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59EA9" w14:textId="6736EE41" w:rsidR="00D577C3" w:rsidRDefault="00D577C3" w:rsidP="003C3C0C">
      <w:pPr>
        <w:spacing w:after="0" w:line="240" w:lineRule="auto"/>
        <w:jc w:val="both"/>
        <w:rPr>
          <w:rFonts w:ascii="Arial" w:hAnsi="Arial" w:cs="Arial"/>
          <w:b/>
          <w:sz w:val="24"/>
          <w:szCs w:val="24"/>
        </w:rPr>
      </w:pPr>
      <w:r w:rsidRPr="003C3C0C">
        <w:rPr>
          <w:rFonts w:ascii="Arial" w:hAnsi="Arial" w:cs="Arial"/>
          <w:b/>
          <w:sz w:val="24"/>
          <w:szCs w:val="24"/>
        </w:rPr>
        <w:t xml:space="preserve">AUTO QUE PRORROGA EL TERMINO DE LA </w:t>
      </w:r>
      <w:r w:rsidR="003C3C0C" w:rsidRPr="003C3C0C">
        <w:rPr>
          <w:rFonts w:ascii="Arial" w:hAnsi="Arial" w:cs="Arial"/>
          <w:b/>
          <w:sz w:val="24"/>
          <w:szCs w:val="24"/>
        </w:rPr>
        <w:t>INVESTIGACIÓN</w:t>
      </w:r>
      <w:r w:rsidRPr="003C3C0C">
        <w:rPr>
          <w:rFonts w:ascii="Arial" w:hAnsi="Arial" w:cs="Arial"/>
          <w:b/>
          <w:sz w:val="24"/>
          <w:szCs w:val="24"/>
        </w:rPr>
        <w:t xml:space="preserve"> DISCIPLINARIA</w:t>
      </w:r>
    </w:p>
    <w:p w14:paraId="3EAC006A" w14:textId="77777777" w:rsidR="003C3C0C" w:rsidRPr="003C3C0C" w:rsidRDefault="003C3C0C" w:rsidP="003C3C0C">
      <w:pPr>
        <w:spacing w:after="0" w:line="240" w:lineRule="auto"/>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3"/>
      </w:tblGrid>
      <w:tr w:rsidR="00D577C3" w:rsidRPr="003C3C0C" w14:paraId="19E37B13"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4A4FE"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RADICADO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4E4A77D1"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613C4460"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53BD4"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INVESTIGADO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49050922"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5552BB3E"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80DB6"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CARGO DESEMPEÑADO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15D2DC1B"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6E455736"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625A5"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QUEJOSO O INFORMANTE</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553F08E7"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3D41F359"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FB5E3"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FECHA DE QUEJA O INFORME</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4261CEA9"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5A3FC0C9"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181E3"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FECHA DE LOS HECHOS</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6E80B229" w14:textId="77777777" w:rsidR="00D577C3" w:rsidRPr="003C3C0C" w:rsidRDefault="00D577C3" w:rsidP="003C3C0C">
            <w:pPr>
              <w:spacing w:after="0" w:line="240" w:lineRule="auto"/>
              <w:rPr>
                <w:rFonts w:ascii="Arial" w:hAnsi="Arial" w:cs="Arial"/>
                <w:sz w:val="18"/>
                <w:szCs w:val="18"/>
                <w:lang w:val="es-CO"/>
              </w:rPr>
            </w:pPr>
          </w:p>
        </w:tc>
      </w:tr>
      <w:tr w:rsidR="00D577C3" w:rsidRPr="003C3C0C" w14:paraId="5AE2F85C" w14:textId="77777777" w:rsidTr="003C3C0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3BC74" w14:textId="77777777" w:rsidR="00D577C3" w:rsidRPr="003C3C0C" w:rsidRDefault="00D577C3" w:rsidP="003C3C0C">
            <w:pPr>
              <w:spacing w:after="0" w:line="240" w:lineRule="auto"/>
              <w:rPr>
                <w:rFonts w:ascii="Arial" w:hAnsi="Arial" w:cs="Arial"/>
                <w:b/>
                <w:sz w:val="18"/>
                <w:szCs w:val="18"/>
                <w:lang w:val="es-CO"/>
              </w:rPr>
            </w:pPr>
            <w:r w:rsidRPr="003C3C0C">
              <w:rPr>
                <w:rFonts w:ascii="Arial" w:hAnsi="Arial" w:cs="Arial"/>
                <w:b/>
                <w:sz w:val="18"/>
                <w:szCs w:val="18"/>
                <w:lang w:val="es-CO"/>
              </w:rPr>
              <w:t>ASUNTO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19B64" w14:textId="77777777" w:rsidR="00D577C3" w:rsidRPr="003C3C0C" w:rsidRDefault="00D577C3" w:rsidP="003C3C0C">
            <w:pPr>
              <w:spacing w:after="0" w:line="240" w:lineRule="auto"/>
              <w:jc w:val="both"/>
              <w:rPr>
                <w:rFonts w:ascii="Arial" w:hAnsi="Arial" w:cs="Arial"/>
                <w:sz w:val="18"/>
                <w:szCs w:val="18"/>
              </w:rPr>
            </w:pPr>
            <w:r w:rsidRPr="003C3C0C">
              <w:rPr>
                <w:rFonts w:ascii="Arial" w:hAnsi="Arial" w:cs="Arial"/>
                <w:sz w:val="18"/>
                <w:szCs w:val="18"/>
              </w:rPr>
              <w:t>Auto de prórroga en Investigación Disciplinaria art. 213 de la Ley 1952 de 2019 modificado por el art. 36 de la ley 2094 de 2021.</w:t>
            </w:r>
          </w:p>
        </w:tc>
      </w:tr>
    </w:tbl>
    <w:p w14:paraId="5E372004" w14:textId="77777777" w:rsidR="00D577C3" w:rsidRPr="003C3C0C" w:rsidRDefault="00D577C3" w:rsidP="003C3C0C">
      <w:pPr>
        <w:spacing w:after="0" w:line="240" w:lineRule="auto"/>
        <w:rPr>
          <w:rFonts w:ascii="Arial" w:hAnsi="Arial" w:cs="Arial"/>
          <w:b/>
          <w:bCs/>
          <w:sz w:val="24"/>
          <w:szCs w:val="24"/>
        </w:rPr>
      </w:pPr>
    </w:p>
    <w:p w14:paraId="03D43431" w14:textId="77777777" w:rsidR="00D577C3" w:rsidRPr="003C3C0C" w:rsidRDefault="00D577C3" w:rsidP="003C3C0C">
      <w:pPr>
        <w:spacing w:after="0" w:line="240" w:lineRule="auto"/>
        <w:jc w:val="center"/>
        <w:rPr>
          <w:rFonts w:ascii="Arial" w:eastAsia="Arial" w:hAnsi="Arial" w:cs="Arial"/>
          <w:sz w:val="24"/>
          <w:szCs w:val="24"/>
        </w:rPr>
      </w:pPr>
      <w:r w:rsidRPr="003C3C0C">
        <w:rPr>
          <w:rFonts w:ascii="Arial" w:eastAsia="Arial" w:hAnsi="Arial" w:cs="Arial"/>
          <w:i/>
          <w:iCs/>
          <w:color w:val="FF0000"/>
          <w:sz w:val="24"/>
          <w:szCs w:val="24"/>
          <w:lang w:val="es-MX"/>
        </w:rPr>
        <w:t>“Este es un formato, recuerde que toda decisión motivada deberá exponer razonadamente</w:t>
      </w:r>
      <w:r w:rsidRPr="003C3C0C">
        <w:rPr>
          <w:rFonts w:ascii="Arial" w:eastAsia="Arial" w:hAnsi="Arial" w:cs="Arial"/>
          <w:i/>
          <w:iCs/>
          <w:color w:val="FF0000"/>
          <w:sz w:val="24"/>
          <w:szCs w:val="24"/>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7EE2DD24" w14:textId="77777777" w:rsidR="00D577C3" w:rsidRPr="003C3C0C" w:rsidRDefault="00D577C3" w:rsidP="003C3C0C">
      <w:pPr>
        <w:spacing w:after="0" w:line="240" w:lineRule="auto"/>
        <w:rPr>
          <w:rFonts w:ascii="Arial" w:hAnsi="Arial" w:cs="Arial"/>
          <w:b/>
          <w:bCs/>
          <w:sz w:val="24"/>
          <w:szCs w:val="24"/>
        </w:rPr>
      </w:pPr>
    </w:p>
    <w:p w14:paraId="53591EB7" w14:textId="77777777" w:rsidR="003C3C0C" w:rsidRDefault="003C3C0C" w:rsidP="003C3C0C">
      <w:pPr>
        <w:spacing w:after="0" w:line="240" w:lineRule="auto"/>
        <w:jc w:val="both"/>
        <w:rPr>
          <w:rFonts w:ascii="Arial" w:hAnsi="Arial" w:cs="Arial"/>
          <w:sz w:val="24"/>
          <w:szCs w:val="24"/>
          <w:lang w:val="es-CO"/>
        </w:rPr>
      </w:pPr>
    </w:p>
    <w:p w14:paraId="604AA7C3" w14:textId="39D24977" w:rsidR="00D577C3" w:rsidRPr="003C3C0C" w:rsidRDefault="00D577C3" w:rsidP="003C3C0C">
      <w:pPr>
        <w:spacing w:after="0" w:line="240" w:lineRule="auto"/>
        <w:jc w:val="both"/>
        <w:rPr>
          <w:rFonts w:ascii="Arial" w:hAnsi="Arial" w:cs="Arial"/>
          <w:sz w:val="24"/>
          <w:szCs w:val="24"/>
          <w:lang w:val="es-CO"/>
        </w:rPr>
      </w:pPr>
      <w:r w:rsidRPr="003C3C0C">
        <w:rPr>
          <w:rFonts w:ascii="Arial" w:hAnsi="Arial" w:cs="Arial"/>
          <w:sz w:val="24"/>
          <w:szCs w:val="24"/>
          <w:lang w:val="es-CO"/>
        </w:rPr>
        <w:t xml:space="preserve">Bogotá D.C.,  </w:t>
      </w:r>
    </w:p>
    <w:p w14:paraId="2B12BD15" w14:textId="77777777" w:rsidR="00D577C3" w:rsidRPr="003C3C0C" w:rsidRDefault="00D577C3" w:rsidP="003C3C0C">
      <w:pPr>
        <w:autoSpaceDE w:val="0"/>
        <w:spacing w:after="0" w:line="240" w:lineRule="auto"/>
        <w:jc w:val="both"/>
        <w:rPr>
          <w:rFonts w:ascii="Arial" w:hAnsi="Arial" w:cs="Arial"/>
          <w:sz w:val="24"/>
          <w:szCs w:val="24"/>
          <w:lang w:val="es-CO"/>
        </w:rPr>
      </w:pPr>
    </w:p>
    <w:p w14:paraId="7633A15D" w14:textId="77777777" w:rsidR="00D577C3" w:rsidRPr="003C3C0C" w:rsidRDefault="00D577C3" w:rsidP="003C3C0C">
      <w:pPr>
        <w:pStyle w:val="paragraph"/>
        <w:numPr>
          <w:ilvl w:val="0"/>
          <w:numId w:val="1"/>
        </w:numPr>
        <w:spacing w:before="0" w:beforeAutospacing="0" w:after="0" w:afterAutospacing="0"/>
        <w:ind w:left="1080" w:firstLine="0"/>
        <w:jc w:val="center"/>
        <w:textAlignment w:val="baseline"/>
        <w:rPr>
          <w:rFonts w:ascii="Arial" w:hAnsi="Arial" w:cs="Arial"/>
        </w:rPr>
      </w:pPr>
      <w:r w:rsidRPr="003C3C0C">
        <w:rPr>
          <w:rStyle w:val="normaltextrun"/>
          <w:rFonts w:ascii="Arial" w:hAnsi="Arial" w:cs="Arial"/>
          <w:b/>
          <w:bCs/>
          <w:lang w:val="es-ES"/>
        </w:rPr>
        <w:t xml:space="preserve"> OBJETO DEL PRONUNCIAMIENTO</w:t>
      </w:r>
      <w:r w:rsidRPr="003C3C0C">
        <w:rPr>
          <w:rStyle w:val="eop"/>
          <w:rFonts w:ascii="Arial" w:hAnsi="Arial" w:cs="Arial"/>
        </w:rPr>
        <w:t> </w:t>
      </w:r>
    </w:p>
    <w:p w14:paraId="7CAB70CC" w14:textId="77777777" w:rsidR="00D577C3" w:rsidRPr="003C3C0C" w:rsidRDefault="00D577C3" w:rsidP="003C3C0C">
      <w:pPr>
        <w:pStyle w:val="paragraph"/>
        <w:spacing w:before="0" w:beforeAutospacing="0" w:after="0" w:afterAutospacing="0"/>
        <w:jc w:val="center"/>
        <w:textAlignment w:val="baseline"/>
        <w:rPr>
          <w:rFonts w:ascii="Arial" w:hAnsi="Arial" w:cs="Arial"/>
        </w:rPr>
      </w:pPr>
      <w:r w:rsidRPr="003C3C0C">
        <w:rPr>
          <w:rStyle w:val="eop"/>
          <w:rFonts w:ascii="Arial" w:hAnsi="Arial" w:cs="Arial"/>
        </w:rPr>
        <w:t> </w:t>
      </w:r>
    </w:p>
    <w:p w14:paraId="58133FD7" w14:textId="4704F225" w:rsidR="00D577C3" w:rsidRPr="003C3C0C" w:rsidRDefault="00D577C3" w:rsidP="003C3C0C">
      <w:pPr>
        <w:pStyle w:val="paragraph"/>
        <w:spacing w:before="0" w:beforeAutospacing="0" w:after="0" w:afterAutospacing="0"/>
        <w:jc w:val="both"/>
        <w:textAlignment w:val="baseline"/>
        <w:rPr>
          <w:rFonts w:ascii="Arial" w:hAnsi="Arial" w:cs="Arial"/>
        </w:rPr>
      </w:pPr>
      <w:r w:rsidRPr="003C3C0C">
        <w:rPr>
          <w:rStyle w:val="normaltextrun"/>
          <w:rFonts w:ascii="Arial" w:hAnsi="Arial" w:cs="Arial"/>
          <w:lang w:val="es-ES"/>
        </w:rPr>
        <w:t xml:space="preserve">El jefe de la Oficina de Control Interno Disciplinario del Instituto Colombiano de Bienestar Familiar – Instrucción -, en uso de sus facultades legales, procede a estudiar la viabilidad jurídica y procesal de prorrogar el término de la investigación disciplinaria conforme lo habilita el </w:t>
      </w:r>
      <w:r w:rsidR="001D3449" w:rsidRPr="003C3C0C">
        <w:rPr>
          <w:rStyle w:val="normaltextrun"/>
          <w:rFonts w:ascii="Arial" w:hAnsi="Arial" w:cs="Arial"/>
          <w:lang w:val="es-ES"/>
        </w:rPr>
        <w:t>artículo</w:t>
      </w:r>
      <w:r w:rsidRPr="003C3C0C">
        <w:rPr>
          <w:rStyle w:val="normaltextrun"/>
          <w:rFonts w:ascii="Arial" w:hAnsi="Arial" w:cs="Arial"/>
          <w:lang w:val="es-ES"/>
        </w:rPr>
        <w:t xml:space="preserve"> 213 de la ley 1952 de 2019 modificado por el </w:t>
      </w:r>
      <w:r w:rsidR="001D3449" w:rsidRPr="003C3C0C">
        <w:rPr>
          <w:rStyle w:val="normaltextrun"/>
          <w:rFonts w:ascii="Arial" w:hAnsi="Arial" w:cs="Arial"/>
          <w:lang w:val="es-ES"/>
        </w:rPr>
        <w:t>artículo</w:t>
      </w:r>
      <w:r w:rsidRPr="003C3C0C">
        <w:rPr>
          <w:rStyle w:val="normaltextrun"/>
          <w:rFonts w:ascii="Arial" w:hAnsi="Arial" w:cs="Arial"/>
          <w:lang w:val="es-ES"/>
        </w:rPr>
        <w:t xml:space="preserve"> 36 de la ley 2094 de 2021.</w:t>
      </w:r>
    </w:p>
    <w:p w14:paraId="7584ED26" w14:textId="77777777" w:rsidR="00D577C3" w:rsidRDefault="00D577C3" w:rsidP="003C3C0C">
      <w:pPr>
        <w:autoSpaceDE w:val="0"/>
        <w:spacing w:after="0" w:line="240" w:lineRule="auto"/>
        <w:jc w:val="both"/>
        <w:rPr>
          <w:rFonts w:ascii="Arial" w:hAnsi="Arial" w:cs="Arial"/>
          <w:sz w:val="24"/>
          <w:szCs w:val="24"/>
          <w:lang w:val="es-CO"/>
        </w:rPr>
      </w:pPr>
    </w:p>
    <w:p w14:paraId="3E7A062A" w14:textId="77777777" w:rsidR="003C3C0C" w:rsidRPr="003C3C0C" w:rsidRDefault="003C3C0C" w:rsidP="003C3C0C">
      <w:pPr>
        <w:autoSpaceDE w:val="0"/>
        <w:spacing w:after="0" w:line="240" w:lineRule="auto"/>
        <w:jc w:val="both"/>
        <w:rPr>
          <w:rFonts w:ascii="Arial" w:hAnsi="Arial" w:cs="Arial"/>
          <w:sz w:val="24"/>
          <w:szCs w:val="24"/>
          <w:lang w:val="es-CO"/>
        </w:rPr>
      </w:pPr>
    </w:p>
    <w:p w14:paraId="078AC70A" w14:textId="77777777" w:rsidR="00D577C3" w:rsidRPr="003C3C0C" w:rsidRDefault="00D577C3" w:rsidP="003C3C0C">
      <w:pPr>
        <w:pStyle w:val="paragraph"/>
        <w:numPr>
          <w:ilvl w:val="0"/>
          <w:numId w:val="1"/>
        </w:numPr>
        <w:spacing w:before="0" w:beforeAutospacing="0" w:after="0" w:afterAutospacing="0"/>
        <w:ind w:left="1080" w:firstLine="0"/>
        <w:jc w:val="center"/>
        <w:textAlignment w:val="baseline"/>
        <w:rPr>
          <w:rFonts w:ascii="Arial" w:hAnsi="Arial" w:cs="Arial"/>
          <w:b/>
          <w:bCs/>
        </w:rPr>
      </w:pPr>
      <w:r w:rsidRPr="003C3C0C">
        <w:rPr>
          <w:rFonts w:ascii="Arial" w:hAnsi="Arial" w:cs="Arial"/>
        </w:rPr>
        <w:t xml:space="preserve"> </w:t>
      </w:r>
      <w:r w:rsidRPr="003C3C0C">
        <w:rPr>
          <w:rFonts w:ascii="Arial" w:hAnsi="Arial" w:cs="Arial"/>
          <w:b/>
          <w:bCs/>
        </w:rPr>
        <w:t>CONSIDERACIONES</w:t>
      </w:r>
    </w:p>
    <w:p w14:paraId="72028466" w14:textId="77777777" w:rsidR="00D577C3" w:rsidRPr="003C3C0C" w:rsidRDefault="00D577C3" w:rsidP="003C3C0C">
      <w:pPr>
        <w:pStyle w:val="paragraph"/>
        <w:spacing w:before="0" w:beforeAutospacing="0" w:after="0" w:afterAutospacing="0"/>
        <w:ind w:left="1080"/>
        <w:textAlignment w:val="baseline"/>
        <w:rPr>
          <w:rFonts w:ascii="Arial" w:hAnsi="Arial" w:cs="Arial"/>
          <w:b/>
          <w:bCs/>
        </w:rPr>
      </w:pPr>
    </w:p>
    <w:p w14:paraId="02E2FBD4"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lang w:val="es-CO"/>
        </w:rPr>
      </w:pPr>
      <w:r w:rsidRPr="003C3C0C">
        <w:rPr>
          <w:rFonts w:ascii="Arial" w:hAnsi="Arial" w:cs="Arial"/>
          <w:sz w:val="24"/>
          <w:szCs w:val="24"/>
          <w:lang w:val="es-CO"/>
        </w:rPr>
        <w:t xml:space="preserve">El artículo 213 del Código General Disciplinario, </w:t>
      </w:r>
      <w:r w:rsidRPr="003C3C0C">
        <w:rPr>
          <w:rFonts w:ascii="Arial" w:hAnsi="Arial" w:cs="Arial"/>
          <w:sz w:val="24"/>
          <w:szCs w:val="24"/>
        </w:rPr>
        <w:t>modificado por el artículo 36 de la Ley 2094 de 2021</w:t>
      </w:r>
      <w:r w:rsidRPr="003C3C0C">
        <w:rPr>
          <w:rFonts w:ascii="Arial" w:hAnsi="Arial" w:cs="Arial"/>
          <w:sz w:val="24"/>
          <w:szCs w:val="24"/>
          <w:lang w:val="es-CO"/>
        </w:rPr>
        <w:t>, establece</w:t>
      </w:r>
    </w:p>
    <w:p w14:paraId="23A96AD2" w14:textId="77777777" w:rsidR="001D3449" w:rsidRPr="003C3C0C" w:rsidRDefault="001D3449" w:rsidP="003C3C0C">
      <w:pPr>
        <w:widowControl w:val="0"/>
        <w:autoSpaceDE w:val="0"/>
        <w:autoSpaceDN w:val="0"/>
        <w:adjustRightInd w:val="0"/>
        <w:spacing w:after="0" w:line="240" w:lineRule="auto"/>
        <w:jc w:val="both"/>
        <w:rPr>
          <w:rFonts w:ascii="Arial" w:hAnsi="Arial" w:cs="Arial"/>
          <w:sz w:val="24"/>
          <w:szCs w:val="24"/>
        </w:rPr>
      </w:pPr>
    </w:p>
    <w:p w14:paraId="0E325386" w14:textId="77777777" w:rsidR="002C4522" w:rsidRPr="003C3C0C" w:rsidRDefault="00D577C3" w:rsidP="003C3C0C">
      <w:pPr>
        <w:pStyle w:val="NormalWeb"/>
        <w:ind w:left="1134" w:right="49"/>
        <w:jc w:val="both"/>
        <w:rPr>
          <w:rFonts w:ascii="Arial" w:hAnsi="Arial" w:cs="Arial"/>
          <w:i/>
          <w:iCs/>
        </w:rPr>
      </w:pPr>
      <w:bookmarkStart w:id="0" w:name="213"/>
      <w:r w:rsidRPr="003C3C0C">
        <w:rPr>
          <w:rFonts w:ascii="Arial" w:hAnsi="Arial" w:cs="Arial"/>
          <w:b/>
          <w:bCs/>
          <w:i/>
          <w:iCs/>
        </w:rPr>
        <w:t xml:space="preserve">“[…] </w:t>
      </w:r>
      <w:bookmarkEnd w:id="0"/>
      <w:r w:rsidR="002C4522" w:rsidRPr="003C3C0C">
        <w:rPr>
          <w:rFonts w:ascii="Arial" w:hAnsi="Arial" w:cs="Arial"/>
          <w:i/>
          <w:iCs/>
        </w:rPr>
        <w:t xml:space="preserve">La investigación tendrá una duración de seis (6) meses, contados a partir de la decisión de apertura. </w:t>
      </w:r>
      <w:r w:rsidR="002C4522" w:rsidRPr="003C3C0C">
        <w:rPr>
          <w:rFonts w:ascii="Arial" w:hAnsi="Arial" w:cs="Arial"/>
          <w:b/>
          <w:bCs/>
          <w:i/>
          <w:iCs/>
          <w:u w:val="single"/>
        </w:rPr>
        <w:t>Este término podrá prorrogarse hasta en otro tanto, cuando en la misma actuación se investiguen varias faltas o a dos (2) o más servidores o particulares en ejercicio de función pública</w:t>
      </w:r>
      <w:r w:rsidR="002C4522" w:rsidRPr="003C3C0C">
        <w:rPr>
          <w:rFonts w:ascii="Arial" w:hAnsi="Arial" w:cs="Arial"/>
          <w:i/>
          <w:iCs/>
        </w:rPr>
        <w:t xml:space="preserve"> y culminará con el archivo definitivo o la notificación de la formulación del pliego de cargos.</w:t>
      </w:r>
    </w:p>
    <w:p w14:paraId="3BBAFD78" w14:textId="77777777" w:rsidR="002C4522" w:rsidRPr="003C3C0C" w:rsidRDefault="002C4522" w:rsidP="003C3C0C">
      <w:pPr>
        <w:pStyle w:val="NormalWeb"/>
        <w:ind w:left="1134" w:right="49"/>
        <w:jc w:val="both"/>
        <w:rPr>
          <w:rFonts w:ascii="Arial" w:hAnsi="Arial" w:cs="Arial"/>
          <w:i/>
          <w:iCs/>
        </w:rPr>
      </w:pPr>
    </w:p>
    <w:p w14:paraId="7F92FE1B" w14:textId="77777777" w:rsidR="002C4522" w:rsidRPr="003C3C0C" w:rsidRDefault="002C4522" w:rsidP="003C3C0C">
      <w:pPr>
        <w:pStyle w:val="NormalWeb"/>
        <w:ind w:left="1134" w:right="49"/>
        <w:jc w:val="both"/>
        <w:rPr>
          <w:rFonts w:ascii="Arial" w:hAnsi="Arial" w:cs="Arial"/>
          <w:i/>
          <w:iCs/>
        </w:rPr>
      </w:pPr>
      <w:r w:rsidRPr="003C3C0C">
        <w:rPr>
          <w:rFonts w:ascii="Arial" w:hAnsi="Arial" w:cs="Arial"/>
          <w:i/>
          <w:iCs/>
        </w:rPr>
        <w:t>Cuando se trate de investigaciones por infracción al Derecho Internacional de los Derechos Humanos o al Derecho Internacional Humanitario, el termino de investigación no podrá exceder de dieciocho (18) meses.</w:t>
      </w:r>
    </w:p>
    <w:p w14:paraId="452B55D5" w14:textId="77777777" w:rsidR="002C4522" w:rsidRPr="003C3C0C" w:rsidRDefault="002C4522" w:rsidP="003C3C0C">
      <w:pPr>
        <w:pStyle w:val="NormalWeb"/>
        <w:ind w:left="1134" w:right="49"/>
        <w:jc w:val="both"/>
        <w:rPr>
          <w:rFonts w:ascii="Arial" w:hAnsi="Arial" w:cs="Arial"/>
          <w:i/>
          <w:iCs/>
        </w:rPr>
      </w:pPr>
    </w:p>
    <w:p w14:paraId="5975F07A" w14:textId="77BF34CD" w:rsidR="00D577C3" w:rsidRPr="003C3C0C" w:rsidRDefault="002C4522" w:rsidP="003C3C0C">
      <w:pPr>
        <w:pStyle w:val="NormalWeb"/>
        <w:ind w:left="1134" w:right="49"/>
        <w:jc w:val="both"/>
        <w:rPr>
          <w:rFonts w:ascii="Arial" w:hAnsi="Arial" w:cs="Arial"/>
          <w:i/>
          <w:iCs/>
        </w:rPr>
      </w:pPr>
      <w:r w:rsidRPr="003C3C0C">
        <w:rPr>
          <w:rFonts w:ascii="Arial" w:hAnsi="Arial" w:cs="Arial"/>
          <w:i/>
          <w:iCs/>
        </w:rPr>
        <w:t xml:space="preserve"> </w:t>
      </w:r>
      <w:r w:rsidRPr="003C3C0C">
        <w:rPr>
          <w:rFonts w:ascii="Arial" w:hAnsi="Arial" w:cs="Arial"/>
          <w:b/>
          <w:bCs/>
          <w:i/>
          <w:iCs/>
        </w:rPr>
        <w:t>Con todo, si hicieren falta pruebas que puedan modificar la situación jurídica del disciplinable</w:t>
      </w:r>
      <w:r w:rsidRPr="003C3C0C">
        <w:rPr>
          <w:rFonts w:ascii="Arial" w:hAnsi="Arial" w:cs="Arial"/>
          <w:b/>
          <w:bCs/>
          <w:i/>
          <w:iCs/>
          <w:u w:val="single"/>
        </w:rPr>
        <w:t>, los términos previstos en los incisos anteriores se prorrogaran hasta por tres (3) meses más</w:t>
      </w:r>
      <w:r w:rsidRPr="003C3C0C">
        <w:rPr>
          <w:rFonts w:ascii="Arial" w:hAnsi="Arial" w:cs="Arial"/>
          <w:b/>
          <w:bCs/>
          <w:i/>
          <w:iCs/>
        </w:rPr>
        <w:t>.</w:t>
      </w:r>
      <w:r w:rsidRPr="003C3C0C">
        <w:rPr>
          <w:rFonts w:ascii="Arial" w:hAnsi="Arial" w:cs="Arial"/>
          <w:i/>
          <w:iCs/>
        </w:rPr>
        <w:t xml:space="preserve"> Vencido el cual, si no ha surgido prueba que permita formular cargos se archivara definitivamente la actuación</w:t>
      </w:r>
      <w:r w:rsidRPr="003C3C0C">
        <w:rPr>
          <w:rFonts w:ascii="Arial" w:hAnsi="Arial" w:cs="Arial"/>
          <w:b/>
          <w:bCs/>
          <w:i/>
          <w:iCs/>
        </w:rPr>
        <w:t xml:space="preserve">. </w:t>
      </w:r>
      <w:r w:rsidR="00D577C3" w:rsidRPr="003C3C0C">
        <w:rPr>
          <w:rFonts w:ascii="Arial" w:hAnsi="Arial" w:cs="Arial"/>
          <w:i/>
          <w:iCs/>
        </w:rPr>
        <w:t>[…]”</w:t>
      </w:r>
    </w:p>
    <w:p w14:paraId="1C974CFE" w14:textId="77777777" w:rsidR="00D577C3" w:rsidRPr="003C3C0C" w:rsidRDefault="00D577C3" w:rsidP="003C3C0C">
      <w:pPr>
        <w:autoSpaceDE w:val="0"/>
        <w:spacing w:after="0" w:line="240" w:lineRule="auto"/>
        <w:jc w:val="both"/>
        <w:rPr>
          <w:rFonts w:ascii="Arial" w:eastAsia="Times New Roman" w:hAnsi="Arial" w:cs="Arial"/>
          <w:b/>
          <w:bCs/>
          <w:sz w:val="24"/>
          <w:szCs w:val="24"/>
          <w:u w:val="single"/>
          <w:lang w:val="es-CO" w:eastAsia="es-CO"/>
        </w:rPr>
      </w:pPr>
    </w:p>
    <w:p w14:paraId="7371697D" w14:textId="6591E555" w:rsidR="00D577C3" w:rsidRPr="003C3C0C" w:rsidRDefault="00D577C3" w:rsidP="003C3C0C">
      <w:pPr>
        <w:pStyle w:val="paragraph"/>
        <w:spacing w:before="0" w:beforeAutospacing="0" w:after="0" w:afterAutospacing="0"/>
        <w:jc w:val="both"/>
        <w:textAlignment w:val="baseline"/>
        <w:rPr>
          <w:rFonts w:ascii="Arial" w:hAnsi="Arial" w:cs="Arial"/>
          <w:color w:val="FF0000"/>
        </w:rPr>
      </w:pPr>
      <w:r w:rsidRPr="003C3C0C">
        <w:rPr>
          <w:rStyle w:val="normaltextrun"/>
          <w:rFonts w:ascii="Arial" w:hAnsi="Arial" w:cs="Arial"/>
          <w:color w:val="FF0000"/>
          <w:lang w:val="es-ES"/>
        </w:rPr>
        <w:t xml:space="preserve">(Se deberá </w:t>
      </w:r>
      <w:r w:rsidR="00CD11B3" w:rsidRPr="003C3C0C">
        <w:rPr>
          <w:rStyle w:val="normaltextrun"/>
          <w:rFonts w:ascii="Arial" w:hAnsi="Arial" w:cs="Arial"/>
          <w:color w:val="FF0000"/>
          <w:lang w:val="es-ES"/>
        </w:rPr>
        <w:t xml:space="preserve">distinguir entre </w:t>
      </w:r>
      <w:r w:rsidR="008B1180" w:rsidRPr="003C3C0C">
        <w:rPr>
          <w:rStyle w:val="normaltextrun"/>
          <w:rFonts w:ascii="Arial" w:hAnsi="Arial" w:cs="Arial"/>
          <w:color w:val="FF0000"/>
          <w:lang w:val="es-ES"/>
        </w:rPr>
        <w:t>la prórroga pr</w:t>
      </w:r>
      <w:r w:rsidR="00CD11B3" w:rsidRPr="003C3C0C">
        <w:rPr>
          <w:rStyle w:val="normaltextrun"/>
          <w:rFonts w:ascii="Arial" w:hAnsi="Arial" w:cs="Arial"/>
          <w:color w:val="FF0000"/>
          <w:lang w:val="es-ES"/>
        </w:rPr>
        <w:t xml:space="preserve">evista </w:t>
      </w:r>
      <w:r w:rsidR="008B1180" w:rsidRPr="003C3C0C">
        <w:rPr>
          <w:rStyle w:val="normaltextrun"/>
          <w:rFonts w:ascii="Arial" w:hAnsi="Arial" w:cs="Arial"/>
          <w:color w:val="FF0000"/>
          <w:lang w:val="es-ES"/>
        </w:rPr>
        <w:t>por el inciso</w:t>
      </w:r>
      <w:r w:rsidRPr="003C3C0C">
        <w:rPr>
          <w:rStyle w:val="normaltextrun"/>
          <w:rFonts w:ascii="Arial" w:hAnsi="Arial" w:cs="Arial"/>
          <w:color w:val="FF0000"/>
          <w:lang w:val="es-ES"/>
        </w:rPr>
        <w:t xml:space="preserve"> 1 o</w:t>
      </w:r>
      <w:r w:rsidR="00CD11B3" w:rsidRPr="003C3C0C">
        <w:rPr>
          <w:rStyle w:val="normaltextrun"/>
          <w:rFonts w:ascii="Arial" w:hAnsi="Arial" w:cs="Arial"/>
          <w:color w:val="FF0000"/>
          <w:lang w:val="es-ES"/>
        </w:rPr>
        <w:t xml:space="preserve"> el inciso </w:t>
      </w:r>
      <w:r w:rsidRPr="003C3C0C">
        <w:rPr>
          <w:rStyle w:val="normaltextrun"/>
          <w:rFonts w:ascii="Arial" w:hAnsi="Arial" w:cs="Arial"/>
          <w:color w:val="FF0000"/>
          <w:lang w:val="es-ES"/>
        </w:rPr>
        <w:t xml:space="preserve"> 3</w:t>
      </w:r>
      <w:r w:rsidR="008B1180" w:rsidRPr="003C3C0C">
        <w:rPr>
          <w:rStyle w:val="normaltextrun"/>
          <w:rFonts w:ascii="Arial" w:hAnsi="Arial" w:cs="Arial"/>
          <w:color w:val="FF0000"/>
          <w:lang w:val="es-ES"/>
        </w:rPr>
        <w:t xml:space="preserve"> del artículo 213</w:t>
      </w:r>
      <w:r w:rsidRPr="003C3C0C">
        <w:rPr>
          <w:rStyle w:val="normaltextrun"/>
          <w:rFonts w:ascii="Arial" w:hAnsi="Arial" w:cs="Arial"/>
          <w:color w:val="FF0000"/>
          <w:lang w:val="es-ES"/>
        </w:rPr>
        <w:t>, el primer evento corresponde a una prórroga de “</w:t>
      </w:r>
      <w:r w:rsidRPr="003C3C0C">
        <w:rPr>
          <w:rStyle w:val="normaltextrun"/>
          <w:rFonts w:ascii="Arial" w:hAnsi="Arial" w:cs="Arial"/>
          <w:i/>
          <w:iCs/>
          <w:color w:val="FF0000"/>
          <w:u w:val="single"/>
          <w:lang w:val="es-ES"/>
        </w:rPr>
        <w:t>hasta en otro tanto</w:t>
      </w:r>
      <w:r w:rsidRPr="003C3C0C">
        <w:rPr>
          <w:rStyle w:val="normaltextrun"/>
          <w:rFonts w:ascii="Arial" w:hAnsi="Arial" w:cs="Arial"/>
          <w:i/>
          <w:iCs/>
          <w:color w:val="FF0000"/>
          <w:lang w:val="es-ES"/>
        </w:rPr>
        <w:t xml:space="preserve"> cuando en la misma actuación se investiguen varias faltas o dos o más servidores públicos”</w:t>
      </w:r>
      <w:r w:rsidR="008B1180" w:rsidRPr="003C3C0C">
        <w:rPr>
          <w:rStyle w:val="normaltextrun"/>
          <w:rFonts w:ascii="Arial" w:hAnsi="Arial" w:cs="Arial"/>
          <w:i/>
          <w:iCs/>
          <w:color w:val="FF0000"/>
          <w:lang w:val="es-ES"/>
        </w:rPr>
        <w:t>,</w:t>
      </w:r>
      <w:r w:rsidR="00CD11B3" w:rsidRPr="003C3C0C">
        <w:rPr>
          <w:rStyle w:val="normaltextrun"/>
          <w:rFonts w:ascii="Arial" w:hAnsi="Arial" w:cs="Arial"/>
          <w:i/>
          <w:iCs/>
          <w:color w:val="FF0000"/>
          <w:lang w:val="es-ES"/>
        </w:rPr>
        <w:t xml:space="preserve"> </w:t>
      </w:r>
      <w:r w:rsidR="007119BC" w:rsidRPr="003C3C0C">
        <w:rPr>
          <w:rStyle w:val="normaltextrun"/>
          <w:rFonts w:ascii="Arial" w:hAnsi="Arial" w:cs="Arial"/>
          <w:color w:val="FF0000"/>
          <w:lang w:val="es-ES"/>
        </w:rPr>
        <w:t xml:space="preserve">el aumento del </w:t>
      </w:r>
      <w:r w:rsidR="003C3C0C" w:rsidRPr="003C3C0C">
        <w:rPr>
          <w:rStyle w:val="normaltextrun"/>
          <w:rFonts w:ascii="Arial" w:hAnsi="Arial" w:cs="Arial"/>
          <w:color w:val="FF0000"/>
          <w:lang w:val="es-ES"/>
        </w:rPr>
        <w:t>término</w:t>
      </w:r>
      <w:r w:rsidR="007119BC" w:rsidRPr="003C3C0C">
        <w:rPr>
          <w:rStyle w:val="normaltextrun"/>
          <w:rFonts w:ascii="Arial" w:hAnsi="Arial" w:cs="Arial"/>
          <w:color w:val="FF0000"/>
          <w:lang w:val="es-ES"/>
        </w:rPr>
        <w:t xml:space="preserve"> de duración “hasta en otro tanto”, es una prerrogativa</w:t>
      </w:r>
      <w:r w:rsidR="00B616E8" w:rsidRPr="003C3C0C">
        <w:rPr>
          <w:rStyle w:val="normaltextrun"/>
          <w:rFonts w:ascii="Arial" w:hAnsi="Arial" w:cs="Arial"/>
          <w:color w:val="FF0000"/>
          <w:lang w:val="es-ES"/>
        </w:rPr>
        <w:t xml:space="preserve"> del funcionario </w:t>
      </w:r>
      <w:r w:rsidR="00B616E8" w:rsidRPr="003C3C0C">
        <w:rPr>
          <w:rStyle w:val="normaltextrun"/>
          <w:rFonts w:ascii="Arial" w:hAnsi="Arial" w:cs="Arial"/>
          <w:color w:val="FF0000"/>
          <w:lang w:val="es-ES"/>
        </w:rPr>
        <w:lastRenderedPageBreak/>
        <w:t>instructor, conforme la valoración  del caso en concreto</w:t>
      </w:r>
      <w:r w:rsidR="006D4911" w:rsidRPr="003C3C0C">
        <w:rPr>
          <w:rStyle w:val="normaltextrun"/>
          <w:rFonts w:ascii="Arial" w:hAnsi="Arial" w:cs="Arial"/>
          <w:color w:val="FF0000"/>
          <w:lang w:val="es-ES"/>
        </w:rPr>
        <w:t>,</w:t>
      </w:r>
      <w:r w:rsidR="00210C9E" w:rsidRPr="003C3C0C">
        <w:rPr>
          <w:rStyle w:val="normaltextrun"/>
          <w:rFonts w:ascii="Arial" w:hAnsi="Arial" w:cs="Arial"/>
          <w:color w:val="FF0000"/>
          <w:lang w:val="es-ES"/>
        </w:rPr>
        <w:t xml:space="preserve"> </w:t>
      </w:r>
      <w:r w:rsidR="006D4911" w:rsidRPr="003C3C0C">
        <w:rPr>
          <w:rStyle w:val="normaltextrun"/>
          <w:rFonts w:ascii="Arial" w:hAnsi="Arial" w:cs="Arial"/>
          <w:color w:val="FF0000"/>
          <w:lang w:val="es-ES"/>
        </w:rPr>
        <w:t xml:space="preserve">respeto del </w:t>
      </w:r>
      <w:r w:rsidR="00210C9E" w:rsidRPr="003C3C0C">
        <w:rPr>
          <w:rStyle w:val="normaltextrun"/>
          <w:rFonts w:ascii="Arial" w:hAnsi="Arial" w:cs="Arial"/>
          <w:color w:val="FF0000"/>
          <w:lang w:val="es-ES"/>
        </w:rPr>
        <w:t>número</w:t>
      </w:r>
      <w:r w:rsidR="006D4911" w:rsidRPr="003C3C0C">
        <w:rPr>
          <w:rStyle w:val="normaltextrun"/>
          <w:rFonts w:ascii="Arial" w:hAnsi="Arial" w:cs="Arial"/>
          <w:color w:val="FF0000"/>
          <w:lang w:val="es-ES"/>
        </w:rPr>
        <w:t xml:space="preserve"> de faltas o de sujetos investigados, sin sobrepasar </w:t>
      </w:r>
      <w:proofErr w:type="spellStart"/>
      <w:r w:rsidR="006D4911" w:rsidRPr="003C3C0C">
        <w:rPr>
          <w:rStyle w:val="normaltextrun"/>
          <w:rFonts w:ascii="Arial" w:hAnsi="Arial" w:cs="Arial"/>
          <w:color w:val="FF0000"/>
          <w:lang w:val="es-ES"/>
        </w:rPr>
        <w:t>eltope</w:t>
      </w:r>
      <w:proofErr w:type="spellEnd"/>
      <w:r w:rsidR="006D4911" w:rsidRPr="003C3C0C">
        <w:rPr>
          <w:rStyle w:val="normaltextrun"/>
          <w:rFonts w:ascii="Arial" w:hAnsi="Arial" w:cs="Arial"/>
          <w:color w:val="FF0000"/>
          <w:lang w:val="es-ES"/>
        </w:rPr>
        <w:t xml:space="preserve"> máximo legal de 12 meses</w:t>
      </w:r>
      <w:r w:rsidRPr="003C3C0C">
        <w:rPr>
          <w:rStyle w:val="normaltextrun"/>
          <w:rFonts w:ascii="Arial" w:hAnsi="Arial" w:cs="Arial"/>
          <w:i/>
          <w:iCs/>
          <w:color w:val="FF0000"/>
          <w:lang w:val="es-ES"/>
        </w:rPr>
        <w:t xml:space="preserve">; </w:t>
      </w:r>
      <w:r w:rsidRPr="003C3C0C">
        <w:rPr>
          <w:rStyle w:val="normaltextrun"/>
          <w:rFonts w:ascii="Arial" w:hAnsi="Arial" w:cs="Arial"/>
          <w:color w:val="FF0000"/>
          <w:lang w:val="es-ES"/>
        </w:rPr>
        <w:t>la</w:t>
      </w:r>
      <w:r w:rsidR="00B75A83" w:rsidRPr="003C3C0C">
        <w:rPr>
          <w:rStyle w:val="normaltextrun"/>
          <w:rFonts w:ascii="Arial" w:hAnsi="Arial" w:cs="Arial"/>
          <w:color w:val="FF0000"/>
          <w:lang w:val="es-ES"/>
        </w:rPr>
        <w:t xml:space="preserve"> segunda, </w:t>
      </w:r>
      <w:r w:rsidRPr="003C3C0C">
        <w:rPr>
          <w:rStyle w:val="normaltextrun"/>
          <w:rFonts w:ascii="Arial" w:hAnsi="Arial" w:cs="Arial"/>
          <w:color w:val="FF0000"/>
          <w:lang w:val="es-ES"/>
        </w:rPr>
        <w:t>corresponde a “</w:t>
      </w:r>
      <w:r w:rsidRPr="003C3C0C">
        <w:rPr>
          <w:rStyle w:val="normaltextrun"/>
          <w:rFonts w:ascii="Arial" w:hAnsi="Arial" w:cs="Arial"/>
          <w:i/>
          <w:iCs/>
          <w:color w:val="FF0000"/>
          <w:lang w:val="es-ES"/>
        </w:rPr>
        <w:t>cuando hicieren falta pruebas que puedan modificar la situación jurídica del disciplinable</w:t>
      </w:r>
      <w:r w:rsidRPr="003C3C0C">
        <w:rPr>
          <w:rStyle w:val="normaltextrun"/>
          <w:rFonts w:ascii="Arial" w:hAnsi="Arial" w:cs="Arial"/>
          <w:color w:val="FF0000"/>
          <w:lang w:val="es-ES"/>
        </w:rPr>
        <w:t xml:space="preserve">” – </w:t>
      </w:r>
      <w:r w:rsidR="00210C9E" w:rsidRPr="003C3C0C">
        <w:rPr>
          <w:rStyle w:val="normaltextrun"/>
          <w:rFonts w:ascii="Arial" w:hAnsi="Arial" w:cs="Arial"/>
          <w:color w:val="FF0000"/>
          <w:lang w:val="es-ES"/>
        </w:rPr>
        <w:t>esta procede</w:t>
      </w:r>
      <w:r w:rsidR="001620FE" w:rsidRPr="003C3C0C">
        <w:rPr>
          <w:rStyle w:val="normaltextrun"/>
          <w:rFonts w:ascii="Arial" w:hAnsi="Arial" w:cs="Arial"/>
          <w:color w:val="FF0000"/>
          <w:lang w:val="es-ES"/>
        </w:rPr>
        <w:t xml:space="preserve"> una vez vencidos los términos de la ID, ya sea 6 o 12 meses </w:t>
      </w:r>
      <w:r w:rsidR="00770C20" w:rsidRPr="003C3C0C">
        <w:rPr>
          <w:rStyle w:val="normaltextrun"/>
          <w:rFonts w:ascii="Arial" w:hAnsi="Arial" w:cs="Arial"/>
          <w:color w:val="FF0000"/>
          <w:lang w:val="es-ES"/>
        </w:rPr>
        <w:t>o 18 meses, los cuales se podrán extender 3 meses más</w:t>
      </w:r>
      <w:r w:rsidRPr="003C3C0C">
        <w:rPr>
          <w:rStyle w:val="normaltextrun"/>
          <w:rFonts w:ascii="Arial" w:hAnsi="Arial" w:cs="Arial"/>
          <w:color w:val="FF0000"/>
          <w:lang w:val="es-ES"/>
        </w:rPr>
        <w:t>.</w:t>
      </w:r>
    </w:p>
    <w:p w14:paraId="60E8C99C" w14:textId="77777777" w:rsidR="00D577C3" w:rsidRPr="003C3C0C" w:rsidRDefault="00D577C3" w:rsidP="003C3C0C">
      <w:pPr>
        <w:autoSpaceDE w:val="0"/>
        <w:spacing w:after="0" w:line="240" w:lineRule="auto"/>
        <w:jc w:val="both"/>
        <w:rPr>
          <w:rFonts w:ascii="Arial" w:hAnsi="Arial" w:cs="Arial"/>
          <w:color w:val="FF0000"/>
          <w:sz w:val="24"/>
          <w:szCs w:val="24"/>
          <w:lang w:val="es-CO"/>
        </w:rPr>
      </w:pPr>
    </w:p>
    <w:p w14:paraId="32377841" w14:textId="43796F53" w:rsidR="00C37518" w:rsidRPr="003C3C0C" w:rsidRDefault="00C37518" w:rsidP="003C3C0C">
      <w:pPr>
        <w:autoSpaceDE w:val="0"/>
        <w:spacing w:after="0" w:line="240" w:lineRule="auto"/>
        <w:jc w:val="both"/>
        <w:rPr>
          <w:rFonts w:ascii="Arial" w:hAnsi="Arial" w:cs="Arial"/>
          <w:color w:val="FF0000"/>
          <w:sz w:val="24"/>
          <w:szCs w:val="24"/>
          <w:lang w:val="es-CO"/>
        </w:rPr>
      </w:pPr>
      <w:r w:rsidRPr="003C3C0C">
        <w:rPr>
          <w:rFonts w:ascii="Arial" w:hAnsi="Arial" w:cs="Arial"/>
          <w:color w:val="FF0000"/>
          <w:sz w:val="24"/>
          <w:szCs w:val="24"/>
          <w:lang w:val="es-CO"/>
        </w:rPr>
        <w:t xml:space="preserve">La </w:t>
      </w:r>
      <w:r w:rsidR="00A70BBA" w:rsidRPr="003C3C0C">
        <w:rPr>
          <w:rFonts w:ascii="Arial" w:hAnsi="Arial" w:cs="Arial"/>
          <w:color w:val="FF0000"/>
          <w:sz w:val="24"/>
          <w:szCs w:val="24"/>
          <w:lang w:val="es-CO"/>
        </w:rPr>
        <w:t>prórroga</w:t>
      </w:r>
      <w:r w:rsidRPr="003C3C0C">
        <w:rPr>
          <w:rFonts w:ascii="Arial" w:hAnsi="Arial" w:cs="Arial"/>
          <w:color w:val="FF0000"/>
          <w:sz w:val="24"/>
          <w:szCs w:val="24"/>
          <w:lang w:val="es-CO"/>
        </w:rPr>
        <w:t xml:space="preserve"> se </w:t>
      </w:r>
      <w:r w:rsidR="00A70BBA" w:rsidRPr="003C3C0C">
        <w:rPr>
          <w:rFonts w:ascii="Arial" w:hAnsi="Arial" w:cs="Arial"/>
          <w:color w:val="FF0000"/>
          <w:sz w:val="24"/>
          <w:szCs w:val="24"/>
          <w:lang w:val="es-CO"/>
        </w:rPr>
        <w:t>podrá realizar siempre que la acción no este prescrita</w:t>
      </w:r>
      <w:r w:rsidR="0018284C" w:rsidRPr="003C3C0C">
        <w:rPr>
          <w:rFonts w:ascii="Arial" w:hAnsi="Arial" w:cs="Arial"/>
          <w:color w:val="FF0000"/>
          <w:sz w:val="24"/>
          <w:szCs w:val="24"/>
          <w:lang w:val="es-CO"/>
        </w:rPr>
        <w:t xml:space="preserve">, siendo este </w:t>
      </w:r>
      <w:r w:rsidR="00A8442E" w:rsidRPr="003C3C0C">
        <w:rPr>
          <w:rFonts w:ascii="Arial" w:hAnsi="Arial" w:cs="Arial"/>
          <w:color w:val="FF0000"/>
          <w:sz w:val="24"/>
          <w:szCs w:val="24"/>
          <w:lang w:val="es-CO"/>
        </w:rPr>
        <w:t>el límite</w:t>
      </w:r>
      <w:r w:rsidR="0018284C" w:rsidRPr="003C3C0C">
        <w:rPr>
          <w:rFonts w:ascii="Arial" w:hAnsi="Arial" w:cs="Arial"/>
          <w:color w:val="FF0000"/>
          <w:sz w:val="24"/>
          <w:szCs w:val="24"/>
          <w:lang w:val="es-CO"/>
        </w:rPr>
        <w:t xml:space="preserve"> máximo para evaluar </w:t>
      </w:r>
      <w:r w:rsidR="00A8442E" w:rsidRPr="003C3C0C">
        <w:rPr>
          <w:rFonts w:ascii="Arial" w:hAnsi="Arial" w:cs="Arial"/>
          <w:color w:val="FF0000"/>
          <w:sz w:val="24"/>
          <w:szCs w:val="24"/>
          <w:lang w:val="es-CO"/>
        </w:rPr>
        <w:t>el proceso</w:t>
      </w:r>
      <w:r w:rsidR="0018284C" w:rsidRPr="003C3C0C">
        <w:rPr>
          <w:rFonts w:ascii="Arial" w:hAnsi="Arial" w:cs="Arial"/>
          <w:color w:val="FF0000"/>
          <w:sz w:val="24"/>
          <w:szCs w:val="24"/>
          <w:lang w:val="es-CO"/>
        </w:rPr>
        <w:t xml:space="preserve"> disciplinario</w:t>
      </w:r>
      <w:r w:rsidR="00A8442E" w:rsidRPr="003C3C0C">
        <w:rPr>
          <w:rFonts w:ascii="Arial" w:hAnsi="Arial" w:cs="Arial"/>
          <w:color w:val="FF0000"/>
          <w:sz w:val="24"/>
          <w:szCs w:val="24"/>
          <w:lang w:val="es-CO"/>
        </w:rPr>
        <w:t>, pero es importante no perder de vista que es una situación excepcional.</w:t>
      </w:r>
    </w:p>
    <w:p w14:paraId="63C10C3F" w14:textId="77777777" w:rsidR="00A70BBA" w:rsidRDefault="00A70BBA" w:rsidP="003C3C0C">
      <w:pPr>
        <w:autoSpaceDE w:val="0"/>
        <w:spacing w:after="0" w:line="240" w:lineRule="auto"/>
        <w:jc w:val="both"/>
        <w:rPr>
          <w:rFonts w:ascii="Arial" w:hAnsi="Arial" w:cs="Arial"/>
          <w:sz w:val="24"/>
          <w:szCs w:val="24"/>
          <w:lang w:val="es-CO"/>
        </w:rPr>
      </w:pPr>
    </w:p>
    <w:p w14:paraId="5D8B4069" w14:textId="77777777" w:rsidR="00D577C3" w:rsidRPr="003C3C0C" w:rsidRDefault="00D577C3" w:rsidP="003C3C0C">
      <w:pPr>
        <w:autoSpaceDE w:val="0"/>
        <w:spacing w:after="0" w:line="240" w:lineRule="auto"/>
        <w:jc w:val="both"/>
        <w:rPr>
          <w:rFonts w:ascii="Arial" w:hAnsi="Arial" w:cs="Arial"/>
          <w:sz w:val="24"/>
          <w:szCs w:val="24"/>
          <w:lang w:val="es-CO"/>
        </w:rPr>
      </w:pPr>
      <w:r w:rsidRPr="003C3C0C">
        <w:rPr>
          <w:rFonts w:ascii="Arial" w:hAnsi="Arial" w:cs="Arial"/>
          <w:color w:val="4472C4" w:themeColor="accent1"/>
          <w:sz w:val="24"/>
          <w:szCs w:val="24"/>
          <w:lang w:val="es-CO"/>
        </w:rPr>
        <w:t>OPCIÓN No. 1</w:t>
      </w:r>
      <w:r w:rsidRPr="003C3C0C">
        <w:rPr>
          <w:rFonts w:ascii="Arial" w:hAnsi="Arial" w:cs="Arial"/>
          <w:sz w:val="24"/>
          <w:szCs w:val="24"/>
          <w:lang w:val="es-CO"/>
        </w:rPr>
        <w:t xml:space="preserve"> </w:t>
      </w:r>
    </w:p>
    <w:p w14:paraId="4232D4B6" w14:textId="77777777" w:rsidR="00D577C3" w:rsidRPr="003C3C0C" w:rsidRDefault="00D577C3" w:rsidP="003C3C0C">
      <w:pPr>
        <w:autoSpaceDE w:val="0"/>
        <w:spacing w:after="0" w:line="240" w:lineRule="auto"/>
        <w:jc w:val="both"/>
        <w:rPr>
          <w:rFonts w:ascii="Arial" w:hAnsi="Arial" w:cs="Arial"/>
          <w:sz w:val="24"/>
          <w:szCs w:val="24"/>
          <w:lang w:val="es-CO"/>
        </w:rPr>
      </w:pPr>
    </w:p>
    <w:p w14:paraId="3317186B" w14:textId="1101D218"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r w:rsidRPr="003C3C0C">
        <w:rPr>
          <w:rFonts w:ascii="Arial" w:hAnsi="Arial" w:cs="Arial"/>
          <w:color w:val="4472C4" w:themeColor="accent1"/>
          <w:sz w:val="24"/>
          <w:szCs w:val="24"/>
          <w:lang w:val="es-CO"/>
        </w:rPr>
        <w:t xml:space="preserve">Mediante auto No. __________de fecha_________________, se ordenó Investigación Disciplinaria en contra de__________, por lo que en virtud de lo dispuesto en el </w:t>
      </w:r>
      <w:r w:rsidRPr="003C3C0C">
        <w:rPr>
          <w:rFonts w:ascii="Arial" w:hAnsi="Arial" w:cs="Arial"/>
          <w:b/>
          <w:bCs/>
          <w:color w:val="4472C4" w:themeColor="accent1"/>
          <w:sz w:val="24"/>
          <w:szCs w:val="24"/>
          <w:lang w:val="es-CO"/>
        </w:rPr>
        <w:t xml:space="preserve">inciso primero del artículo 213 de la Ley 1952 de 2019 </w:t>
      </w:r>
      <w:r w:rsidRPr="003C3C0C">
        <w:rPr>
          <w:rFonts w:ascii="Arial" w:hAnsi="Arial" w:cs="Arial"/>
          <w:b/>
          <w:bCs/>
          <w:color w:val="4472C4" w:themeColor="accent1"/>
          <w:sz w:val="24"/>
          <w:szCs w:val="24"/>
        </w:rPr>
        <w:t>modificado por el art. 36 de la ley 2094</w:t>
      </w:r>
      <w:r w:rsidRPr="003C3C0C">
        <w:rPr>
          <w:rFonts w:ascii="Arial" w:hAnsi="Arial" w:cs="Arial"/>
          <w:color w:val="4472C4" w:themeColor="accent1"/>
          <w:sz w:val="24"/>
          <w:szCs w:val="24"/>
        </w:rPr>
        <w:t xml:space="preserve"> de 2021</w:t>
      </w:r>
      <w:r w:rsidRPr="003C3C0C">
        <w:rPr>
          <w:rFonts w:ascii="Arial" w:hAnsi="Arial" w:cs="Arial"/>
          <w:color w:val="4472C4" w:themeColor="accent1"/>
          <w:sz w:val="24"/>
          <w:szCs w:val="24"/>
          <w:lang w:val="es-CO"/>
        </w:rPr>
        <w:t xml:space="preserve">, se encuentra próximo el vencimiento del término de duración, esto es, 6 meses, los cuales se cumplirán el _____________ (precisar fecha), </w:t>
      </w:r>
      <w:r w:rsidR="004854F3" w:rsidRPr="003C3C0C">
        <w:rPr>
          <w:rFonts w:ascii="Arial" w:hAnsi="Arial" w:cs="Arial"/>
          <w:color w:val="4472C4" w:themeColor="accent1"/>
          <w:sz w:val="24"/>
          <w:szCs w:val="24"/>
          <w:lang w:val="es-CO"/>
        </w:rPr>
        <w:t xml:space="preserve">y de la valoración de los </w:t>
      </w:r>
      <w:r w:rsidR="00DD3DC6" w:rsidRPr="003C3C0C">
        <w:rPr>
          <w:rFonts w:ascii="Arial" w:hAnsi="Arial" w:cs="Arial"/>
          <w:color w:val="4472C4" w:themeColor="accent1"/>
          <w:sz w:val="24"/>
          <w:szCs w:val="24"/>
          <w:lang w:val="es-CO"/>
        </w:rPr>
        <w:t xml:space="preserve">medios de prueba hasta ahora incorporados </w:t>
      </w:r>
      <w:r w:rsidR="004854F3" w:rsidRPr="003C3C0C">
        <w:rPr>
          <w:rFonts w:ascii="Arial" w:hAnsi="Arial" w:cs="Arial"/>
          <w:color w:val="4472C4" w:themeColor="accent1"/>
          <w:sz w:val="24"/>
          <w:szCs w:val="24"/>
          <w:lang w:val="es-CO"/>
        </w:rPr>
        <w:t xml:space="preserve">al parecer </w:t>
      </w:r>
      <w:r w:rsidRPr="003C3C0C">
        <w:rPr>
          <w:rFonts w:ascii="Arial" w:hAnsi="Arial" w:cs="Arial"/>
          <w:color w:val="4472C4" w:themeColor="accent1"/>
          <w:sz w:val="24"/>
          <w:szCs w:val="24"/>
          <w:lang w:val="es-CO"/>
        </w:rPr>
        <w:t xml:space="preserve">demuestren la existencia de </w:t>
      </w:r>
      <w:r w:rsidR="004854F3" w:rsidRPr="003C3C0C">
        <w:rPr>
          <w:rFonts w:ascii="Arial" w:hAnsi="Arial" w:cs="Arial"/>
          <w:color w:val="4472C4" w:themeColor="accent1"/>
          <w:sz w:val="24"/>
          <w:szCs w:val="24"/>
          <w:lang w:val="es-CO"/>
        </w:rPr>
        <w:t>varias f</w:t>
      </w:r>
      <w:r w:rsidRPr="003C3C0C">
        <w:rPr>
          <w:rFonts w:ascii="Arial" w:hAnsi="Arial" w:cs="Arial"/>
          <w:color w:val="4472C4" w:themeColor="accent1"/>
          <w:sz w:val="24"/>
          <w:szCs w:val="24"/>
          <w:lang w:val="es-CO"/>
        </w:rPr>
        <w:t>alta</w:t>
      </w:r>
      <w:r w:rsidR="004854F3" w:rsidRPr="003C3C0C">
        <w:rPr>
          <w:rFonts w:ascii="Arial" w:hAnsi="Arial" w:cs="Arial"/>
          <w:color w:val="4472C4" w:themeColor="accent1"/>
          <w:sz w:val="24"/>
          <w:szCs w:val="24"/>
          <w:lang w:val="es-CO"/>
        </w:rPr>
        <w:t>s (</w:t>
      </w:r>
      <w:r w:rsidR="009D5DF8" w:rsidRPr="003C3C0C">
        <w:rPr>
          <w:rFonts w:ascii="Arial" w:hAnsi="Arial" w:cs="Arial"/>
          <w:color w:val="4472C4" w:themeColor="accent1"/>
          <w:sz w:val="24"/>
          <w:szCs w:val="24"/>
          <w:lang w:val="es-CO"/>
        </w:rPr>
        <w:t>indicar)</w:t>
      </w:r>
      <w:r w:rsidR="001A4BF0" w:rsidRPr="003C3C0C">
        <w:rPr>
          <w:rFonts w:ascii="Arial" w:hAnsi="Arial" w:cs="Arial"/>
          <w:color w:val="4472C4" w:themeColor="accent1"/>
          <w:sz w:val="24"/>
          <w:szCs w:val="24"/>
          <w:lang w:val="es-CO"/>
        </w:rPr>
        <w:t>, así como la</w:t>
      </w:r>
      <w:r w:rsidR="00046C89" w:rsidRPr="003C3C0C">
        <w:rPr>
          <w:rFonts w:ascii="Arial" w:hAnsi="Arial" w:cs="Arial"/>
          <w:color w:val="4472C4" w:themeColor="accent1"/>
          <w:sz w:val="24"/>
          <w:szCs w:val="24"/>
          <w:lang w:val="es-CO"/>
        </w:rPr>
        <w:t xml:space="preserve"> </w:t>
      </w:r>
      <w:r w:rsidR="001A4BF0" w:rsidRPr="003C3C0C">
        <w:rPr>
          <w:rFonts w:ascii="Arial" w:hAnsi="Arial" w:cs="Arial"/>
          <w:color w:val="4472C4" w:themeColor="accent1"/>
          <w:sz w:val="24"/>
          <w:szCs w:val="24"/>
          <w:lang w:val="es-CO"/>
        </w:rPr>
        <w:t xml:space="preserve">participación de </w:t>
      </w:r>
      <w:r w:rsidR="00046C89" w:rsidRPr="003C3C0C">
        <w:rPr>
          <w:rFonts w:ascii="Arial" w:hAnsi="Arial" w:cs="Arial"/>
          <w:color w:val="4472C4" w:themeColor="accent1"/>
          <w:sz w:val="24"/>
          <w:szCs w:val="24"/>
          <w:lang w:val="es-CO"/>
        </w:rPr>
        <w:t>varios investigados</w:t>
      </w:r>
      <w:r w:rsidRPr="003C3C0C">
        <w:rPr>
          <w:rFonts w:ascii="Arial" w:hAnsi="Arial" w:cs="Arial"/>
          <w:color w:val="4472C4" w:themeColor="accent1"/>
          <w:sz w:val="24"/>
          <w:szCs w:val="24"/>
          <w:lang w:val="es-CO"/>
        </w:rPr>
        <w:t>,</w:t>
      </w:r>
      <w:r w:rsidR="009D5DF8" w:rsidRPr="003C3C0C">
        <w:rPr>
          <w:rFonts w:ascii="Arial" w:hAnsi="Arial" w:cs="Arial"/>
          <w:color w:val="4472C4" w:themeColor="accent1"/>
          <w:sz w:val="24"/>
          <w:szCs w:val="24"/>
          <w:lang w:val="es-CO"/>
        </w:rPr>
        <w:t xml:space="preserve"> por lo que </w:t>
      </w:r>
      <w:r w:rsidRPr="003C3C0C">
        <w:rPr>
          <w:rFonts w:ascii="Arial" w:hAnsi="Arial" w:cs="Arial"/>
          <w:color w:val="4472C4" w:themeColor="accent1"/>
          <w:sz w:val="24"/>
          <w:szCs w:val="24"/>
          <w:lang w:val="es-CO"/>
        </w:rPr>
        <w:t>se considera necesario prorrogar el término de la investigación por el termino de hasta seis meses contados a partir de la fecha de esta decisión, para continuar y perfeccionar la etapa probatoria.</w:t>
      </w:r>
    </w:p>
    <w:p w14:paraId="18109398" w14:textId="77777777"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p>
    <w:p w14:paraId="0CBF182A" w14:textId="77777777"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r w:rsidRPr="003C3C0C">
        <w:rPr>
          <w:rFonts w:ascii="Arial" w:hAnsi="Arial" w:cs="Arial"/>
          <w:color w:val="4472C4" w:themeColor="accent1"/>
          <w:sz w:val="24"/>
          <w:szCs w:val="24"/>
          <w:lang w:val="es-CO"/>
        </w:rPr>
        <w:t>OPCIÓN No 2</w:t>
      </w:r>
    </w:p>
    <w:p w14:paraId="1A0EADE5" w14:textId="77777777"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p>
    <w:p w14:paraId="4031EB3B" w14:textId="4DAE25BA"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r w:rsidRPr="003C3C0C">
        <w:rPr>
          <w:rFonts w:ascii="Arial" w:hAnsi="Arial" w:cs="Arial"/>
          <w:color w:val="4472C4" w:themeColor="accent1"/>
          <w:sz w:val="24"/>
          <w:szCs w:val="24"/>
          <w:lang w:val="es-CO"/>
        </w:rPr>
        <w:t xml:space="preserve">Mediante auto No. __________de fecha_________________, se ordenó Investigación Disciplinaria en contra de _____   y a la fecha se advierte que hacen falta pruebas que pueden modificar la situación jurídica del disciplinable, en consecuencia, en virtud de lo dispuesto en el </w:t>
      </w:r>
      <w:r w:rsidRPr="003C3C0C">
        <w:rPr>
          <w:rFonts w:ascii="Arial" w:hAnsi="Arial" w:cs="Arial"/>
          <w:b/>
          <w:bCs/>
          <w:color w:val="4472C4" w:themeColor="accent1"/>
          <w:sz w:val="24"/>
          <w:szCs w:val="24"/>
          <w:lang w:val="es-CO"/>
        </w:rPr>
        <w:t xml:space="preserve">inciso tercero artículo 213 de la Ley 1952 de 2019 </w:t>
      </w:r>
      <w:r w:rsidRPr="003C3C0C">
        <w:rPr>
          <w:rFonts w:ascii="Arial" w:hAnsi="Arial" w:cs="Arial"/>
          <w:b/>
          <w:bCs/>
          <w:color w:val="4472C4" w:themeColor="accent1"/>
          <w:sz w:val="24"/>
          <w:szCs w:val="24"/>
        </w:rPr>
        <w:t>modificado por el art. 36 de la ley 2094 de 2021</w:t>
      </w:r>
      <w:r w:rsidRPr="003C3C0C">
        <w:rPr>
          <w:rFonts w:ascii="Arial" w:hAnsi="Arial" w:cs="Arial"/>
          <w:color w:val="4472C4" w:themeColor="accent1"/>
          <w:sz w:val="24"/>
          <w:szCs w:val="24"/>
          <w:lang w:val="es-CO"/>
        </w:rPr>
        <w:t xml:space="preserve">, se </w:t>
      </w:r>
      <w:r w:rsidR="00892415" w:rsidRPr="003C3C0C">
        <w:rPr>
          <w:rFonts w:ascii="Arial" w:hAnsi="Arial" w:cs="Arial"/>
          <w:color w:val="4472C4" w:themeColor="accent1"/>
          <w:sz w:val="24"/>
          <w:szCs w:val="24"/>
          <w:lang w:val="es-CO"/>
        </w:rPr>
        <w:t>dispondrá la</w:t>
      </w:r>
      <w:r w:rsidRPr="003C3C0C">
        <w:rPr>
          <w:rFonts w:ascii="Arial" w:hAnsi="Arial" w:cs="Arial"/>
          <w:color w:val="4472C4" w:themeColor="accent1"/>
          <w:sz w:val="24"/>
          <w:szCs w:val="24"/>
          <w:lang w:val="es-CO"/>
        </w:rPr>
        <w:t xml:space="preserve"> pr</w:t>
      </w:r>
      <w:r w:rsidR="00892415" w:rsidRPr="003C3C0C">
        <w:rPr>
          <w:rFonts w:ascii="Arial" w:hAnsi="Arial" w:cs="Arial"/>
          <w:color w:val="4472C4" w:themeColor="accent1"/>
          <w:sz w:val="24"/>
          <w:szCs w:val="24"/>
          <w:lang w:val="es-CO"/>
        </w:rPr>
        <w:t>ó</w:t>
      </w:r>
      <w:r w:rsidRPr="003C3C0C">
        <w:rPr>
          <w:rFonts w:ascii="Arial" w:hAnsi="Arial" w:cs="Arial"/>
          <w:color w:val="4472C4" w:themeColor="accent1"/>
          <w:sz w:val="24"/>
          <w:szCs w:val="24"/>
          <w:lang w:val="es-CO"/>
        </w:rPr>
        <w:t>rroga</w:t>
      </w:r>
      <w:r w:rsidR="00892415" w:rsidRPr="003C3C0C">
        <w:rPr>
          <w:rFonts w:ascii="Arial" w:hAnsi="Arial" w:cs="Arial"/>
          <w:color w:val="4472C4" w:themeColor="accent1"/>
          <w:sz w:val="24"/>
          <w:szCs w:val="24"/>
          <w:lang w:val="es-CO"/>
        </w:rPr>
        <w:t xml:space="preserve"> d</w:t>
      </w:r>
      <w:r w:rsidRPr="003C3C0C">
        <w:rPr>
          <w:rFonts w:ascii="Arial" w:hAnsi="Arial" w:cs="Arial"/>
          <w:color w:val="4472C4" w:themeColor="accent1"/>
          <w:sz w:val="24"/>
          <w:szCs w:val="24"/>
          <w:lang w:val="es-CO"/>
        </w:rPr>
        <w:t>el término de la investigación hasta por tres meses más, contados a partir de la fecha de esta decisión.</w:t>
      </w:r>
    </w:p>
    <w:p w14:paraId="561A0362" w14:textId="77777777"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p>
    <w:p w14:paraId="3F00B559" w14:textId="77777777" w:rsidR="00D577C3" w:rsidRPr="003C3C0C" w:rsidRDefault="00D577C3" w:rsidP="003C3C0C">
      <w:pPr>
        <w:autoSpaceDE w:val="0"/>
        <w:spacing w:after="0" w:line="240" w:lineRule="auto"/>
        <w:jc w:val="both"/>
        <w:rPr>
          <w:rFonts w:ascii="Arial" w:hAnsi="Arial" w:cs="Arial"/>
          <w:sz w:val="24"/>
          <w:szCs w:val="24"/>
          <w:lang w:val="es-CO"/>
        </w:rPr>
      </w:pPr>
      <w:r w:rsidRPr="003C3C0C">
        <w:rPr>
          <w:rFonts w:ascii="Arial" w:hAnsi="Arial" w:cs="Arial"/>
          <w:sz w:val="24"/>
          <w:szCs w:val="24"/>
          <w:lang w:val="es-CO"/>
        </w:rPr>
        <w:t>Lo anterior, con el fin de cumplir con los fines del proceso disciplinario como lo es la prevalencia de la justicia, la efectividad del derecho sustantivo, la búsqueda de la verdad material y el cumplimiento de los derechos y garantías debidos a las personas que en él intervienen.</w:t>
      </w:r>
    </w:p>
    <w:p w14:paraId="1939DCA5" w14:textId="77777777" w:rsidR="00D577C3" w:rsidRPr="003C3C0C" w:rsidRDefault="00D577C3" w:rsidP="003C3C0C">
      <w:pPr>
        <w:autoSpaceDE w:val="0"/>
        <w:spacing w:after="0" w:line="240" w:lineRule="auto"/>
        <w:jc w:val="both"/>
        <w:rPr>
          <w:rFonts w:ascii="Arial" w:hAnsi="Arial" w:cs="Arial"/>
          <w:sz w:val="24"/>
          <w:szCs w:val="24"/>
          <w:lang w:val="es-CO"/>
        </w:rPr>
      </w:pPr>
    </w:p>
    <w:p w14:paraId="5BD25A17" w14:textId="3E662F51" w:rsidR="00D577C3" w:rsidRPr="003C3C0C" w:rsidRDefault="00D577C3" w:rsidP="003C3C0C">
      <w:pPr>
        <w:autoSpaceDE w:val="0"/>
        <w:spacing w:after="0" w:line="240" w:lineRule="auto"/>
        <w:jc w:val="both"/>
        <w:rPr>
          <w:rFonts w:ascii="Arial" w:hAnsi="Arial" w:cs="Arial"/>
          <w:sz w:val="24"/>
          <w:szCs w:val="24"/>
          <w:lang w:val="es-CO"/>
        </w:rPr>
      </w:pPr>
      <w:r w:rsidRPr="003C3C0C">
        <w:rPr>
          <w:rFonts w:ascii="Arial" w:hAnsi="Arial" w:cs="Arial"/>
          <w:sz w:val="24"/>
          <w:szCs w:val="24"/>
          <w:lang w:val="es-CO"/>
        </w:rPr>
        <w:t>Valga indicar</w:t>
      </w:r>
      <w:r w:rsidR="0013423E" w:rsidRPr="003C3C0C">
        <w:rPr>
          <w:rFonts w:ascii="Arial" w:hAnsi="Arial" w:cs="Arial"/>
          <w:sz w:val="24"/>
          <w:szCs w:val="24"/>
          <w:lang w:val="es-CO"/>
        </w:rPr>
        <w:t>,</w:t>
      </w:r>
      <w:r w:rsidRPr="003C3C0C">
        <w:rPr>
          <w:rFonts w:ascii="Arial" w:hAnsi="Arial" w:cs="Arial"/>
          <w:sz w:val="24"/>
          <w:szCs w:val="24"/>
          <w:lang w:val="es-CO"/>
        </w:rPr>
        <w:t xml:space="preserve"> que la decisión de pr</w:t>
      </w:r>
      <w:r w:rsidR="0013423E" w:rsidRPr="003C3C0C">
        <w:rPr>
          <w:rFonts w:ascii="Arial" w:hAnsi="Arial" w:cs="Arial"/>
          <w:sz w:val="24"/>
          <w:szCs w:val="24"/>
          <w:lang w:val="es-CO"/>
        </w:rPr>
        <w:t>ó</w:t>
      </w:r>
      <w:r w:rsidRPr="003C3C0C">
        <w:rPr>
          <w:rFonts w:ascii="Arial" w:hAnsi="Arial" w:cs="Arial"/>
          <w:sz w:val="24"/>
          <w:szCs w:val="24"/>
          <w:lang w:val="es-CO"/>
        </w:rPr>
        <w:t xml:space="preserve">rroga </w:t>
      </w:r>
      <w:r w:rsidR="0013423E" w:rsidRPr="003C3C0C">
        <w:rPr>
          <w:rFonts w:ascii="Arial" w:hAnsi="Arial" w:cs="Arial"/>
          <w:sz w:val="24"/>
          <w:szCs w:val="24"/>
          <w:lang w:val="es-CO"/>
        </w:rPr>
        <w:t xml:space="preserve">del término de la </w:t>
      </w:r>
      <w:r w:rsidR="00046C89" w:rsidRPr="003C3C0C">
        <w:rPr>
          <w:rFonts w:ascii="Arial" w:hAnsi="Arial" w:cs="Arial"/>
          <w:sz w:val="24"/>
          <w:szCs w:val="24"/>
          <w:lang w:val="es-CO"/>
        </w:rPr>
        <w:t>investigación</w:t>
      </w:r>
      <w:r w:rsidR="0013423E" w:rsidRPr="003C3C0C">
        <w:rPr>
          <w:rFonts w:ascii="Arial" w:hAnsi="Arial" w:cs="Arial"/>
          <w:sz w:val="24"/>
          <w:szCs w:val="24"/>
          <w:lang w:val="es-CO"/>
        </w:rPr>
        <w:t xml:space="preserve"> </w:t>
      </w:r>
      <w:r w:rsidRPr="003C3C0C">
        <w:rPr>
          <w:rFonts w:ascii="Arial" w:hAnsi="Arial" w:cs="Arial"/>
          <w:sz w:val="24"/>
          <w:szCs w:val="24"/>
          <w:lang w:val="es-CO"/>
        </w:rPr>
        <w:t>no vulnera en manera alguna el derecho al debido proceso, pues así lo ha indicado recientemente el Consejo de Estado en Sentencia 2014-00518 de 2021, al pronunciarse precisamente sobre la legalidad de una decisión de prorroga luego de vencido el termino de duración de una investigación disciplinaria, veamos:</w:t>
      </w:r>
    </w:p>
    <w:p w14:paraId="2FD70E61" w14:textId="77777777" w:rsidR="00D577C3" w:rsidRPr="003C3C0C" w:rsidRDefault="00D577C3" w:rsidP="003C3C0C">
      <w:pPr>
        <w:autoSpaceDE w:val="0"/>
        <w:spacing w:after="0" w:line="240" w:lineRule="auto"/>
        <w:jc w:val="both"/>
        <w:rPr>
          <w:rFonts w:ascii="Arial" w:hAnsi="Arial" w:cs="Arial"/>
          <w:color w:val="4472C4" w:themeColor="accent1"/>
          <w:sz w:val="24"/>
          <w:szCs w:val="24"/>
          <w:lang w:val="es-CO"/>
        </w:rPr>
      </w:pPr>
    </w:p>
    <w:p w14:paraId="684F79E6" w14:textId="77777777" w:rsidR="00D577C3" w:rsidRPr="003C3C0C" w:rsidRDefault="00D577C3" w:rsidP="003C3C0C">
      <w:pPr>
        <w:pStyle w:val="NormalWeb"/>
        <w:shd w:val="clear" w:color="auto" w:fill="FFFFFF"/>
        <w:ind w:left="1134"/>
        <w:jc w:val="both"/>
        <w:rPr>
          <w:rFonts w:ascii="Arial" w:hAnsi="Arial" w:cs="Arial"/>
          <w:i/>
          <w:iCs/>
          <w:color w:val="333333"/>
        </w:rPr>
      </w:pPr>
      <w:r w:rsidRPr="003C3C0C">
        <w:rPr>
          <w:rFonts w:ascii="Arial" w:hAnsi="Arial" w:cs="Arial"/>
          <w:i/>
          <w:iCs/>
        </w:rPr>
        <w:t xml:space="preserve">“[…] </w:t>
      </w:r>
      <w:r w:rsidRPr="003C3C0C">
        <w:rPr>
          <w:rFonts w:ascii="Arial" w:hAnsi="Arial" w:cs="Arial"/>
          <w:i/>
          <w:iCs/>
          <w:color w:val="333333"/>
        </w:rPr>
        <w:t>Si bien el cumplimiento de los términos dentro de un proceso disciplinario constituye garantía para el disciplinado con el fin de que se debe resolver su situación sin dilaciones, también lo es ante su incumplimiento debe verificarse en cada caso, si se desconoció o no el derecho al debido proceso.</w:t>
      </w:r>
    </w:p>
    <w:p w14:paraId="619D4015" w14:textId="77777777" w:rsidR="0013423E" w:rsidRPr="003C3C0C" w:rsidRDefault="0013423E" w:rsidP="003C3C0C">
      <w:pPr>
        <w:pStyle w:val="NormalWeb"/>
        <w:shd w:val="clear" w:color="auto" w:fill="FFFFFF"/>
        <w:ind w:left="1134"/>
        <w:jc w:val="both"/>
        <w:rPr>
          <w:rFonts w:ascii="Arial" w:hAnsi="Arial" w:cs="Arial"/>
          <w:i/>
          <w:iCs/>
          <w:color w:val="333333"/>
          <w:lang w:val="es-419"/>
        </w:rPr>
      </w:pPr>
    </w:p>
    <w:p w14:paraId="4C046484" w14:textId="77777777" w:rsidR="00D577C3" w:rsidRPr="003C3C0C" w:rsidRDefault="00D577C3" w:rsidP="003C3C0C">
      <w:pPr>
        <w:pStyle w:val="NormalWeb"/>
        <w:shd w:val="clear" w:color="auto" w:fill="FFFFFF"/>
        <w:ind w:left="1134"/>
        <w:jc w:val="both"/>
        <w:rPr>
          <w:rFonts w:ascii="Arial" w:hAnsi="Arial" w:cs="Arial"/>
          <w:i/>
          <w:iCs/>
          <w:color w:val="333333"/>
        </w:rPr>
      </w:pPr>
      <w:r w:rsidRPr="003C3C0C">
        <w:rPr>
          <w:rFonts w:ascii="Arial" w:hAnsi="Arial" w:cs="Arial"/>
          <w:i/>
          <w:iCs/>
          <w:color w:val="333333"/>
        </w:rPr>
        <w:t xml:space="preserve"> En el caso estudiado </w:t>
      </w:r>
      <w:r w:rsidRPr="003C3C0C">
        <w:rPr>
          <w:rFonts w:ascii="Arial" w:hAnsi="Arial" w:cs="Arial"/>
          <w:b/>
          <w:bCs/>
          <w:i/>
          <w:iCs/>
          <w:color w:val="333333"/>
          <w:u w:val="single"/>
        </w:rPr>
        <w:t xml:space="preserve">se encuentra plenamente justificado, tanto la prórroga de la investigación disciplinaria como el decreto de pruebas de oficio, de conformidad con el Artículo 129 de la Ley 734 de 2002, en razón a que el funcionario disciplinario debe buscar la verdad real, y para ello debe investigar con igual rigor, los hechos y circunstancias que demuestren la existencia de la falta disciplinaria y la responsabilidad del </w:t>
      </w:r>
      <w:r w:rsidRPr="003C3C0C">
        <w:rPr>
          <w:rFonts w:ascii="Arial" w:hAnsi="Arial" w:cs="Arial"/>
          <w:b/>
          <w:bCs/>
          <w:i/>
          <w:iCs/>
          <w:color w:val="333333"/>
          <w:u w:val="single"/>
        </w:rPr>
        <w:lastRenderedPageBreak/>
        <w:t>investigado y los que tiendan a demostrar su inexistencia o lo eximan de responsabilidad</w:t>
      </w:r>
      <w:r w:rsidRPr="003C3C0C">
        <w:rPr>
          <w:rFonts w:ascii="Arial" w:hAnsi="Arial" w:cs="Arial"/>
          <w:i/>
          <w:iCs/>
          <w:color w:val="333333"/>
        </w:rPr>
        <w:t>. Es más, quien solicitó ser escuchado en versión libre y espontanea fue el mismo demandante, lo que constituye su derecho.</w:t>
      </w:r>
    </w:p>
    <w:p w14:paraId="19279B0E" w14:textId="77777777" w:rsidR="004B3E8E" w:rsidRPr="003C3C0C" w:rsidRDefault="004B3E8E" w:rsidP="003C3C0C">
      <w:pPr>
        <w:pStyle w:val="NormalWeb"/>
        <w:shd w:val="clear" w:color="auto" w:fill="FFFFFF"/>
        <w:ind w:left="1134"/>
        <w:jc w:val="both"/>
        <w:rPr>
          <w:rFonts w:ascii="Arial" w:hAnsi="Arial" w:cs="Arial"/>
          <w:i/>
          <w:iCs/>
          <w:color w:val="333333"/>
        </w:rPr>
      </w:pPr>
    </w:p>
    <w:p w14:paraId="4E1E1CAC" w14:textId="1AA30114" w:rsidR="00D577C3" w:rsidRPr="003C3C0C" w:rsidRDefault="00D577C3" w:rsidP="003C3C0C">
      <w:pPr>
        <w:pStyle w:val="NormalWeb"/>
        <w:shd w:val="clear" w:color="auto" w:fill="FFFFFF"/>
        <w:ind w:left="1134"/>
        <w:jc w:val="both"/>
        <w:rPr>
          <w:rFonts w:ascii="Arial" w:hAnsi="Arial" w:cs="Arial"/>
          <w:i/>
          <w:iCs/>
          <w:color w:val="333333"/>
          <w:vertAlign w:val="superscript"/>
        </w:rPr>
      </w:pPr>
      <w:r w:rsidRPr="003C3C0C">
        <w:rPr>
          <w:rFonts w:ascii="Arial" w:hAnsi="Arial" w:cs="Arial"/>
          <w:i/>
          <w:iCs/>
          <w:color w:val="333333"/>
        </w:rPr>
        <w:t xml:space="preserve"> Así las cosas, los términos previstos en los Artículos 156 y 169 de la Ley 734 de 2002 fueron excedidos por la Procuraduría General de la Nación, pero esta circunstancia temporal no conlleva per se violación del derecho al debido proceso, ni la perdida de la competencia para ejercer la potestad disciplinaria, pues la jurisprudencia de </w:t>
      </w:r>
      <w:r w:rsidRPr="003C3C0C">
        <w:rPr>
          <w:rFonts w:ascii="Arial" w:hAnsi="Arial" w:cs="Arial"/>
          <w:b/>
          <w:bCs/>
          <w:i/>
          <w:iCs/>
          <w:color w:val="333333"/>
          <w:u w:val="single"/>
        </w:rPr>
        <w:t>la Corte Constitucional y del Consejo de Estado han sido coincidentes y reiterativas que el incumplimiento de los plazos procesales no genera los efectos aludidos, salvo que opere el fenómeno de la prescripció</w:t>
      </w:r>
      <w:r w:rsidR="004F6DF1" w:rsidRPr="003C3C0C">
        <w:rPr>
          <w:rFonts w:ascii="Arial" w:hAnsi="Arial" w:cs="Arial"/>
          <w:b/>
          <w:bCs/>
          <w:i/>
          <w:iCs/>
          <w:color w:val="333333"/>
          <w:u w:val="single"/>
        </w:rPr>
        <w:t>n.</w:t>
      </w:r>
    </w:p>
    <w:p w14:paraId="0C335F38" w14:textId="77777777" w:rsidR="00B63589" w:rsidRPr="003C3C0C" w:rsidRDefault="00B63589" w:rsidP="003C3C0C">
      <w:pPr>
        <w:pStyle w:val="NormalWeb"/>
        <w:shd w:val="clear" w:color="auto" w:fill="FFFFFF"/>
        <w:ind w:left="1134"/>
        <w:jc w:val="both"/>
        <w:rPr>
          <w:rFonts w:ascii="Arial" w:hAnsi="Arial" w:cs="Arial"/>
          <w:i/>
          <w:iCs/>
          <w:color w:val="333333"/>
          <w:vertAlign w:val="superscript"/>
        </w:rPr>
      </w:pPr>
    </w:p>
    <w:p w14:paraId="3C997805" w14:textId="1499F26B" w:rsidR="008232C2" w:rsidRPr="003C3C0C" w:rsidRDefault="007C076B" w:rsidP="003C3C0C">
      <w:pPr>
        <w:pStyle w:val="NormalWeb"/>
        <w:shd w:val="clear" w:color="auto" w:fill="FFFFFF"/>
        <w:jc w:val="both"/>
        <w:rPr>
          <w:rFonts w:ascii="Arial" w:hAnsi="Arial" w:cs="Arial"/>
          <w:b/>
          <w:bCs/>
          <w:color w:val="4472C4" w:themeColor="accent1"/>
          <w:u w:val="single"/>
        </w:rPr>
      </w:pPr>
      <w:r w:rsidRPr="003C3C0C">
        <w:rPr>
          <w:rFonts w:ascii="Arial" w:hAnsi="Arial" w:cs="Arial"/>
          <w:b/>
          <w:bCs/>
          <w:color w:val="4472C4" w:themeColor="accent1"/>
          <w:u w:val="single"/>
        </w:rPr>
        <w:t xml:space="preserve">En este párrafo </w:t>
      </w:r>
      <w:r w:rsidR="008232C2" w:rsidRPr="003C3C0C">
        <w:rPr>
          <w:rFonts w:ascii="Arial" w:hAnsi="Arial" w:cs="Arial"/>
          <w:b/>
          <w:bCs/>
          <w:color w:val="4472C4" w:themeColor="accent1"/>
          <w:u w:val="single"/>
        </w:rPr>
        <w:t>motivar y j</w:t>
      </w:r>
      <w:r w:rsidRPr="003C3C0C">
        <w:rPr>
          <w:rFonts w:ascii="Arial" w:hAnsi="Arial" w:cs="Arial"/>
          <w:b/>
          <w:bCs/>
          <w:color w:val="4472C4" w:themeColor="accent1"/>
          <w:u w:val="single"/>
        </w:rPr>
        <w:t>ustificar</w:t>
      </w:r>
      <w:r w:rsidR="008232C2" w:rsidRPr="003C3C0C">
        <w:rPr>
          <w:rFonts w:ascii="Arial" w:hAnsi="Arial" w:cs="Arial"/>
          <w:b/>
          <w:bCs/>
          <w:color w:val="4472C4" w:themeColor="accent1"/>
          <w:u w:val="single"/>
        </w:rPr>
        <w:t xml:space="preserve"> la procedencia de prorroga en el caso en particular.</w:t>
      </w:r>
    </w:p>
    <w:p w14:paraId="743EC31B" w14:textId="77777777" w:rsidR="00D577C3" w:rsidRPr="003C3C0C" w:rsidRDefault="00D577C3" w:rsidP="003C3C0C">
      <w:pPr>
        <w:pStyle w:val="NormalWeb"/>
        <w:shd w:val="clear" w:color="auto" w:fill="FFFFFF"/>
        <w:ind w:left="1134"/>
        <w:jc w:val="both"/>
        <w:rPr>
          <w:rFonts w:ascii="Arial" w:hAnsi="Arial" w:cs="Arial"/>
          <w:color w:val="4472C4" w:themeColor="accent1"/>
        </w:rPr>
      </w:pPr>
      <w:r w:rsidRPr="003C3C0C">
        <w:rPr>
          <w:rFonts w:ascii="Arial" w:hAnsi="Arial" w:cs="Arial"/>
          <w:i/>
          <w:iCs/>
          <w:color w:val="333333"/>
        </w:rPr>
        <w:t> </w:t>
      </w:r>
    </w:p>
    <w:p w14:paraId="26CFCDBC"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r w:rsidRPr="003C3C0C">
        <w:rPr>
          <w:rFonts w:ascii="Arial" w:hAnsi="Arial" w:cs="Arial"/>
          <w:sz w:val="24"/>
          <w:szCs w:val="24"/>
        </w:rPr>
        <w:t xml:space="preserve">En mérito de lo expuesto, el Jefe de la Oficina de Control Interno Disciplinario del Instituto Colombiano de Bienestar Familiar – Instrucción, </w:t>
      </w:r>
    </w:p>
    <w:p w14:paraId="0D146092"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p>
    <w:p w14:paraId="61C96826" w14:textId="77777777" w:rsidR="00D577C3" w:rsidRPr="003C3C0C" w:rsidRDefault="00D577C3" w:rsidP="003C3C0C">
      <w:pPr>
        <w:widowControl w:val="0"/>
        <w:autoSpaceDE w:val="0"/>
        <w:autoSpaceDN w:val="0"/>
        <w:adjustRightInd w:val="0"/>
        <w:spacing w:after="0" w:line="240" w:lineRule="auto"/>
        <w:ind w:left="10"/>
        <w:jc w:val="center"/>
        <w:rPr>
          <w:rFonts w:ascii="Arial" w:hAnsi="Arial" w:cs="Arial"/>
          <w:b/>
          <w:bCs/>
          <w:sz w:val="24"/>
          <w:szCs w:val="24"/>
        </w:rPr>
      </w:pPr>
    </w:p>
    <w:p w14:paraId="06AD72F8" w14:textId="77777777" w:rsidR="00D577C3" w:rsidRPr="003C3C0C" w:rsidRDefault="00D577C3" w:rsidP="003C3C0C">
      <w:pPr>
        <w:widowControl w:val="0"/>
        <w:autoSpaceDE w:val="0"/>
        <w:autoSpaceDN w:val="0"/>
        <w:adjustRightInd w:val="0"/>
        <w:spacing w:after="0" w:line="240" w:lineRule="auto"/>
        <w:ind w:left="10"/>
        <w:jc w:val="center"/>
        <w:rPr>
          <w:rFonts w:ascii="Arial" w:hAnsi="Arial" w:cs="Arial"/>
          <w:b/>
          <w:bCs/>
          <w:sz w:val="24"/>
          <w:szCs w:val="24"/>
        </w:rPr>
      </w:pPr>
      <w:r w:rsidRPr="003C3C0C">
        <w:rPr>
          <w:rFonts w:ascii="Arial" w:hAnsi="Arial" w:cs="Arial"/>
          <w:b/>
          <w:bCs/>
          <w:sz w:val="24"/>
          <w:szCs w:val="24"/>
        </w:rPr>
        <w:t>RESUELVE:</w:t>
      </w:r>
    </w:p>
    <w:p w14:paraId="47203C8E"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p>
    <w:p w14:paraId="3ABFF0B9" w14:textId="6ADF4D34"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r w:rsidRPr="003C3C0C">
        <w:rPr>
          <w:rFonts w:ascii="Arial" w:hAnsi="Arial" w:cs="Arial"/>
          <w:b/>
          <w:bCs/>
          <w:sz w:val="24"/>
          <w:szCs w:val="24"/>
        </w:rPr>
        <w:t xml:space="preserve">PRIMERO: </w:t>
      </w:r>
      <w:r w:rsidRPr="003C3C0C">
        <w:rPr>
          <w:rFonts w:ascii="Arial" w:eastAsia="Times New Roman" w:hAnsi="Arial" w:cs="Arial"/>
          <w:b/>
          <w:sz w:val="24"/>
          <w:szCs w:val="24"/>
          <w:lang w:eastAsia="es-ES"/>
        </w:rPr>
        <w:t>PRORROGAR</w:t>
      </w:r>
      <w:r w:rsidRPr="003C3C0C">
        <w:rPr>
          <w:rFonts w:ascii="Arial" w:eastAsia="Times New Roman" w:hAnsi="Arial" w:cs="Arial"/>
          <w:bCs/>
          <w:sz w:val="24"/>
          <w:szCs w:val="24"/>
          <w:lang w:eastAsia="es-ES"/>
        </w:rPr>
        <w:t xml:space="preserve"> la</w:t>
      </w:r>
      <w:r w:rsidRPr="003C3C0C">
        <w:rPr>
          <w:rFonts w:ascii="Arial" w:eastAsia="Times New Roman" w:hAnsi="Arial" w:cs="Arial"/>
          <w:b/>
          <w:sz w:val="24"/>
          <w:szCs w:val="24"/>
          <w:lang w:eastAsia="es-ES"/>
        </w:rPr>
        <w:t xml:space="preserve"> </w:t>
      </w:r>
      <w:r w:rsidRPr="003C3C0C">
        <w:rPr>
          <w:rFonts w:ascii="Arial" w:eastAsia="Times New Roman" w:hAnsi="Arial" w:cs="Arial"/>
          <w:bCs/>
          <w:sz w:val="24"/>
          <w:szCs w:val="24"/>
          <w:lang w:eastAsia="es-ES"/>
        </w:rPr>
        <w:t>investigación disciplinaria por el término de ____________ (</w:t>
      </w:r>
      <w:r w:rsidRPr="003C3C0C">
        <w:rPr>
          <w:rFonts w:ascii="Arial" w:eastAsia="Times New Roman" w:hAnsi="Arial" w:cs="Arial"/>
          <w:bCs/>
          <w:color w:val="FF0000"/>
          <w:sz w:val="24"/>
          <w:szCs w:val="24"/>
          <w:lang w:eastAsia="es-ES"/>
        </w:rPr>
        <w:t>el t</w:t>
      </w:r>
      <w:r w:rsidR="009343E5">
        <w:rPr>
          <w:rFonts w:ascii="Arial" w:eastAsia="Times New Roman" w:hAnsi="Arial" w:cs="Arial"/>
          <w:bCs/>
          <w:color w:val="FF0000"/>
          <w:sz w:val="24"/>
          <w:szCs w:val="24"/>
          <w:lang w:eastAsia="es-ES"/>
        </w:rPr>
        <w:t>é</w:t>
      </w:r>
      <w:r w:rsidRPr="003C3C0C">
        <w:rPr>
          <w:rFonts w:ascii="Arial" w:eastAsia="Times New Roman" w:hAnsi="Arial" w:cs="Arial"/>
          <w:bCs/>
          <w:color w:val="FF0000"/>
          <w:sz w:val="24"/>
          <w:szCs w:val="24"/>
          <w:lang w:eastAsia="es-ES"/>
        </w:rPr>
        <w:t xml:space="preserve">rmino </w:t>
      </w:r>
      <w:r w:rsidR="00036B35" w:rsidRPr="003C3C0C">
        <w:rPr>
          <w:rFonts w:ascii="Arial" w:eastAsia="Times New Roman" w:hAnsi="Arial" w:cs="Arial"/>
          <w:bCs/>
          <w:color w:val="FF0000"/>
          <w:sz w:val="24"/>
          <w:szCs w:val="24"/>
          <w:lang w:eastAsia="es-ES"/>
        </w:rPr>
        <w:t xml:space="preserve"> _____________  </w:t>
      </w:r>
      <w:r w:rsidRPr="003C3C0C">
        <w:rPr>
          <w:rFonts w:ascii="Arial" w:eastAsia="Times New Roman" w:hAnsi="Arial" w:cs="Arial"/>
          <w:bCs/>
          <w:color w:val="FF0000"/>
          <w:sz w:val="24"/>
          <w:szCs w:val="24"/>
          <w:lang w:eastAsia="es-ES"/>
        </w:rPr>
        <w:t>meses)</w:t>
      </w:r>
      <w:r w:rsidRPr="003C3C0C">
        <w:rPr>
          <w:rFonts w:ascii="Arial" w:eastAsia="Times New Roman" w:hAnsi="Arial" w:cs="Arial"/>
          <w:bCs/>
          <w:sz w:val="24"/>
          <w:szCs w:val="24"/>
          <w:lang w:eastAsia="es-ES"/>
        </w:rPr>
        <w:t>, contados a partir de la firma de la presente providencia, acorde con lo considerado en la parte motiva de la presente decisión</w:t>
      </w:r>
    </w:p>
    <w:p w14:paraId="7082BA94" w14:textId="77777777" w:rsidR="00D577C3" w:rsidRPr="003C3C0C" w:rsidRDefault="00D577C3" w:rsidP="003C3C0C">
      <w:pPr>
        <w:widowControl w:val="0"/>
        <w:autoSpaceDE w:val="0"/>
        <w:autoSpaceDN w:val="0"/>
        <w:adjustRightInd w:val="0"/>
        <w:spacing w:after="0" w:line="240" w:lineRule="auto"/>
        <w:ind w:hanging="10"/>
        <w:jc w:val="both"/>
        <w:rPr>
          <w:rFonts w:ascii="Arial" w:hAnsi="Arial" w:cs="Arial"/>
          <w:b/>
          <w:bCs/>
          <w:sz w:val="24"/>
          <w:szCs w:val="24"/>
        </w:rPr>
      </w:pPr>
    </w:p>
    <w:p w14:paraId="623CA3A5" w14:textId="77777777" w:rsidR="00D577C3" w:rsidRPr="003C3C0C" w:rsidRDefault="00D577C3" w:rsidP="003C3C0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color w:val="auto"/>
          <w:sz w:val="24"/>
          <w:szCs w:val="24"/>
        </w:rPr>
      </w:pPr>
      <w:r w:rsidRPr="003C3C0C">
        <w:rPr>
          <w:rFonts w:ascii="Arial" w:eastAsia="Times New Roman" w:hAnsi="Arial" w:cs="Arial"/>
          <w:b/>
          <w:color w:val="auto"/>
          <w:sz w:val="24"/>
          <w:szCs w:val="24"/>
          <w:lang w:eastAsia="es-ES"/>
        </w:rPr>
        <w:t>SEGUNDO:</w:t>
      </w:r>
      <w:r w:rsidRPr="003C3C0C">
        <w:rPr>
          <w:rFonts w:ascii="Arial" w:hAnsi="Arial" w:cs="Arial"/>
          <w:color w:val="auto"/>
          <w:sz w:val="24"/>
          <w:szCs w:val="24"/>
        </w:rPr>
        <w:t xml:space="preserve"> </w:t>
      </w:r>
      <w:r w:rsidRPr="003C3C0C">
        <w:rPr>
          <w:rFonts w:ascii="Arial" w:hAnsi="Arial" w:cs="Arial"/>
          <w:b/>
          <w:bCs/>
          <w:color w:val="auto"/>
          <w:sz w:val="24"/>
          <w:szCs w:val="24"/>
        </w:rPr>
        <w:t xml:space="preserve">DECRETAR, </w:t>
      </w:r>
      <w:r w:rsidRPr="003C3C0C">
        <w:rPr>
          <w:rFonts w:ascii="Arial" w:hAnsi="Arial" w:cs="Arial"/>
          <w:color w:val="auto"/>
          <w:sz w:val="24"/>
          <w:szCs w:val="24"/>
        </w:rPr>
        <w:t>de oficio, la práctica de los siguientes medios de prueba para el cumplimiento de los fines establecidos en el artículo 212 de la Ley 1952 de 2019, al ser pertinentes, conducentes y útiles:</w:t>
      </w:r>
    </w:p>
    <w:p w14:paraId="4B5ECFBA" w14:textId="77777777" w:rsidR="00D577C3" w:rsidRPr="003C3C0C" w:rsidRDefault="00D577C3" w:rsidP="003C3C0C">
      <w:pPr>
        <w:spacing w:after="0" w:line="240" w:lineRule="auto"/>
        <w:jc w:val="both"/>
        <w:rPr>
          <w:rFonts w:ascii="Arial" w:hAnsi="Arial" w:cs="Arial"/>
          <w:sz w:val="24"/>
          <w:szCs w:val="24"/>
        </w:rPr>
      </w:pPr>
      <w:r w:rsidRPr="003C3C0C">
        <w:rPr>
          <w:rFonts w:ascii="Arial" w:hAnsi="Arial" w:cs="Arial"/>
          <w:sz w:val="24"/>
          <w:szCs w:val="24"/>
        </w:rPr>
        <w:t xml:space="preserve"> </w:t>
      </w:r>
    </w:p>
    <w:p w14:paraId="0F53E3CC" w14:textId="77777777" w:rsidR="00D577C3" w:rsidRPr="003C3C0C" w:rsidRDefault="00D577C3" w:rsidP="003C3C0C">
      <w:pPr>
        <w:spacing w:after="0" w:line="240" w:lineRule="auto"/>
        <w:jc w:val="both"/>
        <w:rPr>
          <w:rFonts w:ascii="Arial" w:hAnsi="Arial" w:cs="Arial"/>
          <w:sz w:val="24"/>
          <w:szCs w:val="24"/>
        </w:rPr>
      </w:pPr>
      <w:r w:rsidRPr="003C3C0C">
        <w:rPr>
          <w:rFonts w:ascii="Arial" w:hAnsi="Arial" w:cs="Arial"/>
          <w:sz w:val="24"/>
          <w:szCs w:val="24"/>
        </w:rPr>
        <w:t xml:space="preserve">2.1. (Se describen los medios de prueba a decretar – documental, testimonial, inspección, peritación, </w:t>
      </w:r>
      <w:proofErr w:type="spellStart"/>
      <w:r w:rsidRPr="003C3C0C">
        <w:rPr>
          <w:rFonts w:ascii="Arial" w:hAnsi="Arial" w:cs="Arial"/>
          <w:sz w:val="24"/>
          <w:szCs w:val="24"/>
        </w:rPr>
        <w:t>etc</w:t>
      </w:r>
      <w:proofErr w:type="spellEnd"/>
      <w:r w:rsidRPr="003C3C0C">
        <w:rPr>
          <w:rFonts w:ascii="Arial" w:hAnsi="Arial" w:cs="Arial"/>
          <w:sz w:val="24"/>
          <w:szCs w:val="24"/>
        </w:rPr>
        <w:t>)</w:t>
      </w:r>
    </w:p>
    <w:p w14:paraId="2056B8B1" w14:textId="77777777" w:rsidR="00D577C3" w:rsidRPr="003C3C0C" w:rsidRDefault="00D577C3" w:rsidP="003C3C0C">
      <w:pPr>
        <w:spacing w:after="0" w:line="240" w:lineRule="auto"/>
        <w:jc w:val="both"/>
        <w:rPr>
          <w:rFonts w:ascii="Arial" w:hAnsi="Arial" w:cs="Arial"/>
          <w:sz w:val="24"/>
          <w:szCs w:val="24"/>
        </w:rPr>
      </w:pPr>
    </w:p>
    <w:p w14:paraId="39F81EE4"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r w:rsidRPr="003C3C0C">
        <w:rPr>
          <w:rFonts w:ascii="Arial" w:hAnsi="Arial" w:cs="Arial"/>
          <w:b/>
          <w:bCs/>
          <w:sz w:val="24"/>
          <w:szCs w:val="24"/>
        </w:rPr>
        <w:t>TERCERO:</w:t>
      </w:r>
      <w:r w:rsidRPr="003C3C0C">
        <w:rPr>
          <w:rFonts w:ascii="Arial" w:hAnsi="Arial" w:cs="Arial"/>
          <w:sz w:val="24"/>
          <w:szCs w:val="24"/>
        </w:rPr>
        <w:t xml:space="preserve"> </w:t>
      </w:r>
      <w:r w:rsidRPr="003C3C0C">
        <w:rPr>
          <w:rFonts w:ascii="Arial" w:hAnsi="Arial" w:cs="Arial"/>
          <w:b/>
          <w:bCs/>
          <w:sz w:val="24"/>
          <w:szCs w:val="24"/>
        </w:rPr>
        <w:t xml:space="preserve">COMUNICAR </w:t>
      </w:r>
      <w:r w:rsidRPr="003C3C0C">
        <w:rPr>
          <w:rFonts w:ascii="Arial" w:hAnsi="Arial" w:cs="Arial"/>
          <w:sz w:val="24"/>
          <w:szCs w:val="24"/>
        </w:rPr>
        <w:t>a los sujetos procesales la fecha, lugar y hora de la práctica de las pruebas, para que ejerza su derecho de contradicción y defensa.</w:t>
      </w:r>
    </w:p>
    <w:p w14:paraId="7EC5DA54"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p>
    <w:p w14:paraId="0755CFFD"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r w:rsidRPr="003C3C0C">
        <w:rPr>
          <w:rFonts w:ascii="Arial" w:hAnsi="Arial" w:cs="Arial"/>
          <w:b/>
          <w:bCs/>
          <w:sz w:val="24"/>
          <w:szCs w:val="24"/>
        </w:rPr>
        <w:t>CUARTO:</w:t>
      </w:r>
      <w:r w:rsidRPr="003C3C0C">
        <w:rPr>
          <w:rFonts w:ascii="Arial" w:hAnsi="Arial" w:cs="Arial"/>
          <w:sz w:val="24"/>
          <w:szCs w:val="24"/>
        </w:rPr>
        <w:t xml:space="preserve"> </w:t>
      </w:r>
      <w:r w:rsidRPr="003C3C0C">
        <w:rPr>
          <w:rFonts w:ascii="Arial" w:hAnsi="Arial" w:cs="Arial"/>
          <w:b/>
          <w:bCs/>
          <w:sz w:val="24"/>
          <w:szCs w:val="24"/>
        </w:rPr>
        <w:t xml:space="preserve">NOTIFICAR </w:t>
      </w:r>
      <w:r w:rsidRPr="003C3C0C">
        <w:rPr>
          <w:rFonts w:ascii="Arial" w:hAnsi="Arial" w:cs="Arial"/>
          <w:sz w:val="24"/>
          <w:szCs w:val="24"/>
        </w:rPr>
        <w:t xml:space="preserve">a </w:t>
      </w:r>
      <w:r w:rsidRPr="003C3C0C">
        <w:rPr>
          <w:rFonts w:ascii="Arial" w:hAnsi="Arial" w:cs="Arial"/>
          <w:sz w:val="24"/>
          <w:szCs w:val="24"/>
          <w:u w:val="single"/>
        </w:rPr>
        <w:softHyphen/>
      </w:r>
      <w:r w:rsidRPr="003C3C0C">
        <w:rPr>
          <w:rFonts w:ascii="Arial" w:hAnsi="Arial" w:cs="Arial"/>
          <w:sz w:val="24"/>
          <w:szCs w:val="24"/>
          <w:u w:val="single"/>
        </w:rPr>
        <w:softHyphen/>
      </w:r>
      <w:r w:rsidRPr="003C3C0C">
        <w:rPr>
          <w:rFonts w:ascii="Arial" w:hAnsi="Arial" w:cs="Arial"/>
          <w:sz w:val="24"/>
          <w:szCs w:val="24"/>
          <w:u w:val="single"/>
        </w:rPr>
        <w:softHyphen/>
      </w:r>
      <w:r w:rsidRPr="003C3C0C">
        <w:rPr>
          <w:rFonts w:ascii="Arial" w:hAnsi="Arial" w:cs="Arial"/>
          <w:sz w:val="24"/>
          <w:szCs w:val="24"/>
          <w:u w:val="single"/>
        </w:rPr>
        <w:softHyphen/>
      </w:r>
      <w:r w:rsidRPr="003C3C0C">
        <w:rPr>
          <w:rFonts w:ascii="Arial" w:hAnsi="Arial" w:cs="Arial"/>
          <w:sz w:val="24"/>
          <w:szCs w:val="24"/>
          <w:u w:val="single"/>
        </w:rPr>
        <w:softHyphen/>
      </w:r>
      <w:r w:rsidRPr="003C3C0C">
        <w:rPr>
          <w:rFonts w:ascii="Arial" w:hAnsi="Arial" w:cs="Arial"/>
          <w:sz w:val="24"/>
          <w:szCs w:val="24"/>
          <w:u w:val="single"/>
        </w:rPr>
        <w:softHyphen/>
        <w:t>____________</w:t>
      </w:r>
      <w:r w:rsidRPr="003C3C0C">
        <w:rPr>
          <w:rFonts w:ascii="Arial" w:hAnsi="Arial" w:cs="Arial"/>
          <w:sz w:val="24"/>
          <w:szCs w:val="24"/>
        </w:rPr>
        <w:t xml:space="preserve">  la determinación tomada en esta providencia, conforme lo dispuesto en el artículo 121 modificado por el artículo 20 de la ley 2094 de 2021</w:t>
      </w:r>
      <w:r w:rsidRPr="003C3C0C">
        <w:rPr>
          <w:rFonts w:ascii="Arial" w:hAnsi="Arial" w:cs="Arial"/>
          <w:sz w:val="24"/>
          <w:szCs w:val="24"/>
          <w:shd w:val="clear" w:color="auto" w:fill="FFFFFF"/>
        </w:rPr>
        <w:t>, advirtiendo que c</w:t>
      </w:r>
      <w:r w:rsidRPr="003C3C0C">
        <w:rPr>
          <w:rFonts w:ascii="Arial" w:hAnsi="Arial" w:cs="Arial"/>
          <w:sz w:val="24"/>
          <w:szCs w:val="24"/>
        </w:rPr>
        <w:t>ontra la presente decisión no procede recurso alguno.</w:t>
      </w:r>
    </w:p>
    <w:p w14:paraId="0218DFFA"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p>
    <w:p w14:paraId="0F551CBD" w14:textId="77777777" w:rsidR="00D577C3" w:rsidRPr="003C3C0C" w:rsidRDefault="00D577C3" w:rsidP="003C3C0C">
      <w:pPr>
        <w:widowControl w:val="0"/>
        <w:autoSpaceDE w:val="0"/>
        <w:autoSpaceDN w:val="0"/>
        <w:adjustRightInd w:val="0"/>
        <w:spacing w:after="0" w:line="240" w:lineRule="auto"/>
        <w:jc w:val="both"/>
        <w:rPr>
          <w:rFonts w:ascii="Arial" w:hAnsi="Arial" w:cs="Arial"/>
          <w:b/>
          <w:bCs/>
          <w:sz w:val="24"/>
          <w:szCs w:val="24"/>
        </w:rPr>
      </w:pPr>
      <w:r w:rsidRPr="003C3C0C">
        <w:rPr>
          <w:rFonts w:ascii="Arial" w:hAnsi="Arial" w:cs="Arial"/>
          <w:b/>
          <w:bCs/>
          <w:sz w:val="24"/>
          <w:szCs w:val="24"/>
        </w:rPr>
        <w:t xml:space="preserve">QUINTO: </w:t>
      </w:r>
      <w:r w:rsidRPr="003C3C0C">
        <w:rPr>
          <w:rFonts w:ascii="Arial" w:hAnsi="Arial" w:cs="Arial"/>
          <w:sz w:val="24"/>
          <w:szCs w:val="24"/>
        </w:rPr>
        <w:t>Por secretaria efectúense las anotaciones a que haya lugar en el sistema de información SCAD.</w:t>
      </w:r>
    </w:p>
    <w:p w14:paraId="4F3C4ADD" w14:textId="77777777" w:rsidR="00D577C3" w:rsidRPr="003C3C0C" w:rsidRDefault="00D577C3" w:rsidP="003C3C0C">
      <w:pPr>
        <w:widowControl w:val="0"/>
        <w:autoSpaceDE w:val="0"/>
        <w:autoSpaceDN w:val="0"/>
        <w:adjustRightInd w:val="0"/>
        <w:spacing w:after="0" w:line="240" w:lineRule="auto"/>
        <w:jc w:val="both"/>
        <w:rPr>
          <w:rFonts w:ascii="Arial" w:hAnsi="Arial" w:cs="Arial"/>
          <w:sz w:val="24"/>
          <w:szCs w:val="24"/>
        </w:rPr>
      </w:pPr>
      <w:r w:rsidRPr="003C3C0C">
        <w:rPr>
          <w:rFonts w:ascii="Arial" w:hAnsi="Arial" w:cs="Arial"/>
          <w:sz w:val="24"/>
          <w:szCs w:val="24"/>
        </w:rPr>
        <w:t xml:space="preserve"> </w:t>
      </w:r>
    </w:p>
    <w:p w14:paraId="3953E6C9" w14:textId="77777777" w:rsidR="007110A1" w:rsidRPr="003C3C0C" w:rsidRDefault="007110A1" w:rsidP="003C3C0C">
      <w:pPr>
        <w:widowControl w:val="0"/>
        <w:autoSpaceDE w:val="0"/>
        <w:autoSpaceDN w:val="0"/>
        <w:adjustRightInd w:val="0"/>
        <w:spacing w:after="0" w:line="240" w:lineRule="auto"/>
        <w:jc w:val="both"/>
        <w:rPr>
          <w:rFonts w:ascii="Arial" w:hAnsi="Arial" w:cs="Arial"/>
          <w:sz w:val="24"/>
          <w:szCs w:val="24"/>
        </w:rPr>
      </w:pPr>
    </w:p>
    <w:p w14:paraId="5F2EEDA1" w14:textId="77777777" w:rsidR="00D577C3" w:rsidRPr="003C3C0C" w:rsidRDefault="00D577C3" w:rsidP="003C3C0C">
      <w:pPr>
        <w:widowControl w:val="0"/>
        <w:autoSpaceDE w:val="0"/>
        <w:autoSpaceDN w:val="0"/>
        <w:adjustRightInd w:val="0"/>
        <w:spacing w:after="0" w:line="240" w:lineRule="auto"/>
        <w:jc w:val="center"/>
        <w:rPr>
          <w:rFonts w:ascii="Arial" w:hAnsi="Arial" w:cs="Arial"/>
          <w:b/>
          <w:bCs/>
          <w:sz w:val="24"/>
          <w:szCs w:val="24"/>
        </w:rPr>
      </w:pPr>
      <w:r w:rsidRPr="003C3C0C">
        <w:rPr>
          <w:rFonts w:ascii="Arial" w:hAnsi="Arial" w:cs="Arial"/>
          <w:b/>
          <w:bCs/>
          <w:sz w:val="24"/>
          <w:szCs w:val="24"/>
        </w:rPr>
        <w:t>COMUNÍQUESE, NOTIFÍQUESE Y CÚMPLASE</w:t>
      </w:r>
    </w:p>
    <w:p w14:paraId="265F204B" w14:textId="77777777" w:rsidR="00D577C3" w:rsidRPr="003C3C0C" w:rsidRDefault="00D577C3" w:rsidP="003C3C0C">
      <w:pPr>
        <w:spacing w:after="0" w:line="240" w:lineRule="auto"/>
        <w:jc w:val="both"/>
        <w:rPr>
          <w:rFonts w:ascii="Arial" w:hAnsi="Arial" w:cs="Arial"/>
          <w:sz w:val="24"/>
          <w:szCs w:val="24"/>
        </w:rPr>
      </w:pPr>
    </w:p>
    <w:p w14:paraId="2A6698D1" w14:textId="77777777" w:rsidR="00D577C3" w:rsidRPr="003C3C0C" w:rsidRDefault="00D577C3" w:rsidP="003C3C0C">
      <w:pPr>
        <w:spacing w:after="0" w:line="240" w:lineRule="auto"/>
        <w:jc w:val="both"/>
        <w:rPr>
          <w:rFonts w:ascii="Arial" w:hAnsi="Arial" w:cs="Arial"/>
          <w:b/>
          <w:bCs/>
          <w:sz w:val="24"/>
          <w:szCs w:val="24"/>
          <w:lang w:eastAsia="es-CO"/>
        </w:rPr>
      </w:pPr>
    </w:p>
    <w:p w14:paraId="3D014CEA" w14:textId="77777777" w:rsidR="00D577C3" w:rsidRPr="003C3C0C" w:rsidRDefault="00D577C3" w:rsidP="003C3C0C">
      <w:pPr>
        <w:pStyle w:val="paragraph"/>
        <w:spacing w:before="0" w:beforeAutospacing="0" w:after="0" w:afterAutospacing="0"/>
        <w:jc w:val="center"/>
        <w:textAlignment w:val="baseline"/>
        <w:rPr>
          <w:rFonts w:ascii="Arial" w:eastAsia="Calibri" w:hAnsi="Arial" w:cs="Arial"/>
          <w:b/>
          <w:bCs/>
          <w:lang w:val="es-ES" w:eastAsia="en-US"/>
        </w:rPr>
      </w:pPr>
      <w:r w:rsidRPr="003C3C0C">
        <w:rPr>
          <w:rFonts w:ascii="Arial" w:eastAsia="Calibri" w:hAnsi="Arial" w:cs="Arial"/>
          <w:b/>
          <w:bCs/>
          <w:lang w:val="es-ES" w:eastAsia="en-US"/>
        </w:rPr>
        <w:t>XXXXXXXXXXXX </w:t>
      </w:r>
    </w:p>
    <w:p w14:paraId="75F06F51" w14:textId="77777777" w:rsidR="00D577C3" w:rsidRPr="003C3C0C" w:rsidRDefault="00D577C3" w:rsidP="003C3C0C">
      <w:pPr>
        <w:pStyle w:val="paragraph"/>
        <w:spacing w:before="0" w:beforeAutospacing="0" w:after="0" w:afterAutospacing="0"/>
        <w:jc w:val="center"/>
        <w:textAlignment w:val="baseline"/>
        <w:rPr>
          <w:rFonts w:ascii="Arial" w:eastAsia="Calibri" w:hAnsi="Arial" w:cs="Arial"/>
          <w:lang w:val="es-ES" w:eastAsia="en-US"/>
        </w:rPr>
      </w:pPr>
      <w:r w:rsidRPr="003C3C0C">
        <w:rPr>
          <w:rFonts w:ascii="Arial" w:eastAsia="Calibri" w:hAnsi="Arial" w:cs="Arial"/>
          <w:lang w:val="es-ES" w:eastAsia="en-US"/>
        </w:rPr>
        <w:t>Jefe de la Oficina de Control Interno Disciplinario ICBF – Instrucción  </w:t>
      </w:r>
    </w:p>
    <w:p w14:paraId="23EB6D1D" w14:textId="77777777" w:rsidR="00D577C3" w:rsidRPr="003C3C0C" w:rsidRDefault="00D577C3" w:rsidP="003C3C0C">
      <w:pPr>
        <w:pStyle w:val="paragraph"/>
        <w:spacing w:before="0" w:beforeAutospacing="0" w:after="0" w:afterAutospacing="0"/>
        <w:jc w:val="center"/>
        <w:textAlignment w:val="baseline"/>
        <w:rPr>
          <w:rFonts w:ascii="Arial" w:hAnsi="Arial" w:cs="Arial"/>
        </w:rPr>
      </w:pPr>
      <w:r w:rsidRPr="003C3C0C">
        <w:rPr>
          <w:rStyle w:val="normaltextrun"/>
          <w:rFonts w:ascii="Arial" w:hAnsi="Arial" w:cs="Arial"/>
          <w:b/>
          <w:bCs/>
          <w:color w:val="4472C4"/>
          <w:lang w:val="es-ES"/>
        </w:rPr>
        <w:t>(la firma no debe quedar sola) </w:t>
      </w:r>
      <w:r w:rsidRPr="003C3C0C">
        <w:rPr>
          <w:rStyle w:val="eop"/>
          <w:rFonts w:ascii="Arial" w:hAnsi="Arial" w:cs="Arial"/>
          <w:color w:val="4472C4"/>
        </w:rPr>
        <w:t> </w:t>
      </w:r>
    </w:p>
    <w:p w14:paraId="19C5C096" w14:textId="77777777" w:rsidR="00D577C3" w:rsidRDefault="00D577C3" w:rsidP="003C3C0C">
      <w:pPr>
        <w:pStyle w:val="paragraph"/>
        <w:spacing w:before="0" w:beforeAutospacing="0" w:after="0" w:afterAutospacing="0"/>
        <w:textAlignment w:val="baseline"/>
        <w:rPr>
          <w:rStyle w:val="eop"/>
          <w:rFonts w:ascii="Arial" w:hAnsi="Arial" w:cs="Arial"/>
        </w:rPr>
      </w:pPr>
      <w:r w:rsidRPr="003C3C0C">
        <w:rPr>
          <w:rStyle w:val="eop"/>
          <w:rFonts w:ascii="Arial" w:hAnsi="Arial" w:cs="Arial"/>
        </w:rPr>
        <w:t> </w:t>
      </w:r>
    </w:p>
    <w:p w14:paraId="11E62727" w14:textId="77777777" w:rsidR="004E7440" w:rsidRPr="003C3C0C" w:rsidRDefault="004E7440" w:rsidP="003C3C0C">
      <w:pPr>
        <w:pStyle w:val="paragraph"/>
        <w:spacing w:before="0" w:beforeAutospacing="0" w:after="0" w:afterAutospacing="0"/>
        <w:textAlignment w:val="baseline"/>
        <w:rPr>
          <w:rFonts w:ascii="Arial" w:hAnsi="Arial" w:cs="Arial"/>
        </w:rPr>
      </w:pPr>
    </w:p>
    <w:p w14:paraId="2E4B8AFF" w14:textId="4578C87A" w:rsidR="00D577C3" w:rsidRPr="004E7440" w:rsidRDefault="00D577C3" w:rsidP="003C3C0C">
      <w:pPr>
        <w:pStyle w:val="paragraph"/>
        <w:spacing w:before="0" w:beforeAutospacing="0" w:after="0" w:afterAutospacing="0"/>
        <w:textAlignment w:val="baseline"/>
        <w:rPr>
          <w:rFonts w:ascii="Arial" w:hAnsi="Arial" w:cs="Arial"/>
          <w:sz w:val="18"/>
          <w:szCs w:val="18"/>
        </w:rPr>
      </w:pPr>
      <w:r w:rsidRPr="004E7440">
        <w:rPr>
          <w:rStyle w:val="normaltextrun"/>
          <w:rFonts w:ascii="Arial" w:hAnsi="Arial" w:cs="Arial"/>
          <w:sz w:val="18"/>
          <w:szCs w:val="18"/>
          <w:lang w:val="es-ES"/>
        </w:rPr>
        <w:t>Proyectó. (Nombre y cargo)</w:t>
      </w:r>
      <w:r w:rsidRPr="004E7440">
        <w:rPr>
          <w:rStyle w:val="eop"/>
          <w:rFonts w:ascii="Arial" w:hAnsi="Arial" w:cs="Arial"/>
          <w:sz w:val="18"/>
          <w:szCs w:val="18"/>
        </w:rPr>
        <w:t> </w:t>
      </w:r>
    </w:p>
    <w:p w14:paraId="23201747" w14:textId="77777777" w:rsidR="00D577C3" w:rsidRPr="004E7440" w:rsidRDefault="00D577C3" w:rsidP="003C3C0C">
      <w:pPr>
        <w:pStyle w:val="paragraph"/>
        <w:spacing w:before="0" w:beforeAutospacing="0" w:after="0" w:afterAutospacing="0"/>
        <w:textAlignment w:val="baseline"/>
        <w:rPr>
          <w:rFonts w:ascii="Arial" w:hAnsi="Arial" w:cs="Arial"/>
          <w:sz w:val="18"/>
          <w:szCs w:val="18"/>
        </w:rPr>
      </w:pPr>
      <w:r w:rsidRPr="004E7440">
        <w:rPr>
          <w:rStyle w:val="normaltextrun"/>
          <w:rFonts w:ascii="Arial" w:hAnsi="Arial" w:cs="Arial"/>
          <w:sz w:val="18"/>
          <w:szCs w:val="18"/>
          <w:lang w:val="es-ES"/>
        </w:rPr>
        <w:t>Revisó. (Nombre y cargo)</w:t>
      </w:r>
      <w:r w:rsidRPr="004E7440">
        <w:rPr>
          <w:rStyle w:val="eop"/>
          <w:rFonts w:ascii="Arial" w:hAnsi="Arial" w:cs="Arial"/>
          <w:sz w:val="18"/>
          <w:szCs w:val="18"/>
        </w:rPr>
        <w:t> </w:t>
      </w:r>
    </w:p>
    <w:p w14:paraId="421D0AC0" w14:textId="45AFCAD5" w:rsidR="00B92FB1" w:rsidRPr="004E7440" w:rsidRDefault="00D577C3" w:rsidP="003C3C0C">
      <w:pPr>
        <w:spacing w:after="0" w:line="240" w:lineRule="auto"/>
        <w:rPr>
          <w:rFonts w:ascii="Arial" w:hAnsi="Arial" w:cs="Arial"/>
          <w:sz w:val="18"/>
          <w:szCs w:val="18"/>
        </w:rPr>
      </w:pPr>
      <w:r w:rsidRPr="004E7440">
        <w:rPr>
          <w:rStyle w:val="normaltextrun"/>
          <w:rFonts w:ascii="Arial" w:hAnsi="Arial" w:cs="Arial"/>
          <w:b/>
          <w:bCs/>
          <w:color w:val="4472C4"/>
          <w:sz w:val="18"/>
          <w:szCs w:val="18"/>
        </w:rPr>
        <w:t>(no olvide cambiar la marca de agua a RESERVADO)</w:t>
      </w:r>
    </w:p>
    <w:sectPr w:rsidR="00B92FB1" w:rsidRPr="004E7440"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59C9" w14:textId="77777777" w:rsidR="00E97FFC" w:rsidRDefault="00E97FFC" w:rsidP="00B92FB1">
      <w:pPr>
        <w:spacing w:after="0" w:line="240" w:lineRule="auto"/>
      </w:pPr>
      <w:r>
        <w:separator/>
      </w:r>
    </w:p>
  </w:endnote>
  <w:endnote w:type="continuationSeparator" w:id="0">
    <w:p w14:paraId="5DE76A6D" w14:textId="77777777" w:rsidR="00E97FFC" w:rsidRDefault="00E97FFC"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6854" w14:textId="77777777" w:rsidR="000255F5" w:rsidRDefault="000255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A2DF" w14:textId="77777777" w:rsidR="000255F5" w:rsidRDefault="000255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C935" w14:textId="77777777" w:rsidR="00E97FFC" w:rsidRDefault="00E97FFC" w:rsidP="00B92FB1">
      <w:pPr>
        <w:spacing w:after="0" w:line="240" w:lineRule="auto"/>
      </w:pPr>
      <w:r>
        <w:separator/>
      </w:r>
    </w:p>
  </w:footnote>
  <w:footnote w:type="continuationSeparator" w:id="0">
    <w:p w14:paraId="660D1A76" w14:textId="77777777" w:rsidR="00E97FFC" w:rsidRDefault="00E97FFC"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E360" w14:textId="77777777" w:rsidR="000255F5" w:rsidRDefault="000255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5F476224" w:rsidR="00B92FB1" w:rsidRPr="00AA4863" w:rsidRDefault="009343E5" w:rsidP="00B92FB1">
    <w:pPr>
      <w:pStyle w:val="Encabezado"/>
      <w:tabs>
        <w:tab w:val="clear" w:pos="8504"/>
        <w:tab w:val="right" w:pos="9214"/>
      </w:tabs>
      <w:ind w:right="-568"/>
      <w:rPr>
        <w:b/>
        <w:bCs/>
      </w:rPr>
    </w:pPr>
    <w:sdt>
      <w:sdtPr>
        <w:rPr>
          <w:b/>
          <w:bCs/>
        </w:rPr>
        <w:id w:val="-590388668"/>
        <w:docPartObj>
          <w:docPartGallery w:val="Page Numbers (Margins)"/>
          <w:docPartUnique/>
        </w:docPartObj>
      </w:sdtPr>
      <w:sdtEndPr>
        <w:rPr>
          <w:b w:val="0"/>
          <w:bCs w:val="0"/>
        </w:rPr>
      </w:sdtEndPr>
      <w:sdtContent>
        <w:r w:rsidR="000255F5">
          <w:rPr>
            <w:noProof/>
          </w:rPr>
          <mc:AlternateContent>
            <mc:Choice Requires="wps">
              <w:drawing>
                <wp:anchor distT="0" distB="0" distL="114300" distR="114300" simplePos="0" relativeHeight="251660800" behindDoc="0" locked="0" layoutInCell="0" allowOverlap="1" wp14:anchorId="07FC7BB9" wp14:editId="7D9EFD31">
                  <wp:simplePos x="0" y="0"/>
                  <wp:positionH relativeFrom="rightMargin">
                    <wp:align>right</wp:align>
                  </wp:positionH>
                  <wp:positionV relativeFrom="margin">
                    <wp:align>center</wp:align>
                  </wp:positionV>
                  <wp:extent cx="575945" cy="329565"/>
                  <wp:effectExtent l="0" t="0" r="0" b="3810"/>
                  <wp:wrapNone/>
                  <wp:docPr id="1826724029"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3245F" w14:textId="77777777" w:rsidR="000255F5" w:rsidRDefault="000255F5">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7FC7BB9"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7C23245F" w14:textId="77777777" w:rsidR="000255F5" w:rsidRDefault="000255F5">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7F05" w14:textId="77777777" w:rsidR="000255F5" w:rsidRDefault="000255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5CD3"/>
    <w:multiLevelType w:val="multilevel"/>
    <w:tmpl w:val="C71C03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717127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55F5"/>
    <w:rsid w:val="0003682A"/>
    <w:rsid w:val="00036B35"/>
    <w:rsid w:val="00041D6F"/>
    <w:rsid w:val="00046C89"/>
    <w:rsid w:val="00074DBE"/>
    <w:rsid w:val="000C3EA3"/>
    <w:rsid w:val="000E7417"/>
    <w:rsid w:val="00117F91"/>
    <w:rsid w:val="0013423E"/>
    <w:rsid w:val="001620FE"/>
    <w:rsid w:val="0018284C"/>
    <w:rsid w:val="00185C09"/>
    <w:rsid w:val="00186138"/>
    <w:rsid w:val="001A44EF"/>
    <w:rsid w:val="001A4BF0"/>
    <w:rsid w:val="001B1876"/>
    <w:rsid w:val="001C242B"/>
    <w:rsid w:val="001C3D77"/>
    <w:rsid w:val="001D21F3"/>
    <w:rsid w:val="001D3449"/>
    <w:rsid w:val="00210C9E"/>
    <w:rsid w:val="002267BF"/>
    <w:rsid w:val="002367A1"/>
    <w:rsid w:val="00277F79"/>
    <w:rsid w:val="002A519A"/>
    <w:rsid w:val="002C0ABC"/>
    <w:rsid w:val="002C4522"/>
    <w:rsid w:val="00327256"/>
    <w:rsid w:val="0034435F"/>
    <w:rsid w:val="003943EF"/>
    <w:rsid w:val="003A1B91"/>
    <w:rsid w:val="003B10D4"/>
    <w:rsid w:val="003C2C40"/>
    <w:rsid w:val="003C3C0C"/>
    <w:rsid w:val="003F352B"/>
    <w:rsid w:val="00404F59"/>
    <w:rsid w:val="004554AF"/>
    <w:rsid w:val="004740D7"/>
    <w:rsid w:val="004806F3"/>
    <w:rsid w:val="004854F3"/>
    <w:rsid w:val="00490F50"/>
    <w:rsid w:val="004B3E8E"/>
    <w:rsid w:val="004E5577"/>
    <w:rsid w:val="004E7440"/>
    <w:rsid w:val="004F6DF1"/>
    <w:rsid w:val="00535C0C"/>
    <w:rsid w:val="005521E0"/>
    <w:rsid w:val="005574EA"/>
    <w:rsid w:val="005A7572"/>
    <w:rsid w:val="005C4CC3"/>
    <w:rsid w:val="005D4C82"/>
    <w:rsid w:val="005D7D30"/>
    <w:rsid w:val="00604D30"/>
    <w:rsid w:val="00606878"/>
    <w:rsid w:val="0061104F"/>
    <w:rsid w:val="00637F82"/>
    <w:rsid w:val="0069514E"/>
    <w:rsid w:val="006A70A5"/>
    <w:rsid w:val="006B1159"/>
    <w:rsid w:val="006C7934"/>
    <w:rsid w:val="006D4911"/>
    <w:rsid w:val="0070243B"/>
    <w:rsid w:val="007110A1"/>
    <w:rsid w:val="007119BC"/>
    <w:rsid w:val="00770C20"/>
    <w:rsid w:val="00771492"/>
    <w:rsid w:val="0079681C"/>
    <w:rsid w:val="007B75FF"/>
    <w:rsid w:val="007C076B"/>
    <w:rsid w:val="00810429"/>
    <w:rsid w:val="008232C2"/>
    <w:rsid w:val="00833B20"/>
    <w:rsid w:val="0084754F"/>
    <w:rsid w:val="008535CA"/>
    <w:rsid w:val="00877DD4"/>
    <w:rsid w:val="00892415"/>
    <w:rsid w:val="008B1180"/>
    <w:rsid w:val="008C3377"/>
    <w:rsid w:val="008E1DA6"/>
    <w:rsid w:val="008F1846"/>
    <w:rsid w:val="008F66D6"/>
    <w:rsid w:val="00901147"/>
    <w:rsid w:val="00915363"/>
    <w:rsid w:val="00925E5A"/>
    <w:rsid w:val="009343E5"/>
    <w:rsid w:val="0094135D"/>
    <w:rsid w:val="00942999"/>
    <w:rsid w:val="00957270"/>
    <w:rsid w:val="00972005"/>
    <w:rsid w:val="009B2507"/>
    <w:rsid w:val="009C68EE"/>
    <w:rsid w:val="009D56D9"/>
    <w:rsid w:val="009D5DF8"/>
    <w:rsid w:val="00A70BBA"/>
    <w:rsid w:val="00A8442E"/>
    <w:rsid w:val="00A87367"/>
    <w:rsid w:val="00AA4863"/>
    <w:rsid w:val="00AB3533"/>
    <w:rsid w:val="00AD69C8"/>
    <w:rsid w:val="00AD798F"/>
    <w:rsid w:val="00AE29FA"/>
    <w:rsid w:val="00AE2F52"/>
    <w:rsid w:val="00B2730F"/>
    <w:rsid w:val="00B616E8"/>
    <w:rsid w:val="00B63589"/>
    <w:rsid w:val="00B75A83"/>
    <w:rsid w:val="00B822A7"/>
    <w:rsid w:val="00B92FB1"/>
    <w:rsid w:val="00BD1F25"/>
    <w:rsid w:val="00BD4093"/>
    <w:rsid w:val="00C369A2"/>
    <w:rsid w:val="00C37518"/>
    <w:rsid w:val="00C7087F"/>
    <w:rsid w:val="00C9544F"/>
    <w:rsid w:val="00CB4B4F"/>
    <w:rsid w:val="00CD11B3"/>
    <w:rsid w:val="00D2239A"/>
    <w:rsid w:val="00D36767"/>
    <w:rsid w:val="00D577C3"/>
    <w:rsid w:val="00D70200"/>
    <w:rsid w:val="00D9425D"/>
    <w:rsid w:val="00D97681"/>
    <w:rsid w:val="00DB13A9"/>
    <w:rsid w:val="00DC379E"/>
    <w:rsid w:val="00DD3DC6"/>
    <w:rsid w:val="00DE22C0"/>
    <w:rsid w:val="00E65FE3"/>
    <w:rsid w:val="00E74E5D"/>
    <w:rsid w:val="00E85B6C"/>
    <w:rsid w:val="00E86B90"/>
    <w:rsid w:val="00E97FFC"/>
    <w:rsid w:val="00F000ED"/>
    <w:rsid w:val="00F976E4"/>
    <w:rsid w:val="00FA214C"/>
    <w:rsid w:val="00FB758C"/>
    <w:rsid w:val="00FD07DD"/>
    <w:rsid w:val="00FD2DC9"/>
    <w:rsid w:val="00FE4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AF2F3-29E2-4D13-83D7-2F77B688943B}">
  <ds:schemaRefs>
    <ds:schemaRef ds:uri="http://schemas.microsoft.com/office/infopath/2007/PartnerControl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purl.org/dc/dcmitype/"/>
    <ds:schemaRef ds:uri="http://schemas.openxmlformats.org/package/2006/metadata/core-properties"/>
    <ds:schemaRef ds:uri="d7ea5829-3ea5-4285-8419-ebaca0df5aac"/>
    <ds:schemaRef ds:uri="d1c9a126-2c88-4624-af79-4eb9906f23f3"/>
  </ds:schemaRefs>
</ds:datastoreItem>
</file>

<file path=customXml/itemProps2.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3.xml><?xml version="1.0" encoding="utf-8"?>
<ds:datastoreItem xmlns:ds="http://schemas.openxmlformats.org/officeDocument/2006/customXml" ds:itemID="{7ACAE440-D947-4E30-BB5F-30075AEF1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A3B2C-7AF8-4597-89D8-CC300F6C2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1265</Words>
  <Characters>6961</Characters>
  <Application>Microsoft Office Word</Application>
  <DocSecurity>4</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John Marquez Alva</cp:lastModifiedBy>
  <cp:revision>2</cp:revision>
  <cp:lastPrinted>2019-01-25T16:36:00Z</cp:lastPrinted>
  <dcterms:created xsi:type="dcterms:W3CDTF">2025-03-14T22:24:00Z</dcterms:created>
  <dcterms:modified xsi:type="dcterms:W3CDTF">2025-03-14T22:24:00Z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