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87FA0" w14:textId="77777777" w:rsidR="00B4540B" w:rsidRPr="003D2DD8" w:rsidRDefault="00B4540B" w:rsidP="00B4540B">
      <w:pPr>
        <w:ind w:left="708" w:hanging="708"/>
        <w:rPr>
          <w:rFonts w:ascii="Arial" w:hAnsi="Arial" w:cs="Arial"/>
          <w:sz w:val="24"/>
          <w:szCs w:val="24"/>
        </w:rPr>
      </w:pPr>
    </w:p>
    <w:p w14:paraId="2314D89F" w14:textId="77777777" w:rsidR="00B4540B" w:rsidRPr="003D2DD8" w:rsidRDefault="00B4540B" w:rsidP="00B4540B">
      <w:pPr>
        <w:rPr>
          <w:rFonts w:ascii="Arial" w:hAnsi="Arial" w:cs="Arial"/>
          <w:sz w:val="24"/>
          <w:szCs w:val="24"/>
        </w:rPr>
      </w:pPr>
    </w:p>
    <w:p w14:paraId="71C707C7" w14:textId="77777777" w:rsidR="00B4540B" w:rsidRPr="003D2DD8" w:rsidRDefault="00B4540B" w:rsidP="00B4540B">
      <w:pPr>
        <w:rPr>
          <w:rFonts w:ascii="Arial" w:hAnsi="Arial" w:cs="Arial"/>
          <w:sz w:val="24"/>
          <w:szCs w:val="24"/>
        </w:rPr>
      </w:pPr>
    </w:p>
    <w:p w14:paraId="7B824A16" w14:textId="77777777" w:rsidR="00B4540B" w:rsidRPr="003D2DD8" w:rsidRDefault="00B4540B" w:rsidP="00B4540B">
      <w:pPr>
        <w:rPr>
          <w:rFonts w:ascii="Arial" w:hAnsi="Arial" w:cs="Arial"/>
          <w:sz w:val="24"/>
          <w:szCs w:val="24"/>
        </w:rPr>
      </w:pPr>
    </w:p>
    <w:p w14:paraId="5061244E" w14:textId="77777777" w:rsidR="00B4540B" w:rsidRPr="003D2DD8" w:rsidRDefault="00B4540B" w:rsidP="00B4540B">
      <w:pPr>
        <w:rPr>
          <w:rFonts w:ascii="Arial" w:hAnsi="Arial" w:cs="Arial"/>
          <w:sz w:val="24"/>
          <w:szCs w:val="24"/>
        </w:rPr>
      </w:pPr>
    </w:p>
    <w:p w14:paraId="39BA96FC" w14:textId="77777777" w:rsidR="00B4540B" w:rsidRPr="00785847" w:rsidRDefault="00B4540B" w:rsidP="00B4540B">
      <w:pPr>
        <w:rPr>
          <w:rFonts w:ascii="Arial" w:hAnsi="Arial" w:cs="Arial"/>
          <w:sz w:val="24"/>
          <w:szCs w:val="24"/>
        </w:rPr>
      </w:pPr>
    </w:p>
    <w:p w14:paraId="463F026F" w14:textId="77777777" w:rsidR="00B4540B" w:rsidRPr="00785847" w:rsidRDefault="00B4540B" w:rsidP="00B4540B">
      <w:pPr>
        <w:rPr>
          <w:rFonts w:ascii="Arial" w:hAnsi="Arial" w:cs="Arial"/>
          <w:sz w:val="24"/>
          <w:szCs w:val="24"/>
        </w:rPr>
      </w:pPr>
    </w:p>
    <w:p w14:paraId="7A4D41B3" w14:textId="77777777" w:rsidR="00B4540B" w:rsidRPr="00785847" w:rsidRDefault="00B4540B" w:rsidP="00B4540B">
      <w:pPr>
        <w:rPr>
          <w:rFonts w:ascii="Arial" w:hAnsi="Arial" w:cs="Arial"/>
          <w:sz w:val="24"/>
          <w:szCs w:val="24"/>
        </w:rPr>
      </w:pPr>
    </w:p>
    <w:p w14:paraId="00DE6705" w14:textId="77777777" w:rsidR="00B4540B" w:rsidRPr="00785847" w:rsidRDefault="00B4540B" w:rsidP="00B4540B">
      <w:pPr>
        <w:rPr>
          <w:rFonts w:ascii="Arial" w:hAnsi="Arial" w:cs="Arial"/>
          <w:sz w:val="24"/>
          <w:szCs w:val="24"/>
        </w:rPr>
      </w:pPr>
    </w:p>
    <w:p w14:paraId="6F22C903" w14:textId="77777777" w:rsidR="00B4540B" w:rsidRPr="00785847" w:rsidRDefault="00B4540B" w:rsidP="00B4540B">
      <w:pPr>
        <w:rPr>
          <w:rFonts w:ascii="Arial" w:hAnsi="Arial" w:cs="Arial"/>
          <w:sz w:val="24"/>
          <w:szCs w:val="24"/>
        </w:rPr>
      </w:pPr>
    </w:p>
    <w:p w14:paraId="248659A6" w14:textId="77777777" w:rsidR="00B4540B" w:rsidRPr="00785847" w:rsidRDefault="00B4540B" w:rsidP="00B4540B">
      <w:pPr>
        <w:jc w:val="center"/>
        <w:rPr>
          <w:rFonts w:ascii="Arial" w:hAnsi="Arial" w:cs="Arial"/>
          <w:b/>
          <w:sz w:val="24"/>
          <w:szCs w:val="24"/>
        </w:rPr>
      </w:pPr>
    </w:p>
    <w:p w14:paraId="512A075A" w14:textId="77777777" w:rsidR="00B4540B" w:rsidRPr="00785847" w:rsidRDefault="00B4540B" w:rsidP="00B4540B">
      <w:pPr>
        <w:jc w:val="center"/>
        <w:rPr>
          <w:rFonts w:ascii="Arial" w:hAnsi="Arial" w:cs="Arial"/>
          <w:b/>
          <w:sz w:val="24"/>
          <w:szCs w:val="24"/>
        </w:rPr>
      </w:pPr>
    </w:p>
    <w:p w14:paraId="5468DD90" w14:textId="77777777" w:rsidR="00B4540B" w:rsidRPr="00785847" w:rsidRDefault="00B4540B" w:rsidP="00B4540B">
      <w:pPr>
        <w:jc w:val="center"/>
        <w:rPr>
          <w:rFonts w:ascii="Arial" w:hAnsi="Arial" w:cs="Arial"/>
          <w:b/>
          <w:sz w:val="24"/>
          <w:szCs w:val="24"/>
        </w:rPr>
      </w:pPr>
    </w:p>
    <w:p w14:paraId="5608BD4B" w14:textId="77777777" w:rsidR="00B4540B" w:rsidRPr="00785847" w:rsidRDefault="00B4540B" w:rsidP="00B4540B">
      <w:pPr>
        <w:jc w:val="center"/>
        <w:rPr>
          <w:rFonts w:ascii="Arial" w:hAnsi="Arial" w:cs="Arial"/>
          <w:b/>
          <w:sz w:val="24"/>
          <w:szCs w:val="24"/>
        </w:rPr>
      </w:pPr>
    </w:p>
    <w:p w14:paraId="2852DA3D" w14:textId="77777777" w:rsidR="00B4540B" w:rsidRPr="00785847" w:rsidRDefault="00B4540B" w:rsidP="00B4540B">
      <w:pPr>
        <w:jc w:val="center"/>
        <w:rPr>
          <w:rFonts w:ascii="Arial" w:hAnsi="Arial" w:cs="Arial"/>
          <w:b/>
          <w:sz w:val="24"/>
          <w:szCs w:val="24"/>
        </w:rPr>
      </w:pPr>
    </w:p>
    <w:p w14:paraId="0D8B1088" w14:textId="77777777" w:rsidR="00B4540B" w:rsidRPr="00785847" w:rsidRDefault="00B4540B" w:rsidP="00B4540B">
      <w:pPr>
        <w:jc w:val="center"/>
        <w:rPr>
          <w:rFonts w:ascii="Arial" w:hAnsi="Arial" w:cs="Arial"/>
          <w:sz w:val="24"/>
          <w:szCs w:val="24"/>
        </w:rPr>
      </w:pPr>
      <w:r w:rsidRPr="00785847">
        <w:rPr>
          <w:rFonts w:ascii="Arial" w:hAnsi="Arial" w:cs="Arial"/>
          <w:b/>
          <w:sz w:val="24"/>
          <w:szCs w:val="24"/>
        </w:rPr>
        <w:fldChar w:fldCharType="begin"/>
      </w:r>
      <w:r w:rsidRPr="00785847">
        <w:rPr>
          <w:rFonts w:ascii="Arial" w:hAnsi="Arial" w:cs="Arial"/>
          <w:b/>
          <w:sz w:val="24"/>
          <w:szCs w:val="24"/>
        </w:rPr>
        <w:instrText xml:space="preserve"> SEQ CHAPTER \h \r 1</w:instrText>
      </w:r>
      <w:r w:rsidRPr="00785847">
        <w:rPr>
          <w:rFonts w:ascii="Arial" w:hAnsi="Arial" w:cs="Arial"/>
          <w:b/>
          <w:sz w:val="24"/>
          <w:szCs w:val="24"/>
        </w:rPr>
        <w:fldChar w:fldCharType="end"/>
      </w:r>
      <w:r w:rsidRPr="00785847">
        <w:rPr>
          <w:rFonts w:ascii="Arial" w:hAnsi="Arial" w:cs="Arial"/>
          <w:sz w:val="24"/>
          <w:szCs w:val="24"/>
        </w:rPr>
        <w:t xml:space="preserve"> </w:t>
      </w:r>
    </w:p>
    <w:p w14:paraId="2B05F7FE" w14:textId="77777777" w:rsidR="00B4540B" w:rsidRPr="00785847" w:rsidRDefault="00B4540B" w:rsidP="00B4540B">
      <w:pPr>
        <w:jc w:val="center"/>
        <w:rPr>
          <w:rFonts w:ascii="Arial" w:hAnsi="Arial" w:cs="Arial"/>
          <w:b/>
          <w:sz w:val="24"/>
          <w:szCs w:val="24"/>
        </w:rPr>
      </w:pPr>
      <w:r w:rsidRPr="00785847">
        <w:rPr>
          <w:rFonts w:ascii="Arial" w:hAnsi="Arial" w:cs="Arial"/>
          <w:b/>
          <w:sz w:val="24"/>
          <w:szCs w:val="24"/>
        </w:rPr>
        <w:t>LINEAMIENTO TÉCNICO PARA LA ATENCIÓN DE NIÑAS, NIÑOS Y ADOLESCENTES CON SUS DERECHOS INOBSERVADOS, AMENAZADOS Y/O VULNERADOS POR CAUSA DE LA VIOLENCIA</w:t>
      </w:r>
    </w:p>
    <w:p w14:paraId="1F0782CC" w14:textId="77777777" w:rsidR="00B4540B" w:rsidRPr="00785847" w:rsidRDefault="00B4540B" w:rsidP="00B4540B">
      <w:pPr>
        <w:jc w:val="center"/>
        <w:rPr>
          <w:rFonts w:ascii="Arial" w:hAnsi="Arial" w:cs="Arial"/>
          <w:b/>
          <w:sz w:val="24"/>
          <w:szCs w:val="24"/>
        </w:rPr>
      </w:pPr>
    </w:p>
    <w:p w14:paraId="7E31966F" w14:textId="77777777" w:rsidR="00B4540B" w:rsidRPr="00785847" w:rsidRDefault="00B4540B" w:rsidP="00B4540B">
      <w:pPr>
        <w:jc w:val="center"/>
        <w:rPr>
          <w:rFonts w:ascii="Arial" w:hAnsi="Arial" w:cs="Arial"/>
          <w:sz w:val="24"/>
          <w:szCs w:val="24"/>
        </w:rPr>
      </w:pPr>
    </w:p>
    <w:p w14:paraId="4F6527B8" w14:textId="77777777" w:rsidR="00B4540B" w:rsidRPr="00785847" w:rsidRDefault="00B4540B" w:rsidP="00B4540B">
      <w:pPr>
        <w:jc w:val="center"/>
        <w:rPr>
          <w:rFonts w:ascii="Arial" w:hAnsi="Arial" w:cs="Arial"/>
          <w:sz w:val="24"/>
          <w:szCs w:val="24"/>
        </w:rPr>
      </w:pPr>
      <w:r w:rsidRPr="00785847">
        <w:rPr>
          <w:rFonts w:ascii="Arial" w:hAnsi="Arial" w:cs="Arial"/>
          <w:sz w:val="24"/>
          <w:szCs w:val="24"/>
        </w:rPr>
        <w:tab/>
      </w:r>
    </w:p>
    <w:p w14:paraId="76B1A05F" w14:textId="77777777" w:rsidR="00B4540B" w:rsidRPr="00785847" w:rsidRDefault="00B4540B" w:rsidP="00B4540B">
      <w:pPr>
        <w:jc w:val="center"/>
        <w:rPr>
          <w:rFonts w:ascii="Arial" w:hAnsi="Arial" w:cs="Arial"/>
          <w:sz w:val="24"/>
          <w:szCs w:val="24"/>
        </w:rPr>
      </w:pPr>
    </w:p>
    <w:p w14:paraId="1762573F" w14:textId="77777777" w:rsidR="00B4540B" w:rsidRPr="00785847" w:rsidRDefault="00B4540B" w:rsidP="00B4540B">
      <w:pPr>
        <w:jc w:val="center"/>
        <w:rPr>
          <w:rFonts w:ascii="Arial" w:hAnsi="Arial" w:cs="Arial"/>
          <w:sz w:val="24"/>
          <w:szCs w:val="24"/>
        </w:rPr>
      </w:pPr>
    </w:p>
    <w:p w14:paraId="32B9D3BE" w14:textId="77777777" w:rsidR="00B4540B" w:rsidRPr="00785847" w:rsidRDefault="00B4540B" w:rsidP="00B4540B">
      <w:pPr>
        <w:jc w:val="center"/>
        <w:rPr>
          <w:rFonts w:ascii="Arial" w:hAnsi="Arial" w:cs="Arial"/>
          <w:sz w:val="24"/>
          <w:szCs w:val="24"/>
        </w:rPr>
      </w:pPr>
    </w:p>
    <w:p w14:paraId="1DFD0148" w14:textId="77777777" w:rsidR="00B4540B" w:rsidRPr="00785847" w:rsidRDefault="00B4540B" w:rsidP="00B4540B">
      <w:pPr>
        <w:jc w:val="center"/>
        <w:rPr>
          <w:rFonts w:ascii="Arial" w:hAnsi="Arial" w:cs="Arial"/>
          <w:sz w:val="24"/>
          <w:szCs w:val="24"/>
        </w:rPr>
      </w:pPr>
    </w:p>
    <w:p w14:paraId="0E26F828" w14:textId="77777777" w:rsidR="00B4540B" w:rsidRPr="00785847" w:rsidRDefault="00B4540B" w:rsidP="00B4540B">
      <w:pPr>
        <w:jc w:val="center"/>
        <w:rPr>
          <w:rFonts w:ascii="Arial" w:hAnsi="Arial" w:cs="Arial"/>
          <w:sz w:val="24"/>
          <w:szCs w:val="24"/>
        </w:rPr>
      </w:pPr>
    </w:p>
    <w:p w14:paraId="080AD793" w14:textId="77777777" w:rsidR="00B4540B" w:rsidRPr="00785847" w:rsidRDefault="00B4540B" w:rsidP="00B4540B">
      <w:pPr>
        <w:jc w:val="center"/>
        <w:rPr>
          <w:rFonts w:ascii="Arial" w:hAnsi="Arial" w:cs="Arial"/>
          <w:sz w:val="24"/>
          <w:szCs w:val="24"/>
        </w:rPr>
      </w:pPr>
    </w:p>
    <w:p w14:paraId="22FCC8FE" w14:textId="77777777" w:rsidR="00B4540B" w:rsidRPr="00785847" w:rsidRDefault="00B4540B" w:rsidP="00B4540B">
      <w:pPr>
        <w:jc w:val="center"/>
        <w:rPr>
          <w:rFonts w:ascii="Arial" w:hAnsi="Arial" w:cs="Arial"/>
          <w:sz w:val="24"/>
          <w:szCs w:val="24"/>
        </w:rPr>
      </w:pPr>
    </w:p>
    <w:p w14:paraId="56B780A7" w14:textId="77777777" w:rsidR="00B4540B" w:rsidRPr="00785847" w:rsidRDefault="00B4540B" w:rsidP="00B4540B">
      <w:pPr>
        <w:jc w:val="center"/>
        <w:rPr>
          <w:rFonts w:ascii="Arial" w:hAnsi="Arial" w:cs="Arial"/>
          <w:sz w:val="24"/>
          <w:szCs w:val="24"/>
        </w:rPr>
      </w:pPr>
    </w:p>
    <w:p w14:paraId="58CF7257" w14:textId="77777777" w:rsidR="00B4540B" w:rsidRPr="00785847" w:rsidRDefault="00B4540B" w:rsidP="00B4540B">
      <w:pPr>
        <w:jc w:val="center"/>
        <w:rPr>
          <w:rFonts w:ascii="Arial" w:hAnsi="Arial" w:cs="Arial"/>
          <w:sz w:val="24"/>
          <w:szCs w:val="24"/>
        </w:rPr>
      </w:pPr>
    </w:p>
    <w:p w14:paraId="29624E1F" w14:textId="77777777" w:rsidR="00B4540B" w:rsidRPr="00785847" w:rsidRDefault="00B4540B" w:rsidP="00B4540B">
      <w:pPr>
        <w:jc w:val="center"/>
        <w:rPr>
          <w:rFonts w:ascii="Arial" w:hAnsi="Arial" w:cs="Arial"/>
          <w:sz w:val="24"/>
          <w:szCs w:val="24"/>
        </w:rPr>
      </w:pPr>
    </w:p>
    <w:p w14:paraId="3B5BBEEC" w14:textId="77777777" w:rsidR="00B4540B" w:rsidRPr="00785847" w:rsidRDefault="00B4540B" w:rsidP="00B4540B">
      <w:pPr>
        <w:jc w:val="center"/>
        <w:rPr>
          <w:rFonts w:ascii="Arial" w:hAnsi="Arial" w:cs="Arial"/>
          <w:sz w:val="24"/>
          <w:szCs w:val="24"/>
        </w:rPr>
      </w:pPr>
    </w:p>
    <w:p w14:paraId="49B83E66" w14:textId="77777777" w:rsidR="00B4540B" w:rsidRPr="00785847" w:rsidRDefault="00B4540B" w:rsidP="00B4540B">
      <w:pPr>
        <w:jc w:val="center"/>
        <w:rPr>
          <w:rFonts w:ascii="Arial" w:hAnsi="Arial" w:cs="Arial"/>
          <w:sz w:val="24"/>
          <w:szCs w:val="24"/>
        </w:rPr>
      </w:pPr>
    </w:p>
    <w:p w14:paraId="3C3EA0A7" w14:textId="77777777" w:rsidR="00B4540B" w:rsidRPr="00785847" w:rsidRDefault="00B4540B" w:rsidP="00B4540B">
      <w:pPr>
        <w:jc w:val="center"/>
        <w:rPr>
          <w:rFonts w:ascii="Arial" w:hAnsi="Arial" w:cs="Arial"/>
          <w:sz w:val="24"/>
          <w:szCs w:val="24"/>
        </w:rPr>
      </w:pPr>
    </w:p>
    <w:p w14:paraId="49A5F917" w14:textId="77777777" w:rsidR="00B4540B" w:rsidRPr="00785847" w:rsidRDefault="00B4540B" w:rsidP="00B4540B">
      <w:pPr>
        <w:jc w:val="center"/>
        <w:rPr>
          <w:rFonts w:ascii="Arial" w:hAnsi="Arial" w:cs="Arial"/>
          <w:sz w:val="24"/>
          <w:szCs w:val="24"/>
        </w:rPr>
      </w:pPr>
    </w:p>
    <w:p w14:paraId="7F51B9B3" w14:textId="77777777" w:rsidR="00B4540B" w:rsidRPr="00785847" w:rsidRDefault="00B4540B" w:rsidP="00B4540B">
      <w:pPr>
        <w:jc w:val="center"/>
        <w:rPr>
          <w:rFonts w:ascii="Arial" w:hAnsi="Arial" w:cs="Arial"/>
          <w:sz w:val="24"/>
          <w:szCs w:val="24"/>
        </w:rPr>
      </w:pPr>
    </w:p>
    <w:p w14:paraId="7D4DF9C4" w14:textId="77777777" w:rsidR="00B4540B" w:rsidRPr="00785847" w:rsidRDefault="00B4540B" w:rsidP="00B4540B">
      <w:pPr>
        <w:jc w:val="center"/>
        <w:rPr>
          <w:rFonts w:ascii="Arial" w:hAnsi="Arial" w:cs="Arial"/>
          <w:b/>
          <w:sz w:val="24"/>
          <w:szCs w:val="24"/>
        </w:rPr>
      </w:pPr>
      <w:r w:rsidRPr="00785847">
        <w:rPr>
          <w:rFonts w:ascii="Arial" w:hAnsi="Arial" w:cs="Arial"/>
          <w:b/>
          <w:sz w:val="24"/>
          <w:szCs w:val="24"/>
        </w:rPr>
        <w:t>AÑO 2023</w:t>
      </w:r>
    </w:p>
    <w:p w14:paraId="3373CA37"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br w:type="page"/>
      </w:r>
    </w:p>
    <w:p w14:paraId="7C217D1D" w14:textId="77777777" w:rsidR="00B4540B" w:rsidRPr="00785847" w:rsidRDefault="00B4540B" w:rsidP="00B4540B">
      <w:pPr>
        <w:tabs>
          <w:tab w:val="left" w:pos="90"/>
        </w:tabs>
        <w:ind w:left="90"/>
        <w:rPr>
          <w:rFonts w:ascii="Arial" w:hAnsi="Arial" w:cs="Arial"/>
          <w:sz w:val="24"/>
          <w:szCs w:val="24"/>
        </w:rPr>
      </w:pPr>
    </w:p>
    <w:p w14:paraId="2BC9B946" w14:textId="77777777"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INSTITUTO COLOMBIANO DE BIENESTAR FAMILIAR</w:t>
      </w:r>
    </w:p>
    <w:p w14:paraId="74D57018" w14:textId="77777777" w:rsidR="00B4540B" w:rsidRPr="00785847" w:rsidRDefault="00B4540B" w:rsidP="00B4540B">
      <w:pPr>
        <w:tabs>
          <w:tab w:val="left" w:pos="90"/>
        </w:tabs>
        <w:ind w:left="90"/>
        <w:rPr>
          <w:rFonts w:ascii="Arial" w:hAnsi="Arial" w:cs="Arial"/>
          <w:b/>
          <w:sz w:val="24"/>
          <w:szCs w:val="24"/>
        </w:rPr>
      </w:pPr>
    </w:p>
    <w:p w14:paraId="3B3A355E" w14:textId="77777777" w:rsidR="00B4540B" w:rsidRPr="00785847" w:rsidRDefault="00B4540B" w:rsidP="00B4540B">
      <w:pPr>
        <w:tabs>
          <w:tab w:val="left" w:pos="90"/>
        </w:tabs>
        <w:ind w:left="90"/>
        <w:rPr>
          <w:rFonts w:ascii="Arial" w:hAnsi="Arial" w:cs="Arial"/>
          <w:b/>
          <w:sz w:val="24"/>
          <w:szCs w:val="24"/>
        </w:rPr>
      </w:pPr>
    </w:p>
    <w:p w14:paraId="431E194F" w14:textId="449BC70A"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 xml:space="preserve">Directora General </w:t>
      </w:r>
    </w:p>
    <w:p w14:paraId="74BDD472"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t>Astrid Eliana Cáceres Cárdenas</w:t>
      </w:r>
    </w:p>
    <w:p w14:paraId="318C1712" w14:textId="77777777" w:rsidR="00B4540B" w:rsidRPr="00785847" w:rsidRDefault="00B4540B" w:rsidP="00B4540B">
      <w:pPr>
        <w:tabs>
          <w:tab w:val="left" w:pos="90"/>
        </w:tabs>
        <w:ind w:left="90"/>
        <w:rPr>
          <w:rFonts w:ascii="Arial" w:hAnsi="Arial" w:cs="Arial"/>
          <w:b/>
          <w:sz w:val="24"/>
          <w:szCs w:val="24"/>
        </w:rPr>
      </w:pPr>
    </w:p>
    <w:p w14:paraId="665DD88A" w14:textId="44E9A850"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Subdirector General</w:t>
      </w:r>
    </w:p>
    <w:p w14:paraId="39491F84" w14:textId="0E2749F5" w:rsidR="00B4540B" w:rsidRPr="00785847" w:rsidRDefault="002D1D33" w:rsidP="00B4540B">
      <w:pPr>
        <w:tabs>
          <w:tab w:val="left" w:pos="90"/>
        </w:tabs>
        <w:ind w:left="90"/>
        <w:rPr>
          <w:rFonts w:ascii="Arial" w:hAnsi="Arial" w:cs="Arial"/>
          <w:sz w:val="24"/>
          <w:szCs w:val="24"/>
        </w:rPr>
      </w:pPr>
      <w:r>
        <w:rPr>
          <w:rFonts w:ascii="Arial" w:hAnsi="Arial" w:cs="Arial"/>
          <w:sz w:val="24"/>
          <w:szCs w:val="24"/>
        </w:rPr>
        <w:t>Adriana Velásquez Lasprilla</w:t>
      </w:r>
    </w:p>
    <w:p w14:paraId="454AEEAF" w14:textId="77777777" w:rsidR="00B4540B" w:rsidRPr="00785847" w:rsidRDefault="00B4540B" w:rsidP="00B4540B">
      <w:pPr>
        <w:tabs>
          <w:tab w:val="left" w:pos="90"/>
        </w:tabs>
        <w:ind w:left="90"/>
        <w:rPr>
          <w:rFonts w:ascii="Arial" w:hAnsi="Arial" w:cs="Arial"/>
          <w:b/>
          <w:sz w:val="24"/>
          <w:szCs w:val="24"/>
        </w:rPr>
      </w:pPr>
    </w:p>
    <w:p w14:paraId="66B38058" w14:textId="3DBBC41B"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 xml:space="preserve">Directora de Protección </w:t>
      </w:r>
      <w:r w:rsidRPr="00785847">
        <w:rPr>
          <w:rFonts w:ascii="Arial" w:hAnsi="Arial" w:cs="Arial"/>
          <w:b/>
          <w:bCs/>
          <w:sz w:val="24"/>
          <w:szCs w:val="24"/>
        </w:rPr>
        <w:t>(</w:t>
      </w:r>
      <w:r w:rsidR="002D1D33">
        <w:rPr>
          <w:rFonts w:ascii="Arial" w:hAnsi="Arial" w:cs="Arial"/>
          <w:b/>
          <w:bCs/>
          <w:sz w:val="24"/>
          <w:szCs w:val="24"/>
        </w:rPr>
        <w:t>E</w:t>
      </w:r>
      <w:r w:rsidRPr="00785847">
        <w:rPr>
          <w:rFonts w:ascii="Arial" w:hAnsi="Arial" w:cs="Arial"/>
          <w:b/>
          <w:bCs/>
          <w:sz w:val="24"/>
          <w:szCs w:val="24"/>
        </w:rPr>
        <w:t>)</w:t>
      </w:r>
    </w:p>
    <w:p w14:paraId="0F4FA8D5"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t>Martha Isabel Tovar Turmequé</w:t>
      </w:r>
    </w:p>
    <w:p w14:paraId="7E0CA654" w14:textId="77777777" w:rsidR="00B4540B" w:rsidRPr="00785847" w:rsidRDefault="00B4540B" w:rsidP="00B4540B">
      <w:pPr>
        <w:tabs>
          <w:tab w:val="left" w:pos="90"/>
        </w:tabs>
        <w:ind w:left="90"/>
        <w:rPr>
          <w:rFonts w:ascii="Arial" w:hAnsi="Arial" w:cs="Arial"/>
          <w:b/>
          <w:sz w:val="24"/>
          <w:szCs w:val="24"/>
        </w:rPr>
      </w:pPr>
    </w:p>
    <w:p w14:paraId="4655D223" w14:textId="7C8ADBD1"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 xml:space="preserve">Subdirectora Restablecimiento de Derechos </w:t>
      </w:r>
      <w:r w:rsidRPr="00785847">
        <w:rPr>
          <w:rFonts w:ascii="Arial" w:hAnsi="Arial" w:cs="Arial"/>
          <w:b/>
          <w:bCs/>
          <w:sz w:val="24"/>
          <w:szCs w:val="24"/>
        </w:rPr>
        <w:t>(</w:t>
      </w:r>
      <w:r w:rsidR="002D1D33">
        <w:rPr>
          <w:rFonts w:ascii="Arial" w:hAnsi="Arial" w:cs="Arial"/>
          <w:b/>
          <w:bCs/>
          <w:sz w:val="24"/>
          <w:szCs w:val="24"/>
        </w:rPr>
        <w:t>E</w:t>
      </w:r>
      <w:r w:rsidRPr="00785847">
        <w:rPr>
          <w:rFonts w:ascii="Arial" w:hAnsi="Arial" w:cs="Arial"/>
          <w:b/>
          <w:bCs/>
          <w:sz w:val="24"/>
          <w:szCs w:val="24"/>
        </w:rPr>
        <w:t>)</w:t>
      </w:r>
    </w:p>
    <w:p w14:paraId="656B58A9"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t xml:space="preserve">Beatriz Adriana Tierradentro </w:t>
      </w:r>
    </w:p>
    <w:p w14:paraId="62354454" w14:textId="77777777" w:rsidR="00B4540B" w:rsidRPr="00785847" w:rsidRDefault="00B4540B" w:rsidP="00B4540B">
      <w:pPr>
        <w:tabs>
          <w:tab w:val="left" w:pos="90"/>
        </w:tabs>
        <w:ind w:left="90"/>
        <w:rPr>
          <w:rFonts w:ascii="Arial" w:hAnsi="Arial" w:cs="Arial"/>
          <w:b/>
          <w:sz w:val="24"/>
          <w:szCs w:val="24"/>
        </w:rPr>
      </w:pPr>
    </w:p>
    <w:p w14:paraId="308B2ACD" w14:textId="77777777"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 xml:space="preserve">Equipo Subdirección de Restablecimiento de Derechos </w:t>
      </w:r>
    </w:p>
    <w:p w14:paraId="65F5BD9B"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t>Paula Daniela Flechas Monroy</w:t>
      </w:r>
    </w:p>
    <w:p w14:paraId="1F77D9EC"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t>Diana Teresa Sierra Gómez</w:t>
      </w:r>
    </w:p>
    <w:p w14:paraId="53EFFAD1" w14:textId="77777777" w:rsidR="00B4540B" w:rsidRPr="00785847" w:rsidRDefault="00B4540B" w:rsidP="00B4540B">
      <w:pPr>
        <w:tabs>
          <w:tab w:val="left" w:pos="90"/>
        </w:tabs>
        <w:ind w:left="90"/>
        <w:rPr>
          <w:rFonts w:ascii="Arial" w:hAnsi="Arial" w:cs="Arial"/>
          <w:sz w:val="24"/>
          <w:szCs w:val="24"/>
        </w:rPr>
      </w:pPr>
      <w:r w:rsidRPr="00785847">
        <w:rPr>
          <w:rFonts w:ascii="Arial" w:hAnsi="Arial" w:cs="Arial"/>
          <w:sz w:val="24"/>
          <w:szCs w:val="24"/>
        </w:rPr>
        <w:t>Sandra Bibiana Camacho Rodríguez</w:t>
      </w:r>
    </w:p>
    <w:p w14:paraId="3875F3BA" w14:textId="77777777" w:rsidR="00B4540B" w:rsidRPr="00785847" w:rsidRDefault="00B4540B" w:rsidP="00B4540B">
      <w:pPr>
        <w:tabs>
          <w:tab w:val="left" w:pos="90"/>
        </w:tabs>
        <w:ind w:left="90"/>
        <w:rPr>
          <w:rFonts w:ascii="Arial" w:hAnsi="Arial" w:cs="Arial"/>
          <w:sz w:val="24"/>
          <w:szCs w:val="24"/>
        </w:rPr>
      </w:pPr>
    </w:p>
    <w:p w14:paraId="2013EB35" w14:textId="77777777" w:rsidR="00B4540B" w:rsidRPr="00785847" w:rsidRDefault="00B4540B" w:rsidP="00B4540B">
      <w:pPr>
        <w:tabs>
          <w:tab w:val="left" w:pos="90"/>
        </w:tabs>
        <w:ind w:left="90"/>
        <w:rPr>
          <w:rFonts w:ascii="Arial" w:hAnsi="Arial" w:cs="Arial"/>
          <w:b/>
          <w:sz w:val="24"/>
          <w:szCs w:val="24"/>
        </w:rPr>
      </w:pPr>
      <w:r w:rsidRPr="00785847">
        <w:rPr>
          <w:rFonts w:ascii="Arial" w:hAnsi="Arial" w:cs="Arial"/>
          <w:b/>
          <w:sz w:val="24"/>
          <w:szCs w:val="24"/>
        </w:rPr>
        <w:t>Bogotá D.C.</w:t>
      </w:r>
    </w:p>
    <w:p w14:paraId="3733126B" w14:textId="77777777" w:rsidR="00B4540B" w:rsidRPr="00785847" w:rsidRDefault="00B4540B" w:rsidP="00B4540B">
      <w:pPr>
        <w:tabs>
          <w:tab w:val="left" w:pos="90"/>
        </w:tabs>
        <w:ind w:left="90"/>
        <w:rPr>
          <w:rFonts w:ascii="Arial" w:hAnsi="Arial" w:cs="Arial"/>
          <w:b/>
          <w:sz w:val="24"/>
          <w:szCs w:val="24"/>
        </w:rPr>
      </w:pPr>
    </w:p>
    <w:p w14:paraId="3D565542" w14:textId="77777777" w:rsidR="00B4540B" w:rsidRPr="00785847" w:rsidRDefault="00B4540B" w:rsidP="00B4540B">
      <w:pPr>
        <w:tabs>
          <w:tab w:val="left" w:pos="90"/>
        </w:tabs>
        <w:ind w:left="90"/>
        <w:jc w:val="both"/>
        <w:rPr>
          <w:rFonts w:ascii="Arial" w:hAnsi="Arial" w:cs="Arial"/>
          <w:bCs/>
          <w:sz w:val="24"/>
          <w:szCs w:val="24"/>
        </w:rPr>
      </w:pPr>
      <w:r w:rsidRPr="00785847">
        <w:rPr>
          <w:rFonts w:ascii="Arial" w:hAnsi="Arial" w:cs="Arial"/>
          <w:bCs/>
          <w:sz w:val="24"/>
          <w:szCs w:val="24"/>
        </w:rPr>
        <w:t>Con aportes de las(os) profesionales de las áreas misionales del ICBF, profesionales de Regionales y Centros Zonales de ICBF, profesionales de la Dirección de Protección- Subdirección de Restablecimiento de Derechos y los operadores de modalidades y servicio de restablecimiento de derechos.</w:t>
      </w:r>
    </w:p>
    <w:p w14:paraId="34119C45" w14:textId="77777777" w:rsidR="00B4540B" w:rsidRPr="00785847" w:rsidRDefault="00B4540B" w:rsidP="00B4540B">
      <w:pPr>
        <w:tabs>
          <w:tab w:val="left" w:pos="90"/>
        </w:tabs>
        <w:ind w:left="90"/>
        <w:rPr>
          <w:rFonts w:ascii="Arial" w:hAnsi="Arial" w:cs="Arial"/>
          <w:bCs/>
          <w:sz w:val="24"/>
          <w:szCs w:val="24"/>
        </w:rPr>
      </w:pPr>
    </w:p>
    <w:p w14:paraId="22A4CDFF" w14:textId="77777777" w:rsidR="00B4540B" w:rsidRPr="00785847" w:rsidRDefault="00B4540B" w:rsidP="00B4540B">
      <w:pPr>
        <w:tabs>
          <w:tab w:val="left" w:pos="90"/>
        </w:tabs>
        <w:ind w:left="90"/>
        <w:rPr>
          <w:rFonts w:ascii="Arial" w:hAnsi="Arial" w:cs="Arial"/>
          <w:b/>
          <w:sz w:val="24"/>
          <w:szCs w:val="24"/>
        </w:rPr>
      </w:pPr>
    </w:p>
    <w:p w14:paraId="277F7BB1" w14:textId="77777777" w:rsidR="00B4540B" w:rsidRPr="00785847" w:rsidRDefault="00B4540B" w:rsidP="00B4540B">
      <w:pPr>
        <w:tabs>
          <w:tab w:val="left" w:pos="90"/>
        </w:tabs>
        <w:ind w:left="90"/>
        <w:rPr>
          <w:rFonts w:ascii="Arial" w:hAnsi="Arial" w:cs="Arial"/>
          <w:b/>
          <w:sz w:val="24"/>
          <w:szCs w:val="24"/>
        </w:rPr>
      </w:pPr>
    </w:p>
    <w:p w14:paraId="60B8F6C9" w14:textId="77777777" w:rsidR="00B4540B" w:rsidRPr="00785847" w:rsidRDefault="00B4540B" w:rsidP="00B4540B">
      <w:pPr>
        <w:tabs>
          <w:tab w:val="left" w:pos="90"/>
        </w:tabs>
        <w:ind w:left="90"/>
        <w:rPr>
          <w:rFonts w:ascii="Arial" w:hAnsi="Arial" w:cs="Arial"/>
          <w:b/>
          <w:sz w:val="24"/>
          <w:szCs w:val="24"/>
        </w:rPr>
      </w:pPr>
    </w:p>
    <w:p w14:paraId="32E073C8" w14:textId="77777777" w:rsidR="00B4540B" w:rsidRPr="003D2DD8" w:rsidRDefault="00B4540B" w:rsidP="00B4540B">
      <w:pPr>
        <w:tabs>
          <w:tab w:val="left" w:pos="90"/>
        </w:tabs>
        <w:ind w:left="90"/>
        <w:rPr>
          <w:rFonts w:ascii="Arial" w:hAnsi="Arial" w:cs="Arial"/>
          <w:b/>
          <w:sz w:val="24"/>
          <w:szCs w:val="24"/>
        </w:rPr>
      </w:pPr>
    </w:p>
    <w:p w14:paraId="67C695AC" w14:textId="77777777" w:rsidR="00B4540B" w:rsidRPr="003D2DD8" w:rsidRDefault="00B4540B" w:rsidP="00B4540B">
      <w:pPr>
        <w:rPr>
          <w:rFonts w:ascii="Arial" w:hAnsi="Arial" w:cs="Arial"/>
          <w:sz w:val="24"/>
          <w:szCs w:val="24"/>
        </w:rPr>
      </w:pPr>
    </w:p>
    <w:p w14:paraId="4868D567" w14:textId="77777777" w:rsidR="00B4540B" w:rsidRPr="003D2DD8" w:rsidRDefault="00B4540B" w:rsidP="00B4540B">
      <w:pPr>
        <w:rPr>
          <w:rFonts w:ascii="Arial" w:hAnsi="Arial" w:cs="Arial"/>
          <w:sz w:val="24"/>
          <w:szCs w:val="24"/>
        </w:rPr>
      </w:pPr>
    </w:p>
    <w:p w14:paraId="78CFBC29" w14:textId="77777777" w:rsidR="00B4540B" w:rsidRPr="003D2DD8" w:rsidRDefault="00B4540B" w:rsidP="00B4540B">
      <w:pPr>
        <w:rPr>
          <w:rFonts w:ascii="Arial" w:hAnsi="Arial" w:cs="Arial"/>
          <w:sz w:val="24"/>
          <w:szCs w:val="24"/>
        </w:rPr>
      </w:pPr>
    </w:p>
    <w:p w14:paraId="547278BD" w14:textId="77777777" w:rsidR="00B4540B" w:rsidRPr="003D2DD8" w:rsidRDefault="00B4540B" w:rsidP="00B4540B">
      <w:pPr>
        <w:rPr>
          <w:rFonts w:ascii="Arial" w:hAnsi="Arial" w:cs="Arial"/>
          <w:sz w:val="24"/>
          <w:szCs w:val="24"/>
        </w:rPr>
      </w:pPr>
    </w:p>
    <w:p w14:paraId="468ED0A3" w14:textId="77777777" w:rsidR="00B4540B" w:rsidRPr="003D2DD8" w:rsidRDefault="00B4540B" w:rsidP="00B4540B">
      <w:pPr>
        <w:jc w:val="center"/>
        <w:rPr>
          <w:rFonts w:ascii="Arial" w:hAnsi="Arial" w:cs="Arial"/>
          <w:b/>
          <w:bCs/>
          <w:sz w:val="24"/>
          <w:szCs w:val="24"/>
        </w:rPr>
      </w:pPr>
      <w:r w:rsidRPr="003D2DD8">
        <w:rPr>
          <w:rFonts w:ascii="Arial" w:hAnsi="Arial" w:cs="Arial"/>
          <w:sz w:val="24"/>
          <w:szCs w:val="24"/>
        </w:rPr>
        <w:br w:type="page"/>
      </w:r>
      <w:r w:rsidRPr="003D2DD8">
        <w:rPr>
          <w:rFonts w:ascii="Arial" w:hAnsi="Arial" w:cs="Arial"/>
          <w:b/>
          <w:bCs/>
          <w:sz w:val="24"/>
          <w:szCs w:val="24"/>
        </w:rPr>
        <w:lastRenderedPageBreak/>
        <w:t>Tabla de Contenido</w:t>
      </w:r>
    </w:p>
    <w:p w14:paraId="6FE6DF38" w14:textId="77777777" w:rsidR="00B4540B" w:rsidRPr="003D2DD8" w:rsidRDefault="00B4540B" w:rsidP="00B4540B">
      <w:pPr>
        <w:pStyle w:val="TDC1"/>
      </w:pPr>
    </w:p>
    <w:p w14:paraId="070E57AA" w14:textId="77777777" w:rsidR="00B4540B" w:rsidRPr="000731F3" w:rsidRDefault="00B4540B" w:rsidP="00B4540B">
      <w:pPr>
        <w:pStyle w:val="TDC1"/>
        <w:rPr>
          <w:rFonts w:ascii="Arial" w:hAnsi="Arial" w:cs="Arial"/>
          <w:noProof/>
          <w:sz w:val="22"/>
          <w:szCs w:val="22"/>
        </w:rPr>
      </w:pPr>
      <w:r w:rsidRPr="003D2DD8">
        <w:rPr>
          <w:b/>
          <w:lang w:val="es-CO"/>
        </w:rPr>
        <w:fldChar w:fldCharType="begin"/>
      </w:r>
      <w:r w:rsidRPr="003D2DD8">
        <w:rPr>
          <w:b/>
          <w:lang w:val="es-CO"/>
        </w:rPr>
        <w:instrText xml:space="preserve"> TOC \o "1-3" \h \z \u </w:instrText>
      </w:r>
      <w:r w:rsidRPr="003D2DD8">
        <w:rPr>
          <w:b/>
          <w:lang w:val="es-CO"/>
        </w:rPr>
        <w:fldChar w:fldCharType="separate"/>
      </w:r>
      <w:hyperlink w:anchor="_Toc129266400" w:history="1">
        <w:r w:rsidRPr="000731F3">
          <w:rPr>
            <w:rStyle w:val="Hipervnculo"/>
            <w:rFonts w:ascii="Arial" w:hAnsi="Arial" w:cs="Arial"/>
            <w:noProof/>
            <w:sz w:val="22"/>
            <w:szCs w:val="22"/>
          </w:rPr>
          <w:t>Introducción</w:t>
        </w:r>
        <w:r w:rsidRPr="000731F3">
          <w:rPr>
            <w:rFonts w:ascii="Arial" w:hAnsi="Arial" w:cs="Arial"/>
            <w:noProof/>
            <w:webHidden/>
            <w:sz w:val="22"/>
            <w:szCs w:val="22"/>
          </w:rPr>
          <w:tab/>
        </w:r>
        <w:r w:rsidRPr="000731F3">
          <w:rPr>
            <w:rFonts w:ascii="Arial" w:hAnsi="Arial" w:cs="Arial"/>
            <w:noProof/>
            <w:webHidden/>
            <w:sz w:val="22"/>
            <w:szCs w:val="22"/>
          </w:rPr>
          <w:fldChar w:fldCharType="begin"/>
        </w:r>
        <w:r w:rsidRPr="000731F3">
          <w:rPr>
            <w:rFonts w:ascii="Arial" w:hAnsi="Arial" w:cs="Arial"/>
            <w:noProof/>
            <w:webHidden/>
            <w:sz w:val="22"/>
            <w:szCs w:val="22"/>
          </w:rPr>
          <w:instrText xml:space="preserve"> PAGEREF _Toc129266400 \h </w:instrText>
        </w:r>
        <w:r w:rsidRPr="000731F3">
          <w:rPr>
            <w:rFonts w:ascii="Arial" w:hAnsi="Arial" w:cs="Arial"/>
            <w:noProof/>
            <w:webHidden/>
            <w:sz w:val="22"/>
            <w:szCs w:val="22"/>
          </w:rPr>
        </w:r>
        <w:r w:rsidRPr="000731F3">
          <w:rPr>
            <w:rFonts w:ascii="Arial" w:hAnsi="Arial" w:cs="Arial"/>
            <w:noProof/>
            <w:webHidden/>
            <w:sz w:val="22"/>
            <w:szCs w:val="22"/>
          </w:rPr>
          <w:fldChar w:fldCharType="separate"/>
        </w:r>
        <w:r w:rsidRPr="000731F3">
          <w:rPr>
            <w:rFonts w:ascii="Arial" w:hAnsi="Arial" w:cs="Arial"/>
            <w:noProof/>
            <w:webHidden/>
            <w:sz w:val="22"/>
            <w:szCs w:val="22"/>
          </w:rPr>
          <w:t>5</w:t>
        </w:r>
        <w:r w:rsidRPr="000731F3">
          <w:rPr>
            <w:rFonts w:ascii="Arial" w:hAnsi="Arial" w:cs="Arial"/>
            <w:noProof/>
            <w:webHidden/>
            <w:sz w:val="22"/>
            <w:szCs w:val="22"/>
          </w:rPr>
          <w:fldChar w:fldCharType="end"/>
        </w:r>
      </w:hyperlink>
    </w:p>
    <w:p w14:paraId="4C45D306" w14:textId="77777777" w:rsidR="00B4540B" w:rsidRPr="000731F3" w:rsidRDefault="00000000" w:rsidP="00B4540B">
      <w:pPr>
        <w:pStyle w:val="TDC1"/>
        <w:rPr>
          <w:rFonts w:ascii="Arial" w:hAnsi="Arial" w:cs="Arial"/>
          <w:noProof/>
          <w:sz w:val="22"/>
          <w:szCs w:val="22"/>
        </w:rPr>
      </w:pPr>
      <w:hyperlink w:anchor="_Toc129266418" w:history="1">
        <w:r w:rsidR="00B4540B" w:rsidRPr="000731F3">
          <w:rPr>
            <w:rStyle w:val="Hipervnculo"/>
            <w:rFonts w:ascii="Arial" w:hAnsi="Arial" w:cs="Arial"/>
            <w:noProof/>
            <w:sz w:val="22"/>
            <w:szCs w:val="22"/>
          </w:rPr>
          <w:t>1.</w:t>
        </w:r>
        <w:r w:rsidR="00B4540B" w:rsidRPr="000731F3">
          <w:rPr>
            <w:rFonts w:ascii="Arial" w:hAnsi="Arial" w:cs="Arial"/>
            <w:noProof/>
            <w:sz w:val="22"/>
            <w:szCs w:val="22"/>
          </w:rPr>
          <w:tab/>
        </w:r>
        <w:r w:rsidR="00B4540B" w:rsidRPr="000731F3">
          <w:rPr>
            <w:rStyle w:val="Hipervnculo"/>
            <w:rFonts w:ascii="Arial" w:hAnsi="Arial" w:cs="Arial"/>
            <w:noProof/>
            <w:sz w:val="22"/>
            <w:szCs w:val="22"/>
          </w:rPr>
          <w:t>Contextualización</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_Toc129266418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7</w:t>
        </w:r>
        <w:r w:rsidR="00B4540B" w:rsidRPr="000731F3">
          <w:rPr>
            <w:rFonts w:ascii="Arial" w:hAnsi="Arial" w:cs="Arial"/>
            <w:noProof/>
            <w:webHidden/>
            <w:sz w:val="22"/>
            <w:szCs w:val="22"/>
          </w:rPr>
          <w:fldChar w:fldCharType="end"/>
        </w:r>
      </w:hyperlink>
    </w:p>
    <w:p w14:paraId="2DBD64D9" w14:textId="77777777" w:rsidR="00B4540B" w:rsidRPr="000731F3" w:rsidRDefault="00000000" w:rsidP="00B4540B">
      <w:pPr>
        <w:pStyle w:val="TDC1"/>
        <w:rPr>
          <w:rFonts w:ascii="Arial" w:hAnsi="Arial" w:cs="Arial"/>
          <w:noProof/>
          <w:sz w:val="22"/>
          <w:szCs w:val="22"/>
        </w:rPr>
      </w:pPr>
      <w:hyperlink w:anchor="_Toc129266419" w:history="1">
        <w:r w:rsidR="00B4540B" w:rsidRPr="000731F3">
          <w:rPr>
            <w:rStyle w:val="Hipervnculo"/>
            <w:rFonts w:ascii="Arial" w:hAnsi="Arial" w:cs="Arial"/>
            <w:noProof/>
            <w:sz w:val="22"/>
            <w:szCs w:val="22"/>
          </w:rPr>
          <w:t>1.1</w:t>
        </w:r>
        <w:r w:rsidR="00B4540B" w:rsidRPr="000731F3">
          <w:rPr>
            <w:rFonts w:ascii="Arial" w:hAnsi="Arial" w:cs="Arial"/>
            <w:noProof/>
            <w:sz w:val="22"/>
            <w:szCs w:val="22"/>
          </w:rPr>
          <w:tab/>
        </w:r>
        <w:r w:rsidR="00B4540B" w:rsidRPr="000731F3">
          <w:rPr>
            <w:rStyle w:val="Hipervnculo"/>
            <w:rFonts w:ascii="Arial" w:hAnsi="Arial" w:cs="Arial"/>
            <w:noProof/>
            <w:sz w:val="22"/>
            <w:szCs w:val="22"/>
          </w:rPr>
          <w:t>Justificación</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_Toc129266419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7</w:t>
        </w:r>
        <w:r w:rsidR="00B4540B" w:rsidRPr="000731F3">
          <w:rPr>
            <w:rFonts w:ascii="Arial" w:hAnsi="Arial" w:cs="Arial"/>
            <w:noProof/>
            <w:webHidden/>
            <w:sz w:val="22"/>
            <w:szCs w:val="22"/>
          </w:rPr>
          <w:fldChar w:fldCharType="end"/>
        </w:r>
      </w:hyperlink>
    </w:p>
    <w:p w14:paraId="55D2A03D" w14:textId="77777777" w:rsidR="00B4540B" w:rsidRPr="000731F3" w:rsidRDefault="00000000" w:rsidP="00B4540B">
      <w:pPr>
        <w:pStyle w:val="TDC1"/>
        <w:rPr>
          <w:rFonts w:ascii="Arial" w:hAnsi="Arial" w:cs="Arial"/>
          <w:noProof/>
          <w:sz w:val="22"/>
          <w:szCs w:val="22"/>
        </w:rPr>
      </w:pPr>
      <w:hyperlink w:anchor="_Toc129266420" w:history="1">
        <w:r w:rsidR="00B4540B" w:rsidRPr="000731F3">
          <w:rPr>
            <w:rStyle w:val="Hipervnculo"/>
            <w:rFonts w:ascii="Arial" w:hAnsi="Arial" w:cs="Arial"/>
            <w:noProof/>
            <w:sz w:val="22"/>
            <w:szCs w:val="22"/>
          </w:rPr>
          <w:t>1.2</w:t>
        </w:r>
        <w:r w:rsidR="00B4540B" w:rsidRPr="000731F3">
          <w:rPr>
            <w:rFonts w:ascii="Arial" w:hAnsi="Arial" w:cs="Arial"/>
            <w:noProof/>
            <w:sz w:val="22"/>
            <w:szCs w:val="22"/>
          </w:rPr>
          <w:tab/>
        </w:r>
        <w:r w:rsidR="00B4540B" w:rsidRPr="000731F3">
          <w:rPr>
            <w:rStyle w:val="Hipervnculo"/>
            <w:rFonts w:ascii="Arial" w:hAnsi="Arial" w:cs="Arial"/>
            <w:noProof/>
            <w:sz w:val="22"/>
            <w:szCs w:val="22"/>
          </w:rPr>
          <w:t>Definiciones y Siglas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_Toc129266420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10</w:t>
        </w:r>
        <w:r w:rsidR="00B4540B" w:rsidRPr="000731F3">
          <w:rPr>
            <w:rFonts w:ascii="Arial" w:hAnsi="Arial" w:cs="Arial"/>
            <w:noProof/>
            <w:webHidden/>
            <w:sz w:val="22"/>
            <w:szCs w:val="22"/>
          </w:rPr>
          <w:fldChar w:fldCharType="end"/>
        </w:r>
      </w:hyperlink>
    </w:p>
    <w:p w14:paraId="0C5A21F9" w14:textId="77777777" w:rsidR="00B4540B" w:rsidRPr="000731F3" w:rsidRDefault="00000000" w:rsidP="00B4540B">
      <w:pPr>
        <w:pStyle w:val="TDC1"/>
        <w:rPr>
          <w:rFonts w:ascii="Arial" w:hAnsi="Arial" w:cs="Arial"/>
          <w:noProof/>
          <w:sz w:val="22"/>
          <w:szCs w:val="22"/>
        </w:rPr>
      </w:pPr>
      <w:hyperlink w:anchor="_Toc129266421" w:history="1">
        <w:r w:rsidR="00B4540B" w:rsidRPr="000731F3">
          <w:rPr>
            <w:rStyle w:val="Hipervnculo"/>
            <w:rFonts w:ascii="Arial" w:hAnsi="Arial" w:cs="Arial"/>
            <w:noProof/>
            <w:sz w:val="22"/>
            <w:szCs w:val="22"/>
          </w:rPr>
          <w:t>1.2.1</w:t>
        </w:r>
        <w:r w:rsidR="00B4540B" w:rsidRPr="000731F3">
          <w:rPr>
            <w:rFonts w:ascii="Arial" w:hAnsi="Arial" w:cs="Arial"/>
            <w:noProof/>
            <w:sz w:val="22"/>
            <w:szCs w:val="22"/>
          </w:rPr>
          <w:tab/>
        </w:r>
        <w:r w:rsidR="00B4540B" w:rsidRPr="000731F3">
          <w:rPr>
            <w:rStyle w:val="Hipervnculo"/>
            <w:rFonts w:ascii="Arial" w:hAnsi="Arial" w:cs="Arial"/>
            <w:noProof/>
            <w:sz w:val="22"/>
            <w:szCs w:val="22"/>
          </w:rPr>
          <w:t>Definiciones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_Toc129266421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10</w:t>
        </w:r>
        <w:r w:rsidR="00B4540B" w:rsidRPr="000731F3">
          <w:rPr>
            <w:rFonts w:ascii="Arial" w:hAnsi="Arial" w:cs="Arial"/>
            <w:noProof/>
            <w:webHidden/>
            <w:sz w:val="22"/>
            <w:szCs w:val="22"/>
          </w:rPr>
          <w:fldChar w:fldCharType="end"/>
        </w:r>
      </w:hyperlink>
    </w:p>
    <w:p w14:paraId="78D610D0" w14:textId="77777777" w:rsidR="00B4540B" w:rsidRPr="000731F3" w:rsidRDefault="00000000" w:rsidP="00B4540B">
      <w:pPr>
        <w:pStyle w:val="TDC1"/>
        <w:rPr>
          <w:rFonts w:ascii="Arial" w:hAnsi="Arial" w:cs="Arial"/>
          <w:noProof/>
          <w:sz w:val="22"/>
          <w:szCs w:val="22"/>
        </w:rPr>
      </w:pPr>
      <w:hyperlink w:anchor="_Toc129266422" w:history="1">
        <w:r w:rsidR="00B4540B" w:rsidRPr="000731F3">
          <w:rPr>
            <w:rStyle w:val="Hipervnculo"/>
            <w:rFonts w:ascii="Arial" w:hAnsi="Arial" w:cs="Arial"/>
            <w:noProof/>
            <w:sz w:val="22"/>
            <w:szCs w:val="22"/>
          </w:rPr>
          <w:t>1.2.2</w:t>
        </w:r>
        <w:r w:rsidR="00B4540B" w:rsidRPr="000731F3">
          <w:rPr>
            <w:rFonts w:ascii="Arial" w:hAnsi="Arial" w:cs="Arial"/>
            <w:noProof/>
            <w:sz w:val="22"/>
            <w:szCs w:val="22"/>
          </w:rPr>
          <w:tab/>
        </w:r>
        <w:r w:rsidR="00B4540B" w:rsidRPr="000731F3">
          <w:rPr>
            <w:rStyle w:val="Hipervnculo"/>
            <w:rFonts w:ascii="Arial" w:hAnsi="Arial" w:cs="Arial"/>
            <w:noProof/>
            <w:sz w:val="22"/>
            <w:szCs w:val="22"/>
          </w:rPr>
          <w:t>Siglas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_Toc129266422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14</w:t>
        </w:r>
        <w:r w:rsidR="00B4540B" w:rsidRPr="000731F3">
          <w:rPr>
            <w:rFonts w:ascii="Arial" w:hAnsi="Arial" w:cs="Arial"/>
            <w:noProof/>
            <w:webHidden/>
            <w:sz w:val="22"/>
            <w:szCs w:val="22"/>
          </w:rPr>
          <w:fldChar w:fldCharType="end"/>
        </w:r>
      </w:hyperlink>
    </w:p>
    <w:p w14:paraId="47500714" w14:textId="77777777" w:rsidR="00B4540B" w:rsidRPr="000731F3" w:rsidRDefault="00000000" w:rsidP="00B4540B">
      <w:pPr>
        <w:pStyle w:val="TDC1"/>
        <w:rPr>
          <w:rFonts w:ascii="Arial" w:hAnsi="Arial" w:cs="Arial"/>
          <w:noProof/>
          <w:sz w:val="22"/>
          <w:szCs w:val="22"/>
        </w:rPr>
      </w:pPr>
      <w:hyperlink w:anchor="_Toc129266423" w:history="1">
        <w:r w:rsidR="00B4540B" w:rsidRPr="000731F3">
          <w:rPr>
            <w:rStyle w:val="Hipervnculo"/>
            <w:rFonts w:ascii="Arial" w:hAnsi="Arial" w:cs="Arial"/>
            <w:noProof/>
            <w:sz w:val="22"/>
            <w:szCs w:val="22"/>
          </w:rPr>
          <w:t>1.3</w:t>
        </w:r>
        <w:r w:rsidR="00B4540B" w:rsidRPr="000731F3">
          <w:rPr>
            <w:rFonts w:ascii="Arial" w:hAnsi="Arial" w:cs="Arial"/>
            <w:noProof/>
            <w:sz w:val="22"/>
            <w:szCs w:val="22"/>
          </w:rPr>
          <w:tab/>
        </w:r>
        <w:r w:rsidR="00B4540B" w:rsidRPr="000731F3">
          <w:rPr>
            <w:rStyle w:val="Hipervnculo"/>
            <w:rFonts w:ascii="Arial" w:hAnsi="Arial" w:cs="Arial"/>
            <w:noProof/>
            <w:sz w:val="22"/>
            <w:szCs w:val="22"/>
          </w:rPr>
          <w:t>Marco Conceptual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_Toc129266423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14</w:t>
        </w:r>
        <w:r w:rsidR="00B4540B" w:rsidRPr="000731F3">
          <w:rPr>
            <w:rFonts w:ascii="Arial" w:hAnsi="Arial" w:cs="Arial"/>
            <w:noProof/>
            <w:webHidden/>
            <w:sz w:val="22"/>
            <w:szCs w:val="22"/>
          </w:rPr>
          <w:fldChar w:fldCharType="end"/>
        </w:r>
      </w:hyperlink>
    </w:p>
    <w:p w14:paraId="642C6C7F" w14:textId="77777777" w:rsidR="00B4540B" w:rsidRPr="000731F3" w:rsidRDefault="00000000" w:rsidP="00B4540B">
      <w:pPr>
        <w:pStyle w:val="TDC1"/>
        <w:rPr>
          <w:rFonts w:ascii="Arial" w:hAnsi="Arial" w:cs="Arial"/>
          <w:noProof/>
          <w:sz w:val="22"/>
          <w:szCs w:val="22"/>
        </w:rPr>
      </w:pPr>
      <w:hyperlink w:anchor="_Toc129266424" w:history="1">
        <w:r w:rsidR="00B4540B" w:rsidRPr="000731F3">
          <w:rPr>
            <w:rStyle w:val="Hipervnculo"/>
            <w:rFonts w:ascii="Arial" w:eastAsia="Arial" w:hAnsi="Arial" w:cs="Arial"/>
            <w:noProof/>
            <w:sz w:val="22"/>
            <w:szCs w:val="22"/>
          </w:rPr>
          <w:t>1.3.1</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Factores de vulnerabilidad frente a la violencia contra las niñas, niñas y adolescentes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_Toc129266424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18</w:t>
        </w:r>
        <w:r w:rsidR="00B4540B" w:rsidRPr="000731F3">
          <w:rPr>
            <w:rFonts w:ascii="Arial" w:hAnsi="Arial" w:cs="Arial"/>
            <w:noProof/>
            <w:webHidden/>
            <w:sz w:val="22"/>
            <w:szCs w:val="22"/>
          </w:rPr>
          <w:fldChar w:fldCharType="end"/>
        </w:r>
      </w:hyperlink>
    </w:p>
    <w:p w14:paraId="174B2300" w14:textId="77777777" w:rsidR="00B4540B" w:rsidRPr="000731F3" w:rsidRDefault="00000000" w:rsidP="00B4540B">
      <w:pPr>
        <w:pStyle w:val="TDC1"/>
        <w:rPr>
          <w:rFonts w:ascii="Arial" w:hAnsi="Arial" w:cs="Arial"/>
          <w:noProof/>
          <w:sz w:val="22"/>
          <w:szCs w:val="22"/>
        </w:rPr>
      </w:pPr>
      <w:hyperlink w:anchor="_Toc129266425" w:history="1">
        <w:r w:rsidR="00B4540B" w:rsidRPr="000731F3">
          <w:rPr>
            <w:rStyle w:val="Hipervnculo"/>
            <w:rFonts w:ascii="Arial" w:eastAsia="Arial" w:hAnsi="Arial" w:cs="Arial"/>
            <w:noProof/>
            <w:sz w:val="22"/>
            <w:szCs w:val="22"/>
          </w:rPr>
          <w:t>1.3.2</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Señales o indicadores de alerta de situaciones de violencia contra niñas, niños y adolescentes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_Toc129266425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20</w:t>
        </w:r>
        <w:r w:rsidR="00B4540B" w:rsidRPr="000731F3">
          <w:rPr>
            <w:rFonts w:ascii="Arial" w:hAnsi="Arial" w:cs="Arial"/>
            <w:noProof/>
            <w:webHidden/>
            <w:sz w:val="22"/>
            <w:szCs w:val="22"/>
          </w:rPr>
          <w:fldChar w:fldCharType="end"/>
        </w:r>
      </w:hyperlink>
    </w:p>
    <w:p w14:paraId="388A68D4" w14:textId="77777777" w:rsidR="00B4540B" w:rsidRPr="000731F3" w:rsidRDefault="00000000" w:rsidP="00B4540B">
      <w:pPr>
        <w:pStyle w:val="TDC1"/>
        <w:rPr>
          <w:rFonts w:ascii="Arial" w:hAnsi="Arial" w:cs="Arial"/>
          <w:noProof/>
          <w:sz w:val="22"/>
          <w:szCs w:val="22"/>
        </w:rPr>
      </w:pPr>
      <w:hyperlink w:anchor="_Toc129266426" w:history="1">
        <w:r w:rsidR="00B4540B" w:rsidRPr="000731F3">
          <w:rPr>
            <w:rStyle w:val="Hipervnculo"/>
            <w:rFonts w:ascii="Arial" w:hAnsi="Arial" w:cs="Arial"/>
            <w:noProof/>
            <w:sz w:val="22"/>
            <w:szCs w:val="22"/>
          </w:rPr>
          <w:t>1.4</w:t>
        </w:r>
        <w:r w:rsidR="00B4540B" w:rsidRPr="000731F3">
          <w:rPr>
            <w:rFonts w:ascii="Arial" w:hAnsi="Arial" w:cs="Arial"/>
            <w:noProof/>
            <w:sz w:val="22"/>
            <w:szCs w:val="22"/>
          </w:rPr>
          <w:tab/>
        </w:r>
        <w:r w:rsidR="00B4540B" w:rsidRPr="000731F3">
          <w:rPr>
            <w:rStyle w:val="Hipervnculo"/>
            <w:rFonts w:ascii="Arial" w:hAnsi="Arial" w:cs="Arial"/>
            <w:noProof/>
            <w:sz w:val="22"/>
            <w:szCs w:val="22"/>
          </w:rPr>
          <w:t>Referencias Normativas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_Toc129266426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25</w:t>
        </w:r>
        <w:r w:rsidR="00B4540B" w:rsidRPr="000731F3">
          <w:rPr>
            <w:rFonts w:ascii="Arial" w:hAnsi="Arial" w:cs="Arial"/>
            <w:noProof/>
            <w:webHidden/>
            <w:sz w:val="22"/>
            <w:szCs w:val="22"/>
          </w:rPr>
          <w:fldChar w:fldCharType="end"/>
        </w:r>
      </w:hyperlink>
    </w:p>
    <w:p w14:paraId="30E45ED7" w14:textId="77777777" w:rsidR="00B4540B" w:rsidRPr="000731F3" w:rsidRDefault="00000000" w:rsidP="00B4540B">
      <w:pPr>
        <w:pStyle w:val="TDC1"/>
        <w:rPr>
          <w:rFonts w:ascii="Arial" w:hAnsi="Arial" w:cs="Arial"/>
          <w:noProof/>
          <w:sz w:val="22"/>
          <w:szCs w:val="22"/>
        </w:rPr>
      </w:pPr>
      <w:hyperlink w:anchor="_Toc129266427" w:history="1">
        <w:r w:rsidR="00B4540B" w:rsidRPr="000731F3">
          <w:rPr>
            <w:rStyle w:val="Hipervnculo"/>
            <w:rFonts w:ascii="Arial" w:eastAsia="Arial" w:hAnsi="Arial" w:cs="Arial"/>
            <w:noProof/>
            <w:sz w:val="22"/>
            <w:szCs w:val="22"/>
          </w:rPr>
          <w:t>1.4.1</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Marco normativo internacional y nacional sobre violencias contra niñas, niños y adolescentes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_Toc129266427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25</w:t>
        </w:r>
        <w:r w:rsidR="00B4540B" w:rsidRPr="000731F3">
          <w:rPr>
            <w:rFonts w:ascii="Arial" w:hAnsi="Arial" w:cs="Arial"/>
            <w:noProof/>
            <w:webHidden/>
            <w:sz w:val="22"/>
            <w:szCs w:val="22"/>
          </w:rPr>
          <w:fldChar w:fldCharType="end"/>
        </w:r>
      </w:hyperlink>
    </w:p>
    <w:p w14:paraId="44171F12" w14:textId="77777777" w:rsidR="00B4540B" w:rsidRPr="000731F3" w:rsidRDefault="00000000" w:rsidP="00B4540B">
      <w:pPr>
        <w:pStyle w:val="TDC1"/>
        <w:rPr>
          <w:rFonts w:ascii="Arial" w:hAnsi="Arial" w:cs="Arial"/>
          <w:noProof/>
          <w:sz w:val="22"/>
          <w:szCs w:val="22"/>
        </w:rPr>
      </w:pPr>
      <w:hyperlink w:anchor="_Toc129266428" w:history="1">
        <w:r w:rsidR="00B4540B" w:rsidRPr="000731F3">
          <w:rPr>
            <w:rStyle w:val="Hipervnculo"/>
            <w:rFonts w:ascii="Arial" w:eastAsia="Arial" w:hAnsi="Arial" w:cs="Arial"/>
            <w:noProof/>
            <w:sz w:val="22"/>
            <w:szCs w:val="22"/>
          </w:rPr>
          <w:t>1.4.2</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Marco jurisprudencial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_Toc129266428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28</w:t>
        </w:r>
        <w:r w:rsidR="00B4540B" w:rsidRPr="000731F3">
          <w:rPr>
            <w:rFonts w:ascii="Arial" w:hAnsi="Arial" w:cs="Arial"/>
            <w:noProof/>
            <w:webHidden/>
            <w:sz w:val="22"/>
            <w:szCs w:val="22"/>
          </w:rPr>
          <w:fldChar w:fldCharType="end"/>
        </w:r>
      </w:hyperlink>
    </w:p>
    <w:p w14:paraId="460FBB86" w14:textId="77777777" w:rsidR="00B4540B" w:rsidRPr="000731F3" w:rsidRDefault="00000000" w:rsidP="00B4540B">
      <w:pPr>
        <w:pStyle w:val="TDC1"/>
        <w:rPr>
          <w:rFonts w:ascii="Arial" w:hAnsi="Arial" w:cs="Arial"/>
          <w:noProof/>
          <w:sz w:val="22"/>
          <w:szCs w:val="22"/>
        </w:rPr>
      </w:pPr>
      <w:hyperlink w:anchor="_Toc129266429" w:history="1">
        <w:r w:rsidR="00B4540B" w:rsidRPr="000731F3">
          <w:rPr>
            <w:rStyle w:val="Hipervnculo"/>
            <w:rFonts w:ascii="Arial" w:eastAsia="Arial" w:hAnsi="Arial" w:cs="Arial"/>
            <w:noProof/>
            <w:sz w:val="22"/>
            <w:szCs w:val="22"/>
          </w:rPr>
          <w:t>1.4.2.1</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Internacional: Corte Interamericana de Derechos Humanos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_Toc129266429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28</w:t>
        </w:r>
        <w:r w:rsidR="00B4540B" w:rsidRPr="000731F3">
          <w:rPr>
            <w:rFonts w:ascii="Arial" w:hAnsi="Arial" w:cs="Arial"/>
            <w:noProof/>
            <w:webHidden/>
            <w:sz w:val="22"/>
            <w:szCs w:val="22"/>
          </w:rPr>
          <w:fldChar w:fldCharType="end"/>
        </w:r>
      </w:hyperlink>
    </w:p>
    <w:p w14:paraId="6499D02E" w14:textId="77777777" w:rsidR="00B4540B" w:rsidRPr="000731F3" w:rsidRDefault="00000000" w:rsidP="00B4540B">
      <w:pPr>
        <w:pStyle w:val="TDC1"/>
        <w:rPr>
          <w:rFonts w:ascii="Arial" w:hAnsi="Arial" w:cs="Arial"/>
          <w:noProof/>
          <w:sz w:val="22"/>
          <w:szCs w:val="22"/>
        </w:rPr>
      </w:pPr>
      <w:hyperlink w:anchor="_Toc129266430" w:history="1">
        <w:r w:rsidR="00B4540B" w:rsidRPr="000731F3">
          <w:rPr>
            <w:rStyle w:val="Hipervnculo"/>
            <w:rFonts w:ascii="Arial" w:eastAsia="Arial" w:hAnsi="Arial" w:cs="Arial"/>
            <w:noProof/>
            <w:sz w:val="22"/>
            <w:szCs w:val="22"/>
          </w:rPr>
          <w:t>1.4.2.2</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Nacional: Corte Constitucional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_Toc129266430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30</w:t>
        </w:r>
        <w:r w:rsidR="00B4540B" w:rsidRPr="000731F3">
          <w:rPr>
            <w:rFonts w:ascii="Arial" w:hAnsi="Arial" w:cs="Arial"/>
            <w:noProof/>
            <w:webHidden/>
            <w:sz w:val="22"/>
            <w:szCs w:val="22"/>
          </w:rPr>
          <w:fldChar w:fldCharType="end"/>
        </w:r>
      </w:hyperlink>
    </w:p>
    <w:p w14:paraId="7BD46001" w14:textId="77777777" w:rsidR="00B4540B" w:rsidRPr="000731F3" w:rsidRDefault="00000000" w:rsidP="00B4540B">
      <w:pPr>
        <w:pStyle w:val="TDC1"/>
        <w:rPr>
          <w:rFonts w:ascii="Arial" w:hAnsi="Arial" w:cs="Arial"/>
          <w:noProof/>
          <w:sz w:val="22"/>
          <w:szCs w:val="22"/>
        </w:rPr>
      </w:pPr>
      <w:hyperlink w:anchor="_Toc129266431" w:history="1">
        <w:r w:rsidR="00B4540B" w:rsidRPr="000731F3">
          <w:rPr>
            <w:rStyle w:val="Hipervnculo"/>
            <w:rFonts w:ascii="Arial" w:eastAsia="Arial" w:hAnsi="Arial" w:cs="Arial"/>
            <w:noProof/>
            <w:sz w:val="22"/>
            <w:szCs w:val="22"/>
          </w:rPr>
          <w:t>1.4.3</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Marco doctrinal internacional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_Toc129266431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32</w:t>
        </w:r>
        <w:r w:rsidR="00B4540B" w:rsidRPr="000731F3">
          <w:rPr>
            <w:rFonts w:ascii="Arial" w:hAnsi="Arial" w:cs="Arial"/>
            <w:noProof/>
            <w:webHidden/>
            <w:sz w:val="22"/>
            <w:szCs w:val="22"/>
          </w:rPr>
          <w:fldChar w:fldCharType="end"/>
        </w:r>
      </w:hyperlink>
    </w:p>
    <w:p w14:paraId="1D740AC4" w14:textId="77777777" w:rsidR="00B4540B" w:rsidRPr="000731F3" w:rsidRDefault="00000000" w:rsidP="00B4540B">
      <w:pPr>
        <w:pStyle w:val="TDC1"/>
        <w:rPr>
          <w:rFonts w:ascii="Arial" w:hAnsi="Arial" w:cs="Arial"/>
          <w:noProof/>
          <w:sz w:val="22"/>
          <w:szCs w:val="22"/>
        </w:rPr>
      </w:pPr>
      <w:hyperlink w:anchor="_Toc129266432" w:history="1">
        <w:r w:rsidR="00B4540B" w:rsidRPr="000731F3">
          <w:rPr>
            <w:rStyle w:val="Hipervnculo"/>
            <w:rFonts w:ascii="Arial" w:eastAsia="Arial" w:hAnsi="Arial" w:cs="Arial"/>
            <w:noProof/>
            <w:sz w:val="22"/>
            <w:szCs w:val="22"/>
          </w:rPr>
          <w:t>1.4.3.1</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Observaciones Generales del Comité de los Derechos del Niño</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_Toc129266432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32</w:t>
        </w:r>
        <w:r w:rsidR="00B4540B" w:rsidRPr="000731F3">
          <w:rPr>
            <w:rFonts w:ascii="Arial" w:hAnsi="Arial" w:cs="Arial"/>
            <w:noProof/>
            <w:webHidden/>
            <w:sz w:val="22"/>
            <w:szCs w:val="22"/>
          </w:rPr>
          <w:fldChar w:fldCharType="end"/>
        </w:r>
      </w:hyperlink>
    </w:p>
    <w:p w14:paraId="07CDB32F" w14:textId="77777777" w:rsidR="00B4540B" w:rsidRPr="000731F3" w:rsidRDefault="00000000" w:rsidP="00B4540B">
      <w:pPr>
        <w:pStyle w:val="TDC1"/>
        <w:rPr>
          <w:rFonts w:ascii="Arial" w:hAnsi="Arial" w:cs="Arial"/>
          <w:noProof/>
          <w:sz w:val="22"/>
          <w:szCs w:val="22"/>
        </w:rPr>
      </w:pPr>
      <w:hyperlink w:anchor="_Toc129266433" w:history="1">
        <w:r w:rsidR="00B4540B" w:rsidRPr="000731F3">
          <w:rPr>
            <w:rStyle w:val="Hipervnculo"/>
            <w:rFonts w:ascii="Arial" w:hAnsi="Arial" w:cs="Arial"/>
            <w:noProof/>
            <w:sz w:val="22"/>
            <w:szCs w:val="22"/>
            <w:lang w:eastAsia="es-CO"/>
          </w:rPr>
          <w:t>1.4.3.2</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lang w:eastAsia="es-CO"/>
          </w:rPr>
          <w:t>Informes finales de seguimiento para el Estado colombiano</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_Toc129266433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33</w:t>
        </w:r>
        <w:r w:rsidR="00B4540B" w:rsidRPr="000731F3">
          <w:rPr>
            <w:rFonts w:ascii="Arial" w:hAnsi="Arial" w:cs="Arial"/>
            <w:noProof/>
            <w:webHidden/>
            <w:sz w:val="22"/>
            <w:szCs w:val="22"/>
          </w:rPr>
          <w:fldChar w:fldCharType="end"/>
        </w:r>
      </w:hyperlink>
    </w:p>
    <w:p w14:paraId="795FCB77" w14:textId="77777777" w:rsidR="00B4540B" w:rsidRPr="000731F3" w:rsidRDefault="00000000" w:rsidP="00B4540B">
      <w:pPr>
        <w:pStyle w:val="TDC1"/>
        <w:rPr>
          <w:rFonts w:ascii="Arial" w:hAnsi="Arial" w:cs="Arial"/>
          <w:noProof/>
          <w:sz w:val="22"/>
          <w:szCs w:val="22"/>
        </w:rPr>
      </w:pPr>
      <w:hyperlink w:anchor="_Toc129266434" w:history="1">
        <w:r w:rsidR="00B4540B" w:rsidRPr="000731F3">
          <w:rPr>
            <w:rStyle w:val="Hipervnculo"/>
            <w:rFonts w:ascii="Arial" w:eastAsia="Arial" w:hAnsi="Arial" w:cs="Arial"/>
            <w:noProof/>
            <w:sz w:val="22"/>
            <w:szCs w:val="22"/>
          </w:rPr>
          <w:t>1.4.3.3</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Informes temáticos de la Comisión Interamericana de Derechos Humanos – CIDH sobre violencias contra niñas, niños y adolescentes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_Toc129266434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33</w:t>
        </w:r>
        <w:r w:rsidR="00B4540B" w:rsidRPr="000731F3">
          <w:rPr>
            <w:rFonts w:ascii="Arial" w:hAnsi="Arial" w:cs="Arial"/>
            <w:noProof/>
            <w:webHidden/>
            <w:sz w:val="22"/>
            <w:szCs w:val="22"/>
          </w:rPr>
          <w:fldChar w:fldCharType="end"/>
        </w:r>
      </w:hyperlink>
    </w:p>
    <w:p w14:paraId="6B0D99AD" w14:textId="77777777" w:rsidR="00B4540B" w:rsidRPr="000731F3" w:rsidRDefault="00000000" w:rsidP="00B4540B">
      <w:pPr>
        <w:pStyle w:val="TDC1"/>
        <w:rPr>
          <w:rFonts w:ascii="Arial" w:hAnsi="Arial" w:cs="Arial"/>
          <w:noProof/>
          <w:sz w:val="22"/>
          <w:szCs w:val="22"/>
        </w:rPr>
      </w:pPr>
      <w:hyperlink w:anchor="_Toc129266435" w:history="1">
        <w:r w:rsidR="00B4540B" w:rsidRPr="000731F3">
          <w:rPr>
            <w:rStyle w:val="Hipervnculo"/>
            <w:rFonts w:ascii="Arial" w:eastAsia="Arial" w:hAnsi="Arial" w:cs="Arial"/>
            <w:noProof/>
            <w:sz w:val="22"/>
            <w:szCs w:val="22"/>
          </w:rPr>
          <w:t>1.4.2.4</w:t>
        </w:r>
        <w:r w:rsidR="00B4540B" w:rsidRPr="000731F3">
          <w:rPr>
            <w:rFonts w:ascii="Arial" w:hAnsi="Arial" w:cs="Arial"/>
            <w:noProof/>
            <w:sz w:val="22"/>
            <w:szCs w:val="22"/>
          </w:rPr>
          <w:tab/>
        </w:r>
        <w:r w:rsidR="00B4540B" w:rsidRPr="000731F3">
          <w:rPr>
            <w:rStyle w:val="Hipervnculo"/>
            <w:rFonts w:ascii="Arial" w:eastAsia="Arial" w:hAnsi="Arial" w:cs="Arial"/>
            <w:noProof/>
            <w:sz w:val="22"/>
            <w:szCs w:val="22"/>
          </w:rPr>
          <w:t>Marco de Política Pública nacional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_Toc129266435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34</w:t>
        </w:r>
        <w:r w:rsidR="00B4540B" w:rsidRPr="000731F3">
          <w:rPr>
            <w:rFonts w:ascii="Arial" w:hAnsi="Arial" w:cs="Arial"/>
            <w:noProof/>
            <w:webHidden/>
            <w:sz w:val="22"/>
            <w:szCs w:val="22"/>
          </w:rPr>
          <w:fldChar w:fldCharType="end"/>
        </w:r>
      </w:hyperlink>
    </w:p>
    <w:p w14:paraId="03CD6F06" w14:textId="77777777" w:rsidR="00B4540B" w:rsidRPr="000731F3" w:rsidRDefault="00000000" w:rsidP="00B4540B">
      <w:pPr>
        <w:pStyle w:val="TDC1"/>
        <w:rPr>
          <w:rFonts w:ascii="Arial" w:hAnsi="Arial" w:cs="Arial"/>
          <w:noProof/>
          <w:sz w:val="22"/>
          <w:szCs w:val="22"/>
        </w:rPr>
      </w:pPr>
      <w:hyperlink w:anchor="_Toc129266479" w:history="1">
        <w:r w:rsidR="00B4540B" w:rsidRPr="000731F3">
          <w:rPr>
            <w:rStyle w:val="Hipervnculo"/>
            <w:rFonts w:ascii="Arial" w:hAnsi="Arial" w:cs="Arial"/>
            <w:noProof/>
            <w:sz w:val="22"/>
            <w:szCs w:val="22"/>
          </w:rPr>
          <w:t>2.</w:t>
        </w:r>
        <w:r w:rsidR="00B4540B" w:rsidRPr="000731F3">
          <w:rPr>
            <w:rFonts w:ascii="Arial" w:hAnsi="Arial" w:cs="Arial"/>
            <w:noProof/>
            <w:sz w:val="22"/>
            <w:szCs w:val="22"/>
          </w:rPr>
          <w:tab/>
        </w:r>
        <w:r w:rsidR="00B4540B" w:rsidRPr="000731F3">
          <w:rPr>
            <w:rStyle w:val="Hipervnculo"/>
            <w:rFonts w:ascii="Arial" w:hAnsi="Arial" w:cs="Arial"/>
            <w:noProof/>
            <w:sz w:val="22"/>
            <w:szCs w:val="22"/>
          </w:rPr>
          <w:t>Acciones especializadas en el marco del proceso de atención a niñas, niños y adolescentes víctimas de violencia física, psicológica, omisión o negligencia</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_Toc129266479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34</w:t>
        </w:r>
        <w:r w:rsidR="00B4540B" w:rsidRPr="000731F3">
          <w:rPr>
            <w:rFonts w:ascii="Arial" w:hAnsi="Arial" w:cs="Arial"/>
            <w:noProof/>
            <w:webHidden/>
            <w:sz w:val="22"/>
            <w:szCs w:val="22"/>
          </w:rPr>
          <w:fldChar w:fldCharType="end"/>
        </w:r>
      </w:hyperlink>
    </w:p>
    <w:p w14:paraId="7B28DF51" w14:textId="77777777" w:rsidR="00B4540B" w:rsidRPr="000731F3" w:rsidRDefault="00000000" w:rsidP="00B4540B">
      <w:pPr>
        <w:pStyle w:val="TDC1"/>
        <w:rPr>
          <w:rFonts w:ascii="Arial" w:hAnsi="Arial" w:cs="Arial"/>
          <w:noProof/>
          <w:sz w:val="22"/>
          <w:szCs w:val="22"/>
        </w:rPr>
      </w:pPr>
      <w:hyperlink w:anchor="_Toc129266480" w:history="1">
        <w:r w:rsidR="00B4540B" w:rsidRPr="000731F3">
          <w:rPr>
            <w:rStyle w:val="Hipervnculo"/>
            <w:rFonts w:ascii="Arial" w:hAnsi="Arial" w:cs="Arial"/>
            <w:noProof/>
            <w:sz w:val="22"/>
            <w:szCs w:val="22"/>
          </w:rPr>
          <w:t>2.1</w:t>
        </w:r>
        <w:r w:rsidR="00B4540B" w:rsidRPr="000731F3">
          <w:rPr>
            <w:rFonts w:ascii="Arial" w:hAnsi="Arial" w:cs="Arial"/>
            <w:noProof/>
            <w:sz w:val="22"/>
            <w:szCs w:val="22"/>
          </w:rPr>
          <w:tab/>
        </w:r>
        <w:r w:rsidR="00B4540B" w:rsidRPr="000731F3">
          <w:rPr>
            <w:rStyle w:val="Hipervnculo"/>
            <w:rFonts w:ascii="Arial" w:hAnsi="Arial" w:cs="Arial"/>
            <w:noProof/>
            <w:sz w:val="22"/>
            <w:szCs w:val="22"/>
          </w:rPr>
          <w:t>Objetivo de la implementación de acciones especializadas del proceso de atención</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_Toc129266480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35</w:t>
        </w:r>
        <w:r w:rsidR="00B4540B" w:rsidRPr="000731F3">
          <w:rPr>
            <w:rFonts w:ascii="Arial" w:hAnsi="Arial" w:cs="Arial"/>
            <w:noProof/>
            <w:webHidden/>
            <w:sz w:val="22"/>
            <w:szCs w:val="22"/>
          </w:rPr>
          <w:fldChar w:fldCharType="end"/>
        </w:r>
      </w:hyperlink>
    </w:p>
    <w:p w14:paraId="6A0C11B9" w14:textId="77777777" w:rsidR="00B4540B" w:rsidRPr="000731F3" w:rsidRDefault="00000000" w:rsidP="00B4540B">
      <w:pPr>
        <w:pStyle w:val="TDC1"/>
        <w:rPr>
          <w:rFonts w:ascii="Arial" w:hAnsi="Arial" w:cs="Arial"/>
          <w:noProof/>
          <w:sz w:val="22"/>
          <w:szCs w:val="22"/>
        </w:rPr>
      </w:pPr>
      <w:hyperlink w:anchor="_Toc129266481" w:history="1">
        <w:r w:rsidR="00B4540B" w:rsidRPr="000731F3">
          <w:rPr>
            <w:rStyle w:val="Hipervnculo"/>
            <w:rFonts w:ascii="Arial" w:hAnsi="Arial" w:cs="Arial"/>
            <w:noProof/>
            <w:sz w:val="22"/>
            <w:szCs w:val="22"/>
          </w:rPr>
          <w:t>2.2 Población Objetivo</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_Toc129266481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35</w:t>
        </w:r>
        <w:r w:rsidR="00B4540B" w:rsidRPr="000731F3">
          <w:rPr>
            <w:rFonts w:ascii="Arial" w:hAnsi="Arial" w:cs="Arial"/>
            <w:noProof/>
            <w:webHidden/>
            <w:sz w:val="22"/>
            <w:szCs w:val="22"/>
          </w:rPr>
          <w:fldChar w:fldCharType="end"/>
        </w:r>
      </w:hyperlink>
    </w:p>
    <w:p w14:paraId="6C10C43D" w14:textId="77777777" w:rsidR="00B4540B" w:rsidRPr="000731F3" w:rsidRDefault="00000000" w:rsidP="00B4540B">
      <w:pPr>
        <w:pStyle w:val="TDC1"/>
        <w:rPr>
          <w:rFonts w:ascii="Arial" w:hAnsi="Arial" w:cs="Arial"/>
          <w:noProof/>
          <w:sz w:val="22"/>
          <w:szCs w:val="22"/>
        </w:rPr>
      </w:pPr>
      <w:hyperlink w:anchor="_Toc129266482" w:history="1">
        <w:r w:rsidR="00B4540B" w:rsidRPr="000731F3">
          <w:rPr>
            <w:rStyle w:val="Hipervnculo"/>
            <w:rFonts w:ascii="Arial" w:hAnsi="Arial" w:cs="Arial"/>
            <w:noProof/>
            <w:sz w:val="22"/>
            <w:szCs w:val="22"/>
          </w:rPr>
          <w:t>2.3 Componentes del Modelo</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_Toc129266482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35</w:t>
        </w:r>
        <w:r w:rsidR="00B4540B" w:rsidRPr="000731F3">
          <w:rPr>
            <w:rFonts w:ascii="Arial" w:hAnsi="Arial" w:cs="Arial"/>
            <w:noProof/>
            <w:webHidden/>
            <w:sz w:val="22"/>
            <w:szCs w:val="22"/>
          </w:rPr>
          <w:fldChar w:fldCharType="end"/>
        </w:r>
      </w:hyperlink>
    </w:p>
    <w:p w14:paraId="5A4556CA" w14:textId="77777777" w:rsidR="00B4540B" w:rsidRPr="000731F3" w:rsidRDefault="00000000" w:rsidP="00B4540B">
      <w:pPr>
        <w:pStyle w:val="TDC1"/>
        <w:rPr>
          <w:rFonts w:ascii="Arial" w:hAnsi="Arial" w:cs="Arial"/>
          <w:noProof/>
          <w:sz w:val="22"/>
          <w:szCs w:val="22"/>
        </w:rPr>
      </w:pPr>
      <w:hyperlink w:anchor="_Toc129266483" w:history="1">
        <w:r w:rsidR="00B4540B" w:rsidRPr="000731F3">
          <w:rPr>
            <w:rStyle w:val="Hipervnculo"/>
            <w:rFonts w:ascii="Arial" w:eastAsia="Arial" w:hAnsi="Arial" w:cs="Arial"/>
            <w:noProof/>
            <w:sz w:val="22"/>
            <w:szCs w:val="22"/>
          </w:rPr>
          <w:t>2.3.1 Hito 1. Prospectiva del caso</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_Toc129266483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38</w:t>
        </w:r>
        <w:r w:rsidR="00B4540B" w:rsidRPr="000731F3">
          <w:rPr>
            <w:rFonts w:ascii="Arial" w:hAnsi="Arial" w:cs="Arial"/>
            <w:noProof/>
            <w:webHidden/>
            <w:sz w:val="22"/>
            <w:szCs w:val="22"/>
          </w:rPr>
          <w:fldChar w:fldCharType="end"/>
        </w:r>
      </w:hyperlink>
    </w:p>
    <w:p w14:paraId="311F5C53" w14:textId="77777777" w:rsidR="00B4540B" w:rsidRPr="000731F3" w:rsidRDefault="00000000" w:rsidP="00B4540B">
      <w:pPr>
        <w:pStyle w:val="TDC1"/>
        <w:rPr>
          <w:rFonts w:ascii="Arial" w:hAnsi="Arial" w:cs="Arial"/>
          <w:noProof/>
          <w:sz w:val="22"/>
          <w:szCs w:val="22"/>
        </w:rPr>
      </w:pPr>
      <w:hyperlink w:anchor="_Toc129266484" w:history="1">
        <w:r w:rsidR="00B4540B" w:rsidRPr="000731F3">
          <w:rPr>
            <w:rStyle w:val="Hipervnculo"/>
            <w:rFonts w:ascii="Arial" w:eastAsia="Arial" w:hAnsi="Arial" w:cs="Arial"/>
            <w:noProof/>
            <w:sz w:val="22"/>
            <w:szCs w:val="22"/>
          </w:rPr>
          <w:t>2.3.1.1 Momento 1. Evaluación integradora</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_Toc129266484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38</w:t>
        </w:r>
        <w:r w:rsidR="00B4540B" w:rsidRPr="000731F3">
          <w:rPr>
            <w:rFonts w:ascii="Arial" w:hAnsi="Arial" w:cs="Arial"/>
            <w:noProof/>
            <w:webHidden/>
            <w:sz w:val="22"/>
            <w:szCs w:val="22"/>
          </w:rPr>
          <w:fldChar w:fldCharType="end"/>
        </w:r>
      </w:hyperlink>
    </w:p>
    <w:p w14:paraId="1B25A6EF" w14:textId="77777777" w:rsidR="00B4540B" w:rsidRPr="000731F3" w:rsidRDefault="00000000" w:rsidP="00B4540B">
      <w:pPr>
        <w:pStyle w:val="TDC1"/>
        <w:rPr>
          <w:rFonts w:ascii="Arial" w:hAnsi="Arial" w:cs="Arial"/>
          <w:noProof/>
          <w:sz w:val="22"/>
          <w:szCs w:val="22"/>
        </w:rPr>
      </w:pPr>
      <w:hyperlink w:anchor="_Toc129266485" w:history="1">
        <w:r w:rsidR="00B4540B" w:rsidRPr="000731F3">
          <w:rPr>
            <w:rStyle w:val="Hipervnculo"/>
            <w:rFonts w:ascii="Arial" w:eastAsia="Arial" w:hAnsi="Arial" w:cs="Arial"/>
            <w:noProof/>
            <w:sz w:val="22"/>
            <w:szCs w:val="22"/>
          </w:rPr>
          <w:t>2.3.1.1.1 Tipos de violencias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_Toc129266485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39</w:t>
        </w:r>
        <w:r w:rsidR="00B4540B" w:rsidRPr="000731F3">
          <w:rPr>
            <w:rFonts w:ascii="Arial" w:hAnsi="Arial" w:cs="Arial"/>
            <w:noProof/>
            <w:webHidden/>
            <w:sz w:val="22"/>
            <w:szCs w:val="22"/>
          </w:rPr>
          <w:fldChar w:fldCharType="end"/>
        </w:r>
      </w:hyperlink>
    </w:p>
    <w:p w14:paraId="0E81DCF1" w14:textId="77777777" w:rsidR="00B4540B" w:rsidRPr="000731F3" w:rsidRDefault="00000000" w:rsidP="00B4540B">
      <w:pPr>
        <w:pStyle w:val="TDC1"/>
        <w:rPr>
          <w:rFonts w:ascii="Arial" w:hAnsi="Arial" w:cs="Arial"/>
          <w:noProof/>
          <w:sz w:val="22"/>
          <w:szCs w:val="22"/>
        </w:rPr>
      </w:pPr>
      <w:hyperlink w:anchor="_Toc129266486" w:history="1">
        <w:r w:rsidR="00B4540B" w:rsidRPr="000731F3">
          <w:rPr>
            <w:rStyle w:val="Hipervnculo"/>
            <w:rFonts w:ascii="Arial" w:eastAsia="Arial" w:hAnsi="Arial" w:cs="Arial"/>
            <w:noProof/>
            <w:sz w:val="22"/>
            <w:szCs w:val="22"/>
          </w:rPr>
          <w:t>2.3.1.1.1.1 Violencia física</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_Toc129266486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40</w:t>
        </w:r>
        <w:r w:rsidR="00B4540B" w:rsidRPr="000731F3">
          <w:rPr>
            <w:rFonts w:ascii="Arial" w:hAnsi="Arial" w:cs="Arial"/>
            <w:noProof/>
            <w:webHidden/>
            <w:sz w:val="22"/>
            <w:szCs w:val="22"/>
          </w:rPr>
          <w:fldChar w:fldCharType="end"/>
        </w:r>
      </w:hyperlink>
    </w:p>
    <w:p w14:paraId="2705D348" w14:textId="77777777" w:rsidR="00B4540B" w:rsidRPr="000731F3" w:rsidRDefault="00000000" w:rsidP="00B4540B">
      <w:pPr>
        <w:pStyle w:val="TDC1"/>
        <w:rPr>
          <w:rFonts w:ascii="Arial" w:hAnsi="Arial" w:cs="Arial"/>
          <w:noProof/>
          <w:sz w:val="22"/>
          <w:szCs w:val="22"/>
        </w:rPr>
      </w:pPr>
      <w:hyperlink w:anchor="_Toc129266487" w:history="1">
        <w:r w:rsidR="00B4540B" w:rsidRPr="000731F3">
          <w:rPr>
            <w:rStyle w:val="Hipervnculo"/>
            <w:rFonts w:ascii="Arial" w:eastAsia="Arial" w:hAnsi="Arial" w:cs="Arial"/>
            <w:noProof/>
            <w:sz w:val="22"/>
            <w:szCs w:val="22"/>
          </w:rPr>
          <w:t>2.3.1.1.1.2 Violencia psicológica</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_Toc129266487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41</w:t>
        </w:r>
        <w:r w:rsidR="00B4540B" w:rsidRPr="000731F3">
          <w:rPr>
            <w:rFonts w:ascii="Arial" w:hAnsi="Arial" w:cs="Arial"/>
            <w:noProof/>
            <w:webHidden/>
            <w:sz w:val="22"/>
            <w:szCs w:val="22"/>
          </w:rPr>
          <w:fldChar w:fldCharType="end"/>
        </w:r>
      </w:hyperlink>
    </w:p>
    <w:p w14:paraId="258740CF" w14:textId="77777777" w:rsidR="00B4540B" w:rsidRPr="000731F3" w:rsidRDefault="00000000" w:rsidP="00B4540B">
      <w:pPr>
        <w:pStyle w:val="TDC1"/>
        <w:rPr>
          <w:rFonts w:ascii="Arial" w:hAnsi="Arial" w:cs="Arial"/>
          <w:noProof/>
          <w:sz w:val="22"/>
          <w:szCs w:val="22"/>
        </w:rPr>
      </w:pPr>
      <w:hyperlink w:anchor="_Toc129266488" w:history="1">
        <w:r w:rsidR="00B4540B" w:rsidRPr="000731F3">
          <w:rPr>
            <w:rStyle w:val="Hipervnculo"/>
            <w:rFonts w:ascii="Arial" w:hAnsi="Arial" w:cs="Arial"/>
            <w:noProof/>
            <w:sz w:val="22"/>
            <w:szCs w:val="22"/>
          </w:rPr>
          <w:t>3.</w:t>
        </w:r>
        <w:r w:rsidR="00B4540B" w:rsidRPr="000731F3">
          <w:rPr>
            <w:rFonts w:ascii="Arial" w:hAnsi="Arial" w:cs="Arial"/>
            <w:noProof/>
            <w:sz w:val="22"/>
            <w:szCs w:val="22"/>
          </w:rPr>
          <w:tab/>
        </w:r>
        <w:r w:rsidR="00B4540B" w:rsidRPr="000731F3">
          <w:rPr>
            <w:rStyle w:val="Hipervnculo"/>
            <w:rFonts w:ascii="Arial" w:hAnsi="Arial" w:cs="Arial"/>
            <w:noProof/>
            <w:sz w:val="22"/>
            <w:szCs w:val="22"/>
          </w:rPr>
          <w:t>Articulación del proceso de atención con el Sistema Nacional de Bienestar Familiar</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_Toc129266488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58</w:t>
        </w:r>
        <w:r w:rsidR="00B4540B" w:rsidRPr="000731F3">
          <w:rPr>
            <w:rFonts w:ascii="Arial" w:hAnsi="Arial" w:cs="Arial"/>
            <w:noProof/>
            <w:webHidden/>
            <w:sz w:val="22"/>
            <w:szCs w:val="22"/>
          </w:rPr>
          <w:fldChar w:fldCharType="end"/>
        </w:r>
      </w:hyperlink>
    </w:p>
    <w:p w14:paraId="50CDFBE5" w14:textId="77777777" w:rsidR="00B4540B" w:rsidRPr="000731F3" w:rsidRDefault="00000000" w:rsidP="00B4540B">
      <w:pPr>
        <w:pStyle w:val="TDC1"/>
        <w:rPr>
          <w:rFonts w:ascii="Arial" w:hAnsi="Arial" w:cs="Arial"/>
          <w:noProof/>
          <w:sz w:val="22"/>
          <w:szCs w:val="22"/>
        </w:rPr>
      </w:pPr>
      <w:hyperlink w:anchor="_Toc129266489" w:history="1">
        <w:r w:rsidR="00B4540B" w:rsidRPr="000731F3">
          <w:rPr>
            <w:rStyle w:val="Hipervnculo"/>
            <w:rFonts w:ascii="Arial" w:eastAsia="Arial" w:hAnsi="Arial" w:cs="Arial"/>
            <w:noProof/>
            <w:sz w:val="22"/>
            <w:szCs w:val="22"/>
          </w:rPr>
          <w:t>4.</w:t>
        </w:r>
        <w:r w:rsidR="00B4540B" w:rsidRPr="000731F3">
          <w:rPr>
            <w:rFonts w:ascii="Arial" w:hAnsi="Arial" w:cs="Arial"/>
            <w:noProof/>
            <w:sz w:val="22"/>
            <w:szCs w:val="22"/>
          </w:rPr>
          <w:tab/>
        </w:r>
        <w:r w:rsidR="00B4540B" w:rsidRPr="000731F3">
          <w:rPr>
            <w:rStyle w:val="Hipervnculo"/>
            <w:rFonts w:ascii="Arial" w:hAnsi="Arial" w:cs="Arial"/>
            <w:noProof/>
            <w:sz w:val="22"/>
            <w:szCs w:val="22"/>
          </w:rPr>
          <w:t>Recomendaciones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_Toc129266489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60</w:t>
        </w:r>
        <w:r w:rsidR="00B4540B" w:rsidRPr="000731F3">
          <w:rPr>
            <w:rFonts w:ascii="Arial" w:hAnsi="Arial" w:cs="Arial"/>
            <w:noProof/>
            <w:webHidden/>
            <w:sz w:val="22"/>
            <w:szCs w:val="22"/>
          </w:rPr>
          <w:fldChar w:fldCharType="end"/>
        </w:r>
      </w:hyperlink>
    </w:p>
    <w:p w14:paraId="094570F6" w14:textId="77777777" w:rsidR="00B4540B" w:rsidRPr="000731F3" w:rsidRDefault="00000000" w:rsidP="00B4540B">
      <w:pPr>
        <w:pStyle w:val="TDC1"/>
        <w:rPr>
          <w:rFonts w:ascii="Arial" w:hAnsi="Arial" w:cs="Arial"/>
          <w:noProof/>
          <w:sz w:val="22"/>
          <w:szCs w:val="22"/>
        </w:rPr>
      </w:pPr>
      <w:hyperlink w:anchor="_Toc129266490" w:history="1">
        <w:r w:rsidR="00B4540B" w:rsidRPr="000731F3">
          <w:rPr>
            <w:rStyle w:val="Hipervnculo"/>
            <w:rFonts w:ascii="Arial" w:eastAsia="Arial" w:hAnsi="Arial" w:cs="Arial"/>
            <w:noProof/>
            <w:sz w:val="22"/>
            <w:szCs w:val="22"/>
          </w:rPr>
          <w:t>4.1</w:t>
        </w:r>
        <w:r w:rsidR="00B4540B" w:rsidRPr="000731F3">
          <w:rPr>
            <w:rFonts w:ascii="Arial" w:hAnsi="Arial" w:cs="Arial"/>
            <w:noProof/>
            <w:sz w:val="22"/>
            <w:szCs w:val="22"/>
          </w:rPr>
          <w:tab/>
        </w:r>
        <w:r w:rsidR="00B4540B" w:rsidRPr="000731F3">
          <w:rPr>
            <w:rStyle w:val="Hipervnculo"/>
            <w:rFonts w:ascii="Arial" w:hAnsi="Arial" w:cs="Arial"/>
            <w:noProof/>
            <w:sz w:val="22"/>
            <w:szCs w:val="22"/>
          </w:rPr>
          <w:t>Recomendaciones en casos de violencias en entorno institucional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_Toc129266490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60</w:t>
        </w:r>
        <w:r w:rsidR="00B4540B" w:rsidRPr="000731F3">
          <w:rPr>
            <w:rFonts w:ascii="Arial" w:hAnsi="Arial" w:cs="Arial"/>
            <w:noProof/>
            <w:webHidden/>
            <w:sz w:val="22"/>
            <w:szCs w:val="22"/>
          </w:rPr>
          <w:fldChar w:fldCharType="end"/>
        </w:r>
      </w:hyperlink>
    </w:p>
    <w:p w14:paraId="480B4F01" w14:textId="77777777" w:rsidR="00B4540B" w:rsidRPr="000731F3" w:rsidRDefault="00000000" w:rsidP="00B4540B">
      <w:pPr>
        <w:pStyle w:val="TDC1"/>
        <w:rPr>
          <w:rFonts w:ascii="Arial" w:hAnsi="Arial" w:cs="Arial"/>
          <w:noProof/>
          <w:sz w:val="22"/>
          <w:szCs w:val="22"/>
        </w:rPr>
      </w:pPr>
      <w:hyperlink w:anchor="_Toc129266491" w:history="1">
        <w:r w:rsidR="00B4540B" w:rsidRPr="000731F3">
          <w:rPr>
            <w:rStyle w:val="Hipervnculo"/>
            <w:rFonts w:ascii="Arial" w:hAnsi="Arial" w:cs="Arial"/>
            <w:noProof/>
            <w:sz w:val="22"/>
            <w:szCs w:val="22"/>
          </w:rPr>
          <w:t>4.2</w:t>
        </w:r>
        <w:r w:rsidR="00B4540B" w:rsidRPr="000731F3">
          <w:rPr>
            <w:rFonts w:ascii="Arial" w:hAnsi="Arial" w:cs="Arial"/>
            <w:noProof/>
            <w:sz w:val="22"/>
            <w:szCs w:val="22"/>
          </w:rPr>
          <w:tab/>
        </w:r>
        <w:r w:rsidR="00B4540B" w:rsidRPr="000731F3">
          <w:rPr>
            <w:rStyle w:val="Hipervnculo"/>
            <w:rFonts w:ascii="Arial" w:hAnsi="Arial" w:cs="Arial"/>
            <w:noProof/>
            <w:sz w:val="22"/>
            <w:szCs w:val="22"/>
          </w:rPr>
          <w:t>Recomendaciones en casos relacionados con medios de comunicación</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_Toc129266491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64</w:t>
        </w:r>
        <w:r w:rsidR="00B4540B" w:rsidRPr="000731F3">
          <w:rPr>
            <w:rFonts w:ascii="Arial" w:hAnsi="Arial" w:cs="Arial"/>
            <w:noProof/>
            <w:webHidden/>
            <w:sz w:val="22"/>
            <w:szCs w:val="22"/>
          </w:rPr>
          <w:fldChar w:fldCharType="end"/>
        </w:r>
      </w:hyperlink>
    </w:p>
    <w:p w14:paraId="74E2B7B2" w14:textId="77777777" w:rsidR="00B4540B" w:rsidRPr="000731F3" w:rsidRDefault="00000000" w:rsidP="00B4540B">
      <w:pPr>
        <w:pStyle w:val="TDC1"/>
        <w:rPr>
          <w:rFonts w:ascii="Arial" w:hAnsi="Arial" w:cs="Arial"/>
          <w:noProof/>
          <w:sz w:val="22"/>
          <w:szCs w:val="22"/>
        </w:rPr>
      </w:pPr>
      <w:hyperlink w:anchor="_Toc129266492" w:history="1">
        <w:r w:rsidR="00B4540B" w:rsidRPr="000731F3">
          <w:rPr>
            <w:rStyle w:val="Hipervnculo"/>
            <w:rFonts w:ascii="Arial" w:hAnsi="Arial" w:cs="Arial"/>
            <w:noProof/>
            <w:sz w:val="22"/>
            <w:szCs w:val="22"/>
          </w:rPr>
          <w:t>4.3</w:t>
        </w:r>
        <w:r w:rsidR="00B4540B" w:rsidRPr="000731F3">
          <w:rPr>
            <w:rFonts w:ascii="Arial" w:hAnsi="Arial" w:cs="Arial"/>
            <w:noProof/>
            <w:sz w:val="22"/>
            <w:szCs w:val="22"/>
          </w:rPr>
          <w:tab/>
        </w:r>
        <w:r w:rsidR="00B4540B" w:rsidRPr="000731F3">
          <w:rPr>
            <w:rStyle w:val="Hipervnculo"/>
            <w:rFonts w:ascii="Arial" w:hAnsi="Arial" w:cs="Arial"/>
            <w:noProof/>
            <w:sz w:val="22"/>
            <w:szCs w:val="22"/>
          </w:rPr>
          <w:t>Recomendaciones en casos de violencias en entorno digital</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_Toc129266492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68</w:t>
        </w:r>
        <w:r w:rsidR="00B4540B" w:rsidRPr="000731F3">
          <w:rPr>
            <w:rFonts w:ascii="Arial" w:hAnsi="Arial" w:cs="Arial"/>
            <w:noProof/>
            <w:webHidden/>
            <w:sz w:val="22"/>
            <w:szCs w:val="22"/>
          </w:rPr>
          <w:fldChar w:fldCharType="end"/>
        </w:r>
      </w:hyperlink>
    </w:p>
    <w:p w14:paraId="38AE1BCE" w14:textId="77777777" w:rsidR="00B4540B" w:rsidRPr="000731F3" w:rsidRDefault="00000000" w:rsidP="00B4540B">
      <w:pPr>
        <w:pStyle w:val="TDC1"/>
        <w:rPr>
          <w:rFonts w:ascii="Arial" w:hAnsi="Arial" w:cs="Arial"/>
          <w:noProof/>
          <w:sz w:val="22"/>
          <w:szCs w:val="22"/>
        </w:rPr>
      </w:pPr>
      <w:hyperlink w:anchor="_Toc129266537" w:history="1">
        <w:r w:rsidR="00B4540B" w:rsidRPr="000731F3">
          <w:rPr>
            <w:rStyle w:val="Hipervnculo"/>
            <w:rFonts w:ascii="Arial" w:hAnsi="Arial" w:cs="Arial"/>
            <w:noProof/>
            <w:sz w:val="22"/>
            <w:szCs w:val="22"/>
          </w:rPr>
          <w:t>5.</w:t>
        </w:r>
        <w:r w:rsidR="00B4540B" w:rsidRPr="000731F3">
          <w:rPr>
            <w:rFonts w:ascii="Arial" w:hAnsi="Arial" w:cs="Arial"/>
            <w:noProof/>
            <w:sz w:val="22"/>
            <w:szCs w:val="22"/>
          </w:rPr>
          <w:tab/>
        </w:r>
        <w:r w:rsidR="00B4540B" w:rsidRPr="000731F3">
          <w:rPr>
            <w:rStyle w:val="Hipervnculo"/>
            <w:rFonts w:ascii="Arial" w:hAnsi="Arial" w:cs="Arial"/>
            <w:noProof/>
            <w:sz w:val="22"/>
            <w:szCs w:val="22"/>
          </w:rPr>
          <w:t>Referencias bibliográficas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_Toc129266537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76</w:t>
        </w:r>
        <w:r w:rsidR="00B4540B" w:rsidRPr="000731F3">
          <w:rPr>
            <w:rFonts w:ascii="Arial" w:hAnsi="Arial" w:cs="Arial"/>
            <w:noProof/>
            <w:webHidden/>
            <w:sz w:val="22"/>
            <w:szCs w:val="22"/>
          </w:rPr>
          <w:fldChar w:fldCharType="end"/>
        </w:r>
      </w:hyperlink>
    </w:p>
    <w:p w14:paraId="0A6D764C" w14:textId="77777777" w:rsidR="00B4540B" w:rsidRPr="003D2DD8" w:rsidRDefault="00000000" w:rsidP="00B4540B">
      <w:pPr>
        <w:pStyle w:val="TDC1"/>
        <w:rPr>
          <w:noProof/>
        </w:rPr>
      </w:pPr>
      <w:hyperlink w:anchor="_Toc129266565" w:history="1">
        <w:r w:rsidR="00B4540B" w:rsidRPr="000731F3">
          <w:rPr>
            <w:rStyle w:val="Hipervnculo"/>
            <w:rFonts w:ascii="Arial" w:hAnsi="Arial" w:cs="Arial"/>
            <w:noProof/>
            <w:sz w:val="22"/>
            <w:szCs w:val="22"/>
          </w:rPr>
          <w:t>6.</w:t>
        </w:r>
        <w:r w:rsidR="00B4540B" w:rsidRPr="000731F3">
          <w:rPr>
            <w:rFonts w:ascii="Arial" w:hAnsi="Arial" w:cs="Arial"/>
            <w:noProof/>
            <w:sz w:val="22"/>
            <w:szCs w:val="22"/>
          </w:rPr>
          <w:tab/>
        </w:r>
        <w:r w:rsidR="00B4540B" w:rsidRPr="000731F3">
          <w:rPr>
            <w:rStyle w:val="Hipervnculo"/>
            <w:rFonts w:ascii="Arial" w:hAnsi="Arial" w:cs="Arial"/>
            <w:noProof/>
            <w:sz w:val="22"/>
            <w:szCs w:val="22"/>
          </w:rPr>
          <w:t>Control de Cambios</w:t>
        </w:r>
        <w:r w:rsidR="00B4540B" w:rsidRPr="000731F3">
          <w:rPr>
            <w:rFonts w:ascii="Arial" w:hAnsi="Arial" w:cs="Arial"/>
            <w:noProof/>
            <w:webHidden/>
            <w:sz w:val="22"/>
            <w:szCs w:val="22"/>
          </w:rPr>
          <w:tab/>
        </w:r>
        <w:r w:rsidR="00B4540B" w:rsidRPr="000731F3">
          <w:rPr>
            <w:rFonts w:ascii="Arial" w:hAnsi="Arial" w:cs="Arial"/>
            <w:noProof/>
            <w:webHidden/>
            <w:sz w:val="22"/>
            <w:szCs w:val="22"/>
          </w:rPr>
          <w:fldChar w:fldCharType="begin"/>
        </w:r>
        <w:r w:rsidR="00B4540B" w:rsidRPr="000731F3">
          <w:rPr>
            <w:rFonts w:ascii="Arial" w:hAnsi="Arial" w:cs="Arial"/>
            <w:noProof/>
            <w:webHidden/>
            <w:sz w:val="22"/>
            <w:szCs w:val="22"/>
          </w:rPr>
          <w:instrText xml:space="preserve"> PAGEREF _Toc129266565 \h </w:instrText>
        </w:r>
        <w:r w:rsidR="00B4540B" w:rsidRPr="000731F3">
          <w:rPr>
            <w:rFonts w:ascii="Arial" w:hAnsi="Arial" w:cs="Arial"/>
            <w:noProof/>
            <w:webHidden/>
            <w:sz w:val="22"/>
            <w:szCs w:val="22"/>
          </w:rPr>
        </w:r>
        <w:r w:rsidR="00B4540B" w:rsidRPr="000731F3">
          <w:rPr>
            <w:rFonts w:ascii="Arial" w:hAnsi="Arial" w:cs="Arial"/>
            <w:noProof/>
            <w:webHidden/>
            <w:sz w:val="22"/>
            <w:szCs w:val="22"/>
          </w:rPr>
          <w:fldChar w:fldCharType="separate"/>
        </w:r>
        <w:r w:rsidR="00B4540B" w:rsidRPr="000731F3">
          <w:rPr>
            <w:rFonts w:ascii="Arial" w:hAnsi="Arial" w:cs="Arial"/>
            <w:noProof/>
            <w:webHidden/>
            <w:sz w:val="22"/>
            <w:szCs w:val="22"/>
          </w:rPr>
          <w:t>84</w:t>
        </w:r>
        <w:r w:rsidR="00B4540B" w:rsidRPr="000731F3">
          <w:rPr>
            <w:rFonts w:ascii="Arial" w:hAnsi="Arial" w:cs="Arial"/>
            <w:noProof/>
            <w:webHidden/>
            <w:sz w:val="22"/>
            <w:szCs w:val="22"/>
          </w:rPr>
          <w:fldChar w:fldCharType="end"/>
        </w:r>
      </w:hyperlink>
    </w:p>
    <w:p w14:paraId="245FE786" w14:textId="77777777" w:rsidR="00B4540B" w:rsidRPr="003D2DD8" w:rsidRDefault="00B4540B" w:rsidP="00B4540B">
      <w:pPr>
        <w:rPr>
          <w:rFonts w:ascii="Arial" w:hAnsi="Arial" w:cs="Arial"/>
          <w:sz w:val="24"/>
          <w:szCs w:val="24"/>
        </w:rPr>
      </w:pPr>
      <w:r w:rsidRPr="003D2DD8">
        <w:rPr>
          <w:rFonts w:ascii="Arial" w:hAnsi="Arial" w:cs="Arial"/>
          <w:b/>
          <w:bCs/>
          <w:sz w:val="24"/>
          <w:szCs w:val="24"/>
        </w:rPr>
        <w:fldChar w:fldCharType="end"/>
      </w:r>
    </w:p>
    <w:p w14:paraId="0E41D613" w14:textId="77777777" w:rsidR="00B4540B" w:rsidRDefault="00B4540B" w:rsidP="00B4540B">
      <w:pPr>
        <w:rPr>
          <w:rFonts w:ascii="Arial" w:hAnsi="Arial" w:cs="Arial"/>
          <w:sz w:val="24"/>
          <w:szCs w:val="24"/>
        </w:rPr>
      </w:pPr>
    </w:p>
    <w:p w14:paraId="0EBE5AF1" w14:textId="77777777" w:rsidR="00B4540B" w:rsidRDefault="00B4540B" w:rsidP="00B4540B">
      <w:pPr>
        <w:rPr>
          <w:rFonts w:ascii="Arial" w:hAnsi="Arial" w:cs="Arial"/>
          <w:sz w:val="24"/>
          <w:szCs w:val="24"/>
        </w:rPr>
      </w:pPr>
    </w:p>
    <w:p w14:paraId="37B38054" w14:textId="77777777" w:rsidR="00B4540B" w:rsidRDefault="00B4540B" w:rsidP="00B4540B">
      <w:pPr>
        <w:rPr>
          <w:rFonts w:ascii="Arial" w:hAnsi="Arial" w:cs="Arial"/>
          <w:sz w:val="24"/>
          <w:szCs w:val="24"/>
        </w:rPr>
      </w:pPr>
    </w:p>
    <w:p w14:paraId="7C4EF9DE" w14:textId="77777777" w:rsidR="00B4540B" w:rsidRDefault="00B4540B" w:rsidP="00B4540B">
      <w:pPr>
        <w:rPr>
          <w:rFonts w:ascii="Arial" w:hAnsi="Arial" w:cs="Arial"/>
          <w:sz w:val="24"/>
          <w:szCs w:val="24"/>
        </w:rPr>
      </w:pPr>
    </w:p>
    <w:p w14:paraId="7CD4B44D" w14:textId="77777777" w:rsidR="00B4540B" w:rsidRPr="003D2DD8" w:rsidRDefault="00B4540B" w:rsidP="00B4540B">
      <w:pPr>
        <w:rPr>
          <w:rFonts w:ascii="Arial" w:hAnsi="Arial" w:cs="Arial"/>
          <w:sz w:val="24"/>
          <w:szCs w:val="24"/>
        </w:rPr>
      </w:pPr>
    </w:p>
    <w:p w14:paraId="0715FB84" w14:textId="77777777" w:rsidR="00B4540B" w:rsidRPr="005C3A8F" w:rsidRDefault="00B4540B" w:rsidP="00B4540B">
      <w:pPr>
        <w:jc w:val="center"/>
        <w:rPr>
          <w:rFonts w:ascii="Arial" w:hAnsi="Arial" w:cs="Arial"/>
          <w:b/>
          <w:bCs/>
          <w:sz w:val="24"/>
          <w:szCs w:val="24"/>
        </w:rPr>
      </w:pPr>
      <w:r w:rsidRPr="003D2DD8">
        <w:rPr>
          <w:rFonts w:ascii="Arial" w:hAnsi="Arial" w:cs="Arial"/>
          <w:b/>
          <w:bCs/>
          <w:sz w:val="24"/>
          <w:szCs w:val="24"/>
        </w:rPr>
        <w:t>Índice de Tablas</w:t>
      </w:r>
    </w:p>
    <w:p w14:paraId="715EAF12" w14:textId="77777777" w:rsidR="00B4540B" w:rsidRPr="000731F3" w:rsidRDefault="00B4540B" w:rsidP="00B4540B">
      <w:pPr>
        <w:jc w:val="center"/>
        <w:rPr>
          <w:rFonts w:ascii="Arial" w:hAnsi="Arial" w:cs="Arial"/>
          <w:noProof/>
          <w:sz w:val="22"/>
          <w:szCs w:val="22"/>
        </w:rPr>
      </w:pPr>
      <w:r w:rsidRPr="000731F3">
        <w:rPr>
          <w:rFonts w:ascii="Arial" w:hAnsi="Arial" w:cs="Arial"/>
          <w:b/>
          <w:bCs/>
          <w:sz w:val="22"/>
          <w:szCs w:val="22"/>
        </w:rPr>
        <w:fldChar w:fldCharType="begin"/>
      </w:r>
      <w:r w:rsidRPr="000731F3">
        <w:rPr>
          <w:rFonts w:ascii="Arial" w:hAnsi="Arial" w:cs="Arial"/>
          <w:b/>
          <w:bCs/>
          <w:sz w:val="22"/>
          <w:szCs w:val="22"/>
        </w:rPr>
        <w:instrText xml:space="preserve"> TOC \h \z \c "Tabla" </w:instrText>
      </w:r>
      <w:r w:rsidRPr="000731F3">
        <w:rPr>
          <w:rFonts w:ascii="Arial" w:hAnsi="Arial" w:cs="Arial"/>
          <w:b/>
          <w:bCs/>
          <w:sz w:val="22"/>
          <w:szCs w:val="22"/>
        </w:rPr>
        <w:fldChar w:fldCharType="separate"/>
      </w:r>
    </w:p>
    <w:p w14:paraId="586F479D"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32" w:history="1">
        <w:r w:rsidR="00B4540B" w:rsidRPr="000731F3">
          <w:rPr>
            <w:rStyle w:val="Hipervnculo"/>
            <w:rFonts w:ascii="Arial" w:hAnsi="Arial" w:cs="Arial"/>
            <w:smallCaps w:val="0"/>
            <w:noProof/>
            <w:sz w:val="22"/>
            <w:szCs w:val="22"/>
          </w:rPr>
          <w:t>Tabla 1. Diferencias entre maltrato infantil y violencias contra niñas, niños y adolescentes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_Toc128391932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1</w:t>
        </w:r>
        <w:r w:rsidR="00B4540B">
          <w:rPr>
            <w:rFonts w:ascii="Arial" w:hAnsi="Arial" w:cs="Arial"/>
            <w:smallCaps w:val="0"/>
            <w:noProof/>
            <w:webHidden/>
            <w:sz w:val="22"/>
            <w:szCs w:val="22"/>
          </w:rPr>
          <w:t>5</w:t>
        </w:r>
        <w:r w:rsidR="00B4540B" w:rsidRPr="000731F3">
          <w:rPr>
            <w:rFonts w:ascii="Arial" w:hAnsi="Arial" w:cs="Arial"/>
            <w:smallCaps w:val="0"/>
            <w:noProof/>
            <w:webHidden/>
            <w:sz w:val="22"/>
            <w:szCs w:val="22"/>
          </w:rPr>
          <w:fldChar w:fldCharType="end"/>
        </w:r>
      </w:hyperlink>
    </w:p>
    <w:p w14:paraId="401B3876"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33" w:history="1">
        <w:r w:rsidR="00B4540B" w:rsidRPr="000731F3">
          <w:rPr>
            <w:rStyle w:val="Hipervnculo"/>
            <w:rFonts w:ascii="Arial" w:hAnsi="Arial" w:cs="Arial"/>
            <w:smallCaps w:val="0"/>
            <w:noProof/>
            <w:sz w:val="22"/>
            <w:szCs w:val="22"/>
          </w:rPr>
          <w:t xml:space="preserve">Tabla 2. </w:t>
        </w:r>
        <w:r w:rsidR="00B4540B" w:rsidRPr="000731F3">
          <w:rPr>
            <w:rStyle w:val="Hipervnculo"/>
            <w:rFonts w:ascii="Arial" w:eastAsia="Arial" w:hAnsi="Arial" w:cs="Arial"/>
            <w:smallCaps w:val="0"/>
            <w:noProof/>
            <w:sz w:val="22"/>
            <w:szCs w:val="22"/>
          </w:rPr>
          <w:t>Comparativo visión simplista y determinista con la visión ecológica de las violencias contra niñas, niños y adolescentes</w:t>
        </w:r>
        <w:r w:rsidR="00B4540B" w:rsidRPr="000731F3">
          <w:rPr>
            <w:rFonts w:ascii="Arial" w:hAnsi="Arial" w:cs="Arial"/>
            <w:smallCaps w:val="0"/>
            <w:noProof/>
            <w:webHidden/>
            <w:sz w:val="22"/>
            <w:szCs w:val="22"/>
          </w:rPr>
          <w:tab/>
        </w:r>
      </w:hyperlink>
      <w:r w:rsidR="00B4540B" w:rsidRPr="000731F3">
        <w:rPr>
          <w:rStyle w:val="Hipervnculo"/>
          <w:rFonts w:ascii="Arial" w:hAnsi="Arial" w:cs="Arial"/>
          <w:smallCaps w:val="0"/>
          <w:noProof/>
          <w:sz w:val="22"/>
          <w:szCs w:val="22"/>
        </w:rPr>
        <w:t>19</w:t>
      </w:r>
    </w:p>
    <w:p w14:paraId="6F51EC51"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34" w:history="1">
        <w:r w:rsidR="00B4540B" w:rsidRPr="000731F3">
          <w:rPr>
            <w:rStyle w:val="Hipervnculo"/>
            <w:rFonts w:ascii="Arial" w:hAnsi="Arial" w:cs="Arial"/>
            <w:smallCaps w:val="0"/>
            <w:noProof/>
            <w:sz w:val="22"/>
            <w:szCs w:val="22"/>
          </w:rPr>
          <w:t xml:space="preserve">Tabla 3. </w:t>
        </w:r>
        <w:r w:rsidR="00B4540B" w:rsidRPr="000731F3">
          <w:rPr>
            <w:rStyle w:val="Hipervnculo"/>
            <w:rFonts w:ascii="Arial" w:eastAsia="Arial" w:hAnsi="Arial" w:cs="Arial"/>
            <w:smallCaps w:val="0"/>
            <w:noProof/>
            <w:sz w:val="22"/>
            <w:szCs w:val="22"/>
          </w:rPr>
          <w:t>Modelo ecológico – Microsistema (Aspectos y situaciones que pueden aumentar el riesgo y hacen más vulnerables a la violencia a niños, niñas y adolescentes)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_Toc128391934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w:t>
        </w:r>
        <w:r w:rsidR="00B4540B">
          <w:rPr>
            <w:rFonts w:ascii="Arial" w:hAnsi="Arial" w:cs="Arial"/>
            <w:smallCaps w:val="0"/>
            <w:noProof/>
            <w:webHidden/>
            <w:sz w:val="22"/>
            <w:szCs w:val="22"/>
          </w:rPr>
          <w:t>1</w:t>
        </w:r>
        <w:r w:rsidR="00B4540B" w:rsidRPr="000731F3">
          <w:rPr>
            <w:rFonts w:ascii="Arial" w:hAnsi="Arial" w:cs="Arial"/>
            <w:smallCaps w:val="0"/>
            <w:noProof/>
            <w:webHidden/>
            <w:sz w:val="22"/>
            <w:szCs w:val="22"/>
          </w:rPr>
          <w:fldChar w:fldCharType="end"/>
        </w:r>
      </w:hyperlink>
    </w:p>
    <w:p w14:paraId="34E3DD62"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35" w:history="1">
        <w:r w:rsidR="00B4540B" w:rsidRPr="000731F3">
          <w:rPr>
            <w:rStyle w:val="Hipervnculo"/>
            <w:rFonts w:ascii="Arial" w:hAnsi="Arial" w:cs="Arial"/>
            <w:smallCaps w:val="0"/>
            <w:noProof/>
            <w:sz w:val="22"/>
            <w:szCs w:val="22"/>
          </w:rPr>
          <w:t xml:space="preserve">Tabla 4. </w:t>
        </w:r>
        <w:r w:rsidR="00B4540B" w:rsidRPr="000731F3">
          <w:rPr>
            <w:rStyle w:val="Hipervnculo"/>
            <w:rFonts w:ascii="Arial" w:eastAsia="Arial" w:hAnsi="Arial" w:cs="Arial"/>
            <w:iCs/>
            <w:smallCaps w:val="0"/>
            <w:noProof/>
            <w:sz w:val="22"/>
            <w:szCs w:val="22"/>
          </w:rPr>
          <w:t>Modelo ecológico – Mesosistema (Aspectos y situaciones relacionadas con las personas que les puede hacer más susceptibles de generar violencia contra niñas, niños y adolescentes, relacionadas con hechos de violencias – familias)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_Toc128391935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w:t>
        </w:r>
        <w:r w:rsidR="00B4540B">
          <w:rPr>
            <w:rFonts w:ascii="Arial" w:hAnsi="Arial" w:cs="Arial"/>
            <w:smallCaps w:val="0"/>
            <w:noProof/>
            <w:webHidden/>
            <w:sz w:val="22"/>
            <w:szCs w:val="22"/>
          </w:rPr>
          <w:t>2</w:t>
        </w:r>
        <w:r w:rsidR="00B4540B" w:rsidRPr="000731F3">
          <w:rPr>
            <w:rFonts w:ascii="Arial" w:hAnsi="Arial" w:cs="Arial"/>
            <w:smallCaps w:val="0"/>
            <w:noProof/>
            <w:webHidden/>
            <w:sz w:val="22"/>
            <w:szCs w:val="22"/>
          </w:rPr>
          <w:fldChar w:fldCharType="end"/>
        </w:r>
      </w:hyperlink>
    </w:p>
    <w:p w14:paraId="24B0B91E"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36" w:history="1">
        <w:r w:rsidR="00B4540B" w:rsidRPr="000731F3">
          <w:rPr>
            <w:rStyle w:val="Hipervnculo"/>
            <w:rFonts w:ascii="Arial" w:hAnsi="Arial" w:cs="Arial"/>
            <w:smallCaps w:val="0"/>
            <w:noProof/>
            <w:sz w:val="22"/>
            <w:szCs w:val="22"/>
          </w:rPr>
          <w:t xml:space="preserve">Tabla 5. </w:t>
        </w:r>
        <w:r w:rsidR="00B4540B" w:rsidRPr="000731F3">
          <w:rPr>
            <w:rStyle w:val="Hipervnculo"/>
            <w:rFonts w:ascii="Arial" w:eastAsia="Arial" w:hAnsi="Arial" w:cs="Arial"/>
            <w:smallCaps w:val="0"/>
            <w:noProof/>
            <w:sz w:val="22"/>
            <w:szCs w:val="22"/>
          </w:rPr>
          <w:t>Modelo ecológico – Exosistema (Aspectos y situaciones relacionadas con las personas que les puede hacer más susceptibles de generar violencia contra niñas, niños y adolescentes, relacionadas con hechos de violencias en la comunidad)</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_Toc128391936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w:t>
        </w:r>
        <w:r w:rsidR="00B4540B">
          <w:rPr>
            <w:rFonts w:ascii="Arial" w:hAnsi="Arial" w:cs="Arial"/>
            <w:smallCaps w:val="0"/>
            <w:noProof/>
            <w:webHidden/>
            <w:sz w:val="22"/>
            <w:szCs w:val="22"/>
          </w:rPr>
          <w:t>2</w:t>
        </w:r>
        <w:r w:rsidR="00B4540B" w:rsidRPr="000731F3">
          <w:rPr>
            <w:rFonts w:ascii="Arial" w:hAnsi="Arial" w:cs="Arial"/>
            <w:smallCaps w:val="0"/>
            <w:noProof/>
            <w:webHidden/>
            <w:sz w:val="22"/>
            <w:szCs w:val="22"/>
          </w:rPr>
          <w:fldChar w:fldCharType="end"/>
        </w:r>
      </w:hyperlink>
    </w:p>
    <w:p w14:paraId="2ABA7670"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37" w:history="1">
        <w:r w:rsidR="00B4540B" w:rsidRPr="000731F3">
          <w:rPr>
            <w:rStyle w:val="Hipervnculo"/>
            <w:rFonts w:ascii="Arial" w:hAnsi="Arial" w:cs="Arial"/>
            <w:smallCaps w:val="0"/>
            <w:noProof/>
            <w:sz w:val="22"/>
            <w:szCs w:val="22"/>
          </w:rPr>
          <w:t xml:space="preserve">Tabla 6. </w:t>
        </w:r>
        <w:r w:rsidR="00B4540B" w:rsidRPr="000731F3">
          <w:rPr>
            <w:rStyle w:val="Hipervnculo"/>
            <w:rFonts w:ascii="Arial" w:eastAsia="Arial" w:hAnsi="Arial" w:cs="Arial"/>
            <w:smallCaps w:val="0"/>
            <w:noProof/>
            <w:sz w:val="22"/>
            <w:szCs w:val="22"/>
          </w:rPr>
          <w:t>Modelo ecológico – Macrosistema (aspectos y situaciones de la sociedad que pueden aumentar la existencia de situaciones de violencias contra niñas, niños y adolescentes - Cultura)</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_Toc128391937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w:t>
        </w:r>
        <w:r w:rsidR="00B4540B" w:rsidRPr="000731F3">
          <w:rPr>
            <w:rFonts w:ascii="Arial" w:hAnsi="Arial" w:cs="Arial"/>
            <w:smallCaps w:val="0"/>
            <w:noProof/>
            <w:webHidden/>
            <w:sz w:val="22"/>
            <w:szCs w:val="22"/>
          </w:rPr>
          <w:fldChar w:fldCharType="end"/>
        </w:r>
      </w:hyperlink>
      <w:r w:rsidR="00B4540B" w:rsidRPr="000731F3">
        <w:rPr>
          <w:rStyle w:val="Hipervnculo"/>
          <w:rFonts w:ascii="Arial" w:hAnsi="Arial" w:cs="Arial"/>
          <w:smallCaps w:val="0"/>
          <w:noProof/>
          <w:sz w:val="22"/>
          <w:szCs w:val="22"/>
        </w:rPr>
        <w:t>3</w:t>
      </w:r>
    </w:p>
    <w:p w14:paraId="4E5E658D"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38" w:history="1">
        <w:r w:rsidR="00B4540B" w:rsidRPr="000731F3">
          <w:rPr>
            <w:rStyle w:val="Hipervnculo"/>
            <w:rFonts w:ascii="Arial" w:hAnsi="Arial" w:cs="Arial"/>
            <w:smallCaps w:val="0"/>
            <w:noProof/>
            <w:sz w:val="22"/>
            <w:szCs w:val="22"/>
          </w:rPr>
          <w:t xml:space="preserve">Tabla 7. </w:t>
        </w:r>
        <w:r w:rsidR="00B4540B" w:rsidRPr="000731F3">
          <w:rPr>
            <w:rStyle w:val="Hipervnculo"/>
            <w:rFonts w:ascii="Arial" w:eastAsia="Arial" w:hAnsi="Arial" w:cs="Arial"/>
            <w:smallCaps w:val="0"/>
            <w:noProof/>
            <w:sz w:val="22"/>
            <w:szCs w:val="22"/>
          </w:rPr>
          <w:t>Indicadores físicos, psicológicos o emocionales como señales de alerta de violencia física, psicológica, omisión o negligencia en niñas, niños y adolescentes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_Toc128391938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w:t>
        </w:r>
        <w:r w:rsidR="00B4540B">
          <w:rPr>
            <w:rFonts w:ascii="Arial" w:hAnsi="Arial" w:cs="Arial"/>
            <w:smallCaps w:val="0"/>
            <w:noProof/>
            <w:webHidden/>
            <w:sz w:val="22"/>
            <w:szCs w:val="22"/>
          </w:rPr>
          <w:t>3</w:t>
        </w:r>
        <w:r w:rsidR="00B4540B" w:rsidRPr="000731F3">
          <w:rPr>
            <w:rFonts w:ascii="Arial" w:hAnsi="Arial" w:cs="Arial"/>
            <w:smallCaps w:val="0"/>
            <w:noProof/>
            <w:webHidden/>
            <w:sz w:val="22"/>
            <w:szCs w:val="22"/>
          </w:rPr>
          <w:fldChar w:fldCharType="end"/>
        </w:r>
      </w:hyperlink>
    </w:p>
    <w:p w14:paraId="166ABB46"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39" w:history="1">
        <w:r w:rsidR="00B4540B" w:rsidRPr="000731F3">
          <w:rPr>
            <w:rStyle w:val="Hipervnculo"/>
            <w:rFonts w:ascii="Arial" w:hAnsi="Arial" w:cs="Arial"/>
            <w:smallCaps w:val="0"/>
            <w:noProof/>
            <w:sz w:val="22"/>
            <w:szCs w:val="22"/>
          </w:rPr>
          <w:t xml:space="preserve">Tabla 8. </w:t>
        </w:r>
        <w:r w:rsidR="00B4540B" w:rsidRPr="000731F3">
          <w:rPr>
            <w:rStyle w:val="Hipervnculo"/>
            <w:rFonts w:ascii="Arial" w:eastAsia="Arial" w:hAnsi="Arial" w:cs="Arial"/>
            <w:smallCaps w:val="0"/>
            <w:noProof/>
            <w:sz w:val="22"/>
            <w:szCs w:val="22"/>
          </w:rPr>
          <w:t>Marco normativo violencias contra niños, niñas y adolescentes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_Toc128391939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w:t>
        </w:r>
        <w:r w:rsidR="00B4540B">
          <w:rPr>
            <w:rFonts w:ascii="Arial" w:hAnsi="Arial" w:cs="Arial"/>
            <w:smallCaps w:val="0"/>
            <w:noProof/>
            <w:webHidden/>
            <w:sz w:val="22"/>
            <w:szCs w:val="22"/>
          </w:rPr>
          <w:t>6</w:t>
        </w:r>
        <w:r w:rsidR="00B4540B" w:rsidRPr="000731F3">
          <w:rPr>
            <w:rFonts w:ascii="Arial" w:hAnsi="Arial" w:cs="Arial"/>
            <w:smallCaps w:val="0"/>
            <w:noProof/>
            <w:webHidden/>
            <w:sz w:val="22"/>
            <w:szCs w:val="22"/>
          </w:rPr>
          <w:fldChar w:fldCharType="end"/>
        </w:r>
      </w:hyperlink>
    </w:p>
    <w:p w14:paraId="179F393C"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40" w:history="1">
        <w:r w:rsidR="00B4540B" w:rsidRPr="000731F3">
          <w:rPr>
            <w:rStyle w:val="Hipervnculo"/>
            <w:rFonts w:ascii="Arial" w:hAnsi="Arial" w:cs="Arial"/>
            <w:smallCaps w:val="0"/>
            <w:noProof/>
            <w:sz w:val="22"/>
            <w:szCs w:val="22"/>
          </w:rPr>
          <w:t xml:space="preserve">Tabla 9. </w:t>
        </w:r>
        <w:r w:rsidR="00B4540B" w:rsidRPr="000731F3">
          <w:rPr>
            <w:rStyle w:val="Hipervnculo"/>
            <w:rFonts w:ascii="Arial" w:eastAsia="Arial" w:hAnsi="Arial" w:cs="Arial"/>
            <w:smallCaps w:val="0"/>
            <w:noProof/>
            <w:sz w:val="22"/>
            <w:szCs w:val="22"/>
          </w:rPr>
          <w:t>Marco jurisprudencial violencias contra niños, niñas y adolescentes – Corte Interamericana de Derechos Humanos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_Toc128391940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Pr>
            <w:rFonts w:ascii="Arial" w:hAnsi="Arial" w:cs="Arial"/>
            <w:smallCaps w:val="0"/>
            <w:noProof/>
            <w:webHidden/>
            <w:sz w:val="22"/>
            <w:szCs w:val="22"/>
          </w:rPr>
          <w:t>29</w:t>
        </w:r>
        <w:r w:rsidR="00B4540B" w:rsidRPr="000731F3">
          <w:rPr>
            <w:rFonts w:ascii="Arial" w:hAnsi="Arial" w:cs="Arial"/>
            <w:smallCaps w:val="0"/>
            <w:noProof/>
            <w:webHidden/>
            <w:sz w:val="22"/>
            <w:szCs w:val="22"/>
          </w:rPr>
          <w:fldChar w:fldCharType="end"/>
        </w:r>
      </w:hyperlink>
    </w:p>
    <w:p w14:paraId="52636D3D" w14:textId="77777777" w:rsidR="00B4540B" w:rsidRPr="000731F3" w:rsidRDefault="00000000" w:rsidP="00B4540B">
      <w:pPr>
        <w:pStyle w:val="Tabladeilustraciones"/>
        <w:tabs>
          <w:tab w:val="right" w:leader="dot" w:pos="10469"/>
        </w:tabs>
        <w:ind w:left="964" w:hanging="964"/>
        <w:jc w:val="both"/>
        <w:rPr>
          <w:rFonts w:ascii="Arial" w:hAnsi="Arial" w:cs="Arial"/>
          <w:smallCaps w:val="0"/>
          <w:noProof/>
          <w:sz w:val="22"/>
          <w:szCs w:val="22"/>
        </w:rPr>
      </w:pPr>
      <w:hyperlink w:anchor="_Toc128391941" w:history="1">
        <w:r w:rsidR="00B4540B" w:rsidRPr="000731F3">
          <w:rPr>
            <w:rStyle w:val="Hipervnculo"/>
            <w:rFonts w:ascii="Arial" w:hAnsi="Arial" w:cs="Arial"/>
            <w:smallCaps w:val="0"/>
            <w:noProof/>
            <w:sz w:val="22"/>
            <w:szCs w:val="22"/>
          </w:rPr>
          <w:t xml:space="preserve">Tabla 10. </w:t>
        </w:r>
        <w:r w:rsidR="00B4540B" w:rsidRPr="000731F3">
          <w:rPr>
            <w:rStyle w:val="Hipervnculo"/>
            <w:rFonts w:ascii="Arial" w:eastAsia="Arial" w:hAnsi="Arial" w:cs="Arial"/>
            <w:smallCaps w:val="0"/>
            <w:noProof/>
            <w:sz w:val="22"/>
            <w:szCs w:val="22"/>
          </w:rPr>
          <w:t>Marco jurisprudencial violencias contra niños, niñas y adolescentes – Corte Constitucional</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_Toc128391941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3</w:t>
        </w:r>
        <w:r w:rsidR="00B4540B">
          <w:rPr>
            <w:rFonts w:ascii="Arial" w:hAnsi="Arial" w:cs="Arial"/>
            <w:smallCaps w:val="0"/>
            <w:noProof/>
            <w:webHidden/>
            <w:sz w:val="22"/>
            <w:szCs w:val="22"/>
          </w:rPr>
          <w:t>0</w:t>
        </w:r>
        <w:r w:rsidR="00B4540B" w:rsidRPr="000731F3">
          <w:rPr>
            <w:rFonts w:ascii="Arial" w:hAnsi="Arial" w:cs="Arial"/>
            <w:smallCaps w:val="0"/>
            <w:noProof/>
            <w:webHidden/>
            <w:sz w:val="22"/>
            <w:szCs w:val="22"/>
          </w:rPr>
          <w:fldChar w:fldCharType="end"/>
        </w:r>
      </w:hyperlink>
    </w:p>
    <w:p w14:paraId="4B62B113"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42" w:history="1">
        <w:r w:rsidR="00B4540B" w:rsidRPr="000731F3">
          <w:rPr>
            <w:rStyle w:val="Hipervnculo"/>
            <w:rFonts w:ascii="Arial" w:hAnsi="Arial" w:cs="Arial"/>
            <w:smallCaps w:val="0"/>
            <w:noProof/>
            <w:sz w:val="22"/>
            <w:szCs w:val="22"/>
          </w:rPr>
          <w:t xml:space="preserve">Tabla 11. </w:t>
        </w:r>
        <w:r w:rsidR="00B4540B" w:rsidRPr="000731F3">
          <w:rPr>
            <w:rStyle w:val="Hipervnculo"/>
            <w:rFonts w:ascii="Arial" w:eastAsia="Arial" w:hAnsi="Arial" w:cs="Arial"/>
            <w:smallCaps w:val="0"/>
            <w:noProof/>
            <w:sz w:val="22"/>
            <w:szCs w:val="22"/>
          </w:rPr>
          <w:t>Observaciones Generales del Comité de los Derechos del Niño</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_Toc128391942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3</w:t>
        </w:r>
        <w:r w:rsidR="00B4540B">
          <w:rPr>
            <w:rFonts w:ascii="Arial" w:hAnsi="Arial" w:cs="Arial"/>
            <w:smallCaps w:val="0"/>
            <w:noProof/>
            <w:webHidden/>
            <w:sz w:val="22"/>
            <w:szCs w:val="22"/>
          </w:rPr>
          <w:t>3</w:t>
        </w:r>
        <w:r w:rsidR="00B4540B" w:rsidRPr="000731F3">
          <w:rPr>
            <w:rFonts w:ascii="Arial" w:hAnsi="Arial" w:cs="Arial"/>
            <w:smallCaps w:val="0"/>
            <w:noProof/>
            <w:webHidden/>
            <w:sz w:val="22"/>
            <w:szCs w:val="22"/>
          </w:rPr>
          <w:fldChar w:fldCharType="end"/>
        </w:r>
      </w:hyperlink>
    </w:p>
    <w:p w14:paraId="242FFFAB"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43" w:history="1">
        <w:r w:rsidR="00B4540B" w:rsidRPr="000731F3">
          <w:rPr>
            <w:rStyle w:val="Hipervnculo"/>
            <w:rFonts w:ascii="Arial" w:hAnsi="Arial" w:cs="Arial"/>
            <w:smallCaps w:val="0"/>
            <w:noProof/>
            <w:sz w:val="22"/>
            <w:szCs w:val="22"/>
          </w:rPr>
          <w:t xml:space="preserve">Tabla 12. </w:t>
        </w:r>
        <w:r w:rsidR="00B4540B" w:rsidRPr="000731F3">
          <w:rPr>
            <w:rStyle w:val="Hipervnculo"/>
            <w:rFonts w:ascii="Arial" w:eastAsia="Arial" w:hAnsi="Arial" w:cs="Arial"/>
            <w:smallCaps w:val="0"/>
            <w:noProof/>
            <w:sz w:val="22"/>
            <w:szCs w:val="22"/>
          </w:rPr>
          <w:t>Informes finales de seguimiento para el Estado colombiano</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_Toc128391943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3</w:t>
        </w:r>
        <w:r w:rsidR="00B4540B">
          <w:rPr>
            <w:rFonts w:ascii="Arial" w:hAnsi="Arial" w:cs="Arial"/>
            <w:smallCaps w:val="0"/>
            <w:noProof/>
            <w:webHidden/>
            <w:sz w:val="22"/>
            <w:szCs w:val="22"/>
          </w:rPr>
          <w:t>3</w:t>
        </w:r>
        <w:r w:rsidR="00B4540B" w:rsidRPr="000731F3">
          <w:rPr>
            <w:rFonts w:ascii="Arial" w:hAnsi="Arial" w:cs="Arial"/>
            <w:smallCaps w:val="0"/>
            <w:noProof/>
            <w:webHidden/>
            <w:sz w:val="22"/>
            <w:szCs w:val="22"/>
          </w:rPr>
          <w:fldChar w:fldCharType="end"/>
        </w:r>
      </w:hyperlink>
    </w:p>
    <w:p w14:paraId="60700DD3"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44" w:history="1">
        <w:r w:rsidR="00B4540B" w:rsidRPr="000731F3">
          <w:rPr>
            <w:rStyle w:val="Hipervnculo"/>
            <w:rFonts w:ascii="Arial" w:hAnsi="Arial" w:cs="Arial"/>
            <w:smallCaps w:val="0"/>
            <w:noProof/>
            <w:sz w:val="22"/>
            <w:szCs w:val="22"/>
          </w:rPr>
          <w:t xml:space="preserve">Tabla 13. </w:t>
        </w:r>
        <w:r w:rsidR="00B4540B" w:rsidRPr="000731F3">
          <w:rPr>
            <w:rStyle w:val="Hipervnculo"/>
            <w:rFonts w:ascii="Arial" w:eastAsia="Arial" w:hAnsi="Arial" w:cs="Arial"/>
            <w:smallCaps w:val="0"/>
            <w:noProof/>
            <w:sz w:val="22"/>
            <w:szCs w:val="22"/>
          </w:rPr>
          <w:t>Informes temáticos de la CIDH sobre violencias contra niños, niñas y adolescentes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_Toc128391944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3</w:t>
        </w:r>
        <w:r w:rsidR="00B4540B">
          <w:rPr>
            <w:rFonts w:ascii="Arial" w:hAnsi="Arial" w:cs="Arial"/>
            <w:smallCaps w:val="0"/>
            <w:noProof/>
            <w:webHidden/>
            <w:sz w:val="22"/>
            <w:szCs w:val="22"/>
          </w:rPr>
          <w:t>4</w:t>
        </w:r>
        <w:r w:rsidR="00B4540B" w:rsidRPr="000731F3">
          <w:rPr>
            <w:rFonts w:ascii="Arial" w:hAnsi="Arial" w:cs="Arial"/>
            <w:smallCaps w:val="0"/>
            <w:noProof/>
            <w:webHidden/>
            <w:sz w:val="22"/>
            <w:szCs w:val="22"/>
          </w:rPr>
          <w:fldChar w:fldCharType="end"/>
        </w:r>
      </w:hyperlink>
    </w:p>
    <w:p w14:paraId="45CF352A"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45" w:history="1">
        <w:r w:rsidR="00B4540B" w:rsidRPr="000731F3">
          <w:rPr>
            <w:rStyle w:val="Hipervnculo"/>
            <w:rFonts w:ascii="Arial" w:hAnsi="Arial" w:cs="Arial"/>
            <w:smallCaps w:val="0"/>
            <w:noProof/>
            <w:sz w:val="22"/>
            <w:szCs w:val="22"/>
          </w:rPr>
          <w:t xml:space="preserve">Tabla 14. </w:t>
        </w:r>
        <w:r w:rsidR="00B4540B" w:rsidRPr="000731F3">
          <w:rPr>
            <w:rStyle w:val="Hipervnculo"/>
            <w:rFonts w:ascii="Arial" w:eastAsia="Arial" w:hAnsi="Arial" w:cs="Arial"/>
            <w:smallCaps w:val="0"/>
            <w:noProof/>
            <w:sz w:val="22"/>
            <w:szCs w:val="22"/>
          </w:rPr>
          <w:t>Política Pública relacionada con violencias en contra de niños, niñas y adolescentes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_Toc128391945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3</w:t>
        </w:r>
        <w:r w:rsidR="00B4540B">
          <w:rPr>
            <w:rFonts w:ascii="Arial" w:hAnsi="Arial" w:cs="Arial"/>
            <w:smallCaps w:val="0"/>
            <w:noProof/>
            <w:webHidden/>
            <w:sz w:val="22"/>
            <w:szCs w:val="22"/>
          </w:rPr>
          <w:t>4</w:t>
        </w:r>
        <w:r w:rsidR="00B4540B" w:rsidRPr="000731F3">
          <w:rPr>
            <w:rFonts w:ascii="Arial" w:hAnsi="Arial" w:cs="Arial"/>
            <w:smallCaps w:val="0"/>
            <w:noProof/>
            <w:webHidden/>
            <w:sz w:val="22"/>
            <w:szCs w:val="22"/>
          </w:rPr>
          <w:fldChar w:fldCharType="end"/>
        </w:r>
      </w:hyperlink>
    </w:p>
    <w:p w14:paraId="39375A1C" w14:textId="77777777" w:rsidR="00B4540B" w:rsidRPr="000731F3" w:rsidRDefault="00000000" w:rsidP="00B4540B">
      <w:pPr>
        <w:pStyle w:val="Tabladeilustraciones"/>
        <w:tabs>
          <w:tab w:val="right" w:leader="dot" w:pos="10469"/>
        </w:tabs>
        <w:ind w:left="0" w:firstLine="0"/>
        <w:rPr>
          <w:rFonts w:ascii="Arial" w:hAnsi="Arial" w:cs="Arial"/>
          <w:smallCaps w:val="0"/>
          <w:noProof/>
          <w:sz w:val="22"/>
          <w:szCs w:val="22"/>
        </w:rPr>
      </w:pPr>
      <w:hyperlink w:anchor="_Toc128391946" w:history="1">
        <w:r w:rsidR="00B4540B" w:rsidRPr="000731F3">
          <w:rPr>
            <w:rStyle w:val="Hipervnculo"/>
            <w:rFonts w:ascii="Arial" w:hAnsi="Arial" w:cs="Arial"/>
            <w:smallCaps w:val="0"/>
            <w:noProof/>
            <w:sz w:val="22"/>
            <w:szCs w:val="22"/>
          </w:rPr>
          <w:t xml:space="preserve">Tabla 15. </w:t>
        </w:r>
        <w:r w:rsidR="00B4540B" w:rsidRPr="000731F3">
          <w:rPr>
            <w:rStyle w:val="Hipervnculo"/>
            <w:rFonts w:ascii="Arial" w:eastAsia="Arial" w:hAnsi="Arial" w:cs="Arial"/>
            <w:smallCaps w:val="0"/>
            <w:noProof/>
            <w:sz w:val="22"/>
            <w:szCs w:val="22"/>
          </w:rPr>
          <w:t>Tipos de riesgo online</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_Toc128391946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5</w:t>
        </w:r>
        <w:r w:rsidR="00B4540B">
          <w:rPr>
            <w:rFonts w:ascii="Arial" w:hAnsi="Arial" w:cs="Arial"/>
            <w:smallCaps w:val="0"/>
            <w:noProof/>
            <w:webHidden/>
            <w:sz w:val="22"/>
            <w:szCs w:val="22"/>
          </w:rPr>
          <w:t>4</w:t>
        </w:r>
        <w:r w:rsidR="00B4540B" w:rsidRPr="000731F3">
          <w:rPr>
            <w:rFonts w:ascii="Arial" w:hAnsi="Arial" w:cs="Arial"/>
            <w:smallCaps w:val="0"/>
            <w:noProof/>
            <w:webHidden/>
            <w:sz w:val="22"/>
            <w:szCs w:val="22"/>
          </w:rPr>
          <w:fldChar w:fldCharType="end"/>
        </w:r>
      </w:hyperlink>
    </w:p>
    <w:p w14:paraId="1B88B373" w14:textId="77777777" w:rsidR="00B4540B" w:rsidRPr="000731F3" w:rsidRDefault="00000000" w:rsidP="00B4540B">
      <w:pPr>
        <w:pStyle w:val="Tabladeilustraciones"/>
        <w:tabs>
          <w:tab w:val="right" w:leader="dot" w:pos="10469"/>
        </w:tabs>
        <w:ind w:left="0" w:firstLine="0"/>
        <w:jc w:val="both"/>
        <w:rPr>
          <w:rFonts w:ascii="Arial" w:hAnsi="Arial" w:cs="Arial"/>
          <w:smallCaps w:val="0"/>
          <w:noProof/>
          <w:sz w:val="22"/>
          <w:szCs w:val="22"/>
        </w:rPr>
      </w:pPr>
      <w:hyperlink w:anchor="_Toc128391947" w:history="1">
        <w:r w:rsidR="00B4540B" w:rsidRPr="000731F3">
          <w:rPr>
            <w:rStyle w:val="Hipervnculo"/>
            <w:rFonts w:ascii="Arial" w:hAnsi="Arial" w:cs="Arial"/>
            <w:smallCaps w:val="0"/>
            <w:noProof/>
            <w:sz w:val="22"/>
            <w:szCs w:val="22"/>
          </w:rPr>
          <w:t xml:space="preserve">Tabla 16. </w:t>
        </w:r>
        <w:r w:rsidR="00B4540B" w:rsidRPr="000731F3">
          <w:rPr>
            <w:rStyle w:val="Hipervnculo"/>
            <w:rFonts w:ascii="Arial" w:eastAsia="Arial" w:hAnsi="Arial" w:cs="Arial"/>
            <w:smallCaps w:val="0"/>
            <w:noProof/>
            <w:sz w:val="22"/>
            <w:szCs w:val="22"/>
          </w:rPr>
          <w:t>Clasificación de las principales formas de violencia virtual</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_Toc128391947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8</w:t>
        </w:r>
        <w:r w:rsidR="00B4540B">
          <w:rPr>
            <w:rFonts w:ascii="Arial" w:hAnsi="Arial" w:cs="Arial"/>
            <w:smallCaps w:val="0"/>
            <w:noProof/>
            <w:webHidden/>
            <w:sz w:val="22"/>
            <w:szCs w:val="22"/>
          </w:rPr>
          <w:t>1</w:t>
        </w:r>
        <w:r w:rsidR="00B4540B" w:rsidRPr="000731F3">
          <w:rPr>
            <w:rFonts w:ascii="Arial" w:hAnsi="Arial" w:cs="Arial"/>
            <w:smallCaps w:val="0"/>
            <w:noProof/>
            <w:webHidden/>
            <w:sz w:val="22"/>
            <w:szCs w:val="22"/>
          </w:rPr>
          <w:fldChar w:fldCharType="end"/>
        </w:r>
      </w:hyperlink>
    </w:p>
    <w:p w14:paraId="6658FCFF" w14:textId="77777777" w:rsidR="00B4540B" w:rsidRPr="003D2DD8" w:rsidRDefault="00B4540B" w:rsidP="00B4540B">
      <w:pPr>
        <w:jc w:val="center"/>
        <w:rPr>
          <w:rFonts w:ascii="Arial" w:hAnsi="Arial" w:cs="Arial"/>
          <w:b/>
          <w:bCs/>
          <w:sz w:val="24"/>
          <w:szCs w:val="24"/>
        </w:rPr>
      </w:pPr>
      <w:r w:rsidRPr="000731F3">
        <w:rPr>
          <w:rFonts w:ascii="Arial" w:hAnsi="Arial" w:cs="Arial"/>
          <w:b/>
          <w:bCs/>
          <w:sz w:val="22"/>
          <w:szCs w:val="22"/>
        </w:rPr>
        <w:fldChar w:fldCharType="end"/>
      </w:r>
    </w:p>
    <w:p w14:paraId="7EEEA1A4" w14:textId="77777777" w:rsidR="00B4540B" w:rsidRPr="005C3A8F" w:rsidRDefault="00B4540B" w:rsidP="00B4540B">
      <w:pPr>
        <w:jc w:val="center"/>
        <w:rPr>
          <w:rFonts w:ascii="Arial" w:hAnsi="Arial" w:cs="Arial"/>
          <w:b/>
          <w:bCs/>
          <w:sz w:val="24"/>
          <w:szCs w:val="24"/>
        </w:rPr>
      </w:pPr>
    </w:p>
    <w:p w14:paraId="23BC1D12" w14:textId="77777777" w:rsidR="00B4540B" w:rsidRPr="005C3A8F" w:rsidRDefault="00B4540B" w:rsidP="00B4540B">
      <w:pPr>
        <w:jc w:val="center"/>
        <w:rPr>
          <w:rFonts w:ascii="Arial" w:hAnsi="Arial" w:cs="Arial"/>
          <w:b/>
          <w:bCs/>
          <w:sz w:val="24"/>
          <w:szCs w:val="24"/>
        </w:rPr>
      </w:pPr>
      <w:r w:rsidRPr="005C3A8F">
        <w:rPr>
          <w:rFonts w:ascii="Arial" w:hAnsi="Arial" w:cs="Arial"/>
          <w:b/>
          <w:bCs/>
          <w:sz w:val="24"/>
          <w:szCs w:val="24"/>
        </w:rPr>
        <w:t>Índice de Gráficas</w:t>
      </w:r>
    </w:p>
    <w:p w14:paraId="02B40533" w14:textId="77777777" w:rsidR="00B4540B" w:rsidRPr="000731F3" w:rsidRDefault="00B4540B" w:rsidP="00B4540B">
      <w:pPr>
        <w:pStyle w:val="Tabladeilustraciones"/>
        <w:tabs>
          <w:tab w:val="right" w:leader="dot" w:pos="10469"/>
        </w:tabs>
        <w:rPr>
          <w:rFonts w:ascii="Arial" w:hAnsi="Arial" w:cs="Arial"/>
          <w:noProof/>
          <w:sz w:val="22"/>
          <w:szCs w:val="22"/>
        </w:rPr>
      </w:pPr>
      <w:r w:rsidRPr="000731F3">
        <w:rPr>
          <w:rFonts w:ascii="Arial" w:hAnsi="Arial" w:cs="Arial"/>
          <w:smallCaps w:val="0"/>
          <w:sz w:val="22"/>
          <w:szCs w:val="22"/>
        </w:rPr>
        <w:fldChar w:fldCharType="begin"/>
      </w:r>
      <w:r w:rsidRPr="000731F3">
        <w:rPr>
          <w:rFonts w:ascii="Arial" w:hAnsi="Arial" w:cs="Arial"/>
          <w:smallCaps w:val="0"/>
          <w:sz w:val="22"/>
          <w:szCs w:val="22"/>
        </w:rPr>
        <w:instrText xml:space="preserve"> TOC \h \z \c "Gráfica" </w:instrText>
      </w:r>
      <w:r w:rsidRPr="000731F3">
        <w:rPr>
          <w:rFonts w:ascii="Arial" w:hAnsi="Arial" w:cs="Arial"/>
          <w:smallCaps w:val="0"/>
          <w:sz w:val="22"/>
          <w:szCs w:val="22"/>
        </w:rPr>
        <w:fldChar w:fldCharType="separate"/>
      </w:r>
    </w:p>
    <w:p w14:paraId="4F3817D8" w14:textId="77777777" w:rsidR="00B4540B" w:rsidRPr="000731F3" w:rsidRDefault="00000000" w:rsidP="00B4540B">
      <w:pPr>
        <w:pStyle w:val="Tabladeilustraciones"/>
        <w:tabs>
          <w:tab w:val="right" w:leader="dot" w:pos="10469"/>
        </w:tabs>
        <w:rPr>
          <w:rFonts w:ascii="Arial" w:hAnsi="Arial" w:cs="Arial"/>
          <w:smallCaps w:val="0"/>
          <w:noProof/>
          <w:sz w:val="22"/>
          <w:szCs w:val="22"/>
        </w:rPr>
      </w:pPr>
      <w:hyperlink w:anchor="_Toc128426069" w:history="1">
        <w:r w:rsidR="00B4540B" w:rsidRPr="000731F3">
          <w:rPr>
            <w:rStyle w:val="Hipervnculo"/>
            <w:rFonts w:ascii="Arial" w:hAnsi="Arial" w:cs="Arial"/>
            <w:smallCaps w:val="0"/>
            <w:noProof/>
            <w:sz w:val="22"/>
            <w:szCs w:val="22"/>
          </w:rPr>
          <w:t>Gráfica 1. Modelo ecológico y factores que conluyen por sistema</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_Toc128426069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20</w:t>
        </w:r>
        <w:r w:rsidR="00B4540B" w:rsidRPr="000731F3">
          <w:rPr>
            <w:rFonts w:ascii="Arial" w:hAnsi="Arial" w:cs="Arial"/>
            <w:smallCaps w:val="0"/>
            <w:noProof/>
            <w:webHidden/>
            <w:sz w:val="22"/>
            <w:szCs w:val="22"/>
          </w:rPr>
          <w:fldChar w:fldCharType="end"/>
        </w:r>
      </w:hyperlink>
    </w:p>
    <w:p w14:paraId="35F79AA7" w14:textId="77777777" w:rsidR="00B4540B" w:rsidRPr="000731F3" w:rsidRDefault="00000000" w:rsidP="00B4540B">
      <w:pPr>
        <w:pStyle w:val="Tabladeilustraciones"/>
        <w:tabs>
          <w:tab w:val="right" w:leader="dot" w:pos="10469"/>
        </w:tabs>
        <w:ind w:left="964" w:hanging="964"/>
        <w:rPr>
          <w:rFonts w:ascii="Arial" w:hAnsi="Arial" w:cs="Arial"/>
          <w:smallCaps w:val="0"/>
          <w:noProof/>
          <w:sz w:val="22"/>
          <w:szCs w:val="22"/>
        </w:rPr>
      </w:pPr>
      <w:hyperlink w:anchor="_Toc128426070" w:history="1">
        <w:r w:rsidR="00B4540B" w:rsidRPr="000731F3">
          <w:rPr>
            <w:rStyle w:val="Hipervnculo"/>
            <w:rFonts w:ascii="Arial" w:hAnsi="Arial" w:cs="Arial"/>
            <w:smallCaps w:val="0"/>
            <w:noProof/>
            <w:sz w:val="22"/>
            <w:szCs w:val="22"/>
          </w:rPr>
          <w:t>Gráfica 2. Reflexión sobre la validación del castigo físico y los tratos crueles, humillantes y degradantes</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_Toc128426070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3</w:t>
        </w:r>
        <w:r w:rsidR="00B4540B" w:rsidRPr="000731F3">
          <w:rPr>
            <w:rFonts w:ascii="Arial" w:hAnsi="Arial" w:cs="Arial"/>
            <w:smallCaps w:val="0"/>
            <w:noProof/>
            <w:webHidden/>
            <w:sz w:val="22"/>
            <w:szCs w:val="22"/>
          </w:rPr>
          <w:fldChar w:fldCharType="end"/>
        </w:r>
      </w:hyperlink>
      <w:r w:rsidR="00B4540B" w:rsidRPr="000731F3">
        <w:rPr>
          <w:rStyle w:val="Hipervnculo"/>
          <w:rFonts w:ascii="Arial" w:hAnsi="Arial" w:cs="Arial"/>
          <w:smallCaps w:val="0"/>
          <w:noProof/>
          <w:sz w:val="22"/>
          <w:szCs w:val="22"/>
        </w:rPr>
        <w:t>9</w:t>
      </w:r>
    </w:p>
    <w:p w14:paraId="76F4D9B2" w14:textId="77777777" w:rsidR="00B4540B" w:rsidRPr="000731F3" w:rsidRDefault="00000000" w:rsidP="00B4540B">
      <w:pPr>
        <w:pStyle w:val="Tabladeilustraciones"/>
        <w:tabs>
          <w:tab w:val="right" w:leader="dot" w:pos="10469"/>
        </w:tabs>
        <w:rPr>
          <w:rFonts w:ascii="Arial" w:hAnsi="Arial" w:cs="Arial"/>
          <w:smallCaps w:val="0"/>
          <w:noProof/>
          <w:sz w:val="22"/>
          <w:szCs w:val="22"/>
        </w:rPr>
      </w:pPr>
      <w:hyperlink w:anchor="_Toc128426071" w:history="1">
        <w:r w:rsidR="00B4540B" w:rsidRPr="000731F3">
          <w:rPr>
            <w:rStyle w:val="Hipervnculo"/>
            <w:rFonts w:ascii="Arial" w:hAnsi="Arial" w:cs="Arial"/>
            <w:smallCaps w:val="0"/>
            <w:noProof/>
            <w:sz w:val="22"/>
            <w:szCs w:val="22"/>
          </w:rPr>
          <w:t xml:space="preserve">Gráfica 3. </w:t>
        </w:r>
        <w:r w:rsidR="00B4540B" w:rsidRPr="000731F3">
          <w:rPr>
            <w:rStyle w:val="Hipervnculo"/>
            <w:rFonts w:ascii="Arial" w:eastAsia="Arial" w:hAnsi="Arial" w:cs="Arial"/>
            <w:smallCaps w:val="0"/>
            <w:noProof/>
            <w:sz w:val="22"/>
            <w:szCs w:val="22"/>
          </w:rPr>
          <w:t>Evaluación integradora</w:t>
        </w:r>
        <w:r w:rsidR="00B4540B" w:rsidRPr="000731F3">
          <w:rPr>
            <w:rFonts w:ascii="Arial" w:hAnsi="Arial" w:cs="Arial"/>
            <w:smallCaps w:val="0"/>
            <w:noProof/>
            <w:webHidden/>
            <w:sz w:val="22"/>
            <w:szCs w:val="22"/>
          </w:rPr>
          <w:tab/>
        </w:r>
        <w:r w:rsidR="00B4540B" w:rsidRPr="000731F3">
          <w:rPr>
            <w:rFonts w:ascii="Arial" w:hAnsi="Arial" w:cs="Arial"/>
            <w:smallCaps w:val="0"/>
            <w:noProof/>
            <w:webHidden/>
            <w:sz w:val="22"/>
            <w:szCs w:val="22"/>
          </w:rPr>
          <w:fldChar w:fldCharType="begin"/>
        </w:r>
        <w:r w:rsidR="00B4540B" w:rsidRPr="000731F3">
          <w:rPr>
            <w:rFonts w:ascii="Arial" w:hAnsi="Arial" w:cs="Arial"/>
            <w:smallCaps w:val="0"/>
            <w:noProof/>
            <w:webHidden/>
            <w:sz w:val="22"/>
            <w:szCs w:val="22"/>
          </w:rPr>
          <w:instrText xml:space="preserve"> PAGEREF _Toc128426071 \h </w:instrText>
        </w:r>
        <w:r w:rsidR="00B4540B" w:rsidRPr="000731F3">
          <w:rPr>
            <w:rFonts w:ascii="Arial" w:hAnsi="Arial" w:cs="Arial"/>
            <w:smallCaps w:val="0"/>
            <w:noProof/>
            <w:webHidden/>
            <w:sz w:val="22"/>
            <w:szCs w:val="22"/>
          </w:rPr>
        </w:r>
        <w:r w:rsidR="00B4540B" w:rsidRPr="000731F3">
          <w:rPr>
            <w:rFonts w:ascii="Arial" w:hAnsi="Arial" w:cs="Arial"/>
            <w:smallCaps w:val="0"/>
            <w:noProof/>
            <w:webHidden/>
            <w:sz w:val="22"/>
            <w:szCs w:val="22"/>
          </w:rPr>
          <w:fldChar w:fldCharType="separate"/>
        </w:r>
        <w:r w:rsidR="00B4540B" w:rsidRPr="000731F3">
          <w:rPr>
            <w:rFonts w:ascii="Arial" w:hAnsi="Arial" w:cs="Arial"/>
            <w:smallCaps w:val="0"/>
            <w:noProof/>
            <w:webHidden/>
            <w:sz w:val="22"/>
            <w:szCs w:val="22"/>
          </w:rPr>
          <w:t>42</w:t>
        </w:r>
        <w:r w:rsidR="00B4540B" w:rsidRPr="000731F3">
          <w:rPr>
            <w:rFonts w:ascii="Arial" w:hAnsi="Arial" w:cs="Arial"/>
            <w:smallCaps w:val="0"/>
            <w:noProof/>
            <w:webHidden/>
            <w:sz w:val="22"/>
            <w:szCs w:val="22"/>
          </w:rPr>
          <w:fldChar w:fldCharType="end"/>
        </w:r>
      </w:hyperlink>
    </w:p>
    <w:p w14:paraId="2A508A7C" w14:textId="77777777" w:rsidR="00B4540B" w:rsidRPr="000731F3" w:rsidRDefault="00B4540B" w:rsidP="00B4540B">
      <w:pPr>
        <w:jc w:val="center"/>
        <w:rPr>
          <w:rFonts w:ascii="Arial" w:hAnsi="Arial" w:cs="Arial"/>
          <w:b/>
          <w:bCs/>
          <w:sz w:val="22"/>
          <w:szCs w:val="22"/>
        </w:rPr>
      </w:pPr>
      <w:r w:rsidRPr="000731F3">
        <w:rPr>
          <w:rFonts w:ascii="Arial" w:hAnsi="Arial" w:cs="Arial"/>
          <w:sz w:val="22"/>
          <w:szCs w:val="22"/>
        </w:rPr>
        <w:fldChar w:fldCharType="end"/>
      </w:r>
    </w:p>
    <w:p w14:paraId="6EDD8498" w14:textId="77777777" w:rsidR="00B4540B" w:rsidRPr="003D2DD8" w:rsidRDefault="00B4540B" w:rsidP="00B4540B">
      <w:pPr>
        <w:jc w:val="center"/>
        <w:rPr>
          <w:rFonts w:ascii="Arial" w:hAnsi="Arial" w:cs="Arial"/>
          <w:b/>
          <w:bCs/>
          <w:sz w:val="24"/>
          <w:szCs w:val="24"/>
        </w:rPr>
      </w:pPr>
    </w:p>
    <w:p w14:paraId="4334BB59" w14:textId="77777777" w:rsidR="00B4540B" w:rsidRPr="003D2DD8" w:rsidRDefault="00B4540B" w:rsidP="00B4540B">
      <w:pPr>
        <w:jc w:val="center"/>
        <w:rPr>
          <w:rFonts w:ascii="Arial" w:hAnsi="Arial" w:cs="Arial"/>
          <w:b/>
          <w:bCs/>
          <w:sz w:val="24"/>
          <w:szCs w:val="24"/>
        </w:rPr>
      </w:pPr>
    </w:p>
    <w:p w14:paraId="5904102F" w14:textId="77777777" w:rsidR="00B4540B" w:rsidRPr="003D2DD8" w:rsidRDefault="00B4540B" w:rsidP="00B4540B">
      <w:pPr>
        <w:jc w:val="center"/>
        <w:rPr>
          <w:rFonts w:ascii="Arial" w:hAnsi="Arial" w:cs="Arial"/>
          <w:b/>
          <w:bCs/>
          <w:sz w:val="24"/>
          <w:szCs w:val="24"/>
        </w:rPr>
      </w:pPr>
    </w:p>
    <w:p w14:paraId="0BEDC686" w14:textId="77777777" w:rsidR="00B4540B" w:rsidRPr="003D2DD8" w:rsidRDefault="00B4540B" w:rsidP="00B4540B">
      <w:pPr>
        <w:jc w:val="center"/>
        <w:rPr>
          <w:rFonts w:ascii="Arial" w:hAnsi="Arial" w:cs="Arial"/>
          <w:b/>
          <w:bCs/>
          <w:sz w:val="24"/>
          <w:szCs w:val="24"/>
        </w:rPr>
      </w:pPr>
      <w:r w:rsidRPr="003D2DD8">
        <w:rPr>
          <w:rFonts w:ascii="Arial" w:hAnsi="Arial" w:cs="Arial"/>
          <w:b/>
          <w:bCs/>
          <w:sz w:val="24"/>
          <w:szCs w:val="24"/>
        </w:rPr>
        <w:br w:type="page"/>
      </w:r>
    </w:p>
    <w:p w14:paraId="3BE5C84A" w14:textId="77777777" w:rsidR="00B4540B" w:rsidRPr="003D2DD8" w:rsidRDefault="00B4540B" w:rsidP="00B4540B">
      <w:pPr>
        <w:pStyle w:val="Ttulo"/>
        <w:rPr>
          <w:rFonts w:ascii="Arial" w:hAnsi="Arial" w:cs="Arial"/>
          <w:sz w:val="24"/>
          <w:szCs w:val="24"/>
        </w:rPr>
      </w:pPr>
      <w:bookmarkStart w:id="0" w:name="_Toc129266400"/>
      <w:bookmarkStart w:id="1" w:name="_Toc285535799"/>
      <w:bookmarkStart w:id="2" w:name="_Toc410627893"/>
      <w:r w:rsidRPr="003D2DD8">
        <w:rPr>
          <w:rFonts w:ascii="Arial" w:hAnsi="Arial" w:cs="Arial"/>
          <w:sz w:val="24"/>
          <w:szCs w:val="24"/>
        </w:rPr>
        <w:lastRenderedPageBreak/>
        <w:t>Introducción</w:t>
      </w:r>
      <w:bookmarkEnd w:id="0"/>
      <w:r w:rsidRPr="003D2DD8">
        <w:rPr>
          <w:rFonts w:ascii="Arial" w:hAnsi="Arial" w:cs="Arial"/>
          <w:sz w:val="24"/>
          <w:szCs w:val="24"/>
        </w:rPr>
        <w:t xml:space="preserve"> </w:t>
      </w:r>
    </w:p>
    <w:p w14:paraId="79418EE7" w14:textId="77777777" w:rsidR="00B4540B" w:rsidRPr="003D2DD8" w:rsidRDefault="00B4540B" w:rsidP="00B4540B">
      <w:pPr>
        <w:rPr>
          <w:rFonts w:ascii="Arial" w:hAnsi="Arial" w:cs="Arial"/>
          <w:sz w:val="24"/>
          <w:szCs w:val="24"/>
        </w:rPr>
      </w:pPr>
    </w:p>
    <w:p w14:paraId="631433D2" w14:textId="77777777" w:rsidR="00B4540B" w:rsidRPr="00785847" w:rsidRDefault="00B4540B" w:rsidP="00B4540B">
      <w:pPr>
        <w:jc w:val="both"/>
        <w:rPr>
          <w:rFonts w:ascii="Arial" w:eastAsia="Arial" w:hAnsi="Arial" w:cs="Arial"/>
          <w:sz w:val="24"/>
          <w:szCs w:val="24"/>
        </w:rPr>
      </w:pPr>
      <w:r w:rsidRPr="003D2DD8">
        <w:rPr>
          <w:rFonts w:ascii="Arial" w:eastAsia="Arial" w:hAnsi="Arial" w:cs="Arial"/>
          <w:sz w:val="24"/>
          <w:szCs w:val="24"/>
        </w:rPr>
        <w:t>El presente Lineamiento Técnico tiene como propósito brindar elementos conceptuales para comprender e identificar en el marco del Proceso Administrativo de Restablecimiento de Derechos- PARD y de asistencia, desarrollo integral y fortalecimiento familiar, la ocurrencia de la violencia física</w:t>
      </w:r>
      <w:r w:rsidRPr="00785847">
        <w:rPr>
          <w:rFonts w:ascii="Arial" w:eastAsia="Arial" w:hAnsi="Arial" w:cs="Arial"/>
          <w:sz w:val="24"/>
          <w:szCs w:val="24"/>
        </w:rPr>
        <w:t>, psicológica y aquella generada por omisión o negligencia en contra de niñas, niños y adolescentes, en sus diversas expresiones y entornos</w:t>
      </w:r>
      <w:r w:rsidRPr="00785847">
        <w:rPr>
          <w:rFonts w:ascii="Arial" w:eastAsia="Arial" w:hAnsi="Arial" w:cs="Arial"/>
          <w:sz w:val="24"/>
          <w:szCs w:val="24"/>
          <w:vertAlign w:val="superscript"/>
        </w:rPr>
        <w:footnoteReference w:id="1"/>
      </w:r>
      <w:r w:rsidRPr="00785847">
        <w:rPr>
          <w:rFonts w:ascii="Arial" w:eastAsia="Arial" w:hAnsi="Arial" w:cs="Arial"/>
          <w:sz w:val="24"/>
          <w:szCs w:val="24"/>
        </w:rPr>
        <w:t xml:space="preserve"> de desarrollo.</w:t>
      </w:r>
    </w:p>
    <w:p w14:paraId="58ECA149" w14:textId="77777777" w:rsidR="00B4540B" w:rsidRPr="00785847" w:rsidRDefault="00B4540B" w:rsidP="00B4540B">
      <w:pPr>
        <w:jc w:val="both"/>
        <w:rPr>
          <w:rFonts w:ascii="Arial" w:eastAsia="Arial" w:hAnsi="Arial" w:cs="Arial"/>
          <w:sz w:val="24"/>
          <w:szCs w:val="24"/>
          <w:highlight w:val="yellow"/>
        </w:rPr>
      </w:pPr>
    </w:p>
    <w:p w14:paraId="08F447BD" w14:textId="77777777" w:rsidR="00B4540B" w:rsidRPr="00785847" w:rsidRDefault="00B4540B" w:rsidP="00B4540B">
      <w:pPr>
        <w:jc w:val="both"/>
        <w:rPr>
          <w:rFonts w:ascii="Arial" w:eastAsia="Arial" w:hAnsi="Arial" w:cs="Arial"/>
          <w:sz w:val="24"/>
          <w:szCs w:val="24"/>
        </w:rPr>
      </w:pPr>
      <w:r w:rsidRPr="00785847">
        <w:rPr>
          <w:rFonts w:ascii="Arial" w:eastAsia="Arial" w:hAnsi="Arial" w:cs="Arial"/>
          <w:sz w:val="24"/>
          <w:szCs w:val="24"/>
        </w:rPr>
        <w:t>De igual forma, brinda líneas orientadoras desde el marco misional del Instituto Colombiano de Bienestar Familiar- ICBF, para cualificar las competencias establecidas de los operadores de modalidades y servicio de protección y Regionales con hogares sustitutos administrados directamente por el ICBF, así como de las autoridades administrativas y profesionales de los equipos técnicos interdisciplinarios que les acompañan.</w:t>
      </w:r>
    </w:p>
    <w:p w14:paraId="1E70C573" w14:textId="77777777" w:rsidR="00B4540B" w:rsidRPr="00785847" w:rsidRDefault="00B4540B" w:rsidP="00B4540B">
      <w:pPr>
        <w:jc w:val="both"/>
        <w:rPr>
          <w:rFonts w:ascii="Arial" w:eastAsia="Arial" w:hAnsi="Arial" w:cs="Arial"/>
          <w:sz w:val="24"/>
          <w:szCs w:val="24"/>
        </w:rPr>
      </w:pPr>
    </w:p>
    <w:p w14:paraId="6753918F" w14:textId="77777777" w:rsidR="00B4540B" w:rsidRPr="00785847" w:rsidRDefault="00B4540B" w:rsidP="00B4540B">
      <w:pPr>
        <w:jc w:val="both"/>
        <w:rPr>
          <w:rFonts w:ascii="Arial" w:eastAsia="Arial" w:hAnsi="Arial" w:cs="Arial"/>
          <w:sz w:val="24"/>
          <w:szCs w:val="24"/>
        </w:rPr>
      </w:pPr>
      <w:r w:rsidRPr="00785847">
        <w:rPr>
          <w:rFonts w:ascii="Arial" w:eastAsia="Arial" w:hAnsi="Arial" w:cs="Arial"/>
          <w:sz w:val="24"/>
          <w:szCs w:val="24"/>
        </w:rPr>
        <w:t>Para su implementación deben tenerse en cuenta, entre otros, los siguientes documentos (o los que hagan sus veces):</w:t>
      </w:r>
    </w:p>
    <w:p w14:paraId="0C04116A" w14:textId="77777777" w:rsidR="00B4540B" w:rsidRPr="00785847" w:rsidRDefault="00B4540B" w:rsidP="00B4540B">
      <w:pPr>
        <w:jc w:val="both"/>
        <w:rPr>
          <w:rFonts w:ascii="Arial" w:eastAsia="Arial" w:hAnsi="Arial" w:cs="Arial"/>
          <w:sz w:val="24"/>
          <w:szCs w:val="24"/>
        </w:rPr>
      </w:pPr>
    </w:p>
    <w:p w14:paraId="131CC9A8"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t>Lineamiento técnico administrativo de ruta de actuaciones para el restablecimiento de derechos de niños, niñas y adolescentes con sus derechos inobservados, amenazados o vulnerados</w:t>
      </w:r>
      <w:r w:rsidRPr="00785847">
        <w:rPr>
          <w:rStyle w:val="Refdenotaalpie"/>
          <w:rFonts w:ascii="Arial" w:eastAsia="Arial" w:hAnsi="Arial" w:cs="Arial"/>
          <w:sz w:val="24"/>
          <w:szCs w:val="24"/>
        </w:rPr>
        <w:footnoteReference w:id="2"/>
      </w:r>
      <w:r w:rsidRPr="00785847">
        <w:rPr>
          <w:rFonts w:ascii="Arial" w:eastAsia="Arial" w:hAnsi="Arial" w:cs="Arial"/>
          <w:sz w:val="24"/>
          <w:szCs w:val="24"/>
        </w:rPr>
        <w:t>.</w:t>
      </w:r>
    </w:p>
    <w:p w14:paraId="4FDC8100"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t>Lineamiento técnico para la implementación del modelo de atención dirigido a niños, niñas y adolescentes en las modalidades de restablecimiento de derechos</w:t>
      </w:r>
      <w:r w:rsidRPr="00785847">
        <w:rPr>
          <w:rStyle w:val="Refdenotaalpie"/>
          <w:rFonts w:ascii="Arial" w:eastAsia="Arial" w:hAnsi="Arial" w:cs="Arial"/>
          <w:sz w:val="24"/>
          <w:szCs w:val="24"/>
        </w:rPr>
        <w:footnoteReference w:id="3"/>
      </w:r>
      <w:r w:rsidRPr="00785847">
        <w:rPr>
          <w:rFonts w:ascii="Arial" w:eastAsia="Arial" w:hAnsi="Arial" w:cs="Arial"/>
          <w:sz w:val="24"/>
          <w:szCs w:val="24"/>
        </w:rPr>
        <w:t>, así como las cartillas que apoyan su implementación</w:t>
      </w:r>
      <w:r w:rsidRPr="00785847">
        <w:rPr>
          <w:rFonts w:ascii="Arial" w:eastAsia="Arial" w:hAnsi="Arial" w:cs="Arial"/>
          <w:sz w:val="24"/>
          <w:szCs w:val="24"/>
          <w:vertAlign w:val="superscript"/>
        </w:rPr>
        <w:footnoteReference w:id="4"/>
      </w:r>
      <w:r w:rsidRPr="00785847">
        <w:rPr>
          <w:rFonts w:ascii="Arial" w:eastAsia="Arial" w:hAnsi="Arial" w:cs="Arial"/>
          <w:sz w:val="24"/>
          <w:szCs w:val="24"/>
        </w:rPr>
        <w:t>.</w:t>
      </w:r>
    </w:p>
    <w:p w14:paraId="5D02CAF9"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hAnsi="Arial" w:cs="Arial"/>
          <w:sz w:val="24"/>
          <w:szCs w:val="24"/>
        </w:rPr>
        <w:t>Lineamiento Técnico para la atención de niños, niñas y adolescentes con discapacidad con derechos amenazados y/o vulnerados</w:t>
      </w:r>
      <w:r w:rsidRPr="00785847">
        <w:rPr>
          <w:rStyle w:val="Refdenotaalpie"/>
          <w:rFonts w:ascii="Arial" w:hAnsi="Arial" w:cs="Arial"/>
          <w:sz w:val="24"/>
          <w:szCs w:val="24"/>
        </w:rPr>
        <w:footnoteReference w:id="5"/>
      </w:r>
      <w:r w:rsidRPr="00785847">
        <w:rPr>
          <w:rFonts w:ascii="Arial" w:hAnsi="Arial" w:cs="Arial"/>
          <w:sz w:val="24"/>
          <w:szCs w:val="24"/>
        </w:rPr>
        <w:t>.</w:t>
      </w:r>
    </w:p>
    <w:p w14:paraId="3DEB0E3C"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hAnsi="Arial" w:cs="Arial"/>
          <w:sz w:val="24"/>
          <w:szCs w:val="24"/>
        </w:rPr>
        <w:t>Lineamiento Técnico administrativo e interjurisdiccional para el restablecimiento de derechos de niños, niñas y adolescentes indígenas con sus derechos inobservados, amenazados o vulnerados</w:t>
      </w:r>
      <w:r w:rsidRPr="00785847">
        <w:rPr>
          <w:rStyle w:val="Refdenotaalpie"/>
          <w:rFonts w:ascii="Arial" w:hAnsi="Arial" w:cs="Arial"/>
          <w:sz w:val="24"/>
          <w:szCs w:val="24"/>
        </w:rPr>
        <w:footnoteReference w:id="6"/>
      </w:r>
      <w:r w:rsidRPr="00785847">
        <w:rPr>
          <w:rFonts w:ascii="Arial" w:hAnsi="Arial" w:cs="Arial"/>
          <w:sz w:val="24"/>
          <w:szCs w:val="24"/>
        </w:rPr>
        <w:t>.</w:t>
      </w:r>
    </w:p>
    <w:p w14:paraId="482D4009"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t>Manual Operativo de modalidades para la atención de niños, niñas y adolescentes con proceso administrativo de restablecimiento de derechos</w:t>
      </w:r>
      <w:r w:rsidRPr="00785847">
        <w:rPr>
          <w:rStyle w:val="Refdenotaalpie"/>
          <w:rFonts w:ascii="Arial" w:eastAsia="Arial" w:hAnsi="Arial" w:cs="Arial"/>
          <w:sz w:val="24"/>
          <w:szCs w:val="24"/>
        </w:rPr>
        <w:footnoteReference w:id="7"/>
      </w:r>
      <w:r w:rsidRPr="00785847">
        <w:rPr>
          <w:rFonts w:ascii="Arial" w:eastAsia="Arial" w:hAnsi="Arial" w:cs="Arial"/>
          <w:sz w:val="24"/>
          <w:szCs w:val="24"/>
        </w:rPr>
        <w:t>.</w:t>
      </w:r>
    </w:p>
    <w:p w14:paraId="5D2E5AE1"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hAnsi="Arial" w:cs="Arial"/>
          <w:sz w:val="24"/>
          <w:szCs w:val="24"/>
        </w:rPr>
        <w:t>Modelo de Enfoque Diferencial de Derechos del ICBF</w:t>
      </w:r>
      <w:r w:rsidRPr="00785847">
        <w:rPr>
          <w:rStyle w:val="Refdenotaalpie"/>
          <w:rFonts w:ascii="Arial" w:hAnsi="Arial" w:cs="Arial"/>
          <w:sz w:val="24"/>
          <w:szCs w:val="24"/>
        </w:rPr>
        <w:footnoteReference w:id="8"/>
      </w:r>
    </w:p>
    <w:p w14:paraId="6E308200"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lastRenderedPageBreak/>
        <w:t>Manual Operativo modalidad de acogimiento familiar- Hogar Sustituto</w:t>
      </w:r>
      <w:r w:rsidRPr="00785847">
        <w:rPr>
          <w:rStyle w:val="Refdenotaalpie"/>
          <w:rFonts w:ascii="Arial" w:eastAsia="Arial" w:hAnsi="Arial" w:cs="Arial"/>
          <w:sz w:val="24"/>
          <w:szCs w:val="24"/>
        </w:rPr>
        <w:footnoteReference w:id="9"/>
      </w:r>
      <w:r w:rsidRPr="00785847">
        <w:rPr>
          <w:rFonts w:ascii="Arial" w:eastAsia="Arial" w:hAnsi="Arial" w:cs="Arial"/>
          <w:sz w:val="24"/>
          <w:szCs w:val="24"/>
        </w:rPr>
        <w:t xml:space="preserve">. </w:t>
      </w:r>
    </w:p>
    <w:p w14:paraId="2EF4AD9B" w14:textId="77777777" w:rsidR="00B4540B" w:rsidRPr="00785847"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t>Guía de intervención, asistencia y asesoría a las familias</w:t>
      </w:r>
      <w:r w:rsidRPr="00785847">
        <w:rPr>
          <w:rStyle w:val="Refdenotaalpie"/>
          <w:rFonts w:ascii="Arial" w:eastAsia="Arial" w:hAnsi="Arial" w:cs="Arial"/>
          <w:sz w:val="24"/>
          <w:szCs w:val="24"/>
        </w:rPr>
        <w:footnoteReference w:id="10"/>
      </w:r>
      <w:r w:rsidRPr="00785847">
        <w:rPr>
          <w:rFonts w:ascii="Arial" w:eastAsia="Arial" w:hAnsi="Arial" w:cs="Arial"/>
          <w:sz w:val="24"/>
          <w:szCs w:val="24"/>
        </w:rPr>
        <w:t xml:space="preserve">. </w:t>
      </w:r>
    </w:p>
    <w:p w14:paraId="6303EA20" w14:textId="77777777" w:rsidR="00B4540B" w:rsidRPr="003D2DD8" w:rsidRDefault="00B4540B" w:rsidP="00DB7F07">
      <w:pPr>
        <w:numPr>
          <w:ilvl w:val="0"/>
          <w:numId w:val="1"/>
        </w:numPr>
        <w:pBdr>
          <w:top w:val="nil"/>
          <w:left w:val="nil"/>
          <w:bottom w:val="nil"/>
          <w:right w:val="nil"/>
          <w:between w:val="nil"/>
        </w:pBdr>
        <w:jc w:val="both"/>
        <w:rPr>
          <w:rFonts w:ascii="Arial" w:hAnsi="Arial" w:cs="Arial"/>
          <w:sz w:val="24"/>
          <w:szCs w:val="24"/>
        </w:rPr>
      </w:pPr>
      <w:r w:rsidRPr="00785847">
        <w:rPr>
          <w:rFonts w:ascii="Arial" w:hAnsi="Arial" w:cs="Arial"/>
          <w:sz w:val="24"/>
          <w:szCs w:val="24"/>
        </w:rPr>
        <w:t>Guía de orientación para la prevención y manejo de situaciones de</w:t>
      </w:r>
      <w:r w:rsidRPr="005C3A8F">
        <w:rPr>
          <w:rFonts w:ascii="Arial" w:hAnsi="Arial" w:cs="Arial"/>
          <w:sz w:val="24"/>
          <w:szCs w:val="24"/>
        </w:rPr>
        <w:t xml:space="preserve"> riesgo de los niños, niñas y adolescentes en</w:t>
      </w:r>
      <w:r w:rsidRPr="003D2DD8">
        <w:rPr>
          <w:rFonts w:ascii="Arial" w:hAnsi="Arial" w:cs="Arial"/>
          <w:sz w:val="24"/>
          <w:szCs w:val="24"/>
        </w:rPr>
        <w:t xml:space="preserve"> las modalidades y servicio de restablecimiento de derechos</w:t>
      </w:r>
      <w:r w:rsidRPr="003D2DD8">
        <w:rPr>
          <w:rStyle w:val="Refdenotaalpie"/>
          <w:rFonts w:ascii="Arial" w:hAnsi="Arial" w:cs="Arial"/>
          <w:sz w:val="24"/>
          <w:szCs w:val="24"/>
        </w:rPr>
        <w:footnoteReference w:id="11"/>
      </w:r>
      <w:r w:rsidRPr="003D2DD8">
        <w:rPr>
          <w:rFonts w:ascii="Arial" w:hAnsi="Arial" w:cs="Arial"/>
          <w:sz w:val="24"/>
          <w:szCs w:val="24"/>
        </w:rPr>
        <w:t>.</w:t>
      </w:r>
    </w:p>
    <w:p w14:paraId="4C15D5A3" w14:textId="77777777" w:rsidR="00B4540B" w:rsidRPr="003D2DD8" w:rsidRDefault="00B4540B" w:rsidP="00B4540B">
      <w:pPr>
        <w:jc w:val="both"/>
        <w:rPr>
          <w:rFonts w:ascii="Arial" w:eastAsia="Arial" w:hAnsi="Arial" w:cs="Arial"/>
          <w:sz w:val="24"/>
          <w:szCs w:val="24"/>
        </w:rPr>
      </w:pPr>
    </w:p>
    <w:p w14:paraId="7CB1A55A" w14:textId="77777777" w:rsidR="00B4540B" w:rsidRPr="003D2DD8" w:rsidRDefault="00B4540B" w:rsidP="00B4540B">
      <w:pPr>
        <w:jc w:val="both"/>
        <w:rPr>
          <w:rFonts w:ascii="Arial" w:eastAsia="Arial" w:hAnsi="Arial" w:cs="Arial"/>
          <w:sz w:val="24"/>
          <w:szCs w:val="24"/>
        </w:rPr>
      </w:pPr>
      <w:bookmarkStart w:id="3" w:name="_3q5sasy" w:colFirst="0" w:colLast="0"/>
      <w:bookmarkEnd w:id="3"/>
      <w:r w:rsidRPr="003D2DD8">
        <w:rPr>
          <w:rFonts w:ascii="Arial" w:eastAsia="Arial" w:hAnsi="Arial" w:cs="Arial"/>
          <w:sz w:val="24"/>
          <w:szCs w:val="24"/>
        </w:rPr>
        <w:t xml:space="preserve">La estructura del presente lineamiento técnico es la siguiente: en el primer capítulo se abordará el contexto actual sobre la atención y erradicación de las violencias en contra de niñas, niños y adolescentes, las definiciones más relevantes, siglas y marco normativo respectivo, integrando además el marco conceptual en el que se realiza una aproximación a la comprensión de las violencias contra niñas, niños y adolescentes, los factores que pueden aumentar el riesgo de vivir situaciones relacionadas desde el modelo ecológico, así como las señales o indicadores de alerta ante estos eventos. </w:t>
      </w:r>
    </w:p>
    <w:p w14:paraId="4621776A" w14:textId="77777777" w:rsidR="00B4540B" w:rsidRPr="003D2DD8" w:rsidRDefault="00B4540B" w:rsidP="00B4540B">
      <w:pPr>
        <w:jc w:val="both"/>
        <w:rPr>
          <w:rFonts w:ascii="Arial" w:eastAsia="Arial" w:hAnsi="Arial" w:cs="Arial"/>
          <w:sz w:val="24"/>
          <w:szCs w:val="24"/>
        </w:rPr>
      </w:pPr>
    </w:p>
    <w:p w14:paraId="0CEEF1F5"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El capítulo segundo describirá las acciones de atención especializada a niñas, niños y adolescentes con sus derechos amenazados y/o vulnerados por causa de las violencias en concordancia con el Lineamiento técnico para la implementación del modelo de atención dirigido a niños, niñas y adolescentes en las modalidades de restablecimiento de derechos; y, por ende, el Método de Administración de Casos – MAC, en donde de manera detallada, se encontrarán las definiciones y tipos de violencia, a saber, física, psicológica y por omisión o negligencia en contra de niñas, niños y adolescentes, los entornos en los que se presenta (privado, público (comunitario, institucional, digital), las personas agresoras (familiares, cuidadores(as), pares, actores institucionales, medios de comunicación y desconocidos); las afectaciones que causan en ellas y ellos y demás particularidades a tener en cuenta para su implementación frente a estas formas de violencias. </w:t>
      </w:r>
    </w:p>
    <w:p w14:paraId="45C4EC51" w14:textId="77777777" w:rsidR="00B4540B" w:rsidRPr="003D2DD8" w:rsidRDefault="00B4540B" w:rsidP="00B4540B">
      <w:pPr>
        <w:jc w:val="both"/>
        <w:rPr>
          <w:rFonts w:ascii="Arial" w:eastAsia="Arial" w:hAnsi="Arial" w:cs="Arial"/>
          <w:sz w:val="24"/>
          <w:szCs w:val="24"/>
        </w:rPr>
      </w:pPr>
    </w:p>
    <w:p w14:paraId="2EAAAEA0" w14:textId="77777777" w:rsidR="00B4540B" w:rsidRPr="00785847"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Posteriormente, en el tercer capítulo se abordará lo concerniente a la articulación del proceso de atención con el Sistema Nacional de </w:t>
      </w:r>
      <w:r w:rsidRPr="00785847">
        <w:rPr>
          <w:rFonts w:ascii="Arial" w:eastAsia="Arial" w:hAnsi="Arial" w:cs="Arial"/>
          <w:sz w:val="24"/>
          <w:szCs w:val="24"/>
        </w:rPr>
        <w:t xml:space="preserve">Bienestar Familiar-SNBF. </w:t>
      </w:r>
    </w:p>
    <w:p w14:paraId="64FA09BD" w14:textId="77777777" w:rsidR="00B4540B" w:rsidRPr="00785847" w:rsidRDefault="00B4540B" w:rsidP="00B4540B">
      <w:pPr>
        <w:jc w:val="both"/>
        <w:rPr>
          <w:rFonts w:ascii="Arial" w:eastAsia="Arial" w:hAnsi="Arial" w:cs="Arial"/>
          <w:sz w:val="24"/>
          <w:szCs w:val="24"/>
        </w:rPr>
      </w:pPr>
    </w:p>
    <w:p w14:paraId="67547ACA" w14:textId="77777777" w:rsidR="00B4540B" w:rsidRPr="003D2DD8" w:rsidRDefault="00B4540B" w:rsidP="00B4540B">
      <w:pPr>
        <w:jc w:val="both"/>
        <w:rPr>
          <w:rFonts w:ascii="Arial" w:eastAsia="Arial" w:hAnsi="Arial" w:cs="Arial"/>
          <w:sz w:val="24"/>
          <w:szCs w:val="24"/>
        </w:rPr>
      </w:pPr>
      <w:r w:rsidRPr="00785847">
        <w:rPr>
          <w:rFonts w:ascii="Arial" w:eastAsia="Arial" w:hAnsi="Arial" w:cs="Arial"/>
          <w:sz w:val="24"/>
          <w:szCs w:val="24"/>
        </w:rPr>
        <w:t>Finalmente, en el capítulo cuatro, se indicarán las recomendaciones frente a la atención de los casos de violencias en el entorno institucional y en el entorno digital; y, los que se puedan presentar por acciones u omisiones de los medios de comunicación</w:t>
      </w:r>
      <w:r w:rsidRPr="003D2DD8">
        <w:rPr>
          <w:rFonts w:ascii="Arial" w:eastAsia="Arial" w:hAnsi="Arial" w:cs="Arial"/>
          <w:sz w:val="24"/>
          <w:szCs w:val="24"/>
        </w:rPr>
        <w:t>.</w:t>
      </w:r>
    </w:p>
    <w:p w14:paraId="2EF77D23" w14:textId="77777777" w:rsidR="00B4540B" w:rsidRPr="003D2DD8" w:rsidRDefault="00B4540B" w:rsidP="00B4540B">
      <w:pPr>
        <w:rPr>
          <w:rFonts w:ascii="Arial" w:hAnsi="Arial" w:cs="Arial"/>
          <w:sz w:val="24"/>
          <w:szCs w:val="24"/>
        </w:rPr>
      </w:pPr>
    </w:p>
    <w:p w14:paraId="678874D0" w14:textId="77777777" w:rsidR="00B4540B" w:rsidRPr="003D2DD8" w:rsidRDefault="00B4540B" w:rsidP="00B4540B">
      <w:pPr>
        <w:rPr>
          <w:rFonts w:ascii="Arial" w:hAnsi="Arial" w:cs="Arial"/>
          <w:sz w:val="24"/>
          <w:szCs w:val="24"/>
        </w:rPr>
      </w:pPr>
    </w:p>
    <w:p w14:paraId="78F64C3D" w14:textId="77777777" w:rsidR="00B4540B" w:rsidRPr="003D2DD8" w:rsidRDefault="00B4540B" w:rsidP="00B4540B">
      <w:pPr>
        <w:rPr>
          <w:rFonts w:ascii="Arial" w:hAnsi="Arial" w:cs="Arial"/>
          <w:sz w:val="24"/>
          <w:szCs w:val="24"/>
        </w:rPr>
      </w:pPr>
    </w:p>
    <w:p w14:paraId="1BD7C9F5" w14:textId="77777777" w:rsidR="00B4540B" w:rsidRPr="003D2DD8" w:rsidRDefault="00B4540B" w:rsidP="00B4540B">
      <w:pPr>
        <w:rPr>
          <w:rFonts w:ascii="Arial" w:hAnsi="Arial" w:cs="Arial"/>
          <w:sz w:val="24"/>
          <w:szCs w:val="24"/>
        </w:rPr>
      </w:pPr>
    </w:p>
    <w:p w14:paraId="406B70FA" w14:textId="77777777" w:rsidR="00B4540B" w:rsidRPr="003D2DD8" w:rsidRDefault="00B4540B" w:rsidP="00B4540B">
      <w:pPr>
        <w:rPr>
          <w:rFonts w:ascii="Arial" w:hAnsi="Arial" w:cs="Arial"/>
          <w:sz w:val="24"/>
          <w:szCs w:val="24"/>
        </w:rPr>
      </w:pPr>
      <w:r w:rsidRPr="003D2DD8">
        <w:rPr>
          <w:rFonts w:ascii="Arial" w:hAnsi="Arial" w:cs="Arial"/>
          <w:sz w:val="24"/>
          <w:szCs w:val="24"/>
        </w:rPr>
        <w:br w:type="page"/>
      </w:r>
    </w:p>
    <w:p w14:paraId="74DA10C4" w14:textId="77777777" w:rsidR="00B4540B" w:rsidRPr="003D2DD8" w:rsidRDefault="00B4540B" w:rsidP="00DB7F07">
      <w:pPr>
        <w:pStyle w:val="Ttulo1"/>
        <w:numPr>
          <w:ilvl w:val="0"/>
          <w:numId w:val="33"/>
        </w:numPr>
        <w:jc w:val="center"/>
        <w:rPr>
          <w:rFonts w:ascii="Arial" w:hAnsi="Arial" w:cs="Arial"/>
          <w:sz w:val="24"/>
          <w:szCs w:val="24"/>
        </w:rPr>
      </w:pPr>
      <w:bookmarkStart w:id="4" w:name="_Toc128389883"/>
      <w:bookmarkStart w:id="5" w:name="_Toc128390009"/>
      <w:bookmarkStart w:id="6" w:name="_Toc128557259"/>
      <w:bookmarkStart w:id="7" w:name="_Toc128557509"/>
      <w:bookmarkStart w:id="8" w:name="_Toc128557679"/>
      <w:bookmarkStart w:id="9" w:name="_Toc128557849"/>
      <w:bookmarkStart w:id="10" w:name="_Toc129266401"/>
      <w:bookmarkStart w:id="11" w:name="_Toc128389884"/>
      <w:bookmarkStart w:id="12" w:name="_Toc128390010"/>
      <w:bookmarkStart w:id="13" w:name="_Toc128557260"/>
      <w:bookmarkStart w:id="14" w:name="_Toc128557510"/>
      <w:bookmarkStart w:id="15" w:name="_Toc128557680"/>
      <w:bookmarkStart w:id="16" w:name="_Toc128557850"/>
      <w:bookmarkStart w:id="17" w:name="_Toc129266402"/>
      <w:bookmarkStart w:id="18" w:name="_Toc128389885"/>
      <w:bookmarkStart w:id="19" w:name="_Toc128390011"/>
      <w:bookmarkStart w:id="20" w:name="_Toc128557261"/>
      <w:bookmarkStart w:id="21" w:name="_Toc128557511"/>
      <w:bookmarkStart w:id="22" w:name="_Toc128557681"/>
      <w:bookmarkStart w:id="23" w:name="_Toc128557851"/>
      <w:bookmarkStart w:id="24" w:name="_Toc129266403"/>
      <w:bookmarkStart w:id="25" w:name="_Toc128389886"/>
      <w:bookmarkStart w:id="26" w:name="_Toc128390012"/>
      <w:bookmarkStart w:id="27" w:name="_Toc128557262"/>
      <w:bookmarkStart w:id="28" w:name="_Toc128557512"/>
      <w:bookmarkStart w:id="29" w:name="_Toc128557682"/>
      <w:bookmarkStart w:id="30" w:name="_Toc128557852"/>
      <w:bookmarkStart w:id="31" w:name="_Toc129266404"/>
      <w:bookmarkStart w:id="32" w:name="_Toc128389887"/>
      <w:bookmarkStart w:id="33" w:name="_Toc128390013"/>
      <w:bookmarkStart w:id="34" w:name="_Toc128557263"/>
      <w:bookmarkStart w:id="35" w:name="_Toc128557513"/>
      <w:bookmarkStart w:id="36" w:name="_Toc128557683"/>
      <w:bookmarkStart w:id="37" w:name="_Toc128557853"/>
      <w:bookmarkStart w:id="38" w:name="_Toc129266405"/>
      <w:bookmarkStart w:id="39" w:name="_Toc128389888"/>
      <w:bookmarkStart w:id="40" w:name="_Toc128390014"/>
      <w:bookmarkStart w:id="41" w:name="_Toc128557264"/>
      <w:bookmarkStart w:id="42" w:name="_Toc128557514"/>
      <w:bookmarkStart w:id="43" w:name="_Toc128557684"/>
      <w:bookmarkStart w:id="44" w:name="_Toc128557854"/>
      <w:bookmarkStart w:id="45" w:name="_Toc129266406"/>
      <w:bookmarkStart w:id="46" w:name="_Toc128389889"/>
      <w:bookmarkStart w:id="47" w:name="_Toc128390015"/>
      <w:bookmarkStart w:id="48" w:name="_Toc128557265"/>
      <w:bookmarkStart w:id="49" w:name="_Toc128557515"/>
      <w:bookmarkStart w:id="50" w:name="_Toc128557685"/>
      <w:bookmarkStart w:id="51" w:name="_Toc128557855"/>
      <w:bookmarkStart w:id="52" w:name="_Toc129266407"/>
      <w:bookmarkStart w:id="53" w:name="_Toc128389890"/>
      <w:bookmarkStart w:id="54" w:name="_Toc128390016"/>
      <w:bookmarkStart w:id="55" w:name="_Toc128557266"/>
      <w:bookmarkStart w:id="56" w:name="_Toc128557516"/>
      <w:bookmarkStart w:id="57" w:name="_Toc128557686"/>
      <w:bookmarkStart w:id="58" w:name="_Toc128557856"/>
      <w:bookmarkStart w:id="59" w:name="_Toc129266408"/>
      <w:bookmarkStart w:id="60" w:name="_Toc128389891"/>
      <w:bookmarkStart w:id="61" w:name="_Toc128390017"/>
      <w:bookmarkStart w:id="62" w:name="_Toc128557267"/>
      <w:bookmarkStart w:id="63" w:name="_Toc128557517"/>
      <w:bookmarkStart w:id="64" w:name="_Toc128557687"/>
      <w:bookmarkStart w:id="65" w:name="_Toc128557857"/>
      <w:bookmarkStart w:id="66" w:name="_Toc129266409"/>
      <w:bookmarkStart w:id="67" w:name="_Toc128389892"/>
      <w:bookmarkStart w:id="68" w:name="_Toc128390018"/>
      <w:bookmarkStart w:id="69" w:name="_Toc128557268"/>
      <w:bookmarkStart w:id="70" w:name="_Toc128557518"/>
      <w:bookmarkStart w:id="71" w:name="_Toc128557688"/>
      <w:bookmarkStart w:id="72" w:name="_Toc128557858"/>
      <w:bookmarkStart w:id="73" w:name="_Toc129266410"/>
      <w:bookmarkStart w:id="74" w:name="_Toc128389893"/>
      <w:bookmarkStart w:id="75" w:name="_Toc128390019"/>
      <w:bookmarkStart w:id="76" w:name="_Toc128557269"/>
      <w:bookmarkStart w:id="77" w:name="_Toc128557519"/>
      <w:bookmarkStart w:id="78" w:name="_Toc128557689"/>
      <w:bookmarkStart w:id="79" w:name="_Toc128557859"/>
      <w:bookmarkStart w:id="80" w:name="_Toc129266411"/>
      <w:bookmarkStart w:id="81" w:name="_Toc128389894"/>
      <w:bookmarkStart w:id="82" w:name="_Toc128390020"/>
      <w:bookmarkStart w:id="83" w:name="_Toc128557270"/>
      <w:bookmarkStart w:id="84" w:name="_Toc128557520"/>
      <w:bookmarkStart w:id="85" w:name="_Toc128557690"/>
      <w:bookmarkStart w:id="86" w:name="_Toc128557860"/>
      <w:bookmarkStart w:id="87" w:name="_Toc129266412"/>
      <w:bookmarkStart w:id="88" w:name="_Toc128389895"/>
      <w:bookmarkStart w:id="89" w:name="_Toc128390021"/>
      <w:bookmarkStart w:id="90" w:name="_Toc128557271"/>
      <w:bookmarkStart w:id="91" w:name="_Toc128557521"/>
      <w:bookmarkStart w:id="92" w:name="_Toc128557691"/>
      <w:bookmarkStart w:id="93" w:name="_Toc128557861"/>
      <w:bookmarkStart w:id="94" w:name="_Toc129266413"/>
      <w:bookmarkStart w:id="95" w:name="_Toc128389896"/>
      <w:bookmarkStart w:id="96" w:name="_Toc128390022"/>
      <w:bookmarkStart w:id="97" w:name="_Toc128557272"/>
      <w:bookmarkStart w:id="98" w:name="_Toc128557522"/>
      <w:bookmarkStart w:id="99" w:name="_Toc128557692"/>
      <w:bookmarkStart w:id="100" w:name="_Toc128557862"/>
      <w:bookmarkStart w:id="101" w:name="_Toc129266414"/>
      <w:bookmarkStart w:id="102" w:name="_Toc128389897"/>
      <w:bookmarkStart w:id="103" w:name="_Toc128390023"/>
      <w:bookmarkStart w:id="104" w:name="_Toc128557273"/>
      <w:bookmarkStart w:id="105" w:name="_Toc128557523"/>
      <w:bookmarkStart w:id="106" w:name="_Toc128557693"/>
      <w:bookmarkStart w:id="107" w:name="_Toc128557863"/>
      <w:bookmarkStart w:id="108" w:name="_Toc129266415"/>
      <w:bookmarkStart w:id="109" w:name="_Toc128389898"/>
      <w:bookmarkStart w:id="110" w:name="_Toc128390024"/>
      <w:bookmarkStart w:id="111" w:name="_Toc128557274"/>
      <w:bookmarkStart w:id="112" w:name="_Toc128557524"/>
      <w:bookmarkStart w:id="113" w:name="_Toc128557694"/>
      <w:bookmarkStart w:id="114" w:name="_Toc128557864"/>
      <w:bookmarkStart w:id="115" w:name="_Toc129266416"/>
      <w:bookmarkStart w:id="116" w:name="_Toc128389899"/>
      <w:bookmarkStart w:id="117" w:name="_Toc128390025"/>
      <w:bookmarkStart w:id="118" w:name="_Toc128557275"/>
      <w:bookmarkStart w:id="119" w:name="_Toc128557525"/>
      <w:bookmarkStart w:id="120" w:name="_Toc128557695"/>
      <w:bookmarkStart w:id="121" w:name="_Toc128557865"/>
      <w:bookmarkStart w:id="122" w:name="_Toc129266417"/>
      <w:bookmarkStart w:id="123" w:name="_Toc12926641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3D2DD8">
        <w:rPr>
          <w:rFonts w:ascii="Arial" w:hAnsi="Arial" w:cs="Arial"/>
          <w:sz w:val="24"/>
          <w:szCs w:val="24"/>
        </w:rPr>
        <w:lastRenderedPageBreak/>
        <w:t>Contextualización</w:t>
      </w:r>
      <w:bookmarkEnd w:id="123"/>
    </w:p>
    <w:p w14:paraId="6CC22942" w14:textId="77777777" w:rsidR="00B4540B" w:rsidRPr="003D2DD8" w:rsidRDefault="00B4540B" w:rsidP="00B4540B">
      <w:pPr>
        <w:rPr>
          <w:rFonts w:ascii="Arial" w:hAnsi="Arial" w:cs="Arial"/>
          <w:sz w:val="24"/>
          <w:szCs w:val="24"/>
        </w:rPr>
      </w:pPr>
    </w:p>
    <w:p w14:paraId="6FB5C521" w14:textId="77777777" w:rsidR="00B4540B" w:rsidRPr="003D2DD8" w:rsidRDefault="00B4540B" w:rsidP="00DB7F07">
      <w:pPr>
        <w:pStyle w:val="Ttulo1"/>
        <w:numPr>
          <w:ilvl w:val="1"/>
          <w:numId w:val="32"/>
        </w:numPr>
        <w:spacing w:before="0" w:after="0"/>
        <w:rPr>
          <w:rFonts w:ascii="Arial" w:hAnsi="Arial" w:cs="Arial"/>
          <w:sz w:val="24"/>
          <w:szCs w:val="24"/>
        </w:rPr>
      </w:pPr>
      <w:bookmarkStart w:id="124" w:name="_Toc129266419"/>
      <w:bookmarkEnd w:id="1"/>
      <w:bookmarkEnd w:id="2"/>
      <w:r w:rsidRPr="003D2DD8">
        <w:rPr>
          <w:rFonts w:ascii="Arial" w:hAnsi="Arial" w:cs="Arial"/>
          <w:sz w:val="24"/>
          <w:szCs w:val="24"/>
        </w:rPr>
        <w:t>Justificación</w:t>
      </w:r>
      <w:bookmarkEnd w:id="124"/>
    </w:p>
    <w:p w14:paraId="2B588271" w14:textId="77777777" w:rsidR="00B4540B" w:rsidRPr="003D2DD8" w:rsidRDefault="00B4540B" w:rsidP="00B4540B">
      <w:pPr>
        <w:rPr>
          <w:rFonts w:ascii="Arial" w:hAnsi="Arial" w:cs="Arial"/>
          <w:sz w:val="24"/>
          <w:szCs w:val="24"/>
        </w:rPr>
      </w:pPr>
    </w:p>
    <w:p w14:paraId="7D9101D6"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Todas las formas de violencia en contra de niñas, niños y adolescentes son graves violaciones a los derechos humanos y colosales problemas sociales, económicos y de salud pública, que menoscaban su bienestar y desarrollo integral. Son acciones nocivas que implican la existencia de asimetrías de poder de quienes las ejercen, las cuales involucran actos, relaciones y discursos que buscan dominarles, imponerles, desconocerles y someterles aprovechándose de la vulnerabilidad y desigualdad existente.</w:t>
      </w:r>
    </w:p>
    <w:p w14:paraId="3F007850" w14:textId="77777777" w:rsidR="00B4540B" w:rsidRPr="003D2DD8" w:rsidRDefault="00B4540B" w:rsidP="00B4540B">
      <w:pPr>
        <w:jc w:val="both"/>
        <w:rPr>
          <w:rFonts w:ascii="Arial" w:eastAsia="Arial" w:hAnsi="Arial" w:cs="Arial"/>
          <w:sz w:val="24"/>
          <w:szCs w:val="24"/>
        </w:rPr>
      </w:pPr>
    </w:p>
    <w:p w14:paraId="10145B6C"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Independientemente del entorno donde se desarrolla, la violencia contra niñas, niños y adolescentes ocurre a partir de la concurrencia de factores de vulnerabilidad a nivel individual, interpersonal, familiar, comunitario y social. En consecuencia, en el marco del principio de la corresponsabilidad, se ponen en marcha múltiples esfuerzos para que la familia, la sociedad y el Estado logren avanzar en la prevención de las violencias y la atención de los signos que dan cuenta de las mismas, así como actuar de forma diligente y expedita, en aras de proteger, exigir el respeto de sus derechos y lograr la construcción de relaciones armoniosas e inclusivas que permitan vivenciar una real cultura de paz.</w:t>
      </w:r>
    </w:p>
    <w:p w14:paraId="78040736" w14:textId="77777777" w:rsidR="00B4540B" w:rsidRPr="003D2DD8" w:rsidRDefault="00B4540B" w:rsidP="00B4540B">
      <w:pPr>
        <w:jc w:val="both"/>
        <w:rPr>
          <w:rFonts w:ascii="Arial" w:eastAsia="Arial" w:hAnsi="Arial" w:cs="Arial"/>
          <w:sz w:val="24"/>
          <w:szCs w:val="24"/>
        </w:rPr>
      </w:pPr>
    </w:p>
    <w:p w14:paraId="4D959FAC" w14:textId="77777777" w:rsidR="00B4540B" w:rsidRPr="005C3A8F" w:rsidRDefault="00B4540B" w:rsidP="00B4540B">
      <w:pPr>
        <w:jc w:val="both"/>
        <w:rPr>
          <w:rFonts w:ascii="Arial" w:eastAsia="Arial" w:hAnsi="Arial" w:cs="Arial"/>
          <w:sz w:val="24"/>
          <w:szCs w:val="24"/>
        </w:rPr>
      </w:pPr>
      <w:r w:rsidRPr="003D2DD8">
        <w:rPr>
          <w:rFonts w:ascii="Arial" w:eastAsia="Arial" w:hAnsi="Arial" w:cs="Arial"/>
          <w:sz w:val="24"/>
          <w:szCs w:val="24"/>
        </w:rPr>
        <w:t>La Convención sobre los Derechos del Niño- CDN</w:t>
      </w:r>
      <w:r w:rsidRPr="003D2DD8">
        <w:rPr>
          <w:rFonts w:ascii="Arial" w:eastAsia="Arial" w:hAnsi="Arial" w:cs="Arial"/>
          <w:sz w:val="24"/>
          <w:szCs w:val="24"/>
          <w:vertAlign w:val="superscript"/>
        </w:rPr>
        <w:footnoteReference w:id="12"/>
      </w:r>
      <w:r w:rsidRPr="003D2DD8">
        <w:rPr>
          <w:rFonts w:ascii="Arial" w:eastAsia="Arial" w:hAnsi="Arial" w:cs="Arial"/>
          <w:sz w:val="24"/>
          <w:szCs w:val="24"/>
        </w:rPr>
        <w:t xml:space="preserve"> de 1989, estableció los principios de protección integral, interés superior y prevalencia de </w:t>
      </w:r>
      <w:r w:rsidRPr="005C3A8F">
        <w:rPr>
          <w:rFonts w:ascii="Arial" w:eastAsia="Arial" w:hAnsi="Arial" w:cs="Arial"/>
          <w:sz w:val="24"/>
          <w:szCs w:val="24"/>
        </w:rPr>
        <w:t>derechos. Asimismo, dispuso la obligación de los Estados de adoptar las medidas de protección integral que garanticen el derecho a la vida, dignidad e integridad personal y emocional de las personas menores de 18 años</w:t>
      </w:r>
      <w:r w:rsidRPr="005C3A8F">
        <w:rPr>
          <w:rFonts w:ascii="Arial" w:eastAsia="Arial" w:hAnsi="Arial" w:cs="Arial"/>
          <w:sz w:val="24"/>
          <w:szCs w:val="24"/>
          <w:vertAlign w:val="superscript"/>
        </w:rPr>
        <w:footnoteReference w:id="13"/>
      </w:r>
      <w:r w:rsidRPr="005C3A8F">
        <w:rPr>
          <w:rFonts w:ascii="Arial" w:eastAsia="Arial" w:hAnsi="Arial" w:cs="Arial"/>
          <w:sz w:val="24"/>
          <w:szCs w:val="24"/>
        </w:rPr>
        <w:t xml:space="preserve">, frente al ejercicio de cualquier tipo de violencia o castigo inhumano, cruel o degradante. </w:t>
      </w:r>
    </w:p>
    <w:p w14:paraId="3024BB14" w14:textId="77777777" w:rsidR="00B4540B" w:rsidRPr="005C3A8F" w:rsidRDefault="00B4540B" w:rsidP="00B4540B">
      <w:pPr>
        <w:jc w:val="both"/>
        <w:rPr>
          <w:rFonts w:ascii="Arial" w:eastAsia="Arial" w:hAnsi="Arial" w:cs="Arial"/>
          <w:sz w:val="24"/>
          <w:szCs w:val="24"/>
        </w:rPr>
      </w:pPr>
    </w:p>
    <w:p w14:paraId="0C29C33D" w14:textId="77777777" w:rsidR="00B4540B" w:rsidRPr="005C3A8F" w:rsidRDefault="00B4540B" w:rsidP="00B4540B">
      <w:pPr>
        <w:jc w:val="both"/>
        <w:rPr>
          <w:rFonts w:ascii="Arial" w:eastAsia="Arial" w:hAnsi="Arial" w:cs="Arial"/>
          <w:sz w:val="24"/>
          <w:szCs w:val="24"/>
        </w:rPr>
      </w:pPr>
      <w:r w:rsidRPr="005C3A8F">
        <w:rPr>
          <w:rFonts w:ascii="Arial" w:eastAsia="Arial" w:hAnsi="Arial" w:cs="Arial"/>
          <w:sz w:val="24"/>
          <w:szCs w:val="24"/>
          <w:lang w:val="es-MX"/>
        </w:rPr>
        <w:t xml:space="preserve">El principio de </w:t>
      </w:r>
      <w:r w:rsidRPr="005C3A8F">
        <w:rPr>
          <w:rFonts w:ascii="Arial" w:eastAsia="Arial" w:hAnsi="Arial" w:cs="Arial"/>
          <w:sz w:val="24"/>
          <w:szCs w:val="24"/>
        </w:rPr>
        <w:t xml:space="preserve">protección integral se refiere al reconocimiento de las niñas, niños y adolescentes como sujetos de derechos, que tienen la prerrogativa de cuidado y asistencia especial; y que, para el pleno y armonioso desarrollo de su personalidad, deben crecer en el seno de una familia, que brinde un ambiente de felicidad, comprensión y salvaguarda, tomando siempre en cuenta su opinión en todas y cada una de las decisiones que le afecten, lo cual es extensivo a los demás entornos en que se lleguen a desenvolver. </w:t>
      </w:r>
    </w:p>
    <w:p w14:paraId="3933ADE3" w14:textId="77777777" w:rsidR="00B4540B" w:rsidRPr="005C3A8F" w:rsidRDefault="00B4540B" w:rsidP="00B4540B">
      <w:pPr>
        <w:jc w:val="both"/>
        <w:rPr>
          <w:rFonts w:ascii="Arial" w:eastAsia="Arial" w:hAnsi="Arial" w:cs="Arial"/>
          <w:sz w:val="24"/>
          <w:szCs w:val="24"/>
        </w:rPr>
      </w:pPr>
    </w:p>
    <w:p w14:paraId="0EA2B62F" w14:textId="77777777" w:rsidR="00B4540B" w:rsidRPr="003D2DD8" w:rsidRDefault="00B4540B" w:rsidP="00B4540B">
      <w:pPr>
        <w:jc w:val="both"/>
        <w:rPr>
          <w:rFonts w:ascii="Arial" w:eastAsia="Arial" w:hAnsi="Arial" w:cs="Arial"/>
          <w:sz w:val="24"/>
          <w:szCs w:val="24"/>
        </w:rPr>
      </w:pPr>
      <w:r w:rsidRPr="005C3A8F">
        <w:rPr>
          <w:rFonts w:ascii="Arial" w:eastAsia="Arial" w:hAnsi="Arial" w:cs="Arial"/>
          <w:sz w:val="24"/>
          <w:szCs w:val="24"/>
        </w:rPr>
        <w:t>Por ello, en el inciso 2° de su artículo 27 exige “</w:t>
      </w:r>
      <w:r w:rsidRPr="005C3A8F">
        <w:rPr>
          <w:rFonts w:ascii="Arial" w:eastAsia="Arial" w:hAnsi="Arial" w:cs="Arial"/>
          <w:iCs/>
          <w:sz w:val="24"/>
          <w:szCs w:val="24"/>
        </w:rPr>
        <w:t>a los padres u otras personas encargadas del niño, [niña o adolescente] la responsabilidad primordial de proporcionar, dentro de sus posibilidades y medios económicos, las condiciones de vida que sean necesarias para el desarrollo del niño,</w:t>
      </w:r>
      <w:r w:rsidRPr="005C3A8F">
        <w:rPr>
          <w:rFonts w:ascii="Arial" w:eastAsia="Arial" w:hAnsi="Arial" w:cs="Arial"/>
          <w:sz w:val="24"/>
          <w:szCs w:val="24"/>
        </w:rPr>
        <w:t xml:space="preserve"> [niña o adolescente]”. También, insta a los Estados para que adopten “</w:t>
      </w:r>
      <w:r w:rsidRPr="005C3A8F">
        <w:rPr>
          <w:rFonts w:ascii="Arial" w:eastAsia="Arial" w:hAnsi="Arial" w:cs="Arial"/>
          <w:iCs/>
          <w:sz w:val="24"/>
          <w:szCs w:val="24"/>
        </w:rPr>
        <w:t>todas las medidas legislativas, administrativas, sociales y educativas apropiadas para proteger al niño,</w:t>
      </w:r>
      <w:r w:rsidRPr="003D2DD8">
        <w:rPr>
          <w:rFonts w:ascii="Arial" w:eastAsia="Arial" w:hAnsi="Arial" w:cs="Arial"/>
          <w:sz w:val="24"/>
          <w:szCs w:val="24"/>
        </w:rPr>
        <w:t xml:space="preserve"> [niña o adolescente] </w:t>
      </w:r>
      <w:r w:rsidRPr="003D2DD8">
        <w:rPr>
          <w:rFonts w:ascii="Arial" w:eastAsia="Arial" w:hAnsi="Arial" w:cs="Arial"/>
          <w:iCs/>
          <w:sz w:val="24"/>
          <w:szCs w:val="24"/>
        </w:rPr>
        <w:t>contra toda forma de perjuicio o abuso físico o mental, descuido o trato</w:t>
      </w:r>
      <w:r w:rsidRPr="003D2DD8">
        <w:rPr>
          <w:rFonts w:ascii="Arial" w:eastAsia="Arial" w:hAnsi="Arial" w:cs="Arial"/>
          <w:sz w:val="24"/>
          <w:szCs w:val="24"/>
        </w:rPr>
        <w:t xml:space="preserve"> </w:t>
      </w:r>
      <w:r w:rsidRPr="003D2DD8">
        <w:rPr>
          <w:rFonts w:ascii="Arial" w:eastAsia="Arial" w:hAnsi="Arial" w:cs="Arial"/>
          <w:iCs/>
          <w:sz w:val="24"/>
          <w:szCs w:val="24"/>
        </w:rPr>
        <w:t xml:space="preserve">negligente, malos tratos o </w:t>
      </w:r>
      <w:r w:rsidRPr="003D2DD8">
        <w:rPr>
          <w:rFonts w:ascii="Arial" w:eastAsia="Arial" w:hAnsi="Arial" w:cs="Arial"/>
          <w:iCs/>
          <w:sz w:val="24"/>
          <w:szCs w:val="24"/>
        </w:rPr>
        <w:lastRenderedPageBreak/>
        <w:t>explotación, incluido el abuso sexual, mientras el niño se encuentre bajo la custodia de los padres, de un representante legal o de cualquier otra persona que lo tenga a su cargo</w:t>
      </w:r>
      <w:r w:rsidRPr="003D2DD8">
        <w:rPr>
          <w:rFonts w:ascii="Arial" w:eastAsia="Arial" w:hAnsi="Arial" w:cs="Arial"/>
          <w:sz w:val="24"/>
          <w:szCs w:val="24"/>
        </w:rPr>
        <w:t>”</w:t>
      </w:r>
      <w:r w:rsidRPr="003D2DD8">
        <w:rPr>
          <w:rFonts w:ascii="Arial" w:eastAsia="Arial" w:hAnsi="Arial" w:cs="Arial"/>
          <w:sz w:val="24"/>
          <w:szCs w:val="24"/>
          <w:vertAlign w:val="superscript"/>
        </w:rPr>
        <w:footnoteReference w:id="14"/>
      </w:r>
      <w:r w:rsidRPr="003D2DD8">
        <w:rPr>
          <w:rFonts w:ascii="Arial" w:eastAsia="Arial" w:hAnsi="Arial" w:cs="Arial"/>
          <w:sz w:val="24"/>
          <w:szCs w:val="24"/>
        </w:rPr>
        <w:t xml:space="preserve">. </w:t>
      </w:r>
    </w:p>
    <w:p w14:paraId="47FCDAC2" w14:textId="77777777" w:rsidR="00B4540B" w:rsidRPr="003D2DD8" w:rsidRDefault="00B4540B" w:rsidP="00B4540B">
      <w:pPr>
        <w:jc w:val="both"/>
        <w:rPr>
          <w:rFonts w:ascii="Arial" w:eastAsia="Arial" w:hAnsi="Arial" w:cs="Arial"/>
          <w:sz w:val="24"/>
          <w:szCs w:val="24"/>
        </w:rPr>
      </w:pPr>
    </w:p>
    <w:p w14:paraId="4A610D15"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La protección de los derechos de las niñas, niños y adolescentes en el marco del Sistema Interamericano de Protección de Derechos </w:t>
      </w:r>
      <w:r w:rsidRPr="005C3A8F">
        <w:rPr>
          <w:rFonts w:ascii="Arial" w:eastAsia="Arial" w:hAnsi="Arial" w:cs="Arial"/>
          <w:sz w:val="24"/>
          <w:szCs w:val="24"/>
        </w:rPr>
        <w:t>Humanos, se encuentra en el artículo 19 de la Convención Americana de Derechos Humanos, el artículo 7° de la Declaración Americana establece el derecho a protección, cuidados y ayudas especiales; así como el artículo 16 del Protocolo Adicional a la Convención Americana sobre derechos humanos</w:t>
      </w:r>
      <w:r w:rsidRPr="003D2DD8">
        <w:rPr>
          <w:rFonts w:ascii="Arial" w:eastAsia="Arial" w:hAnsi="Arial" w:cs="Arial"/>
          <w:sz w:val="24"/>
          <w:szCs w:val="24"/>
        </w:rPr>
        <w:t xml:space="preserve"> en materia de derechos económicos, sociales y culturales – Protocolo de San Salvador que reconoce los derechos de la niñez. Se suma también el cuerpo normativo y jurisprudencial en materia de derechos de niñas, niños y adolescentes que tanto la Corte Interamericana de Derechos Humanos - CoIDH como la Comisión Interamericana de Derechos Humanos - CIDH han desarrollado para interpretar el contenido y alcance de los artículos anteriormente referidos.</w:t>
      </w:r>
    </w:p>
    <w:p w14:paraId="083FB8D9" w14:textId="77777777" w:rsidR="00B4540B" w:rsidRPr="003D2DD8" w:rsidRDefault="00B4540B" w:rsidP="00B4540B">
      <w:pPr>
        <w:jc w:val="both"/>
        <w:rPr>
          <w:rFonts w:ascii="Arial" w:eastAsia="Arial" w:hAnsi="Arial" w:cs="Arial"/>
          <w:sz w:val="24"/>
          <w:szCs w:val="24"/>
        </w:rPr>
      </w:pPr>
    </w:p>
    <w:p w14:paraId="0FA3049F"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A nivel interno, el artículo 13 de la Constitución Política instituyó el principio de igualdad y señaló el deber de protección especial frente a la condición de debilidad manifiesta y extrema vulnerabilidad, como es el caso de las niñas, niños y adolescentes; el cual es posteriormente resaltado en el artículo 44, al establecer la prevalencia de sus derechos frente al de los(as) demás, por lo cual serán protegidos(as) “contra toda forma de abandono, violencia física o moral, secuestro, venta, abuso sexual, explotación laboral o económica y trabajos riesgosos”, en consonancia con el principio de solidaridad social consagrado en el numeral 2° del artículo 95</w:t>
      </w:r>
      <w:r w:rsidRPr="003D2DD8">
        <w:rPr>
          <w:rFonts w:ascii="Arial" w:eastAsia="Arial" w:hAnsi="Arial" w:cs="Arial"/>
          <w:sz w:val="24"/>
          <w:szCs w:val="24"/>
          <w:vertAlign w:val="superscript"/>
        </w:rPr>
        <w:footnoteReference w:id="15"/>
      </w:r>
      <w:r w:rsidRPr="003D2DD8">
        <w:rPr>
          <w:rFonts w:ascii="Arial" w:eastAsia="Arial" w:hAnsi="Arial" w:cs="Arial"/>
          <w:sz w:val="24"/>
          <w:szCs w:val="24"/>
        </w:rPr>
        <w:t xml:space="preserve">. </w:t>
      </w:r>
    </w:p>
    <w:p w14:paraId="02EF26F6" w14:textId="77777777" w:rsidR="00B4540B" w:rsidRPr="003D2DD8" w:rsidRDefault="00B4540B" w:rsidP="00B4540B">
      <w:pPr>
        <w:jc w:val="both"/>
        <w:rPr>
          <w:rFonts w:ascii="Arial" w:eastAsia="Arial" w:hAnsi="Arial" w:cs="Arial"/>
          <w:sz w:val="24"/>
          <w:szCs w:val="24"/>
        </w:rPr>
      </w:pPr>
    </w:p>
    <w:p w14:paraId="2BB66597"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El Código de la Infancia y la Adolescencia - Ley 1098 de 2006, establece la responsabilidad parental, entendida como “</w:t>
      </w:r>
      <w:r w:rsidRPr="003D2DD8">
        <w:rPr>
          <w:rFonts w:ascii="Arial" w:eastAsia="Arial" w:hAnsi="Arial" w:cs="Arial"/>
          <w:iCs/>
          <w:sz w:val="24"/>
          <w:szCs w:val="24"/>
        </w:rPr>
        <w:t>la obligación inherente a la orientación, cuidado, acompañamiento y crianza de los niños, las niñas y los adolescentes durante su proceso de formación</w:t>
      </w:r>
      <w:r w:rsidRPr="003D2DD8">
        <w:rPr>
          <w:rFonts w:ascii="Arial" w:eastAsia="Arial" w:hAnsi="Arial" w:cs="Arial"/>
          <w:sz w:val="24"/>
          <w:szCs w:val="24"/>
        </w:rPr>
        <w:t>”</w:t>
      </w:r>
      <w:r w:rsidRPr="003D2DD8">
        <w:rPr>
          <w:rFonts w:ascii="Arial" w:eastAsia="Arial" w:hAnsi="Arial" w:cs="Arial"/>
          <w:sz w:val="24"/>
          <w:szCs w:val="24"/>
          <w:vertAlign w:val="superscript"/>
        </w:rPr>
        <w:footnoteReference w:id="16"/>
      </w:r>
      <w:r w:rsidRPr="003D2DD8">
        <w:rPr>
          <w:rFonts w:ascii="Arial" w:eastAsia="Arial" w:hAnsi="Arial" w:cs="Arial"/>
          <w:sz w:val="24"/>
          <w:szCs w:val="24"/>
        </w:rPr>
        <w:t>; que en ningún caso su ejercicio “</w:t>
      </w:r>
      <w:r w:rsidRPr="003D2DD8">
        <w:rPr>
          <w:rFonts w:ascii="Arial" w:eastAsia="Arial" w:hAnsi="Arial" w:cs="Arial"/>
          <w:iCs/>
          <w:sz w:val="24"/>
          <w:szCs w:val="24"/>
        </w:rPr>
        <w:t>puede conllevar violencia física, psicológica o actos que impidan el ejercicio de sus derechos</w:t>
      </w:r>
      <w:r w:rsidRPr="003D2DD8">
        <w:rPr>
          <w:rFonts w:ascii="Arial" w:eastAsia="Arial" w:hAnsi="Arial" w:cs="Arial"/>
          <w:sz w:val="24"/>
          <w:szCs w:val="24"/>
        </w:rPr>
        <w:t>”</w:t>
      </w:r>
      <w:r w:rsidRPr="003D2DD8">
        <w:rPr>
          <w:rFonts w:ascii="Arial" w:eastAsia="Arial" w:hAnsi="Arial" w:cs="Arial"/>
          <w:sz w:val="24"/>
          <w:szCs w:val="24"/>
          <w:vertAlign w:val="superscript"/>
        </w:rPr>
        <w:footnoteReference w:id="17"/>
      </w:r>
      <w:r w:rsidRPr="003D2DD8">
        <w:rPr>
          <w:rFonts w:ascii="Arial" w:eastAsia="Arial" w:hAnsi="Arial" w:cs="Arial"/>
          <w:sz w:val="24"/>
          <w:szCs w:val="24"/>
        </w:rPr>
        <w:t xml:space="preserve"> .</w:t>
      </w:r>
    </w:p>
    <w:p w14:paraId="2324805E" w14:textId="77777777" w:rsidR="00B4540B" w:rsidRPr="003D2DD8" w:rsidRDefault="00B4540B" w:rsidP="00B4540B">
      <w:pPr>
        <w:jc w:val="both"/>
        <w:rPr>
          <w:rFonts w:ascii="Arial" w:eastAsia="Arial" w:hAnsi="Arial" w:cs="Arial"/>
          <w:sz w:val="24"/>
          <w:szCs w:val="24"/>
        </w:rPr>
      </w:pPr>
    </w:p>
    <w:p w14:paraId="4A5D58AF"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Seguidamente el artículo 18 consagra el derecho a la integridad personal, según el cual las niñas, niños y adolescentes deben ser protegidas(os) de todo tipo de violencias en su contra, entendidas como “</w:t>
      </w:r>
      <w:r w:rsidRPr="003D2DD8">
        <w:rPr>
          <w:rFonts w:ascii="Arial" w:eastAsia="Arial" w:hAnsi="Arial" w:cs="Arial"/>
          <w:iCs/>
          <w:sz w:val="24"/>
          <w:szCs w:val="24"/>
        </w:rPr>
        <w:t>todas las acciones o conductas que causen muerte, daño o sufrimiento físico, sexual o psicológico</w:t>
      </w:r>
      <w:r w:rsidRPr="003D2DD8">
        <w:rPr>
          <w:rFonts w:ascii="Arial" w:eastAsia="Arial" w:hAnsi="Arial" w:cs="Arial"/>
          <w:sz w:val="24"/>
          <w:szCs w:val="24"/>
        </w:rPr>
        <w:t>”, por parte de “</w:t>
      </w:r>
      <w:r w:rsidRPr="003D2DD8">
        <w:rPr>
          <w:rFonts w:ascii="Arial" w:eastAsia="Arial" w:hAnsi="Arial" w:cs="Arial"/>
          <w:iCs/>
          <w:sz w:val="24"/>
          <w:szCs w:val="24"/>
        </w:rPr>
        <w:t>sus padres, de sus representantes legales, de las personas responsables de su cuidado y de los miembros de su grupo familiar, escolar y comunitario</w:t>
      </w:r>
      <w:r w:rsidRPr="003D2DD8">
        <w:rPr>
          <w:rFonts w:ascii="Arial" w:eastAsia="Arial" w:hAnsi="Arial" w:cs="Arial"/>
          <w:sz w:val="24"/>
          <w:szCs w:val="24"/>
        </w:rPr>
        <w:t xml:space="preserve">”, estableciendo posteriormente dicho deber para la familia (artículo 39), la sociedad (artículo 40) y el Estado (artículo 41), respectivamente. </w:t>
      </w:r>
    </w:p>
    <w:p w14:paraId="7A2016CD" w14:textId="77777777" w:rsidR="00B4540B" w:rsidRPr="003D2DD8" w:rsidRDefault="00B4540B" w:rsidP="00B4540B">
      <w:pPr>
        <w:jc w:val="both"/>
        <w:rPr>
          <w:rFonts w:ascii="Arial" w:eastAsia="Arial" w:hAnsi="Arial" w:cs="Arial"/>
          <w:sz w:val="24"/>
          <w:szCs w:val="24"/>
        </w:rPr>
      </w:pPr>
    </w:p>
    <w:p w14:paraId="3C179F86"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lastRenderedPageBreak/>
        <w:t>Taxativamente consagra también obligaciones a las instituciones educativas (artículo 42 y 44) de detectar oportunamente y dar apoyo y orientación, entre otras situaciones, frente a los casos de violencias, violencia intrafamiliar, explotación económica y laboral, las formas contemporáneas de servidumbre y esclavitud, incluidas las peores formas de trabajo infantil; al sistema de seguridad social en salud (artículo 46) frente a detectar las diferentes formas de violencias y explotación en contra de niñas, niños y adolescentes y denunciarlas ante las autoridades competentes.</w:t>
      </w:r>
    </w:p>
    <w:p w14:paraId="714FA4A1" w14:textId="77777777" w:rsidR="00B4540B" w:rsidRPr="003D2DD8" w:rsidRDefault="00B4540B" w:rsidP="00B4540B">
      <w:pPr>
        <w:jc w:val="both"/>
        <w:rPr>
          <w:rFonts w:ascii="Arial" w:eastAsia="Arial" w:hAnsi="Arial" w:cs="Arial"/>
          <w:sz w:val="24"/>
          <w:szCs w:val="24"/>
        </w:rPr>
      </w:pPr>
    </w:p>
    <w:p w14:paraId="176BA33C" w14:textId="77777777" w:rsidR="00B4540B" w:rsidRPr="00785847"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Asimismo, el Código instaura una serie de obligaciones para los medios de comunicación (artículo 47 y 49), especialmente frente a la </w:t>
      </w:r>
      <w:r w:rsidRPr="00785847">
        <w:rPr>
          <w:rFonts w:ascii="Arial" w:eastAsia="Arial" w:hAnsi="Arial" w:cs="Arial"/>
          <w:sz w:val="24"/>
          <w:szCs w:val="24"/>
        </w:rPr>
        <w:t xml:space="preserve">abstención de transmitir o publicar mensajes discriminatorios contra la infancia y la adolescencia, o aquellos que atenten contra su integridad moral, psíquica o física, que inciten a la violencia o hagan apología de hechos delictivos o contravenciones, o que contengan descripciones morbosas o pornográficas; estableciendo su responsabilidad por la violación de estas disposiciones, donde el ICBF podrá hacerse parte en los procesos que se adelanten por lo anterior. </w:t>
      </w:r>
    </w:p>
    <w:p w14:paraId="1761FA42" w14:textId="77777777" w:rsidR="00B4540B" w:rsidRPr="00785847" w:rsidRDefault="00B4540B" w:rsidP="00B4540B">
      <w:pPr>
        <w:jc w:val="both"/>
        <w:rPr>
          <w:rFonts w:ascii="Arial" w:eastAsia="Arial" w:hAnsi="Arial" w:cs="Arial"/>
          <w:sz w:val="24"/>
          <w:szCs w:val="24"/>
        </w:rPr>
      </w:pPr>
    </w:p>
    <w:p w14:paraId="24CA7811" w14:textId="77777777" w:rsidR="00B4540B" w:rsidRPr="00785847" w:rsidRDefault="00B4540B" w:rsidP="00B4540B">
      <w:pPr>
        <w:jc w:val="both"/>
        <w:rPr>
          <w:rFonts w:ascii="Arial" w:eastAsia="Arial" w:hAnsi="Arial" w:cs="Arial"/>
          <w:sz w:val="24"/>
          <w:szCs w:val="24"/>
        </w:rPr>
      </w:pPr>
      <w:r w:rsidRPr="00785847">
        <w:rPr>
          <w:rFonts w:ascii="Arial" w:eastAsia="Arial" w:hAnsi="Arial" w:cs="Arial"/>
          <w:sz w:val="24"/>
          <w:szCs w:val="24"/>
        </w:rPr>
        <w:t>Posteriormente, los artículos 50, 51, 52, 53, 82, 86, 96 a 100, entre otros</w:t>
      </w:r>
      <w:r w:rsidRPr="00785847">
        <w:rPr>
          <w:rFonts w:ascii="Arial" w:eastAsia="Arial" w:hAnsi="Arial" w:cs="Arial"/>
          <w:sz w:val="24"/>
          <w:szCs w:val="24"/>
          <w:vertAlign w:val="superscript"/>
        </w:rPr>
        <w:footnoteReference w:id="18"/>
      </w:r>
      <w:r w:rsidRPr="00785847">
        <w:rPr>
          <w:rFonts w:ascii="Arial" w:eastAsia="Arial" w:hAnsi="Arial" w:cs="Arial"/>
          <w:sz w:val="24"/>
          <w:szCs w:val="24"/>
        </w:rPr>
        <w:t>, del mismo Código, establecen la obligación de adelantar las acciones de restablecimiento de derechos para personas menores de 18 años de edad, a fin de restaurar su dignidad e integridad frente a las situaciones de amenaza y/o vulneración, a través de las autoridades administrativas (defensores(as) y comisarios(as) de familia, inspectoras(es) de Policía</w:t>
      </w:r>
      <w:r w:rsidRPr="00785847">
        <w:rPr>
          <w:rFonts w:ascii="Arial" w:eastAsia="Arial" w:hAnsi="Arial" w:cs="Arial"/>
          <w:sz w:val="24"/>
          <w:szCs w:val="24"/>
          <w:vertAlign w:val="superscript"/>
        </w:rPr>
        <w:footnoteReference w:id="19"/>
      </w:r>
      <w:r w:rsidRPr="00785847">
        <w:rPr>
          <w:rFonts w:ascii="Arial" w:eastAsia="Arial" w:hAnsi="Arial" w:cs="Arial"/>
          <w:sz w:val="24"/>
          <w:szCs w:val="24"/>
        </w:rPr>
        <w:t xml:space="preserve"> y Autoridades Tradicionales), así como tomar las medidas de protección respectivas de acuerdo con cada situación particular. </w:t>
      </w:r>
    </w:p>
    <w:p w14:paraId="0E410269" w14:textId="77777777" w:rsidR="00B4540B" w:rsidRPr="00785847" w:rsidRDefault="00B4540B" w:rsidP="00B4540B">
      <w:pPr>
        <w:jc w:val="both"/>
        <w:rPr>
          <w:rFonts w:ascii="Arial" w:eastAsia="Arial" w:hAnsi="Arial" w:cs="Arial"/>
          <w:sz w:val="24"/>
          <w:szCs w:val="24"/>
        </w:rPr>
      </w:pPr>
    </w:p>
    <w:p w14:paraId="6F061F5A" w14:textId="77777777" w:rsidR="00B4540B" w:rsidRPr="003D2DD8" w:rsidRDefault="00B4540B" w:rsidP="00B4540B">
      <w:pPr>
        <w:jc w:val="both"/>
        <w:rPr>
          <w:rFonts w:ascii="Arial" w:eastAsia="Arial" w:hAnsi="Arial" w:cs="Arial"/>
          <w:sz w:val="24"/>
          <w:szCs w:val="24"/>
        </w:rPr>
      </w:pPr>
      <w:r w:rsidRPr="00785847">
        <w:rPr>
          <w:rFonts w:ascii="Arial" w:eastAsia="Arial" w:hAnsi="Arial" w:cs="Arial"/>
          <w:sz w:val="24"/>
          <w:szCs w:val="24"/>
        </w:rPr>
        <w:t>Sumado a lo anterior, es importante considerar lo dispuesto en la Ley 2089 de 2021</w:t>
      </w:r>
      <w:r w:rsidRPr="00785847">
        <w:rPr>
          <w:rFonts w:ascii="Arial" w:eastAsia="Arial" w:hAnsi="Arial" w:cs="Arial"/>
          <w:sz w:val="24"/>
          <w:szCs w:val="24"/>
          <w:vertAlign w:val="superscript"/>
        </w:rPr>
        <w:footnoteReference w:id="20"/>
      </w:r>
      <w:r w:rsidRPr="00785847">
        <w:rPr>
          <w:rFonts w:ascii="Arial" w:eastAsia="Arial" w:hAnsi="Arial" w:cs="Arial"/>
          <w:sz w:val="24"/>
          <w:szCs w:val="24"/>
        </w:rPr>
        <w:t>, por medio de la cual se prohíbe el uso del castigo físico, los tratos crueles, humillantes o degradantes y cualquier tipo de violencia como método de corrección contra niñas, niños</w:t>
      </w:r>
      <w:r w:rsidRPr="003D2DD8">
        <w:rPr>
          <w:rFonts w:ascii="Arial" w:eastAsia="Arial" w:hAnsi="Arial" w:cs="Arial"/>
          <w:sz w:val="24"/>
          <w:szCs w:val="24"/>
        </w:rPr>
        <w:t xml:space="preserve"> y adolescentes, como una oportunidad para deslegitimar los paradigmas que históricamente han aceptado la violencia como una opción de crianza y un método de ejercer control sobre sus comportamientos en diferentes entornos, con lo cual se han generado innumerables e irreparables afectaciones en sus vidas y desarrollo; y, conmina a los diferentes actores institucionales y sociales responsables de la implementación de una Estrategia Nacional Pedagógica y de Prevención, que propenda por la eliminación de estas conductas.</w:t>
      </w:r>
    </w:p>
    <w:p w14:paraId="3357F2C5" w14:textId="77777777" w:rsidR="00B4540B" w:rsidRPr="003D2DD8" w:rsidRDefault="00B4540B" w:rsidP="00B4540B">
      <w:pPr>
        <w:jc w:val="both"/>
        <w:rPr>
          <w:rFonts w:ascii="Arial" w:eastAsia="Arial" w:hAnsi="Arial" w:cs="Arial"/>
          <w:sz w:val="24"/>
          <w:szCs w:val="24"/>
        </w:rPr>
      </w:pPr>
    </w:p>
    <w:p w14:paraId="500937CC"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En este contexto de naturalización de la violencia contra niñas, niños y adolescentes, los operadores de las modalidades y servicio de restablecimiento de derechos como entornos protectores, no están exentos a que en el marco de sus acciones puedan convertirse en escenarios en donde las niñas, niños y adolescentes beneficiarias(os) estén expuestas(os) a situaciones de violencia por parte de sus pares o de personas adultas, así como de omisión o negligencia, por lo que resulta clave la identificación temprana de acciones en el marco de la debida diligencia, a fin </w:t>
      </w:r>
      <w:r w:rsidRPr="003D2DD8">
        <w:rPr>
          <w:rFonts w:ascii="Arial" w:eastAsia="Arial" w:hAnsi="Arial" w:cs="Arial"/>
          <w:sz w:val="24"/>
          <w:szCs w:val="24"/>
        </w:rPr>
        <w:lastRenderedPageBreak/>
        <w:t>de prevenir, intervenir y proceder a las remisiones intersectoriales respectivas que estén más acordes con su interés superior, lo que también implica su inclusión en la estrategia pedagógica nacional ya referida.</w:t>
      </w:r>
    </w:p>
    <w:p w14:paraId="0CAE6AD9" w14:textId="77777777" w:rsidR="00B4540B" w:rsidRPr="003D2DD8" w:rsidRDefault="00B4540B" w:rsidP="00B4540B">
      <w:pPr>
        <w:jc w:val="both"/>
        <w:rPr>
          <w:rFonts w:ascii="Arial" w:eastAsia="Arial" w:hAnsi="Arial" w:cs="Arial"/>
          <w:sz w:val="24"/>
          <w:szCs w:val="24"/>
        </w:rPr>
      </w:pPr>
    </w:p>
    <w:p w14:paraId="1A45C33A" w14:textId="77777777" w:rsidR="00B4540B" w:rsidRPr="003D2DD8" w:rsidRDefault="00B4540B" w:rsidP="00DB7F07">
      <w:pPr>
        <w:pStyle w:val="Ttulo1"/>
        <w:numPr>
          <w:ilvl w:val="1"/>
          <w:numId w:val="32"/>
        </w:numPr>
        <w:rPr>
          <w:rFonts w:ascii="Arial" w:hAnsi="Arial" w:cs="Arial"/>
          <w:sz w:val="24"/>
          <w:szCs w:val="24"/>
        </w:rPr>
      </w:pPr>
      <w:bookmarkStart w:id="125" w:name="_Toc129266420"/>
      <w:bookmarkStart w:id="126" w:name="_Hlk36211097"/>
      <w:r w:rsidRPr="003D2DD8">
        <w:rPr>
          <w:rFonts w:ascii="Arial" w:hAnsi="Arial" w:cs="Arial"/>
          <w:sz w:val="24"/>
          <w:szCs w:val="24"/>
        </w:rPr>
        <w:t>Definiciones y Siglas</w:t>
      </w:r>
      <w:bookmarkEnd w:id="125"/>
    </w:p>
    <w:p w14:paraId="015F4AFC" w14:textId="77777777" w:rsidR="00B4540B" w:rsidRPr="003D2DD8" w:rsidRDefault="00B4540B" w:rsidP="00DB7F07">
      <w:pPr>
        <w:pStyle w:val="Ttulo"/>
        <w:numPr>
          <w:ilvl w:val="2"/>
          <w:numId w:val="32"/>
        </w:numPr>
        <w:jc w:val="left"/>
        <w:rPr>
          <w:rFonts w:ascii="Arial" w:hAnsi="Arial" w:cs="Arial"/>
          <w:sz w:val="24"/>
          <w:szCs w:val="24"/>
        </w:rPr>
      </w:pPr>
      <w:r w:rsidRPr="003D2DD8">
        <w:rPr>
          <w:rFonts w:ascii="Arial" w:hAnsi="Arial" w:cs="Arial"/>
          <w:sz w:val="24"/>
          <w:szCs w:val="24"/>
        </w:rPr>
        <w:t xml:space="preserve"> </w:t>
      </w:r>
      <w:bookmarkStart w:id="127" w:name="_Toc129266421"/>
      <w:r w:rsidRPr="003D2DD8">
        <w:rPr>
          <w:rFonts w:ascii="Arial" w:hAnsi="Arial" w:cs="Arial"/>
          <w:sz w:val="24"/>
          <w:szCs w:val="24"/>
        </w:rPr>
        <w:t>Definiciones</w:t>
      </w:r>
      <w:bookmarkEnd w:id="127"/>
    </w:p>
    <w:bookmarkEnd w:id="126"/>
    <w:p w14:paraId="3FCC60E4" w14:textId="77777777" w:rsidR="00B4540B" w:rsidRPr="003D2DD8" w:rsidRDefault="00B4540B" w:rsidP="00B4540B">
      <w:pPr>
        <w:ind w:left="720"/>
        <w:rPr>
          <w:rFonts w:ascii="Arial" w:eastAsia="Arial" w:hAnsi="Arial" w:cs="Arial"/>
          <w:sz w:val="24"/>
          <w:szCs w:val="24"/>
        </w:rPr>
      </w:pPr>
    </w:p>
    <w:p w14:paraId="1EADDF47"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bCs/>
          <w:sz w:val="24"/>
          <w:szCs w:val="24"/>
        </w:rPr>
        <w:t>Autoesquemas:</w:t>
      </w:r>
      <w:r w:rsidRPr="003D2DD8">
        <w:rPr>
          <w:rFonts w:ascii="Arial" w:eastAsia="Arial" w:hAnsi="Arial" w:cs="Arial"/>
          <w:sz w:val="24"/>
          <w:szCs w:val="24"/>
        </w:rPr>
        <w:t xml:space="preserve"> son generalizaciones cognitivas acerca de uno(a) mismo(a), que se desprenden de experiencias en el transcurrir de la vida; las cuales organizan y guían la manera como se procesa la información relacionada consigo mismo(a) en la experiencia social. Incluye información conductual, motivacional, fisiológica, y afectiva que permite brindar una visión positiva o negativa de uno (a) mismo (a)</w:t>
      </w:r>
      <w:r w:rsidRPr="003D2DD8">
        <w:rPr>
          <w:rFonts w:ascii="Arial" w:eastAsia="Arial" w:hAnsi="Arial" w:cs="Arial"/>
          <w:sz w:val="24"/>
          <w:szCs w:val="24"/>
          <w:vertAlign w:val="superscript"/>
        </w:rPr>
        <w:footnoteReference w:id="21"/>
      </w:r>
      <w:r w:rsidRPr="003D2DD8">
        <w:rPr>
          <w:rFonts w:ascii="Arial" w:eastAsia="Arial" w:hAnsi="Arial" w:cs="Arial"/>
          <w:sz w:val="24"/>
          <w:szCs w:val="24"/>
        </w:rPr>
        <w:t>.</w:t>
      </w:r>
    </w:p>
    <w:p w14:paraId="3EAE5A39" w14:textId="77777777" w:rsidR="00B4540B" w:rsidRPr="003D2DD8" w:rsidRDefault="00B4540B" w:rsidP="00B4540B">
      <w:pPr>
        <w:pBdr>
          <w:top w:val="nil"/>
          <w:left w:val="nil"/>
          <w:bottom w:val="nil"/>
          <w:right w:val="nil"/>
          <w:between w:val="nil"/>
        </w:pBdr>
        <w:ind w:left="720"/>
        <w:jc w:val="both"/>
        <w:rPr>
          <w:rFonts w:ascii="Arial" w:eastAsia="Arial" w:hAnsi="Arial" w:cs="Arial"/>
          <w:sz w:val="24"/>
          <w:szCs w:val="24"/>
        </w:rPr>
      </w:pPr>
    </w:p>
    <w:p w14:paraId="41C8059D"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Autoconcepto:</w:t>
      </w:r>
      <w:r w:rsidRPr="003D2DD8">
        <w:rPr>
          <w:rFonts w:ascii="Arial" w:eastAsia="Arial" w:hAnsi="Arial" w:cs="Arial"/>
          <w:sz w:val="24"/>
          <w:szCs w:val="24"/>
        </w:rPr>
        <w:t xml:space="preserve"> hace referencia a lo que se piensa de sí mismo(a), es decir, el concepto que tenemos de nuestra persona, si nos aceptamos o no. La manera como nos tratamos en función de lo que pensamos sobre nuestra persona. Este condiciona la forma en la que nos hablamos y nuestro nivel de autoexigencia. Cuando tenemos un buen autoconcepto nos tratamos bien, no nos lastimamos. “</w:t>
      </w:r>
      <w:r w:rsidRPr="003D2DD8">
        <w:rPr>
          <w:rFonts w:ascii="Arial" w:eastAsia="Arial" w:hAnsi="Arial" w:cs="Arial"/>
          <w:iCs/>
          <w:sz w:val="24"/>
          <w:szCs w:val="24"/>
        </w:rPr>
        <w:t>Por ende, no consiste en sentir lástima o simpatía, sino en tratarse bien a uno</w:t>
      </w:r>
      <w:r w:rsidRPr="003D2DD8">
        <w:rPr>
          <w:rFonts w:ascii="Arial" w:eastAsia="Arial" w:hAnsi="Arial" w:cs="Arial"/>
          <w:sz w:val="24"/>
          <w:szCs w:val="24"/>
        </w:rPr>
        <w:t>[a]</w:t>
      </w:r>
      <w:r w:rsidRPr="003D2DD8">
        <w:rPr>
          <w:rFonts w:ascii="Arial" w:eastAsia="Arial" w:hAnsi="Arial" w:cs="Arial"/>
          <w:iCs/>
          <w:sz w:val="24"/>
          <w:szCs w:val="24"/>
        </w:rPr>
        <w:t xml:space="preserve"> mismo</w:t>
      </w:r>
      <w:r w:rsidRPr="003D2DD8">
        <w:rPr>
          <w:rFonts w:ascii="Arial" w:eastAsia="Arial" w:hAnsi="Arial" w:cs="Arial"/>
          <w:sz w:val="24"/>
          <w:szCs w:val="24"/>
        </w:rPr>
        <w:t>[a],</w:t>
      </w:r>
      <w:r w:rsidRPr="003D2DD8">
        <w:rPr>
          <w:rFonts w:ascii="Arial" w:eastAsia="Arial" w:hAnsi="Arial" w:cs="Arial"/>
          <w:iCs/>
          <w:sz w:val="24"/>
          <w:szCs w:val="24"/>
        </w:rPr>
        <w:t xml:space="preserve"> en ser amables con nuestra persona, en ser capaces de vernos desde fuera con amor</w:t>
      </w:r>
      <w:r w:rsidRPr="003D2DD8">
        <w:rPr>
          <w:rFonts w:ascii="Arial" w:eastAsia="Arial" w:hAnsi="Arial" w:cs="Arial"/>
          <w:sz w:val="24"/>
          <w:szCs w:val="24"/>
        </w:rPr>
        <w:t>”</w:t>
      </w:r>
      <w:r w:rsidRPr="003D2DD8">
        <w:rPr>
          <w:rFonts w:ascii="Arial" w:eastAsia="Arial" w:hAnsi="Arial" w:cs="Arial"/>
          <w:sz w:val="24"/>
          <w:szCs w:val="24"/>
          <w:vertAlign w:val="superscript"/>
        </w:rPr>
        <w:footnoteReference w:id="22"/>
      </w:r>
      <w:r w:rsidRPr="003D2DD8">
        <w:rPr>
          <w:rFonts w:ascii="Arial" w:eastAsia="Arial" w:hAnsi="Arial" w:cs="Arial"/>
          <w:sz w:val="24"/>
          <w:szCs w:val="24"/>
        </w:rPr>
        <w:t>.</w:t>
      </w:r>
    </w:p>
    <w:p w14:paraId="68DE2181" w14:textId="77777777" w:rsidR="00B4540B" w:rsidRPr="003D2DD8" w:rsidRDefault="00B4540B" w:rsidP="00B4540B">
      <w:pPr>
        <w:pBdr>
          <w:top w:val="nil"/>
          <w:left w:val="nil"/>
          <w:bottom w:val="nil"/>
          <w:right w:val="nil"/>
          <w:between w:val="nil"/>
        </w:pBdr>
        <w:ind w:left="708"/>
        <w:rPr>
          <w:rFonts w:ascii="Arial" w:eastAsia="Arial" w:hAnsi="Arial" w:cs="Arial"/>
          <w:sz w:val="24"/>
          <w:szCs w:val="24"/>
        </w:rPr>
      </w:pPr>
    </w:p>
    <w:p w14:paraId="2CB83E83"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Autoestima: </w:t>
      </w:r>
      <w:r w:rsidRPr="003D2DD8">
        <w:rPr>
          <w:rFonts w:ascii="Arial" w:eastAsia="Arial" w:hAnsi="Arial" w:cs="Arial"/>
          <w:sz w:val="24"/>
          <w:szCs w:val="24"/>
        </w:rPr>
        <w:t>es la autoevaluación de las cualidades que componen el yo, hace parte del autoconcepto que determina qué tanto tiene la niña, niño o adolescente una valoración positiva o negativa de sí mismo(a). Al ser positiva, reconocen sus virtudes o defectos, se sienten más capaces y con más valía personal</w:t>
      </w:r>
      <w:r w:rsidRPr="003D2DD8">
        <w:rPr>
          <w:rFonts w:ascii="Arial" w:eastAsia="Arial" w:hAnsi="Arial" w:cs="Arial"/>
          <w:sz w:val="24"/>
          <w:szCs w:val="24"/>
          <w:vertAlign w:val="superscript"/>
        </w:rPr>
        <w:footnoteReference w:id="23"/>
      </w:r>
      <w:r w:rsidRPr="003D2DD8">
        <w:rPr>
          <w:rFonts w:ascii="Arial" w:eastAsia="Arial" w:hAnsi="Arial" w:cs="Arial"/>
          <w:sz w:val="24"/>
          <w:szCs w:val="24"/>
        </w:rPr>
        <w:t>.</w:t>
      </w:r>
    </w:p>
    <w:p w14:paraId="290893C3" w14:textId="77777777" w:rsidR="00B4540B" w:rsidRPr="003D2DD8" w:rsidRDefault="00B4540B" w:rsidP="00B4540B">
      <w:pPr>
        <w:pBdr>
          <w:top w:val="nil"/>
          <w:left w:val="nil"/>
          <w:bottom w:val="nil"/>
          <w:right w:val="nil"/>
          <w:between w:val="nil"/>
        </w:pBdr>
        <w:ind w:left="708"/>
        <w:rPr>
          <w:rFonts w:ascii="Arial" w:eastAsia="Arial" w:hAnsi="Arial" w:cs="Arial"/>
          <w:sz w:val="24"/>
          <w:szCs w:val="24"/>
        </w:rPr>
      </w:pPr>
    </w:p>
    <w:p w14:paraId="49195903" w14:textId="77777777" w:rsidR="00B4540B" w:rsidRPr="003D2DD8" w:rsidRDefault="00B4540B" w:rsidP="00DB7F07">
      <w:pPr>
        <w:numPr>
          <w:ilvl w:val="0"/>
          <w:numId w:val="39"/>
        </w:num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b/>
          <w:sz w:val="24"/>
          <w:szCs w:val="24"/>
        </w:rPr>
        <w:t xml:space="preserve">Autoimagen: </w:t>
      </w:r>
      <w:r w:rsidRPr="003D2DD8">
        <w:rPr>
          <w:rFonts w:ascii="Arial" w:eastAsia="Arial" w:hAnsi="Arial" w:cs="Arial"/>
          <w:sz w:val="24"/>
          <w:szCs w:val="24"/>
        </w:rPr>
        <w:t>hace referencia a cómo niñas, niños y adolescentes sienten aceptación por su propia imagen, entendiendo que no son las otras personas las que la validan, por lo cual, no deberían depender de las opiniones externas. Es de resaltar que cada persona la construye tanto de su físico como de los aspectos que se han interiorizado respecto a sí misma</w:t>
      </w:r>
      <w:r w:rsidRPr="003D2DD8">
        <w:rPr>
          <w:rStyle w:val="Refdenotaalpie"/>
          <w:rFonts w:ascii="Arial" w:eastAsia="Arial" w:hAnsi="Arial" w:cs="Arial"/>
          <w:sz w:val="24"/>
          <w:szCs w:val="24"/>
        </w:rPr>
        <w:footnoteReference w:id="24"/>
      </w:r>
    </w:p>
    <w:p w14:paraId="68903429" w14:textId="77777777" w:rsidR="00B4540B" w:rsidRPr="003D2DD8" w:rsidRDefault="00B4540B" w:rsidP="00B4540B">
      <w:pPr>
        <w:pBdr>
          <w:top w:val="nil"/>
          <w:left w:val="nil"/>
          <w:bottom w:val="nil"/>
          <w:right w:val="nil"/>
          <w:between w:val="nil"/>
        </w:pBdr>
        <w:ind w:left="720"/>
        <w:jc w:val="both"/>
        <w:rPr>
          <w:rFonts w:ascii="Arial" w:eastAsia="Arial" w:hAnsi="Arial" w:cs="Arial"/>
          <w:sz w:val="24"/>
          <w:szCs w:val="24"/>
        </w:rPr>
      </w:pPr>
    </w:p>
    <w:p w14:paraId="7F2DF3AA" w14:textId="77777777" w:rsidR="00B4540B" w:rsidRPr="00E375AB"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Autoeficacia: </w:t>
      </w:r>
      <w:r w:rsidRPr="003D2DD8">
        <w:rPr>
          <w:rFonts w:ascii="Arial" w:eastAsia="Arial" w:hAnsi="Arial" w:cs="Arial"/>
          <w:sz w:val="24"/>
          <w:szCs w:val="24"/>
        </w:rPr>
        <w:t xml:space="preserve">es la confianza que niñas, niños y adolescentes tienen de sí mismos(as), ya que saben que tienen las habilidades para hacer frente a las situaciones que se presentan y persisten en la consecución de las metas. Para lograr generarla, es importante enseñarles a </w:t>
      </w:r>
      <w:r w:rsidRPr="003D2DD8">
        <w:rPr>
          <w:rFonts w:ascii="Arial" w:eastAsia="Arial" w:hAnsi="Arial" w:cs="Arial"/>
          <w:sz w:val="24"/>
          <w:szCs w:val="24"/>
        </w:rPr>
        <w:lastRenderedPageBreak/>
        <w:t xml:space="preserve">intentar aquello que se propongan hasta el final, lo cual no significa que nunca deban permitirse darse por vencidos(as), ya que el éxito no consiste en ganar, sino en intentar lo que se propusieron con pasión, </w:t>
      </w:r>
      <w:r w:rsidRPr="00E375AB">
        <w:rPr>
          <w:rFonts w:ascii="Arial" w:eastAsia="Arial" w:hAnsi="Arial" w:cs="Arial"/>
          <w:sz w:val="24"/>
          <w:szCs w:val="24"/>
        </w:rPr>
        <w:t>venciendo los posibles miedos que se generen y disfrutando el proceso</w:t>
      </w:r>
      <w:r w:rsidRPr="00E375AB">
        <w:rPr>
          <w:rFonts w:ascii="Arial" w:eastAsia="Arial" w:hAnsi="Arial" w:cs="Arial"/>
          <w:sz w:val="24"/>
          <w:szCs w:val="24"/>
          <w:vertAlign w:val="superscript"/>
        </w:rPr>
        <w:footnoteReference w:id="25"/>
      </w:r>
      <w:r w:rsidRPr="00E375AB">
        <w:rPr>
          <w:rFonts w:ascii="Arial" w:eastAsia="Arial" w:hAnsi="Arial" w:cs="Arial"/>
          <w:sz w:val="24"/>
          <w:szCs w:val="24"/>
        </w:rPr>
        <w:t>.</w:t>
      </w:r>
    </w:p>
    <w:p w14:paraId="41ADD9C6" w14:textId="77777777" w:rsidR="00B4540B" w:rsidRPr="00E375AB" w:rsidRDefault="00B4540B" w:rsidP="00B4540B">
      <w:pPr>
        <w:pBdr>
          <w:top w:val="nil"/>
          <w:left w:val="nil"/>
          <w:bottom w:val="nil"/>
          <w:right w:val="nil"/>
          <w:between w:val="nil"/>
        </w:pBdr>
        <w:ind w:left="720"/>
        <w:jc w:val="both"/>
        <w:rPr>
          <w:rFonts w:ascii="Arial" w:hAnsi="Arial" w:cs="Arial"/>
          <w:sz w:val="24"/>
          <w:szCs w:val="24"/>
        </w:rPr>
      </w:pPr>
    </w:p>
    <w:p w14:paraId="45885719"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Castigo físico:</w:t>
      </w:r>
      <w:r w:rsidRPr="003D2DD8">
        <w:rPr>
          <w:rFonts w:ascii="Arial" w:eastAsia="Arial" w:hAnsi="Arial" w:cs="Arial"/>
          <w:sz w:val="24"/>
          <w:szCs w:val="24"/>
        </w:rPr>
        <w:t xml:space="preserve"> aquella acción en que se utilice la fuerza física y que tenga por objeto causar dolor físico, </w:t>
      </w:r>
      <w:r w:rsidRPr="003D2DD8">
        <w:rPr>
          <w:rFonts w:ascii="Arial" w:hAnsi="Arial" w:cs="Arial"/>
          <w:sz w:val="24"/>
          <w:szCs w:val="24"/>
        </w:rPr>
        <w:t>siempre que esta acción no constituya conducta punible de maltrato o violencia intrafamiliar</w:t>
      </w:r>
      <w:r w:rsidRPr="003D2DD8">
        <w:rPr>
          <w:rStyle w:val="Refdenotaalpie"/>
          <w:rFonts w:ascii="Arial" w:hAnsi="Arial" w:cs="Arial"/>
          <w:sz w:val="24"/>
          <w:szCs w:val="24"/>
        </w:rPr>
        <w:footnoteReference w:id="26"/>
      </w:r>
      <w:r w:rsidRPr="003D2DD8">
        <w:rPr>
          <w:rFonts w:ascii="Arial" w:eastAsia="Arial" w:hAnsi="Arial" w:cs="Arial"/>
          <w:sz w:val="24"/>
          <w:szCs w:val="24"/>
        </w:rPr>
        <w:t>.</w:t>
      </w:r>
    </w:p>
    <w:p w14:paraId="0F67FDE9" w14:textId="77777777" w:rsidR="00B4540B" w:rsidRPr="00785847" w:rsidRDefault="00B4540B" w:rsidP="00B4540B">
      <w:pPr>
        <w:ind w:left="720"/>
        <w:jc w:val="both"/>
        <w:rPr>
          <w:rFonts w:ascii="Arial" w:eastAsia="Arial" w:hAnsi="Arial" w:cs="Arial"/>
          <w:sz w:val="24"/>
          <w:szCs w:val="24"/>
        </w:rPr>
      </w:pPr>
    </w:p>
    <w:p w14:paraId="23848F84" w14:textId="77777777" w:rsidR="00B4540B" w:rsidRPr="00785847" w:rsidRDefault="00B4540B" w:rsidP="00DB7F07">
      <w:pPr>
        <w:numPr>
          <w:ilvl w:val="0"/>
          <w:numId w:val="2"/>
        </w:numPr>
        <w:pBdr>
          <w:top w:val="nil"/>
          <w:left w:val="nil"/>
          <w:bottom w:val="nil"/>
          <w:right w:val="nil"/>
          <w:between w:val="nil"/>
        </w:pBdr>
        <w:jc w:val="both"/>
        <w:rPr>
          <w:rFonts w:ascii="Arial" w:hAnsi="Arial" w:cs="Arial"/>
          <w:sz w:val="24"/>
          <w:szCs w:val="24"/>
        </w:rPr>
      </w:pPr>
      <w:r w:rsidRPr="00785847">
        <w:rPr>
          <w:rFonts w:ascii="Arial" w:eastAsia="Arial" w:hAnsi="Arial" w:cs="Arial"/>
          <w:b/>
          <w:sz w:val="24"/>
          <w:szCs w:val="24"/>
        </w:rPr>
        <w:t>Componente afectivo:</w:t>
      </w:r>
      <w:r w:rsidRPr="00785847">
        <w:rPr>
          <w:rFonts w:ascii="Arial" w:eastAsia="Arial" w:hAnsi="Arial" w:cs="Arial"/>
          <w:sz w:val="24"/>
          <w:szCs w:val="24"/>
        </w:rPr>
        <w:t xml:space="preserve"> es uno de los componentes básicos del vínculo del apego con el (la) cuidador(a), formado por los sentimientos de bienestar o ansiedad causados por su presencia o ausencia</w:t>
      </w:r>
      <w:r w:rsidRPr="00785847">
        <w:rPr>
          <w:rStyle w:val="Refdenotaalpie"/>
          <w:rFonts w:ascii="Arial" w:eastAsia="Arial" w:hAnsi="Arial" w:cs="Arial"/>
          <w:sz w:val="24"/>
          <w:szCs w:val="24"/>
        </w:rPr>
        <w:footnoteReference w:id="27"/>
      </w:r>
      <w:r w:rsidRPr="00785847">
        <w:rPr>
          <w:rFonts w:ascii="Arial" w:eastAsia="Arial" w:hAnsi="Arial" w:cs="Arial"/>
          <w:sz w:val="24"/>
          <w:szCs w:val="24"/>
        </w:rPr>
        <w:t xml:space="preserve">. </w:t>
      </w:r>
    </w:p>
    <w:p w14:paraId="3A93DAF8" w14:textId="77777777" w:rsidR="00B4540B" w:rsidRPr="00785847" w:rsidRDefault="00B4540B" w:rsidP="00B4540B">
      <w:pPr>
        <w:ind w:left="720"/>
        <w:jc w:val="both"/>
        <w:rPr>
          <w:rFonts w:ascii="Arial" w:eastAsia="Arial" w:hAnsi="Arial" w:cs="Arial"/>
          <w:sz w:val="24"/>
          <w:szCs w:val="24"/>
        </w:rPr>
      </w:pPr>
    </w:p>
    <w:p w14:paraId="55442DEA"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785847">
        <w:rPr>
          <w:rFonts w:ascii="Arial" w:eastAsia="Arial" w:hAnsi="Arial" w:cs="Arial"/>
          <w:b/>
          <w:sz w:val="24"/>
          <w:szCs w:val="24"/>
        </w:rPr>
        <w:t>Conductas temerarias:</w:t>
      </w:r>
      <w:r w:rsidRPr="00785847">
        <w:rPr>
          <w:rFonts w:ascii="Arial" w:eastAsia="Arial" w:hAnsi="Arial" w:cs="Arial"/>
          <w:sz w:val="24"/>
          <w:szCs w:val="24"/>
        </w:rPr>
        <w:t xml:space="preserve"> hacen relación a las acciones peligrosas, imprudentes, que se adelantan sin pensar en las consecuencias que puedan derivar de su realización; y, que pueden poner en riesgo la vida e integridad personal y psíquica de una persona; es decir que se comprenden como actitudes</w:t>
      </w:r>
      <w:r w:rsidRPr="003D2DD8">
        <w:rPr>
          <w:rFonts w:ascii="Arial" w:eastAsia="Arial" w:hAnsi="Arial" w:cs="Arial"/>
          <w:sz w:val="24"/>
          <w:szCs w:val="24"/>
        </w:rPr>
        <w:t xml:space="preserve"> o comportamientos caracterizados por una exposición excesiva a situaciones de riesgo o peligro, pérdida o daño, sin un premeditado examen y sin medir las consecuencias</w:t>
      </w:r>
      <w:r w:rsidRPr="003D2DD8">
        <w:rPr>
          <w:rStyle w:val="Refdenotaalpie"/>
          <w:rFonts w:ascii="Arial" w:eastAsia="Arial" w:hAnsi="Arial" w:cs="Arial"/>
          <w:sz w:val="24"/>
          <w:szCs w:val="24"/>
        </w:rPr>
        <w:footnoteReference w:id="28"/>
      </w:r>
      <w:r w:rsidRPr="003D2DD8">
        <w:rPr>
          <w:rFonts w:ascii="Arial" w:eastAsia="Arial" w:hAnsi="Arial" w:cs="Arial"/>
          <w:sz w:val="24"/>
          <w:szCs w:val="24"/>
        </w:rPr>
        <w:t xml:space="preserve">. </w:t>
      </w:r>
    </w:p>
    <w:p w14:paraId="75171639" w14:textId="77777777" w:rsidR="00B4540B" w:rsidRPr="003D2DD8" w:rsidRDefault="00B4540B" w:rsidP="00B4540B">
      <w:pPr>
        <w:ind w:left="720"/>
        <w:jc w:val="both"/>
        <w:rPr>
          <w:rFonts w:ascii="Arial" w:eastAsia="Arial" w:hAnsi="Arial" w:cs="Arial"/>
          <w:sz w:val="24"/>
          <w:szCs w:val="24"/>
        </w:rPr>
      </w:pPr>
    </w:p>
    <w:p w14:paraId="11BC7B93"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Crianza, orientación o educación sin violencia:</w:t>
      </w:r>
      <w:r w:rsidRPr="003D2DD8">
        <w:rPr>
          <w:rFonts w:ascii="Arial" w:eastAsia="Arial" w:hAnsi="Arial" w:cs="Arial"/>
          <w:sz w:val="24"/>
          <w:szCs w:val="24"/>
        </w:rPr>
        <w:t xml:space="preserve"> son las acciones que en ejercicio de su autoridad y en cumplimiento de sus deberes y obligaciones, ejecutan las madres, padres o quien ejerza la patria potestad o cuidado personal, basadas en el respeto por los derechos y la dignidad de la niña, niño o adolescente</w:t>
      </w:r>
      <w:r w:rsidRPr="003D2DD8">
        <w:rPr>
          <w:rStyle w:val="Refdenotaalpie"/>
          <w:rFonts w:ascii="Arial" w:eastAsia="Arial" w:hAnsi="Arial" w:cs="Arial"/>
          <w:sz w:val="24"/>
          <w:szCs w:val="24"/>
        </w:rPr>
        <w:footnoteReference w:id="29"/>
      </w:r>
      <w:r w:rsidRPr="003D2DD8">
        <w:rPr>
          <w:rFonts w:ascii="Arial" w:eastAsia="Arial" w:hAnsi="Arial" w:cs="Arial"/>
          <w:sz w:val="24"/>
          <w:szCs w:val="24"/>
        </w:rPr>
        <w:t>.</w:t>
      </w:r>
    </w:p>
    <w:p w14:paraId="79D45025" w14:textId="77777777" w:rsidR="00B4540B" w:rsidRPr="003D2DD8" w:rsidRDefault="00B4540B" w:rsidP="00B4540B">
      <w:pPr>
        <w:pBdr>
          <w:top w:val="nil"/>
          <w:left w:val="nil"/>
          <w:bottom w:val="nil"/>
          <w:right w:val="nil"/>
          <w:between w:val="nil"/>
        </w:pBdr>
        <w:ind w:left="720"/>
        <w:jc w:val="both"/>
        <w:rPr>
          <w:rFonts w:ascii="Arial" w:hAnsi="Arial" w:cs="Arial"/>
          <w:sz w:val="24"/>
          <w:szCs w:val="24"/>
        </w:rPr>
      </w:pPr>
      <w:r w:rsidRPr="003D2DD8">
        <w:rPr>
          <w:rFonts w:ascii="Arial" w:hAnsi="Arial" w:cs="Arial"/>
          <w:sz w:val="24"/>
          <w:szCs w:val="24"/>
        </w:rPr>
        <w:t xml:space="preserve"> </w:t>
      </w:r>
    </w:p>
    <w:p w14:paraId="611395F3"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Entornos:</w:t>
      </w:r>
      <w:r w:rsidRPr="003D2DD8">
        <w:rPr>
          <w:rFonts w:ascii="Arial" w:eastAsia="Arial" w:hAnsi="Arial" w:cs="Arial"/>
          <w:sz w:val="24"/>
          <w:szCs w:val="24"/>
        </w:rPr>
        <w:t xml:space="preserve"> son todos los contextos en donde transcurre la vida de las niñas, niños y adolescentes, entre ellos: el hogar, centros educativos o comunitarios, espacios públicos o virtuales</w:t>
      </w:r>
      <w:r w:rsidRPr="003D2DD8">
        <w:rPr>
          <w:rStyle w:val="Refdenotaalpie"/>
          <w:rFonts w:ascii="Arial" w:eastAsia="Arial" w:hAnsi="Arial" w:cs="Arial"/>
          <w:sz w:val="24"/>
          <w:szCs w:val="24"/>
        </w:rPr>
        <w:footnoteReference w:id="30"/>
      </w:r>
      <w:r w:rsidRPr="003D2DD8">
        <w:rPr>
          <w:rStyle w:val="Refdenotaalpie"/>
          <w:rFonts w:ascii="Arial" w:eastAsia="Arial" w:hAnsi="Arial" w:cs="Arial"/>
          <w:sz w:val="24"/>
          <w:szCs w:val="24"/>
        </w:rPr>
        <w:footnoteReference w:id="31"/>
      </w:r>
      <w:r w:rsidRPr="003D2DD8">
        <w:rPr>
          <w:rFonts w:ascii="Arial" w:eastAsia="Arial" w:hAnsi="Arial" w:cs="Arial"/>
          <w:sz w:val="24"/>
          <w:szCs w:val="24"/>
        </w:rPr>
        <w:t xml:space="preserve">. </w:t>
      </w:r>
    </w:p>
    <w:p w14:paraId="05C5C84F" w14:textId="77777777" w:rsidR="00B4540B" w:rsidRPr="003D2DD8" w:rsidRDefault="00B4540B" w:rsidP="00B4540B">
      <w:pPr>
        <w:pStyle w:val="Prrafodelista"/>
        <w:rPr>
          <w:rFonts w:ascii="Arial" w:hAnsi="Arial" w:cs="Arial"/>
          <w:sz w:val="24"/>
          <w:szCs w:val="24"/>
        </w:rPr>
      </w:pPr>
    </w:p>
    <w:p w14:paraId="0FA22391"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hAnsi="Arial" w:cs="Arial"/>
          <w:b/>
          <w:sz w:val="24"/>
          <w:szCs w:val="24"/>
        </w:rPr>
        <w:t xml:space="preserve">Experiencias adversas en la infancia: </w:t>
      </w:r>
      <w:r w:rsidRPr="003D2DD8">
        <w:rPr>
          <w:rFonts w:ascii="Arial" w:hAnsi="Arial" w:cs="Arial"/>
          <w:sz w:val="24"/>
          <w:szCs w:val="24"/>
        </w:rPr>
        <w:t>Se comprende como la exposición a ambientes violentos durante la infancia, que pueden generar a corto y largo plazo en las personas que la viven, alteraciones cognitivas, dificultades en el manejo de emociones e impulsos, así como menores habilidades sociales; así mismo, la exposición a violencia en la infancia expone a las personas a un conjunto de normas sociales y justificaciones del uso de la violencia, generando a través del aprendizaje social, la adopción de justificaciones, actitudes y atribuciones que validen el uso de las violencias como método de resolución de conflictos y por ende, en la adultez normalización de las violencias como método de crianza.</w:t>
      </w:r>
      <w:r w:rsidRPr="003D2DD8">
        <w:rPr>
          <w:rStyle w:val="Refdenotaalpie"/>
          <w:rFonts w:ascii="Arial" w:hAnsi="Arial" w:cs="Arial"/>
          <w:sz w:val="24"/>
          <w:szCs w:val="24"/>
        </w:rPr>
        <w:footnoteReference w:id="32"/>
      </w:r>
    </w:p>
    <w:p w14:paraId="2C298287" w14:textId="77777777" w:rsidR="00B4540B" w:rsidRPr="003D2DD8" w:rsidRDefault="00B4540B" w:rsidP="00B4540B">
      <w:pPr>
        <w:pBdr>
          <w:top w:val="nil"/>
          <w:left w:val="nil"/>
          <w:bottom w:val="nil"/>
          <w:right w:val="nil"/>
          <w:between w:val="nil"/>
        </w:pBdr>
        <w:ind w:left="708"/>
        <w:rPr>
          <w:rFonts w:ascii="Arial" w:eastAsia="Arial" w:hAnsi="Arial" w:cs="Arial"/>
          <w:sz w:val="24"/>
          <w:szCs w:val="24"/>
        </w:rPr>
      </w:pPr>
    </w:p>
    <w:p w14:paraId="4F8146F0"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Inobservancia de derechos: </w:t>
      </w:r>
      <w:r w:rsidRPr="003D2DD8">
        <w:rPr>
          <w:rFonts w:ascii="Arial" w:eastAsia="Arial" w:hAnsi="Arial" w:cs="Arial"/>
          <w:sz w:val="24"/>
          <w:szCs w:val="24"/>
        </w:rPr>
        <w:t xml:space="preserve"> incumplimiento, omisión o negación de acceso a un servicio, política, programa u acción, o de las obligaciones o competencias ineludibles que tienen las  autoridades administrativas, judiciales, tradicionales, nacionales o extranjeras, los actores del Sistema  Nacional de Bienestar Familiar- SNBF, los entes territoriales, o cualquier otra entidad estatal , de garantizar, permitir o procurar la protección integral y el ejercicio pleno de los derechos de los niños, las niñas o adolescentes nacionales o personas mayores de edad con discapacidad absoluta y extranjeros que se encuentren en el territorio colombiano o nacionales que se encuentren fuera de él</w:t>
      </w:r>
      <w:r w:rsidRPr="003D2DD8">
        <w:rPr>
          <w:rFonts w:ascii="Arial" w:eastAsia="Arial" w:hAnsi="Arial" w:cs="Arial"/>
          <w:sz w:val="24"/>
          <w:szCs w:val="24"/>
          <w:vertAlign w:val="superscript"/>
        </w:rPr>
        <w:footnoteReference w:id="33"/>
      </w:r>
    </w:p>
    <w:p w14:paraId="550E7DE8" w14:textId="77777777" w:rsidR="00B4540B" w:rsidRPr="00867191" w:rsidRDefault="00B4540B" w:rsidP="00B4540B">
      <w:pPr>
        <w:pBdr>
          <w:top w:val="nil"/>
          <w:left w:val="nil"/>
          <w:bottom w:val="nil"/>
          <w:right w:val="nil"/>
          <w:between w:val="nil"/>
        </w:pBdr>
        <w:ind w:left="720"/>
        <w:jc w:val="both"/>
        <w:rPr>
          <w:rFonts w:ascii="Arial" w:hAnsi="Arial" w:cs="Arial"/>
          <w:sz w:val="24"/>
          <w:szCs w:val="24"/>
        </w:rPr>
      </w:pPr>
    </w:p>
    <w:p w14:paraId="28012086"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Necesidades de seguridad: </w:t>
      </w:r>
      <w:r w:rsidRPr="003D2DD8">
        <w:rPr>
          <w:rFonts w:ascii="Arial" w:eastAsia="Arial" w:hAnsi="Arial" w:cs="Arial"/>
          <w:sz w:val="24"/>
          <w:szCs w:val="24"/>
        </w:rPr>
        <w:t>se enfocan en la no existencia de condiciones peligrosas obvias</w:t>
      </w:r>
      <w:r w:rsidRPr="003D2DD8">
        <w:rPr>
          <w:rFonts w:ascii="Arial" w:eastAsia="Arial" w:hAnsi="Arial" w:cs="Arial"/>
          <w:sz w:val="24"/>
          <w:szCs w:val="24"/>
          <w:vertAlign w:val="superscript"/>
        </w:rPr>
        <w:footnoteReference w:id="34"/>
      </w:r>
      <w:r w:rsidRPr="003D2DD8">
        <w:rPr>
          <w:rFonts w:ascii="Arial" w:eastAsia="Arial" w:hAnsi="Arial" w:cs="Arial"/>
          <w:sz w:val="24"/>
          <w:szCs w:val="24"/>
        </w:rPr>
        <w:t xml:space="preserve"> en el lugar de residencia, guarda o cuidado de una niña, niño o adolescente; y, en que las personas adultas no hayan desplegado ningún tipo de conducta temeraria en su contra. Incluye además, para los(as) progenitores(as) y personas encargadas del cuidado de una niña, niño o adolescente, la responsabilidad última de protección, seguridad</w:t>
      </w:r>
      <w:r w:rsidRPr="003D2DD8">
        <w:rPr>
          <w:rFonts w:ascii="Arial" w:eastAsia="Arial" w:hAnsi="Arial" w:cs="Arial"/>
          <w:sz w:val="24"/>
          <w:szCs w:val="24"/>
          <w:vertAlign w:val="superscript"/>
        </w:rPr>
        <w:footnoteReference w:id="35"/>
      </w:r>
      <w:r w:rsidRPr="003D2DD8">
        <w:rPr>
          <w:rFonts w:ascii="Arial" w:eastAsia="Arial" w:hAnsi="Arial" w:cs="Arial"/>
          <w:sz w:val="24"/>
          <w:szCs w:val="24"/>
        </w:rPr>
        <w:t xml:space="preserve"> y bienestar, independientemente de que puedan o no estar presentes para supervisarle personalmente</w:t>
      </w:r>
      <w:r w:rsidRPr="003D2DD8">
        <w:rPr>
          <w:rFonts w:ascii="Arial" w:eastAsia="Arial" w:hAnsi="Arial" w:cs="Arial"/>
          <w:sz w:val="24"/>
          <w:szCs w:val="24"/>
          <w:vertAlign w:val="superscript"/>
        </w:rPr>
        <w:footnoteReference w:id="36"/>
      </w:r>
      <w:r w:rsidRPr="003D2DD8">
        <w:rPr>
          <w:rFonts w:ascii="Arial" w:eastAsia="Arial" w:hAnsi="Arial" w:cs="Arial"/>
          <w:sz w:val="24"/>
          <w:szCs w:val="24"/>
        </w:rPr>
        <w:t>, tomando en cuenta el curso de vida, el grado de madurez, la presencia o no de problemas emocionales o discapacidad.</w:t>
      </w:r>
    </w:p>
    <w:p w14:paraId="5565CA2B" w14:textId="77777777" w:rsidR="00B4540B" w:rsidRPr="003D2DD8" w:rsidRDefault="00B4540B" w:rsidP="00B4540B">
      <w:pPr>
        <w:ind w:left="360"/>
        <w:jc w:val="both"/>
        <w:rPr>
          <w:rFonts w:ascii="Arial" w:eastAsia="Arial" w:hAnsi="Arial" w:cs="Arial"/>
          <w:sz w:val="24"/>
          <w:szCs w:val="24"/>
        </w:rPr>
      </w:pPr>
    </w:p>
    <w:p w14:paraId="3D09C9DC" w14:textId="77777777" w:rsidR="00B4540B" w:rsidRPr="003D2DD8" w:rsidRDefault="00B4540B" w:rsidP="00DB7F07">
      <w:pPr>
        <w:numPr>
          <w:ilvl w:val="0"/>
          <w:numId w:val="2"/>
        </w:numPr>
        <w:pBdr>
          <w:top w:val="nil"/>
          <w:left w:val="nil"/>
          <w:bottom w:val="nil"/>
          <w:right w:val="nil"/>
          <w:between w:val="nil"/>
        </w:pBdr>
        <w:ind w:left="709" w:hanging="425"/>
        <w:jc w:val="both"/>
        <w:rPr>
          <w:rFonts w:ascii="Arial" w:hAnsi="Arial" w:cs="Arial"/>
          <w:sz w:val="24"/>
          <w:szCs w:val="24"/>
        </w:rPr>
      </w:pPr>
      <w:r w:rsidRPr="003D2DD8">
        <w:rPr>
          <w:rFonts w:ascii="Arial" w:eastAsia="Arial" w:hAnsi="Arial" w:cs="Arial"/>
          <w:b/>
          <w:sz w:val="24"/>
          <w:szCs w:val="24"/>
        </w:rPr>
        <w:lastRenderedPageBreak/>
        <w:t>Necesidades emocionales:</w:t>
      </w:r>
      <w:r w:rsidRPr="003D2DD8">
        <w:rPr>
          <w:rFonts w:ascii="Arial" w:eastAsia="Arial" w:hAnsi="Arial" w:cs="Arial"/>
          <w:sz w:val="24"/>
          <w:szCs w:val="24"/>
        </w:rPr>
        <w:t xml:space="preserve"> hacen relación a la interacción, afecto, estimulación, guía y orientación de las(os) progenitoras(es) o representantes legales de la niña, niño o adolescente, lo que incluye, además, la provisión adecuada y oportuna de atención psicológica o psiquiátrica frente a problemas emocionales graves.</w:t>
      </w:r>
    </w:p>
    <w:p w14:paraId="3B91C886" w14:textId="77777777" w:rsidR="00B4540B" w:rsidRPr="003D2DD8" w:rsidRDefault="00B4540B" w:rsidP="00B4540B">
      <w:pPr>
        <w:ind w:left="360"/>
        <w:jc w:val="both"/>
        <w:rPr>
          <w:rFonts w:ascii="Arial" w:eastAsia="Arial" w:hAnsi="Arial" w:cs="Arial"/>
          <w:sz w:val="24"/>
          <w:szCs w:val="24"/>
        </w:rPr>
      </w:pPr>
    </w:p>
    <w:p w14:paraId="62C6A115"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Necesidades escolares: </w:t>
      </w:r>
      <w:r w:rsidRPr="003D2DD8">
        <w:rPr>
          <w:rFonts w:ascii="Arial" w:eastAsia="Arial" w:hAnsi="Arial" w:cs="Arial"/>
          <w:sz w:val="24"/>
          <w:szCs w:val="24"/>
        </w:rPr>
        <w:t>se refiere a los compromisos de progenitores(as) y representantes legales en el marco de las acciones educativas adelantadas por la niña, niño o adolescente, donde se muestra que existe interés y apoyo para esto, así como una comunicación regular con la comunidad educativa respectiva. Incluye también que hay un abordaje asertivo, adecuado y consistente frente a las dificultades de todo tipo que puedan presentarse en estos espacios (inscripción en centro educativo, inasistencia en la jornada escolar, nivelación académica, dificultades en el cumplimiento de normas, situaciones de amenazas y violencia entre pares o con docentes, supervisión de deberes escolares, dificultades o retraso en el aprendizaje.</w:t>
      </w:r>
    </w:p>
    <w:p w14:paraId="791E8BC0" w14:textId="77777777" w:rsidR="00B4540B" w:rsidRPr="003D2DD8" w:rsidRDefault="00B4540B" w:rsidP="00B4540B">
      <w:pPr>
        <w:ind w:left="360"/>
        <w:jc w:val="both"/>
        <w:rPr>
          <w:rFonts w:ascii="Arial" w:eastAsia="Arial" w:hAnsi="Arial" w:cs="Arial"/>
          <w:sz w:val="24"/>
          <w:szCs w:val="24"/>
        </w:rPr>
      </w:pPr>
    </w:p>
    <w:p w14:paraId="23E43EE3"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Necesidades físicas: </w:t>
      </w:r>
      <w:r w:rsidRPr="003D2DD8">
        <w:rPr>
          <w:rFonts w:ascii="Arial" w:eastAsia="Arial" w:hAnsi="Arial" w:cs="Arial"/>
          <w:sz w:val="24"/>
          <w:szCs w:val="24"/>
        </w:rPr>
        <w:t>hace referencia a los cuidados físicos que incluyen los temas de alimentación (comida y bebida)</w:t>
      </w:r>
      <w:r w:rsidRPr="003D2DD8">
        <w:rPr>
          <w:rFonts w:ascii="Arial" w:eastAsia="Arial" w:hAnsi="Arial" w:cs="Arial"/>
          <w:sz w:val="24"/>
          <w:szCs w:val="24"/>
          <w:vertAlign w:val="superscript"/>
        </w:rPr>
        <w:footnoteReference w:id="37"/>
      </w:r>
      <w:r w:rsidRPr="003D2DD8">
        <w:rPr>
          <w:rFonts w:ascii="Arial" w:eastAsia="Arial" w:hAnsi="Arial" w:cs="Arial"/>
          <w:sz w:val="24"/>
          <w:szCs w:val="24"/>
        </w:rPr>
        <w:t>; salud física</w:t>
      </w:r>
      <w:r w:rsidRPr="003D2DD8">
        <w:rPr>
          <w:rFonts w:ascii="Arial" w:eastAsia="Arial" w:hAnsi="Arial" w:cs="Arial"/>
          <w:sz w:val="24"/>
          <w:szCs w:val="24"/>
          <w:vertAlign w:val="superscript"/>
        </w:rPr>
        <w:footnoteReference w:id="38"/>
      </w:r>
      <w:r w:rsidRPr="003D2DD8">
        <w:rPr>
          <w:rFonts w:ascii="Arial" w:eastAsia="Arial" w:hAnsi="Arial" w:cs="Arial"/>
          <w:sz w:val="24"/>
          <w:szCs w:val="24"/>
        </w:rPr>
        <w:t>, vestido e higiene personal</w:t>
      </w:r>
      <w:r w:rsidRPr="003D2DD8">
        <w:rPr>
          <w:rFonts w:ascii="Arial" w:eastAsia="Arial" w:hAnsi="Arial" w:cs="Arial"/>
          <w:sz w:val="24"/>
          <w:szCs w:val="24"/>
          <w:vertAlign w:val="superscript"/>
        </w:rPr>
        <w:footnoteReference w:id="39"/>
      </w:r>
      <w:r w:rsidRPr="003D2DD8">
        <w:rPr>
          <w:rFonts w:ascii="Arial" w:eastAsia="Arial" w:hAnsi="Arial" w:cs="Arial"/>
          <w:sz w:val="24"/>
          <w:szCs w:val="24"/>
        </w:rPr>
        <w:t>.</w:t>
      </w:r>
    </w:p>
    <w:p w14:paraId="2BA3416B" w14:textId="77777777" w:rsidR="00B4540B" w:rsidRPr="003D2DD8" w:rsidRDefault="00B4540B" w:rsidP="00B4540B">
      <w:pPr>
        <w:pStyle w:val="Prrafodelista"/>
        <w:rPr>
          <w:rFonts w:ascii="Arial" w:hAnsi="Arial" w:cs="Arial"/>
          <w:sz w:val="24"/>
          <w:szCs w:val="24"/>
        </w:rPr>
      </w:pPr>
    </w:p>
    <w:p w14:paraId="31117E36"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hAnsi="Arial" w:cs="Arial"/>
          <w:b/>
          <w:sz w:val="24"/>
          <w:szCs w:val="24"/>
        </w:rPr>
        <w:t>Temperamento:</w:t>
      </w:r>
      <w:r w:rsidRPr="003D2DD8">
        <w:rPr>
          <w:rFonts w:ascii="Arial" w:hAnsi="Arial" w:cs="Arial"/>
          <w:sz w:val="24"/>
          <w:szCs w:val="24"/>
        </w:rPr>
        <w:t xml:space="preserve"> da cuenta de formas iniciales de configuración de la personalidad, por lo que ésta se estructurará por la conjunción del temperamento y las experiencias de vida; es decir, implica el desarrollo de la cognición acerca del sí mismo, de los otros, del mundo físico y social, tanto como los valores, actitudes y estrategias de afrontamiento</w:t>
      </w:r>
      <w:r w:rsidRPr="003D2DD8">
        <w:rPr>
          <w:rStyle w:val="Refdenotaalpie"/>
          <w:rFonts w:ascii="Arial" w:hAnsi="Arial" w:cs="Arial"/>
          <w:sz w:val="24"/>
          <w:szCs w:val="24"/>
        </w:rPr>
        <w:footnoteReference w:id="40"/>
      </w:r>
      <w:r w:rsidRPr="003D2DD8">
        <w:rPr>
          <w:rFonts w:ascii="Arial" w:hAnsi="Arial" w:cs="Arial"/>
          <w:sz w:val="24"/>
          <w:szCs w:val="24"/>
        </w:rPr>
        <w:t>.</w:t>
      </w:r>
    </w:p>
    <w:p w14:paraId="0124EAF7" w14:textId="77777777" w:rsidR="00B4540B" w:rsidRPr="003D2DD8" w:rsidRDefault="00B4540B" w:rsidP="00B4540B">
      <w:pPr>
        <w:pStyle w:val="Prrafodelista"/>
        <w:rPr>
          <w:rFonts w:ascii="Arial" w:hAnsi="Arial" w:cs="Arial"/>
          <w:sz w:val="24"/>
          <w:szCs w:val="24"/>
        </w:rPr>
      </w:pPr>
    </w:p>
    <w:p w14:paraId="0056A61B" w14:textId="77777777" w:rsidR="00B4540B" w:rsidRPr="003D2DD8" w:rsidRDefault="00B4540B" w:rsidP="00DB7F07">
      <w:pPr>
        <w:numPr>
          <w:ilvl w:val="0"/>
          <w:numId w:val="2"/>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Tratos crueles, humillantes o degradantes:</w:t>
      </w:r>
      <w:r w:rsidRPr="003D2DD8">
        <w:rPr>
          <w:rFonts w:ascii="Arial" w:eastAsia="Arial" w:hAnsi="Arial" w:cs="Arial"/>
          <w:sz w:val="24"/>
          <w:szCs w:val="24"/>
        </w:rPr>
        <w:t xml:space="preserve"> se relaciona con las acciones con las que se hiere la dignidad de la niña, niño o adolescente o se menosprecia, denigra, degrada, estigmatiza o amenaza de manera cruel.</w:t>
      </w:r>
    </w:p>
    <w:p w14:paraId="172EF8E8" w14:textId="77777777" w:rsidR="00B4540B" w:rsidRPr="003D2DD8" w:rsidRDefault="00B4540B" w:rsidP="00B4540B">
      <w:pPr>
        <w:pStyle w:val="Prrafodelista"/>
        <w:rPr>
          <w:rFonts w:ascii="Arial" w:hAnsi="Arial" w:cs="Arial"/>
          <w:sz w:val="24"/>
          <w:szCs w:val="24"/>
        </w:rPr>
      </w:pPr>
    </w:p>
    <w:p w14:paraId="000FA9DF" w14:textId="77777777" w:rsidR="00B4540B" w:rsidRPr="003D2DD8" w:rsidRDefault="00B4540B" w:rsidP="00DB7F07">
      <w:pPr>
        <w:pStyle w:val="Ttulo"/>
        <w:numPr>
          <w:ilvl w:val="2"/>
          <w:numId w:val="32"/>
        </w:numPr>
        <w:jc w:val="left"/>
        <w:rPr>
          <w:rFonts w:ascii="Arial" w:hAnsi="Arial" w:cs="Arial"/>
          <w:sz w:val="24"/>
          <w:szCs w:val="24"/>
        </w:rPr>
      </w:pPr>
      <w:bookmarkStart w:id="128" w:name="_Toc129266422"/>
      <w:r w:rsidRPr="003D2DD8">
        <w:rPr>
          <w:rFonts w:ascii="Arial" w:hAnsi="Arial" w:cs="Arial"/>
          <w:sz w:val="24"/>
          <w:szCs w:val="24"/>
        </w:rPr>
        <w:t>Siglas</w:t>
      </w:r>
      <w:bookmarkEnd w:id="128"/>
    </w:p>
    <w:p w14:paraId="73F485F5" w14:textId="77777777" w:rsidR="00B4540B" w:rsidRPr="003D2DD8" w:rsidRDefault="00B4540B" w:rsidP="00B4540B">
      <w:pPr>
        <w:pBdr>
          <w:top w:val="nil"/>
          <w:left w:val="nil"/>
          <w:bottom w:val="nil"/>
          <w:right w:val="nil"/>
          <w:between w:val="nil"/>
        </w:pBdr>
        <w:ind w:left="720"/>
        <w:jc w:val="both"/>
        <w:rPr>
          <w:rFonts w:ascii="Arial" w:hAnsi="Arial" w:cs="Arial"/>
          <w:sz w:val="24"/>
          <w:szCs w:val="24"/>
        </w:rPr>
      </w:pPr>
    </w:p>
    <w:p w14:paraId="06C3FFD2" w14:textId="77777777" w:rsidR="00B4540B" w:rsidRPr="003D2DD8" w:rsidRDefault="00B4540B" w:rsidP="00B4540B">
      <w:pPr>
        <w:pBdr>
          <w:top w:val="nil"/>
          <w:left w:val="nil"/>
          <w:bottom w:val="nil"/>
          <w:right w:val="nil"/>
          <w:between w:val="nil"/>
        </w:pBdr>
        <w:ind w:left="2118" w:hanging="1266"/>
        <w:jc w:val="both"/>
        <w:rPr>
          <w:rFonts w:ascii="Arial" w:eastAsia="Arial" w:hAnsi="Arial" w:cs="Arial"/>
          <w:sz w:val="24"/>
          <w:szCs w:val="24"/>
        </w:rPr>
      </w:pPr>
      <w:r w:rsidRPr="003D2DD8">
        <w:rPr>
          <w:rFonts w:ascii="Arial" w:eastAsia="Arial" w:hAnsi="Arial" w:cs="Arial"/>
          <w:b/>
          <w:sz w:val="24"/>
          <w:szCs w:val="24"/>
        </w:rPr>
        <w:t>CDC</w:t>
      </w:r>
      <w:r w:rsidRPr="003D2DD8">
        <w:rPr>
          <w:rFonts w:ascii="Arial" w:eastAsia="Arial" w:hAnsi="Arial" w:cs="Arial"/>
          <w:b/>
          <w:sz w:val="24"/>
          <w:szCs w:val="24"/>
        </w:rPr>
        <w:tab/>
      </w:r>
      <w:r w:rsidRPr="003D2DD8">
        <w:rPr>
          <w:rFonts w:ascii="Arial" w:eastAsia="Arial" w:hAnsi="Arial" w:cs="Arial"/>
          <w:sz w:val="24"/>
          <w:szCs w:val="24"/>
        </w:rPr>
        <w:t>Centro para el control y prevención de enfermedades</w:t>
      </w:r>
    </w:p>
    <w:p w14:paraId="2839C720" w14:textId="77777777" w:rsidR="00B4540B" w:rsidRPr="003D2DD8" w:rsidRDefault="00B4540B" w:rsidP="00B4540B">
      <w:pPr>
        <w:pBdr>
          <w:top w:val="nil"/>
          <w:left w:val="nil"/>
          <w:bottom w:val="nil"/>
          <w:right w:val="nil"/>
          <w:between w:val="nil"/>
        </w:pBdr>
        <w:ind w:left="2118" w:hanging="1266"/>
        <w:jc w:val="both"/>
        <w:rPr>
          <w:rFonts w:ascii="Arial" w:eastAsia="Arial" w:hAnsi="Arial" w:cs="Arial"/>
          <w:sz w:val="24"/>
          <w:szCs w:val="24"/>
        </w:rPr>
      </w:pPr>
      <w:r w:rsidRPr="003D2DD8">
        <w:rPr>
          <w:rFonts w:ascii="Arial" w:eastAsia="Arial" w:hAnsi="Arial" w:cs="Arial"/>
          <w:b/>
          <w:sz w:val="24"/>
          <w:szCs w:val="24"/>
        </w:rPr>
        <w:t>CADH</w:t>
      </w:r>
      <w:r w:rsidRPr="003D2DD8">
        <w:rPr>
          <w:rFonts w:ascii="Arial" w:eastAsia="Arial" w:hAnsi="Arial" w:cs="Arial"/>
          <w:b/>
          <w:sz w:val="24"/>
          <w:szCs w:val="24"/>
        </w:rPr>
        <w:tab/>
      </w:r>
      <w:r w:rsidRPr="003D2DD8">
        <w:rPr>
          <w:rFonts w:ascii="Arial" w:eastAsia="Arial" w:hAnsi="Arial" w:cs="Arial"/>
          <w:sz w:val="24"/>
          <w:szCs w:val="24"/>
        </w:rPr>
        <w:t>Convención Americana de Derechos Humanos</w:t>
      </w:r>
      <w:r w:rsidRPr="003D2DD8">
        <w:rPr>
          <w:rFonts w:ascii="Arial" w:eastAsia="Arial" w:hAnsi="Arial" w:cs="Arial"/>
          <w:sz w:val="24"/>
          <w:szCs w:val="24"/>
        </w:rPr>
        <w:tab/>
      </w:r>
    </w:p>
    <w:p w14:paraId="4B98D411" w14:textId="77777777" w:rsidR="00B4540B" w:rsidRPr="003D2DD8" w:rsidRDefault="00B4540B" w:rsidP="00B4540B">
      <w:pPr>
        <w:pBdr>
          <w:top w:val="nil"/>
          <w:left w:val="nil"/>
          <w:bottom w:val="nil"/>
          <w:right w:val="nil"/>
          <w:between w:val="nil"/>
        </w:pBdr>
        <w:ind w:left="2118" w:hanging="1266"/>
        <w:jc w:val="both"/>
        <w:rPr>
          <w:rFonts w:ascii="Arial" w:eastAsia="Arial" w:hAnsi="Arial" w:cs="Arial"/>
          <w:sz w:val="24"/>
          <w:szCs w:val="24"/>
        </w:rPr>
      </w:pPr>
      <w:r w:rsidRPr="003D2DD8">
        <w:rPr>
          <w:rFonts w:ascii="Arial" w:eastAsia="Arial" w:hAnsi="Arial" w:cs="Arial"/>
          <w:b/>
          <w:sz w:val="24"/>
          <w:szCs w:val="24"/>
        </w:rPr>
        <w:lastRenderedPageBreak/>
        <w:t>CEDAW</w:t>
      </w:r>
      <w:r w:rsidRPr="003D2DD8">
        <w:rPr>
          <w:rFonts w:ascii="Arial" w:eastAsia="Arial" w:hAnsi="Arial" w:cs="Arial"/>
          <w:sz w:val="24"/>
          <w:szCs w:val="24"/>
        </w:rPr>
        <w:tab/>
        <w:t>Convención para la Eliminación de la Discriminación contra la Mujer</w:t>
      </w:r>
      <w:r w:rsidRPr="003D2DD8">
        <w:rPr>
          <w:rStyle w:val="Refdenotaalpie"/>
          <w:rFonts w:ascii="Arial" w:eastAsia="Arial" w:hAnsi="Arial" w:cs="Arial"/>
          <w:sz w:val="24"/>
          <w:szCs w:val="24"/>
        </w:rPr>
        <w:footnoteReference w:id="41"/>
      </w:r>
      <w:r w:rsidRPr="003D2DD8">
        <w:rPr>
          <w:rFonts w:ascii="Arial" w:eastAsia="Arial" w:hAnsi="Arial" w:cs="Arial"/>
          <w:sz w:val="24"/>
          <w:szCs w:val="24"/>
        </w:rPr>
        <w:t xml:space="preserve"> </w:t>
      </w:r>
    </w:p>
    <w:p w14:paraId="13FB70C0" w14:textId="77777777" w:rsidR="00B4540B" w:rsidRPr="003D2DD8" w:rsidRDefault="00B4540B" w:rsidP="00B4540B">
      <w:pPr>
        <w:pBdr>
          <w:top w:val="nil"/>
          <w:left w:val="nil"/>
          <w:bottom w:val="nil"/>
          <w:right w:val="nil"/>
          <w:between w:val="nil"/>
        </w:pBdr>
        <w:ind w:left="708" w:firstLine="144"/>
        <w:jc w:val="both"/>
        <w:rPr>
          <w:rFonts w:ascii="Arial" w:eastAsia="Arial" w:hAnsi="Arial" w:cs="Arial"/>
          <w:sz w:val="24"/>
          <w:szCs w:val="24"/>
        </w:rPr>
      </w:pPr>
      <w:r w:rsidRPr="003D2DD8">
        <w:rPr>
          <w:rFonts w:ascii="Arial" w:eastAsia="Arial" w:hAnsi="Arial" w:cs="Arial"/>
          <w:b/>
          <w:sz w:val="24"/>
          <w:szCs w:val="24"/>
        </w:rPr>
        <w:t>CDN</w:t>
      </w:r>
      <w:r w:rsidRPr="003D2DD8">
        <w:rPr>
          <w:rFonts w:ascii="Arial" w:eastAsia="Arial" w:hAnsi="Arial" w:cs="Arial"/>
          <w:sz w:val="24"/>
          <w:szCs w:val="24"/>
        </w:rPr>
        <w:t xml:space="preserve"> </w:t>
      </w:r>
      <w:r w:rsidRPr="003D2DD8">
        <w:rPr>
          <w:rFonts w:ascii="Arial" w:eastAsia="Arial" w:hAnsi="Arial" w:cs="Arial"/>
          <w:sz w:val="24"/>
          <w:szCs w:val="24"/>
        </w:rPr>
        <w:tab/>
        <w:t>Convención sobre los Derechos del Niño</w:t>
      </w:r>
    </w:p>
    <w:p w14:paraId="30212914" w14:textId="77777777" w:rsidR="00B4540B" w:rsidRPr="003D2DD8" w:rsidRDefault="00B4540B" w:rsidP="00B4540B">
      <w:pPr>
        <w:pBdr>
          <w:top w:val="nil"/>
          <w:left w:val="nil"/>
          <w:bottom w:val="nil"/>
          <w:right w:val="nil"/>
          <w:between w:val="nil"/>
        </w:pBdr>
        <w:ind w:left="708" w:firstLine="144"/>
        <w:jc w:val="both"/>
        <w:rPr>
          <w:rFonts w:ascii="Arial" w:eastAsia="Arial" w:hAnsi="Arial" w:cs="Arial"/>
          <w:sz w:val="24"/>
          <w:szCs w:val="24"/>
        </w:rPr>
      </w:pPr>
      <w:r w:rsidRPr="003D2DD8">
        <w:rPr>
          <w:rFonts w:ascii="Arial" w:eastAsia="Arial" w:hAnsi="Arial" w:cs="Arial"/>
          <w:b/>
          <w:sz w:val="24"/>
          <w:szCs w:val="24"/>
        </w:rPr>
        <w:t>CIDH</w:t>
      </w:r>
      <w:r w:rsidRPr="003D2DD8">
        <w:rPr>
          <w:rFonts w:ascii="Arial" w:eastAsia="Arial" w:hAnsi="Arial" w:cs="Arial"/>
          <w:sz w:val="24"/>
          <w:szCs w:val="24"/>
        </w:rPr>
        <w:tab/>
        <w:t>Comisión Interamericana de Derechos Humanos</w:t>
      </w:r>
    </w:p>
    <w:p w14:paraId="0331A801"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CoIDH</w:t>
      </w:r>
      <w:r w:rsidRPr="003D2DD8">
        <w:rPr>
          <w:rFonts w:ascii="Arial" w:eastAsia="Arial" w:hAnsi="Arial" w:cs="Arial"/>
          <w:sz w:val="24"/>
          <w:szCs w:val="24"/>
        </w:rPr>
        <w:tab/>
        <w:t>Corte Interamericana de Derechos Humanos</w:t>
      </w:r>
    </w:p>
    <w:p w14:paraId="2306E9A2"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EPS</w:t>
      </w:r>
      <w:r w:rsidRPr="003D2DD8">
        <w:rPr>
          <w:rFonts w:ascii="Arial" w:eastAsia="Arial" w:hAnsi="Arial" w:cs="Arial"/>
          <w:sz w:val="24"/>
          <w:szCs w:val="24"/>
        </w:rPr>
        <w:tab/>
      </w:r>
      <w:r w:rsidRPr="003D2DD8">
        <w:rPr>
          <w:rFonts w:ascii="Arial" w:eastAsia="Arial" w:hAnsi="Arial" w:cs="Arial"/>
          <w:sz w:val="24"/>
          <w:szCs w:val="24"/>
        </w:rPr>
        <w:tab/>
        <w:t>Entidad promotora de salud</w:t>
      </w:r>
    </w:p>
    <w:p w14:paraId="5B3DB954"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ESCNNA</w:t>
      </w:r>
      <w:r w:rsidRPr="003D2DD8">
        <w:rPr>
          <w:rFonts w:ascii="Arial" w:eastAsia="Arial" w:hAnsi="Arial" w:cs="Arial"/>
          <w:b/>
          <w:sz w:val="24"/>
          <w:szCs w:val="24"/>
        </w:rPr>
        <w:tab/>
      </w:r>
      <w:r w:rsidRPr="003D2DD8">
        <w:rPr>
          <w:rFonts w:ascii="Arial" w:eastAsia="Arial" w:hAnsi="Arial" w:cs="Arial"/>
          <w:sz w:val="24"/>
          <w:szCs w:val="24"/>
        </w:rPr>
        <w:t>Explotación sexual comercial de niños, niñas y adolescentes</w:t>
      </w:r>
    </w:p>
    <w:p w14:paraId="69FBB550" w14:textId="77777777" w:rsidR="00B4540B" w:rsidRPr="003D2DD8" w:rsidRDefault="00B4540B" w:rsidP="00B4540B">
      <w:pPr>
        <w:pBdr>
          <w:top w:val="nil"/>
          <w:left w:val="nil"/>
          <w:bottom w:val="nil"/>
          <w:right w:val="nil"/>
          <w:between w:val="nil"/>
        </w:pBdr>
        <w:ind w:left="2124" w:hanging="1272"/>
        <w:jc w:val="both"/>
        <w:rPr>
          <w:rFonts w:ascii="Arial" w:eastAsia="Arial" w:hAnsi="Arial" w:cs="Arial"/>
          <w:sz w:val="24"/>
          <w:szCs w:val="24"/>
        </w:rPr>
      </w:pPr>
      <w:r w:rsidRPr="003D2DD8">
        <w:rPr>
          <w:rFonts w:ascii="Arial" w:eastAsia="Arial" w:hAnsi="Arial" w:cs="Arial"/>
          <w:b/>
          <w:sz w:val="24"/>
          <w:szCs w:val="24"/>
        </w:rPr>
        <w:t xml:space="preserve">EGBR    </w:t>
      </w:r>
      <w:r w:rsidRPr="003D2DD8">
        <w:rPr>
          <w:rFonts w:ascii="Arial" w:eastAsia="Arial" w:hAnsi="Arial" w:cs="Arial"/>
          <w:b/>
          <w:sz w:val="24"/>
          <w:szCs w:val="24"/>
        </w:rPr>
        <w:tab/>
      </w:r>
      <w:r w:rsidRPr="003D2DD8">
        <w:rPr>
          <w:rFonts w:ascii="Arial" w:eastAsia="Arial" w:hAnsi="Arial" w:cs="Arial"/>
          <w:sz w:val="24"/>
          <w:szCs w:val="24"/>
        </w:rPr>
        <w:t>Enfoques de género, diferencial, de derechos, de gestión basada en resultados.</w:t>
      </w:r>
    </w:p>
    <w:p w14:paraId="7867AA2E" w14:textId="77777777" w:rsidR="00B4540B" w:rsidRPr="00785847"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ICBF</w:t>
      </w:r>
      <w:r w:rsidRPr="003D2DD8">
        <w:rPr>
          <w:rFonts w:ascii="Arial" w:eastAsia="Arial" w:hAnsi="Arial" w:cs="Arial"/>
          <w:sz w:val="24"/>
          <w:szCs w:val="24"/>
        </w:rPr>
        <w:tab/>
      </w:r>
      <w:r w:rsidRPr="003D2DD8">
        <w:rPr>
          <w:rFonts w:ascii="Arial" w:eastAsia="Arial" w:hAnsi="Arial" w:cs="Arial"/>
          <w:sz w:val="24"/>
          <w:szCs w:val="24"/>
        </w:rPr>
        <w:tab/>
        <w:t xml:space="preserve">Instituto Colombiano de Bienestar </w:t>
      </w:r>
      <w:r w:rsidRPr="00785847">
        <w:rPr>
          <w:rFonts w:ascii="Arial" w:eastAsia="Arial" w:hAnsi="Arial" w:cs="Arial"/>
          <w:sz w:val="24"/>
          <w:szCs w:val="24"/>
        </w:rPr>
        <w:t xml:space="preserve">Familiar </w:t>
      </w:r>
    </w:p>
    <w:p w14:paraId="3BF8AB09" w14:textId="77777777" w:rsidR="00B4540B" w:rsidRPr="00785847" w:rsidRDefault="00B4540B" w:rsidP="00B4540B">
      <w:pPr>
        <w:pBdr>
          <w:top w:val="nil"/>
          <w:left w:val="nil"/>
          <w:bottom w:val="nil"/>
          <w:right w:val="nil"/>
          <w:between w:val="nil"/>
        </w:pBdr>
        <w:ind w:left="852"/>
        <w:jc w:val="both"/>
        <w:rPr>
          <w:rFonts w:ascii="Arial" w:eastAsia="Arial" w:hAnsi="Arial" w:cs="Arial"/>
          <w:sz w:val="24"/>
          <w:szCs w:val="24"/>
        </w:rPr>
      </w:pPr>
      <w:r w:rsidRPr="00785847">
        <w:rPr>
          <w:rFonts w:ascii="Arial" w:eastAsia="Arial" w:hAnsi="Arial" w:cs="Arial"/>
          <w:b/>
          <w:sz w:val="24"/>
          <w:szCs w:val="24"/>
        </w:rPr>
        <w:t>MAC</w:t>
      </w:r>
      <w:r w:rsidRPr="00785847">
        <w:rPr>
          <w:rFonts w:ascii="Arial" w:eastAsia="Arial" w:hAnsi="Arial" w:cs="Arial"/>
          <w:b/>
          <w:sz w:val="24"/>
          <w:szCs w:val="24"/>
        </w:rPr>
        <w:tab/>
      </w:r>
      <w:r w:rsidRPr="00785847">
        <w:rPr>
          <w:rFonts w:ascii="Arial" w:eastAsia="Arial" w:hAnsi="Arial" w:cs="Arial"/>
          <w:b/>
          <w:sz w:val="24"/>
          <w:szCs w:val="24"/>
        </w:rPr>
        <w:tab/>
      </w:r>
      <w:r w:rsidRPr="00785847">
        <w:rPr>
          <w:rFonts w:ascii="Arial" w:eastAsia="Arial" w:hAnsi="Arial" w:cs="Arial"/>
          <w:sz w:val="24"/>
          <w:szCs w:val="24"/>
        </w:rPr>
        <w:t xml:space="preserve">Método de administración de caso </w:t>
      </w:r>
    </w:p>
    <w:p w14:paraId="4DC649B7" w14:textId="77777777" w:rsidR="00B4540B" w:rsidRPr="00785847" w:rsidRDefault="00B4540B" w:rsidP="00B4540B">
      <w:pPr>
        <w:pBdr>
          <w:top w:val="nil"/>
          <w:left w:val="nil"/>
          <w:bottom w:val="nil"/>
          <w:right w:val="nil"/>
          <w:between w:val="nil"/>
        </w:pBdr>
        <w:ind w:left="852"/>
        <w:jc w:val="both"/>
        <w:rPr>
          <w:rFonts w:ascii="Arial" w:eastAsia="Arial" w:hAnsi="Arial" w:cs="Arial"/>
          <w:sz w:val="24"/>
          <w:szCs w:val="24"/>
        </w:rPr>
      </w:pPr>
      <w:r w:rsidRPr="00785847">
        <w:rPr>
          <w:rFonts w:ascii="Arial" w:eastAsia="Arial" w:hAnsi="Arial" w:cs="Arial"/>
          <w:b/>
          <w:sz w:val="24"/>
          <w:szCs w:val="24"/>
        </w:rPr>
        <w:t>MESECVI</w:t>
      </w:r>
      <w:r w:rsidRPr="00785847">
        <w:rPr>
          <w:rFonts w:ascii="Arial" w:eastAsia="Arial" w:hAnsi="Arial" w:cs="Arial"/>
          <w:sz w:val="24"/>
          <w:szCs w:val="24"/>
        </w:rPr>
        <w:tab/>
        <w:t xml:space="preserve">Mecanismo de Seguimiento de la Convención de Belém do Pará </w:t>
      </w:r>
    </w:p>
    <w:p w14:paraId="4B06DC54" w14:textId="77777777" w:rsidR="00B4540B" w:rsidRPr="00785847" w:rsidRDefault="00B4540B" w:rsidP="00B4540B">
      <w:pPr>
        <w:pBdr>
          <w:top w:val="nil"/>
          <w:left w:val="nil"/>
          <w:bottom w:val="nil"/>
          <w:right w:val="nil"/>
          <w:between w:val="nil"/>
        </w:pBdr>
        <w:ind w:left="852"/>
        <w:jc w:val="both"/>
        <w:rPr>
          <w:rFonts w:ascii="Arial" w:eastAsia="Arial" w:hAnsi="Arial" w:cs="Arial"/>
          <w:sz w:val="24"/>
          <w:szCs w:val="24"/>
        </w:rPr>
      </w:pPr>
      <w:r w:rsidRPr="00785847">
        <w:rPr>
          <w:rFonts w:ascii="Arial" w:eastAsia="Arial" w:hAnsi="Arial" w:cs="Arial"/>
          <w:b/>
          <w:sz w:val="24"/>
          <w:szCs w:val="24"/>
        </w:rPr>
        <w:t>MINTICS</w:t>
      </w:r>
      <w:r w:rsidRPr="00785847">
        <w:rPr>
          <w:rFonts w:ascii="Arial" w:eastAsia="Arial" w:hAnsi="Arial" w:cs="Arial"/>
          <w:b/>
          <w:sz w:val="24"/>
          <w:szCs w:val="24"/>
        </w:rPr>
        <w:tab/>
      </w:r>
      <w:r w:rsidRPr="00785847">
        <w:rPr>
          <w:rFonts w:ascii="Arial" w:eastAsia="Arial" w:hAnsi="Arial" w:cs="Arial"/>
          <w:sz w:val="24"/>
          <w:szCs w:val="24"/>
        </w:rPr>
        <w:t>Ministerio de las Tecnologías de la Información y las Comunicaciones</w:t>
      </w:r>
    </w:p>
    <w:p w14:paraId="613F5D1A" w14:textId="77777777" w:rsidR="00B4540B" w:rsidRPr="00785847" w:rsidRDefault="00B4540B" w:rsidP="00B4540B">
      <w:pPr>
        <w:pBdr>
          <w:top w:val="nil"/>
          <w:left w:val="nil"/>
          <w:bottom w:val="nil"/>
          <w:right w:val="nil"/>
          <w:between w:val="nil"/>
        </w:pBdr>
        <w:ind w:left="852"/>
        <w:jc w:val="both"/>
        <w:rPr>
          <w:rFonts w:ascii="Arial" w:eastAsia="Arial" w:hAnsi="Arial" w:cs="Arial"/>
          <w:sz w:val="24"/>
          <w:szCs w:val="24"/>
        </w:rPr>
      </w:pPr>
      <w:r w:rsidRPr="00785847">
        <w:rPr>
          <w:rFonts w:ascii="Arial" w:eastAsia="Arial" w:hAnsi="Arial" w:cs="Arial"/>
          <w:b/>
          <w:sz w:val="24"/>
          <w:szCs w:val="24"/>
        </w:rPr>
        <w:t>OEA</w:t>
      </w:r>
      <w:r w:rsidRPr="00785847">
        <w:rPr>
          <w:rFonts w:ascii="Arial" w:eastAsia="Arial" w:hAnsi="Arial" w:cs="Arial"/>
          <w:sz w:val="24"/>
          <w:szCs w:val="24"/>
        </w:rPr>
        <w:tab/>
      </w:r>
      <w:r w:rsidRPr="00785847">
        <w:rPr>
          <w:rFonts w:ascii="Arial" w:eastAsia="Arial" w:hAnsi="Arial" w:cs="Arial"/>
          <w:sz w:val="24"/>
          <w:szCs w:val="24"/>
        </w:rPr>
        <w:tab/>
        <w:t xml:space="preserve">Organización de Estados Americanos </w:t>
      </w:r>
    </w:p>
    <w:p w14:paraId="56E39F70" w14:textId="77777777" w:rsidR="00B4540B" w:rsidRPr="00785847" w:rsidRDefault="00B4540B" w:rsidP="00B4540B">
      <w:pPr>
        <w:pBdr>
          <w:top w:val="nil"/>
          <w:left w:val="nil"/>
          <w:bottom w:val="nil"/>
          <w:right w:val="nil"/>
          <w:between w:val="nil"/>
        </w:pBdr>
        <w:ind w:left="852"/>
        <w:jc w:val="both"/>
        <w:rPr>
          <w:rFonts w:ascii="Arial" w:eastAsia="Arial" w:hAnsi="Arial" w:cs="Arial"/>
          <w:sz w:val="24"/>
          <w:szCs w:val="24"/>
        </w:rPr>
      </w:pPr>
      <w:r w:rsidRPr="00785847">
        <w:rPr>
          <w:rFonts w:ascii="Arial" w:eastAsia="Arial" w:hAnsi="Arial" w:cs="Arial"/>
          <w:b/>
          <w:sz w:val="24"/>
          <w:szCs w:val="24"/>
        </w:rPr>
        <w:t>OIM</w:t>
      </w:r>
      <w:r w:rsidRPr="00785847">
        <w:rPr>
          <w:rFonts w:ascii="Arial" w:eastAsia="Arial" w:hAnsi="Arial" w:cs="Arial"/>
          <w:sz w:val="24"/>
          <w:szCs w:val="24"/>
        </w:rPr>
        <w:tab/>
      </w:r>
      <w:r w:rsidRPr="00785847">
        <w:rPr>
          <w:rFonts w:ascii="Arial" w:eastAsia="Arial" w:hAnsi="Arial" w:cs="Arial"/>
          <w:sz w:val="24"/>
          <w:szCs w:val="24"/>
        </w:rPr>
        <w:tab/>
        <w:t xml:space="preserve">Organización Internacional para las Migraciones </w:t>
      </w:r>
    </w:p>
    <w:p w14:paraId="7568623A"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PARD</w:t>
      </w:r>
      <w:r w:rsidRPr="003D2DD8">
        <w:rPr>
          <w:rFonts w:ascii="Arial" w:eastAsia="Arial" w:hAnsi="Arial" w:cs="Arial"/>
          <w:sz w:val="24"/>
          <w:szCs w:val="24"/>
        </w:rPr>
        <w:tab/>
        <w:t>Proceso Administrativo de Restablecimiento de Derechos</w:t>
      </w:r>
    </w:p>
    <w:p w14:paraId="408D4368"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SNBF</w:t>
      </w:r>
      <w:r w:rsidRPr="003D2DD8">
        <w:rPr>
          <w:rFonts w:ascii="Arial" w:eastAsia="Arial" w:hAnsi="Arial" w:cs="Arial"/>
          <w:b/>
          <w:sz w:val="24"/>
          <w:szCs w:val="24"/>
        </w:rPr>
        <w:tab/>
      </w:r>
      <w:r w:rsidRPr="003D2DD8">
        <w:rPr>
          <w:rFonts w:ascii="Arial" w:eastAsia="Arial" w:hAnsi="Arial" w:cs="Arial"/>
          <w:sz w:val="24"/>
          <w:szCs w:val="24"/>
        </w:rPr>
        <w:t>Sistema Nacional de Bienestar Familiar</w:t>
      </w:r>
    </w:p>
    <w:p w14:paraId="065FBBD6"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SIVIGE</w:t>
      </w:r>
      <w:r w:rsidRPr="003D2DD8">
        <w:rPr>
          <w:rFonts w:ascii="Arial" w:eastAsia="Arial" w:hAnsi="Arial" w:cs="Arial"/>
          <w:sz w:val="24"/>
          <w:szCs w:val="24"/>
        </w:rPr>
        <w:tab/>
        <w:t>Sistema Integrado de información sobre violencias de género</w:t>
      </w:r>
    </w:p>
    <w:p w14:paraId="21B5A60F" w14:textId="77777777" w:rsidR="00B4540B" w:rsidRPr="003D2DD8" w:rsidRDefault="00B4540B" w:rsidP="00B4540B">
      <w:pPr>
        <w:pBdr>
          <w:top w:val="nil"/>
          <w:left w:val="nil"/>
          <w:bottom w:val="nil"/>
          <w:right w:val="nil"/>
          <w:between w:val="nil"/>
        </w:pBdr>
        <w:ind w:left="852"/>
        <w:jc w:val="both"/>
        <w:rPr>
          <w:rFonts w:ascii="Arial" w:eastAsia="Arial" w:hAnsi="Arial" w:cs="Arial"/>
          <w:sz w:val="24"/>
          <w:szCs w:val="24"/>
        </w:rPr>
      </w:pPr>
      <w:r w:rsidRPr="003D2DD8">
        <w:rPr>
          <w:rFonts w:ascii="Arial" w:eastAsia="Arial" w:hAnsi="Arial" w:cs="Arial"/>
          <w:b/>
          <w:sz w:val="24"/>
          <w:szCs w:val="24"/>
        </w:rPr>
        <w:t>VBG</w:t>
      </w:r>
      <w:r w:rsidRPr="003D2DD8">
        <w:rPr>
          <w:rFonts w:ascii="Arial" w:eastAsia="Arial" w:hAnsi="Arial" w:cs="Arial"/>
          <w:sz w:val="24"/>
          <w:szCs w:val="24"/>
        </w:rPr>
        <w:tab/>
      </w:r>
      <w:r w:rsidRPr="003D2DD8">
        <w:rPr>
          <w:rFonts w:ascii="Arial" w:eastAsia="Arial" w:hAnsi="Arial" w:cs="Arial"/>
          <w:sz w:val="24"/>
          <w:szCs w:val="24"/>
        </w:rPr>
        <w:tab/>
        <w:t>Violencias basadas en género</w:t>
      </w:r>
    </w:p>
    <w:p w14:paraId="50B05275" w14:textId="77777777" w:rsidR="00B4540B" w:rsidRPr="003D2DD8" w:rsidRDefault="00B4540B" w:rsidP="00B4540B">
      <w:pPr>
        <w:pBdr>
          <w:top w:val="nil"/>
          <w:left w:val="nil"/>
          <w:bottom w:val="nil"/>
          <w:right w:val="nil"/>
          <w:between w:val="nil"/>
        </w:pBdr>
        <w:ind w:left="2124" w:hanging="1272"/>
        <w:jc w:val="both"/>
        <w:rPr>
          <w:rFonts w:ascii="Arial" w:eastAsia="Arial" w:hAnsi="Arial" w:cs="Arial"/>
          <w:sz w:val="24"/>
          <w:szCs w:val="24"/>
          <w:lang w:val="es-MX"/>
        </w:rPr>
      </w:pPr>
      <w:r w:rsidRPr="003D2DD8">
        <w:rPr>
          <w:rFonts w:ascii="Arial" w:eastAsia="Arial" w:hAnsi="Arial" w:cs="Arial"/>
          <w:b/>
          <w:sz w:val="24"/>
          <w:szCs w:val="24"/>
          <w:lang w:val="es-MX"/>
        </w:rPr>
        <w:t>UNICEF</w:t>
      </w:r>
      <w:r w:rsidRPr="003D2DD8">
        <w:rPr>
          <w:rFonts w:ascii="Arial" w:eastAsia="Arial" w:hAnsi="Arial" w:cs="Arial"/>
          <w:b/>
          <w:sz w:val="24"/>
          <w:szCs w:val="24"/>
          <w:lang w:val="es-MX"/>
        </w:rPr>
        <w:tab/>
      </w:r>
      <w:r w:rsidRPr="003D2DD8">
        <w:rPr>
          <w:rFonts w:ascii="Arial" w:eastAsia="Arial" w:hAnsi="Arial" w:cs="Arial"/>
          <w:sz w:val="24"/>
          <w:szCs w:val="24"/>
          <w:lang w:val="es-MX"/>
        </w:rPr>
        <w:t>United Nations International Children’s Emergency Fund (Fondo de las Naciones Unidas para la Infancia</w:t>
      </w:r>
    </w:p>
    <w:p w14:paraId="17583783" w14:textId="77777777" w:rsidR="00B4540B" w:rsidRPr="003D2DD8" w:rsidRDefault="00B4540B" w:rsidP="00DB7F07">
      <w:pPr>
        <w:pStyle w:val="Ttulo1"/>
        <w:numPr>
          <w:ilvl w:val="1"/>
          <w:numId w:val="32"/>
        </w:numPr>
        <w:rPr>
          <w:rFonts w:ascii="Arial" w:hAnsi="Arial" w:cs="Arial"/>
          <w:sz w:val="24"/>
          <w:szCs w:val="24"/>
        </w:rPr>
      </w:pPr>
      <w:bookmarkStart w:id="129" w:name="_Toc129266423"/>
      <w:r w:rsidRPr="003D2DD8">
        <w:rPr>
          <w:rFonts w:ascii="Arial" w:hAnsi="Arial" w:cs="Arial"/>
          <w:sz w:val="24"/>
          <w:szCs w:val="24"/>
        </w:rPr>
        <w:t>Marco Conceptual</w:t>
      </w:r>
      <w:bookmarkEnd w:id="129"/>
    </w:p>
    <w:p w14:paraId="2E564A5F" w14:textId="77777777" w:rsidR="00B4540B" w:rsidRPr="003D2DD8" w:rsidRDefault="00B4540B" w:rsidP="00B4540B">
      <w:pPr>
        <w:jc w:val="both"/>
        <w:rPr>
          <w:rFonts w:ascii="Arial" w:eastAsia="Arial" w:hAnsi="Arial" w:cs="Arial"/>
          <w:sz w:val="24"/>
          <w:szCs w:val="24"/>
        </w:rPr>
      </w:pPr>
    </w:p>
    <w:p w14:paraId="3F6FF7AD"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La violencia contra niñas, niños y adolescentes en cualquiera de sus formas expuestas en el presente Lineamiento Técnico a saber</w:t>
      </w:r>
      <w:r w:rsidRPr="003D2DD8">
        <w:rPr>
          <w:rFonts w:ascii="Arial" w:eastAsia="Arial" w:hAnsi="Arial" w:cs="Arial"/>
          <w:color w:val="FF0000"/>
          <w:sz w:val="24"/>
          <w:szCs w:val="24"/>
        </w:rPr>
        <w:t>,</w:t>
      </w:r>
      <w:r w:rsidRPr="003D2DD8">
        <w:rPr>
          <w:rFonts w:ascii="Arial" w:eastAsia="Arial" w:hAnsi="Arial" w:cs="Arial"/>
          <w:sz w:val="24"/>
          <w:szCs w:val="24"/>
        </w:rPr>
        <w:t xml:space="preserve"> física, psicológica o por omisión o negligencia, se entiende como, todo perjuicio, castigo o humillación de tipo físico o psicológico, descuido, omisión o trato negligente así como a través de las amenazas de tales actos; la cual, se puede presentar en distintos entornos y ser ejercida por parte </w:t>
      </w:r>
      <w:r w:rsidRPr="00785847">
        <w:rPr>
          <w:rFonts w:ascii="Arial" w:eastAsia="Arial" w:hAnsi="Arial" w:cs="Arial"/>
          <w:sz w:val="24"/>
          <w:szCs w:val="24"/>
        </w:rPr>
        <w:t>de los padres, madres, representantes</w:t>
      </w:r>
      <w:r w:rsidRPr="003D2DD8">
        <w:rPr>
          <w:rFonts w:ascii="Arial" w:eastAsia="Arial" w:hAnsi="Arial" w:cs="Arial"/>
          <w:sz w:val="24"/>
          <w:szCs w:val="24"/>
        </w:rPr>
        <w:t xml:space="preserve"> legales o cualquier otra persona a cargo de su cuidado y de los(as) integrantes de su grupo familiar, escolar y comunitario</w:t>
      </w:r>
      <w:r w:rsidRPr="003D2DD8">
        <w:rPr>
          <w:rFonts w:ascii="Arial" w:eastAsia="Arial" w:hAnsi="Arial" w:cs="Arial"/>
          <w:sz w:val="24"/>
          <w:szCs w:val="24"/>
          <w:vertAlign w:val="superscript"/>
        </w:rPr>
        <w:footnoteReference w:id="42"/>
      </w:r>
      <w:r w:rsidRPr="003D2DD8">
        <w:rPr>
          <w:rFonts w:ascii="Arial" w:eastAsia="Arial" w:hAnsi="Arial" w:cs="Arial"/>
          <w:sz w:val="24"/>
          <w:szCs w:val="24"/>
        </w:rPr>
        <w:t xml:space="preserve">.  Estas formas de violencias producen afectaciones a la integridad personal y el desarrollo integral de niñas, niños y adolescentes, llegando incluso hasta la muerte. </w:t>
      </w:r>
    </w:p>
    <w:p w14:paraId="7BC54485" w14:textId="77777777" w:rsidR="00B4540B" w:rsidRPr="003D2DD8" w:rsidRDefault="00B4540B" w:rsidP="00B4540B">
      <w:pPr>
        <w:jc w:val="both"/>
        <w:rPr>
          <w:rFonts w:ascii="Arial" w:eastAsia="Arial" w:hAnsi="Arial" w:cs="Arial"/>
          <w:sz w:val="24"/>
          <w:szCs w:val="24"/>
        </w:rPr>
      </w:pPr>
    </w:p>
    <w:p w14:paraId="59E29388"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De </w:t>
      </w:r>
      <w:r w:rsidRPr="00785847">
        <w:rPr>
          <w:rFonts w:ascii="Arial" w:eastAsia="Arial" w:hAnsi="Arial" w:cs="Arial"/>
          <w:sz w:val="24"/>
          <w:szCs w:val="24"/>
        </w:rPr>
        <w:t>acuerdo con lo anterior, se hace necesario enfatizar en el tránsito del concepto de maltrato infantil a violencias hacia niñas, niños y adolescentes, dado que, a pesar de sus similitudes tipológicas, sus expresiones y afectaciones, ha sido una apuesta del ICBF que se materializa en el presente Lineamiento, acogiendo la segunda noción, partiendo de su mirada multisistémica, que incluye un enfoque de curso</w:t>
      </w:r>
      <w:r w:rsidRPr="003D2DD8">
        <w:rPr>
          <w:rFonts w:ascii="Arial" w:eastAsia="Arial" w:hAnsi="Arial" w:cs="Arial"/>
          <w:sz w:val="24"/>
          <w:szCs w:val="24"/>
        </w:rPr>
        <w:t xml:space="preserve"> de vida, género y las intersecciones que se pueden presentar; lo que permite mayor efectividad en las acciones de atención especializada que se requieren en consonancia con las afectaciones que se derivan y que tienen una incidencia en su proceso de desarrollo.</w:t>
      </w:r>
    </w:p>
    <w:p w14:paraId="6442B3ED" w14:textId="77777777" w:rsidR="00B4540B" w:rsidRPr="003D2DD8" w:rsidRDefault="00B4540B" w:rsidP="00B4540B">
      <w:pPr>
        <w:jc w:val="both"/>
        <w:rPr>
          <w:rFonts w:ascii="Arial" w:eastAsia="Arial" w:hAnsi="Arial" w:cs="Arial"/>
          <w:sz w:val="24"/>
          <w:szCs w:val="24"/>
        </w:rPr>
      </w:pPr>
      <w:bookmarkStart w:id="130" w:name="_3l18frh" w:colFirst="0" w:colLast="0"/>
      <w:bookmarkEnd w:id="130"/>
    </w:p>
    <w:p w14:paraId="6DFD7E09" w14:textId="77777777" w:rsidR="00B4540B" w:rsidRPr="003D2DD8" w:rsidRDefault="00B4540B" w:rsidP="00B4540B">
      <w:pPr>
        <w:pStyle w:val="Descripcin"/>
        <w:rPr>
          <w:rFonts w:ascii="Arial" w:hAnsi="Arial" w:cs="Arial"/>
          <w:sz w:val="18"/>
          <w:szCs w:val="18"/>
        </w:rPr>
      </w:pPr>
      <w:bookmarkStart w:id="131" w:name="_4h042r0" w:colFirst="0" w:colLast="0"/>
      <w:bookmarkStart w:id="132" w:name="_Toc128390554"/>
      <w:bookmarkStart w:id="133" w:name="_Toc128391932"/>
      <w:bookmarkStart w:id="134" w:name="_Toc128389736"/>
      <w:bookmarkEnd w:id="131"/>
      <w:r w:rsidRPr="003D2DD8">
        <w:rPr>
          <w:rFonts w:ascii="Arial" w:hAnsi="Arial" w:cs="Arial"/>
          <w:sz w:val="18"/>
          <w:szCs w:val="18"/>
        </w:rPr>
        <w:t xml:space="preserve">Tabla </w:t>
      </w:r>
      <w:r w:rsidRPr="003D2DD8">
        <w:rPr>
          <w:rFonts w:ascii="Arial" w:hAnsi="Arial" w:cs="Arial"/>
          <w:sz w:val="18"/>
          <w:szCs w:val="18"/>
        </w:rPr>
        <w:fldChar w:fldCharType="begin"/>
      </w:r>
      <w:r w:rsidRPr="003D2DD8">
        <w:rPr>
          <w:rFonts w:ascii="Arial" w:hAnsi="Arial" w:cs="Arial"/>
          <w:sz w:val="18"/>
          <w:szCs w:val="18"/>
        </w:rPr>
        <w:instrText xml:space="preserve"> SEQ Tabla \* ARABIC </w:instrText>
      </w:r>
      <w:r w:rsidRPr="003D2DD8">
        <w:rPr>
          <w:rFonts w:ascii="Arial" w:hAnsi="Arial" w:cs="Arial"/>
          <w:sz w:val="18"/>
          <w:szCs w:val="18"/>
        </w:rPr>
        <w:fldChar w:fldCharType="separate"/>
      </w:r>
      <w:r w:rsidRPr="003D2DD8">
        <w:rPr>
          <w:rFonts w:ascii="Arial" w:hAnsi="Arial" w:cs="Arial"/>
          <w:noProof/>
          <w:sz w:val="18"/>
          <w:szCs w:val="18"/>
        </w:rPr>
        <w:t>1</w:t>
      </w:r>
      <w:r w:rsidRPr="003D2DD8">
        <w:rPr>
          <w:rFonts w:ascii="Arial" w:hAnsi="Arial" w:cs="Arial"/>
          <w:sz w:val="18"/>
          <w:szCs w:val="18"/>
        </w:rPr>
        <w:fldChar w:fldCharType="end"/>
      </w:r>
      <w:r w:rsidRPr="003D2DD8">
        <w:rPr>
          <w:rFonts w:ascii="Arial" w:hAnsi="Arial" w:cs="Arial"/>
          <w:sz w:val="18"/>
          <w:szCs w:val="18"/>
        </w:rPr>
        <w:t>.</w:t>
      </w:r>
      <w:bookmarkEnd w:id="132"/>
      <w:r w:rsidRPr="003D2DD8">
        <w:rPr>
          <w:rFonts w:ascii="Arial" w:hAnsi="Arial" w:cs="Arial"/>
          <w:sz w:val="18"/>
          <w:szCs w:val="18"/>
        </w:rPr>
        <w:t xml:space="preserve"> </w:t>
      </w:r>
    </w:p>
    <w:p w14:paraId="30D91189" w14:textId="77777777" w:rsidR="00B4540B" w:rsidRDefault="00B4540B" w:rsidP="00B4540B">
      <w:pPr>
        <w:pStyle w:val="Descripcin"/>
        <w:rPr>
          <w:rFonts w:ascii="Arial" w:hAnsi="Arial" w:cs="Arial"/>
          <w:b w:val="0"/>
          <w:bCs w:val="0"/>
          <w:i/>
          <w:sz w:val="18"/>
          <w:szCs w:val="18"/>
        </w:rPr>
      </w:pPr>
    </w:p>
    <w:p w14:paraId="12828EC3" w14:textId="77777777" w:rsidR="00B4540B" w:rsidRPr="003D2DD8" w:rsidRDefault="00B4540B" w:rsidP="00B4540B">
      <w:pPr>
        <w:pStyle w:val="Descripcin"/>
        <w:rPr>
          <w:rFonts w:ascii="Arial" w:hAnsi="Arial" w:cs="Arial"/>
          <w:b w:val="0"/>
          <w:bCs w:val="0"/>
          <w:i/>
          <w:sz w:val="18"/>
          <w:szCs w:val="18"/>
        </w:rPr>
      </w:pPr>
      <w:r w:rsidRPr="003D2DD8">
        <w:rPr>
          <w:rFonts w:ascii="Arial" w:hAnsi="Arial" w:cs="Arial"/>
          <w:b w:val="0"/>
          <w:bCs w:val="0"/>
          <w:i/>
          <w:sz w:val="18"/>
          <w:szCs w:val="18"/>
        </w:rPr>
        <w:t>Diferencias entre maltrato infantil y violencias contra niñas, niños y adolescentes</w:t>
      </w:r>
      <w:bookmarkEnd w:id="133"/>
    </w:p>
    <w:bookmarkEnd w:id="134"/>
    <w:p w14:paraId="35AB8816" w14:textId="77777777" w:rsidR="00B4540B" w:rsidRPr="003D2DD8" w:rsidRDefault="00B4540B" w:rsidP="00B4540B">
      <w:pPr>
        <w:rPr>
          <w:rFonts w:ascii="Arial" w:hAnsi="Arial" w:cs="Arial"/>
          <w:sz w:val="24"/>
          <w:szCs w:val="24"/>
        </w:rPr>
      </w:pPr>
    </w:p>
    <w:tbl>
      <w:tblPr>
        <w:tblW w:w="9811"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4905"/>
        <w:gridCol w:w="4906"/>
      </w:tblGrid>
      <w:tr w:rsidR="00B4540B" w:rsidRPr="003D2DD8" w14:paraId="130D2ECC" w14:textId="77777777" w:rsidTr="0027767B">
        <w:trPr>
          <w:trHeight w:val="495"/>
          <w:jc w:val="center"/>
        </w:trPr>
        <w:tc>
          <w:tcPr>
            <w:tcW w:w="4905" w:type="dxa"/>
            <w:tcBorders>
              <w:bottom w:val="single" w:sz="4" w:space="0" w:color="7F7F7F"/>
            </w:tcBorders>
          </w:tcPr>
          <w:p w14:paraId="10908525" w14:textId="77777777" w:rsidR="00B4540B" w:rsidRPr="003D2DD8" w:rsidRDefault="00B4540B" w:rsidP="0027767B">
            <w:pPr>
              <w:jc w:val="center"/>
              <w:rPr>
                <w:rFonts w:ascii="Arial" w:eastAsia="Arial" w:hAnsi="Arial" w:cs="Arial"/>
                <w:sz w:val="18"/>
                <w:szCs w:val="18"/>
              </w:rPr>
            </w:pPr>
            <w:r w:rsidRPr="003D2DD8">
              <w:rPr>
                <w:rFonts w:ascii="Arial" w:eastAsia="Arial" w:hAnsi="Arial" w:cs="Arial"/>
                <w:b/>
                <w:sz w:val="18"/>
                <w:szCs w:val="18"/>
              </w:rPr>
              <w:t>Maltrato infantil</w:t>
            </w:r>
          </w:p>
        </w:tc>
        <w:tc>
          <w:tcPr>
            <w:tcW w:w="4906" w:type="dxa"/>
            <w:tcBorders>
              <w:bottom w:val="single" w:sz="4" w:space="0" w:color="7F7F7F"/>
            </w:tcBorders>
          </w:tcPr>
          <w:p w14:paraId="1350850E" w14:textId="77777777" w:rsidR="00B4540B" w:rsidRPr="003D2DD8" w:rsidRDefault="00B4540B" w:rsidP="0027767B">
            <w:pPr>
              <w:jc w:val="center"/>
              <w:rPr>
                <w:rFonts w:ascii="Arial" w:eastAsia="Arial" w:hAnsi="Arial" w:cs="Arial"/>
                <w:sz w:val="18"/>
                <w:szCs w:val="18"/>
              </w:rPr>
            </w:pPr>
            <w:r w:rsidRPr="003D2DD8">
              <w:rPr>
                <w:rFonts w:ascii="Arial" w:eastAsia="Arial" w:hAnsi="Arial" w:cs="Arial"/>
                <w:b/>
                <w:sz w:val="18"/>
                <w:szCs w:val="18"/>
              </w:rPr>
              <w:t>Violencia contra niñas, niños y adolescentes</w:t>
            </w:r>
          </w:p>
        </w:tc>
      </w:tr>
      <w:tr w:rsidR="00B4540B" w:rsidRPr="003D2DD8" w14:paraId="08C75E21" w14:textId="77777777" w:rsidTr="0027767B">
        <w:trPr>
          <w:trHeight w:val="517"/>
          <w:jc w:val="center"/>
        </w:trPr>
        <w:tc>
          <w:tcPr>
            <w:tcW w:w="4905" w:type="dxa"/>
            <w:tcBorders>
              <w:top w:val="single" w:sz="4" w:space="0" w:color="7F7F7F"/>
              <w:bottom w:val="single" w:sz="4" w:space="0" w:color="7F7F7F"/>
            </w:tcBorders>
          </w:tcPr>
          <w:p w14:paraId="7BC9113C" w14:textId="77777777" w:rsidR="00B4540B" w:rsidRPr="003D2DD8" w:rsidRDefault="00B4540B" w:rsidP="0027767B">
            <w:pPr>
              <w:jc w:val="both"/>
              <w:rPr>
                <w:rFonts w:ascii="Arial" w:eastAsia="Arial" w:hAnsi="Arial" w:cs="Arial"/>
                <w:sz w:val="18"/>
                <w:szCs w:val="18"/>
              </w:rPr>
            </w:pPr>
            <w:r w:rsidRPr="003D2DD8">
              <w:rPr>
                <w:rFonts w:ascii="Arial" w:eastAsia="Arial" w:hAnsi="Arial" w:cs="Arial"/>
                <w:iCs/>
                <w:sz w:val="18"/>
                <w:szCs w:val="18"/>
              </w:rPr>
              <w:t>Acto que causa un daño a niñas, niños y adolescentes pero que es minimizado tras la frase “</w:t>
            </w:r>
            <w:r w:rsidRPr="003D2DD8">
              <w:rPr>
                <w:rFonts w:ascii="Arial" w:eastAsia="Arial" w:hAnsi="Arial" w:cs="Arial"/>
                <w:i/>
                <w:sz w:val="18"/>
                <w:szCs w:val="18"/>
              </w:rPr>
              <w:t>maltrato</w:t>
            </w:r>
            <w:r w:rsidRPr="003D2DD8">
              <w:rPr>
                <w:rFonts w:ascii="Arial" w:eastAsia="Arial" w:hAnsi="Arial" w:cs="Arial"/>
                <w:iCs/>
                <w:sz w:val="18"/>
                <w:szCs w:val="18"/>
              </w:rPr>
              <w:t>” en los diferentes entornos favoreciendo su naturalización.</w:t>
            </w:r>
          </w:p>
        </w:tc>
        <w:tc>
          <w:tcPr>
            <w:tcW w:w="4906" w:type="dxa"/>
            <w:tcBorders>
              <w:top w:val="single" w:sz="4" w:space="0" w:color="7F7F7F"/>
              <w:bottom w:val="single" w:sz="4" w:space="0" w:color="7F7F7F"/>
            </w:tcBorders>
          </w:tcPr>
          <w:p w14:paraId="6BA735C9" w14:textId="77777777" w:rsidR="00B4540B" w:rsidRPr="003D2DD8" w:rsidRDefault="00B4540B" w:rsidP="0027767B">
            <w:pPr>
              <w:jc w:val="both"/>
              <w:rPr>
                <w:rFonts w:ascii="Arial" w:eastAsia="Arial" w:hAnsi="Arial" w:cs="Arial"/>
                <w:iCs/>
                <w:sz w:val="18"/>
                <w:szCs w:val="18"/>
              </w:rPr>
            </w:pPr>
            <w:r w:rsidRPr="003D2DD8">
              <w:rPr>
                <w:rFonts w:ascii="Arial" w:eastAsia="Arial" w:hAnsi="Arial" w:cs="Arial"/>
                <w:iCs/>
                <w:sz w:val="18"/>
                <w:szCs w:val="18"/>
              </w:rPr>
              <w:t xml:space="preserve">Acto que vulnera los derechos de niñas, niños y adolescentes desconociéndoles como sujetos de protección especial </w:t>
            </w:r>
          </w:p>
        </w:tc>
      </w:tr>
      <w:tr w:rsidR="00B4540B" w:rsidRPr="003D2DD8" w14:paraId="522748ED" w14:textId="77777777" w:rsidTr="0027767B">
        <w:trPr>
          <w:trHeight w:val="517"/>
          <w:jc w:val="center"/>
        </w:trPr>
        <w:tc>
          <w:tcPr>
            <w:tcW w:w="4905" w:type="dxa"/>
            <w:tcBorders>
              <w:top w:val="single" w:sz="4" w:space="0" w:color="7F7F7F"/>
              <w:bottom w:val="single" w:sz="4" w:space="0" w:color="7F7F7F"/>
            </w:tcBorders>
          </w:tcPr>
          <w:p w14:paraId="6372C013"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 xml:space="preserve">Solo tiene en cuenta las afectaciones hacia la niñez, sin tener en cuenta el curso de vida de la adolescencia. </w:t>
            </w:r>
          </w:p>
        </w:tc>
        <w:tc>
          <w:tcPr>
            <w:tcW w:w="4906" w:type="dxa"/>
            <w:tcBorders>
              <w:top w:val="single" w:sz="4" w:space="0" w:color="7F7F7F"/>
              <w:bottom w:val="single" w:sz="4" w:space="0" w:color="7F7F7F"/>
            </w:tcBorders>
          </w:tcPr>
          <w:p w14:paraId="443F798F"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Expresa los diferentes grupos etarios y el curso de vida de las víctimas, el cual puede ir desde la primera infancia a la adolescencia.</w:t>
            </w:r>
          </w:p>
        </w:tc>
      </w:tr>
      <w:tr w:rsidR="00B4540B" w:rsidRPr="003D2DD8" w14:paraId="4137FC65" w14:textId="77777777" w:rsidTr="0027767B">
        <w:trPr>
          <w:trHeight w:val="495"/>
          <w:jc w:val="center"/>
        </w:trPr>
        <w:tc>
          <w:tcPr>
            <w:tcW w:w="4905" w:type="dxa"/>
          </w:tcPr>
          <w:p w14:paraId="48258E1B"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iCs/>
                <w:sz w:val="18"/>
                <w:szCs w:val="18"/>
              </w:rPr>
              <w:t>La categoría “</w:t>
            </w:r>
            <w:r w:rsidRPr="00785847">
              <w:rPr>
                <w:rFonts w:ascii="Arial" w:eastAsia="Arial" w:hAnsi="Arial" w:cs="Arial"/>
                <w:i/>
                <w:sz w:val="18"/>
                <w:szCs w:val="18"/>
              </w:rPr>
              <w:t>infantil</w:t>
            </w:r>
            <w:r w:rsidRPr="00785847">
              <w:rPr>
                <w:rFonts w:ascii="Arial" w:eastAsia="Arial" w:hAnsi="Arial" w:cs="Arial"/>
                <w:iCs/>
                <w:sz w:val="18"/>
                <w:szCs w:val="18"/>
              </w:rPr>
              <w:t>” tiende a invisibilizar la categoría “género” y las afectaciones particulares que se sufren por ser niñas o niños, mujeres u hombres adolescentes, o tener orientaciones sexuales, identidades de género y expresiones de género diversas.</w:t>
            </w:r>
          </w:p>
        </w:tc>
        <w:tc>
          <w:tcPr>
            <w:tcW w:w="4906" w:type="dxa"/>
          </w:tcPr>
          <w:p w14:paraId="63C96BC3"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iCs/>
                <w:sz w:val="18"/>
                <w:szCs w:val="18"/>
              </w:rPr>
              <w:t>Considera desde el enfoque de género, que las violencias pueden afectar de manera distinta a niñas, niños y adolescentes; y, que los factores de vulnerabilidad pueden variar según el sexo, la identidad y expresión de género.</w:t>
            </w:r>
          </w:p>
        </w:tc>
      </w:tr>
      <w:tr w:rsidR="00B4540B" w:rsidRPr="003D2DD8" w14:paraId="031FB100" w14:textId="77777777" w:rsidTr="0027767B">
        <w:trPr>
          <w:trHeight w:val="517"/>
          <w:jc w:val="center"/>
        </w:trPr>
        <w:tc>
          <w:tcPr>
            <w:tcW w:w="4905" w:type="dxa"/>
            <w:tcBorders>
              <w:top w:val="single" w:sz="4" w:space="0" w:color="7F7F7F"/>
              <w:bottom w:val="single" w:sz="4" w:space="0" w:color="7F7F7F"/>
            </w:tcBorders>
          </w:tcPr>
          <w:p w14:paraId="1BDA7F64"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El concepto “</w:t>
            </w:r>
            <w:r w:rsidRPr="00785847">
              <w:rPr>
                <w:rFonts w:ascii="Arial" w:eastAsia="Arial" w:hAnsi="Arial" w:cs="Arial"/>
                <w:i/>
                <w:iCs/>
                <w:sz w:val="18"/>
                <w:szCs w:val="18"/>
              </w:rPr>
              <w:t>maltrato</w:t>
            </w:r>
            <w:r w:rsidRPr="00785847">
              <w:rPr>
                <w:rFonts w:ascii="Arial" w:eastAsia="Arial" w:hAnsi="Arial" w:cs="Arial"/>
                <w:sz w:val="18"/>
                <w:szCs w:val="18"/>
              </w:rPr>
              <w:t>”, aunque está descrito en la Ley 1098 de 2006, no ofrece una definición operativa de lo que se entiende por maltrato físico, psicológico o sexual y sus expresiones.</w:t>
            </w:r>
          </w:p>
        </w:tc>
        <w:tc>
          <w:tcPr>
            <w:tcW w:w="4906" w:type="dxa"/>
            <w:tcBorders>
              <w:top w:val="single" w:sz="4" w:space="0" w:color="7F7F7F"/>
              <w:bottom w:val="single" w:sz="4" w:space="0" w:color="7F7F7F"/>
            </w:tcBorders>
          </w:tcPr>
          <w:p w14:paraId="2855EADC"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iCs/>
                <w:sz w:val="18"/>
                <w:szCs w:val="18"/>
              </w:rPr>
              <w:t>El concepto de violencia contra niñas, niños y adolescentes se equipara y guarda armonía con los desarrollos normativos internacionales y colombianos en materia de violencia intrafamiliar, escolar, sexual y contra las mujeres y las definiciones que allí se contemplan.</w:t>
            </w:r>
          </w:p>
        </w:tc>
      </w:tr>
      <w:tr w:rsidR="00B4540B" w:rsidRPr="003D2DD8" w14:paraId="1D4FC2FC" w14:textId="77777777" w:rsidTr="0027767B">
        <w:trPr>
          <w:trHeight w:val="517"/>
          <w:jc w:val="center"/>
        </w:trPr>
        <w:tc>
          <w:tcPr>
            <w:tcW w:w="4905" w:type="dxa"/>
            <w:tcBorders>
              <w:top w:val="single" w:sz="4" w:space="0" w:color="7F7F7F"/>
              <w:bottom w:val="single" w:sz="4" w:space="0" w:color="7F7F7F"/>
            </w:tcBorders>
          </w:tcPr>
          <w:p w14:paraId="71D5ED84"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Aunque se presente un perjuicio o afectación, la relación de desigualdad entre el niño, niña o adolescente y la persona agresora no es tan visible, por la misma naturalización de la situación</w:t>
            </w:r>
            <w:r w:rsidRPr="00785847">
              <w:rPr>
                <w:rStyle w:val="Refdenotaalpie"/>
                <w:rFonts w:ascii="Arial" w:eastAsia="Arial" w:hAnsi="Arial" w:cs="Arial"/>
                <w:sz w:val="18"/>
                <w:szCs w:val="18"/>
              </w:rPr>
              <w:footnoteReference w:id="43"/>
            </w:r>
            <w:r w:rsidRPr="00785847">
              <w:rPr>
                <w:rFonts w:ascii="Arial" w:eastAsia="Arial" w:hAnsi="Arial" w:cs="Arial"/>
                <w:sz w:val="18"/>
                <w:szCs w:val="18"/>
              </w:rPr>
              <w:t>.</w:t>
            </w:r>
          </w:p>
        </w:tc>
        <w:tc>
          <w:tcPr>
            <w:tcW w:w="4906" w:type="dxa"/>
            <w:tcBorders>
              <w:top w:val="single" w:sz="4" w:space="0" w:color="7F7F7F"/>
              <w:bottom w:val="single" w:sz="4" w:space="0" w:color="7F7F7F"/>
            </w:tcBorders>
          </w:tcPr>
          <w:p w14:paraId="76A46F53" w14:textId="77777777" w:rsidR="00B4540B" w:rsidRPr="00785847" w:rsidRDefault="00B4540B" w:rsidP="0027767B">
            <w:pPr>
              <w:jc w:val="both"/>
              <w:rPr>
                <w:rFonts w:ascii="Arial" w:eastAsia="Arial" w:hAnsi="Arial" w:cs="Arial"/>
                <w:iCs/>
                <w:sz w:val="18"/>
                <w:szCs w:val="18"/>
              </w:rPr>
            </w:pPr>
            <w:r w:rsidRPr="00785847">
              <w:rPr>
                <w:rFonts w:ascii="Arial" w:eastAsia="Arial" w:hAnsi="Arial" w:cs="Arial"/>
                <w:iCs/>
                <w:sz w:val="18"/>
                <w:szCs w:val="18"/>
              </w:rPr>
              <w:t>Existe una relación de desigualdad entre la niña, niño o adolescente y la persona agresora, por ejemplo: fuerza física, edad y experiencia, clase o posición social, posición en la jerarquía de poder o simplemente la capacidad de manipulación o coacción.</w:t>
            </w:r>
          </w:p>
        </w:tc>
      </w:tr>
      <w:tr w:rsidR="00B4540B" w:rsidRPr="003D2DD8" w14:paraId="4D6B6725" w14:textId="77777777" w:rsidTr="0027767B">
        <w:trPr>
          <w:trHeight w:val="517"/>
          <w:jc w:val="center"/>
        </w:trPr>
        <w:tc>
          <w:tcPr>
            <w:tcW w:w="4905" w:type="dxa"/>
            <w:tcBorders>
              <w:top w:val="single" w:sz="4" w:space="0" w:color="7F7F7F"/>
              <w:bottom w:val="single" w:sz="4" w:space="0" w:color="7F7F7F"/>
            </w:tcBorders>
          </w:tcPr>
          <w:p w14:paraId="17F7EC88"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Si bien a veces es posible que alguien esté maltratando a la niña, niño o adolescente sin saberlo (por ejemplo que debido a su poder otra persona haga algo por él/ella aunque no fuera la intención de la persona agresora aprovecharse de su posición).</w:t>
            </w:r>
          </w:p>
        </w:tc>
        <w:tc>
          <w:tcPr>
            <w:tcW w:w="4906" w:type="dxa"/>
            <w:tcBorders>
              <w:top w:val="single" w:sz="4" w:space="0" w:color="7F7F7F"/>
              <w:bottom w:val="single" w:sz="4" w:space="0" w:color="7F7F7F"/>
            </w:tcBorders>
          </w:tcPr>
          <w:p w14:paraId="1D39CC9D" w14:textId="77777777" w:rsidR="00B4540B" w:rsidRPr="00785847" w:rsidRDefault="00B4540B" w:rsidP="0027767B">
            <w:pPr>
              <w:jc w:val="both"/>
              <w:rPr>
                <w:rFonts w:ascii="Arial" w:eastAsia="Arial" w:hAnsi="Arial" w:cs="Arial"/>
                <w:iCs/>
                <w:sz w:val="18"/>
                <w:szCs w:val="18"/>
              </w:rPr>
            </w:pPr>
            <w:r w:rsidRPr="00785847">
              <w:rPr>
                <w:rFonts w:ascii="Arial" w:eastAsia="Arial" w:hAnsi="Arial" w:cs="Arial"/>
                <w:iCs/>
                <w:sz w:val="18"/>
                <w:szCs w:val="18"/>
              </w:rPr>
              <w:t>Resulta ser mucho más evidente y habitual que el uso de la violencia sea completamente consciente y voluntario.</w:t>
            </w:r>
          </w:p>
        </w:tc>
      </w:tr>
    </w:tbl>
    <w:p w14:paraId="2C60D48E" w14:textId="77777777" w:rsidR="00B4540B" w:rsidRDefault="00B4540B" w:rsidP="00B4540B">
      <w:pPr>
        <w:pBdr>
          <w:top w:val="nil"/>
          <w:left w:val="nil"/>
          <w:bottom w:val="nil"/>
          <w:right w:val="nil"/>
          <w:between w:val="nil"/>
        </w:pBdr>
        <w:ind w:right="-232"/>
        <w:jc w:val="center"/>
        <w:rPr>
          <w:rFonts w:ascii="Arial" w:eastAsia="Arial" w:hAnsi="Arial" w:cs="Arial"/>
          <w:bCs/>
          <w:sz w:val="18"/>
          <w:szCs w:val="18"/>
        </w:rPr>
      </w:pPr>
    </w:p>
    <w:p w14:paraId="19C70476" w14:textId="77777777" w:rsidR="00B4540B" w:rsidRPr="00785847" w:rsidRDefault="00B4540B" w:rsidP="00B4540B">
      <w:pPr>
        <w:pBdr>
          <w:top w:val="nil"/>
          <w:left w:val="nil"/>
          <w:bottom w:val="nil"/>
          <w:right w:val="nil"/>
          <w:between w:val="nil"/>
        </w:pBdr>
        <w:ind w:right="-232"/>
        <w:jc w:val="center"/>
        <w:rPr>
          <w:rFonts w:ascii="Arial" w:eastAsia="Arial" w:hAnsi="Arial" w:cs="Arial"/>
          <w:bCs/>
          <w:sz w:val="18"/>
          <w:szCs w:val="18"/>
        </w:rPr>
      </w:pPr>
      <w:r w:rsidRPr="003D2DD8">
        <w:rPr>
          <w:rFonts w:ascii="Arial" w:eastAsia="Arial" w:hAnsi="Arial" w:cs="Arial"/>
          <w:bCs/>
          <w:sz w:val="18"/>
          <w:szCs w:val="18"/>
        </w:rPr>
        <w:t xml:space="preserve">Fuente: ICBF, Subdirección Restablecimiento </w:t>
      </w:r>
      <w:r w:rsidRPr="00785847">
        <w:rPr>
          <w:rFonts w:ascii="Arial" w:eastAsia="Arial" w:hAnsi="Arial" w:cs="Arial"/>
          <w:bCs/>
          <w:sz w:val="18"/>
          <w:szCs w:val="18"/>
        </w:rPr>
        <w:t>de Derechos, 2023.</w:t>
      </w:r>
    </w:p>
    <w:p w14:paraId="0302D12D"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p>
    <w:p w14:paraId="1E1F6891"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t>Asimismo, la transición hacia el concepto de violencias contra niñas, niños y adolescentes, toma en cuenta la comprensión sobre la influencia de la misma validación y tratamiento cultural y social que históricamente se le ha dado a la infancia y la adolescencia y, a la tolerancia de prácticas violentas como formas de educación y crianza, validadas y naturalizadas en el imaginario cultural.</w:t>
      </w:r>
    </w:p>
    <w:p w14:paraId="35FB4584" w14:textId="77777777" w:rsidR="00B4540B" w:rsidRPr="003D2DD8" w:rsidRDefault="00B4540B" w:rsidP="00B4540B">
      <w:pPr>
        <w:pBdr>
          <w:top w:val="nil"/>
          <w:left w:val="nil"/>
          <w:bottom w:val="nil"/>
          <w:right w:val="nil"/>
          <w:between w:val="nil"/>
        </w:pBdr>
        <w:rPr>
          <w:rFonts w:ascii="Arial" w:eastAsia="Arial" w:hAnsi="Arial" w:cs="Arial"/>
          <w:b/>
          <w:sz w:val="24"/>
          <w:szCs w:val="24"/>
        </w:rPr>
      </w:pPr>
    </w:p>
    <w:p w14:paraId="03A6A456"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t xml:space="preserve">Por lo que madres, padres y personas cuidadoras, tienden a justificar el uso de la violencia de acuerdo con la formación dada por sus familias en su infancia, potenciando los castigos físicos, tratos crueles, humillantes o degradantes hacia niñas, niños y adolescentes, sobre todo al desobedecer o no cumplir con tareas asignadas, legitimando con esto el ejercicio de poder sobre ellos y ellas. Entonces, es de considerar el que padres, madres y personas cuidadoras hayan vivido </w:t>
      </w:r>
      <w:r w:rsidRPr="003D2DD8">
        <w:rPr>
          <w:rFonts w:ascii="Arial" w:eastAsia="Arial" w:hAnsi="Arial" w:cs="Arial"/>
          <w:sz w:val="24"/>
          <w:szCs w:val="24"/>
        </w:rPr>
        <w:lastRenderedPageBreak/>
        <w:t>experiencias adversas en la infancia, sobre todo la exposición a ambientes violentos durante estos cursos de vida, puede generar alteraciones tanto cognitivas como socioemocionales</w:t>
      </w:r>
      <w:r w:rsidRPr="003D2DD8">
        <w:rPr>
          <w:rStyle w:val="Refdenotaalpie"/>
          <w:rFonts w:ascii="Arial" w:eastAsia="Arial" w:hAnsi="Arial" w:cs="Arial"/>
          <w:sz w:val="24"/>
          <w:szCs w:val="24"/>
        </w:rPr>
        <w:footnoteReference w:id="44"/>
      </w:r>
      <w:r w:rsidRPr="003D2DD8">
        <w:rPr>
          <w:rFonts w:ascii="Arial" w:eastAsia="Arial" w:hAnsi="Arial" w:cs="Arial"/>
          <w:sz w:val="24"/>
          <w:szCs w:val="24"/>
        </w:rPr>
        <w:t xml:space="preserve">. </w:t>
      </w:r>
    </w:p>
    <w:p w14:paraId="7F15F85C"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p>
    <w:p w14:paraId="08E5DA6F"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t>Por ende, las violencias contra niñas, niños y adolescentes se enmarcan en ciclos que están determinados por las normas sociales referente a los géneros, a través de modelos patriarcales de crianza, en donde se perpetúan los roles asociados a cada integrante del núcleo familiar; esto a partir de oficios y funciones que se cree que niñas, niños y adolescentes deben desempeñar dentro y fuera del hogar</w:t>
      </w:r>
      <w:r w:rsidRPr="003D2DD8">
        <w:rPr>
          <w:rFonts w:ascii="Arial" w:eastAsia="Arial" w:hAnsi="Arial" w:cs="Arial"/>
          <w:sz w:val="24"/>
          <w:szCs w:val="24"/>
          <w:vertAlign w:val="superscript"/>
        </w:rPr>
        <w:footnoteReference w:id="45"/>
      </w:r>
      <w:r w:rsidRPr="003D2DD8">
        <w:rPr>
          <w:rFonts w:ascii="Arial" w:eastAsia="Arial" w:hAnsi="Arial" w:cs="Arial"/>
          <w:sz w:val="24"/>
          <w:szCs w:val="24"/>
        </w:rPr>
        <w:t>.</w:t>
      </w:r>
    </w:p>
    <w:p w14:paraId="25E0FDDE"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p>
    <w:p w14:paraId="4377FA4D" w14:textId="77777777" w:rsidR="00B4540B" w:rsidRPr="00490495"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t>Estas normas sociales, legitiman que las niñas y adolescentes mujeres solo interactúen en el ámbito privado, como por ejemplo en las labores de cuidado en el hogar, y se les atribuyan cualidades como el ser “</w:t>
      </w:r>
      <w:r w:rsidRPr="003D2DD8">
        <w:rPr>
          <w:rFonts w:ascii="Arial" w:eastAsia="Arial" w:hAnsi="Arial" w:cs="Arial"/>
          <w:iCs/>
          <w:sz w:val="24"/>
          <w:szCs w:val="24"/>
        </w:rPr>
        <w:t>tiernas, frágiles, sensibles y por ende fáciles de controlar</w:t>
      </w:r>
      <w:r w:rsidRPr="003D2DD8">
        <w:rPr>
          <w:rFonts w:ascii="Arial" w:eastAsia="Arial" w:hAnsi="Arial" w:cs="Arial"/>
          <w:sz w:val="24"/>
          <w:szCs w:val="24"/>
        </w:rPr>
        <w:t>”; mientras que a los niños y adolescentes hombres, se les atribuye que pueden desarrollar acciones en lo público, ya que “</w:t>
      </w:r>
      <w:r w:rsidRPr="003D2DD8">
        <w:rPr>
          <w:rFonts w:ascii="Arial" w:eastAsia="Arial" w:hAnsi="Arial" w:cs="Arial"/>
          <w:iCs/>
          <w:sz w:val="24"/>
          <w:szCs w:val="24"/>
        </w:rPr>
        <w:t>son más fuertes física y emocionalmente, rudos y por ende no requieren tanto control ya que son más independientes</w:t>
      </w:r>
      <w:r w:rsidRPr="003D2DD8">
        <w:rPr>
          <w:rFonts w:ascii="Arial" w:eastAsia="Arial" w:hAnsi="Arial" w:cs="Arial"/>
          <w:sz w:val="24"/>
          <w:szCs w:val="24"/>
        </w:rPr>
        <w:t xml:space="preserve">”, aspectos que los hace vulnerables de manera diferenciada ante los ejercicios de violencia que les </w:t>
      </w:r>
      <w:r w:rsidRPr="00490495">
        <w:rPr>
          <w:rFonts w:ascii="Arial" w:eastAsia="Arial" w:hAnsi="Arial" w:cs="Arial"/>
          <w:sz w:val="24"/>
          <w:szCs w:val="24"/>
        </w:rPr>
        <w:t>infringen.</w:t>
      </w:r>
    </w:p>
    <w:p w14:paraId="6CCA2ED7" w14:textId="77777777" w:rsidR="00B4540B" w:rsidRPr="00490495" w:rsidRDefault="00B4540B" w:rsidP="00B4540B">
      <w:pPr>
        <w:pBdr>
          <w:top w:val="nil"/>
          <w:left w:val="nil"/>
          <w:bottom w:val="nil"/>
          <w:right w:val="nil"/>
          <w:between w:val="nil"/>
        </w:pBdr>
        <w:jc w:val="both"/>
        <w:rPr>
          <w:rFonts w:ascii="Arial" w:eastAsia="Arial" w:hAnsi="Arial" w:cs="Arial"/>
          <w:sz w:val="24"/>
          <w:szCs w:val="24"/>
        </w:rPr>
      </w:pPr>
    </w:p>
    <w:p w14:paraId="2373EA44" w14:textId="77777777" w:rsidR="00B4540B" w:rsidRPr="00785847" w:rsidRDefault="00B4540B" w:rsidP="00B4540B">
      <w:pPr>
        <w:pBdr>
          <w:top w:val="nil"/>
          <w:left w:val="nil"/>
          <w:bottom w:val="nil"/>
          <w:right w:val="nil"/>
          <w:between w:val="nil"/>
        </w:pBdr>
        <w:jc w:val="both"/>
        <w:rPr>
          <w:rFonts w:ascii="Arial" w:eastAsia="Arial" w:hAnsi="Arial" w:cs="Arial"/>
          <w:sz w:val="24"/>
          <w:szCs w:val="24"/>
        </w:rPr>
      </w:pPr>
      <w:r w:rsidRPr="00490495">
        <w:rPr>
          <w:rFonts w:ascii="Arial" w:eastAsia="Arial" w:hAnsi="Arial" w:cs="Arial"/>
          <w:sz w:val="24"/>
          <w:szCs w:val="24"/>
        </w:rPr>
        <w:t xml:space="preserve">Se resalta también el papel del </w:t>
      </w:r>
      <w:r w:rsidRPr="00490495">
        <w:rPr>
          <w:rFonts w:ascii="Arial" w:eastAsia="Arial" w:hAnsi="Arial" w:cs="Arial"/>
          <w:i/>
          <w:sz w:val="24"/>
          <w:szCs w:val="24"/>
        </w:rPr>
        <w:t>adultocentrismo</w:t>
      </w:r>
      <w:r w:rsidRPr="00490495">
        <w:rPr>
          <w:rFonts w:ascii="Arial" w:eastAsia="Arial" w:hAnsi="Arial" w:cs="Arial"/>
          <w:sz w:val="24"/>
          <w:szCs w:val="24"/>
        </w:rPr>
        <w:t>, que, como “forma de consagrar privilegios para los[as] adultos[as] sobre los[las] adolescentes y jóvenes, basado en la diferencia de edad y superioridad de la condición adulta”</w:t>
      </w:r>
      <w:r w:rsidRPr="00490495">
        <w:rPr>
          <w:rStyle w:val="Refdenotaalpie"/>
          <w:rFonts w:ascii="Arial" w:eastAsia="Arial" w:hAnsi="Arial" w:cs="Arial"/>
          <w:sz w:val="24"/>
          <w:szCs w:val="24"/>
        </w:rPr>
        <w:footnoteReference w:id="46"/>
      </w:r>
      <w:r w:rsidRPr="00490495">
        <w:rPr>
          <w:rFonts w:ascii="Arial" w:eastAsia="Arial" w:hAnsi="Arial" w:cs="Arial"/>
          <w:sz w:val="24"/>
          <w:szCs w:val="24"/>
        </w:rPr>
        <w:t xml:space="preserve">; y el </w:t>
      </w:r>
      <w:r w:rsidRPr="00490495">
        <w:rPr>
          <w:rFonts w:ascii="Arial" w:eastAsia="Arial" w:hAnsi="Arial" w:cs="Arial"/>
          <w:i/>
          <w:sz w:val="24"/>
          <w:szCs w:val="24"/>
        </w:rPr>
        <w:t>adultismo,</w:t>
      </w:r>
      <w:r w:rsidRPr="00490495">
        <w:rPr>
          <w:rFonts w:ascii="Arial" w:eastAsia="Arial" w:hAnsi="Arial" w:cs="Arial"/>
          <w:sz w:val="24"/>
          <w:szCs w:val="24"/>
        </w:rPr>
        <w:t xml:space="preserve"> representando</w:t>
      </w:r>
      <w:r w:rsidRPr="003D2DD8">
        <w:rPr>
          <w:rFonts w:ascii="Arial" w:eastAsia="Arial" w:hAnsi="Arial" w:cs="Arial"/>
          <w:sz w:val="24"/>
          <w:szCs w:val="24"/>
        </w:rPr>
        <w:t xml:space="preserve"> en cualquier “comportamiento, acción o lenguaje que limita o pone en duda las capacidades de los[as] adolescentes, por el solo hecho de tener menos años de vida”</w:t>
      </w:r>
      <w:r w:rsidRPr="003D2DD8">
        <w:rPr>
          <w:rStyle w:val="Refdenotaalpie"/>
          <w:rFonts w:ascii="Arial" w:eastAsia="Arial" w:hAnsi="Arial" w:cs="Arial"/>
          <w:sz w:val="24"/>
          <w:szCs w:val="24"/>
        </w:rPr>
        <w:footnoteReference w:id="47"/>
      </w:r>
      <w:r w:rsidRPr="003D2DD8">
        <w:rPr>
          <w:rFonts w:ascii="Arial" w:eastAsia="Arial" w:hAnsi="Arial" w:cs="Arial"/>
          <w:sz w:val="24"/>
          <w:szCs w:val="24"/>
        </w:rPr>
        <w:t xml:space="preserve">, a la hora de ubicarles en condiciones de subordinación e indefensión, que conllevan a la legitimación de las múltiples formas de las violencias (incluidas las que son por razones de sexo y género), donde unidos a otros factores de vulnerabilidad, pueden hacerles más </w:t>
      </w:r>
      <w:r w:rsidRPr="00785847">
        <w:rPr>
          <w:rFonts w:ascii="Arial" w:eastAsia="Arial" w:hAnsi="Arial" w:cs="Arial"/>
          <w:sz w:val="24"/>
          <w:szCs w:val="24"/>
        </w:rPr>
        <w:t xml:space="preserve">susceptibles para enfrentar riesgos, lo que hace que la ocurrencia de la violencia y de las afectaciones sean mayores cuando, entre otros, el (la) menor de edad, convive con una discapacidad,  pertenece a una comunidad étnica, se encuentra en un contexto migratorio, en una situación de habitabilidad en calle o en extrema pobreza; consume sustancias psicoactivas; o, es activista política(o), gremial, ambiental, sindical, etc., o defensor(a) de derechos humanos, o sus representantes legales, cuidadoras(es), miembros de sus redes vinculares o  comunidades étnicas desarrollan estas actividades.   </w:t>
      </w:r>
    </w:p>
    <w:p w14:paraId="74E91A15" w14:textId="77777777" w:rsidR="00B4540B" w:rsidRPr="00785847" w:rsidRDefault="00B4540B" w:rsidP="00B4540B">
      <w:pPr>
        <w:pBdr>
          <w:top w:val="nil"/>
          <w:left w:val="nil"/>
          <w:bottom w:val="nil"/>
          <w:right w:val="nil"/>
          <w:between w:val="nil"/>
        </w:pBdr>
        <w:jc w:val="both"/>
        <w:rPr>
          <w:rFonts w:ascii="Arial" w:eastAsia="Arial" w:hAnsi="Arial" w:cs="Arial"/>
          <w:sz w:val="24"/>
          <w:szCs w:val="24"/>
        </w:rPr>
      </w:pPr>
    </w:p>
    <w:p w14:paraId="2D9A8879" w14:textId="77777777" w:rsidR="00B4540B" w:rsidRPr="00785847" w:rsidRDefault="00B4540B" w:rsidP="00B4540B">
      <w:pPr>
        <w:pBdr>
          <w:top w:val="nil"/>
          <w:left w:val="nil"/>
          <w:bottom w:val="nil"/>
          <w:right w:val="nil"/>
          <w:between w:val="nil"/>
        </w:pBdr>
        <w:jc w:val="both"/>
        <w:rPr>
          <w:rFonts w:ascii="Arial" w:eastAsia="Arial" w:hAnsi="Arial" w:cs="Arial"/>
          <w:sz w:val="24"/>
          <w:szCs w:val="24"/>
        </w:rPr>
      </w:pPr>
      <w:r w:rsidRPr="00785847">
        <w:rPr>
          <w:rFonts w:ascii="Arial" w:eastAsia="Arial" w:hAnsi="Arial" w:cs="Arial"/>
          <w:sz w:val="24"/>
          <w:szCs w:val="24"/>
        </w:rPr>
        <w:t xml:space="preserve">Finalmente, es importante poner de presente que niñas, niños y adolescentes pueden ser víctimas de diversas formas de violencias de manera directa, no obstante, también pueden ser víctimas indirectas cuando, por ejemplo, existe exposición a la violencia entre miembros de la familia y/o </w:t>
      </w:r>
      <w:r w:rsidRPr="00785847">
        <w:rPr>
          <w:rFonts w:ascii="Arial" w:eastAsia="Arial" w:hAnsi="Arial" w:cs="Arial"/>
          <w:sz w:val="24"/>
          <w:szCs w:val="24"/>
        </w:rPr>
        <w:lastRenderedPageBreak/>
        <w:t>personas encargadas de su cuidado y estas no adoptan las medidas necesarias para detener o controlar esta situación y protegerles alejándoles de la situación de violencia.</w:t>
      </w:r>
    </w:p>
    <w:p w14:paraId="1C7252B7" w14:textId="77777777" w:rsidR="00B4540B" w:rsidRPr="00785847" w:rsidRDefault="00B4540B" w:rsidP="00B4540B">
      <w:pPr>
        <w:ind w:left="360"/>
        <w:jc w:val="both"/>
        <w:rPr>
          <w:rFonts w:ascii="Arial" w:eastAsia="Arial" w:hAnsi="Arial" w:cs="Arial"/>
          <w:sz w:val="24"/>
          <w:szCs w:val="24"/>
        </w:rPr>
      </w:pPr>
    </w:p>
    <w:p w14:paraId="68DBF844"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Se incluye aquí, la violencia de género que se presenta al interior de la familia y que recae de manera directa o indirecta en las niñas, niños y adolescentes afectando su desarrollo integral. De otra manera, en la violencia que recae en las mujeres cuidadoras, donde se reproducen estereotipos de género y una cultura patriarcal que incide en la construcción de la identidad de lo femenino y lo masculino en niñas, niños y adolescentes. </w:t>
      </w:r>
    </w:p>
    <w:p w14:paraId="59D034F9" w14:textId="77777777" w:rsidR="00B4540B" w:rsidRPr="003D2DD8" w:rsidRDefault="00B4540B" w:rsidP="00B4540B">
      <w:pPr>
        <w:jc w:val="both"/>
        <w:rPr>
          <w:rFonts w:ascii="Arial" w:eastAsia="Arial" w:hAnsi="Arial" w:cs="Arial"/>
          <w:sz w:val="24"/>
          <w:szCs w:val="24"/>
        </w:rPr>
      </w:pPr>
    </w:p>
    <w:p w14:paraId="238D205B"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Así las cosas, las violencias contra niñas, niños y adolescentes generan diversos impactos negativos no solo a nivel individual por las afectaciones directas a su desarrollo físico, cognitivo y emocional, sino que también repercuten en sus familias y comunidades; y, por tanto, limitan el crecimiento y desarrollo de los países</w:t>
      </w:r>
      <w:r w:rsidRPr="003D2DD8">
        <w:rPr>
          <w:rFonts w:ascii="Arial" w:eastAsia="Arial" w:hAnsi="Arial" w:cs="Arial"/>
          <w:sz w:val="24"/>
          <w:szCs w:val="24"/>
          <w:vertAlign w:val="superscript"/>
        </w:rPr>
        <w:footnoteReference w:id="48"/>
      </w:r>
      <w:r w:rsidRPr="003D2DD8">
        <w:rPr>
          <w:rFonts w:ascii="Arial" w:eastAsia="Arial" w:hAnsi="Arial" w:cs="Arial"/>
          <w:sz w:val="24"/>
          <w:szCs w:val="24"/>
        </w:rPr>
        <w:t xml:space="preserve">; por esto y en armonía con el principio de protección integral se reconocen como sujetos(as) de derechos, y por ende agentes activos(as) al interior de aquellas. </w:t>
      </w:r>
    </w:p>
    <w:p w14:paraId="5A209232" w14:textId="77777777" w:rsidR="00B4540B" w:rsidRPr="003D2DD8" w:rsidRDefault="00B4540B" w:rsidP="00B4540B">
      <w:pPr>
        <w:jc w:val="both"/>
        <w:rPr>
          <w:rFonts w:ascii="Arial" w:eastAsia="Arial" w:hAnsi="Arial" w:cs="Arial"/>
          <w:sz w:val="24"/>
          <w:szCs w:val="24"/>
        </w:rPr>
      </w:pPr>
    </w:p>
    <w:p w14:paraId="2E95641A"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Entonces, comprendiendo que estas violencias se configuran como graves violaciones a los derechos humanos consagrados en el marco normativo internacional y nacional, se debe considerar también que:</w:t>
      </w:r>
    </w:p>
    <w:p w14:paraId="342E0E6A" w14:textId="77777777" w:rsidR="00B4540B" w:rsidRPr="003D2DD8" w:rsidRDefault="00B4540B" w:rsidP="00B4540B">
      <w:pPr>
        <w:jc w:val="both"/>
        <w:rPr>
          <w:rFonts w:ascii="Arial" w:eastAsia="Arial" w:hAnsi="Arial" w:cs="Arial"/>
          <w:sz w:val="24"/>
          <w:szCs w:val="24"/>
        </w:rPr>
      </w:pPr>
    </w:p>
    <w:p w14:paraId="65EBD198" w14:textId="77777777" w:rsidR="00B4540B" w:rsidRPr="003D2DD8" w:rsidRDefault="00B4540B" w:rsidP="00DB7F07">
      <w:pPr>
        <w:numPr>
          <w:ilvl w:val="0"/>
          <w:numId w:val="3"/>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Más allá de ser categorías analíticas y conceptuales, se debe tener en cuenta la relevancia de las afectaciones derivadas de las mismas.</w:t>
      </w:r>
    </w:p>
    <w:p w14:paraId="22D4B34D" w14:textId="77777777" w:rsidR="00B4540B" w:rsidRPr="003D2DD8" w:rsidRDefault="00B4540B" w:rsidP="00DB7F07">
      <w:pPr>
        <w:numPr>
          <w:ilvl w:val="0"/>
          <w:numId w:val="3"/>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Desde un enfoque de género, pueden afectar de manera distinta a niñas, niños y adolescentes y los factores de vulnerabilidad pueden variar según el sexo, la identidad y expresión de género, así como la orientación sexual, entre otras categorías diferenciales. Lo anterior está relacionado, además, con el cumplimiento a los desarrollos normativos de país para prevenir y atender las violencias contra las mujeres y personas con orientaciones sexuales e identidades de género diversas.</w:t>
      </w:r>
    </w:p>
    <w:p w14:paraId="54EF46D8" w14:textId="77777777" w:rsidR="00B4540B" w:rsidRPr="003D2DD8" w:rsidRDefault="00B4540B" w:rsidP="00DB7F07">
      <w:pPr>
        <w:numPr>
          <w:ilvl w:val="0"/>
          <w:numId w:val="3"/>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Se presentan en distintos entornos, se ejercen por distintas personas agresoras y poseen distintas formas de afectación.</w:t>
      </w:r>
    </w:p>
    <w:p w14:paraId="7A7DBD4F" w14:textId="77777777" w:rsidR="00B4540B" w:rsidRPr="00785847" w:rsidRDefault="00B4540B" w:rsidP="00DB7F07">
      <w:pPr>
        <w:numPr>
          <w:ilvl w:val="0"/>
          <w:numId w:val="3"/>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 xml:space="preserve">Su uso tiende a estar marcado por pautas intergeneracionales, es decir, por la réplica del uso de la violencia como método de crianza, toda vez que las diferentes categorías sociales que pueden </w:t>
      </w:r>
      <w:r w:rsidRPr="00785847">
        <w:rPr>
          <w:rFonts w:ascii="Arial" w:eastAsia="Arial" w:hAnsi="Arial" w:cs="Arial"/>
          <w:sz w:val="24"/>
          <w:szCs w:val="24"/>
        </w:rPr>
        <w:t xml:space="preserve">presentarse, podrían aumentar o disminuir el riesgo de ser víctimas de estas formas de violencias. </w:t>
      </w:r>
    </w:p>
    <w:p w14:paraId="44D46EAB" w14:textId="77777777" w:rsidR="00B4540B" w:rsidRPr="00785847" w:rsidRDefault="00B4540B" w:rsidP="00DB7F07">
      <w:pPr>
        <w:numPr>
          <w:ilvl w:val="0"/>
          <w:numId w:val="3"/>
        </w:numPr>
        <w:pBdr>
          <w:top w:val="nil"/>
          <w:left w:val="nil"/>
          <w:bottom w:val="nil"/>
          <w:right w:val="nil"/>
          <w:between w:val="nil"/>
        </w:pBdr>
        <w:jc w:val="both"/>
        <w:rPr>
          <w:rFonts w:ascii="Arial" w:hAnsi="Arial" w:cs="Arial"/>
          <w:sz w:val="24"/>
          <w:szCs w:val="24"/>
        </w:rPr>
      </w:pPr>
      <w:r w:rsidRPr="00785847">
        <w:rPr>
          <w:rFonts w:ascii="Arial" w:hAnsi="Arial" w:cs="Arial"/>
          <w:sz w:val="24"/>
          <w:szCs w:val="24"/>
        </w:rPr>
        <w:t>Las poblaciones con mayores intersecciones (por ejemplo: entre género y discapacidad)</w:t>
      </w:r>
      <w:r w:rsidRPr="00785847">
        <w:rPr>
          <w:rStyle w:val="Refdenotaalpie"/>
          <w:rFonts w:ascii="Arial" w:hAnsi="Arial" w:cs="Arial"/>
          <w:sz w:val="24"/>
          <w:szCs w:val="24"/>
        </w:rPr>
        <w:footnoteReference w:id="49"/>
      </w:r>
      <w:r w:rsidRPr="00785847">
        <w:rPr>
          <w:rFonts w:ascii="Arial" w:hAnsi="Arial" w:cs="Arial"/>
          <w:sz w:val="24"/>
          <w:szCs w:val="24"/>
        </w:rPr>
        <w:t>, están expuestas en mayor medida a ser víctimas de violencias.</w:t>
      </w:r>
    </w:p>
    <w:p w14:paraId="20334144" w14:textId="77777777" w:rsidR="00B4540B" w:rsidRPr="00785847" w:rsidRDefault="00B4540B" w:rsidP="00DB7F07">
      <w:pPr>
        <w:numPr>
          <w:ilvl w:val="0"/>
          <w:numId w:val="3"/>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lastRenderedPageBreak/>
        <w:t>Al ser una vulneración a los derechos de la infancia y la adolescencia, se hacen necesarias acciones para su restablecimiento y la prevención de nuevos hechos de violencia.</w:t>
      </w:r>
    </w:p>
    <w:p w14:paraId="695B8E5D" w14:textId="77777777" w:rsidR="00B4540B" w:rsidRPr="003D2DD8" w:rsidRDefault="00B4540B" w:rsidP="00DB7F07">
      <w:pPr>
        <w:numPr>
          <w:ilvl w:val="0"/>
          <w:numId w:val="3"/>
        </w:numPr>
        <w:pBdr>
          <w:top w:val="nil"/>
          <w:left w:val="nil"/>
          <w:bottom w:val="nil"/>
          <w:right w:val="nil"/>
          <w:between w:val="nil"/>
        </w:pBdr>
        <w:jc w:val="both"/>
        <w:rPr>
          <w:rFonts w:ascii="Arial" w:hAnsi="Arial" w:cs="Arial"/>
          <w:sz w:val="24"/>
          <w:szCs w:val="24"/>
        </w:rPr>
      </w:pPr>
      <w:r w:rsidRPr="00785847">
        <w:rPr>
          <w:rFonts w:ascii="Arial" w:eastAsia="Arial" w:hAnsi="Arial" w:cs="Arial"/>
          <w:sz w:val="24"/>
          <w:szCs w:val="24"/>
        </w:rPr>
        <w:t>No solo se refiere a un asunto de malos tratos</w:t>
      </w:r>
      <w:r w:rsidRPr="003D2DD8">
        <w:rPr>
          <w:rFonts w:ascii="Arial" w:eastAsia="Arial" w:hAnsi="Arial" w:cs="Arial"/>
          <w:sz w:val="24"/>
          <w:szCs w:val="24"/>
        </w:rPr>
        <w:t xml:space="preserve"> hacia niñas, niños y adolescentes, sino que, al verse relacionado el uso intencional de la fuerza física, o la amenaza de su uso, se está frente a una relación inequitativa de poder; entendiendo que este poder, no sólo es ejercido por madres, padres o personas cuidadoras, sino que también, puede ser usado por toda aquella persona involucrada en su cuidado y acompañamiento.</w:t>
      </w:r>
    </w:p>
    <w:p w14:paraId="78717C9E" w14:textId="77777777" w:rsidR="00B4540B" w:rsidRPr="003D2DD8" w:rsidRDefault="00B4540B" w:rsidP="00B4540B">
      <w:pPr>
        <w:jc w:val="both"/>
        <w:rPr>
          <w:rFonts w:ascii="Arial" w:eastAsia="Arial" w:hAnsi="Arial" w:cs="Arial"/>
          <w:sz w:val="24"/>
          <w:szCs w:val="24"/>
        </w:rPr>
      </w:pPr>
    </w:p>
    <w:p w14:paraId="34C6BCC0" w14:textId="77777777" w:rsidR="00B4540B" w:rsidRPr="003D2DD8" w:rsidRDefault="00B4540B" w:rsidP="00DB7F07">
      <w:pPr>
        <w:pStyle w:val="Ttulo"/>
        <w:numPr>
          <w:ilvl w:val="2"/>
          <w:numId w:val="32"/>
        </w:numPr>
        <w:rPr>
          <w:rFonts w:ascii="Arial" w:eastAsia="Arial" w:hAnsi="Arial" w:cs="Arial"/>
          <w:sz w:val="24"/>
          <w:szCs w:val="24"/>
        </w:rPr>
      </w:pPr>
      <w:bookmarkStart w:id="135" w:name="_2w5ecyt" w:colFirst="0" w:colLast="0"/>
      <w:bookmarkStart w:id="136" w:name="_Toc129266424"/>
      <w:bookmarkEnd w:id="135"/>
      <w:r w:rsidRPr="003D2DD8">
        <w:rPr>
          <w:rFonts w:ascii="Arial" w:eastAsia="Arial" w:hAnsi="Arial" w:cs="Arial"/>
          <w:sz w:val="24"/>
          <w:szCs w:val="24"/>
        </w:rPr>
        <w:t>Factores de vulnerabilidad frente a la violencia contra las niñas, niñas y adolescentes</w:t>
      </w:r>
      <w:bookmarkEnd w:id="136"/>
    </w:p>
    <w:p w14:paraId="4743D543" w14:textId="77777777" w:rsidR="00B4540B" w:rsidRPr="003D2DD8" w:rsidRDefault="00B4540B" w:rsidP="00B4540B">
      <w:pPr>
        <w:pBdr>
          <w:top w:val="nil"/>
          <w:left w:val="nil"/>
          <w:bottom w:val="nil"/>
          <w:right w:val="nil"/>
          <w:between w:val="nil"/>
        </w:pBdr>
        <w:ind w:left="720"/>
        <w:rPr>
          <w:rFonts w:ascii="Arial" w:eastAsia="Arial" w:hAnsi="Arial" w:cs="Arial"/>
          <w:b/>
          <w:sz w:val="24"/>
          <w:szCs w:val="24"/>
        </w:rPr>
      </w:pPr>
      <w:r w:rsidRPr="003D2DD8">
        <w:rPr>
          <w:rFonts w:ascii="Arial" w:eastAsia="Arial" w:hAnsi="Arial" w:cs="Arial"/>
          <w:b/>
          <w:sz w:val="24"/>
          <w:szCs w:val="24"/>
        </w:rPr>
        <w:t xml:space="preserve"> </w:t>
      </w:r>
    </w:p>
    <w:p w14:paraId="10593812" w14:textId="77777777" w:rsidR="00B4540B" w:rsidRPr="0028372B" w:rsidRDefault="00B4540B" w:rsidP="00B4540B">
      <w:pPr>
        <w:jc w:val="both"/>
        <w:rPr>
          <w:rFonts w:ascii="Arial" w:eastAsia="Arial" w:hAnsi="Arial" w:cs="Arial"/>
          <w:sz w:val="24"/>
          <w:szCs w:val="24"/>
        </w:rPr>
      </w:pPr>
      <w:r w:rsidRPr="0028372B">
        <w:rPr>
          <w:rFonts w:ascii="Arial" w:eastAsia="Arial" w:hAnsi="Arial" w:cs="Arial"/>
          <w:sz w:val="24"/>
          <w:szCs w:val="24"/>
        </w:rPr>
        <w:t>Cuando se afirma que la violencia es multidimensional, es porque se manifiesta en distintos entornos, generando diversas afectaciones y consecuencias a las personas involucradas; por lo tanto, al identificar situaciones en donde se vulneren los derechos de niñas, niños y adolescentes</w:t>
      </w:r>
      <w:r w:rsidRPr="003D2DD8">
        <w:rPr>
          <w:rFonts w:ascii="Arial" w:eastAsia="Arial" w:hAnsi="Arial" w:cs="Arial"/>
          <w:sz w:val="24"/>
          <w:szCs w:val="24"/>
        </w:rPr>
        <w:t xml:space="preserve">, </w:t>
      </w:r>
      <w:r w:rsidRPr="0028372B">
        <w:rPr>
          <w:rFonts w:ascii="Arial" w:eastAsia="Arial" w:hAnsi="Arial" w:cs="Arial"/>
          <w:sz w:val="24"/>
          <w:szCs w:val="24"/>
        </w:rPr>
        <w:t xml:space="preserve"> </w:t>
      </w:r>
      <w:r w:rsidRPr="003D2DD8">
        <w:rPr>
          <w:rFonts w:ascii="Arial" w:eastAsia="Arial" w:hAnsi="Arial" w:cs="Arial"/>
          <w:sz w:val="24"/>
          <w:szCs w:val="24"/>
        </w:rPr>
        <w:t>é</w:t>
      </w:r>
      <w:r w:rsidRPr="0028372B">
        <w:rPr>
          <w:rFonts w:ascii="Arial" w:eastAsia="Arial" w:hAnsi="Arial" w:cs="Arial"/>
          <w:sz w:val="24"/>
          <w:szCs w:val="24"/>
        </w:rPr>
        <w:t xml:space="preserve">stas </w:t>
      </w:r>
      <w:r w:rsidRPr="003D2DD8">
        <w:rPr>
          <w:rFonts w:ascii="Arial" w:eastAsia="Arial" w:hAnsi="Arial" w:cs="Arial"/>
          <w:sz w:val="24"/>
          <w:szCs w:val="24"/>
        </w:rPr>
        <w:t>deben ser</w:t>
      </w:r>
      <w:r w:rsidRPr="0028372B">
        <w:rPr>
          <w:rFonts w:ascii="Arial" w:eastAsia="Arial" w:hAnsi="Arial" w:cs="Arial"/>
          <w:sz w:val="24"/>
          <w:szCs w:val="24"/>
        </w:rPr>
        <w:t xml:space="preserve"> analizadas desde el modelo ecológico ya que</w:t>
      </w:r>
      <w:r w:rsidRPr="003D2DD8">
        <w:rPr>
          <w:rFonts w:ascii="Arial" w:eastAsia="Arial" w:hAnsi="Arial" w:cs="Arial"/>
          <w:sz w:val="24"/>
          <w:szCs w:val="24"/>
        </w:rPr>
        <w:t xml:space="preserve">, </w:t>
      </w:r>
      <w:r w:rsidRPr="0028372B">
        <w:rPr>
          <w:rFonts w:ascii="Arial" w:eastAsia="Arial" w:hAnsi="Arial" w:cs="Arial"/>
          <w:sz w:val="24"/>
          <w:szCs w:val="24"/>
        </w:rPr>
        <w:t>este</w:t>
      </w:r>
      <w:r w:rsidRPr="003D2DD8">
        <w:rPr>
          <w:rFonts w:ascii="Arial" w:eastAsia="Arial" w:hAnsi="Arial" w:cs="Arial"/>
          <w:sz w:val="24"/>
          <w:szCs w:val="24"/>
        </w:rPr>
        <w:t xml:space="preserve"> </w:t>
      </w:r>
      <w:r w:rsidRPr="0028372B">
        <w:rPr>
          <w:rFonts w:ascii="Arial" w:eastAsia="Arial" w:hAnsi="Arial" w:cs="Arial"/>
          <w:sz w:val="24"/>
          <w:szCs w:val="24"/>
        </w:rPr>
        <w:t>como herramienta analítica, reconoce que existe una gama amplia y compleja de factores que aumentan su riesgo de aparición</w:t>
      </w:r>
      <w:r w:rsidRPr="003D2DD8">
        <w:rPr>
          <w:rFonts w:ascii="Arial" w:eastAsia="Arial" w:hAnsi="Arial" w:cs="Arial"/>
          <w:sz w:val="24"/>
          <w:szCs w:val="24"/>
        </w:rPr>
        <w:t xml:space="preserve"> </w:t>
      </w:r>
      <w:r w:rsidRPr="0028372B">
        <w:rPr>
          <w:rFonts w:ascii="Arial" w:eastAsia="Arial" w:hAnsi="Arial" w:cs="Arial"/>
          <w:sz w:val="24"/>
          <w:szCs w:val="24"/>
        </w:rPr>
        <w:t>y</w:t>
      </w:r>
      <w:r w:rsidRPr="003D2DD8">
        <w:rPr>
          <w:rFonts w:ascii="Arial" w:eastAsia="Arial" w:hAnsi="Arial" w:cs="Arial"/>
          <w:sz w:val="24"/>
          <w:szCs w:val="24"/>
        </w:rPr>
        <w:t xml:space="preserve"> </w:t>
      </w:r>
      <w:r w:rsidRPr="0028372B">
        <w:rPr>
          <w:rFonts w:ascii="Arial" w:eastAsia="Arial" w:hAnsi="Arial" w:cs="Arial"/>
          <w:sz w:val="24"/>
          <w:szCs w:val="24"/>
        </w:rPr>
        <w:t xml:space="preserve">ayudan a perpetuarla o, alternativamente, a generar factores de protección contra ella. </w:t>
      </w:r>
    </w:p>
    <w:p w14:paraId="49C8BE04" w14:textId="77777777" w:rsidR="00B4540B" w:rsidRPr="0028372B" w:rsidRDefault="00B4540B" w:rsidP="00B4540B">
      <w:pPr>
        <w:jc w:val="both"/>
        <w:rPr>
          <w:rFonts w:ascii="Arial" w:eastAsia="Arial" w:hAnsi="Arial" w:cs="Arial"/>
          <w:sz w:val="24"/>
          <w:szCs w:val="24"/>
        </w:rPr>
      </w:pPr>
    </w:p>
    <w:p w14:paraId="352E7120" w14:textId="77777777" w:rsidR="00B4540B" w:rsidRPr="0028372B" w:rsidRDefault="00B4540B" w:rsidP="00B4540B">
      <w:pPr>
        <w:jc w:val="both"/>
        <w:rPr>
          <w:rFonts w:ascii="Arial" w:eastAsia="Arial" w:hAnsi="Arial" w:cs="Arial"/>
          <w:sz w:val="24"/>
          <w:szCs w:val="24"/>
        </w:rPr>
      </w:pPr>
      <w:r w:rsidRPr="0028372B">
        <w:rPr>
          <w:rFonts w:ascii="Arial" w:eastAsia="Arial" w:hAnsi="Arial" w:cs="Arial"/>
          <w:sz w:val="24"/>
          <w:szCs w:val="24"/>
        </w:rPr>
        <w:t>Este modelo identifica la historia personal y las características de</w:t>
      </w:r>
      <w:r w:rsidRPr="003D2DD8">
        <w:rPr>
          <w:rFonts w:ascii="Arial" w:eastAsia="Arial" w:hAnsi="Arial" w:cs="Arial"/>
          <w:sz w:val="24"/>
          <w:szCs w:val="24"/>
        </w:rPr>
        <w:t xml:space="preserve"> </w:t>
      </w:r>
      <w:r w:rsidRPr="0028372B">
        <w:rPr>
          <w:rFonts w:ascii="Arial" w:eastAsia="Arial" w:hAnsi="Arial" w:cs="Arial"/>
          <w:sz w:val="24"/>
          <w:szCs w:val="24"/>
        </w:rPr>
        <w:t>l</w:t>
      </w:r>
      <w:r w:rsidRPr="003D2DD8">
        <w:rPr>
          <w:rFonts w:ascii="Arial" w:eastAsia="Arial" w:hAnsi="Arial" w:cs="Arial"/>
          <w:sz w:val="24"/>
          <w:szCs w:val="24"/>
        </w:rPr>
        <w:t>a</w:t>
      </w:r>
      <w:r w:rsidRPr="0028372B">
        <w:rPr>
          <w:rFonts w:ascii="Arial" w:eastAsia="Arial" w:hAnsi="Arial" w:cs="Arial"/>
          <w:sz w:val="24"/>
          <w:szCs w:val="24"/>
        </w:rPr>
        <w:t xml:space="preserve"> niñ</w:t>
      </w:r>
      <w:r w:rsidRPr="003D2DD8">
        <w:rPr>
          <w:rFonts w:ascii="Arial" w:eastAsia="Arial" w:hAnsi="Arial" w:cs="Arial"/>
          <w:sz w:val="24"/>
          <w:szCs w:val="24"/>
        </w:rPr>
        <w:t>a</w:t>
      </w:r>
      <w:r w:rsidRPr="0028372B">
        <w:rPr>
          <w:rFonts w:ascii="Arial" w:eastAsia="Arial" w:hAnsi="Arial" w:cs="Arial"/>
          <w:sz w:val="24"/>
          <w:szCs w:val="24"/>
        </w:rPr>
        <w:t>, niñ</w:t>
      </w:r>
      <w:r w:rsidRPr="003D2DD8">
        <w:rPr>
          <w:rFonts w:ascii="Arial" w:eastAsia="Arial" w:hAnsi="Arial" w:cs="Arial"/>
          <w:sz w:val="24"/>
          <w:szCs w:val="24"/>
        </w:rPr>
        <w:t>o</w:t>
      </w:r>
      <w:r w:rsidRPr="0028372B">
        <w:rPr>
          <w:rFonts w:ascii="Arial" w:eastAsia="Arial" w:hAnsi="Arial" w:cs="Arial"/>
          <w:sz w:val="24"/>
          <w:szCs w:val="24"/>
        </w:rPr>
        <w:t xml:space="preserve"> o adolescente y de la persona agresora, su familia, el entorno social inmediato y las características de la sociedad en su conjunto; de esta manera, supera las explicaciones simplistas y deterministas, para así comprender la violencia como una problemática compleja donde su aparición obedece a múltiples factores. En ese sentido</w:t>
      </w:r>
      <w:r w:rsidRPr="003D2DD8">
        <w:rPr>
          <w:rFonts w:ascii="Arial" w:eastAsia="Arial" w:hAnsi="Arial" w:cs="Arial"/>
          <w:sz w:val="24"/>
          <w:szCs w:val="24"/>
        </w:rPr>
        <w:t>,</w:t>
      </w:r>
      <w:r w:rsidRPr="0028372B">
        <w:rPr>
          <w:rFonts w:ascii="Arial" w:eastAsia="Arial" w:hAnsi="Arial" w:cs="Arial"/>
          <w:sz w:val="24"/>
          <w:szCs w:val="24"/>
        </w:rPr>
        <w:t xml:space="preserve"> obliga a pensar que su abordaje requiere miradas integradoras, multisectoriales e interdisciplinarias.</w:t>
      </w:r>
    </w:p>
    <w:p w14:paraId="51B6B204" w14:textId="77777777" w:rsidR="00B4540B" w:rsidRPr="0028372B" w:rsidRDefault="00B4540B" w:rsidP="00B4540B">
      <w:pPr>
        <w:jc w:val="both"/>
        <w:rPr>
          <w:rFonts w:ascii="Arial" w:eastAsia="Arial" w:hAnsi="Arial" w:cs="Arial"/>
          <w:sz w:val="24"/>
          <w:szCs w:val="24"/>
        </w:rPr>
      </w:pPr>
    </w:p>
    <w:p w14:paraId="68D811AD" w14:textId="77777777" w:rsidR="00B4540B" w:rsidRPr="0028372B" w:rsidRDefault="00B4540B" w:rsidP="00B4540B">
      <w:pPr>
        <w:jc w:val="both"/>
        <w:rPr>
          <w:rFonts w:ascii="Arial" w:eastAsia="Arial" w:hAnsi="Arial" w:cs="Arial"/>
          <w:sz w:val="24"/>
          <w:szCs w:val="24"/>
        </w:rPr>
      </w:pPr>
      <w:r w:rsidRPr="0028372B">
        <w:rPr>
          <w:rFonts w:ascii="Arial" w:eastAsia="Arial" w:hAnsi="Arial" w:cs="Arial"/>
          <w:sz w:val="24"/>
          <w:szCs w:val="24"/>
        </w:rPr>
        <w:t>Es por esto que, analizar las violencias contra niñ</w:t>
      </w:r>
      <w:r w:rsidRPr="003D2DD8">
        <w:rPr>
          <w:rFonts w:ascii="Arial" w:eastAsia="Arial" w:hAnsi="Arial" w:cs="Arial"/>
          <w:sz w:val="24"/>
          <w:szCs w:val="24"/>
        </w:rPr>
        <w:t>a</w:t>
      </w:r>
      <w:r w:rsidRPr="0028372B">
        <w:rPr>
          <w:rFonts w:ascii="Arial" w:eastAsia="Arial" w:hAnsi="Arial" w:cs="Arial"/>
          <w:sz w:val="24"/>
          <w:szCs w:val="24"/>
        </w:rPr>
        <w:t>s, niñ</w:t>
      </w:r>
      <w:r w:rsidRPr="003D2DD8">
        <w:rPr>
          <w:rFonts w:ascii="Arial" w:eastAsia="Arial" w:hAnsi="Arial" w:cs="Arial"/>
          <w:sz w:val="24"/>
          <w:szCs w:val="24"/>
        </w:rPr>
        <w:t>o</w:t>
      </w:r>
      <w:r w:rsidRPr="0028372B">
        <w:rPr>
          <w:rFonts w:ascii="Arial" w:eastAsia="Arial" w:hAnsi="Arial" w:cs="Arial"/>
          <w:sz w:val="24"/>
          <w:szCs w:val="24"/>
        </w:rPr>
        <w:t xml:space="preserve">s y adolescentes desde una visión determinista y por ende simplista, tiende a naturalizar las desigualdades sociales, atribuyéndolas a hechos netamente biológicos. Desde este enfoque, las condiciones sociales y culturales que justifican la violencia como forma de corrección, educación o experiencia para la vida y, que pueden aumentar la vulnerabilidad a vivir dichas situaciones, pasan desapercibidas; así como los posibles factores de generatividad que permitirían que las niñas, niños y adolescentes no </w:t>
      </w:r>
      <w:r w:rsidRPr="003D2DD8">
        <w:rPr>
          <w:rFonts w:ascii="Arial" w:eastAsia="Arial" w:hAnsi="Arial" w:cs="Arial"/>
          <w:sz w:val="24"/>
          <w:szCs w:val="24"/>
        </w:rPr>
        <w:t>pasen por</w:t>
      </w:r>
      <w:r w:rsidRPr="0028372B">
        <w:rPr>
          <w:rFonts w:ascii="Arial" w:eastAsia="Arial" w:hAnsi="Arial" w:cs="Arial"/>
          <w:sz w:val="24"/>
          <w:szCs w:val="24"/>
        </w:rPr>
        <w:t xml:space="preserve"> dichas experiencias; muy al contrario de lo que si permite una visión ecológica</w:t>
      </w:r>
      <w:r w:rsidRPr="0028372B">
        <w:rPr>
          <w:rStyle w:val="Refdenotaalpie"/>
          <w:rFonts w:ascii="Arial" w:eastAsia="Arial" w:hAnsi="Arial" w:cs="Arial"/>
          <w:sz w:val="24"/>
          <w:szCs w:val="24"/>
        </w:rPr>
        <w:footnoteReference w:id="50"/>
      </w:r>
      <w:r w:rsidRPr="0028372B">
        <w:rPr>
          <w:rFonts w:ascii="Arial" w:eastAsia="Arial" w:hAnsi="Arial" w:cs="Arial"/>
          <w:sz w:val="24"/>
          <w:szCs w:val="24"/>
        </w:rPr>
        <w:t xml:space="preserve">. </w:t>
      </w:r>
    </w:p>
    <w:p w14:paraId="4276CEB5" w14:textId="77777777" w:rsidR="00B4540B" w:rsidRPr="0028372B" w:rsidRDefault="00B4540B" w:rsidP="00B4540B">
      <w:pPr>
        <w:jc w:val="both"/>
        <w:rPr>
          <w:rFonts w:ascii="Arial" w:eastAsia="Arial" w:hAnsi="Arial" w:cs="Arial"/>
          <w:sz w:val="24"/>
          <w:szCs w:val="24"/>
        </w:rPr>
      </w:pPr>
    </w:p>
    <w:p w14:paraId="62E4D6A2" w14:textId="77777777" w:rsidR="00B4540B" w:rsidRPr="0028372B" w:rsidRDefault="00B4540B" w:rsidP="00B4540B">
      <w:pPr>
        <w:jc w:val="both"/>
        <w:rPr>
          <w:rFonts w:ascii="Arial" w:eastAsia="Arial" w:hAnsi="Arial" w:cs="Arial"/>
          <w:sz w:val="24"/>
          <w:szCs w:val="24"/>
        </w:rPr>
      </w:pPr>
      <w:r w:rsidRPr="0028372B">
        <w:rPr>
          <w:rFonts w:ascii="Arial" w:eastAsia="Arial" w:hAnsi="Arial" w:cs="Arial"/>
          <w:sz w:val="24"/>
          <w:szCs w:val="24"/>
        </w:rPr>
        <w:t xml:space="preserve">Es así </w:t>
      </w:r>
      <w:r w:rsidRPr="003D2DD8">
        <w:rPr>
          <w:rFonts w:ascii="Arial" w:eastAsia="Arial" w:hAnsi="Arial" w:cs="Arial"/>
          <w:sz w:val="24"/>
          <w:szCs w:val="24"/>
        </w:rPr>
        <w:t>como</w:t>
      </w:r>
      <w:r w:rsidRPr="0028372B">
        <w:rPr>
          <w:rFonts w:ascii="Arial" w:eastAsia="Arial" w:hAnsi="Arial" w:cs="Arial"/>
          <w:sz w:val="24"/>
          <w:szCs w:val="24"/>
        </w:rPr>
        <w:t>, a continuación, se da a conocer un ejemplo que permite evidenciar la diferencia entre una visión de las violencias contra niñas, niños y adolescentes de manera simplista y determinista, comparado con una visión ecológica de las violencias:</w:t>
      </w:r>
    </w:p>
    <w:p w14:paraId="000AFFBD" w14:textId="77777777" w:rsidR="00B4540B" w:rsidRPr="003D2DD8" w:rsidRDefault="00B4540B" w:rsidP="00B4540B">
      <w:pPr>
        <w:jc w:val="both"/>
        <w:rPr>
          <w:rFonts w:ascii="Arial" w:eastAsia="Arial" w:hAnsi="Arial" w:cs="Arial"/>
          <w:sz w:val="24"/>
          <w:szCs w:val="24"/>
        </w:rPr>
      </w:pPr>
    </w:p>
    <w:p w14:paraId="4101A4F1" w14:textId="77777777" w:rsidR="00B4540B" w:rsidRDefault="00B4540B" w:rsidP="00B4540B">
      <w:pPr>
        <w:pStyle w:val="Descripcin"/>
        <w:jc w:val="both"/>
        <w:rPr>
          <w:rFonts w:ascii="Arial" w:hAnsi="Arial" w:cs="Arial"/>
          <w:sz w:val="18"/>
          <w:szCs w:val="18"/>
        </w:rPr>
      </w:pPr>
      <w:bookmarkStart w:id="137" w:name="_Toc128389737"/>
      <w:bookmarkStart w:id="138" w:name="_Toc128390555"/>
      <w:bookmarkStart w:id="139" w:name="_Toc128335349"/>
      <w:bookmarkStart w:id="140" w:name="_Toc128391933"/>
      <w:r w:rsidRPr="0013545D">
        <w:rPr>
          <w:rFonts w:ascii="Arial" w:hAnsi="Arial" w:cs="Arial"/>
          <w:sz w:val="18"/>
          <w:szCs w:val="18"/>
        </w:rPr>
        <w:t xml:space="preserve">Tabla </w:t>
      </w:r>
      <w:r w:rsidRPr="0013545D">
        <w:rPr>
          <w:rFonts w:ascii="Arial" w:hAnsi="Arial" w:cs="Arial"/>
          <w:sz w:val="18"/>
          <w:szCs w:val="18"/>
        </w:rPr>
        <w:fldChar w:fldCharType="begin"/>
      </w:r>
      <w:r w:rsidRPr="0013545D">
        <w:rPr>
          <w:rFonts w:ascii="Arial" w:hAnsi="Arial" w:cs="Arial"/>
          <w:sz w:val="18"/>
          <w:szCs w:val="18"/>
        </w:rPr>
        <w:instrText xml:space="preserve"> SEQ Tabla \* ARABIC </w:instrText>
      </w:r>
      <w:r w:rsidRPr="0013545D">
        <w:rPr>
          <w:rFonts w:ascii="Arial" w:hAnsi="Arial" w:cs="Arial"/>
          <w:sz w:val="18"/>
          <w:szCs w:val="18"/>
        </w:rPr>
        <w:fldChar w:fldCharType="separate"/>
      </w:r>
      <w:r w:rsidRPr="0013545D">
        <w:rPr>
          <w:rFonts w:ascii="Arial" w:hAnsi="Arial" w:cs="Arial"/>
          <w:noProof/>
          <w:sz w:val="18"/>
          <w:szCs w:val="18"/>
        </w:rPr>
        <w:t>2</w:t>
      </w:r>
      <w:bookmarkEnd w:id="137"/>
      <w:bookmarkEnd w:id="138"/>
      <w:r w:rsidRPr="0013545D">
        <w:rPr>
          <w:rFonts w:ascii="Arial" w:hAnsi="Arial" w:cs="Arial"/>
          <w:sz w:val="18"/>
          <w:szCs w:val="18"/>
        </w:rPr>
        <w:fldChar w:fldCharType="end"/>
      </w:r>
      <w:r w:rsidRPr="0013545D">
        <w:rPr>
          <w:rFonts w:ascii="Arial" w:hAnsi="Arial" w:cs="Arial"/>
          <w:sz w:val="18"/>
          <w:szCs w:val="18"/>
        </w:rPr>
        <w:t>.</w:t>
      </w:r>
    </w:p>
    <w:p w14:paraId="77217CA1" w14:textId="77777777" w:rsidR="00B4540B" w:rsidRPr="00070B15" w:rsidRDefault="00B4540B" w:rsidP="00B4540B"/>
    <w:bookmarkEnd w:id="139"/>
    <w:p w14:paraId="5AB7141D" w14:textId="77777777" w:rsidR="00B4540B" w:rsidRPr="0013545D" w:rsidRDefault="00B4540B" w:rsidP="00B4540B">
      <w:pPr>
        <w:pStyle w:val="Descripcin"/>
        <w:jc w:val="both"/>
        <w:rPr>
          <w:rFonts w:ascii="Arial" w:eastAsia="Arial" w:hAnsi="Arial" w:cs="Arial"/>
          <w:b w:val="0"/>
          <w:bCs w:val="0"/>
          <w:i/>
          <w:sz w:val="18"/>
          <w:szCs w:val="18"/>
        </w:rPr>
      </w:pPr>
      <w:r w:rsidRPr="0013545D">
        <w:rPr>
          <w:rFonts w:ascii="Arial" w:eastAsia="Arial" w:hAnsi="Arial" w:cs="Arial"/>
          <w:b w:val="0"/>
          <w:bCs w:val="0"/>
          <w:i/>
          <w:sz w:val="18"/>
          <w:szCs w:val="18"/>
        </w:rPr>
        <w:t>Comparativo visión simplista y determinista con la visión ecológica de las violencias contra niñas, niños y adolescentes</w:t>
      </w:r>
      <w:bookmarkEnd w:id="140"/>
    </w:p>
    <w:p w14:paraId="3C8B7E78" w14:textId="77777777" w:rsidR="00B4540B" w:rsidRPr="0013545D" w:rsidRDefault="00B4540B" w:rsidP="00B4540B">
      <w:pPr>
        <w:rPr>
          <w:rFonts w:eastAsia="Arial"/>
          <w:sz w:val="18"/>
          <w:szCs w:val="18"/>
        </w:rPr>
      </w:pPr>
    </w:p>
    <w:tbl>
      <w:tblPr>
        <w:tblW w:w="0" w:type="auto"/>
        <w:tblBorders>
          <w:top w:val="single" w:sz="4" w:space="0" w:color="7F7F7F"/>
          <w:bottom w:val="single" w:sz="4" w:space="0" w:color="7F7F7F"/>
        </w:tblBorders>
        <w:tblLook w:val="04A0" w:firstRow="1" w:lastRow="0" w:firstColumn="1" w:lastColumn="0" w:noHBand="0" w:noVBand="1"/>
      </w:tblPr>
      <w:tblGrid>
        <w:gridCol w:w="5234"/>
        <w:gridCol w:w="5235"/>
      </w:tblGrid>
      <w:tr w:rsidR="00B4540B" w:rsidRPr="0013545D" w14:paraId="6EB3615F" w14:textId="77777777" w:rsidTr="0027767B">
        <w:tc>
          <w:tcPr>
            <w:tcW w:w="5234" w:type="dxa"/>
            <w:tcBorders>
              <w:bottom w:val="single" w:sz="4" w:space="0" w:color="7F7F7F"/>
            </w:tcBorders>
            <w:shd w:val="clear" w:color="auto" w:fill="auto"/>
          </w:tcPr>
          <w:p w14:paraId="4E7F8494" w14:textId="77777777" w:rsidR="00B4540B" w:rsidRPr="0013545D" w:rsidRDefault="00B4540B" w:rsidP="0027767B">
            <w:pPr>
              <w:jc w:val="center"/>
              <w:rPr>
                <w:rFonts w:ascii="Arial" w:eastAsia="Arial" w:hAnsi="Arial" w:cs="Arial"/>
                <w:b/>
                <w:bCs/>
                <w:sz w:val="18"/>
                <w:szCs w:val="18"/>
              </w:rPr>
            </w:pPr>
            <w:r w:rsidRPr="0013545D">
              <w:rPr>
                <w:rFonts w:ascii="Arial" w:eastAsia="Arial" w:hAnsi="Arial" w:cs="Arial"/>
                <w:b/>
                <w:bCs/>
                <w:sz w:val="18"/>
                <w:szCs w:val="18"/>
              </w:rPr>
              <w:t>Visión simplista y determinista</w:t>
            </w:r>
          </w:p>
        </w:tc>
        <w:tc>
          <w:tcPr>
            <w:tcW w:w="5235" w:type="dxa"/>
            <w:tcBorders>
              <w:bottom w:val="single" w:sz="4" w:space="0" w:color="7F7F7F"/>
            </w:tcBorders>
            <w:shd w:val="clear" w:color="auto" w:fill="auto"/>
          </w:tcPr>
          <w:p w14:paraId="0D0E0A72" w14:textId="77777777" w:rsidR="00B4540B" w:rsidRPr="0013545D" w:rsidRDefault="00B4540B" w:rsidP="0027767B">
            <w:pPr>
              <w:jc w:val="center"/>
              <w:rPr>
                <w:rFonts w:ascii="Arial" w:eastAsia="Arial" w:hAnsi="Arial" w:cs="Arial"/>
                <w:b/>
                <w:bCs/>
                <w:sz w:val="18"/>
                <w:szCs w:val="18"/>
              </w:rPr>
            </w:pPr>
            <w:r w:rsidRPr="0013545D">
              <w:rPr>
                <w:rFonts w:ascii="Arial" w:eastAsia="Arial" w:hAnsi="Arial" w:cs="Arial"/>
                <w:b/>
                <w:bCs/>
                <w:sz w:val="18"/>
                <w:szCs w:val="18"/>
              </w:rPr>
              <w:t>Visión ecológica de las violencias</w:t>
            </w:r>
          </w:p>
        </w:tc>
      </w:tr>
      <w:tr w:rsidR="00B4540B" w:rsidRPr="00785847" w14:paraId="619CA961" w14:textId="77777777" w:rsidTr="0027767B">
        <w:tc>
          <w:tcPr>
            <w:tcW w:w="5234" w:type="dxa"/>
            <w:tcBorders>
              <w:top w:val="single" w:sz="4" w:space="0" w:color="7F7F7F"/>
              <w:bottom w:val="single" w:sz="4" w:space="0" w:color="7F7F7F"/>
            </w:tcBorders>
            <w:shd w:val="clear" w:color="auto" w:fill="auto"/>
          </w:tcPr>
          <w:p w14:paraId="72AB6EEC" w14:textId="77777777" w:rsidR="00B4540B" w:rsidRPr="00785847" w:rsidRDefault="00B4540B" w:rsidP="0027767B">
            <w:pPr>
              <w:jc w:val="both"/>
              <w:rPr>
                <w:rFonts w:ascii="Arial" w:eastAsia="Arial" w:hAnsi="Arial" w:cs="Arial"/>
                <w:bCs/>
                <w:sz w:val="18"/>
                <w:szCs w:val="18"/>
              </w:rPr>
            </w:pPr>
            <w:r w:rsidRPr="00785847">
              <w:rPr>
                <w:rFonts w:ascii="Arial" w:eastAsia="Arial" w:hAnsi="Arial" w:cs="Arial"/>
                <w:bCs/>
                <w:sz w:val="18"/>
                <w:szCs w:val="18"/>
              </w:rPr>
              <w:t>Niño de 10 años, con discapacidad visual, víctima de violencia psicológica por parte de sus progenitores.</w:t>
            </w:r>
          </w:p>
          <w:p w14:paraId="35CB45DA" w14:textId="77777777" w:rsidR="00B4540B" w:rsidRPr="00785847" w:rsidRDefault="00B4540B" w:rsidP="0027767B">
            <w:pPr>
              <w:jc w:val="both"/>
              <w:rPr>
                <w:rFonts w:ascii="Arial" w:eastAsia="Arial" w:hAnsi="Arial" w:cs="Arial"/>
                <w:bCs/>
                <w:sz w:val="18"/>
                <w:szCs w:val="18"/>
              </w:rPr>
            </w:pPr>
          </w:p>
          <w:p w14:paraId="5243883F" w14:textId="77777777" w:rsidR="00B4540B" w:rsidRPr="00785847" w:rsidRDefault="00B4540B" w:rsidP="0027767B">
            <w:pPr>
              <w:jc w:val="both"/>
              <w:rPr>
                <w:rFonts w:ascii="Arial" w:eastAsia="Arial" w:hAnsi="Arial" w:cs="Arial"/>
                <w:bCs/>
                <w:sz w:val="18"/>
                <w:szCs w:val="18"/>
              </w:rPr>
            </w:pPr>
          </w:p>
          <w:p w14:paraId="03CEC0BE" w14:textId="77777777" w:rsidR="00B4540B" w:rsidRPr="00785847" w:rsidRDefault="00B4540B" w:rsidP="0027767B">
            <w:pPr>
              <w:jc w:val="both"/>
              <w:rPr>
                <w:rFonts w:ascii="Arial" w:eastAsia="Arial" w:hAnsi="Arial" w:cs="Arial"/>
                <w:bCs/>
                <w:sz w:val="18"/>
                <w:szCs w:val="18"/>
              </w:rPr>
            </w:pPr>
          </w:p>
          <w:p w14:paraId="2DC4E30F" w14:textId="77777777" w:rsidR="00B4540B" w:rsidRPr="00785847" w:rsidRDefault="00B4540B" w:rsidP="0027767B">
            <w:pPr>
              <w:jc w:val="both"/>
              <w:rPr>
                <w:rFonts w:ascii="Arial" w:eastAsia="Arial" w:hAnsi="Arial" w:cs="Arial"/>
                <w:bCs/>
                <w:sz w:val="18"/>
                <w:szCs w:val="18"/>
              </w:rPr>
            </w:pPr>
            <w:r w:rsidRPr="00785847">
              <w:rPr>
                <w:rFonts w:ascii="Arial" w:eastAsia="Arial" w:hAnsi="Arial" w:cs="Arial"/>
                <w:bCs/>
                <w:sz w:val="18"/>
                <w:szCs w:val="18"/>
              </w:rPr>
              <w:t xml:space="preserve">Progenitores con estilo de crianza autoritario, tendientes a manejo negativo del estrés parental. </w:t>
            </w:r>
          </w:p>
        </w:tc>
        <w:tc>
          <w:tcPr>
            <w:tcW w:w="5235" w:type="dxa"/>
            <w:tcBorders>
              <w:top w:val="single" w:sz="4" w:space="0" w:color="7F7F7F"/>
              <w:bottom w:val="single" w:sz="4" w:space="0" w:color="7F7F7F"/>
            </w:tcBorders>
            <w:shd w:val="clear" w:color="auto" w:fill="auto"/>
          </w:tcPr>
          <w:p w14:paraId="75478C77"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 xml:space="preserve">Niño de 10 años, afrodescendiente con aparente reconocimiento negativo de sí mismo, con discapacidad visual, con progenitores tendientes a prácticas de crianza de sobreprotección y comunicación agresiva, potenciando la violencia psicológica en el contexto de la familia. </w:t>
            </w:r>
          </w:p>
          <w:p w14:paraId="54E49F26" w14:textId="77777777" w:rsidR="00B4540B" w:rsidRPr="00785847" w:rsidRDefault="00B4540B" w:rsidP="0027767B">
            <w:pPr>
              <w:jc w:val="both"/>
              <w:rPr>
                <w:rFonts w:ascii="Arial" w:eastAsia="Arial" w:hAnsi="Arial" w:cs="Arial"/>
                <w:sz w:val="18"/>
                <w:szCs w:val="18"/>
              </w:rPr>
            </w:pPr>
          </w:p>
          <w:p w14:paraId="61BA60A0"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 xml:space="preserve">Familia con necesidad de fortalecimiento en la dinámica relacional, competencias parentales vinculares y protectoras; sin embargo, tienden a generar acciones positivas relacionadas con competencias parentales formativas y reflexivas. </w:t>
            </w:r>
          </w:p>
          <w:p w14:paraId="4619C293" w14:textId="77777777" w:rsidR="00B4540B" w:rsidRPr="00785847" w:rsidRDefault="00B4540B" w:rsidP="0027767B">
            <w:pPr>
              <w:jc w:val="both"/>
              <w:rPr>
                <w:rFonts w:ascii="Arial" w:eastAsia="Arial" w:hAnsi="Arial" w:cs="Arial"/>
                <w:sz w:val="18"/>
                <w:szCs w:val="18"/>
              </w:rPr>
            </w:pPr>
          </w:p>
          <w:p w14:paraId="654A632F"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La comunidad donde reside el niño tiende a la cohesión ante las situaciones retadoras que enfrentan sus integrantes, se presentan con frecuencia casos de violencia interpersonal y es visible el consumo de alcohol en personas jóvenes y adultas.</w:t>
            </w:r>
          </w:p>
          <w:p w14:paraId="71CBDD7C" w14:textId="77777777" w:rsidR="00B4540B" w:rsidRPr="00785847" w:rsidRDefault="00B4540B" w:rsidP="0027767B">
            <w:pPr>
              <w:jc w:val="both"/>
              <w:rPr>
                <w:rFonts w:ascii="Arial" w:eastAsia="Arial" w:hAnsi="Arial" w:cs="Arial"/>
                <w:sz w:val="18"/>
                <w:szCs w:val="18"/>
              </w:rPr>
            </w:pPr>
          </w:p>
          <w:p w14:paraId="34FCCEF7" w14:textId="77777777" w:rsidR="00B4540B" w:rsidRPr="00785847" w:rsidRDefault="00B4540B" w:rsidP="0027767B">
            <w:pPr>
              <w:jc w:val="both"/>
              <w:rPr>
                <w:rFonts w:ascii="Arial" w:eastAsia="Arial" w:hAnsi="Arial" w:cs="Arial"/>
                <w:sz w:val="18"/>
                <w:szCs w:val="18"/>
              </w:rPr>
            </w:pPr>
            <w:r w:rsidRPr="00785847">
              <w:rPr>
                <w:rFonts w:ascii="Arial" w:eastAsia="Arial" w:hAnsi="Arial" w:cs="Arial"/>
                <w:sz w:val="18"/>
                <w:szCs w:val="18"/>
              </w:rPr>
              <w:t xml:space="preserve">El entorno social en el que interactúan el niño y su familia, tiende a validar y justificar el uso de la violencia como método de crianza; sin embargo, se presentan algunas campañas de promoción de la convivencia social, prevención de violencias y garantía de derechos de niñas, niños y adolescentes. </w:t>
            </w:r>
          </w:p>
        </w:tc>
      </w:tr>
    </w:tbl>
    <w:p w14:paraId="521ACB4C" w14:textId="77777777" w:rsidR="00B4540B" w:rsidRPr="00785847" w:rsidRDefault="00B4540B" w:rsidP="00B4540B">
      <w:pPr>
        <w:jc w:val="center"/>
        <w:rPr>
          <w:rFonts w:ascii="Arial" w:eastAsia="Arial" w:hAnsi="Arial" w:cs="Arial"/>
          <w:bCs/>
          <w:sz w:val="18"/>
          <w:szCs w:val="18"/>
        </w:rPr>
      </w:pPr>
    </w:p>
    <w:p w14:paraId="68F61360" w14:textId="77777777" w:rsidR="00B4540B" w:rsidRPr="00785847" w:rsidRDefault="00B4540B" w:rsidP="00B4540B">
      <w:pPr>
        <w:jc w:val="center"/>
        <w:rPr>
          <w:rFonts w:ascii="Arial" w:eastAsia="Arial" w:hAnsi="Arial" w:cs="Arial"/>
          <w:bCs/>
          <w:sz w:val="18"/>
          <w:szCs w:val="18"/>
        </w:rPr>
      </w:pPr>
      <w:r w:rsidRPr="00785847">
        <w:rPr>
          <w:rFonts w:ascii="Arial" w:eastAsia="Arial" w:hAnsi="Arial" w:cs="Arial"/>
          <w:bCs/>
          <w:sz w:val="18"/>
          <w:szCs w:val="18"/>
        </w:rPr>
        <w:t>Fuente: ICBF, Subdirección Restablecimiento de Derechos, 2023.</w:t>
      </w:r>
    </w:p>
    <w:p w14:paraId="435231E0" w14:textId="77777777" w:rsidR="00B4540B" w:rsidRDefault="00B4540B" w:rsidP="00B4540B">
      <w:pPr>
        <w:jc w:val="both"/>
        <w:rPr>
          <w:rFonts w:ascii="Arial" w:eastAsia="Arial" w:hAnsi="Arial" w:cs="Arial"/>
          <w:sz w:val="24"/>
          <w:szCs w:val="24"/>
        </w:rPr>
      </w:pPr>
    </w:p>
    <w:p w14:paraId="43503CB6" w14:textId="77777777" w:rsidR="00B4540B" w:rsidRDefault="00B4540B" w:rsidP="00B4540B">
      <w:pPr>
        <w:jc w:val="both"/>
        <w:rPr>
          <w:rFonts w:ascii="Arial" w:eastAsia="Arial" w:hAnsi="Arial" w:cs="Arial"/>
          <w:sz w:val="24"/>
          <w:szCs w:val="24"/>
        </w:rPr>
      </w:pPr>
      <w:r w:rsidRPr="003E7538">
        <w:rPr>
          <w:rFonts w:ascii="Arial" w:eastAsia="Arial" w:hAnsi="Arial" w:cs="Arial"/>
          <w:sz w:val="24"/>
          <w:szCs w:val="24"/>
        </w:rPr>
        <w:t>Cabe recordar que</w:t>
      </w:r>
      <w:r w:rsidRPr="003D2DD8">
        <w:rPr>
          <w:rFonts w:ascii="Arial" w:eastAsia="Arial" w:hAnsi="Arial" w:cs="Arial"/>
          <w:sz w:val="24"/>
          <w:szCs w:val="24"/>
        </w:rPr>
        <w:t>,</w:t>
      </w:r>
      <w:r w:rsidRPr="003E7538">
        <w:rPr>
          <w:rFonts w:ascii="Arial" w:eastAsia="Arial" w:hAnsi="Arial" w:cs="Arial"/>
          <w:sz w:val="24"/>
          <w:szCs w:val="24"/>
        </w:rPr>
        <w:t xml:space="preserve"> los factores que integran el modelo ecológico no determinan por sí solos la aparición </w:t>
      </w:r>
      <w:r w:rsidRPr="00785847">
        <w:rPr>
          <w:rFonts w:ascii="Arial" w:eastAsia="Arial" w:hAnsi="Arial" w:cs="Arial"/>
          <w:sz w:val="24"/>
          <w:szCs w:val="24"/>
        </w:rPr>
        <w:t>de violencias, sino que están asociados e interactúan entre sí en los hechos de violencia, comportándose de acuerdo con el sistema de creencias y mitos del contexto en que se desarrollan como facilitadores, obstructores o mitigadores en la emergencia de los hechos de violencias. Mismos factores</w:t>
      </w:r>
      <w:r w:rsidRPr="003E7538">
        <w:rPr>
          <w:rFonts w:ascii="Arial" w:eastAsia="Arial" w:hAnsi="Arial" w:cs="Arial"/>
          <w:sz w:val="24"/>
          <w:szCs w:val="24"/>
        </w:rPr>
        <w:t xml:space="preserve"> en contextos diferentes pueden actuar como factor de vulnerabilidad o como factor de generatividad.</w:t>
      </w:r>
    </w:p>
    <w:p w14:paraId="7835DFE4" w14:textId="77777777" w:rsidR="00B4540B" w:rsidRDefault="00B4540B" w:rsidP="00B4540B">
      <w:pPr>
        <w:jc w:val="both"/>
        <w:rPr>
          <w:rFonts w:ascii="Arial" w:eastAsia="Arial" w:hAnsi="Arial" w:cs="Arial"/>
          <w:sz w:val="24"/>
          <w:szCs w:val="24"/>
        </w:rPr>
      </w:pPr>
    </w:p>
    <w:p w14:paraId="45DB1C7F" w14:textId="77777777" w:rsidR="00B4540B" w:rsidRDefault="00B4540B" w:rsidP="00B4540B">
      <w:pPr>
        <w:jc w:val="both"/>
        <w:rPr>
          <w:rFonts w:ascii="Arial" w:eastAsia="Arial" w:hAnsi="Arial" w:cs="Arial"/>
          <w:sz w:val="24"/>
          <w:szCs w:val="24"/>
        </w:rPr>
      </w:pPr>
      <w:r w:rsidRPr="003E7538">
        <w:rPr>
          <w:rFonts w:ascii="Arial" w:eastAsia="Arial" w:hAnsi="Arial" w:cs="Arial"/>
          <w:sz w:val="24"/>
          <w:szCs w:val="24"/>
        </w:rPr>
        <w:t>Así las cosas, el modelo ecológico</w:t>
      </w:r>
      <w:r w:rsidRPr="003E7538">
        <w:rPr>
          <w:rStyle w:val="Refdenotaalpie"/>
          <w:rFonts w:ascii="Arial" w:eastAsia="Arial" w:hAnsi="Arial" w:cs="Arial"/>
          <w:sz w:val="24"/>
          <w:szCs w:val="24"/>
        </w:rPr>
        <w:footnoteReference w:id="51"/>
      </w:r>
      <w:r w:rsidRPr="003E7538">
        <w:rPr>
          <w:rFonts w:ascii="Arial" w:eastAsia="Arial" w:hAnsi="Arial" w:cs="Arial"/>
          <w:sz w:val="24"/>
          <w:szCs w:val="24"/>
        </w:rPr>
        <w:t xml:space="preserve"> permite analizar los factores que influyen en el comportamiento (que aumentan el riesgo de cometer o padecer actos violentos) clasificándolos en cuatro niveles, cada uno con características propias a tener en cuenta en la toma de decisiones para el planteamiento del proceso de atención; por esto a continuación, se realiza una breve explicación de los sistemas que le componen y sus características así: </w:t>
      </w:r>
    </w:p>
    <w:p w14:paraId="3385AE9D" w14:textId="77777777" w:rsidR="00B4540B" w:rsidRDefault="00B4540B" w:rsidP="00B4540B">
      <w:pPr>
        <w:jc w:val="both"/>
        <w:rPr>
          <w:rFonts w:ascii="Arial" w:eastAsia="Arial" w:hAnsi="Arial" w:cs="Arial"/>
          <w:sz w:val="24"/>
          <w:szCs w:val="24"/>
        </w:rPr>
      </w:pPr>
    </w:p>
    <w:p w14:paraId="2A887C34" w14:textId="77777777" w:rsidR="00B4540B" w:rsidRDefault="00B4540B" w:rsidP="00B4540B">
      <w:pPr>
        <w:pStyle w:val="Descripcin"/>
        <w:rPr>
          <w:rFonts w:ascii="Arial" w:hAnsi="Arial" w:cs="Arial"/>
          <w:sz w:val="18"/>
          <w:szCs w:val="18"/>
        </w:rPr>
      </w:pPr>
      <w:bookmarkStart w:id="141" w:name="_2r0uhxc" w:colFirst="0" w:colLast="0"/>
      <w:bookmarkStart w:id="142" w:name="_Toc128410579"/>
      <w:bookmarkStart w:id="143" w:name="_Toc104669225"/>
      <w:bookmarkStart w:id="144" w:name="_Toc128410357"/>
      <w:bookmarkStart w:id="145" w:name="_Toc128426069"/>
      <w:bookmarkEnd w:id="141"/>
      <w:r w:rsidRPr="003E7538">
        <w:rPr>
          <w:rFonts w:ascii="Arial" w:hAnsi="Arial" w:cs="Arial"/>
          <w:sz w:val="18"/>
          <w:szCs w:val="18"/>
        </w:rPr>
        <w:t xml:space="preserve">Gráfica </w:t>
      </w:r>
      <w:r w:rsidRPr="003E7538">
        <w:rPr>
          <w:rFonts w:ascii="Arial" w:hAnsi="Arial" w:cs="Arial"/>
          <w:sz w:val="18"/>
          <w:szCs w:val="18"/>
        </w:rPr>
        <w:fldChar w:fldCharType="begin"/>
      </w:r>
      <w:r w:rsidRPr="003E7538">
        <w:rPr>
          <w:rFonts w:ascii="Arial" w:hAnsi="Arial" w:cs="Arial"/>
          <w:sz w:val="18"/>
          <w:szCs w:val="18"/>
        </w:rPr>
        <w:instrText xml:space="preserve"> SEQ Gráfica \* ARABIC </w:instrText>
      </w:r>
      <w:r w:rsidRPr="003E7538">
        <w:rPr>
          <w:rFonts w:ascii="Arial" w:hAnsi="Arial" w:cs="Arial"/>
          <w:sz w:val="18"/>
          <w:szCs w:val="18"/>
        </w:rPr>
        <w:fldChar w:fldCharType="separate"/>
      </w:r>
      <w:r w:rsidRPr="003E7538">
        <w:rPr>
          <w:rFonts w:ascii="Arial" w:hAnsi="Arial" w:cs="Arial"/>
          <w:sz w:val="18"/>
          <w:szCs w:val="18"/>
        </w:rPr>
        <w:t>1</w:t>
      </w:r>
      <w:r w:rsidRPr="003E7538">
        <w:rPr>
          <w:rFonts w:ascii="Arial" w:hAnsi="Arial" w:cs="Arial"/>
          <w:sz w:val="18"/>
          <w:szCs w:val="18"/>
        </w:rPr>
        <w:fldChar w:fldCharType="end"/>
      </w:r>
      <w:bookmarkEnd w:id="142"/>
      <w:r w:rsidRPr="003E7538">
        <w:rPr>
          <w:rFonts w:ascii="Arial" w:hAnsi="Arial" w:cs="Arial"/>
          <w:sz w:val="18"/>
          <w:szCs w:val="18"/>
        </w:rPr>
        <w:t xml:space="preserve">. </w:t>
      </w:r>
    </w:p>
    <w:p w14:paraId="5111A617" w14:textId="77777777" w:rsidR="00B4540B" w:rsidRPr="00070B15" w:rsidRDefault="00B4540B" w:rsidP="00B4540B"/>
    <w:p w14:paraId="2D1D99F9" w14:textId="77777777" w:rsidR="00B4540B" w:rsidRDefault="00B4540B" w:rsidP="00B4540B">
      <w:pPr>
        <w:pStyle w:val="Descripcin"/>
        <w:rPr>
          <w:rFonts w:ascii="Arial" w:hAnsi="Arial" w:cs="Arial"/>
          <w:b w:val="0"/>
          <w:bCs w:val="0"/>
          <w:i/>
          <w:sz w:val="18"/>
          <w:szCs w:val="18"/>
        </w:rPr>
      </w:pPr>
      <w:r w:rsidRPr="003E7538">
        <w:rPr>
          <w:rFonts w:ascii="Arial" w:hAnsi="Arial" w:cs="Arial"/>
          <w:b w:val="0"/>
          <w:bCs w:val="0"/>
          <w:i/>
          <w:sz w:val="18"/>
          <w:szCs w:val="18"/>
        </w:rPr>
        <w:t>Modelo ecológico y factores que confluyen por sistema</w:t>
      </w:r>
      <w:bookmarkEnd w:id="143"/>
      <w:bookmarkEnd w:id="144"/>
      <w:bookmarkEnd w:id="145"/>
    </w:p>
    <w:p w14:paraId="63A8A239" w14:textId="77777777" w:rsidR="00B4540B" w:rsidRPr="00070B15" w:rsidRDefault="00B4540B" w:rsidP="00B4540B"/>
    <w:p w14:paraId="57644A75" w14:textId="77777777" w:rsidR="00B4540B" w:rsidRPr="003D2DD8" w:rsidRDefault="00B4540B" w:rsidP="00B4540B">
      <w:pPr>
        <w:pBdr>
          <w:top w:val="nil"/>
          <w:left w:val="nil"/>
          <w:bottom w:val="nil"/>
          <w:right w:val="nil"/>
          <w:between w:val="nil"/>
        </w:pBdr>
        <w:ind w:right="-232"/>
        <w:jc w:val="center"/>
        <w:rPr>
          <w:rFonts w:ascii="Arial" w:eastAsia="Arial" w:hAnsi="Arial" w:cs="Arial"/>
          <w:b/>
          <w:sz w:val="24"/>
          <w:szCs w:val="24"/>
        </w:rPr>
      </w:pPr>
      <w:r w:rsidRPr="003D2DD8">
        <w:rPr>
          <w:rFonts w:ascii="Arial" w:hAnsi="Arial" w:cs="Arial"/>
          <w:noProof/>
          <w:sz w:val="24"/>
          <w:szCs w:val="24"/>
          <w:lang w:val="en-US" w:eastAsia="en-US"/>
        </w:rPr>
        <w:lastRenderedPageBreak/>
        <w:drawing>
          <wp:inline distT="0" distB="0" distL="0" distR="0" wp14:anchorId="0F14A312" wp14:editId="25C0A209">
            <wp:extent cx="5962650" cy="29527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7533" t="15573" r="7684" b="9727"/>
                    <a:stretch>
                      <a:fillRect/>
                    </a:stretch>
                  </pic:blipFill>
                  <pic:spPr bwMode="auto">
                    <a:xfrm>
                      <a:off x="0" y="0"/>
                      <a:ext cx="5962650" cy="2952750"/>
                    </a:xfrm>
                    <a:prstGeom prst="rect">
                      <a:avLst/>
                    </a:prstGeom>
                    <a:noFill/>
                    <a:ln>
                      <a:noFill/>
                    </a:ln>
                  </pic:spPr>
                </pic:pic>
              </a:graphicData>
            </a:graphic>
          </wp:inline>
        </w:drawing>
      </w:r>
    </w:p>
    <w:p w14:paraId="3D895DF8" w14:textId="77777777" w:rsidR="00B4540B" w:rsidRPr="003D2DD8" w:rsidRDefault="00B4540B" w:rsidP="00B4540B">
      <w:pPr>
        <w:keepNext/>
        <w:pBdr>
          <w:top w:val="nil"/>
          <w:left w:val="nil"/>
          <w:bottom w:val="nil"/>
          <w:right w:val="nil"/>
          <w:between w:val="nil"/>
        </w:pBdr>
        <w:ind w:right="-232"/>
        <w:jc w:val="center"/>
        <w:rPr>
          <w:rFonts w:ascii="Arial" w:hAnsi="Arial" w:cs="Arial"/>
          <w:sz w:val="24"/>
          <w:szCs w:val="24"/>
        </w:rPr>
      </w:pPr>
    </w:p>
    <w:p w14:paraId="59E6C969" w14:textId="77777777" w:rsidR="00B4540B" w:rsidRPr="003E7538" w:rsidRDefault="00B4540B" w:rsidP="00B4540B">
      <w:pPr>
        <w:pBdr>
          <w:top w:val="nil"/>
          <w:left w:val="nil"/>
          <w:bottom w:val="nil"/>
          <w:right w:val="nil"/>
          <w:between w:val="nil"/>
        </w:pBdr>
        <w:ind w:right="-232"/>
        <w:jc w:val="center"/>
        <w:rPr>
          <w:rFonts w:ascii="Arial" w:hAnsi="Arial" w:cs="Arial"/>
          <w:bCs/>
          <w:sz w:val="18"/>
          <w:szCs w:val="18"/>
        </w:rPr>
      </w:pPr>
      <w:r w:rsidRPr="003E7538">
        <w:rPr>
          <w:rFonts w:ascii="Arial" w:eastAsia="Arial" w:hAnsi="Arial" w:cs="Arial"/>
          <w:bCs/>
          <w:sz w:val="18"/>
          <w:szCs w:val="18"/>
        </w:rPr>
        <w:t>Fuente: ICBF, Subdirección Restablecimiento de Derechos, 2023.</w:t>
      </w:r>
    </w:p>
    <w:p w14:paraId="05C9A494" w14:textId="77777777" w:rsidR="00B4540B" w:rsidRPr="003D2DD8" w:rsidRDefault="00B4540B" w:rsidP="00DB7F07">
      <w:pPr>
        <w:pStyle w:val="Ttulo"/>
        <w:numPr>
          <w:ilvl w:val="2"/>
          <w:numId w:val="32"/>
        </w:numPr>
        <w:jc w:val="both"/>
        <w:rPr>
          <w:rFonts w:ascii="Arial" w:eastAsia="Arial" w:hAnsi="Arial" w:cs="Arial"/>
          <w:sz w:val="24"/>
          <w:szCs w:val="24"/>
        </w:rPr>
      </w:pPr>
      <w:r w:rsidRPr="003D2DD8">
        <w:rPr>
          <w:rFonts w:ascii="Arial" w:eastAsia="Arial" w:hAnsi="Arial" w:cs="Arial"/>
          <w:sz w:val="24"/>
          <w:szCs w:val="24"/>
        </w:rPr>
        <w:t xml:space="preserve">  </w:t>
      </w:r>
      <w:bookmarkStart w:id="146" w:name="_Toc129266425"/>
      <w:r w:rsidRPr="003D2DD8">
        <w:rPr>
          <w:rFonts w:ascii="Arial" w:eastAsia="Arial" w:hAnsi="Arial" w:cs="Arial"/>
          <w:sz w:val="24"/>
          <w:szCs w:val="24"/>
        </w:rPr>
        <w:t>Señales o indicadores de alerta de situaciones de violencia contra niñas, niños y adolescentes</w:t>
      </w:r>
      <w:bookmarkEnd w:id="146"/>
    </w:p>
    <w:p w14:paraId="23BB76AB" w14:textId="77777777" w:rsidR="00B4540B" w:rsidRPr="003D2DD8" w:rsidRDefault="00B4540B" w:rsidP="00B4540B">
      <w:pPr>
        <w:jc w:val="both"/>
        <w:rPr>
          <w:rFonts w:ascii="Arial" w:eastAsia="Arial" w:hAnsi="Arial" w:cs="Arial"/>
          <w:sz w:val="24"/>
          <w:szCs w:val="24"/>
        </w:rPr>
      </w:pPr>
    </w:p>
    <w:p w14:paraId="69C43ABC" w14:textId="77777777" w:rsidR="00B4540B" w:rsidRPr="006F24DB" w:rsidRDefault="00B4540B" w:rsidP="00B4540B">
      <w:pPr>
        <w:jc w:val="both"/>
        <w:rPr>
          <w:rFonts w:ascii="Arial" w:eastAsia="Arial" w:hAnsi="Arial" w:cs="Arial"/>
          <w:sz w:val="24"/>
          <w:szCs w:val="24"/>
        </w:rPr>
      </w:pPr>
      <w:r w:rsidRPr="003E7538">
        <w:rPr>
          <w:rFonts w:ascii="Arial" w:eastAsia="Arial" w:hAnsi="Arial" w:cs="Arial"/>
          <w:sz w:val="24"/>
          <w:szCs w:val="24"/>
        </w:rPr>
        <w:t>El impacto en niñ</w:t>
      </w:r>
      <w:r w:rsidRPr="003D2DD8">
        <w:rPr>
          <w:rFonts w:ascii="Arial" w:eastAsia="Arial" w:hAnsi="Arial" w:cs="Arial"/>
          <w:sz w:val="24"/>
          <w:szCs w:val="24"/>
        </w:rPr>
        <w:t>a</w:t>
      </w:r>
      <w:r w:rsidRPr="003E7538">
        <w:rPr>
          <w:rFonts w:ascii="Arial" w:eastAsia="Arial" w:hAnsi="Arial" w:cs="Arial"/>
          <w:sz w:val="24"/>
          <w:szCs w:val="24"/>
        </w:rPr>
        <w:t>s, niñ</w:t>
      </w:r>
      <w:r w:rsidRPr="003D2DD8">
        <w:rPr>
          <w:rFonts w:ascii="Arial" w:eastAsia="Arial" w:hAnsi="Arial" w:cs="Arial"/>
          <w:sz w:val="24"/>
          <w:szCs w:val="24"/>
        </w:rPr>
        <w:t>o</w:t>
      </w:r>
      <w:r w:rsidRPr="003E7538">
        <w:rPr>
          <w:rFonts w:ascii="Arial" w:eastAsia="Arial" w:hAnsi="Arial" w:cs="Arial"/>
          <w:sz w:val="24"/>
          <w:szCs w:val="24"/>
        </w:rPr>
        <w:t>s y adolescentes con sus derechos amenazados o vulnerados a causa de la violencia</w:t>
      </w:r>
      <w:r w:rsidRPr="003D2DD8">
        <w:rPr>
          <w:rFonts w:ascii="Arial" w:eastAsia="Arial" w:hAnsi="Arial" w:cs="Arial"/>
          <w:sz w:val="24"/>
          <w:szCs w:val="24"/>
        </w:rPr>
        <w:t xml:space="preserve">, </w:t>
      </w:r>
      <w:r w:rsidRPr="006F24DB">
        <w:rPr>
          <w:rFonts w:ascii="Arial" w:eastAsia="Arial" w:hAnsi="Arial" w:cs="Arial"/>
          <w:sz w:val="24"/>
          <w:szCs w:val="24"/>
        </w:rPr>
        <w:t xml:space="preserve">se verá reflejado en alteraciones en el desarrollo y deterioro en su salud física y mental, que pueden repercutir en la vida adulta en trastornos de conducta y estilos de vida que predisponen a enfermedades crónicas y replicación de las violencias. </w:t>
      </w:r>
    </w:p>
    <w:p w14:paraId="280E3C7A" w14:textId="77777777" w:rsidR="00B4540B" w:rsidRPr="006F24DB" w:rsidRDefault="00B4540B" w:rsidP="00B4540B">
      <w:pPr>
        <w:jc w:val="both"/>
        <w:rPr>
          <w:rFonts w:ascii="Arial" w:eastAsia="Arial" w:hAnsi="Arial" w:cs="Arial"/>
          <w:sz w:val="24"/>
          <w:szCs w:val="24"/>
        </w:rPr>
      </w:pPr>
    </w:p>
    <w:p w14:paraId="4532E9AA" w14:textId="77777777" w:rsidR="00B4540B" w:rsidRPr="006F24DB" w:rsidRDefault="00B4540B" w:rsidP="00B4540B">
      <w:pPr>
        <w:jc w:val="both"/>
        <w:rPr>
          <w:rFonts w:ascii="Arial" w:eastAsia="Arial" w:hAnsi="Arial" w:cs="Arial"/>
          <w:sz w:val="24"/>
          <w:szCs w:val="24"/>
        </w:rPr>
      </w:pPr>
      <w:r w:rsidRPr="006F24DB">
        <w:rPr>
          <w:rFonts w:ascii="Arial" w:eastAsia="Arial" w:hAnsi="Arial" w:cs="Arial"/>
          <w:sz w:val="24"/>
          <w:szCs w:val="24"/>
        </w:rPr>
        <w:t>Las señales o indicadores dan cuenta de alguna afectación en el desarrollo físico y/o psicológico de l</w:t>
      </w:r>
      <w:r w:rsidRPr="003D2DD8">
        <w:rPr>
          <w:rFonts w:ascii="Arial" w:eastAsia="Arial" w:hAnsi="Arial" w:cs="Arial"/>
          <w:sz w:val="24"/>
          <w:szCs w:val="24"/>
        </w:rPr>
        <w:t>a</w:t>
      </w:r>
      <w:r w:rsidRPr="006F24DB">
        <w:rPr>
          <w:rFonts w:ascii="Arial" w:eastAsia="Arial" w:hAnsi="Arial" w:cs="Arial"/>
          <w:sz w:val="24"/>
          <w:szCs w:val="24"/>
        </w:rPr>
        <w:t>s niñ</w:t>
      </w:r>
      <w:r w:rsidRPr="003D2DD8">
        <w:rPr>
          <w:rFonts w:ascii="Arial" w:eastAsia="Arial" w:hAnsi="Arial" w:cs="Arial"/>
          <w:sz w:val="24"/>
          <w:szCs w:val="24"/>
        </w:rPr>
        <w:t>a</w:t>
      </w:r>
      <w:r w:rsidRPr="006F24DB">
        <w:rPr>
          <w:rFonts w:ascii="Arial" w:eastAsia="Arial" w:hAnsi="Arial" w:cs="Arial"/>
          <w:sz w:val="24"/>
          <w:szCs w:val="24"/>
        </w:rPr>
        <w:t>s, niñ</w:t>
      </w:r>
      <w:r w:rsidRPr="003D2DD8">
        <w:rPr>
          <w:rFonts w:ascii="Arial" w:eastAsia="Arial" w:hAnsi="Arial" w:cs="Arial"/>
          <w:sz w:val="24"/>
          <w:szCs w:val="24"/>
        </w:rPr>
        <w:t>o</w:t>
      </w:r>
      <w:r w:rsidRPr="006F24DB">
        <w:rPr>
          <w:rFonts w:ascii="Arial" w:eastAsia="Arial" w:hAnsi="Arial" w:cs="Arial"/>
          <w:sz w:val="24"/>
          <w:szCs w:val="24"/>
        </w:rPr>
        <w:t>s y adolescentes, que no corresponde con el momento evolutivo del mismo; o, a causas orgánicas, con lo que se indica que algo sucede y está afectando su curso de vida.</w:t>
      </w:r>
    </w:p>
    <w:p w14:paraId="4D3AF453" w14:textId="77777777" w:rsidR="00B4540B" w:rsidRPr="006F24DB" w:rsidRDefault="00B4540B" w:rsidP="00B4540B">
      <w:pPr>
        <w:jc w:val="both"/>
        <w:rPr>
          <w:rFonts w:ascii="Arial" w:eastAsia="Arial" w:hAnsi="Arial" w:cs="Arial"/>
          <w:sz w:val="24"/>
          <w:szCs w:val="24"/>
        </w:rPr>
      </w:pPr>
    </w:p>
    <w:p w14:paraId="69BBFEA0" w14:textId="77777777" w:rsidR="00B4540B" w:rsidRPr="006F24DB" w:rsidRDefault="00B4540B" w:rsidP="00B4540B">
      <w:pPr>
        <w:jc w:val="both"/>
        <w:rPr>
          <w:rFonts w:ascii="Arial" w:eastAsia="Arial" w:hAnsi="Arial" w:cs="Arial"/>
          <w:sz w:val="24"/>
          <w:szCs w:val="24"/>
        </w:rPr>
      </w:pPr>
      <w:r w:rsidRPr="006F24DB">
        <w:rPr>
          <w:rFonts w:ascii="Arial" w:eastAsia="Arial" w:hAnsi="Arial" w:cs="Arial"/>
          <w:sz w:val="24"/>
          <w:szCs w:val="24"/>
        </w:rPr>
        <w:t>Es de resaltar que la presencia de una sola señal de alerta no determina o prueba una situación de violencia, ya que pueden aparecer como síntomas de otras circunstancias o hechos, sin embargo, identifican la necesidad de indagar o intervenir. Estas señales pueden estar presentes tanto en niñ</w:t>
      </w:r>
      <w:r w:rsidRPr="003D2DD8">
        <w:rPr>
          <w:rFonts w:ascii="Arial" w:eastAsia="Arial" w:hAnsi="Arial" w:cs="Arial"/>
          <w:sz w:val="24"/>
          <w:szCs w:val="24"/>
        </w:rPr>
        <w:t>a</w:t>
      </w:r>
      <w:r w:rsidRPr="006F24DB">
        <w:rPr>
          <w:rFonts w:ascii="Arial" w:eastAsia="Arial" w:hAnsi="Arial" w:cs="Arial"/>
          <w:sz w:val="24"/>
          <w:szCs w:val="24"/>
        </w:rPr>
        <w:t>s, niñ</w:t>
      </w:r>
      <w:r w:rsidRPr="003D2DD8">
        <w:rPr>
          <w:rFonts w:ascii="Arial" w:eastAsia="Arial" w:hAnsi="Arial" w:cs="Arial"/>
          <w:sz w:val="24"/>
          <w:szCs w:val="24"/>
        </w:rPr>
        <w:t>o</w:t>
      </w:r>
      <w:r w:rsidRPr="006F24DB">
        <w:rPr>
          <w:rFonts w:ascii="Arial" w:eastAsia="Arial" w:hAnsi="Arial" w:cs="Arial"/>
          <w:sz w:val="24"/>
          <w:szCs w:val="24"/>
        </w:rPr>
        <w:t>s y adolescentes como en sus padres, madres o cuidadores(as).</w:t>
      </w:r>
    </w:p>
    <w:p w14:paraId="6C241E3C" w14:textId="77777777" w:rsidR="00B4540B" w:rsidRPr="006F24DB" w:rsidRDefault="00B4540B" w:rsidP="00B4540B">
      <w:pPr>
        <w:jc w:val="both"/>
        <w:rPr>
          <w:rFonts w:ascii="Arial" w:eastAsia="Arial" w:hAnsi="Arial" w:cs="Arial"/>
          <w:sz w:val="24"/>
          <w:szCs w:val="24"/>
        </w:rPr>
      </w:pPr>
    </w:p>
    <w:p w14:paraId="40A8C308" w14:textId="77777777" w:rsidR="00B4540B" w:rsidRPr="003D2DD8" w:rsidRDefault="00B4540B" w:rsidP="00B4540B">
      <w:pPr>
        <w:jc w:val="both"/>
        <w:rPr>
          <w:rFonts w:ascii="Arial" w:eastAsia="Arial" w:hAnsi="Arial" w:cs="Arial"/>
          <w:sz w:val="24"/>
          <w:szCs w:val="24"/>
        </w:rPr>
      </w:pPr>
      <w:r w:rsidRPr="006F24DB">
        <w:rPr>
          <w:rFonts w:ascii="Arial" w:eastAsia="Arial" w:hAnsi="Arial" w:cs="Arial"/>
          <w:sz w:val="24"/>
          <w:szCs w:val="24"/>
        </w:rPr>
        <w:t>Por esto, se hace necesario tener en cuenta los aspectos y situaciones particulares tanto para niñ</w:t>
      </w:r>
      <w:r w:rsidRPr="003D2DD8">
        <w:rPr>
          <w:rFonts w:ascii="Arial" w:eastAsia="Arial" w:hAnsi="Arial" w:cs="Arial"/>
          <w:sz w:val="24"/>
          <w:szCs w:val="24"/>
        </w:rPr>
        <w:t>a</w:t>
      </w:r>
      <w:r w:rsidRPr="006F24DB">
        <w:rPr>
          <w:rFonts w:ascii="Arial" w:eastAsia="Arial" w:hAnsi="Arial" w:cs="Arial"/>
          <w:sz w:val="24"/>
          <w:szCs w:val="24"/>
        </w:rPr>
        <w:t>s, niñ</w:t>
      </w:r>
      <w:r w:rsidRPr="003D2DD8">
        <w:rPr>
          <w:rFonts w:ascii="Arial" w:eastAsia="Arial" w:hAnsi="Arial" w:cs="Arial"/>
          <w:sz w:val="24"/>
          <w:szCs w:val="24"/>
        </w:rPr>
        <w:t>o</w:t>
      </w:r>
      <w:r w:rsidRPr="006F24DB">
        <w:rPr>
          <w:rFonts w:ascii="Arial" w:eastAsia="Arial" w:hAnsi="Arial" w:cs="Arial"/>
          <w:sz w:val="24"/>
          <w:szCs w:val="24"/>
        </w:rPr>
        <w:t xml:space="preserve">s y adolescentes con sus derechos amenazados o vulnerados a causa de violencias, las cuales pudieron exacerbar su vulnerabilidad a este tipo de violencias, así como aspectos de padres, madres y personas cuidadoras que han podido ejercer las diferentes formas de violencias; sin embargo, es de tener en cuenta que los siguientes aspectos y situaciones no deben tomarse como </w:t>
      </w:r>
      <w:r w:rsidRPr="006F24DB">
        <w:rPr>
          <w:rFonts w:ascii="Arial" w:eastAsia="Arial" w:hAnsi="Arial" w:cs="Arial"/>
          <w:sz w:val="24"/>
          <w:szCs w:val="24"/>
        </w:rPr>
        <w:lastRenderedPageBreak/>
        <w:t xml:space="preserve">lista de chequeo sino </w:t>
      </w:r>
      <w:r w:rsidRPr="003D2DD8">
        <w:rPr>
          <w:rFonts w:ascii="Arial" w:eastAsia="Arial" w:hAnsi="Arial" w:cs="Arial"/>
          <w:sz w:val="24"/>
          <w:szCs w:val="24"/>
        </w:rPr>
        <w:t xml:space="preserve">como </w:t>
      </w:r>
      <w:r w:rsidRPr="006F24DB">
        <w:rPr>
          <w:rFonts w:ascii="Arial" w:eastAsia="Arial" w:hAnsi="Arial" w:cs="Arial"/>
          <w:sz w:val="24"/>
          <w:szCs w:val="24"/>
        </w:rPr>
        <w:t>insumo para robustecer el análisis de situaciones relacionadas con las formas de violencias dadas en el presente Lineamiento Técnico, así</w:t>
      </w:r>
      <w:r w:rsidRPr="006F24DB">
        <w:rPr>
          <w:rFonts w:ascii="Arial" w:eastAsia="Arial" w:hAnsi="Arial" w:cs="Arial"/>
          <w:bCs/>
          <w:sz w:val="24"/>
          <w:szCs w:val="24"/>
          <w:vertAlign w:val="superscript"/>
        </w:rPr>
        <w:footnoteReference w:id="52"/>
      </w:r>
      <w:r w:rsidRPr="003D2DD8">
        <w:rPr>
          <w:rFonts w:ascii="Arial" w:eastAsia="Arial" w:hAnsi="Arial" w:cs="Arial"/>
          <w:sz w:val="24"/>
          <w:szCs w:val="24"/>
        </w:rPr>
        <w:t>:</w:t>
      </w:r>
    </w:p>
    <w:p w14:paraId="5DC070DA" w14:textId="77777777" w:rsidR="00B4540B" w:rsidRPr="003D2DD8" w:rsidRDefault="00B4540B" w:rsidP="00B4540B">
      <w:pPr>
        <w:pStyle w:val="Epgrafe"/>
        <w:rPr>
          <w:rFonts w:ascii="Arial" w:hAnsi="Arial" w:cs="Arial"/>
          <w:sz w:val="24"/>
          <w:szCs w:val="24"/>
        </w:rPr>
      </w:pPr>
      <w:bookmarkStart w:id="147" w:name="_206ipza" w:colFirst="0" w:colLast="0"/>
      <w:bookmarkEnd w:id="147"/>
    </w:p>
    <w:p w14:paraId="3AB64046" w14:textId="77777777" w:rsidR="00B4540B" w:rsidRDefault="00B4540B" w:rsidP="00B4540B">
      <w:pPr>
        <w:pStyle w:val="Descripcin"/>
        <w:jc w:val="both"/>
        <w:rPr>
          <w:rFonts w:ascii="Arial" w:hAnsi="Arial" w:cs="Arial"/>
          <w:sz w:val="18"/>
          <w:szCs w:val="18"/>
        </w:rPr>
      </w:pPr>
      <w:bookmarkStart w:id="148" w:name="_Toc128389738"/>
      <w:bookmarkStart w:id="149" w:name="_Toc128390556"/>
      <w:bookmarkStart w:id="150" w:name="_Toc128335350"/>
      <w:bookmarkStart w:id="151" w:name="_Toc128391934"/>
      <w:r w:rsidRPr="006F24DB">
        <w:rPr>
          <w:rFonts w:ascii="Arial" w:hAnsi="Arial" w:cs="Arial"/>
          <w:sz w:val="18"/>
          <w:szCs w:val="18"/>
        </w:rPr>
        <w:t xml:space="preserve">Tabla </w:t>
      </w:r>
      <w:r w:rsidRPr="006F24DB">
        <w:rPr>
          <w:rFonts w:ascii="Arial" w:hAnsi="Arial" w:cs="Arial"/>
          <w:sz w:val="18"/>
          <w:szCs w:val="18"/>
        </w:rPr>
        <w:fldChar w:fldCharType="begin"/>
      </w:r>
      <w:r w:rsidRPr="006F24DB">
        <w:rPr>
          <w:rFonts w:ascii="Arial" w:hAnsi="Arial" w:cs="Arial"/>
          <w:sz w:val="18"/>
          <w:szCs w:val="18"/>
        </w:rPr>
        <w:instrText xml:space="preserve"> SEQ Tabla \* ARABIC </w:instrText>
      </w:r>
      <w:r w:rsidRPr="006F24DB">
        <w:rPr>
          <w:rFonts w:ascii="Arial" w:hAnsi="Arial" w:cs="Arial"/>
          <w:sz w:val="18"/>
          <w:szCs w:val="18"/>
        </w:rPr>
        <w:fldChar w:fldCharType="separate"/>
      </w:r>
      <w:r w:rsidRPr="006F24DB">
        <w:rPr>
          <w:rFonts w:ascii="Arial" w:hAnsi="Arial" w:cs="Arial"/>
          <w:noProof/>
          <w:sz w:val="18"/>
          <w:szCs w:val="18"/>
        </w:rPr>
        <w:t>3</w:t>
      </w:r>
      <w:bookmarkEnd w:id="148"/>
      <w:bookmarkEnd w:id="149"/>
      <w:r w:rsidRPr="006F24DB">
        <w:rPr>
          <w:rFonts w:ascii="Arial" w:hAnsi="Arial" w:cs="Arial"/>
          <w:sz w:val="18"/>
          <w:szCs w:val="18"/>
        </w:rPr>
        <w:fldChar w:fldCharType="end"/>
      </w:r>
      <w:r w:rsidRPr="006F24DB">
        <w:rPr>
          <w:rFonts w:ascii="Arial" w:hAnsi="Arial" w:cs="Arial"/>
          <w:sz w:val="18"/>
          <w:szCs w:val="18"/>
        </w:rPr>
        <w:t>.</w:t>
      </w:r>
    </w:p>
    <w:p w14:paraId="7CCC988A" w14:textId="77777777" w:rsidR="00B4540B" w:rsidRDefault="00B4540B" w:rsidP="00B4540B">
      <w:pPr>
        <w:pStyle w:val="Descripcin"/>
        <w:jc w:val="both"/>
        <w:rPr>
          <w:rFonts w:ascii="Arial" w:hAnsi="Arial" w:cs="Arial"/>
          <w:sz w:val="18"/>
          <w:szCs w:val="18"/>
        </w:rPr>
      </w:pPr>
      <w:r w:rsidRPr="006F24DB">
        <w:rPr>
          <w:rFonts w:ascii="Arial" w:hAnsi="Arial" w:cs="Arial"/>
          <w:sz w:val="18"/>
          <w:szCs w:val="18"/>
        </w:rPr>
        <w:t xml:space="preserve"> </w:t>
      </w:r>
    </w:p>
    <w:p w14:paraId="5004E18A" w14:textId="77777777" w:rsidR="00B4540B" w:rsidRPr="006F24DB" w:rsidRDefault="00B4540B" w:rsidP="00B4540B">
      <w:pPr>
        <w:pStyle w:val="Descripcin"/>
        <w:jc w:val="both"/>
        <w:rPr>
          <w:rFonts w:ascii="Arial" w:hAnsi="Arial" w:cs="Arial"/>
          <w:b w:val="0"/>
          <w:bCs w:val="0"/>
          <w:i/>
          <w:sz w:val="18"/>
          <w:szCs w:val="18"/>
        </w:rPr>
      </w:pPr>
      <w:r w:rsidRPr="006F24DB">
        <w:rPr>
          <w:rFonts w:ascii="Arial" w:eastAsia="Arial" w:hAnsi="Arial" w:cs="Arial"/>
          <w:b w:val="0"/>
          <w:bCs w:val="0"/>
          <w:i/>
          <w:sz w:val="18"/>
          <w:szCs w:val="18"/>
        </w:rPr>
        <w:t>Modelo ecológico – Microsistema (Aspectos y situaciones que pueden aumentar el riesgo y hacen más vulnerables a la violencia a niños, niñas y adolescentes)</w:t>
      </w:r>
      <w:bookmarkEnd w:id="150"/>
      <w:bookmarkEnd w:id="151"/>
    </w:p>
    <w:p w14:paraId="664D4B44" w14:textId="77777777" w:rsidR="00B4540B" w:rsidRPr="006F24DB" w:rsidRDefault="00B4540B" w:rsidP="00B4540B">
      <w:pPr>
        <w:rPr>
          <w:rFonts w:ascii="Arial" w:eastAsia="Arial" w:hAnsi="Arial" w:cs="Arial"/>
          <w:sz w:val="18"/>
          <w:szCs w:val="18"/>
        </w:rPr>
      </w:pPr>
    </w:p>
    <w:tbl>
      <w:tblPr>
        <w:tblW w:w="9344"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5121"/>
        <w:gridCol w:w="4223"/>
      </w:tblGrid>
      <w:tr w:rsidR="00B4540B" w:rsidRPr="006F24DB" w14:paraId="364D4832" w14:textId="77777777" w:rsidTr="0027767B">
        <w:trPr>
          <w:trHeight w:val="277"/>
          <w:jc w:val="center"/>
        </w:trPr>
        <w:tc>
          <w:tcPr>
            <w:tcW w:w="9344" w:type="dxa"/>
            <w:gridSpan w:val="2"/>
            <w:tcBorders>
              <w:bottom w:val="single" w:sz="4" w:space="0" w:color="7F7F7F"/>
            </w:tcBorders>
          </w:tcPr>
          <w:p w14:paraId="3E4D4B44" w14:textId="77777777" w:rsidR="00B4540B" w:rsidRPr="006F24DB" w:rsidRDefault="00B4540B" w:rsidP="0027767B">
            <w:pPr>
              <w:jc w:val="center"/>
              <w:rPr>
                <w:rFonts w:ascii="Arial" w:eastAsia="Arial" w:hAnsi="Arial" w:cs="Arial"/>
                <w:sz w:val="18"/>
                <w:szCs w:val="18"/>
              </w:rPr>
            </w:pPr>
            <w:r w:rsidRPr="006F24DB">
              <w:rPr>
                <w:rFonts w:ascii="Arial" w:eastAsia="Arial" w:hAnsi="Arial" w:cs="Arial"/>
                <w:b/>
                <w:bCs/>
                <w:sz w:val="18"/>
                <w:szCs w:val="18"/>
              </w:rPr>
              <w:t xml:space="preserve">Microsistema </w:t>
            </w:r>
          </w:p>
        </w:tc>
      </w:tr>
      <w:tr w:rsidR="00B4540B" w:rsidRPr="006F24DB" w14:paraId="5079DB41" w14:textId="77777777" w:rsidTr="0027767B">
        <w:trPr>
          <w:trHeight w:val="250"/>
          <w:jc w:val="center"/>
        </w:trPr>
        <w:tc>
          <w:tcPr>
            <w:tcW w:w="5121" w:type="dxa"/>
            <w:tcBorders>
              <w:top w:val="single" w:sz="4" w:space="0" w:color="7F7F7F"/>
              <w:bottom w:val="single" w:sz="4" w:space="0" w:color="7F7F7F"/>
            </w:tcBorders>
          </w:tcPr>
          <w:p w14:paraId="4DD76D7F" w14:textId="77777777" w:rsidR="00B4540B" w:rsidRPr="00785847" w:rsidRDefault="00B4540B" w:rsidP="0027767B">
            <w:pPr>
              <w:jc w:val="both"/>
              <w:rPr>
                <w:rFonts w:ascii="Arial" w:eastAsia="Arial" w:hAnsi="Arial" w:cs="Arial"/>
                <w:b/>
                <w:sz w:val="18"/>
                <w:szCs w:val="18"/>
              </w:rPr>
            </w:pPr>
            <w:r w:rsidRPr="00785847">
              <w:rPr>
                <w:rFonts w:ascii="Arial" w:eastAsia="Arial" w:hAnsi="Arial" w:cs="Arial"/>
                <w:b/>
                <w:sz w:val="18"/>
                <w:szCs w:val="18"/>
              </w:rPr>
              <w:t xml:space="preserve">Aspectos y situaciones que aumentan el riesgo de ser una persona agresora de acuerdo con los estudios y la evidencia </w:t>
            </w:r>
          </w:p>
          <w:p w14:paraId="5C9077FA" w14:textId="77777777" w:rsidR="00B4540B" w:rsidRPr="00785847" w:rsidRDefault="00B4540B" w:rsidP="0027767B">
            <w:pPr>
              <w:jc w:val="both"/>
              <w:rPr>
                <w:rFonts w:ascii="Arial" w:eastAsia="Arial" w:hAnsi="Arial" w:cs="Arial"/>
                <w:sz w:val="18"/>
                <w:szCs w:val="18"/>
              </w:rPr>
            </w:pPr>
          </w:p>
          <w:p w14:paraId="2D579FAB"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 xml:space="preserve">Historia de violencias o desatención severa en su infancia. </w:t>
            </w:r>
          </w:p>
          <w:p w14:paraId="1595218A" w14:textId="77777777" w:rsidR="00B4540B" w:rsidRPr="00785847" w:rsidRDefault="00B4540B" w:rsidP="00DB7F07">
            <w:pPr>
              <w:numPr>
                <w:ilvl w:val="0"/>
                <w:numId w:val="5"/>
              </w:numPr>
              <w:jc w:val="both"/>
              <w:rPr>
                <w:rFonts w:ascii="Arial" w:hAnsi="Arial" w:cs="Arial"/>
                <w:sz w:val="18"/>
                <w:szCs w:val="18"/>
              </w:rPr>
            </w:pPr>
            <w:r w:rsidRPr="00785847">
              <w:rPr>
                <w:rFonts w:ascii="Arial" w:hAnsi="Arial" w:cs="Arial"/>
                <w:sz w:val="18"/>
                <w:szCs w:val="18"/>
              </w:rPr>
              <w:t>Características personales o familiares especiales relacionadas con conductas y/o comportamientos de los padres, madres y/o cuidadoras(es) que aumentan la conducta negativa.</w:t>
            </w:r>
          </w:p>
          <w:p w14:paraId="15346A60"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Presencia de enfermedades mentales sin tratamiento requerido o con un nivel de afectación alto.</w:t>
            </w:r>
          </w:p>
          <w:p w14:paraId="16E1A40B"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Consumo de sustancias psicoactivas y/o alcohol.</w:t>
            </w:r>
          </w:p>
          <w:p w14:paraId="695EF231"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Bajo nivel de empatía.</w:t>
            </w:r>
          </w:p>
          <w:p w14:paraId="7A7E247A"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Dificultades para el manejo del estrés.</w:t>
            </w:r>
          </w:p>
          <w:p w14:paraId="544A64FD"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Bajas habilidades sociales y de comunicación asertiva.</w:t>
            </w:r>
          </w:p>
          <w:p w14:paraId="451123BD"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Que hayan sido padres y madres en la adolescencia.</w:t>
            </w:r>
          </w:p>
          <w:p w14:paraId="3D94DDBB"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Poco acceso a la ayuda especializada.</w:t>
            </w:r>
          </w:p>
          <w:p w14:paraId="130B2122"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Falta de control de impulsos, manejo inadecuado de la ira.</w:t>
            </w:r>
          </w:p>
          <w:p w14:paraId="2D02D2CB"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Estilo de disciplina excesivamente laxo o punitivo.</w:t>
            </w:r>
          </w:p>
          <w:p w14:paraId="605D8D7C"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Historia de conducta violenta, delictiva, antisocial.</w:t>
            </w:r>
          </w:p>
          <w:p w14:paraId="0009C2CA"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Comportamientos de discriminación frente a la discapacidad, etnia, clase social, orientación sexual e identidad y expresión sexual diversa.</w:t>
            </w:r>
          </w:p>
          <w:p w14:paraId="118272B6" w14:textId="77777777" w:rsidR="00B4540B" w:rsidRPr="00785847" w:rsidRDefault="00B4540B" w:rsidP="00DB7F07">
            <w:pPr>
              <w:numPr>
                <w:ilvl w:val="0"/>
                <w:numId w:val="5"/>
              </w:numPr>
              <w:jc w:val="both"/>
              <w:rPr>
                <w:rFonts w:ascii="Arial" w:hAnsi="Arial" w:cs="Arial"/>
                <w:sz w:val="18"/>
                <w:szCs w:val="18"/>
              </w:rPr>
            </w:pPr>
            <w:r w:rsidRPr="00785847">
              <w:rPr>
                <w:rFonts w:ascii="Arial" w:hAnsi="Arial" w:cs="Arial"/>
                <w:sz w:val="18"/>
                <w:szCs w:val="18"/>
              </w:rPr>
              <w:t xml:space="preserve">Desconocimiento de factores y características propias de las niñas, niños y adolescentes con discapacidad </w:t>
            </w:r>
          </w:p>
          <w:p w14:paraId="547773DA" w14:textId="77777777" w:rsidR="00B4540B" w:rsidRPr="00785847" w:rsidRDefault="00B4540B" w:rsidP="00DB7F07">
            <w:pPr>
              <w:numPr>
                <w:ilvl w:val="0"/>
                <w:numId w:val="5"/>
              </w:numPr>
              <w:jc w:val="both"/>
              <w:rPr>
                <w:rFonts w:ascii="Arial" w:hAnsi="Arial" w:cs="Arial"/>
                <w:sz w:val="18"/>
                <w:szCs w:val="18"/>
              </w:rPr>
            </w:pPr>
            <w:r w:rsidRPr="00785847">
              <w:rPr>
                <w:rFonts w:ascii="Arial" w:hAnsi="Arial" w:cs="Arial"/>
                <w:sz w:val="18"/>
                <w:szCs w:val="18"/>
              </w:rPr>
              <w:t>Carencia de redes familiares y sociales de apoyo.</w:t>
            </w:r>
          </w:p>
          <w:p w14:paraId="05A4617D" w14:textId="77777777" w:rsidR="00B4540B" w:rsidRPr="00785847" w:rsidRDefault="00B4540B" w:rsidP="00DB7F07">
            <w:pPr>
              <w:numPr>
                <w:ilvl w:val="0"/>
                <w:numId w:val="5"/>
              </w:numPr>
              <w:jc w:val="both"/>
              <w:rPr>
                <w:rFonts w:ascii="Arial" w:hAnsi="Arial" w:cs="Arial"/>
                <w:sz w:val="18"/>
                <w:szCs w:val="18"/>
              </w:rPr>
            </w:pPr>
            <w:r w:rsidRPr="00785847">
              <w:rPr>
                <w:rFonts w:ascii="Arial" w:eastAsia="Arial" w:hAnsi="Arial" w:cs="Arial"/>
                <w:sz w:val="18"/>
                <w:szCs w:val="18"/>
              </w:rPr>
              <w:t>Contexto cultural, costumbres y roles de autoridad.</w:t>
            </w:r>
          </w:p>
        </w:tc>
        <w:tc>
          <w:tcPr>
            <w:tcW w:w="4223" w:type="dxa"/>
            <w:tcBorders>
              <w:top w:val="single" w:sz="4" w:space="0" w:color="7F7F7F"/>
              <w:bottom w:val="single" w:sz="4" w:space="0" w:color="7F7F7F"/>
            </w:tcBorders>
          </w:tcPr>
          <w:p w14:paraId="0E3C99E8" w14:textId="77777777" w:rsidR="00B4540B" w:rsidRPr="003954AC" w:rsidRDefault="00B4540B" w:rsidP="0027767B">
            <w:pPr>
              <w:jc w:val="both"/>
              <w:rPr>
                <w:rFonts w:ascii="Arial" w:eastAsia="Arial" w:hAnsi="Arial" w:cs="Arial"/>
                <w:b/>
                <w:bCs/>
                <w:sz w:val="18"/>
                <w:szCs w:val="18"/>
              </w:rPr>
            </w:pPr>
            <w:r w:rsidRPr="003954AC">
              <w:rPr>
                <w:rFonts w:ascii="Arial" w:eastAsia="Arial" w:hAnsi="Arial" w:cs="Arial"/>
                <w:b/>
                <w:bCs/>
                <w:sz w:val="18"/>
                <w:szCs w:val="18"/>
              </w:rPr>
              <w:t xml:space="preserve"> Aspectos y situaciones particulares de niñas, niños y adolescentes que pueden hacerles más vulnerables a la violencia</w:t>
            </w:r>
          </w:p>
          <w:p w14:paraId="45E9142D" w14:textId="77777777" w:rsidR="00B4540B" w:rsidRPr="003954AC" w:rsidRDefault="00B4540B" w:rsidP="0027767B">
            <w:pPr>
              <w:jc w:val="both"/>
              <w:rPr>
                <w:rFonts w:ascii="Arial" w:eastAsia="Arial" w:hAnsi="Arial" w:cs="Arial"/>
                <w:sz w:val="18"/>
                <w:szCs w:val="18"/>
              </w:rPr>
            </w:pPr>
          </w:p>
          <w:p w14:paraId="19B7D359"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Prematuro, bajo peso al nacer o complicaciones perinatales.</w:t>
            </w:r>
          </w:p>
          <w:p w14:paraId="3C33BE5F"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Dificultades escolares o trastornos de aprendizaje.</w:t>
            </w:r>
          </w:p>
          <w:p w14:paraId="281B0F77"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Discapacidad.</w:t>
            </w:r>
          </w:p>
          <w:p w14:paraId="312D109D"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Enfermedades físicas o mentales de difícil manejo.</w:t>
            </w:r>
          </w:p>
          <w:p w14:paraId="28E31C58"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 xml:space="preserve">Trastornos o dificultades de comportamiento. </w:t>
            </w:r>
          </w:p>
          <w:p w14:paraId="2BC3367C"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Llanto incontrolable, dificultades para seguir órdenes y centrar la atención.</w:t>
            </w:r>
          </w:p>
          <w:p w14:paraId="7B0DF6B4"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Alteración del ciclo del sueño.</w:t>
            </w:r>
          </w:p>
          <w:p w14:paraId="61BE586A"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Dificultades en la alimentación.</w:t>
            </w:r>
          </w:p>
          <w:p w14:paraId="5E52D29E"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Dificultades para el control de esfínteres según curso de vida.</w:t>
            </w:r>
          </w:p>
          <w:p w14:paraId="2A66D7C2" w14:textId="77777777" w:rsidR="00B4540B" w:rsidRPr="003954AC" w:rsidRDefault="00B4540B" w:rsidP="00DB7F07">
            <w:pPr>
              <w:numPr>
                <w:ilvl w:val="0"/>
                <w:numId w:val="6"/>
              </w:numPr>
              <w:jc w:val="both"/>
              <w:rPr>
                <w:rFonts w:ascii="Arial" w:hAnsi="Arial" w:cs="Arial"/>
                <w:sz w:val="18"/>
                <w:szCs w:val="18"/>
              </w:rPr>
            </w:pPr>
            <w:r w:rsidRPr="003954AC">
              <w:rPr>
                <w:rFonts w:ascii="Arial" w:eastAsia="Arial" w:hAnsi="Arial" w:cs="Arial"/>
                <w:sz w:val="18"/>
                <w:szCs w:val="18"/>
              </w:rPr>
              <w:t>Orientación sexual e identidad y expresión de género diversa.</w:t>
            </w:r>
          </w:p>
          <w:p w14:paraId="466FF795" w14:textId="77777777" w:rsidR="00B4540B" w:rsidRPr="003954AC" w:rsidRDefault="00B4540B" w:rsidP="00DB7F07">
            <w:pPr>
              <w:numPr>
                <w:ilvl w:val="0"/>
                <w:numId w:val="6"/>
              </w:numPr>
              <w:jc w:val="both"/>
              <w:rPr>
                <w:rFonts w:ascii="Arial" w:hAnsi="Arial" w:cs="Arial"/>
                <w:color w:val="FF0000"/>
                <w:sz w:val="18"/>
                <w:szCs w:val="18"/>
              </w:rPr>
            </w:pPr>
          </w:p>
        </w:tc>
      </w:tr>
    </w:tbl>
    <w:p w14:paraId="6DDD3B6E" w14:textId="77777777" w:rsidR="00B4540B" w:rsidRDefault="00B4540B" w:rsidP="00B4540B">
      <w:pPr>
        <w:pBdr>
          <w:top w:val="nil"/>
          <w:left w:val="nil"/>
          <w:bottom w:val="nil"/>
          <w:right w:val="nil"/>
          <w:between w:val="nil"/>
        </w:pBdr>
        <w:ind w:right="-232"/>
        <w:jc w:val="center"/>
        <w:rPr>
          <w:rFonts w:ascii="Arial" w:eastAsia="Arial" w:hAnsi="Arial" w:cs="Arial"/>
          <w:bCs/>
          <w:sz w:val="18"/>
          <w:szCs w:val="18"/>
        </w:rPr>
      </w:pPr>
    </w:p>
    <w:p w14:paraId="5B3DDD9A" w14:textId="77777777" w:rsidR="00B4540B" w:rsidRPr="00785847" w:rsidRDefault="00B4540B" w:rsidP="00B4540B">
      <w:pPr>
        <w:pBdr>
          <w:top w:val="nil"/>
          <w:left w:val="nil"/>
          <w:bottom w:val="nil"/>
          <w:right w:val="nil"/>
          <w:between w:val="nil"/>
        </w:pBdr>
        <w:ind w:right="-232"/>
        <w:jc w:val="center"/>
        <w:rPr>
          <w:rFonts w:ascii="Arial" w:eastAsia="Arial" w:hAnsi="Arial" w:cs="Arial"/>
          <w:bCs/>
          <w:sz w:val="18"/>
          <w:szCs w:val="18"/>
        </w:rPr>
      </w:pPr>
      <w:r w:rsidRPr="00536D39">
        <w:rPr>
          <w:rFonts w:ascii="Arial" w:eastAsia="Arial" w:hAnsi="Arial" w:cs="Arial"/>
          <w:bCs/>
          <w:sz w:val="18"/>
          <w:szCs w:val="18"/>
        </w:rPr>
        <w:t xml:space="preserve">Fuente: ICBF, Subdirección Restablecimiento de </w:t>
      </w:r>
      <w:r w:rsidRPr="00785847">
        <w:rPr>
          <w:rFonts w:ascii="Arial" w:eastAsia="Arial" w:hAnsi="Arial" w:cs="Arial"/>
          <w:bCs/>
          <w:sz w:val="18"/>
          <w:szCs w:val="18"/>
        </w:rPr>
        <w:t>Derechos, 2023.</w:t>
      </w:r>
    </w:p>
    <w:p w14:paraId="6F6B337C" w14:textId="77777777" w:rsidR="00B4540B" w:rsidRPr="00785847" w:rsidRDefault="00B4540B" w:rsidP="00B4540B">
      <w:pPr>
        <w:jc w:val="center"/>
        <w:rPr>
          <w:rFonts w:ascii="Arial" w:eastAsia="Arial" w:hAnsi="Arial" w:cs="Arial"/>
          <w:bCs/>
          <w:sz w:val="18"/>
          <w:szCs w:val="18"/>
        </w:rPr>
      </w:pPr>
      <w:r w:rsidRPr="00785847">
        <w:rPr>
          <w:rFonts w:ascii="Arial" w:eastAsia="Arial" w:hAnsi="Arial" w:cs="Arial"/>
          <w:bCs/>
          <w:sz w:val="18"/>
          <w:szCs w:val="18"/>
        </w:rPr>
        <w:t>Adaptación de Organización Panamericana de la Salud, 2016.</w:t>
      </w:r>
    </w:p>
    <w:p w14:paraId="7EA31461" w14:textId="77777777" w:rsidR="00B4540B" w:rsidRPr="003D2DD8" w:rsidRDefault="00B4540B" w:rsidP="00B4540B">
      <w:pPr>
        <w:jc w:val="center"/>
        <w:rPr>
          <w:rFonts w:ascii="Arial" w:eastAsia="Arial" w:hAnsi="Arial" w:cs="Arial"/>
          <w:bCs/>
          <w:sz w:val="24"/>
          <w:szCs w:val="24"/>
        </w:rPr>
      </w:pPr>
    </w:p>
    <w:p w14:paraId="5151C2A6" w14:textId="77777777" w:rsidR="00B4540B" w:rsidRDefault="00B4540B" w:rsidP="00B4540B">
      <w:pPr>
        <w:pStyle w:val="Descripcin"/>
        <w:jc w:val="both"/>
        <w:rPr>
          <w:rFonts w:ascii="Arial" w:hAnsi="Arial" w:cs="Arial"/>
          <w:b w:val="0"/>
          <w:bCs w:val="0"/>
          <w:sz w:val="18"/>
          <w:szCs w:val="18"/>
        </w:rPr>
      </w:pPr>
      <w:bookmarkStart w:id="152" w:name="_4k668n3" w:colFirst="0" w:colLast="0"/>
      <w:bookmarkStart w:id="153" w:name="_Toc128389739"/>
      <w:bookmarkStart w:id="154" w:name="_Toc128390557"/>
      <w:bookmarkStart w:id="155" w:name="_Toc128335351"/>
      <w:bookmarkStart w:id="156" w:name="_Toc128391935"/>
      <w:bookmarkEnd w:id="152"/>
      <w:r w:rsidRPr="00536D39">
        <w:rPr>
          <w:rFonts w:ascii="Arial" w:hAnsi="Arial" w:cs="Arial"/>
          <w:sz w:val="18"/>
          <w:szCs w:val="18"/>
        </w:rPr>
        <w:t xml:space="preserve">Tabla </w:t>
      </w:r>
      <w:r w:rsidRPr="00536D39">
        <w:rPr>
          <w:rFonts w:ascii="Arial" w:hAnsi="Arial" w:cs="Arial"/>
          <w:sz w:val="18"/>
          <w:szCs w:val="18"/>
        </w:rPr>
        <w:fldChar w:fldCharType="begin"/>
      </w:r>
      <w:r w:rsidRPr="00536D39">
        <w:rPr>
          <w:rFonts w:ascii="Arial" w:hAnsi="Arial" w:cs="Arial"/>
          <w:sz w:val="18"/>
          <w:szCs w:val="18"/>
        </w:rPr>
        <w:instrText xml:space="preserve"> SEQ Tabla \* ARABIC </w:instrText>
      </w:r>
      <w:r w:rsidRPr="00536D39">
        <w:rPr>
          <w:rFonts w:ascii="Arial" w:hAnsi="Arial" w:cs="Arial"/>
          <w:sz w:val="18"/>
          <w:szCs w:val="18"/>
        </w:rPr>
        <w:fldChar w:fldCharType="separate"/>
      </w:r>
      <w:r w:rsidRPr="00536D39">
        <w:rPr>
          <w:rFonts w:ascii="Arial" w:hAnsi="Arial" w:cs="Arial"/>
          <w:noProof/>
          <w:sz w:val="18"/>
          <w:szCs w:val="18"/>
        </w:rPr>
        <w:t>4</w:t>
      </w:r>
      <w:bookmarkEnd w:id="153"/>
      <w:bookmarkEnd w:id="154"/>
      <w:r w:rsidRPr="00536D39">
        <w:rPr>
          <w:rFonts w:ascii="Arial" w:hAnsi="Arial" w:cs="Arial"/>
          <w:sz w:val="18"/>
          <w:szCs w:val="18"/>
        </w:rPr>
        <w:fldChar w:fldCharType="end"/>
      </w:r>
      <w:r w:rsidRPr="00536D39">
        <w:rPr>
          <w:rFonts w:ascii="Arial" w:hAnsi="Arial" w:cs="Arial"/>
          <w:b w:val="0"/>
          <w:bCs w:val="0"/>
          <w:sz w:val="18"/>
          <w:szCs w:val="18"/>
        </w:rPr>
        <w:t xml:space="preserve">. </w:t>
      </w:r>
    </w:p>
    <w:p w14:paraId="48A54C6C" w14:textId="77777777" w:rsidR="00B4540B" w:rsidRPr="00070B15" w:rsidRDefault="00B4540B" w:rsidP="00B4540B"/>
    <w:p w14:paraId="08719737" w14:textId="77777777" w:rsidR="00B4540B" w:rsidRPr="00536D39" w:rsidRDefault="00B4540B" w:rsidP="00B4540B">
      <w:pPr>
        <w:pStyle w:val="Descripcin"/>
        <w:rPr>
          <w:rFonts w:ascii="Arial" w:hAnsi="Arial" w:cs="Arial"/>
          <w:b w:val="0"/>
          <w:bCs w:val="0"/>
          <w:i/>
          <w:sz w:val="18"/>
          <w:szCs w:val="18"/>
        </w:rPr>
      </w:pPr>
      <w:r w:rsidRPr="00536D39">
        <w:rPr>
          <w:rFonts w:ascii="Arial" w:eastAsia="Arial" w:hAnsi="Arial" w:cs="Arial"/>
          <w:b w:val="0"/>
          <w:bCs w:val="0"/>
          <w:i/>
          <w:iCs/>
          <w:sz w:val="18"/>
          <w:szCs w:val="18"/>
        </w:rPr>
        <w:t>Modelo ecológico – Mesosistema (Aspectos y situaciones relacionadas con las personas que les puede hacer más susceptibles de generar violencia contra niñas, niños y adolescentes, relacionadas con hechos de violencias – familias)</w:t>
      </w:r>
      <w:bookmarkEnd w:id="155"/>
      <w:bookmarkEnd w:id="156"/>
    </w:p>
    <w:p w14:paraId="08C2D381" w14:textId="77777777" w:rsidR="00B4540B" w:rsidRPr="00536D39" w:rsidRDefault="00B4540B" w:rsidP="00B4540B">
      <w:pPr>
        <w:rPr>
          <w:rFonts w:ascii="Arial" w:eastAsia="Arial" w:hAnsi="Arial" w:cs="Arial"/>
          <w:sz w:val="18"/>
          <w:szCs w:val="18"/>
        </w:rPr>
      </w:pPr>
    </w:p>
    <w:tbl>
      <w:tblPr>
        <w:tblW w:w="7728"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7728"/>
      </w:tblGrid>
      <w:tr w:rsidR="00B4540B" w:rsidRPr="00536D39" w14:paraId="59DF5775" w14:textId="77777777" w:rsidTr="0027767B">
        <w:trPr>
          <w:trHeight w:val="191"/>
          <w:jc w:val="center"/>
        </w:trPr>
        <w:tc>
          <w:tcPr>
            <w:tcW w:w="7728" w:type="dxa"/>
            <w:tcBorders>
              <w:bottom w:val="single" w:sz="4" w:space="0" w:color="7F7F7F"/>
            </w:tcBorders>
          </w:tcPr>
          <w:p w14:paraId="3538AA05" w14:textId="77777777" w:rsidR="00B4540B" w:rsidRPr="00536D39" w:rsidRDefault="00B4540B" w:rsidP="0027767B">
            <w:pPr>
              <w:jc w:val="center"/>
              <w:rPr>
                <w:rFonts w:ascii="Arial" w:eastAsia="Arial" w:hAnsi="Arial" w:cs="Arial"/>
                <w:sz w:val="18"/>
                <w:szCs w:val="18"/>
              </w:rPr>
            </w:pPr>
            <w:r w:rsidRPr="00536D39">
              <w:rPr>
                <w:rFonts w:ascii="Arial" w:eastAsia="Arial" w:hAnsi="Arial" w:cs="Arial"/>
                <w:b/>
                <w:sz w:val="18"/>
                <w:szCs w:val="18"/>
              </w:rPr>
              <w:t xml:space="preserve">Mesosistema  </w:t>
            </w:r>
          </w:p>
        </w:tc>
      </w:tr>
      <w:tr w:rsidR="00B4540B" w:rsidRPr="00070B15" w14:paraId="511ADDC7" w14:textId="77777777" w:rsidTr="0027767B">
        <w:trPr>
          <w:trHeight w:val="488"/>
          <w:jc w:val="center"/>
        </w:trPr>
        <w:tc>
          <w:tcPr>
            <w:tcW w:w="7728" w:type="dxa"/>
            <w:tcBorders>
              <w:top w:val="single" w:sz="4" w:space="0" w:color="7F7F7F"/>
              <w:bottom w:val="single" w:sz="4" w:space="0" w:color="7F7F7F"/>
            </w:tcBorders>
          </w:tcPr>
          <w:p w14:paraId="682B14F1" w14:textId="77777777" w:rsidR="00B4540B" w:rsidRPr="00070B15" w:rsidRDefault="00B4540B" w:rsidP="00DB7F07">
            <w:pPr>
              <w:numPr>
                <w:ilvl w:val="0"/>
                <w:numId w:val="7"/>
              </w:numPr>
              <w:rPr>
                <w:rFonts w:ascii="Arial" w:hAnsi="Arial" w:cs="Arial"/>
                <w:sz w:val="18"/>
                <w:szCs w:val="18"/>
              </w:rPr>
            </w:pPr>
            <w:r w:rsidRPr="00070B15">
              <w:rPr>
                <w:rFonts w:ascii="Arial" w:eastAsia="Arial" w:hAnsi="Arial" w:cs="Arial"/>
                <w:sz w:val="18"/>
                <w:szCs w:val="18"/>
              </w:rPr>
              <w:t>Rupturas de relaciones de pareja frecuentes.</w:t>
            </w:r>
          </w:p>
          <w:p w14:paraId="57CF61E7" w14:textId="77777777" w:rsidR="00B4540B" w:rsidRPr="00070B15" w:rsidRDefault="00B4540B" w:rsidP="00DB7F07">
            <w:pPr>
              <w:numPr>
                <w:ilvl w:val="0"/>
                <w:numId w:val="7"/>
              </w:numPr>
              <w:rPr>
                <w:rFonts w:ascii="Arial" w:hAnsi="Arial" w:cs="Arial"/>
                <w:sz w:val="18"/>
                <w:szCs w:val="18"/>
              </w:rPr>
            </w:pPr>
            <w:r w:rsidRPr="00070B15">
              <w:rPr>
                <w:rFonts w:ascii="Arial" w:eastAsia="Arial" w:hAnsi="Arial" w:cs="Arial"/>
                <w:sz w:val="18"/>
                <w:szCs w:val="18"/>
              </w:rPr>
              <w:t>Padre o madre único(a) sin red familiar o afectiva de apoyo.</w:t>
            </w:r>
          </w:p>
          <w:p w14:paraId="49EBBA87" w14:textId="77777777" w:rsidR="00B4540B" w:rsidRPr="00070B15" w:rsidRDefault="00B4540B" w:rsidP="00DB7F07">
            <w:pPr>
              <w:numPr>
                <w:ilvl w:val="0"/>
                <w:numId w:val="7"/>
              </w:numPr>
              <w:rPr>
                <w:rFonts w:ascii="Arial" w:hAnsi="Arial" w:cs="Arial"/>
                <w:sz w:val="18"/>
                <w:szCs w:val="18"/>
              </w:rPr>
            </w:pPr>
            <w:r w:rsidRPr="00070B15">
              <w:rPr>
                <w:rFonts w:ascii="Arial" w:eastAsia="Arial" w:hAnsi="Arial" w:cs="Arial"/>
                <w:sz w:val="18"/>
                <w:szCs w:val="18"/>
              </w:rPr>
              <w:lastRenderedPageBreak/>
              <w:t>Hijas e hijos no deseadas(os).</w:t>
            </w:r>
          </w:p>
          <w:p w14:paraId="735F9E30" w14:textId="77777777" w:rsidR="00B4540B" w:rsidRPr="00070B15" w:rsidRDefault="00B4540B" w:rsidP="00DB7F07">
            <w:pPr>
              <w:numPr>
                <w:ilvl w:val="0"/>
                <w:numId w:val="7"/>
              </w:numPr>
              <w:jc w:val="both"/>
              <w:rPr>
                <w:rFonts w:ascii="Arial" w:hAnsi="Arial" w:cs="Arial"/>
                <w:sz w:val="18"/>
                <w:szCs w:val="18"/>
              </w:rPr>
            </w:pPr>
            <w:r w:rsidRPr="00070B15">
              <w:rPr>
                <w:rFonts w:ascii="Arial" w:eastAsia="Arial" w:hAnsi="Arial" w:cs="Arial"/>
                <w:sz w:val="18"/>
                <w:szCs w:val="18"/>
              </w:rPr>
              <w:t>Desconocimiento del curso de vida de las niñas, niños y adolescentes, o expectativas no reales frente a las mismas.</w:t>
            </w:r>
          </w:p>
          <w:p w14:paraId="36448CC7" w14:textId="77777777" w:rsidR="00B4540B" w:rsidRPr="00070B15" w:rsidRDefault="00B4540B" w:rsidP="00DB7F07">
            <w:pPr>
              <w:numPr>
                <w:ilvl w:val="0"/>
                <w:numId w:val="7"/>
              </w:numPr>
              <w:jc w:val="both"/>
              <w:rPr>
                <w:rFonts w:ascii="Arial" w:hAnsi="Arial" w:cs="Arial"/>
                <w:sz w:val="18"/>
                <w:szCs w:val="18"/>
              </w:rPr>
            </w:pPr>
            <w:r w:rsidRPr="00070B15">
              <w:rPr>
                <w:rFonts w:ascii="Arial" w:eastAsia="Arial" w:hAnsi="Arial" w:cs="Arial"/>
                <w:sz w:val="18"/>
                <w:szCs w:val="18"/>
              </w:rPr>
              <w:t>Dificultades para manejar el conflicto, que tiende a terminar en agresión.</w:t>
            </w:r>
          </w:p>
          <w:p w14:paraId="7ED97326" w14:textId="77777777" w:rsidR="00B4540B" w:rsidRPr="00070B15" w:rsidRDefault="00B4540B" w:rsidP="00DB7F07">
            <w:pPr>
              <w:numPr>
                <w:ilvl w:val="0"/>
                <w:numId w:val="7"/>
              </w:numPr>
              <w:rPr>
                <w:rFonts w:ascii="Arial" w:hAnsi="Arial" w:cs="Arial"/>
                <w:sz w:val="18"/>
                <w:szCs w:val="18"/>
              </w:rPr>
            </w:pPr>
            <w:r w:rsidRPr="00070B15">
              <w:rPr>
                <w:rFonts w:ascii="Arial" w:eastAsia="Arial" w:hAnsi="Arial" w:cs="Arial"/>
                <w:sz w:val="18"/>
                <w:szCs w:val="18"/>
              </w:rPr>
              <w:t>Inestabilidad o dificultad económica.</w:t>
            </w:r>
          </w:p>
          <w:p w14:paraId="7723763B" w14:textId="77777777" w:rsidR="00B4540B" w:rsidRPr="00070B15" w:rsidRDefault="00B4540B" w:rsidP="00DB7F07">
            <w:pPr>
              <w:numPr>
                <w:ilvl w:val="0"/>
                <w:numId w:val="7"/>
              </w:numPr>
              <w:rPr>
                <w:rFonts w:ascii="Arial" w:hAnsi="Arial" w:cs="Arial"/>
                <w:sz w:val="18"/>
                <w:szCs w:val="18"/>
              </w:rPr>
            </w:pPr>
            <w:r w:rsidRPr="00070B15">
              <w:rPr>
                <w:rFonts w:ascii="Arial" w:eastAsia="Arial" w:hAnsi="Arial" w:cs="Arial"/>
                <w:sz w:val="18"/>
                <w:szCs w:val="18"/>
              </w:rPr>
              <w:t>Hacinamiento.</w:t>
            </w:r>
          </w:p>
          <w:p w14:paraId="267BB856" w14:textId="77777777" w:rsidR="00B4540B" w:rsidRPr="00070B15" w:rsidRDefault="00B4540B" w:rsidP="00DB7F07">
            <w:pPr>
              <w:numPr>
                <w:ilvl w:val="0"/>
                <w:numId w:val="7"/>
              </w:numPr>
              <w:jc w:val="both"/>
              <w:rPr>
                <w:rFonts w:ascii="Arial" w:hAnsi="Arial" w:cs="Arial"/>
                <w:sz w:val="18"/>
                <w:szCs w:val="18"/>
              </w:rPr>
            </w:pPr>
            <w:r w:rsidRPr="00070B15">
              <w:rPr>
                <w:rFonts w:ascii="Arial" w:eastAsia="Arial" w:hAnsi="Arial" w:cs="Arial"/>
                <w:sz w:val="18"/>
                <w:szCs w:val="18"/>
              </w:rPr>
              <w:t>Insatisfacción en el trabajo o desempleo de los padres, madres o personas cuidadoras.</w:t>
            </w:r>
          </w:p>
          <w:p w14:paraId="735B7B4E" w14:textId="77777777" w:rsidR="00B4540B" w:rsidRPr="00070B15" w:rsidRDefault="00B4540B" w:rsidP="00DB7F07">
            <w:pPr>
              <w:numPr>
                <w:ilvl w:val="0"/>
                <w:numId w:val="7"/>
              </w:numPr>
              <w:rPr>
                <w:rFonts w:ascii="Arial" w:hAnsi="Arial" w:cs="Arial"/>
                <w:sz w:val="18"/>
                <w:szCs w:val="18"/>
              </w:rPr>
            </w:pPr>
            <w:r w:rsidRPr="00070B15">
              <w:rPr>
                <w:rFonts w:ascii="Arial" w:eastAsia="Arial" w:hAnsi="Arial" w:cs="Arial"/>
                <w:sz w:val="18"/>
                <w:szCs w:val="18"/>
              </w:rPr>
              <w:t>Crianza machista. Inequidad y desigualdad de género al interior de la familia.</w:t>
            </w:r>
          </w:p>
          <w:p w14:paraId="179644CB" w14:textId="77777777" w:rsidR="00B4540B" w:rsidRPr="00785847" w:rsidRDefault="00B4540B" w:rsidP="00DB7F07">
            <w:pPr>
              <w:numPr>
                <w:ilvl w:val="0"/>
                <w:numId w:val="7"/>
              </w:numPr>
              <w:jc w:val="both"/>
              <w:rPr>
                <w:rFonts w:ascii="Arial" w:hAnsi="Arial" w:cs="Arial"/>
                <w:sz w:val="18"/>
                <w:szCs w:val="18"/>
              </w:rPr>
            </w:pPr>
            <w:r w:rsidRPr="00070B15">
              <w:rPr>
                <w:rFonts w:ascii="Arial" w:eastAsia="Arial" w:hAnsi="Arial" w:cs="Arial"/>
                <w:sz w:val="18"/>
                <w:szCs w:val="18"/>
              </w:rPr>
              <w:t>Amplias jornadas para el cuidado de personas con alta dependencia,</w:t>
            </w:r>
            <w:r>
              <w:rPr>
                <w:rFonts w:ascii="Arial" w:eastAsia="Arial" w:hAnsi="Arial" w:cs="Arial"/>
                <w:sz w:val="18"/>
                <w:szCs w:val="18"/>
              </w:rPr>
              <w:t xml:space="preserve"> </w:t>
            </w:r>
            <w:r w:rsidRPr="00070B15">
              <w:rPr>
                <w:rFonts w:ascii="Arial" w:eastAsia="Arial" w:hAnsi="Arial" w:cs="Arial"/>
                <w:sz w:val="18"/>
                <w:szCs w:val="18"/>
              </w:rPr>
              <w:t>como, por ejemplo: con enfermedades crónicas</w:t>
            </w:r>
            <w:r w:rsidRPr="00785847">
              <w:rPr>
                <w:rFonts w:ascii="Arial" w:eastAsia="Arial" w:hAnsi="Arial" w:cs="Arial"/>
                <w:sz w:val="18"/>
                <w:szCs w:val="18"/>
              </w:rPr>
              <w:t>, discapacidad o personas adultas mayores.</w:t>
            </w:r>
          </w:p>
          <w:p w14:paraId="7AD9D11F" w14:textId="77777777" w:rsidR="00B4540B" w:rsidRPr="00785847" w:rsidRDefault="00B4540B" w:rsidP="00DB7F07">
            <w:pPr>
              <w:numPr>
                <w:ilvl w:val="0"/>
                <w:numId w:val="7"/>
              </w:numPr>
              <w:jc w:val="both"/>
              <w:rPr>
                <w:rFonts w:ascii="Arial" w:hAnsi="Arial" w:cs="Arial"/>
                <w:sz w:val="18"/>
                <w:szCs w:val="18"/>
              </w:rPr>
            </w:pPr>
            <w:r w:rsidRPr="00785847">
              <w:rPr>
                <w:rFonts w:ascii="Arial" w:eastAsia="Arial" w:hAnsi="Arial" w:cs="Arial"/>
                <w:sz w:val="18"/>
                <w:szCs w:val="18"/>
              </w:rPr>
              <w:t>Falta o débil red afectiva, familiar y social.</w:t>
            </w:r>
          </w:p>
          <w:p w14:paraId="11388701" w14:textId="77777777" w:rsidR="00B4540B" w:rsidRPr="00785847" w:rsidRDefault="00B4540B" w:rsidP="00DB7F07">
            <w:pPr>
              <w:numPr>
                <w:ilvl w:val="0"/>
                <w:numId w:val="7"/>
              </w:numPr>
              <w:jc w:val="both"/>
              <w:rPr>
                <w:rFonts w:ascii="Arial" w:hAnsi="Arial" w:cs="Arial"/>
                <w:sz w:val="18"/>
                <w:szCs w:val="18"/>
              </w:rPr>
            </w:pPr>
            <w:r w:rsidRPr="00785847">
              <w:rPr>
                <w:rFonts w:ascii="Arial" w:hAnsi="Arial" w:cs="Arial"/>
                <w:sz w:val="18"/>
                <w:szCs w:val="18"/>
              </w:rPr>
              <w:t xml:space="preserve">Desconocimiento de factores y características propias de las niñas, niños y adolescentes con discapacidad </w:t>
            </w:r>
          </w:p>
          <w:p w14:paraId="409FE4D7" w14:textId="77777777" w:rsidR="00B4540B" w:rsidRPr="00070B15" w:rsidRDefault="00B4540B" w:rsidP="00DB7F07">
            <w:pPr>
              <w:numPr>
                <w:ilvl w:val="0"/>
                <w:numId w:val="7"/>
              </w:numPr>
              <w:jc w:val="both"/>
              <w:rPr>
                <w:rFonts w:ascii="Arial" w:hAnsi="Arial" w:cs="Arial"/>
                <w:sz w:val="18"/>
                <w:szCs w:val="18"/>
              </w:rPr>
            </w:pPr>
            <w:r w:rsidRPr="003954AC">
              <w:rPr>
                <w:rFonts w:ascii="Arial" w:eastAsia="Arial" w:hAnsi="Arial" w:cs="Arial"/>
                <w:sz w:val="18"/>
                <w:szCs w:val="18"/>
              </w:rPr>
              <w:t>Desconocimiento de los derechos de las niñas, niños y adolescentes.</w:t>
            </w:r>
          </w:p>
        </w:tc>
      </w:tr>
    </w:tbl>
    <w:p w14:paraId="0EBAF4B0" w14:textId="77777777" w:rsidR="00B4540B" w:rsidRDefault="00B4540B" w:rsidP="00B4540B">
      <w:pPr>
        <w:pBdr>
          <w:top w:val="nil"/>
          <w:left w:val="nil"/>
          <w:bottom w:val="nil"/>
          <w:right w:val="nil"/>
          <w:between w:val="nil"/>
        </w:pBdr>
        <w:ind w:right="-232"/>
        <w:jc w:val="center"/>
        <w:rPr>
          <w:rFonts w:ascii="Arial" w:eastAsia="Arial" w:hAnsi="Arial" w:cs="Arial"/>
          <w:bCs/>
          <w:sz w:val="18"/>
          <w:szCs w:val="18"/>
        </w:rPr>
      </w:pPr>
    </w:p>
    <w:p w14:paraId="3549ABCD" w14:textId="77777777" w:rsidR="00B4540B" w:rsidRPr="00785847" w:rsidRDefault="00B4540B" w:rsidP="00B4540B">
      <w:pPr>
        <w:pBdr>
          <w:top w:val="nil"/>
          <w:left w:val="nil"/>
          <w:bottom w:val="nil"/>
          <w:right w:val="nil"/>
          <w:between w:val="nil"/>
        </w:pBdr>
        <w:ind w:right="-232"/>
        <w:jc w:val="center"/>
        <w:rPr>
          <w:rFonts w:ascii="Arial" w:eastAsia="Arial" w:hAnsi="Arial" w:cs="Arial"/>
          <w:bCs/>
          <w:sz w:val="18"/>
          <w:szCs w:val="18"/>
        </w:rPr>
      </w:pPr>
      <w:r w:rsidRPr="00070B15">
        <w:rPr>
          <w:rFonts w:ascii="Arial" w:eastAsia="Arial" w:hAnsi="Arial" w:cs="Arial"/>
          <w:bCs/>
          <w:sz w:val="18"/>
          <w:szCs w:val="18"/>
        </w:rPr>
        <w:t xml:space="preserve">Fuente: ICBF, Subdirección </w:t>
      </w:r>
      <w:r w:rsidRPr="00785847">
        <w:rPr>
          <w:rFonts w:ascii="Arial" w:eastAsia="Arial" w:hAnsi="Arial" w:cs="Arial"/>
          <w:bCs/>
          <w:sz w:val="18"/>
          <w:szCs w:val="18"/>
        </w:rPr>
        <w:t>Restablecimiento de Derechos, 2023.</w:t>
      </w:r>
    </w:p>
    <w:p w14:paraId="6650A339" w14:textId="77777777" w:rsidR="00B4540B" w:rsidRPr="00785847" w:rsidRDefault="00B4540B" w:rsidP="00B4540B">
      <w:pPr>
        <w:jc w:val="center"/>
        <w:rPr>
          <w:rFonts w:ascii="Arial" w:eastAsia="Arial" w:hAnsi="Arial" w:cs="Arial"/>
          <w:b/>
          <w:sz w:val="18"/>
          <w:szCs w:val="18"/>
        </w:rPr>
      </w:pPr>
      <w:r w:rsidRPr="00785847">
        <w:rPr>
          <w:rFonts w:ascii="Arial" w:eastAsia="Arial" w:hAnsi="Arial" w:cs="Arial"/>
          <w:bCs/>
          <w:sz w:val="18"/>
          <w:szCs w:val="18"/>
        </w:rPr>
        <w:t>Adaptación de Organización Panamericana de la Salud, 2016.</w:t>
      </w:r>
      <w:r w:rsidRPr="00785847">
        <w:rPr>
          <w:rFonts w:ascii="Arial" w:eastAsia="Arial" w:hAnsi="Arial" w:cs="Arial"/>
          <w:b/>
          <w:sz w:val="18"/>
          <w:szCs w:val="18"/>
          <w:vertAlign w:val="superscript"/>
        </w:rPr>
        <w:footnoteReference w:id="53"/>
      </w:r>
    </w:p>
    <w:p w14:paraId="1D12113E" w14:textId="77777777" w:rsidR="00B4540B" w:rsidRPr="00785847" w:rsidRDefault="00B4540B" w:rsidP="00B4540B">
      <w:pPr>
        <w:jc w:val="both"/>
        <w:rPr>
          <w:rFonts w:ascii="Arial" w:eastAsia="Arial" w:hAnsi="Arial" w:cs="Arial"/>
          <w:iCs/>
          <w:sz w:val="24"/>
          <w:szCs w:val="24"/>
        </w:rPr>
      </w:pPr>
      <w:bookmarkStart w:id="157" w:name="_2zbgiuw" w:colFirst="0" w:colLast="0"/>
      <w:bookmarkEnd w:id="157"/>
    </w:p>
    <w:p w14:paraId="592C4C0B" w14:textId="77777777" w:rsidR="00B4540B" w:rsidRPr="00785847" w:rsidRDefault="00B4540B" w:rsidP="00B4540B">
      <w:pPr>
        <w:pStyle w:val="Descripcin"/>
        <w:jc w:val="both"/>
        <w:rPr>
          <w:rFonts w:ascii="Arial" w:hAnsi="Arial" w:cs="Arial"/>
          <w:sz w:val="18"/>
          <w:szCs w:val="18"/>
        </w:rPr>
      </w:pPr>
      <w:bookmarkStart w:id="158" w:name="_Toc128389740"/>
      <w:bookmarkStart w:id="159" w:name="_Toc128390558"/>
      <w:bookmarkStart w:id="160" w:name="_Toc128335352"/>
      <w:bookmarkStart w:id="161" w:name="_Toc128391936"/>
      <w:r w:rsidRPr="00785847">
        <w:rPr>
          <w:rFonts w:ascii="Arial" w:hAnsi="Arial" w:cs="Arial"/>
          <w:sz w:val="18"/>
          <w:szCs w:val="18"/>
        </w:rPr>
        <w:t xml:space="preserve">Tabla </w:t>
      </w:r>
      <w:r w:rsidRPr="00785847">
        <w:rPr>
          <w:rFonts w:ascii="Arial" w:hAnsi="Arial" w:cs="Arial"/>
          <w:sz w:val="18"/>
          <w:szCs w:val="18"/>
        </w:rPr>
        <w:fldChar w:fldCharType="begin"/>
      </w:r>
      <w:r w:rsidRPr="00785847">
        <w:rPr>
          <w:rFonts w:ascii="Arial" w:hAnsi="Arial" w:cs="Arial"/>
          <w:sz w:val="18"/>
          <w:szCs w:val="18"/>
        </w:rPr>
        <w:instrText xml:space="preserve"> SEQ Tabla \* ARABIC </w:instrText>
      </w:r>
      <w:r w:rsidRPr="00785847">
        <w:rPr>
          <w:rFonts w:ascii="Arial" w:hAnsi="Arial" w:cs="Arial"/>
          <w:sz w:val="18"/>
          <w:szCs w:val="18"/>
        </w:rPr>
        <w:fldChar w:fldCharType="separate"/>
      </w:r>
      <w:r w:rsidRPr="00785847">
        <w:rPr>
          <w:rFonts w:ascii="Arial" w:hAnsi="Arial" w:cs="Arial"/>
          <w:noProof/>
          <w:sz w:val="18"/>
          <w:szCs w:val="18"/>
        </w:rPr>
        <w:t>5</w:t>
      </w:r>
      <w:bookmarkEnd w:id="158"/>
      <w:bookmarkEnd w:id="159"/>
      <w:r w:rsidRPr="00785847">
        <w:rPr>
          <w:rFonts w:ascii="Arial" w:hAnsi="Arial" w:cs="Arial"/>
          <w:sz w:val="18"/>
          <w:szCs w:val="18"/>
        </w:rPr>
        <w:fldChar w:fldCharType="end"/>
      </w:r>
      <w:r w:rsidRPr="00785847">
        <w:rPr>
          <w:rFonts w:ascii="Arial" w:hAnsi="Arial" w:cs="Arial"/>
          <w:sz w:val="18"/>
          <w:szCs w:val="18"/>
        </w:rPr>
        <w:t xml:space="preserve">. </w:t>
      </w:r>
    </w:p>
    <w:p w14:paraId="136E17A4" w14:textId="77777777" w:rsidR="00B4540B" w:rsidRPr="00785847" w:rsidRDefault="00B4540B" w:rsidP="00B4540B">
      <w:pPr>
        <w:pStyle w:val="Descripcin"/>
        <w:jc w:val="both"/>
        <w:rPr>
          <w:rFonts w:ascii="Arial" w:eastAsia="Arial" w:hAnsi="Arial" w:cs="Arial"/>
          <w:b w:val="0"/>
          <w:bCs w:val="0"/>
          <w:i/>
          <w:sz w:val="18"/>
          <w:szCs w:val="18"/>
        </w:rPr>
      </w:pPr>
    </w:p>
    <w:p w14:paraId="018DB9A9" w14:textId="77777777" w:rsidR="00B4540B" w:rsidRPr="00785847" w:rsidRDefault="00B4540B" w:rsidP="00B4540B">
      <w:pPr>
        <w:pStyle w:val="Descripcin"/>
        <w:jc w:val="both"/>
        <w:rPr>
          <w:rFonts w:ascii="Arial" w:hAnsi="Arial" w:cs="Arial"/>
          <w:b w:val="0"/>
          <w:bCs w:val="0"/>
          <w:i/>
          <w:sz w:val="18"/>
          <w:szCs w:val="18"/>
        </w:rPr>
      </w:pPr>
      <w:r w:rsidRPr="00785847">
        <w:rPr>
          <w:rFonts w:ascii="Arial" w:eastAsia="Arial" w:hAnsi="Arial" w:cs="Arial"/>
          <w:b w:val="0"/>
          <w:bCs w:val="0"/>
          <w:i/>
          <w:sz w:val="18"/>
          <w:szCs w:val="18"/>
        </w:rPr>
        <w:t>Modelo ecológico – Exosistema (Aspectos y situaciones relacionadas con las personas que les puede hacer más susceptibles de generar violencia contra niñas, niños y adolescentes, relacionadas con hechos de violencias en la comunidad)</w:t>
      </w:r>
      <w:bookmarkEnd w:id="160"/>
      <w:bookmarkEnd w:id="161"/>
    </w:p>
    <w:p w14:paraId="35183C05" w14:textId="77777777" w:rsidR="00B4540B" w:rsidRPr="00785847" w:rsidRDefault="00B4540B" w:rsidP="00B4540B">
      <w:pPr>
        <w:rPr>
          <w:rFonts w:ascii="Arial" w:eastAsia="Arial" w:hAnsi="Arial" w:cs="Arial"/>
          <w:sz w:val="18"/>
          <w:szCs w:val="18"/>
        </w:rPr>
      </w:pPr>
    </w:p>
    <w:tbl>
      <w:tblPr>
        <w:tblW w:w="6625"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6625"/>
      </w:tblGrid>
      <w:tr w:rsidR="00B4540B" w:rsidRPr="00785847" w14:paraId="4CFD113F" w14:textId="77777777" w:rsidTr="0027767B">
        <w:trPr>
          <w:trHeight w:val="138"/>
          <w:jc w:val="center"/>
        </w:trPr>
        <w:tc>
          <w:tcPr>
            <w:tcW w:w="6625" w:type="dxa"/>
            <w:tcBorders>
              <w:bottom w:val="single" w:sz="4" w:space="0" w:color="7F7F7F"/>
            </w:tcBorders>
          </w:tcPr>
          <w:p w14:paraId="7DC36B6C" w14:textId="77777777" w:rsidR="00B4540B" w:rsidRPr="00785847" w:rsidRDefault="00B4540B" w:rsidP="0027767B">
            <w:pPr>
              <w:jc w:val="center"/>
              <w:rPr>
                <w:rFonts w:ascii="Arial" w:eastAsia="Arial" w:hAnsi="Arial" w:cs="Arial"/>
                <w:sz w:val="18"/>
                <w:szCs w:val="18"/>
              </w:rPr>
            </w:pPr>
            <w:r w:rsidRPr="00785847">
              <w:rPr>
                <w:rFonts w:ascii="Arial" w:eastAsia="Arial" w:hAnsi="Arial" w:cs="Arial"/>
                <w:b/>
                <w:sz w:val="18"/>
                <w:szCs w:val="18"/>
              </w:rPr>
              <w:t xml:space="preserve">Exosistemas </w:t>
            </w:r>
          </w:p>
        </w:tc>
      </w:tr>
      <w:tr w:rsidR="00B4540B" w:rsidRPr="00785847" w14:paraId="3E7051B8" w14:textId="77777777" w:rsidTr="0027767B">
        <w:trPr>
          <w:trHeight w:val="801"/>
          <w:jc w:val="center"/>
        </w:trPr>
        <w:tc>
          <w:tcPr>
            <w:tcW w:w="6625" w:type="dxa"/>
            <w:tcBorders>
              <w:top w:val="single" w:sz="4" w:space="0" w:color="7F7F7F"/>
              <w:bottom w:val="single" w:sz="4" w:space="0" w:color="7F7F7F"/>
            </w:tcBorders>
          </w:tcPr>
          <w:p w14:paraId="238B7BA0"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Falta o insuficiente apoyo de servicios sociales, de salud, educativos, comunitarios e institucionales en el nivel local, regional y nacional.</w:t>
            </w:r>
          </w:p>
          <w:p w14:paraId="39126585"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Fracaso escolar de la niña, niño o adolescente.</w:t>
            </w:r>
          </w:p>
          <w:p w14:paraId="11CD623B"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Desplazamiento Forzado.</w:t>
            </w:r>
          </w:p>
          <w:p w14:paraId="0F3E2CC8"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Crisis humanitarias por causa de desastres naturales, pandemia o situaciones de violencia dentro o fuera del conflicto armado.</w:t>
            </w:r>
          </w:p>
          <w:p w14:paraId="5F48A2BC"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Debilidades para la detección, reporte y atención de posibles situaciones de violencia contra las niñas, niños y adolescentes.</w:t>
            </w:r>
          </w:p>
          <w:p w14:paraId="0097FB57"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Desconocimiento de los derechos de las niñas, niños y adolescentes y de las mujeres.</w:t>
            </w:r>
          </w:p>
          <w:p w14:paraId="6191E171"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Falta de tejido social.</w:t>
            </w:r>
          </w:p>
          <w:p w14:paraId="348285AB"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Tolerancia al uso de la violencia contra niñas, niños y adolescentes en los diferentes entornos.</w:t>
            </w:r>
          </w:p>
          <w:p w14:paraId="0E4EB95B"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Desconocimiento de las características de la discapacidad</w:t>
            </w:r>
          </w:p>
          <w:p w14:paraId="7D298F6D" w14:textId="77777777" w:rsidR="00B4540B" w:rsidRPr="00785847" w:rsidRDefault="00B4540B" w:rsidP="00DB7F07">
            <w:pPr>
              <w:numPr>
                <w:ilvl w:val="0"/>
                <w:numId w:val="34"/>
              </w:numPr>
              <w:jc w:val="both"/>
              <w:rPr>
                <w:rFonts w:ascii="Arial" w:eastAsia="Arial" w:hAnsi="Arial" w:cs="Arial"/>
                <w:sz w:val="18"/>
                <w:szCs w:val="18"/>
              </w:rPr>
            </w:pPr>
            <w:r w:rsidRPr="00785847">
              <w:rPr>
                <w:rFonts w:ascii="Arial" w:eastAsia="Arial" w:hAnsi="Arial" w:cs="Arial"/>
                <w:sz w:val="18"/>
                <w:szCs w:val="18"/>
              </w:rPr>
              <w:t>Falta de inversión y desarrollo social.</w:t>
            </w:r>
          </w:p>
        </w:tc>
      </w:tr>
    </w:tbl>
    <w:p w14:paraId="75FBC2E7" w14:textId="77777777" w:rsidR="00B4540B" w:rsidRPr="00536D39" w:rsidRDefault="00B4540B" w:rsidP="00B4540B">
      <w:pPr>
        <w:pBdr>
          <w:top w:val="nil"/>
          <w:left w:val="nil"/>
          <w:bottom w:val="nil"/>
          <w:right w:val="nil"/>
          <w:between w:val="nil"/>
        </w:pBdr>
        <w:ind w:right="-232"/>
        <w:jc w:val="center"/>
        <w:rPr>
          <w:rFonts w:ascii="Arial" w:eastAsia="Arial" w:hAnsi="Arial" w:cs="Arial"/>
          <w:b/>
          <w:sz w:val="18"/>
          <w:szCs w:val="18"/>
        </w:rPr>
      </w:pPr>
    </w:p>
    <w:p w14:paraId="5671078F" w14:textId="77777777" w:rsidR="00B4540B" w:rsidRPr="00785847" w:rsidRDefault="00B4540B" w:rsidP="00B4540B">
      <w:pPr>
        <w:pBdr>
          <w:top w:val="nil"/>
          <w:left w:val="nil"/>
          <w:bottom w:val="nil"/>
          <w:right w:val="nil"/>
          <w:between w:val="nil"/>
        </w:pBdr>
        <w:ind w:right="-232"/>
        <w:jc w:val="center"/>
        <w:rPr>
          <w:rFonts w:ascii="Arial" w:eastAsia="Arial" w:hAnsi="Arial" w:cs="Arial"/>
          <w:bCs/>
          <w:sz w:val="18"/>
          <w:szCs w:val="18"/>
        </w:rPr>
      </w:pPr>
      <w:r w:rsidRPr="00721ADA">
        <w:rPr>
          <w:rFonts w:ascii="Arial" w:eastAsia="Arial" w:hAnsi="Arial" w:cs="Arial"/>
          <w:bCs/>
          <w:sz w:val="18"/>
          <w:szCs w:val="18"/>
        </w:rPr>
        <w:t xml:space="preserve">Fuente: ICBF, Subdirección Restablecimiento de </w:t>
      </w:r>
      <w:r w:rsidRPr="00785847">
        <w:rPr>
          <w:rFonts w:ascii="Arial" w:eastAsia="Arial" w:hAnsi="Arial" w:cs="Arial"/>
          <w:bCs/>
          <w:sz w:val="18"/>
          <w:szCs w:val="18"/>
        </w:rPr>
        <w:t>Derechos, 2023.</w:t>
      </w:r>
    </w:p>
    <w:p w14:paraId="493BEBAA" w14:textId="77777777" w:rsidR="00B4540B" w:rsidRPr="00785847" w:rsidRDefault="00B4540B" w:rsidP="00B4540B">
      <w:pPr>
        <w:jc w:val="center"/>
        <w:rPr>
          <w:rFonts w:ascii="Arial" w:eastAsia="Arial" w:hAnsi="Arial" w:cs="Arial"/>
          <w:b/>
          <w:sz w:val="18"/>
          <w:szCs w:val="18"/>
        </w:rPr>
      </w:pPr>
      <w:r w:rsidRPr="00785847">
        <w:rPr>
          <w:rFonts w:ascii="Arial" w:eastAsia="Arial" w:hAnsi="Arial" w:cs="Arial"/>
          <w:bCs/>
          <w:sz w:val="18"/>
          <w:szCs w:val="18"/>
        </w:rPr>
        <w:t>Adaptación de Organización Panamericana de la Salud, 2016</w:t>
      </w:r>
      <w:r w:rsidRPr="00785847">
        <w:rPr>
          <w:rStyle w:val="Refdenotaalpie"/>
          <w:rFonts w:ascii="Arial" w:eastAsia="Arial" w:hAnsi="Arial" w:cs="Arial"/>
          <w:b/>
          <w:sz w:val="18"/>
          <w:szCs w:val="18"/>
        </w:rPr>
        <w:footnoteReference w:id="54"/>
      </w:r>
    </w:p>
    <w:p w14:paraId="3A73832D" w14:textId="77777777" w:rsidR="00B4540B" w:rsidRPr="00785847" w:rsidRDefault="00B4540B" w:rsidP="00B4540B">
      <w:pPr>
        <w:jc w:val="both"/>
        <w:rPr>
          <w:rFonts w:ascii="Arial" w:eastAsia="Arial" w:hAnsi="Arial" w:cs="Arial"/>
          <w:sz w:val="18"/>
          <w:szCs w:val="18"/>
        </w:rPr>
      </w:pPr>
      <w:bookmarkStart w:id="162" w:name="_1egqt2p" w:colFirst="0" w:colLast="0"/>
      <w:bookmarkEnd w:id="162"/>
    </w:p>
    <w:p w14:paraId="7C7C2CDC" w14:textId="77777777" w:rsidR="00B4540B" w:rsidRPr="00785847" w:rsidRDefault="00B4540B" w:rsidP="00B4540B">
      <w:pPr>
        <w:pStyle w:val="Descripcin"/>
        <w:jc w:val="both"/>
        <w:rPr>
          <w:rFonts w:ascii="Arial" w:hAnsi="Arial" w:cs="Arial"/>
          <w:sz w:val="18"/>
          <w:szCs w:val="18"/>
        </w:rPr>
      </w:pPr>
      <w:bookmarkStart w:id="163" w:name="_Toc128389741"/>
      <w:bookmarkStart w:id="164" w:name="_Toc128390559"/>
      <w:bookmarkStart w:id="165" w:name="_Toc128335353"/>
      <w:bookmarkStart w:id="166" w:name="_Toc128391937"/>
      <w:r w:rsidRPr="00785847">
        <w:rPr>
          <w:rFonts w:ascii="Arial" w:hAnsi="Arial" w:cs="Arial"/>
          <w:sz w:val="18"/>
          <w:szCs w:val="18"/>
        </w:rPr>
        <w:t xml:space="preserve">Tabla </w:t>
      </w:r>
      <w:r w:rsidRPr="00785847">
        <w:rPr>
          <w:rFonts w:ascii="Arial" w:hAnsi="Arial" w:cs="Arial"/>
          <w:sz w:val="18"/>
          <w:szCs w:val="18"/>
        </w:rPr>
        <w:fldChar w:fldCharType="begin"/>
      </w:r>
      <w:r w:rsidRPr="00785847">
        <w:rPr>
          <w:rFonts w:ascii="Arial" w:hAnsi="Arial" w:cs="Arial"/>
          <w:sz w:val="18"/>
          <w:szCs w:val="18"/>
        </w:rPr>
        <w:instrText xml:space="preserve"> SEQ Tabla \* ARABIC </w:instrText>
      </w:r>
      <w:r w:rsidRPr="00785847">
        <w:rPr>
          <w:rFonts w:ascii="Arial" w:hAnsi="Arial" w:cs="Arial"/>
          <w:sz w:val="18"/>
          <w:szCs w:val="18"/>
        </w:rPr>
        <w:fldChar w:fldCharType="separate"/>
      </w:r>
      <w:r w:rsidRPr="00785847">
        <w:rPr>
          <w:rFonts w:ascii="Arial" w:hAnsi="Arial" w:cs="Arial"/>
          <w:noProof/>
          <w:sz w:val="18"/>
          <w:szCs w:val="18"/>
        </w:rPr>
        <w:t>6</w:t>
      </w:r>
      <w:bookmarkEnd w:id="163"/>
      <w:bookmarkEnd w:id="164"/>
      <w:r w:rsidRPr="00785847">
        <w:rPr>
          <w:rFonts w:ascii="Arial" w:hAnsi="Arial" w:cs="Arial"/>
          <w:sz w:val="18"/>
          <w:szCs w:val="18"/>
        </w:rPr>
        <w:fldChar w:fldCharType="end"/>
      </w:r>
      <w:r w:rsidRPr="00785847">
        <w:rPr>
          <w:rFonts w:ascii="Arial" w:hAnsi="Arial" w:cs="Arial"/>
          <w:sz w:val="18"/>
          <w:szCs w:val="18"/>
        </w:rPr>
        <w:t xml:space="preserve">. </w:t>
      </w:r>
    </w:p>
    <w:p w14:paraId="42D1FA1E" w14:textId="77777777" w:rsidR="00B4540B" w:rsidRPr="00785847" w:rsidRDefault="00B4540B" w:rsidP="00B4540B">
      <w:pPr>
        <w:pStyle w:val="Descripcin"/>
        <w:jc w:val="both"/>
        <w:rPr>
          <w:rFonts w:ascii="Arial" w:hAnsi="Arial" w:cs="Arial"/>
          <w:sz w:val="18"/>
          <w:szCs w:val="18"/>
        </w:rPr>
      </w:pPr>
    </w:p>
    <w:bookmarkEnd w:id="165"/>
    <w:p w14:paraId="0C753707" w14:textId="77777777" w:rsidR="00B4540B" w:rsidRPr="00785847" w:rsidRDefault="00B4540B" w:rsidP="00B4540B">
      <w:pPr>
        <w:pStyle w:val="Descripcin"/>
        <w:jc w:val="both"/>
        <w:rPr>
          <w:rFonts w:ascii="Arial" w:eastAsia="Arial" w:hAnsi="Arial" w:cs="Arial"/>
          <w:b w:val="0"/>
          <w:bCs w:val="0"/>
          <w:i/>
          <w:sz w:val="18"/>
          <w:szCs w:val="18"/>
        </w:rPr>
      </w:pPr>
      <w:r w:rsidRPr="00785847">
        <w:rPr>
          <w:rFonts w:ascii="Arial" w:eastAsia="Arial" w:hAnsi="Arial" w:cs="Arial"/>
          <w:b w:val="0"/>
          <w:bCs w:val="0"/>
          <w:i/>
          <w:sz w:val="18"/>
          <w:szCs w:val="18"/>
        </w:rPr>
        <w:t>Modelo ecológico – Macrosistema (aspectos y situaciones de la sociedad que pueden aumentar la existencia de situaciones de violencias contra niñas, niños y adolescentes - Cultura)</w:t>
      </w:r>
      <w:bookmarkEnd w:id="166"/>
    </w:p>
    <w:p w14:paraId="07CCD120" w14:textId="77777777" w:rsidR="00B4540B" w:rsidRPr="00785847" w:rsidRDefault="00B4540B" w:rsidP="00B4540B">
      <w:pPr>
        <w:rPr>
          <w:rFonts w:ascii="Arial" w:eastAsia="Arial" w:hAnsi="Arial" w:cs="Arial"/>
          <w:sz w:val="18"/>
          <w:szCs w:val="18"/>
        </w:rPr>
      </w:pPr>
    </w:p>
    <w:tbl>
      <w:tblPr>
        <w:tblW w:w="6042"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6042"/>
      </w:tblGrid>
      <w:tr w:rsidR="00B4540B" w:rsidRPr="00785847" w14:paraId="50851A8B" w14:textId="77777777" w:rsidTr="0027767B">
        <w:trPr>
          <w:trHeight w:val="143"/>
          <w:jc w:val="center"/>
        </w:trPr>
        <w:tc>
          <w:tcPr>
            <w:tcW w:w="6042" w:type="dxa"/>
            <w:tcBorders>
              <w:bottom w:val="single" w:sz="4" w:space="0" w:color="7F7F7F"/>
            </w:tcBorders>
          </w:tcPr>
          <w:p w14:paraId="577F7A56" w14:textId="77777777" w:rsidR="00B4540B" w:rsidRPr="00785847" w:rsidRDefault="00B4540B" w:rsidP="0027767B">
            <w:pPr>
              <w:jc w:val="center"/>
              <w:rPr>
                <w:rFonts w:ascii="Arial" w:eastAsia="Arial" w:hAnsi="Arial" w:cs="Arial"/>
                <w:sz w:val="18"/>
                <w:szCs w:val="18"/>
              </w:rPr>
            </w:pPr>
            <w:r w:rsidRPr="00785847">
              <w:rPr>
                <w:rFonts w:ascii="Arial" w:eastAsia="Arial" w:hAnsi="Arial" w:cs="Arial"/>
                <w:b/>
                <w:sz w:val="18"/>
                <w:szCs w:val="18"/>
              </w:rPr>
              <w:t>Macrosistemas</w:t>
            </w:r>
          </w:p>
        </w:tc>
      </w:tr>
      <w:tr w:rsidR="00B4540B" w:rsidRPr="00785847" w14:paraId="6D9C3272" w14:textId="77777777" w:rsidTr="0027767B">
        <w:trPr>
          <w:trHeight w:val="391"/>
          <w:jc w:val="center"/>
        </w:trPr>
        <w:tc>
          <w:tcPr>
            <w:tcW w:w="6042" w:type="dxa"/>
            <w:tcBorders>
              <w:top w:val="single" w:sz="4" w:space="0" w:color="7F7F7F"/>
              <w:bottom w:val="single" w:sz="4" w:space="0" w:color="7F7F7F"/>
            </w:tcBorders>
          </w:tcPr>
          <w:p w14:paraId="1D583684" w14:textId="77777777" w:rsidR="00B4540B" w:rsidRPr="00785847" w:rsidRDefault="00B4540B" w:rsidP="00DB7F07">
            <w:pPr>
              <w:numPr>
                <w:ilvl w:val="0"/>
                <w:numId w:val="35"/>
              </w:numPr>
              <w:jc w:val="both"/>
              <w:rPr>
                <w:rFonts w:ascii="Arial" w:eastAsia="Arial" w:hAnsi="Arial" w:cs="Arial"/>
                <w:sz w:val="18"/>
                <w:szCs w:val="18"/>
              </w:rPr>
            </w:pPr>
            <w:r w:rsidRPr="00785847">
              <w:rPr>
                <w:rFonts w:ascii="Arial" w:eastAsia="Arial" w:hAnsi="Arial" w:cs="Arial"/>
                <w:sz w:val="18"/>
                <w:szCs w:val="18"/>
              </w:rPr>
              <w:t>Cultura patriarcal, machista.</w:t>
            </w:r>
          </w:p>
          <w:p w14:paraId="5C302EA2" w14:textId="77777777" w:rsidR="00B4540B" w:rsidRPr="00785847" w:rsidRDefault="00B4540B" w:rsidP="00DB7F07">
            <w:pPr>
              <w:numPr>
                <w:ilvl w:val="0"/>
                <w:numId w:val="35"/>
              </w:numPr>
              <w:jc w:val="both"/>
              <w:rPr>
                <w:rFonts w:ascii="Arial" w:eastAsia="Arial" w:hAnsi="Arial" w:cs="Arial"/>
                <w:sz w:val="18"/>
                <w:szCs w:val="18"/>
              </w:rPr>
            </w:pPr>
            <w:r w:rsidRPr="00785847">
              <w:rPr>
                <w:rFonts w:ascii="Arial" w:eastAsia="Arial" w:hAnsi="Arial" w:cs="Arial"/>
                <w:sz w:val="18"/>
                <w:szCs w:val="18"/>
              </w:rPr>
              <w:lastRenderedPageBreak/>
              <w:t>Discriminación por condición de discapacidad, género, clase y pertenencia étnica.</w:t>
            </w:r>
          </w:p>
          <w:p w14:paraId="3F79DE09" w14:textId="77777777" w:rsidR="00B4540B" w:rsidRPr="00785847" w:rsidRDefault="00B4540B" w:rsidP="00DB7F07">
            <w:pPr>
              <w:numPr>
                <w:ilvl w:val="0"/>
                <w:numId w:val="35"/>
              </w:numPr>
              <w:jc w:val="both"/>
              <w:rPr>
                <w:rFonts w:ascii="Arial" w:eastAsia="Arial" w:hAnsi="Arial" w:cs="Arial"/>
                <w:sz w:val="18"/>
                <w:szCs w:val="18"/>
              </w:rPr>
            </w:pPr>
            <w:r w:rsidRPr="00785847">
              <w:rPr>
                <w:rFonts w:ascii="Arial" w:eastAsia="Arial" w:hAnsi="Arial" w:cs="Arial"/>
                <w:sz w:val="18"/>
                <w:szCs w:val="18"/>
              </w:rPr>
              <w:t>Validación cultural del castigo físico como forma de impartir disciplina y educación.</w:t>
            </w:r>
          </w:p>
          <w:p w14:paraId="4147C94D" w14:textId="77777777" w:rsidR="00B4540B" w:rsidRPr="00785847" w:rsidRDefault="00B4540B" w:rsidP="00DB7F07">
            <w:pPr>
              <w:numPr>
                <w:ilvl w:val="0"/>
                <w:numId w:val="35"/>
              </w:numPr>
              <w:jc w:val="both"/>
              <w:rPr>
                <w:rFonts w:ascii="Arial" w:eastAsia="Arial" w:hAnsi="Arial" w:cs="Arial"/>
                <w:sz w:val="18"/>
                <w:szCs w:val="18"/>
              </w:rPr>
            </w:pPr>
            <w:r w:rsidRPr="00785847">
              <w:rPr>
                <w:rFonts w:ascii="Arial" w:eastAsia="Arial" w:hAnsi="Arial" w:cs="Arial"/>
                <w:sz w:val="18"/>
                <w:szCs w:val="18"/>
              </w:rPr>
              <w:t>Tolerancia y naturalización frente a la violencia intrafamiliar y la violencia contra niñas, niños y adolescentes.</w:t>
            </w:r>
          </w:p>
          <w:p w14:paraId="7A025421" w14:textId="77777777" w:rsidR="00B4540B" w:rsidRPr="00785847" w:rsidRDefault="00B4540B" w:rsidP="00DB7F07">
            <w:pPr>
              <w:numPr>
                <w:ilvl w:val="0"/>
                <w:numId w:val="35"/>
              </w:numPr>
              <w:jc w:val="both"/>
              <w:rPr>
                <w:rFonts w:ascii="Arial" w:eastAsia="Arial" w:hAnsi="Arial" w:cs="Arial"/>
                <w:sz w:val="18"/>
                <w:szCs w:val="18"/>
              </w:rPr>
            </w:pPr>
            <w:r w:rsidRPr="00785847">
              <w:rPr>
                <w:rFonts w:ascii="Arial" w:eastAsia="Arial" w:hAnsi="Arial" w:cs="Arial"/>
                <w:sz w:val="18"/>
                <w:szCs w:val="18"/>
              </w:rPr>
              <w:t>Desconocimiento de las competencias interinstitucionales e intersectoriales y dificultades para la articulación intersectorial.</w:t>
            </w:r>
          </w:p>
          <w:p w14:paraId="466268EE" w14:textId="77777777" w:rsidR="00B4540B" w:rsidRPr="00785847" w:rsidRDefault="00B4540B" w:rsidP="00DB7F07">
            <w:pPr>
              <w:numPr>
                <w:ilvl w:val="0"/>
                <w:numId w:val="35"/>
              </w:numPr>
              <w:jc w:val="both"/>
              <w:rPr>
                <w:rFonts w:ascii="Arial" w:eastAsia="Arial" w:hAnsi="Arial" w:cs="Arial"/>
                <w:sz w:val="18"/>
                <w:szCs w:val="18"/>
              </w:rPr>
            </w:pPr>
            <w:r w:rsidRPr="00785847">
              <w:rPr>
                <w:rFonts w:ascii="Arial" w:eastAsia="Arial" w:hAnsi="Arial" w:cs="Arial"/>
                <w:sz w:val="18"/>
                <w:szCs w:val="18"/>
              </w:rPr>
              <w:t>Residencia en territorios con presencia de actividades ilícitas y grupos armados ilegales</w:t>
            </w:r>
            <w:r w:rsidRPr="00785847">
              <w:rPr>
                <w:rStyle w:val="Refdenotaalpie"/>
                <w:rFonts w:ascii="Arial" w:eastAsia="Arial" w:hAnsi="Arial" w:cs="Arial"/>
                <w:sz w:val="18"/>
                <w:szCs w:val="18"/>
              </w:rPr>
              <w:footnoteReference w:id="55"/>
            </w:r>
            <w:r w:rsidRPr="00785847">
              <w:rPr>
                <w:rFonts w:ascii="Arial" w:eastAsia="Arial" w:hAnsi="Arial" w:cs="Arial"/>
                <w:sz w:val="18"/>
                <w:szCs w:val="18"/>
              </w:rPr>
              <w:t>.</w:t>
            </w:r>
          </w:p>
          <w:p w14:paraId="2F4B0F71" w14:textId="77777777" w:rsidR="00B4540B" w:rsidRPr="00785847" w:rsidRDefault="00B4540B" w:rsidP="0027767B">
            <w:pPr>
              <w:ind w:left="720"/>
              <w:jc w:val="both"/>
              <w:rPr>
                <w:rFonts w:ascii="Arial" w:eastAsia="Arial" w:hAnsi="Arial" w:cs="Arial"/>
                <w:sz w:val="18"/>
                <w:szCs w:val="18"/>
              </w:rPr>
            </w:pPr>
          </w:p>
        </w:tc>
      </w:tr>
    </w:tbl>
    <w:p w14:paraId="1C483BCC" w14:textId="77777777" w:rsidR="00B4540B" w:rsidRPr="00785847" w:rsidRDefault="00B4540B" w:rsidP="00B4540B">
      <w:pPr>
        <w:pBdr>
          <w:top w:val="nil"/>
          <w:left w:val="nil"/>
          <w:bottom w:val="nil"/>
          <w:right w:val="nil"/>
          <w:between w:val="nil"/>
        </w:pBdr>
        <w:ind w:right="-232"/>
        <w:jc w:val="center"/>
        <w:rPr>
          <w:rFonts w:ascii="Arial" w:eastAsia="Arial" w:hAnsi="Arial" w:cs="Arial"/>
          <w:b/>
          <w:sz w:val="18"/>
          <w:szCs w:val="18"/>
        </w:rPr>
      </w:pPr>
      <w:bookmarkStart w:id="167" w:name="_3ygebqi" w:colFirst="0" w:colLast="0"/>
      <w:bookmarkEnd w:id="167"/>
    </w:p>
    <w:p w14:paraId="1A2AC8AB" w14:textId="77777777" w:rsidR="00B4540B" w:rsidRPr="00785847" w:rsidRDefault="00B4540B" w:rsidP="00B4540B">
      <w:pPr>
        <w:pBdr>
          <w:top w:val="nil"/>
          <w:left w:val="nil"/>
          <w:bottom w:val="nil"/>
          <w:right w:val="nil"/>
          <w:between w:val="nil"/>
        </w:pBdr>
        <w:ind w:right="-232"/>
        <w:jc w:val="center"/>
        <w:rPr>
          <w:rFonts w:ascii="Arial" w:eastAsia="Arial" w:hAnsi="Arial" w:cs="Arial"/>
          <w:bCs/>
          <w:sz w:val="18"/>
          <w:szCs w:val="18"/>
        </w:rPr>
      </w:pPr>
      <w:r w:rsidRPr="00785847">
        <w:rPr>
          <w:rFonts w:ascii="Arial" w:eastAsia="Arial" w:hAnsi="Arial" w:cs="Arial"/>
          <w:bCs/>
          <w:sz w:val="18"/>
          <w:szCs w:val="18"/>
        </w:rPr>
        <w:t>Fuente: ICBF, Subdirección Restablecimiento de Derechos, 2023.</w:t>
      </w:r>
    </w:p>
    <w:p w14:paraId="76610D80" w14:textId="77777777" w:rsidR="00B4540B" w:rsidRPr="00785847" w:rsidRDefault="00B4540B" w:rsidP="00B4540B">
      <w:pPr>
        <w:jc w:val="center"/>
        <w:rPr>
          <w:rFonts w:ascii="Arial" w:eastAsia="Arial" w:hAnsi="Arial" w:cs="Arial"/>
          <w:bCs/>
          <w:sz w:val="18"/>
          <w:szCs w:val="18"/>
        </w:rPr>
      </w:pPr>
      <w:r w:rsidRPr="00785847">
        <w:rPr>
          <w:rFonts w:ascii="Arial" w:eastAsia="Arial" w:hAnsi="Arial" w:cs="Arial"/>
          <w:bCs/>
          <w:sz w:val="18"/>
          <w:szCs w:val="18"/>
        </w:rPr>
        <w:t>Adaptación de Organización Panamericana de la Salud, 2016.</w:t>
      </w:r>
      <w:r w:rsidRPr="00785847">
        <w:rPr>
          <w:rStyle w:val="Refdenotaalpie"/>
          <w:rFonts w:ascii="Arial" w:eastAsia="Arial" w:hAnsi="Arial" w:cs="Arial"/>
          <w:b/>
          <w:sz w:val="18"/>
          <w:szCs w:val="18"/>
        </w:rPr>
        <w:footnoteReference w:id="56"/>
      </w:r>
    </w:p>
    <w:p w14:paraId="099DE8F3" w14:textId="77777777" w:rsidR="00B4540B" w:rsidRPr="00536D39" w:rsidRDefault="00B4540B" w:rsidP="00B4540B">
      <w:pPr>
        <w:jc w:val="center"/>
        <w:rPr>
          <w:rFonts w:ascii="Arial" w:eastAsia="Arial" w:hAnsi="Arial" w:cs="Arial"/>
          <w:sz w:val="18"/>
          <w:szCs w:val="18"/>
        </w:rPr>
      </w:pPr>
    </w:p>
    <w:p w14:paraId="09FE6DED" w14:textId="77777777" w:rsidR="00B4540B" w:rsidRPr="00536D39" w:rsidRDefault="00B4540B" w:rsidP="00B4540B">
      <w:pPr>
        <w:jc w:val="center"/>
        <w:rPr>
          <w:rFonts w:ascii="Arial" w:eastAsia="Arial" w:hAnsi="Arial" w:cs="Arial"/>
          <w:sz w:val="18"/>
          <w:szCs w:val="18"/>
        </w:rPr>
      </w:pPr>
    </w:p>
    <w:p w14:paraId="00CBC0B1" w14:textId="77777777" w:rsidR="00B4540B" w:rsidRDefault="00B4540B" w:rsidP="00B4540B">
      <w:pPr>
        <w:pStyle w:val="Descripcin"/>
        <w:jc w:val="both"/>
        <w:rPr>
          <w:rFonts w:ascii="Arial" w:hAnsi="Arial" w:cs="Arial"/>
          <w:sz w:val="18"/>
          <w:szCs w:val="18"/>
        </w:rPr>
      </w:pPr>
      <w:bookmarkStart w:id="168" w:name="_Toc128389742"/>
      <w:bookmarkStart w:id="169" w:name="_Toc128390560"/>
      <w:bookmarkStart w:id="170" w:name="_Toc128335354"/>
      <w:bookmarkStart w:id="171" w:name="_Toc128391938"/>
      <w:r w:rsidRPr="00FA0A34">
        <w:rPr>
          <w:rFonts w:ascii="Arial" w:hAnsi="Arial" w:cs="Arial"/>
          <w:sz w:val="18"/>
          <w:szCs w:val="18"/>
        </w:rPr>
        <w:t xml:space="preserve">Tabla </w:t>
      </w:r>
      <w:r w:rsidRPr="00FA0A34">
        <w:rPr>
          <w:rFonts w:ascii="Arial" w:hAnsi="Arial" w:cs="Arial"/>
          <w:sz w:val="18"/>
          <w:szCs w:val="18"/>
        </w:rPr>
        <w:fldChar w:fldCharType="begin"/>
      </w:r>
      <w:r w:rsidRPr="00FA0A34">
        <w:rPr>
          <w:rFonts w:ascii="Arial" w:hAnsi="Arial" w:cs="Arial"/>
          <w:sz w:val="18"/>
          <w:szCs w:val="18"/>
        </w:rPr>
        <w:instrText xml:space="preserve"> SEQ Tabla \* ARABIC </w:instrText>
      </w:r>
      <w:r w:rsidRPr="00FA0A34">
        <w:rPr>
          <w:rFonts w:ascii="Arial" w:hAnsi="Arial" w:cs="Arial"/>
          <w:sz w:val="18"/>
          <w:szCs w:val="18"/>
        </w:rPr>
        <w:fldChar w:fldCharType="separate"/>
      </w:r>
      <w:r w:rsidRPr="00FA0A34">
        <w:rPr>
          <w:rFonts w:ascii="Arial" w:hAnsi="Arial" w:cs="Arial"/>
          <w:noProof/>
          <w:sz w:val="18"/>
          <w:szCs w:val="18"/>
        </w:rPr>
        <w:t>7</w:t>
      </w:r>
      <w:bookmarkEnd w:id="168"/>
      <w:bookmarkEnd w:id="169"/>
      <w:r w:rsidRPr="00FA0A34">
        <w:rPr>
          <w:rFonts w:ascii="Arial" w:hAnsi="Arial" w:cs="Arial"/>
          <w:sz w:val="18"/>
          <w:szCs w:val="18"/>
        </w:rPr>
        <w:fldChar w:fldCharType="end"/>
      </w:r>
      <w:r w:rsidRPr="00536D39">
        <w:rPr>
          <w:rFonts w:ascii="Arial" w:hAnsi="Arial" w:cs="Arial"/>
          <w:sz w:val="18"/>
          <w:szCs w:val="18"/>
        </w:rPr>
        <w:t xml:space="preserve">. </w:t>
      </w:r>
    </w:p>
    <w:p w14:paraId="23AC047E" w14:textId="77777777" w:rsidR="00B4540B" w:rsidRDefault="00B4540B" w:rsidP="00B4540B">
      <w:pPr>
        <w:pStyle w:val="Descripcin"/>
        <w:jc w:val="both"/>
        <w:rPr>
          <w:rFonts w:ascii="Arial" w:hAnsi="Arial" w:cs="Arial"/>
          <w:sz w:val="18"/>
          <w:szCs w:val="18"/>
        </w:rPr>
      </w:pPr>
    </w:p>
    <w:bookmarkEnd w:id="170"/>
    <w:p w14:paraId="1935267A" w14:textId="77777777" w:rsidR="00B4540B" w:rsidRPr="00FA0A34" w:rsidRDefault="00B4540B" w:rsidP="00B4540B">
      <w:pPr>
        <w:pStyle w:val="Descripcin"/>
        <w:jc w:val="both"/>
        <w:rPr>
          <w:rFonts w:ascii="Arial" w:eastAsia="Arial" w:hAnsi="Arial" w:cs="Arial"/>
          <w:b w:val="0"/>
          <w:bCs w:val="0"/>
          <w:i/>
          <w:sz w:val="18"/>
          <w:szCs w:val="18"/>
        </w:rPr>
      </w:pPr>
      <w:r w:rsidRPr="00FA0A34">
        <w:rPr>
          <w:rFonts w:ascii="Arial" w:eastAsia="Arial" w:hAnsi="Arial" w:cs="Arial"/>
          <w:b w:val="0"/>
          <w:bCs w:val="0"/>
          <w:i/>
          <w:sz w:val="18"/>
          <w:szCs w:val="18"/>
        </w:rPr>
        <w:t>Indicadores físicos, psicológicos o emocionales como señales de alerta de violencia física, psicológica, omisión o negligencia en niñas, niños y adolescentes</w:t>
      </w:r>
      <w:bookmarkEnd w:id="171"/>
      <w:r>
        <w:rPr>
          <w:rStyle w:val="Refdenotaalpie"/>
          <w:rFonts w:ascii="Arial" w:eastAsia="Arial" w:hAnsi="Arial" w:cs="Arial"/>
          <w:b w:val="0"/>
          <w:bCs w:val="0"/>
          <w:i/>
          <w:sz w:val="18"/>
          <w:szCs w:val="18"/>
        </w:rPr>
        <w:footnoteReference w:id="57"/>
      </w:r>
    </w:p>
    <w:p w14:paraId="700B9DA1" w14:textId="77777777" w:rsidR="00B4540B" w:rsidRDefault="00B4540B" w:rsidP="00B4540B">
      <w:pPr>
        <w:rPr>
          <w:rFonts w:ascii="Arial" w:eastAsia="Arial" w:hAnsi="Arial" w:cs="Arial"/>
          <w:sz w:val="18"/>
          <w:szCs w:val="18"/>
        </w:rPr>
      </w:pPr>
    </w:p>
    <w:p w14:paraId="08AB1726" w14:textId="77777777" w:rsidR="00B4540B" w:rsidRDefault="00B4540B" w:rsidP="00B4540B">
      <w:pPr>
        <w:rPr>
          <w:rFonts w:ascii="Arial" w:eastAsia="Arial" w:hAnsi="Arial" w:cs="Arial"/>
          <w:sz w:val="18"/>
          <w:szCs w:val="18"/>
        </w:rPr>
      </w:pPr>
    </w:p>
    <w:p w14:paraId="26A3CD05" w14:textId="77777777" w:rsidR="00B4540B" w:rsidRDefault="00B4540B" w:rsidP="00B4540B">
      <w:pPr>
        <w:rPr>
          <w:rFonts w:ascii="Arial" w:eastAsia="Arial" w:hAnsi="Arial" w:cs="Arial"/>
          <w:sz w:val="18"/>
          <w:szCs w:val="18"/>
        </w:rPr>
      </w:pPr>
    </w:p>
    <w:p w14:paraId="74FD05D7" w14:textId="77777777" w:rsidR="00B4540B" w:rsidRDefault="00B4540B" w:rsidP="00B4540B">
      <w:pPr>
        <w:rPr>
          <w:rFonts w:ascii="Arial" w:eastAsia="Arial" w:hAnsi="Arial" w:cs="Arial"/>
          <w:sz w:val="18"/>
          <w:szCs w:val="18"/>
        </w:rPr>
      </w:pPr>
    </w:p>
    <w:p w14:paraId="29D5FED2" w14:textId="77777777" w:rsidR="00B4540B" w:rsidRDefault="00B4540B" w:rsidP="00B4540B">
      <w:pPr>
        <w:rPr>
          <w:rFonts w:ascii="Arial" w:eastAsia="Arial" w:hAnsi="Arial" w:cs="Arial"/>
          <w:sz w:val="18"/>
          <w:szCs w:val="18"/>
        </w:rPr>
      </w:pPr>
    </w:p>
    <w:p w14:paraId="119D7F8E" w14:textId="77777777" w:rsidR="00B4540B" w:rsidRPr="00536D39" w:rsidRDefault="00B4540B" w:rsidP="00B4540B">
      <w:pPr>
        <w:rPr>
          <w:rFonts w:ascii="Arial" w:eastAsia="Arial" w:hAnsi="Arial" w:cs="Arial"/>
          <w:sz w:val="18"/>
          <w:szCs w:val="18"/>
        </w:rPr>
      </w:pPr>
    </w:p>
    <w:tbl>
      <w:tblPr>
        <w:tblW w:w="10619" w:type="dxa"/>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1242"/>
        <w:gridCol w:w="142"/>
        <w:gridCol w:w="4111"/>
        <w:gridCol w:w="5124"/>
      </w:tblGrid>
      <w:tr w:rsidR="00B4540B" w:rsidRPr="00536D39" w14:paraId="18BED79D" w14:textId="77777777" w:rsidTr="0027767B">
        <w:tc>
          <w:tcPr>
            <w:tcW w:w="1384" w:type="dxa"/>
            <w:gridSpan w:val="2"/>
            <w:tcBorders>
              <w:bottom w:val="single" w:sz="4" w:space="0" w:color="7F7F7F"/>
            </w:tcBorders>
          </w:tcPr>
          <w:p w14:paraId="62332614" w14:textId="77777777" w:rsidR="00B4540B" w:rsidRPr="00536D39" w:rsidRDefault="00B4540B" w:rsidP="0027767B">
            <w:pPr>
              <w:jc w:val="center"/>
              <w:rPr>
                <w:rFonts w:ascii="Arial" w:eastAsia="Arial" w:hAnsi="Arial" w:cs="Arial"/>
                <w:sz w:val="18"/>
                <w:szCs w:val="18"/>
              </w:rPr>
            </w:pPr>
            <w:r w:rsidRPr="00536D39">
              <w:rPr>
                <w:rFonts w:ascii="Arial" w:eastAsia="Arial" w:hAnsi="Arial" w:cs="Arial"/>
                <w:b/>
                <w:sz w:val="18"/>
                <w:szCs w:val="18"/>
              </w:rPr>
              <w:t>Tipo de violencia</w:t>
            </w:r>
          </w:p>
        </w:tc>
        <w:tc>
          <w:tcPr>
            <w:tcW w:w="4111" w:type="dxa"/>
            <w:tcBorders>
              <w:bottom w:val="single" w:sz="4" w:space="0" w:color="7F7F7F"/>
            </w:tcBorders>
          </w:tcPr>
          <w:p w14:paraId="5F48AFA5" w14:textId="77777777" w:rsidR="00B4540B" w:rsidRPr="00536D39" w:rsidRDefault="00B4540B" w:rsidP="0027767B">
            <w:pPr>
              <w:jc w:val="center"/>
              <w:rPr>
                <w:rFonts w:ascii="Arial" w:eastAsia="Arial" w:hAnsi="Arial" w:cs="Arial"/>
                <w:sz w:val="18"/>
                <w:szCs w:val="18"/>
              </w:rPr>
            </w:pPr>
            <w:r w:rsidRPr="00536D39">
              <w:rPr>
                <w:rFonts w:ascii="Arial" w:eastAsia="Arial" w:hAnsi="Arial" w:cs="Arial"/>
                <w:b/>
                <w:sz w:val="18"/>
                <w:szCs w:val="18"/>
              </w:rPr>
              <w:t>Indicadores físicos</w:t>
            </w:r>
          </w:p>
        </w:tc>
        <w:tc>
          <w:tcPr>
            <w:tcW w:w="5124" w:type="dxa"/>
            <w:tcBorders>
              <w:bottom w:val="single" w:sz="4" w:space="0" w:color="7F7F7F"/>
            </w:tcBorders>
          </w:tcPr>
          <w:p w14:paraId="028739BE" w14:textId="77777777" w:rsidR="00B4540B" w:rsidRPr="00536D39" w:rsidRDefault="00B4540B" w:rsidP="0027767B">
            <w:pPr>
              <w:jc w:val="center"/>
              <w:rPr>
                <w:rFonts w:ascii="Arial" w:eastAsia="Arial" w:hAnsi="Arial" w:cs="Arial"/>
                <w:sz w:val="18"/>
                <w:szCs w:val="18"/>
              </w:rPr>
            </w:pPr>
            <w:r w:rsidRPr="00536D39">
              <w:rPr>
                <w:rFonts w:ascii="Arial" w:eastAsia="Arial" w:hAnsi="Arial" w:cs="Arial"/>
                <w:b/>
                <w:sz w:val="18"/>
                <w:szCs w:val="18"/>
              </w:rPr>
              <w:t>Indicadores psicológicos o emocionales</w:t>
            </w:r>
          </w:p>
        </w:tc>
      </w:tr>
      <w:tr w:rsidR="00B4540B" w:rsidRPr="00E944F1" w14:paraId="24305FDA" w14:textId="77777777" w:rsidTr="0027767B">
        <w:tc>
          <w:tcPr>
            <w:tcW w:w="1384" w:type="dxa"/>
            <w:gridSpan w:val="2"/>
            <w:tcBorders>
              <w:top w:val="single" w:sz="4" w:space="0" w:color="7F7F7F"/>
              <w:bottom w:val="single" w:sz="4" w:space="0" w:color="7F7F7F"/>
            </w:tcBorders>
          </w:tcPr>
          <w:p w14:paraId="6C624E3E" w14:textId="77777777" w:rsidR="00B4540B" w:rsidRPr="00536D39" w:rsidRDefault="00B4540B" w:rsidP="0027767B">
            <w:pPr>
              <w:jc w:val="center"/>
              <w:rPr>
                <w:rFonts w:ascii="Arial" w:eastAsia="Arial" w:hAnsi="Arial" w:cs="Arial"/>
                <w:sz w:val="18"/>
                <w:szCs w:val="18"/>
              </w:rPr>
            </w:pPr>
          </w:p>
          <w:p w14:paraId="126097D0" w14:textId="77777777" w:rsidR="00B4540B" w:rsidRPr="00536D39" w:rsidRDefault="00B4540B" w:rsidP="0027767B">
            <w:pPr>
              <w:jc w:val="center"/>
              <w:rPr>
                <w:rFonts w:ascii="Arial" w:eastAsia="Arial" w:hAnsi="Arial" w:cs="Arial"/>
                <w:sz w:val="18"/>
                <w:szCs w:val="18"/>
              </w:rPr>
            </w:pPr>
          </w:p>
          <w:p w14:paraId="1EACC0A2" w14:textId="77777777" w:rsidR="00B4540B" w:rsidRPr="00536D39" w:rsidRDefault="00B4540B" w:rsidP="0027767B">
            <w:pPr>
              <w:jc w:val="center"/>
              <w:rPr>
                <w:rFonts w:ascii="Arial" w:eastAsia="Arial" w:hAnsi="Arial" w:cs="Arial"/>
                <w:sz w:val="18"/>
                <w:szCs w:val="18"/>
              </w:rPr>
            </w:pPr>
          </w:p>
          <w:p w14:paraId="6466D7EC" w14:textId="77777777" w:rsidR="00B4540B" w:rsidRPr="00536D39" w:rsidRDefault="00B4540B" w:rsidP="0027767B">
            <w:pPr>
              <w:jc w:val="center"/>
              <w:rPr>
                <w:rFonts w:ascii="Arial" w:eastAsia="Arial" w:hAnsi="Arial" w:cs="Arial"/>
                <w:sz w:val="18"/>
                <w:szCs w:val="18"/>
              </w:rPr>
            </w:pPr>
          </w:p>
          <w:p w14:paraId="5876671A" w14:textId="77777777" w:rsidR="00B4540B" w:rsidRPr="00536D39" w:rsidRDefault="00B4540B" w:rsidP="0027767B">
            <w:pPr>
              <w:jc w:val="center"/>
              <w:rPr>
                <w:rFonts w:ascii="Arial" w:eastAsia="Arial" w:hAnsi="Arial" w:cs="Arial"/>
                <w:sz w:val="18"/>
                <w:szCs w:val="18"/>
              </w:rPr>
            </w:pPr>
          </w:p>
          <w:p w14:paraId="515E3FA3" w14:textId="77777777" w:rsidR="00B4540B" w:rsidRPr="00536D39" w:rsidRDefault="00B4540B" w:rsidP="0027767B">
            <w:pPr>
              <w:jc w:val="center"/>
              <w:rPr>
                <w:rFonts w:ascii="Arial" w:eastAsia="Arial" w:hAnsi="Arial" w:cs="Arial"/>
                <w:sz w:val="18"/>
                <w:szCs w:val="18"/>
              </w:rPr>
            </w:pPr>
            <w:r w:rsidRPr="00536D39">
              <w:rPr>
                <w:rFonts w:ascii="Arial" w:eastAsia="Arial" w:hAnsi="Arial" w:cs="Arial"/>
                <w:b/>
                <w:sz w:val="18"/>
                <w:szCs w:val="18"/>
              </w:rPr>
              <w:t>Violencia física</w:t>
            </w:r>
          </w:p>
        </w:tc>
        <w:tc>
          <w:tcPr>
            <w:tcW w:w="4111" w:type="dxa"/>
            <w:tcBorders>
              <w:top w:val="single" w:sz="4" w:space="0" w:color="7F7F7F"/>
              <w:bottom w:val="single" w:sz="4" w:space="0" w:color="7F7F7F"/>
            </w:tcBorders>
          </w:tcPr>
          <w:p w14:paraId="27BC3F56"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Magulladuras o moretones.</w:t>
            </w:r>
          </w:p>
          <w:p w14:paraId="7BD68807"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Quemaduras.</w:t>
            </w:r>
          </w:p>
          <w:p w14:paraId="702D60D0"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Fracturas.</w:t>
            </w:r>
          </w:p>
          <w:p w14:paraId="17E7F789"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Heridas, escaras, laceraciones o raspaduras que no estén relacionadas con conductas de juego o actividades del curso de vida.</w:t>
            </w:r>
          </w:p>
          <w:p w14:paraId="391012DE"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Lesiones abdominales.</w:t>
            </w:r>
          </w:p>
          <w:p w14:paraId="38B0AF28"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Señales de mordeduras humanas.</w:t>
            </w:r>
          </w:p>
          <w:p w14:paraId="6D3C6992"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Exposición o inducción a la ingesta de medicamentos o sustancias psicoactivas, embriagantes o tóxicas que causen somnolencia y/o afectación a la salud.</w:t>
            </w:r>
          </w:p>
          <w:p w14:paraId="41AAF04A"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Expresión de dolor, sin señales evidentes de heridas o golpes.</w:t>
            </w:r>
          </w:p>
          <w:p w14:paraId="55D1103D"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Somnolencia, mareo, dificultad motriz, desmayos, pérdida de la conciencia.</w:t>
            </w:r>
          </w:p>
          <w:p w14:paraId="5068C754"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Obligar a modificar su aspecto físico o vestir con prendas no adecuadas a su identidad.</w:t>
            </w:r>
          </w:p>
          <w:p w14:paraId="5EB3D32E"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Rechazo fehaciente al contacto físico con otras(os).</w:t>
            </w:r>
          </w:p>
          <w:p w14:paraId="33B97A9B"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lastRenderedPageBreak/>
              <w:t xml:space="preserve">Evitar el contacto visual </w:t>
            </w:r>
          </w:p>
          <w:p w14:paraId="6DA15F8D"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Llanto recurrente sin causa aparente.</w:t>
            </w:r>
          </w:p>
          <w:p w14:paraId="62DB9CDB" w14:textId="77777777" w:rsidR="00B4540B" w:rsidRPr="00785847" w:rsidRDefault="00B4540B" w:rsidP="00DB7F07">
            <w:pPr>
              <w:numPr>
                <w:ilvl w:val="0"/>
                <w:numId w:val="8"/>
              </w:numPr>
              <w:jc w:val="both"/>
              <w:rPr>
                <w:rFonts w:ascii="Arial" w:hAnsi="Arial" w:cs="Arial"/>
                <w:sz w:val="18"/>
                <w:szCs w:val="18"/>
              </w:rPr>
            </w:pPr>
            <w:r w:rsidRPr="00785847">
              <w:rPr>
                <w:rFonts w:ascii="Arial" w:eastAsia="Arial" w:hAnsi="Arial" w:cs="Arial"/>
                <w:sz w:val="18"/>
                <w:szCs w:val="18"/>
              </w:rPr>
              <w:t>Mutismo selectivo.</w:t>
            </w:r>
          </w:p>
        </w:tc>
        <w:tc>
          <w:tcPr>
            <w:tcW w:w="5124" w:type="dxa"/>
            <w:tcBorders>
              <w:top w:val="single" w:sz="4" w:space="0" w:color="7F7F7F"/>
              <w:bottom w:val="single" w:sz="4" w:space="0" w:color="7F7F7F"/>
            </w:tcBorders>
          </w:tcPr>
          <w:p w14:paraId="1E1D687C"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lastRenderedPageBreak/>
              <w:t>Comportamientos no observados anteriormente o cambios de comportamiento, hábitos y la forma de relacionarse con los(as) demás.</w:t>
            </w:r>
          </w:p>
          <w:p w14:paraId="693E183D"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Baja de rendimiento académico o repentina desmotivación por realizar tareas de su interés.</w:t>
            </w:r>
          </w:p>
          <w:p w14:paraId="0E34C909"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Cambios bruscos de conducta.</w:t>
            </w:r>
          </w:p>
          <w:p w14:paraId="1A110ED3"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Miedo o rechazo a volver a su casa, institución educativa, lugar de cuidado o cualquier otro espacio de interacción.</w:t>
            </w:r>
          </w:p>
          <w:p w14:paraId="1B72831B"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Cauteloso(a) con respecto al contacto físico con adultos(as) u otras personas menores de 18 años.</w:t>
            </w:r>
          </w:p>
          <w:p w14:paraId="131C5D1B"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Parece tener miedo a padres, madres, cuidadores(as) u otras personas con las que interactúa frecuentemente.</w:t>
            </w:r>
          </w:p>
          <w:p w14:paraId="422C946C"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Oculta con vestuario zonas de su cuerpo de manera excesiva o injustificada.</w:t>
            </w:r>
          </w:p>
          <w:p w14:paraId="4346D53E"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Expresiones de violencia evidentes en la elaboración de textos, dibujos o historias.</w:t>
            </w:r>
          </w:p>
          <w:p w14:paraId="0F6F757B"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Conducta Suicida.</w:t>
            </w:r>
          </w:p>
          <w:p w14:paraId="41FAADE0"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Irritabilidad sin causa aparente.</w:t>
            </w:r>
          </w:p>
          <w:p w14:paraId="48ED3B13"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Miedo excesivo o hipervigilancia frente al entorno.</w:t>
            </w:r>
          </w:p>
          <w:p w14:paraId="5000136E" w14:textId="77777777" w:rsidR="00B4540B" w:rsidRPr="00785847" w:rsidRDefault="00B4540B" w:rsidP="00DB7F07">
            <w:pPr>
              <w:numPr>
                <w:ilvl w:val="0"/>
                <w:numId w:val="9"/>
              </w:numPr>
              <w:jc w:val="both"/>
              <w:rPr>
                <w:rFonts w:ascii="Arial" w:hAnsi="Arial" w:cs="Arial"/>
                <w:sz w:val="18"/>
                <w:szCs w:val="18"/>
              </w:rPr>
            </w:pPr>
            <w:r w:rsidRPr="00785847">
              <w:rPr>
                <w:rFonts w:ascii="Arial" w:eastAsia="Arial" w:hAnsi="Arial" w:cs="Arial"/>
                <w:sz w:val="18"/>
                <w:szCs w:val="18"/>
              </w:rPr>
              <w:t>Miedo a estar sola (o).</w:t>
            </w:r>
          </w:p>
          <w:p w14:paraId="2DF64066"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lastRenderedPageBreak/>
              <w:t>Conductas de evitación y escape frente al contacto con otras(os).</w:t>
            </w:r>
          </w:p>
          <w:p w14:paraId="5B114FEF"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t>Desinterés para jugar o compartir actividades con pares (según curso de vida)</w:t>
            </w:r>
          </w:p>
          <w:p w14:paraId="42347D95"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t>Aislamiento social.</w:t>
            </w:r>
          </w:p>
          <w:p w14:paraId="72C29D56"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t>Falta de apetito sin explicación médica (según curso de vida)</w:t>
            </w:r>
          </w:p>
          <w:p w14:paraId="2F1ACEC6"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t>Tristeza prolongada sin causa justificada</w:t>
            </w:r>
          </w:p>
          <w:p w14:paraId="327B5660"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t>Ruptura de relaciones de amistad sin causa aparente.</w:t>
            </w:r>
          </w:p>
          <w:p w14:paraId="40AD6F8D" w14:textId="77777777" w:rsidR="00B4540B" w:rsidRPr="00785847" w:rsidRDefault="00B4540B" w:rsidP="00DB7F07">
            <w:pPr>
              <w:numPr>
                <w:ilvl w:val="0"/>
                <w:numId w:val="9"/>
              </w:numPr>
              <w:jc w:val="both"/>
              <w:rPr>
                <w:rFonts w:ascii="Arial" w:hAnsi="Arial" w:cs="Arial"/>
                <w:sz w:val="18"/>
                <w:szCs w:val="18"/>
              </w:rPr>
            </w:pPr>
            <w:r w:rsidRPr="00785847">
              <w:rPr>
                <w:rFonts w:ascii="Arial" w:hAnsi="Arial" w:cs="Arial"/>
                <w:sz w:val="18"/>
                <w:szCs w:val="18"/>
              </w:rPr>
              <w:t>Impulsividad y conducta desafiantes frente a las normas.</w:t>
            </w:r>
          </w:p>
          <w:p w14:paraId="589D436C" w14:textId="77777777" w:rsidR="00B4540B" w:rsidRPr="00785847" w:rsidRDefault="00B4540B" w:rsidP="0027767B">
            <w:pPr>
              <w:ind w:left="360"/>
              <w:jc w:val="both"/>
              <w:rPr>
                <w:rFonts w:ascii="Arial" w:hAnsi="Arial" w:cs="Arial"/>
                <w:sz w:val="18"/>
                <w:szCs w:val="18"/>
              </w:rPr>
            </w:pPr>
          </w:p>
        </w:tc>
      </w:tr>
      <w:tr w:rsidR="00B4540B" w:rsidRPr="00536D39" w14:paraId="676DCC09" w14:textId="77777777" w:rsidTr="0027767B">
        <w:tc>
          <w:tcPr>
            <w:tcW w:w="5495" w:type="dxa"/>
            <w:gridSpan w:val="3"/>
          </w:tcPr>
          <w:p w14:paraId="6ED9EAF6" w14:textId="77777777" w:rsidR="00B4540B" w:rsidRPr="00785847" w:rsidRDefault="00B4540B" w:rsidP="0027767B">
            <w:pPr>
              <w:jc w:val="center"/>
              <w:rPr>
                <w:rFonts w:ascii="Arial" w:eastAsia="Arial" w:hAnsi="Arial" w:cs="Arial"/>
                <w:sz w:val="18"/>
                <w:szCs w:val="18"/>
              </w:rPr>
            </w:pPr>
          </w:p>
          <w:p w14:paraId="3917C51F" w14:textId="77777777" w:rsidR="00B4540B" w:rsidRPr="00785847" w:rsidRDefault="00B4540B" w:rsidP="0027767B">
            <w:pPr>
              <w:jc w:val="center"/>
              <w:rPr>
                <w:rFonts w:ascii="Arial" w:eastAsia="Arial" w:hAnsi="Arial" w:cs="Arial"/>
                <w:sz w:val="18"/>
                <w:szCs w:val="18"/>
              </w:rPr>
            </w:pPr>
          </w:p>
          <w:p w14:paraId="5FF20383" w14:textId="77777777" w:rsidR="00B4540B" w:rsidRPr="00785847" w:rsidRDefault="00B4540B" w:rsidP="0027767B">
            <w:pPr>
              <w:jc w:val="center"/>
              <w:rPr>
                <w:rFonts w:ascii="Arial" w:eastAsia="Arial" w:hAnsi="Arial" w:cs="Arial"/>
                <w:sz w:val="18"/>
                <w:szCs w:val="18"/>
              </w:rPr>
            </w:pPr>
          </w:p>
          <w:p w14:paraId="627D9CD8" w14:textId="77777777" w:rsidR="00B4540B" w:rsidRPr="00785847" w:rsidRDefault="00B4540B" w:rsidP="0027767B">
            <w:pPr>
              <w:jc w:val="center"/>
              <w:rPr>
                <w:rFonts w:ascii="Arial" w:eastAsia="Arial" w:hAnsi="Arial" w:cs="Arial"/>
                <w:sz w:val="18"/>
                <w:szCs w:val="18"/>
              </w:rPr>
            </w:pPr>
          </w:p>
          <w:p w14:paraId="07F6E5A9" w14:textId="77777777" w:rsidR="00B4540B" w:rsidRPr="00785847" w:rsidRDefault="00B4540B" w:rsidP="0027767B">
            <w:pPr>
              <w:jc w:val="center"/>
              <w:rPr>
                <w:rFonts w:ascii="Arial" w:eastAsia="Arial" w:hAnsi="Arial" w:cs="Arial"/>
                <w:sz w:val="18"/>
                <w:szCs w:val="18"/>
              </w:rPr>
            </w:pPr>
          </w:p>
          <w:p w14:paraId="25D53A0C" w14:textId="77777777" w:rsidR="00B4540B" w:rsidRPr="00785847" w:rsidRDefault="00B4540B" w:rsidP="0027767B">
            <w:pPr>
              <w:jc w:val="center"/>
              <w:rPr>
                <w:rFonts w:ascii="Arial" w:eastAsia="Arial" w:hAnsi="Arial" w:cs="Arial"/>
                <w:sz w:val="18"/>
                <w:szCs w:val="18"/>
              </w:rPr>
            </w:pPr>
          </w:p>
          <w:p w14:paraId="002093F0" w14:textId="77777777" w:rsidR="00B4540B" w:rsidRPr="00785847" w:rsidRDefault="00B4540B" w:rsidP="0027767B">
            <w:pPr>
              <w:jc w:val="center"/>
              <w:rPr>
                <w:rFonts w:ascii="Arial" w:eastAsia="Arial" w:hAnsi="Arial" w:cs="Arial"/>
                <w:sz w:val="18"/>
                <w:szCs w:val="18"/>
              </w:rPr>
            </w:pPr>
          </w:p>
          <w:p w14:paraId="7CD80CCA" w14:textId="77777777" w:rsidR="00B4540B" w:rsidRPr="00785847" w:rsidRDefault="00B4540B" w:rsidP="0027767B">
            <w:pPr>
              <w:jc w:val="center"/>
              <w:rPr>
                <w:rFonts w:ascii="Arial" w:eastAsia="Arial" w:hAnsi="Arial" w:cs="Arial"/>
                <w:sz w:val="18"/>
                <w:szCs w:val="18"/>
              </w:rPr>
            </w:pPr>
            <w:r w:rsidRPr="00785847">
              <w:rPr>
                <w:rFonts w:ascii="Arial" w:eastAsia="Arial" w:hAnsi="Arial" w:cs="Arial"/>
                <w:b/>
                <w:sz w:val="18"/>
                <w:szCs w:val="18"/>
              </w:rPr>
              <w:t>Violencia psicológica</w:t>
            </w:r>
          </w:p>
        </w:tc>
        <w:tc>
          <w:tcPr>
            <w:tcW w:w="5124" w:type="dxa"/>
          </w:tcPr>
          <w:p w14:paraId="076FA0D7"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 xml:space="preserve">Autolesiones, como por ejemplo, a través del </w:t>
            </w:r>
            <w:r w:rsidRPr="00785847">
              <w:rPr>
                <w:rFonts w:ascii="Arial" w:eastAsia="Arial" w:hAnsi="Arial" w:cs="Arial"/>
                <w:i/>
                <w:sz w:val="18"/>
                <w:szCs w:val="18"/>
              </w:rPr>
              <w:t>cutting</w:t>
            </w:r>
            <w:r w:rsidRPr="00785847">
              <w:rPr>
                <w:rStyle w:val="Refdenotaalpie"/>
                <w:rFonts w:ascii="Arial" w:eastAsia="Arial" w:hAnsi="Arial" w:cs="Arial"/>
                <w:i/>
                <w:sz w:val="18"/>
                <w:szCs w:val="18"/>
              </w:rPr>
              <w:footnoteReference w:id="58"/>
            </w:r>
            <w:r w:rsidRPr="00785847">
              <w:rPr>
                <w:rFonts w:ascii="Arial" w:eastAsia="Arial" w:hAnsi="Arial" w:cs="Arial"/>
                <w:i/>
                <w:sz w:val="18"/>
                <w:szCs w:val="18"/>
              </w:rPr>
              <w:t>.</w:t>
            </w:r>
          </w:p>
          <w:p w14:paraId="471ACDC8"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Indicios de ansiedad, depresión, preocupación excesiva.</w:t>
            </w:r>
          </w:p>
          <w:p w14:paraId="6A554666"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Signos de trastornos del estado del ánimo.</w:t>
            </w:r>
            <w:r w:rsidRPr="00785847">
              <w:rPr>
                <w:rFonts w:ascii="Arial" w:eastAsia="Arial" w:hAnsi="Arial" w:cs="Arial"/>
                <w:sz w:val="18"/>
                <w:szCs w:val="18"/>
              </w:rPr>
              <w:br/>
              <w:t>Dificultades en la comunicación.</w:t>
            </w:r>
          </w:p>
          <w:p w14:paraId="647AA19A"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Comportamiento agresivo.</w:t>
            </w:r>
          </w:p>
          <w:p w14:paraId="4F967606"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Autoesquemas distorsionados (autoestima, autoconcepto, autoimagen, autoeficacia)</w:t>
            </w:r>
          </w:p>
          <w:p w14:paraId="5A3A9F4B"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Ideación suicida.</w:t>
            </w:r>
          </w:p>
          <w:p w14:paraId="15FDD54B"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Fugas de casa.</w:t>
            </w:r>
          </w:p>
          <w:p w14:paraId="45EC57F1"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Dificultad con el control de esfínteres.</w:t>
            </w:r>
          </w:p>
          <w:p w14:paraId="16F68D26"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Trastornos de alimentación.</w:t>
            </w:r>
          </w:p>
          <w:p w14:paraId="0B91A10E"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Trastornos del sueño.</w:t>
            </w:r>
          </w:p>
          <w:p w14:paraId="6CDC5D0A"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Adoptar comportamiento propio del rol adulto (hacer el papel de padre o madre con otros niños o niñas o adolescentes).</w:t>
            </w:r>
          </w:p>
          <w:p w14:paraId="5CEA495C"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Adoptar comportamientos infantilizados (chuparse el pulgar, mecerse constantemente) los cuales no corresponden con el curso de vida.</w:t>
            </w:r>
          </w:p>
          <w:p w14:paraId="230D2AA9"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Bajo rendimiento escolar, retrasos frecuentes o inasistencia a clases, agresividad, rebeldía, desorganización, timidez, escasa comunicación y descuido en la apariencia.</w:t>
            </w:r>
          </w:p>
          <w:p w14:paraId="4B2A5FDF"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Retrasos del crecimiento y del desarrollo.</w:t>
            </w:r>
          </w:p>
          <w:p w14:paraId="33ACDCFB"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Afecciones en salud con indicios de somatización</w:t>
            </w:r>
          </w:p>
          <w:p w14:paraId="09A66367"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Consumo de sustancias psicoactivas y/o alcohol.</w:t>
            </w:r>
          </w:p>
          <w:p w14:paraId="4F400E34" w14:textId="77777777" w:rsidR="00B4540B" w:rsidRPr="00785847" w:rsidRDefault="00B4540B" w:rsidP="00DB7F07">
            <w:pPr>
              <w:numPr>
                <w:ilvl w:val="0"/>
                <w:numId w:val="10"/>
              </w:numPr>
              <w:jc w:val="both"/>
              <w:rPr>
                <w:rFonts w:ascii="Arial" w:hAnsi="Arial" w:cs="Arial"/>
                <w:sz w:val="18"/>
                <w:szCs w:val="18"/>
              </w:rPr>
            </w:pPr>
            <w:r w:rsidRPr="00785847">
              <w:rPr>
                <w:rFonts w:ascii="Arial" w:eastAsia="Arial" w:hAnsi="Arial" w:cs="Arial"/>
                <w:sz w:val="18"/>
                <w:szCs w:val="18"/>
              </w:rPr>
              <w:t>Conducta agresiva excesiva.</w:t>
            </w:r>
          </w:p>
        </w:tc>
      </w:tr>
      <w:tr w:rsidR="00B4540B" w:rsidRPr="00536D39" w14:paraId="28D97069" w14:textId="77777777" w:rsidTr="0027767B">
        <w:tc>
          <w:tcPr>
            <w:tcW w:w="1242" w:type="dxa"/>
            <w:tcBorders>
              <w:top w:val="single" w:sz="4" w:space="0" w:color="7F7F7F"/>
              <w:bottom w:val="single" w:sz="4" w:space="0" w:color="7F7F7F"/>
            </w:tcBorders>
          </w:tcPr>
          <w:p w14:paraId="7A396BBA" w14:textId="77777777" w:rsidR="00B4540B" w:rsidRPr="00536D39" w:rsidRDefault="00B4540B" w:rsidP="0027767B">
            <w:pPr>
              <w:jc w:val="center"/>
              <w:rPr>
                <w:rFonts w:ascii="Arial" w:eastAsia="Arial" w:hAnsi="Arial" w:cs="Arial"/>
                <w:sz w:val="18"/>
                <w:szCs w:val="18"/>
              </w:rPr>
            </w:pPr>
            <w:r w:rsidRPr="00536D39">
              <w:rPr>
                <w:rFonts w:ascii="Arial" w:eastAsia="Arial" w:hAnsi="Arial" w:cs="Arial"/>
                <w:b/>
                <w:sz w:val="18"/>
                <w:szCs w:val="18"/>
              </w:rPr>
              <w:t>Omisión o negligencia</w:t>
            </w:r>
          </w:p>
        </w:tc>
        <w:tc>
          <w:tcPr>
            <w:tcW w:w="9377" w:type="dxa"/>
            <w:gridSpan w:val="3"/>
            <w:tcBorders>
              <w:top w:val="single" w:sz="4" w:space="0" w:color="7F7F7F"/>
              <w:bottom w:val="single" w:sz="4" w:space="0" w:color="7F7F7F"/>
            </w:tcBorders>
          </w:tcPr>
          <w:p w14:paraId="07E6C572" w14:textId="77777777" w:rsidR="00B4540B" w:rsidRPr="00536D39" w:rsidRDefault="00B4540B" w:rsidP="00DB7F07">
            <w:pPr>
              <w:numPr>
                <w:ilvl w:val="0"/>
                <w:numId w:val="4"/>
              </w:numPr>
              <w:rPr>
                <w:rFonts w:ascii="Arial" w:hAnsi="Arial" w:cs="Arial"/>
                <w:sz w:val="18"/>
                <w:szCs w:val="18"/>
              </w:rPr>
            </w:pPr>
            <w:r w:rsidRPr="00536D39">
              <w:rPr>
                <w:rFonts w:ascii="Arial" w:eastAsia="Arial" w:hAnsi="Arial" w:cs="Arial"/>
                <w:sz w:val="18"/>
                <w:szCs w:val="18"/>
              </w:rPr>
              <w:t>Infecciones recurrentes.</w:t>
            </w:r>
          </w:p>
          <w:p w14:paraId="3B315818" w14:textId="77777777" w:rsidR="00B4540B" w:rsidRPr="00536D39" w:rsidRDefault="00B4540B" w:rsidP="00DB7F07">
            <w:pPr>
              <w:numPr>
                <w:ilvl w:val="0"/>
                <w:numId w:val="4"/>
              </w:numPr>
              <w:rPr>
                <w:rFonts w:ascii="Arial" w:hAnsi="Arial" w:cs="Arial"/>
                <w:sz w:val="18"/>
                <w:szCs w:val="18"/>
              </w:rPr>
            </w:pPr>
            <w:r w:rsidRPr="00536D39">
              <w:rPr>
                <w:rFonts w:ascii="Arial" w:eastAsia="Arial" w:hAnsi="Arial" w:cs="Arial"/>
                <w:sz w:val="18"/>
                <w:szCs w:val="18"/>
              </w:rPr>
              <w:t>Signos o cicatrices de accidentes domésticos frecuentes.</w:t>
            </w:r>
          </w:p>
          <w:p w14:paraId="6F0D549A" w14:textId="77777777" w:rsidR="00B4540B" w:rsidRPr="00536D39" w:rsidRDefault="00B4540B" w:rsidP="00DB7F07">
            <w:pPr>
              <w:numPr>
                <w:ilvl w:val="0"/>
                <w:numId w:val="4"/>
              </w:numPr>
              <w:rPr>
                <w:rFonts w:ascii="Arial" w:hAnsi="Arial" w:cs="Arial"/>
                <w:sz w:val="18"/>
                <w:szCs w:val="18"/>
              </w:rPr>
            </w:pPr>
            <w:r w:rsidRPr="00536D39">
              <w:rPr>
                <w:rFonts w:ascii="Arial" w:eastAsia="Arial" w:hAnsi="Arial" w:cs="Arial"/>
                <w:sz w:val="18"/>
                <w:szCs w:val="18"/>
              </w:rPr>
              <w:t>Desnutrición.</w:t>
            </w:r>
          </w:p>
          <w:p w14:paraId="6D738783"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Problemas físicos o necesidades médicas no atendidas: heridas sin curar o infectadas y defectos sensoriales no compensados; a pesar de diversas reiteraciones del sector salud o entes territoriales para intervenir en estas situaciones.</w:t>
            </w:r>
          </w:p>
          <w:p w14:paraId="04229844"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Alta permanencia en calle, sin supervisión de un(a) adulto(a) responsable</w:t>
            </w:r>
          </w:p>
          <w:p w14:paraId="3E381CEE"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Situaciones de trabajo infantil.</w:t>
            </w:r>
          </w:p>
          <w:p w14:paraId="09BAA118"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Ausencia de mecanismos de apoyo y ayudas técnicas para niñas, niños y adolescentes con discapacidad que impiden su participación en otros entornos (social, educativo, etc.)</w:t>
            </w:r>
          </w:p>
          <w:p w14:paraId="57C2C5E6"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Consumo de sustancias psicoactivas y/o alcohol.</w:t>
            </w:r>
          </w:p>
          <w:p w14:paraId="662EDA86"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Conducta agresiva excesiva.</w:t>
            </w:r>
          </w:p>
          <w:p w14:paraId="2E823BF2"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 xml:space="preserve">Pesimismo o falta de confianza y/o síntomas depresivos. </w:t>
            </w:r>
          </w:p>
          <w:p w14:paraId="554270A7" w14:textId="77777777" w:rsidR="00B4540B" w:rsidRPr="00785847" w:rsidRDefault="00B4540B" w:rsidP="00DB7F07">
            <w:pPr>
              <w:numPr>
                <w:ilvl w:val="0"/>
                <w:numId w:val="4"/>
              </w:numPr>
              <w:jc w:val="both"/>
              <w:rPr>
                <w:rFonts w:ascii="Arial" w:eastAsia="Arial" w:hAnsi="Arial" w:cs="Arial"/>
                <w:sz w:val="18"/>
                <w:szCs w:val="18"/>
              </w:rPr>
            </w:pPr>
            <w:r w:rsidRPr="00785847">
              <w:rPr>
                <w:rFonts w:ascii="Arial" w:eastAsia="Arial" w:hAnsi="Arial" w:cs="Arial"/>
                <w:sz w:val="18"/>
                <w:szCs w:val="18"/>
              </w:rPr>
              <w:t>Habilidades cognitivas y verbales inferiores al promedio.</w:t>
            </w:r>
          </w:p>
          <w:p w14:paraId="70E8AA48" w14:textId="77777777" w:rsidR="00B4540B" w:rsidRPr="00536D39" w:rsidRDefault="00B4540B" w:rsidP="0027767B">
            <w:pPr>
              <w:ind w:left="360"/>
              <w:jc w:val="both"/>
              <w:rPr>
                <w:rFonts w:ascii="Arial" w:eastAsia="Arial" w:hAnsi="Arial" w:cs="Arial"/>
                <w:sz w:val="18"/>
                <w:szCs w:val="18"/>
              </w:rPr>
            </w:pPr>
          </w:p>
        </w:tc>
      </w:tr>
    </w:tbl>
    <w:p w14:paraId="38BA477C" w14:textId="77777777" w:rsidR="00B4540B" w:rsidRPr="00536D39" w:rsidRDefault="00B4540B" w:rsidP="00B4540B">
      <w:pPr>
        <w:jc w:val="center"/>
        <w:rPr>
          <w:rFonts w:ascii="Arial" w:eastAsia="Arial" w:hAnsi="Arial" w:cs="Arial"/>
          <w:bCs/>
          <w:sz w:val="18"/>
          <w:szCs w:val="18"/>
        </w:rPr>
      </w:pPr>
    </w:p>
    <w:p w14:paraId="5D5523A1" w14:textId="77777777" w:rsidR="00B4540B" w:rsidRPr="00474586" w:rsidRDefault="00B4540B" w:rsidP="00B4540B">
      <w:pPr>
        <w:jc w:val="center"/>
        <w:rPr>
          <w:rFonts w:ascii="Arial" w:eastAsia="Arial" w:hAnsi="Arial" w:cs="Arial"/>
          <w:bCs/>
          <w:sz w:val="18"/>
          <w:szCs w:val="18"/>
        </w:rPr>
      </w:pPr>
      <w:r w:rsidRPr="00474586">
        <w:rPr>
          <w:rFonts w:ascii="Arial" w:eastAsia="Arial" w:hAnsi="Arial" w:cs="Arial"/>
          <w:bCs/>
          <w:sz w:val="18"/>
          <w:szCs w:val="18"/>
        </w:rPr>
        <w:lastRenderedPageBreak/>
        <w:t xml:space="preserve">Fuente: ICBF, Subdirección de Restablecimiento de Derechos </w:t>
      </w:r>
      <w:r w:rsidRPr="00047C18">
        <w:rPr>
          <w:rFonts w:ascii="Arial" w:eastAsia="Arial" w:hAnsi="Arial" w:cs="Arial"/>
          <w:bCs/>
          <w:color w:val="FF0000"/>
          <w:sz w:val="18"/>
          <w:szCs w:val="18"/>
        </w:rPr>
        <w:t>2023.</w:t>
      </w:r>
      <w:r w:rsidRPr="00474586">
        <w:rPr>
          <w:rFonts w:ascii="Arial" w:eastAsia="Arial" w:hAnsi="Arial" w:cs="Arial"/>
          <w:bCs/>
          <w:sz w:val="18"/>
          <w:szCs w:val="18"/>
        </w:rPr>
        <w:t xml:space="preserve"> </w:t>
      </w:r>
    </w:p>
    <w:p w14:paraId="2644D18C" w14:textId="77777777" w:rsidR="00B4540B" w:rsidRPr="00474586" w:rsidRDefault="00B4540B" w:rsidP="00B4540B">
      <w:pPr>
        <w:jc w:val="center"/>
        <w:rPr>
          <w:rFonts w:ascii="Arial" w:eastAsia="Arial" w:hAnsi="Arial" w:cs="Arial"/>
          <w:bCs/>
          <w:sz w:val="18"/>
          <w:szCs w:val="18"/>
        </w:rPr>
      </w:pPr>
      <w:r w:rsidRPr="00474586">
        <w:rPr>
          <w:rFonts w:ascii="Arial" w:eastAsia="Arial" w:hAnsi="Arial" w:cs="Arial"/>
          <w:bCs/>
          <w:sz w:val="18"/>
          <w:szCs w:val="18"/>
        </w:rPr>
        <w:t xml:space="preserve"> Adaptado de Ministerio de salud pública de República Dominicana, 2017.</w:t>
      </w:r>
      <w:r w:rsidRPr="00474586">
        <w:rPr>
          <w:rFonts w:ascii="Arial" w:eastAsia="Arial" w:hAnsi="Arial" w:cs="Arial"/>
          <w:bCs/>
          <w:sz w:val="18"/>
          <w:szCs w:val="18"/>
          <w:vertAlign w:val="superscript"/>
        </w:rPr>
        <w:footnoteReference w:id="59"/>
      </w:r>
    </w:p>
    <w:p w14:paraId="44A0A8D0" w14:textId="77777777" w:rsidR="00B4540B" w:rsidRPr="003D2DD8" w:rsidRDefault="00B4540B" w:rsidP="00B4540B">
      <w:pPr>
        <w:jc w:val="both"/>
        <w:rPr>
          <w:rFonts w:ascii="Arial" w:eastAsia="Arial" w:hAnsi="Arial" w:cs="Arial"/>
          <w:sz w:val="24"/>
          <w:szCs w:val="24"/>
        </w:rPr>
      </w:pPr>
    </w:p>
    <w:p w14:paraId="6279096E" w14:textId="77777777" w:rsidR="00B4540B" w:rsidRPr="00474586" w:rsidRDefault="00B4540B" w:rsidP="00B4540B">
      <w:pPr>
        <w:jc w:val="both"/>
        <w:rPr>
          <w:rFonts w:ascii="Arial" w:eastAsia="Arial" w:hAnsi="Arial" w:cs="Arial"/>
          <w:sz w:val="24"/>
          <w:szCs w:val="24"/>
        </w:rPr>
      </w:pPr>
      <w:r w:rsidRPr="00474586">
        <w:rPr>
          <w:rFonts w:ascii="Arial" w:eastAsia="Arial" w:hAnsi="Arial" w:cs="Arial"/>
          <w:sz w:val="24"/>
          <w:szCs w:val="24"/>
        </w:rPr>
        <w:t>Es importante precisar que esta es una aproximación, por lo que no puede tomarse como una descripción exacta ni taxativa que aplique a todos los casos. Así las cosas, cada situación deberá ser analizada en su particularidad, teniendo en cuenta los distintos enfoques</w:t>
      </w:r>
      <w:r w:rsidRPr="00474586">
        <w:rPr>
          <w:rStyle w:val="Refdenotaalpie"/>
          <w:rFonts w:ascii="Arial" w:eastAsia="Arial" w:hAnsi="Arial" w:cs="Arial"/>
          <w:sz w:val="24"/>
          <w:szCs w:val="24"/>
        </w:rPr>
        <w:footnoteReference w:id="60"/>
      </w:r>
      <w:r w:rsidRPr="00474586">
        <w:rPr>
          <w:rFonts w:ascii="Arial" w:eastAsia="Arial" w:hAnsi="Arial" w:cs="Arial"/>
          <w:sz w:val="24"/>
          <w:szCs w:val="24"/>
        </w:rPr>
        <w:t xml:space="preserve"> establecidos para las modalidades de restablecimiento de derechos. </w:t>
      </w:r>
    </w:p>
    <w:p w14:paraId="340A318A" w14:textId="77777777" w:rsidR="00B4540B" w:rsidRPr="00474586" w:rsidRDefault="00B4540B" w:rsidP="00B4540B">
      <w:pPr>
        <w:jc w:val="both"/>
        <w:rPr>
          <w:rFonts w:ascii="Arial" w:eastAsia="Arial" w:hAnsi="Arial" w:cs="Arial"/>
          <w:sz w:val="24"/>
          <w:szCs w:val="24"/>
        </w:rPr>
      </w:pPr>
    </w:p>
    <w:p w14:paraId="061B5BDE" w14:textId="77777777" w:rsidR="00B4540B" w:rsidRPr="00B4540B" w:rsidRDefault="00B4540B" w:rsidP="00B4540B">
      <w:pPr>
        <w:jc w:val="both"/>
        <w:rPr>
          <w:rFonts w:ascii="Arial" w:eastAsia="Arial" w:hAnsi="Arial" w:cs="Arial"/>
          <w:sz w:val="24"/>
          <w:szCs w:val="24"/>
        </w:rPr>
      </w:pPr>
      <w:r w:rsidRPr="00474586">
        <w:rPr>
          <w:rFonts w:ascii="Arial" w:eastAsia="Arial" w:hAnsi="Arial" w:cs="Arial"/>
          <w:sz w:val="24"/>
          <w:szCs w:val="24"/>
        </w:rPr>
        <w:t xml:space="preserve">De igual manera, se hace necesario tener presente las situaciones de tipo social, como por ejemplo el conflicto armado, toda vez que este, a través de diversos hechos victimizantes, ha afectado las estructuras familiares, así como las prácticas en el cuidado y protección de niñas, niños y adolescente. En </w:t>
      </w:r>
      <w:r w:rsidRPr="00B4540B">
        <w:rPr>
          <w:rFonts w:ascii="Arial" w:eastAsia="Arial" w:hAnsi="Arial" w:cs="Arial"/>
          <w:sz w:val="24"/>
          <w:szCs w:val="24"/>
        </w:rPr>
        <w:t>ese sentido, de manera directa y/o indirecta el conflicto armado ha generado afectaciones a niñas, niños y adolescentes en su desarrollo social, afectivo, cognitivo y comportamental, permeando el interior de sus familias o redes vinculares de apoyo, lo cual puede llegar a dinamizar el aumento de la vulnerabilidad y exposición a situaciones de violencias en el entorno</w:t>
      </w:r>
      <w:r w:rsidRPr="00B4540B">
        <w:rPr>
          <w:rStyle w:val="Refdenotaalpie"/>
          <w:rFonts w:ascii="Arial" w:eastAsia="Arial" w:hAnsi="Arial" w:cs="Arial"/>
          <w:sz w:val="24"/>
          <w:szCs w:val="24"/>
        </w:rPr>
        <w:footnoteReference w:id="61"/>
      </w:r>
      <w:r w:rsidRPr="00B4540B">
        <w:rPr>
          <w:rFonts w:ascii="Arial" w:eastAsia="Arial" w:hAnsi="Arial" w:cs="Arial"/>
          <w:sz w:val="24"/>
          <w:szCs w:val="24"/>
        </w:rPr>
        <w:t xml:space="preserve"> a través del estrés generado.</w:t>
      </w:r>
    </w:p>
    <w:p w14:paraId="331B2752" w14:textId="77777777" w:rsidR="00B4540B" w:rsidRPr="00B4540B" w:rsidRDefault="00B4540B" w:rsidP="00B4540B">
      <w:pPr>
        <w:jc w:val="both"/>
        <w:rPr>
          <w:rFonts w:ascii="Arial" w:eastAsia="Arial" w:hAnsi="Arial" w:cs="Arial"/>
          <w:sz w:val="24"/>
          <w:szCs w:val="24"/>
        </w:rPr>
      </w:pPr>
    </w:p>
    <w:p w14:paraId="33C03F1E"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Por ejemplo, en el caso de algunas familias víctimas de desplazamiento forzado, al tener que sobrellevar cambios en el estilo de vida producto del hecho victimizante, puede aumentar la tendencia a presentar dificultades en las interacciones familiares. Esta situación podría potenciar posibles experiencias traumáticas en la infancia de padres, madres y personas cuidadoras y con esto, el uso de la violencia como método de crianza</w:t>
      </w:r>
      <w:r w:rsidRPr="00B4540B">
        <w:rPr>
          <w:rStyle w:val="Refdenotaalpie"/>
          <w:rFonts w:ascii="Arial" w:eastAsia="Arial" w:hAnsi="Arial" w:cs="Arial"/>
          <w:sz w:val="24"/>
          <w:szCs w:val="24"/>
        </w:rPr>
        <w:footnoteReference w:id="62"/>
      </w:r>
      <w:r w:rsidRPr="00B4540B">
        <w:rPr>
          <w:rFonts w:ascii="Arial" w:eastAsia="Arial" w:hAnsi="Arial" w:cs="Arial"/>
          <w:sz w:val="24"/>
          <w:szCs w:val="24"/>
        </w:rPr>
        <w:t>. Por lo tanto, el conflicto armado no necesariamente genera de manera directa la violencia contra niñas, niños y adolescentes al interior de sus familias o redes vinculares de apoyo, pero si podría dinamizar el aumento de la vulnerabilidad para vivir situaciones de violencias en este entorno</w:t>
      </w:r>
      <w:r w:rsidRPr="00B4540B">
        <w:rPr>
          <w:rStyle w:val="Refdenotaalpie"/>
          <w:rFonts w:ascii="Arial" w:eastAsia="Arial" w:hAnsi="Arial" w:cs="Arial"/>
          <w:sz w:val="24"/>
          <w:szCs w:val="24"/>
        </w:rPr>
        <w:footnoteReference w:id="63"/>
      </w:r>
      <w:r w:rsidRPr="00B4540B">
        <w:rPr>
          <w:rFonts w:ascii="Arial" w:eastAsia="Arial" w:hAnsi="Arial" w:cs="Arial"/>
          <w:sz w:val="24"/>
          <w:szCs w:val="24"/>
        </w:rPr>
        <w:t xml:space="preserve"> a través del estrés generado por esta situación. </w:t>
      </w:r>
    </w:p>
    <w:p w14:paraId="465AB2EC" w14:textId="77777777" w:rsidR="00B4540B" w:rsidRPr="00B4540B" w:rsidRDefault="00B4540B" w:rsidP="00B4540B">
      <w:pPr>
        <w:jc w:val="both"/>
        <w:rPr>
          <w:rFonts w:ascii="Arial" w:eastAsia="Arial" w:hAnsi="Arial" w:cs="Arial"/>
          <w:sz w:val="24"/>
          <w:szCs w:val="24"/>
        </w:rPr>
      </w:pPr>
    </w:p>
    <w:p w14:paraId="208EE180"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De otra parte, el mundo acaba de pasar por un tiempo de gran conmoción causado por la pandemia derivada del Covid-19, donde sus impactos se evidenciaron no solo a nivel socioeconómico, sino también en las dinámicas familiares y en el entorno digital. Así, en lo que se relaciona con las violencias en contra niñas, niños y adolescentes, la crisis derivada, exacerbó los factores de vulnerabilidad, como por ejemplo la tensión y agotamiento parental en la vida familiar en </w:t>
      </w:r>
      <w:r w:rsidRPr="00B4540B">
        <w:rPr>
          <w:rFonts w:ascii="Arial" w:eastAsia="Arial" w:hAnsi="Arial" w:cs="Arial"/>
          <w:sz w:val="24"/>
          <w:szCs w:val="24"/>
        </w:rPr>
        <w:lastRenderedPageBreak/>
        <w:t>aislamiento, lo que trajo consecuencias psicológicas que tendieron a sobrecargar la dinámica relacional familiar, deteriorando los factores de generatividad de manera que, las y los menores de edad, han estado más expuestas(os) a ser víctimas de violencia física o psicológica, a través de, entre otros, el uso del castigo físico, los tratos crueles, humillantes y degradantes como prácticas de crianza, así como la negligencia y la violencia en el  entorno digital.</w:t>
      </w:r>
      <w:r w:rsidRPr="00B4540B">
        <w:rPr>
          <w:rStyle w:val="Refdenotaalpie"/>
          <w:rFonts w:ascii="Arial" w:eastAsia="Arial" w:hAnsi="Arial" w:cs="Arial"/>
          <w:sz w:val="24"/>
          <w:szCs w:val="24"/>
        </w:rPr>
        <w:footnoteReference w:id="64"/>
      </w:r>
      <w:r w:rsidRPr="00B4540B">
        <w:rPr>
          <w:rFonts w:ascii="Arial" w:eastAsia="Arial" w:hAnsi="Arial" w:cs="Arial"/>
          <w:sz w:val="24"/>
          <w:szCs w:val="24"/>
        </w:rPr>
        <w:t>.</w:t>
      </w:r>
    </w:p>
    <w:p w14:paraId="1FF3C667" w14:textId="77777777" w:rsidR="00B4540B" w:rsidRPr="00B4540B" w:rsidRDefault="00B4540B" w:rsidP="00B4540B">
      <w:pPr>
        <w:jc w:val="both"/>
        <w:rPr>
          <w:rFonts w:ascii="Arial" w:eastAsia="Arial" w:hAnsi="Arial" w:cs="Arial"/>
          <w:sz w:val="24"/>
          <w:szCs w:val="24"/>
        </w:rPr>
      </w:pPr>
    </w:p>
    <w:p w14:paraId="660F2B44" w14:textId="77777777" w:rsidR="00B4540B" w:rsidRPr="003D2DD8" w:rsidRDefault="00B4540B" w:rsidP="00DB7F07">
      <w:pPr>
        <w:pStyle w:val="Ttulo1"/>
        <w:numPr>
          <w:ilvl w:val="1"/>
          <w:numId w:val="32"/>
        </w:numPr>
        <w:rPr>
          <w:rFonts w:ascii="Arial" w:hAnsi="Arial" w:cs="Arial"/>
          <w:sz w:val="24"/>
          <w:szCs w:val="24"/>
        </w:rPr>
      </w:pPr>
      <w:bookmarkStart w:id="172" w:name="_Toc129266426"/>
      <w:r w:rsidRPr="003D2DD8">
        <w:rPr>
          <w:rFonts w:ascii="Arial" w:hAnsi="Arial" w:cs="Arial"/>
          <w:sz w:val="24"/>
          <w:szCs w:val="24"/>
        </w:rPr>
        <w:t>Referencias Normativas</w:t>
      </w:r>
      <w:bookmarkEnd w:id="172"/>
    </w:p>
    <w:p w14:paraId="6EFBC557" w14:textId="77777777" w:rsidR="00B4540B" w:rsidRPr="003D2DD8" w:rsidRDefault="00B4540B" w:rsidP="00DB7F07">
      <w:pPr>
        <w:pStyle w:val="Ttulo"/>
        <w:numPr>
          <w:ilvl w:val="2"/>
          <w:numId w:val="32"/>
        </w:numPr>
        <w:jc w:val="both"/>
        <w:rPr>
          <w:rFonts w:ascii="Arial" w:eastAsia="Arial" w:hAnsi="Arial" w:cs="Arial"/>
          <w:sz w:val="24"/>
          <w:szCs w:val="24"/>
        </w:rPr>
      </w:pPr>
      <w:bookmarkStart w:id="173" w:name="_Toc129266427"/>
      <w:r w:rsidRPr="003D2DD8">
        <w:rPr>
          <w:rFonts w:ascii="Arial" w:eastAsia="Arial" w:hAnsi="Arial" w:cs="Arial"/>
          <w:sz w:val="24"/>
          <w:szCs w:val="24"/>
        </w:rPr>
        <w:t>Marco normativo internacional y nacional sobre violencias contra niñas, niños y adolescentes</w:t>
      </w:r>
      <w:bookmarkEnd w:id="173"/>
    </w:p>
    <w:p w14:paraId="4BCE7B30" w14:textId="77777777" w:rsidR="00B4540B" w:rsidRPr="003D2DD8" w:rsidRDefault="00B4540B" w:rsidP="00B4540B">
      <w:pPr>
        <w:pBdr>
          <w:top w:val="nil"/>
          <w:left w:val="nil"/>
          <w:bottom w:val="nil"/>
          <w:right w:val="nil"/>
          <w:between w:val="nil"/>
        </w:pBdr>
        <w:ind w:left="1080"/>
        <w:jc w:val="both"/>
        <w:rPr>
          <w:rFonts w:ascii="Arial" w:eastAsia="Arial" w:hAnsi="Arial" w:cs="Arial"/>
          <w:sz w:val="24"/>
          <w:szCs w:val="24"/>
        </w:rPr>
      </w:pPr>
      <w:bookmarkStart w:id="174" w:name="_37m2jsg" w:colFirst="0" w:colLast="0"/>
      <w:bookmarkEnd w:id="174"/>
    </w:p>
    <w:p w14:paraId="4B58BF85" w14:textId="77777777" w:rsidR="00B4540B" w:rsidRDefault="00B4540B" w:rsidP="00B4540B">
      <w:pPr>
        <w:pStyle w:val="Descripcin"/>
        <w:rPr>
          <w:rFonts w:ascii="Arial" w:hAnsi="Arial" w:cs="Arial"/>
          <w:sz w:val="18"/>
          <w:szCs w:val="18"/>
        </w:rPr>
      </w:pPr>
      <w:bookmarkStart w:id="175" w:name="_Toc128389743"/>
      <w:bookmarkStart w:id="176" w:name="_Toc128390561"/>
      <w:bookmarkStart w:id="177" w:name="_Toc128335355"/>
      <w:bookmarkStart w:id="178" w:name="_Toc128391939"/>
      <w:r w:rsidRPr="00143FD1">
        <w:rPr>
          <w:rFonts w:ascii="Arial" w:hAnsi="Arial" w:cs="Arial"/>
          <w:sz w:val="18"/>
          <w:szCs w:val="18"/>
        </w:rPr>
        <w:t xml:space="preserve">Tabla </w:t>
      </w:r>
      <w:r w:rsidRPr="00143FD1">
        <w:rPr>
          <w:rFonts w:ascii="Arial" w:hAnsi="Arial" w:cs="Arial"/>
          <w:sz w:val="18"/>
          <w:szCs w:val="18"/>
        </w:rPr>
        <w:fldChar w:fldCharType="begin"/>
      </w:r>
      <w:r w:rsidRPr="00143FD1">
        <w:rPr>
          <w:rFonts w:ascii="Arial" w:hAnsi="Arial" w:cs="Arial"/>
          <w:sz w:val="18"/>
          <w:szCs w:val="18"/>
        </w:rPr>
        <w:instrText xml:space="preserve"> SEQ Tabla \* ARABIC </w:instrText>
      </w:r>
      <w:r w:rsidRPr="00143FD1">
        <w:rPr>
          <w:rFonts w:ascii="Arial" w:hAnsi="Arial" w:cs="Arial"/>
          <w:sz w:val="18"/>
          <w:szCs w:val="18"/>
        </w:rPr>
        <w:fldChar w:fldCharType="separate"/>
      </w:r>
      <w:r w:rsidRPr="00143FD1">
        <w:rPr>
          <w:rFonts w:ascii="Arial" w:hAnsi="Arial" w:cs="Arial"/>
          <w:noProof/>
          <w:sz w:val="18"/>
          <w:szCs w:val="18"/>
        </w:rPr>
        <w:t>8</w:t>
      </w:r>
      <w:bookmarkEnd w:id="175"/>
      <w:bookmarkEnd w:id="176"/>
      <w:r w:rsidRPr="00143FD1">
        <w:rPr>
          <w:rFonts w:ascii="Arial" w:hAnsi="Arial" w:cs="Arial"/>
          <w:sz w:val="18"/>
          <w:szCs w:val="18"/>
        </w:rPr>
        <w:fldChar w:fldCharType="end"/>
      </w:r>
      <w:r w:rsidRPr="00143FD1">
        <w:rPr>
          <w:rFonts w:ascii="Arial" w:hAnsi="Arial" w:cs="Arial"/>
          <w:sz w:val="18"/>
          <w:szCs w:val="18"/>
        </w:rPr>
        <w:t>.</w:t>
      </w:r>
    </w:p>
    <w:p w14:paraId="26B83E6A" w14:textId="77777777" w:rsidR="00B4540B" w:rsidRPr="00047C18" w:rsidRDefault="00B4540B" w:rsidP="00B4540B"/>
    <w:bookmarkEnd w:id="177"/>
    <w:p w14:paraId="053F2DF8" w14:textId="77777777" w:rsidR="00B4540B" w:rsidRPr="00143FD1" w:rsidRDefault="00B4540B" w:rsidP="00B4540B">
      <w:pPr>
        <w:pStyle w:val="Descripcin"/>
        <w:rPr>
          <w:rFonts w:ascii="Arial" w:eastAsia="Arial" w:hAnsi="Arial" w:cs="Arial"/>
          <w:b w:val="0"/>
          <w:bCs w:val="0"/>
          <w:i/>
          <w:sz w:val="18"/>
          <w:szCs w:val="18"/>
        </w:rPr>
      </w:pPr>
      <w:r w:rsidRPr="00143FD1">
        <w:rPr>
          <w:rFonts w:ascii="Arial" w:eastAsia="Arial" w:hAnsi="Arial" w:cs="Arial"/>
          <w:b w:val="0"/>
          <w:bCs w:val="0"/>
          <w:i/>
          <w:sz w:val="18"/>
          <w:szCs w:val="18"/>
        </w:rPr>
        <w:t>Marco normativo violencias contra niñas, niños y adolescentes</w:t>
      </w:r>
      <w:bookmarkEnd w:id="178"/>
    </w:p>
    <w:p w14:paraId="63D3452E" w14:textId="77777777" w:rsidR="00B4540B" w:rsidRPr="00143FD1" w:rsidRDefault="00B4540B" w:rsidP="00B4540B">
      <w:pPr>
        <w:rPr>
          <w:rFonts w:ascii="Arial" w:eastAsia="Arial" w:hAnsi="Arial" w:cs="Arial"/>
          <w:sz w:val="18"/>
          <w:szCs w:val="18"/>
        </w:rPr>
      </w:pPr>
    </w:p>
    <w:tbl>
      <w:tblPr>
        <w:tblW w:w="10232" w:type="dxa"/>
        <w:jc w:val="center"/>
        <w:tblBorders>
          <w:top w:val="single" w:sz="4" w:space="0" w:color="7F7F7F"/>
          <w:left w:val="nil"/>
          <w:bottom w:val="single" w:sz="4" w:space="0" w:color="7F7F7F"/>
          <w:right w:val="nil"/>
          <w:insideH w:val="single" w:sz="4" w:space="0" w:color="000000"/>
          <w:insideV w:val="nil"/>
        </w:tblBorders>
        <w:tblLayout w:type="fixed"/>
        <w:tblLook w:val="0000" w:firstRow="0" w:lastRow="0" w:firstColumn="0" w:lastColumn="0" w:noHBand="0" w:noVBand="0"/>
      </w:tblPr>
      <w:tblGrid>
        <w:gridCol w:w="567"/>
        <w:gridCol w:w="2552"/>
        <w:gridCol w:w="1840"/>
        <w:gridCol w:w="5273"/>
      </w:tblGrid>
      <w:tr w:rsidR="00B4540B" w:rsidRPr="00143FD1" w14:paraId="3319A8ED" w14:textId="77777777" w:rsidTr="0027767B">
        <w:trPr>
          <w:jc w:val="center"/>
        </w:trPr>
        <w:tc>
          <w:tcPr>
            <w:tcW w:w="567" w:type="dxa"/>
          </w:tcPr>
          <w:p w14:paraId="3B11D77E"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No.</w:t>
            </w:r>
          </w:p>
        </w:tc>
        <w:tc>
          <w:tcPr>
            <w:tcW w:w="2552" w:type="dxa"/>
          </w:tcPr>
          <w:p w14:paraId="3684D830"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Norma</w:t>
            </w:r>
          </w:p>
        </w:tc>
        <w:tc>
          <w:tcPr>
            <w:tcW w:w="1840" w:type="dxa"/>
          </w:tcPr>
          <w:p w14:paraId="216673FE"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Fecha de expedición</w:t>
            </w:r>
          </w:p>
        </w:tc>
        <w:tc>
          <w:tcPr>
            <w:tcW w:w="5273" w:type="dxa"/>
          </w:tcPr>
          <w:p w14:paraId="727CA6D8"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Tema que regula</w:t>
            </w:r>
          </w:p>
        </w:tc>
      </w:tr>
      <w:tr w:rsidR="00B4540B" w:rsidRPr="00143FD1" w14:paraId="727EE649" w14:textId="77777777" w:rsidTr="0027767B">
        <w:trPr>
          <w:jc w:val="center"/>
        </w:trPr>
        <w:tc>
          <w:tcPr>
            <w:tcW w:w="567" w:type="dxa"/>
          </w:tcPr>
          <w:p w14:paraId="7A725AB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1</w:t>
            </w:r>
          </w:p>
        </w:tc>
        <w:tc>
          <w:tcPr>
            <w:tcW w:w="2552" w:type="dxa"/>
          </w:tcPr>
          <w:p w14:paraId="100E4D43"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Convención para la Eliminación de Todas las Formas de Discriminación contra la Mujer – Convención CEDAW</w:t>
            </w:r>
          </w:p>
        </w:tc>
        <w:tc>
          <w:tcPr>
            <w:tcW w:w="1840" w:type="dxa"/>
          </w:tcPr>
          <w:p w14:paraId="0FB6BAB7"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18 de diciembre de 1979</w:t>
            </w:r>
          </w:p>
        </w:tc>
        <w:tc>
          <w:tcPr>
            <w:tcW w:w="5273" w:type="dxa"/>
          </w:tcPr>
          <w:p w14:paraId="7025BADF"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Define la discriminación hacia la mujer y establece las acciones dirigidas para su eliminación, como la promoción de cambios estructurales en todos los niveles: desde conductas, percepciones y actitudes individuales, hasta las prácticas institucionales, así como las estructuras del poder social y económico. Obliga a los Estados que la ratifican a garantizar la igualdad jurídica, como en los hechos y resultados entre mujeres y hombres.</w:t>
            </w:r>
          </w:p>
        </w:tc>
      </w:tr>
      <w:tr w:rsidR="00B4540B" w:rsidRPr="00143FD1" w14:paraId="30F3F320" w14:textId="77777777" w:rsidTr="0027767B">
        <w:trPr>
          <w:trHeight w:val="604"/>
          <w:jc w:val="center"/>
        </w:trPr>
        <w:tc>
          <w:tcPr>
            <w:tcW w:w="567" w:type="dxa"/>
          </w:tcPr>
          <w:p w14:paraId="0955604E"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2</w:t>
            </w:r>
          </w:p>
        </w:tc>
        <w:tc>
          <w:tcPr>
            <w:tcW w:w="2552" w:type="dxa"/>
          </w:tcPr>
          <w:p w14:paraId="2B5C457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bCs/>
                <w:sz w:val="18"/>
                <w:szCs w:val="18"/>
              </w:rPr>
              <w:t>Convención Internacional para prevenir, sancionar y erradicar la violencia contra la mujer</w:t>
            </w:r>
          </w:p>
        </w:tc>
        <w:tc>
          <w:tcPr>
            <w:tcW w:w="1840" w:type="dxa"/>
          </w:tcPr>
          <w:p w14:paraId="0DE19164"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09 de junio de 1994</w:t>
            </w:r>
          </w:p>
        </w:tc>
        <w:tc>
          <w:tcPr>
            <w:tcW w:w="5273" w:type="dxa"/>
          </w:tcPr>
          <w:p w14:paraId="219374C8"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Reconoce que la violencia contra la mujer y las niñas constituye una violación de los derechos humanos y las libertades fundamentales, además define que la violencia se puede presentar en la esfera pública y privada.</w:t>
            </w:r>
          </w:p>
        </w:tc>
      </w:tr>
      <w:tr w:rsidR="00B4540B" w:rsidRPr="00143FD1" w14:paraId="6794A9F0" w14:textId="77777777" w:rsidTr="0027767B">
        <w:trPr>
          <w:trHeight w:val="132"/>
          <w:jc w:val="center"/>
        </w:trPr>
        <w:tc>
          <w:tcPr>
            <w:tcW w:w="567" w:type="dxa"/>
          </w:tcPr>
          <w:p w14:paraId="19C2DDA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3</w:t>
            </w:r>
          </w:p>
        </w:tc>
        <w:tc>
          <w:tcPr>
            <w:tcW w:w="2552" w:type="dxa"/>
          </w:tcPr>
          <w:p w14:paraId="63BD3C8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Principios de Yogyakarta</w:t>
            </w:r>
          </w:p>
        </w:tc>
        <w:tc>
          <w:tcPr>
            <w:tcW w:w="1840" w:type="dxa"/>
          </w:tcPr>
          <w:p w14:paraId="6DC72AF4"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Marzo de 2007</w:t>
            </w:r>
          </w:p>
        </w:tc>
        <w:tc>
          <w:tcPr>
            <w:tcW w:w="5273" w:type="dxa"/>
          </w:tcPr>
          <w:p w14:paraId="0CC7C9C8"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 xml:space="preserve">Establecen la aplicación de la legislación internacional de derechos humanos </w:t>
            </w:r>
            <w:r w:rsidRPr="00B4540B">
              <w:rPr>
                <w:rFonts w:ascii="Arial" w:eastAsia="Arial" w:hAnsi="Arial" w:cs="Arial"/>
                <w:sz w:val="18"/>
                <w:szCs w:val="18"/>
              </w:rPr>
              <w:t xml:space="preserve">con relación a la orientación sexual y la identidad de género. Si bien no es vinculante, relaciona una serie de normas de derechos humanos que sí lo tienen y deben ser aplicadas frente a los asuntos de la orientación sexual y la identidad de género, dirigidas también a los medios de comunicación, las organizaciones </w:t>
            </w:r>
            <w:r w:rsidRPr="00143FD1">
              <w:rPr>
                <w:rFonts w:ascii="Arial" w:eastAsia="Arial" w:hAnsi="Arial" w:cs="Arial"/>
                <w:sz w:val="18"/>
                <w:szCs w:val="18"/>
              </w:rPr>
              <w:t>no gubernamentales y la cooperación internacional. En su Principio No. 5, habla sobre “</w:t>
            </w:r>
            <w:r w:rsidRPr="00143FD1">
              <w:rPr>
                <w:rFonts w:ascii="Arial" w:eastAsia="Arial" w:hAnsi="Arial" w:cs="Arial"/>
                <w:i/>
                <w:iCs/>
                <w:sz w:val="18"/>
                <w:szCs w:val="18"/>
              </w:rPr>
              <w:t>el derecho a la seguridad personal y a la protección del Estado frente a todo acto de violencia o atentado contra la integridad personal que sea cometido por funcionarios públicos o por cualquier individuo, grupo o institución</w:t>
            </w:r>
            <w:r w:rsidRPr="00143FD1">
              <w:rPr>
                <w:rFonts w:ascii="Arial" w:eastAsia="Arial" w:hAnsi="Arial" w:cs="Arial"/>
                <w:sz w:val="18"/>
                <w:szCs w:val="18"/>
              </w:rPr>
              <w:t>”.</w:t>
            </w:r>
          </w:p>
        </w:tc>
      </w:tr>
      <w:tr w:rsidR="00B4540B" w:rsidRPr="00143FD1" w14:paraId="1025E5E4" w14:textId="77777777" w:rsidTr="0027767B">
        <w:trPr>
          <w:jc w:val="center"/>
        </w:trPr>
        <w:tc>
          <w:tcPr>
            <w:tcW w:w="567" w:type="dxa"/>
          </w:tcPr>
          <w:p w14:paraId="4D484370"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4</w:t>
            </w:r>
          </w:p>
        </w:tc>
        <w:tc>
          <w:tcPr>
            <w:tcW w:w="2552" w:type="dxa"/>
          </w:tcPr>
          <w:p w14:paraId="68500510"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84 de 1873</w:t>
            </w:r>
          </w:p>
          <w:p w14:paraId="60DF2DCC" w14:textId="77777777" w:rsidR="00B4540B" w:rsidRPr="00143FD1" w:rsidRDefault="00B4540B" w:rsidP="0027767B">
            <w:pPr>
              <w:jc w:val="center"/>
              <w:rPr>
                <w:rFonts w:ascii="Arial" w:eastAsia="Arial" w:hAnsi="Arial" w:cs="Arial"/>
                <w:sz w:val="18"/>
                <w:szCs w:val="18"/>
              </w:rPr>
            </w:pPr>
          </w:p>
        </w:tc>
        <w:tc>
          <w:tcPr>
            <w:tcW w:w="1840" w:type="dxa"/>
          </w:tcPr>
          <w:p w14:paraId="6CECD608"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31 de mayo de 1873</w:t>
            </w:r>
          </w:p>
        </w:tc>
        <w:tc>
          <w:tcPr>
            <w:tcW w:w="5273" w:type="dxa"/>
          </w:tcPr>
          <w:p w14:paraId="54DBD276"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Instaura el Código Civil en cuyo artículo 262, indica que los padres o la persona encargada del cuidado personal de los hijos, tendrán la facultad de vigilar su conducta, corregirlos y sancionarlos moderadamente.</w:t>
            </w:r>
          </w:p>
        </w:tc>
      </w:tr>
      <w:tr w:rsidR="00B4540B" w:rsidRPr="00143FD1" w14:paraId="2965DA9F" w14:textId="77777777" w:rsidTr="0027767B">
        <w:trPr>
          <w:jc w:val="center"/>
        </w:trPr>
        <w:tc>
          <w:tcPr>
            <w:tcW w:w="567" w:type="dxa"/>
          </w:tcPr>
          <w:p w14:paraId="18F11A5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lastRenderedPageBreak/>
              <w:t>5</w:t>
            </w:r>
          </w:p>
        </w:tc>
        <w:tc>
          <w:tcPr>
            <w:tcW w:w="2552" w:type="dxa"/>
          </w:tcPr>
          <w:p w14:paraId="748B81FE"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51 de 1981</w:t>
            </w:r>
          </w:p>
        </w:tc>
        <w:tc>
          <w:tcPr>
            <w:tcW w:w="1840" w:type="dxa"/>
          </w:tcPr>
          <w:p w14:paraId="2706F50C"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Junio 02 de 1981</w:t>
            </w:r>
          </w:p>
        </w:tc>
        <w:tc>
          <w:tcPr>
            <w:tcW w:w="5273" w:type="dxa"/>
          </w:tcPr>
          <w:p w14:paraId="50F385EE"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Adopta la Convención sobre la eliminación de todas las formas de discriminación contra la mujer.</w:t>
            </w:r>
          </w:p>
        </w:tc>
      </w:tr>
      <w:tr w:rsidR="00B4540B" w:rsidRPr="00143FD1" w14:paraId="14F987A6" w14:textId="77777777" w:rsidTr="0027767B">
        <w:trPr>
          <w:jc w:val="center"/>
        </w:trPr>
        <w:tc>
          <w:tcPr>
            <w:tcW w:w="567" w:type="dxa"/>
          </w:tcPr>
          <w:p w14:paraId="4380D37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6</w:t>
            </w:r>
          </w:p>
        </w:tc>
        <w:tc>
          <w:tcPr>
            <w:tcW w:w="2552" w:type="dxa"/>
          </w:tcPr>
          <w:p w14:paraId="403D3D91"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248 de 1995</w:t>
            </w:r>
          </w:p>
        </w:tc>
        <w:tc>
          <w:tcPr>
            <w:tcW w:w="1840" w:type="dxa"/>
          </w:tcPr>
          <w:p w14:paraId="086FCC81"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29 de diciembre de 1995</w:t>
            </w:r>
          </w:p>
        </w:tc>
        <w:tc>
          <w:tcPr>
            <w:tcW w:w="5273" w:type="dxa"/>
          </w:tcPr>
          <w:p w14:paraId="440528C3"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Aprueba la Convención Internacional para prevenir, sancionar y erradicar la violencia contra la mujer, suscrita en la ciudad de Belem Do Pará, Brasil, el 9 de junio de 1994.</w:t>
            </w:r>
          </w:p>
        </w:tc>
      </w:tr>
      <w:tr w:rsidR="00B4540B" w:rsidRPr="00143FD1" w14:paraId="10DB4D99" w14:textId="77777777" w:rsidTr="0027767B">
        <w:trPr>
          <w:jc w:val="center"/>
        </w:trPr>
        <w:tc>
          <w:tcPr>
            <w:tcW w:w="567" w:type="dxa"/>
          </w:tcPr>
          <w:p w14:paraId="43D5B7BB"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7</w:t>
            </w:r>
          </w:p>
        </w:tc>
        <w:tc>
          <w:tcPr>
            <w:tcW w:w="2552" w:type="dxa"/>
          </w:tcPr>
          <w:p w14:paraId="78F6654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294 de 1996</w:t>
            </w:r>
          </w:p>
        </w:tc>
        <w:tc>
          <w:tcPr>
            <w:tcW w:w="1840" w:type="dxa"/>
          </w:tcPr>
          <w:p w14:paraId="1F979D80"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16 de julio                       de 1996</w:t>
            </w:r>
          </w:p>
        </w:tc>
        <w:tc>
          <w:tcPr>
            <w:tcW w:w="5273" w:type="dxa"/>
          </w:tcPr>
          <w:p w14:paraId="1681E92E"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Desarrolla el artículo 42 de la Constitución Política y dicta normas para prevenir, remediar y sancionar la violencia intrafamiliar.</w:t>
            </w:r>
          </w:p>
        </w:tc>
      </w:tr>
      <w:tr w:rsidR="00B4540B" w:rsidRPr="00143FD1" w14:paraId="2F5E171B" w14:textId="77777777" w:rsidTr="0027767B">
        <w:trPr>
          <w:jc w:val="center"/>
        </w:trPr>
        <w:tc>
          <w:tcPr>
            <w:tcW w:w="567" w:type="dxa"/>
          </w:tcPr>
          <w:p w14:paraId="483CAFC9"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8</w:t>
            </w:r>
          </w:p>
        </w:tc>
        <w:tc>
          <w:tcPr>
            <w:tcW w:w="2552" w:type="dxa"/>
          </w:tcPr>
          <w:p w14:paraId="5B309D9D"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575 de 2000</w:t>
            </w:r>
          </w:p>
        </w:tc>
        <w:tc>
          <w:tcPr>
            <w:tcW w:w="1840" w:type="dxa"/>
          </w:tcPr>
          <w:p w14:paraId="731B89F1"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09 de febrero de 2000</w:t>
            </w:r>
          </w:p>
        </w:tc>
        <w:tc>
          <w:tcPr>
            <w:tcW w:w="5273" w:type="dxa"/>
          </w:tcPr>
          <w:p w14:paraId="0287D0B3"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Reforma parcialmente la Ley 294 de 1996 y determina la competencia de las Comisarías de Familia para el conocimiento de los casos de violencia intrafamiliar.</w:t>
            </w:r>
          </w:p>
        </w:tc>
      </w:tr>
      <w:tr w:rsidR="00B4540B" w:rsidRPr="00143FD1" w14:paraId="1461CC16" w14:textId="77777777" w:rsidTr="0027767B">
        <w:trPr>
          <w:jc w:val="center"/>
        </w:trPr>
        <w:tc>
          <w:tcPr>
            <w:tcW w:w="567" w:type="dxa"/>
          </w:tcPr>
          <w:p w14:paraId="47A92381" w14:textId="77777777" w:rsidR="00B4540B" w:rsidRPr="00B4540B" w:rsidRDefault="00B4540B" w:rsidP="0027767B">
            <w:pPr>
              <w:jc w:val="center"/>
              <w:rPr>
                <w:rFonts w:ascii="Arial" w:eastAsia="Arial" w:hAnsi="Arial" w:cs="Arial"/>
                <w:b/>
                <w:sz w:val="18"/>
                <w:szCs w:val="18"/>
              </w:rPr>
            </w:pPr>
            <w:r w:rsidRPr="00B4540B">
              <w:rPr>
                <w:rFonts w:ascii="Arial" w:eastAsia="Arial" w:hAnsi="Arial" w:cs="Arial"/>
                <w:b/>
                <w:sz w:val="18"/>
                <w:szCs w:val="18"/>
              </w:rPr>
              <w:t>9</w:t>
            </w:r>
          </w:p>
        </w:tc>
        <w:tc>
          <w:tcPr>
            <w:tcW w:w="2552" w:type="dxa"/>
          </w:tcPr>
          <w:p w14:paraId="3EC3DB4A" w14:textId="77777777" w:rsidR="00B4540B" w:rsidRPr="00B4540B" w:rsidRDefault="00B4540B" w:rsidP="0027767B">
            <w:pPr>
              <w:jc w:val="center"/>
              <w:rPr>
                <w:rFonts w:ascii="Arial" w:eastAsia="Arial" w:hAnsi="Arial" w:cs="Arial"/>
                <w:b/>
                <w:sz w:val="18"/>
                <w:szCs w:val="18"/>
              </w:rPr>
            </w:pPr>
            <w:r w:rsidRPr="00B4540B">
              <w:rPr>
                <w:rFonts w:ascii="Arial" w:eastAsia="Arial" w:hAnsi="Arial" w:cs="Arial"/>
                <w:b/>
                <w:sz w:val="18"/>
                <w:szCs w:val="18"/>
              </w:rPr>
              <w:t>Ley 1098 de 2006</w:t>
            </w:r>
          </w:p>
        </w:tc>
        <w:tc>
          <w:tcPr>
            <w:tcW w:w="1840" w:type="dxa"/>
          </w:tcPr>
          <w:p w14:paraId="7AC06E09"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08 de noviembre de 2006</w:t>
            </w:r>
          </w:p>
        </w:tc>
        <w:tc>
          <w:tcPr>
            <w:tcW w:w="5273" w:type="dxa"/>
          </w:tcPr>
          <w:p w14:paraId="434A4C66" w14:textId="77777777" w:rsidR="00B4540B" w:rsidRPr="00B4540B" w:rsidRDefault="00B4540B" w:rsidP="0027767B">
            <w:pPr>
              <w:jc w:val="both"/>
              <w:rPr>
                <w:rFonts w:ascii="Arial" w:eastAsia="Arial" w:hAnsi="Arial" w:cs="Arial"/>
                <w:sz w:val="18"/>
                <w:szCs w:val="18"/>
                <w:lang w:val="es-MX"/>
              </w:rPr>
            </w:pPr>
            <w:r w:rsidRPr="00B4540B">
              <w:rPr>
                <w:rFonts w:ascii="Arial" w:eastAsia="Arial" w:hAnsi="Arial" w:cs="Arial"/>
                <w:sz w:val="18"/>
                <w:szCs w:val="18"/>
              </w:rPr>
              <w:t xml:space="preserve">Busca garantizar a niñas, niños y adolescentes en Colombia su pleno y armonioso desarrollo para que crezcan en el seno de la familia y de la comunidad, en un ambiente de felicidad, amor y comprensión. En ese sentido se adoptan, entre otros, los principios de protección integral, interés superior y prevalencia de derechos con el fin de que todas las medidas y acciones a su favor, garanticen entornos seguros, libres de violencias, entre otros aspectos. </w:t>
            </w:r>
          </w:p>
        </w:tc>
      </w:tr>
      <w:tr w:rsidR="00B4540B" w:rsidRPr="00143FD1" w14:paraId="2EFDDA9E" w14:textId="77777777" w:rsidTr="0027767B">
        <w:trPr>
          <w:jc w:val="center"/>
        </w:trPr>
        <w:tc>
          <w:tcPr>
            <w:tcW w:w="567" w:type="dxa"/>
          </w:tcPr>
          <w:p w14:paraId="06DF121B"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10</w:t>
            </w:r>
          </w:p>
        </w:tc>
        <w:tc>
          <w:tcPr>
            <w:tcW w:w="2552" w:type="dxa"/>
          </w:tcPr>
          <w:p w14:paraId="36C64C6F"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Ley 1257 de 2008</w:t>
            </w:r>
          </w:p>
        </w:tc>
        <w:tc>
          <w:tcPr>
            <w:tcW w:w="1840" w:type="dxa"/>
          </w:tcPr>
          <w:p w14:paraId="706F01C2"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04 de diciembre de 2008</w:t>
            </w:r>
          </w:p>
        </w:tc>
        <w:tc>
          <w:tcPr>
            <w:tcW w:w="5273" w:type="dxa"/>
          </w:tcPr>
          <w:p w14:paraId="6DA35B98"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Dicta normas de sensibilización, prevención y sanción de formas de violencia y discriminación contra las mujeres, se reforman los Códigos Penal, de Procedimiento Penal, la Ley 294 de 1996 y se dictan otras disposiciones.</w:t>
            </w:r>
          </w:p>
        </w:tc>
      </w:tr>
      <w:tr w:rsidR="00B4540B" w:rsidRPr="00143FD1" w14:paraId="4E3A411F" w14:textId="77777777" w:rsidTr="0027767B">
        <w:trPr>
          <w:jc w:val="center"/>
        </w:trPr>
        <w:tc>
          <w:tcPr>
            <w:tcW w:w="567" w:type="dxa"/>
          </w:tcPr>
          <w:p w14:paraId="5BB8B7BD"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11</w:t>
            </w:r>
          </w:p>
        </w:tc>
        <w:tc>
          <w:tcPr>
            <w:tcW w:w="2552" w:type="dxa"/>
          </w:tcPr>
          <w:p w14:paraId="586DAD6B"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Ley 1542 de 2012</w:t>
            </w:r>
          </w:p>
        </w:tc>
        <w:tc>
          <w:tcPr>
            <w:tcW w:w="1840" w:type="dxa"/>
          </w:tcPr>
          <w:p w14:paraId="02A2C0F6"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05 de julio de 2012</w:t>
            </w:r>
          </w:p>
        </w:tc>
        <w:tc>
          <w:tcPr>
            <w:tcW w:w="5273" w:type="dxa"/>
          </w:tcPr>
          <w:p w14:paraId="38D13DBD"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Reforma el artículo 74 de la Ley 906 de 2004, se elimina el carácter de querellables y desistibles de los delitos de violencia intrafamiliar e inasistencia alimentaria; y, se indica que, en todos los casos en que se tenga conocimiento de la comisión de conductas relacionadas con presuntos delitos de violencia contra la mujer, las autoridades judiciales investigarán de oficio, en cumplimiento de la obligación de actuar con la debida diligencia para prevenir, investigar y sancionar la violencia contra las mujeres consagrada en el literal b) del artículo 7° de la Convención de Belém do Pará, ratificada por el Estado colombiano mediante la Ley 248 de 1995.</w:t>
            </w:r>
          </w:p>
        </w:tc>
      </w:tr>
      <w:tr w:rsidR="00B4540B" w:rsidRPr="00143FD1" w14:paraId="43652C1B" w14:textId="77777777" w:rsidTr="0027767B">
        <w:trPr>
          <w:jc w:val="center"/>
        </w:trPr>
        <w:tc>
          <w:tcPr>
            <w:tcW w:w="567" w:type="dxa"/>
          </w:tcPr>
          <w:p w14:paraId="2BE11B5A"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12</w:t>
            </w:r>
          </w:p>
        </w:tc>
        <w:tc>
          <w:tcPr>
            <w:tcW w:w="2552" w:type="dxa"/>
          </w:tcPr>
          <w:p w14:paraId="75E32468"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Ley 1620 de 2013</w:t>
            </w:r>
          </w:p>
        </w:tc>
        <w:tc>
          <w:tcPr>
            <w:tcW w:w="1840" w:type="dxa"/>
          </w:tcPr>
          <w:p w14:paraId="25F8AC62"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15 de marzo de 2013</w:t>
            </w:r>
          </w:p>
        </w:tc>
        <w:tc>
          <w:tcPr>
            <w:tcW w:w="5273" w:type="dxa"/>
          </w:tcPr>
          <w:p w14:paraId="4FF9F628"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Crea el Sistema Nacional de convivencia escolar y formación para el ejercicio de los derechos humanos, la educación para la sexualidad, la prevención y mitigación de la violencia escolar, manifestándose esta de manera física, verbal, gestual, relacional y electrónica.</w:t>
            </w:r>
          </w:p>
        </w:tc>
      </w:tr>
      <w:tr w:rsidR="00B4540B" w:rsidRPr="00143FD1" w14:paraId="1222B25E" w14:textId="77777777" w:rsidTr="0027767B">
        <w:trPr>
          <w:jc w:val="center"/>
        </w:trPr>
        <w:tc>
          <w:tcPr>
            <w:tcW w:w="567" w:type="dxa"/>
          </w:tcPr>
          <w:p w14:paraId="1B59DDE7"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13</w:t>
            </w:r>
          </w:p>
        </w:tc>
        <w:tc>
          <w:tcPr>
            <w:tcW w:w="2552" w:type="dxa"/>
          </w:tcPr>
          <w:p w14:paraId="61A2B571"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Ley 1639 de 2013</w:t>
            </w:r>
          </w:p>
          <w:p w14:paraId="3A1797AD" w14:textId="77777777" w:rsidR="00B4540B" w:rsidRPr="00B4540B" w:rsidRDefault="00B4540B" w:rsidP="0027767B">
            <w:pPr>
              <w:jc w:val="center"/>
              <w:rPr>
                <w:rFonts w:ascii="Arial" w:eastAsia="Arial" w:hAnsi="Arial" w:cs="Arial"/>
                <w:sz w:val="18"/>
                <w:szCs w:val="18"/>
              </w:rPr>
            </w:pPr>
          </w:p>
        </w:tc>
        <w:tc>
          <w:tcPr>
            <w:tcW w:w="1840" w:type="dxa"/>
          </w:tcPr>
          <w:p w14:paraId="3622A9B4"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Julio 02 de 2014</w:t>
            </w:r>
          </w:p>
        </w:tc>
        <w:tc>
          <w:tcPr>
            <w:tcW w:w="5273" w:type="dxa"/>
          </w:tcPr>
          <w:p w14:paraId="6AD540C5"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Fortalece las medidas de prevención, protección y atención integral a las víctimas de crímenes con ácido, álcalis o sustancias similares o corrosivas que generen daño o destrucción al entrar en contacto con el tejido humano.</w:t>
            </w:r>
          </w:p>
        </w:tc>
      </w:tr>
      <w:tr w:rsidR="00B4540B" w:rsidRPr="00143FD1" w14:paraId="6743007A" w14:textId="77777777" w:rsidTr="0027767B">
        <w:trPr>
          <w:jc w:val="center"/>
        </w:trPr>
        <w:tc>
          <w:tcPr>
            <w:tcW w:w="567" w:type="dxa"/>
          </w:tcPr>
          <w:p w14:paraId="582169BC"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14</w:t>
            </w:r>
          </w:p>
        </w:tc>
        <w:tc>
          <w:tcPr>
            <w:tcW w:w="2552" w:type="dxa"/>
          </w:tcPr>
          <w:p w14:paraId="14E223DF"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1761 de 2015</w:t>
            </w:r>
          </w:p>
          <w:p w14:paraId="4286DBEE" w14:textId="77777777" w:rsidR="00B4540B" w:rsidRPr="00143FD1" w:rsidRDefault="00B4540B" w:rsidP="0027767B">
            <w:pPr>
              <w:jc w:val="center"/>
              <w:rPr>
                <w:rFonts w:ascii="Arial" w:eastAsia="Arial" w:hAnsi="Arial" w:cs="Arial"/>
                <w:sz w:val="18"/>
                <w:szCs w:val="18"/>
              </w:rPr>
            </w:pPr>
          </w:p>
        </w:tc>
        <w:tc>
          <w:tcPr>
            <w:tcW w:w="1840" w:type="dxa"/>
          </w:tcPr>
          <w:p w14:paraId="4AB022F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Julio 20 de 2015</w:t>
            </w:r>
          </w:p>
        </w:tc>
        <w:tc>
          <w:tcPr>
            <w:tcW w:w="5273" w:type="dxa"/>
          </w:tcPr>
          <w:p w14:paraId="623A079D"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Tipifica el feminicidio como un delito autónomo, para garantizar la investigación y sanción de las violencias contra las mujeres por motivos de género y discriminación, así como prevenir y erradicar dichas violencias y adoptar estrategias de sensibilización de la sociedad colombiana, en orden a garantizar el acceso de las mujeres a una vida libre de violencias que favorezca su desarrollo integral y su bienestar, de acuerdo con los principios de igualdad y no discriminación.</w:t>
            </w:r>
          </w:p>
        </w:tc>
      </w:tr>
      <w:tr w:rsidR="00B4540B" w:rsidRPr="00143FD1" w14:paraId="63AC7B98" w14:textId="77777777" w:rsidTr="0027767B">
        <w:trPr>
          <w:jc w:val="center"/>
        </w:trPr>
        <w:tc>
          <w:tcPr>
            <w:tcW w:w="567" w:type="dxa"/>
          </w:tcPr>
          <w:p w14:paraId="10763E7C"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15</w:t>
            </w:r>
          </w:p>
        </w:tc>
        <w:tc>
          <w:tcPr>
            <w:tcW w:w="2552" w:type="dxa"/>
          </w:tcPr>
          <w:p w14:paraId="2347DFAF"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1773 de 2016</w:t>
            </w:r>
          </w:p>
          <w:p w14:paraId="175CFEBD" w14:textId="77777777" w:rsidR="00B4540B" w:rsidRPr="00143FD1" w:rsidRDefault="00B4540B" w:rsidP="0027767B">
            <w:pPr>
              <w:jc w:val="center"/>
              <w:rPr>
                <w:rFonts w:ascii="Arial" w:eastAsia="Arial" w:hAnsi="Arial" w:cs="Arial"/>
                <w:sz w:val="18"/>
                <w:szCs w:val="18"/>
              </w:rPr>
            </w:pPr>
          </w:p>
        </w:tc>
        <w:tc>
          <w:tcPr>
            <w:tcW w:w="1840" w:type="dxa"/>
          </w:tcPr>
          <w:p w14:paraId="65A55B0B"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06 de enero de 2016</w:t>
            </w:r>
          </w:p>
        </w:tc>
        <w:tc>
          <w:tcPr>
            <w:tcW w:w="5273" w:type="dxa"/>
          </w:tcPr>
          <w:p w14:paraId="13A2B2A7"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Crea el delito de lesiones con agentes químicos, ácido y/o sustancias similares.</w:t>
            </w:r>
          </w:p>
        </w:tc>
      </w:tr>
      <w:tr w:rsidR="00B4540B" w:rsidRPr="00143FD1" w14:paraId="153A78C2" w14:textId="77777777" w:rsidTr="0027767B">
        <w:trPr>
          <w:jc w:val="center"/>
        </w:trPr>
        <w:tc>
          <w:tcPr>
            <w:tcW w:w="567" w:type="dxa"/>
          </w:tcPr>
          <w:p w14:paraId="6B0E68A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16</w:t>
            </w:r>
          </w:p>
        </w:tc>
        <w:tc>
          <w:tcPr>
            <w:tcW w:w="2552" w:type="dxa"/>
          </w:tcPr>
          <w:p w14:paraId="22D0F6B4"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1959 de 2019</w:t>
            </w:r>
          </w:p>
        </w:tc>
        <w:tc>
          <w:tcPr>
            <w:tcW w:w="1840" w:type="dxa"/>
          </w:tcPr>
          <w:p w14:paraId="459527F0"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 de junio de 2019</w:t>
            </w:r>
          </w:p>
        </w:tc>
        <w:tc>
          <w:tcPr>
            <w:tcW w:w="5273" w:type="dxa"/>
          </w:tcPr>
          <w:p w14:paraId="062A0625"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 xml:space="preserve">Modifica el artículo 229 del Código Penal- Ley 599 de 2000 que trata sobre el delito de violencia intrafamiliar, ampliando la </w:t>
            </w:r>
            <w:r w:rsidRPr="00143FD1">
              <w:rPr>
                <w:rFonts w:ascii="Arial" w:eastAsia="Arial" w:hAnsi="Arial" w:cs="Arial"/>
                <w:sz w:val="18"/>
                <w:szCs w:val="18"/>
              </w:rPr>
              <w:lastRenderedPageBreak/>
              <w:t>responsabilidad a los cónyuges o compañeros permanentes, aunque se hubieren separado o divorciado; al padre y la madre de familia, aun cuando no convivan en el mismo hogar, si la violencia se dirige contra el(la) otro(a) progenitor(a); a quien, no siendo miembro del núcleo familiar, se encargue del cuidado de uno(a) o varios(as) miembros de una familia en su domicilio, residencia o cualquier lugar en el que se realice la conducta; y a las personas con las que se sostienen o se hayan sostenido relaciones extramatrimoniales de carácter permanente que se caractericen por una clara e inequívoca vocación de estabilidad.</w:t>
            </w:r>
          </w:p>
        </w:tc>
      </w:tr>
      <w:tr w:rsidR="00B4540B" w:rsidRPr="00143FD1" w14:paraId="0B3883CE" w14:textId="77777777" w:rsidTr="0027767B">
        <w:trPr>
          <w:jc w:val="center"/>
        </w:trPr>
        <w:tc>
          <w:tcPr>
            <w:tcW w:w="567" w:type="dxa"/>
          </w:tcPr>
          <w:p w14:paraId="7F37709B"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lastRenderedPageBreak/>
              <w:t>17</w:t>
            </w:r>
          </w:p>
        </w:tc>
        <w:tc>
          <w:tcPr>
            <w:tcW w:w="2552" w:type="dxa"/>
          </w:tcPr>
          <w:p w14:paraId="0CE7EB1D"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2089 de 2021</w:t>
            </w:r>
          </w:p>
          <w:p w14:paraId="3833744E" w14:textId="77777777" w:rsidR="00B4540B" w:rsidRPr="00143FD1" w:rsidRDefault="00B4540B" w:rsidP="0027767B">
            <w:pPr>
              <w:jc w:val="center"/>
              <w:rPr>
                <w:rFonts w:ascii="Arial" w:eastAsia="Arial" w:hAnsi="Arial" w:cs="Arial"/>
                <w:sz w:val="18"/>
                <w:szCs w:val="18"/>
              </w:rPr>
            </w:pPr>
          </w:p>
        </w:tc>
        <w:tc>
          <w:tcPr>
            <w:tcW w:w="1840" w:type="dxa"/>
          </w:tcPr>
          <w:p w14:paraId="290193BA"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14 de mayo de 2021</w:t>
            </w:r>
          </w:p>
        </w:tc>
        <w:tc>
          <w:tcPr>
            <w:tcW w:w="5273" w:type="dxa"/>
          </w:tcPr>
          <w:p w14:paraId="3C8D13AC"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Establece la prohibición del uso del castigo físico, los tratos crueles, humillantes o degradantes y cualquier tipo de violencia como método de corrección contra niñas, niños y adolescentes dentro de la Estrategia Nacional Pedagógica y de Prevención adelantada por el Gobierno Nacional para tal fin; prohibición que se extiende a cualquier otra persona encargada de su cuidado, en cada uno de los diferentes entornos en los que transcurre la niñez y la adolescencia.</w:t>
            </w:r>
          </w:p>
        </w:tc>
      </w:tr>
      <w:tr w:rsidR="00B4540B" w:rsidRPr="00143FD1" w14:paraId="06B5E83F" w14:textId="77777777" w:rsidTr="0027767B">
        <w:trPr>
          <w:jc w:val="center"/>
        </w:trPr>
        <w:tc>
          <w:tcPr>
            <w:tcW w:w="567" w:type="dxa"/>
          </w:tcPr>
          <w:p w14:paraId="122532E8" w14:textId="77777777" w:rsidR="00B4540B" w:rsidRPr="009C2E5B" w:rsidRDefault="00B4540B" w:rsidP="0027767B">
            <w:pPr>
              <w:jc w:val="center"/>
              <w:rPr>
                <w:rFonts w:ascii="Arial" w:eastAsia="Arial" w:hAnsi="Arial" w:cs="Arial"/>
                <w:sz w:val="18"/>
                <w:szCs w:val="18"/>
              </w:rPr>
            </w:pPr>
            <w:r w:rsidRPr="009C2E5B">
              <w:rPr>
                <w:rFonts w:ascii="Arial" w:eastAsia="Arial" w:hAnsi="Arial" w:cs="Arial"/>
                <w:b/>
                <w:sz w:val="18"/>
                <w:szCs w:val="18"/>
              </w:rPr>
              <w:t>18</w:t>
            </w:r>
          </w:p>
        </w:tc>
        <w:tc>
          <w:tcPr>
            <w:tcW w:w="2552" w:type="dxa"/>
          </w:tcPr>
          <w:p w14:paraId="381EA32E"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Ley 2126 de 2021</w:t>
            </w:r>
          </w:p>
        </w:tc>
        <w:tc>
          <w:tcPr>
            <w:tcW w:w="1840" w:type="dxa"/>
          </w:tcPr>
          <w:p w14:paraId="0A66FEB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04 de agosto de 2021</w:t>
            </w:r>
          </w:p>
        </w:tc>
        <w:tc>
          <w:tcPr>
            <w:tcW w:w="5273" w:type="dxa"/>
          </w:tcPr>
          <w:p w14:paraId="2C45A41E"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Dicta disposiciones que otorguen herramientas a las Comisarías de Familia para gestionar su diseño institucional y para facilitar, ampliar y garantizar el acceso a la justicia por medio de la atención especializada e interdisciplinaria, con el fin de prevenir, proteger, restablecer, reparar y garantizar los derechos de quienes estén en riesgo, sean o hayan sido víctimas de violencia por razones de género en el contexto familiar y víctimas de otras violencias en el contexto familiar.</w:t>
            </w:r>
          </w:p>
        </w:tc>
      </w:tr>
      <w:tr w:rsidR="00B4540B" w:rsidRPr="00143FD1" w14:paraId="1B213D98" w14:textId="77777777" w:rsidTr="0027767B">
        <w:trPr>
          <w:jc w:val="center"/>
        </w:trPr>
        <w:tc>
          <w:tcPr>
            <w:tcW w:w="567" w:type="dxa"/>
          </w:tcPr>
          <w:p w14:paraId="0B9B6818" w14:textId="77777777" w:rsidR="00B4540B" w:rsidRPr="00047C18" w:rsidRDefault="00B4540B" w:rsidP="0027767B">
            <w:pPr>
              <w:jc w:val="center"/>
              <w:rPr>
                <w:rFonts w:ascii="Arial" w:eastAsia="Arial" w:hAnsi="Arial" w:cs="Arial"/>
                <w:sz w:val="18"/>
                <w:szCs w:val="18"/>
              </w:rPr>
            </w:pPr>
            <w:r w:rsidRPr="00047C18">
              <w:rPr>
                <w:rFonts w:ascii="Arial" w:eastAsia="Arial" w:hAnsi="Arial" w:cs="Arial"/>
                <w:b/>
                <w:sz w:val="18"/>
                <w:szCs w:val="18"/>
              </w:rPr>
              <w:t>19</w:t>
            </w:r>
          </w:p>
        </w:tc>
        <w:tc>
          <w:tcPr>
            <w:tcW w:w="2552" w:type="dxa"/>
          </w:tcPr>
          <w:p w14:paraId="63F524D4" w14:textId="77777777" w:rsidR="00B4540B" w:rsidRPr="00B4540B" w:rsidRDefault="00B4540B" w:rsidP="0027767B">
            <w:pPr>
              <w:jc w:val="center"/>
              <w:rPr>
                <w:rFonts w:ascii="Arial" w:eastAsia="Arial" w:hAnsi="Arial" w:cs="Arial"/>
                <w:b/>
                <w:sz w:val="18"/>
                <w:szCs w:val="18"/>
              </w:rPr>
            </w:pPr>
            <w:r w:rsidRPr="00B4540B">
              <w:rPr>
                <w:rFonts w:ascii="Arial" w:hAnsi="Arial" w:cs="Arial"/>
                <w:b/>
                <w:bCs/>
                <w:sz w:val="18"/>
                <w:szCs w:val="18"/>
              </w:rPr>
              <w:t>Ley 2205 de 2022</w:t>
            </w:r>
          </w:p>
        </w:tc>
        <w:tc>
          <w:tcPr>
            <w:tcW w:w="1840" w:type="dxa"/>
          </w:tcPr>
          <w:p w14:paraId="4E92B720"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10 de mayo de 2022</w:t>
            </w:r>
          </w:p>
        </w:tc>
        <w:tc>
          <w:tcPr>
            <w:tcW w:w="5273" w:type="dxa"/>
          </w:tcPr>
          <w:p w14:paraId="6D8825DB" w14:textId="77777777" w:rsidR="00B4540B" w:rsidRPr="00B4540B" w:rsidRDefault="00B4540B" w:rsidP="0027767B">
            <w:pPr>
              <w:jc w:val="both"/>
              <w:rPr>
                <w:rFonts w:ascii="Arial" w:eastAsia="Arial" w:hAnsi="Arial" w:cs="Arial"/>
                <w:sz w:val="18"/>
                <w:szCs w:val="18"/>
              </w:rPr>
            </w:pPr>
            <w:r w:rsidRPr="00B4540B">
              <w:rPr>
                <w:rFonts w:ascii="Arial" w:hAnsi="Arial" w:cs="Arial"/>
                <w:sz w:val="18"/>
                <w:szCs w:val="18"/>
              </w:rPr>
              <w:t>Por medio de la cual se modifican los artículos 175 y 201 de la Ley 906 de 2004, con el fin de establecer un término perentorio para la etapa de indagación, tratándose de delitos graves realizados contra los niños, niñas y adolescentes, se crea la unidad especial de investigación de delitos priorizados cometidos contra la infancia y la adolescencia, y se dictan otras disposiciones</w:t>
            </w:r>
          </w:p>
        </w:tc>
      </w:tr>
      <w:tr w:rsidR="00B4540B" w:rsidRPr="00143FD1" w14:paraId="55699DB9" w14:textId="77777777" w:rsidTr="0027767B">
        <w:trPr>
          <w:jc w:val="center"/>
        </w:trPr>
        <w:tc>
          <w:tcPr>
            <w:tcW w:w="567" w:type="dxa"/>
          </w:tcPr>
          <w:p w14:paraId="6544AD95" w14:textId="77777777" w:rsidR="00B4540B" w:rsidRPr="00047C18" w:rsidRDefault="00B4540B" w:rsidP="0027767B">
            <w:pPr>
              <w:jc w:val="center"/>
              <w:rPr>
                <w:rFonts w:ascii="Arial" w:eastAsia="Arial" w:hAnsi="Arial" w:cs="Arial"/>
                <w:sz w:val="18"/>
                <w:szCs w:val="18"/>
              </w:rPr>
            </w:pPr>
            <w:r w:rsidRPr="00047C18">
              <w:rPr>
                <w:rFonts w:ascii="Arial" w:eastAsia="Arial" w:hAnsi="Arial" w:cs="Arial"/>
                <w:b/>
                <w:sz w:val="18"/>
                <w:szCs w:val="18"/>
              </w:rPr>
              <w:t>20</w:t>
            </w:r>
          </w:p>
        </w:tc>
        <w:tc>
          <w:tcPr>
            <w:tcW w:w="2552" w:type="dxa"/>
          </w:tcPr>
          <w:p w14:paraId="16C42445" w14:textId="77777777" w:rsidR="00B4540B" w:rsidRPr="00B4540B" w:rsidRDefault="00B4540B" w:rsidP="0027767B">
            <w:pPr>
              <w:jc w:val="center"/>
              <w:rPr>
                <w:rFonts w:ascii="Arial" w:hAnsi="Arial" w:cs="Arial"/>
                <w:b/>
                <w:bCs/>
                <w:sz w:val="18"/>
                <w:szCs w:val="18"/>
              </w:rPr>
            </w:pPr>
            <w:r w:rsidRPr="00B4540B">
              <w:rPr>
                <w:rFonts w:ascii="Arial" w:hAnsi="Arial" w:cs="Arial"/>
                <w:b/>
                <w:bCs/>
                <w:sz w:val="18"/>
                <w:szCs w:val="18"/>
              </w:rPr>
              <w:t>Ley 2242 de 2022</w:t>
            </w:r>
          </w:p>
        </w:tc>
        <w:tc>
          <w:tcPr>
            <w:tcW w:w="1840" w:type="dxa"/>
          </w:tcPr>
          <w:p w14:paraId="7DB01732"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08 de julio de 2022</w:t>
            </w:r>
          </w:p>
        </w:tc>
        <w:tc>
          <w:tcPr>
            <w:tcW w:w="5273" w:type="dxa"/>
          </w:tcPr>
          <w:p w14:paraId="6776D8D7" w14:textId="77777777" w:rsidR="00B4540B" w:rsidRPr="00B4540B" w:rsidRDefault="00B4540B" w:rsidP="0027767B">
            <w:pPr>
              <w:jc w:val="both"/>
              <w:rPr>
                <w:rFonts w:ascii="Arial" w:hAnsi="Arial" w:cs="Arial"/>
                <w:sz w:val="18"/>
                <w:szCs w:val="18"/>
              </w:rPr>
            </w:pPr>
            <w:r w:rsidRPr="00B4540B">
              <w:rPr>
                <w:rFonts w:ascii="Arial" w:hAnsi="Arial" w:cs="Arial"/>
                <w:sz w:val="18"/>
                <w:szCs w:val="18"/>
              </w:rPr>
              <w:t>Por la cual se crea el programa “Estado Contigo” para mujeres cabeza de familia, se fortalece el sistema de información para niños, niñas y adolescentes y se dictan otras disposiciones.</w:t>
            </w:r>
          </w:p>
        </w:tc>
      </w:tr>
      <w:tr w:rsidR="00B4540B" w:rsidRPr="00143FD1" w14:paraId="335649A8" w14:textId="77777777" w:rsidTr="0027767B">
        <w:trPr>
          <w:jc w:val="center"/>
        </w:trPr>
        <w:tc>
          <w:tcPr>
            <w:tcW w:w="567" w:type="dxa"/>
          </w:tcPr>
          <w:p w14:paraId="4FD4B871"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21</w:t>
            </w:r>
          </w:p>
        </w:tc>
        <w:tc>
          <w:tcPr>
            <w:tcW w:w="2552" w:type="dxa"/>
          </w:tcPr>
          <w:p w14:paraId="2EB4B905"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Decreto 4463 de 2011</w:t>
            </w:r>
          </w:p>
          <w:p w14:paraId="662AB2DB" w14:textId="77777777" w:rsidR="00B4540B" w:rsidRPr="00B4540B" w:rsidRDefault="00B4540B" w:rsidP="0027767B">
            <w:pPr>
              <w:jc w:val="center"/>
              <w:rPr>
                <w:rFonts w:ascii="Arial" w:eastAsia="Arial" w:hAnsi="Arial" w:cs="Arial"/>
                <w:sz w:val="18"/>
                <w:szCs w:val="18"/>
              </w:rPr>
            </w:pPr>
          </w:p>
        </w:tc>
        <w:tc>
          <w:tcPr>
            <w:tcW w:w="1840" w:type="dxa"/>
          </w:tcPr>
          <w:p w14:paraId="0F1C64B0"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25 de noviembre de 2011</w:t>
            </w:r>
          </w:p>
        </w:tc>
        <w:tc>
          <w:tcPr>
            <w:tcW w:w="5273" w:type="dxa"/>
          </w:tcPr>
          <w:p w14:paraId="4F4F6158"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Define las acciones necesarias para promover el reconocimiento social y económico del trabajo de las mujeres, implementar mecanismos para hacer efectivo el derecho a la igualdad salarial y desarrollar campañas de erradicación de todo acto de discriminación y violencia contra las mujeres en el ámbito laboral.</w:t>
            </w:r>
          </w:p>
        </w:tc>
      </w:tr>
      <w:tr w:rsidR="00B4540B" w:rsidRPr="00143FD1" w14:paraId="4B67A854" w14:textId="77777777" w:rsidTr="0027767B">
        <w:trPr>
          <w:jc w:val="center"/>
        </w:trPr>
        <w:tc>
          <w:tcPr>
            <w:tcW w:w="567" w:type="dxa"/>
          </w:tcPr>
          <w:p w14:paraId="10547FF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22</w:t>
            </w:r>
          </w:p>
        </w:tc>
        <w:tc>
          <w:tcPr>
            <w:tcW w:w="2552" w:type="dxa"/>
          </w:tcPr>
          <w:p w14:paraId="14BDB040"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4796 de 2011</w:t>
            </w:r>
          </w:p>
        </w:tc>
        <w:tc>
          <w:tcPr>
            <w:tcW w:w="1840" w:type="dxa"/>
          </w:tcPr>
          <w:p w14:paraId="4C1F3D59"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 de diciembre de</w:t>
            </w:r>
          </w:p>
          <w:p w14:paraId="65815EB7"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2011</w:t>
            </w:r>
          </w:p>
        </w:tc>
        <w:tc>
          <w:tcPr>
            <w:tcW w:w="5273" w:type="dxa"/>
          </w:tcPr>
          <w:p w14:paraId="2F1B7516"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Indica las acciones necesarias para detectar, prevenir y atender integralmente a través de los servicios que garantiza el Sistema General de Seguridad Social en Salud, a las mujeres víctimas de violencia e implementar mecanismos para hacer efectivo el derecho a la salud.</w:t>
            </w:r>
          </w:p>
        </w:tc>
      </w:tr>
      <w:tr w:rsidR="00B4540B" w:rsidRPr="00143FD1" w14:paraId="46C76623" w14:textId="77777777" w:rsidTr="0027767B">
        <w:trPr>
          <w:jc w:val="center"/>
        </w:trPr>
        <w:tc>
          <w:tcPr>
            <w:tcW w:w="567" w:type="dxa"/>
          </w:tcPr>
          <w:p w14:paraId="62B18876" w14:textId="77777777" w:rsidR="00B4540B" w:rsidRPr="008038DE" w:rsidRDefault="00B4540B" w:rsidP="0027767B">
            <w:pPr>
              <w:jc w:val="center"/>
              <w:rPr>
                <w:rFonts w:ascii="Arial" w:eastAsia="Arial" w:hAnsi="Arial" w:cs="Arial"/>
                <w:b/>
                <w:sz w:val="18"/>
                <w:szCs w:val="18"/>
              </w:rPr>
            </w:pPr>
            <w:r w:rsidRPr="008038DE">
              <w:rPr>
                <w:rFonts w:ascii="Arial" w:eastAsia="Arial" w:hAnsi="Arial" w:cs="Arial"/>
                <w:b/>
                <w:sz w:val="18"/>
                <w:szCs w:val="18"/>
              </w:rPr>
              <w:t>23</w:t>
            </w:r>
          </w:p>
        </w:tc>
        <w:tc>
          <w:tcPr>
            <w:tcW w:w="2552" w:type="dxa"/>
          </w:tcPr>
          <w:p w14:paraId="4FCD10ED"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4798 de 2011</w:t>
            </w:r>
          </w:p>
        </w:tc>
        <w:tc>
          <w:tcPr>
            <w:tcW w:w="1840" w:type="dxa"/>
          </w:tcPr>
          <w:p w14:paraId="090F29D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 de diciembre de</w:t>
            </w:r>
          </w:p>
          <w:p w14:paraId="25C408F9"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2011</w:t>
            </w:r>
          </w:p>
        </w:tc>
        <w:tc>
          <w:tcPr>
            <w:tcW w:w="5273" w:type="dxa"/>
          </w:tcPr>
          <w:p w14:paraId="6C990E53"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 xml:space="preserve">Asigna al Ministerio de Educación Nacional las funciones de velar porque las instituciones educativas de preescolar, básica y media incorporen la formación en el respeto de los derechos, libertades, autonomía e igualdad entre hombres y mujeres; sensibilizar y capacitar a la comunidad educativa, en el tema de violencia contra las mujeres; prevención y protección frente a la desescolarización de las mujeres víctimas de cualquier forma de violencia; y la promoción de la participación de las mujeres </w:t>
            </w:r>
            <w:r w:rsidRPr="00143FD1">
              <w:rPr>
                <w:rFonts w:ascii="Arial" w:eastAsia="Arial" w:hAnsi="Arial" w:cs="Arial"/>
                <w:sz w:val="18"/>
                <w:szCs w:val="18"/>
              </w:rPr>
              <w:lastRenderedPageBreak/>
              <w:t>en programas de habilitación ocupacional y formación profesional.</w:t>
            </w:r>
          </w:p>
        </w:tc>
      </w:tr>
      <w:tr w:rsidR="00B4540B" w:rsidRPr="00143FD1" w14:paraId="110643B6" w14:textId="77777777" w:rsidTr="0027767B">
        <w:trPr>
          <w:jc w:val="center"/>
        </w:trPr>
        <w:tc>
          <w:tcPr>
            <w:tcW w:w="567" w:type="dxa"/>
          </w:tcPr>
          <w:p w14:paraId="6AA61A6A"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lastRenderedPageBreak/>
              <w:t>23</w:t>
            </w:r>
          </w:p>
        </w:tc>
        <w:tc>
          <w:tcPr>
            <w:tcW w:w="2552" w:type="dxa"/>
          </w:tcPr>
          <w:p w14:paraId="01503C3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4799 de 2011</w:t>
            </w:r>
          </w:p>
        </w:tc>
        <w:tc>
          <w:tcPr>
            <w:tcW w:w="1840" w:type="dxa"/>
          </w:tcPr>
          <w:p w14:paraId="7E22A613"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 de diciembre de</w:t>
            </w:r>
          </w:p>
          <w:p w14:paraId="124A2B88"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2011</w:t>
            </w:r>
          </w:p>
        </w:tc>
        <w:tc>
          <w:tcPr>
            <w:tcW w:w="5273" w:type="dxa"/>
          </w:tcPr>
          <w:p w14:paraId="4274AC64"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Reglamenta las Leyes 294 de 1996, 575 de 2000 y 1257 de 2008, en relación con las competencias de las Comisarías de Familia, la Fiscalía General de la Nación, los Juzgados Civiles y los Jueces de Control de Garantías, de manera que se garantice el efectivo acceso de las mujeres a los mecanismos y recursos que establece la ley para su protección, como instrumento para erradicar todas las formas de violencia contra ellas.</w:t>
            </w:r>
          </w:p>
        </w:tc>
      </w:tr>
      <w:tr w:rsidR="00B4540B" w:rsidRPr="00143FD1" w14:paraId="21E620B6" w14:textId="77777777" w:rsidTr="0027767B">
        <w:trPr>
          <w:jc w:val="center"/>
        </w:trPr>
        <w:tc>
          <w:tcPr>
            <w:tcW w:w="567" w:type="dxa"/>
          </w:tcPr>
          <w:p w14:paraId="38604641"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24</w:t>
            </w:r>
          </w:p>
        </w:tc>
        <w:tc>
          <w:tcPr>
            <w:tcW w:w="2552" w:type="dxa"/>
          </w:tcPr>
          <w:p w14:paraId="6073FABC"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2733 de 2012</w:t>
            </w:r>
          </w:p>
          <w:p w14:paraId="5C66F74E" w14:textId="77777777" w:rsidR="00B4540B" w:rsidRPr="00143FD1" w:rsidRDefault="00B4540B" w:rsidP="0027767B">
            <w:pPr>
              <w:jc w:val="center"/>
              <w:rPr>
                <w:rFonts w:ascii="Arial" w:eastAsia="Arial" w:hAnsi="Arial" w:cs="Arial"/>
                <w:sz w:val="18"/>
                <w:szCs w:val="18"/>
              </w:rPr>
            </w:pPr>
          </w:p>
        </w:tc>
        <w:tc>
          <w:tcPr>
            <w:tcW w:w="1840" w:type="dxa"/>
          </w:tcPr>
          <w:p w14:paraId="752A529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27 de diciembre de 2012</w:t>
            </w:r>
          </w:p>
        </w:tc>
        <w:tc>
          <w:tcPr>
            <w:tcW w:w="5273" w:type="dxa"/>
          </w:tcPr>
          <w:p w14:paraId="73AF29DE"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Reglamenta el artículo 23 de la Ley 1257 de 2008 con el fin de establecer los requisitos necesarios para la procedencia de la solicitud de aplicación de la deducción a empleadores que estén obligados a presentar declaración de impuesto sobre la renta y complementarios, sobre el 200% del valor de los salarios y prestaciones sociales pagados durante el año o periodo gravable, desde que exista relación laboral hasta por un periodo de tres (3) años con trabajadoras mujeres víctimas de la violencia comprobada.</w:t>
            </w:r>
          </w:p>
        </w:tc>
      </w:tr>
      <w:tr w:rsidR="00B4540B" w:rsidRPr="00143FD1" w14:paraId="183DC09C" w14:textId="77777777" w:rsidTr="0027767B">
        <w:trPr>
          <w:jc w:val="center"/>
        </w:trPr>
        <w:tc>
          <w:tcPr>
            <w:tcW w:w="567" w:type="dxa"/>
          </w:tcPr>
          <w:p w14:paraId="1481B1B9"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25</w:t>
            </w:r>
          </w:p>
        </w:tc>
        <w:tc>
          <w:tcPr>
            <w:tcW w:w="2552" w:type="dxa"/>
          </w:tcPr>
          <w:p w14:paraId="4E8BC43F"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1965 de 2013</w:t>
            </w:r>
          </w:p>
        </w:tc>
        <w:tc>
          <w:tcPr>
            <w:tcW w:w="1840" w:type="dxa"/>
          </w:tcPr>
          <w:p w14:paraId="62F48E02"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11 de septiembre de 2013</w:t>
            </w:r>
          </w:p>
        </w:tc>
        <w:tc>
          <w:tcPr>
            <w:tcW w:w="5273" w:type="dxa"/>
          </w:tcPr>
          <w:p w14:paraId="5AF8DCDC"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Reglamenta la Ley 1620 de 2013, que crea el Sistema Nacional de Convivencia Escolar y Formación para el Ejercicio de los Derechos Humanos, la Educación para la Sexualidad y la Prevención y Mitigación de la Violencia Escolar.</w:t>
            </w:r>
          </w:p>
        </w:tc>
      </w:tr>
      <w:tr w:rsidR="00B4540B" w:rsidRPr="00143FD1" w14:paraId="6297C4FA" w14:textId="77777777" w:rsidTr="0027767B">
        <w:trPr>
          <w:jc w:val="center"/>
        </w:trPr>
        <w:tc>
          <w:tcPr>
            <w:tcW w:w="567" w:type="dxa"/>
          </w:tcPr>
          <w:p w14:paraId="1412EE9A" w14:textId="77777777" w:rsidR="00B4540B" w:rsidRPr="00143FD1" w:rsidRDefault="00B4540B" w:rsidP="0027767B">
            <w:pPr>
              <w:jc w:val="center"/>
              <w:rPr>
                <w:rFonts w:ascii="Arial" w:eastAsia="Arial" w:hAnsi="Arial" w:cs="Arial"/>
                <w:sz w:val="18"/>
                <w:szCs w:val="18"/>
              </w:rPr>
            </w:pPr>
            <w:r>
              <w:rPr>
                <w:rFonts w:ascii="Arial" w:eastAsia="Arial" w:hAnsi="Arial" w:cs="Arial"/>
                <w:sz w:val="18"/>
                <w:szCs w:val="18"/>
              </w:rPr>
              <w:t>26</w:t>
            </w:r>
          </w:p>
        </w:tc>
        <w:tc>
          <w:tcPr>
            <w:tcW w:w="2552" w:type="dxa"/>
          </w:tcPr>
          <w:p w14:paraId="355839D3"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1630 de 2019</w:t>
            </w:r>
          </w:p>
        </w:tc>
        <w:tc>
          <w:tcPr>
            <w:tcW w:w="1840" w:type="dxa"/>
          </w:tcPr>
          <w:p w14:paraId="14AF301E"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09 de septiembre de 2019</w:t>
            </w:r>
          </w:p>
        </w:tc>
        <w:tc>
          <w:tcPr>
            <w:tcW w:w="5273" w:type="dxa"/>
          </w:tcPr>
          <w:p w14:paraId="1FD5A7EC"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Reglamenta la Ley 1257 de 2008, estableciendo las medidas de atención en materia de salud para las mujeres víctimas de violencias basadas en género.</w:t>
            </w:r>
          </w:p>
        </w:tc>
      </w:tr>
      <w:tr w:rsidR="00B4540B" w:rsidRPr="00143FD1" w14:paraId="280A42FC" w14:textId="77777777" w:rsidTr="0027767B">
        <w:trPr>
          <w:jc w:val="center"/>
        </w:trPr>
        <w:tc>
          <w:tcPr>
            <w:tcW w:w="567" w:type="dxa"/>
          </w:tcPr>
          <w:p w14:paraId="736C8628" w14:textId="77777777" w:rsidR="00B4540B" w:rsidRPr="00143FD1" w:rsidRDefault="00B4540B" w:rsidP="0027767B">
            <w:pPr>
              <w:jc w:val="center"/>
              <w:rPr>
                <w:rFonts w:ascii="Arial" w:eastAsia="Arial" w:hAnsi="Arial" w:cs="Arial"/>
                <w:sz w:val="18"/>
                <w:szCs w:val="18"/>
              </w:rPr>
            </w:pPr>
            <w:r>
              <w:rPr>
                <w:rFonts w:ascii="Arial" w:eastAsia="Arial" w:hAnsi="Arial" w:cs="Arial"/>
                <w:sz w:val="18"/>
                <w:szCs w:val="18"/>
              </w:rPr>
              <w:t>27</w:t>
            </w:r>
          </w:p>
        </w:tc>
        <w:tc>
          <w:tcPr>
            <w:tcW w:w="2552" w:type="dxa"/>
          </w:tcPr>
          <w:p w14:paraId="2563967B"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b/>
                <w:sz w:val="18"/>
                <w:szCs w:val="18"/>
              </w:rPr>
              <w:t>Decreto 460 de 2020</w:t>
            </w:r>
          </w:p>
        </w:tc>
        <w:tc>
          <w:tcPr>
            <w:tcW w:w="1840" w:type="dxa"/>
          </w:tcPr>
          <w:p w14:paraId="7890C086" w14:textId="77777777" w:rsidR="00B4540B" w:rsidRPr="00143FD1" w:rsidRDefault="00B4540B" w:rsidP="0027767B">
            <w:pPr>
              <w:jc w:val="center"/>
              <w:rPr>
                <w:rFonts w:ascii="Arial" w:eastAsia="Arial" w:hAnsi="Arial" w:cs="Arial"/>
                <w:sz w:val="18"/>
                <w:szCs w:val="18"/>
              </w:rPr>
            </w:pPr>
            <w:r w:rsidRPr="00143FD1">
              <w:rPr>
                <w:rFonts w:ascii="Arial" w:eastAsia="Arial" w:hAnsi="Arial" w:cs="Arial"/>
                <w:sz w:val="18"/>
                <w:szCs w:val="18"/>
              </w:rPr>
              <w:t>22 de marzo de 2020</w:t>
            </w:r>
          </w:p>
        </w:tc>
        <w:tc>
          <w:tcPr>
            <w:tcW w:w="5273" w:type="dxa"/>
          </w:tcPr>
          <w:p w14:paraId="6436DEB2" w14:textId="77777777" w:rsidR="00B4540B" w:rsidRPr="00143FD1" w:rsidRDefault="00B4540B" w:rsidP="0027767B">
            <w:pPr>
              <w:jc w:val="both"/>
              <w:rPr>
                <w:rFonts w:ascii="Arial" w:eastAsia="Arial" w:hAnsi="Arial" w:cs="Arial"/>
                <w:sz w:val="18"/>
                <w:szCs w:val="18"/>
              </w:rPr>
            </w:pPr>
            <w:r w:rsidRPr="00143FD1">
              <w:rPr>
                <w:rFonts w:ascii="Arial" w:eastAsia="Arial" w:hAnsi="Arial" w:cs="Arial"/>
                <w:sz w:val="18"/>
                <w:szCs w:val="18"/>
              </w:rPr>
              <w:t>Dicta medidas para garantizar la prestación del servicio a cargo de las Comisarías de Familia dentro del Estado de Emergencia Económica, Social y Ecológica derivada del covid-19.</w:t>
            </w:r>
          </w:p>
        </w:tc>
      </w:tr>
    </w:tbl>
    <w:p w14:paraId="2CB87BBD" w14:textId="77777777" w:rsidR="00B4540B" w:rsidRDefault="00B4540B" w:rsidP="00B4540B">
      <w:pPr>
        <w:pBdr>
          <w:top w:val="nil"/>
          <w:left w:val="nil"/>
          <w:bottom w:val="nil"/>
          <w:right w:val="nil"/>
          <w:between w:val="nil"/>
        </w:pBdr>
        <w:ind w:right="-232"/>
        <w:jc w:val="center"/>
        <w:rPr>
          <w:rFonts w:ascii="Arial" w:eastAsia="Arial" w:hAnsi="Arial" w:cs="Arial"/>
          <w:bCs/>
          <w:sz w:val="18"/>
          <w:szCs w:val="18"/>
        </w:rPr>
      </w:pPr>
      <w:bookmarkStart w:id="179" w:name="_3hv69ve" w:colFirst="0" w:colLast="0"/>
      <w:bookmarkEnd w:id="179"/>
    </w:p>
    <w:p w14:paraId="3C6FD25C"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r w:rsidRPr="00123450">
        <w:rPr>
          <w:rFonts w:ascii="Arial" w:eastAsia="Arial" w:hAnsi="Arial" w:cs="Arial"/>
          <w:bCs/>
          <w:sz w:val="18"/>
          <w:szCs w:val="18"/>
        </w:rPr>
        <w:t xml:space="preserve">Fuente: ICBF, Subdirección </w:t>
      </w:r>
      <w:r w:rsidRPr="00B4540B">
        <w:rPr>
          <w:rFonts w:ascii="Arial" w:eastAsia="Arial" w:hAnsi="Arial" w:cs="Arial"/>
          <w:bCs/>
          <w:sz w:val="18"/>
          <w:szCs w:val="18"/>
        </w:rPr>
        <w:t>Restablecimiento de Derechos, 2023.</w:t>
      </w:r>
    </w:p>
    <w:p w14:paraId="28E5DEF4" w14:textId="77777777" w:rsidR="00B4540B" w:rsidRPr="00B4540B" w:rsidRDefault="00B4540B" w:rsidP="00DB7F07">
      <w:pPr>
        <w:pStyle w:val="Ttulo"/>
        <w:numPr>
          <w:ilvl w:val="2"/>
          <w:numId w:val="32"/>
        </w:numPr>
        <w:jc w:val="both"/>
        <w:rPr>
          <w:rFonts w:ascii="Arial" w:eastAsia="Arial" w:hAnsi="Arial" w:cs="Arial"/>
          <w:sz w:val="24"/>
          <w:szCs w:val="24"/>
        </w:rPr>
      </w:pPr>
      <w:bookmarkStart w:id="180" w:name="_4d34og8" w:colFirst="0" w:colLast="0"/>
      <w:bookmarkStart w:id="181" w:name="_Toc129266428"/>
      <w:bookmarkEnd w:id="180"/>
      <w:r w:rsidRPr="00B4540B">
        <w:rPr>
          <w:rFonts w:ascii="Arial" w:eastAsia="Arial" w:hAnsi="Arial" w:cs="Arial"/>
          <w:sz w:val="24"/>
          <w:szCs w:val="24"/>
        </w:rPr>
        <w:t>Marco jurisprudencial</w:t>
      </w:r>
      <w:bookmarkEnd w:id="181"/>
      <w:r w:rsidRPr="00B4540B">
        <w:rPr>
          <w:rFonts w:ascii="Arial" w:eastAsia="Arial" w:hAnsi="Arial" w:cs="Arial"/>
          <w:sz w:val="24"/>
          <w:szCs w:val="24"/>
        </w:rPr>
        <w:t xml:space="preserve"> </w:t>
      </w:r>
    </w:p>
    <w:p w14:paraId="15A6EDB7" w14:textId="77777777" w:rsidR="00B4540B" w:rsidRPr="003D2DD8" w:rsidRDefault="00B4540B" w:rsidP="00DB7F07">
      <w:pPr>
        <w:pStyle w:val="Ttulo"/>
        <w:numPr>
          <w:ilvl w:val="3"/>
          <w:numId w:val="32"/>
        </w:numPr>
        <w:jc w:val="left"/>
        <w:rPr>
          <w:rFonts w:ascii="Arial" w:eastAsia="Arial" w:hAnsi="Arial" w:cs="Arial"/>
          <w:sz w:val="24"/>
          <w:szCs w:val="24"/>
        </w:rPr>
      </w:pPr>
      <w:bookmarkStart w:id="182" w:name="_Toc129266429"/>
      <w:r w:rsidRPr="003D2DD8">
        <w:rPr>
          <w:rFonts w:ascii="Arial" w:eastAsia="Arial" w:hAnsi="Arial" w:cs="Arial"/>
          <w:sz w:val="24"/>
          <w:szCs w:val="24"/>
        </w:rPr>
        <w:t>Internacional: Corte Interamericana de Derechos Humanos</w:t>
      </w:r>
      <w:bookmarkEnd w:id="182"/>
    </w:p>
    <w:p w14:paraId="3FFA4C5D" w14:textId="77777777" w:rsidR="00B4540B" w:rsidRDefault="00B4540B" w:rsidP="00B4540B">
      <w:pPr>
        <w:pStyle w:val="Descripcin"/>
        <w:jc w:val="both"/>
        <w:rPr>
          <w:rFonts w:ascii="Arial" w:hAnsi="Arial" w:cs="Arial"/>
          <w:sz w:val="18"/>
          <w:szCs w:val="18"/>
        </w:rPr>
      </w:pPr>
      <w:bookmarkStart w:id="183" w:name="_Toc128389744"/>
      <w:bookmarkStart w:id="184" w:name="_Toc128390562"/>
      <w:bookmarkStart w:id="185" w:name="_Toc128335356"/>
      <w:bookmarkStart w:id="186" w:name="_Toc128391940"/>
      <w:r w:rsidRPr="00123450">
        <w:rPr>
          <w:rFonts w:ascii="Arial" w:hAnsi="Arial" w:cs="Arial"/>
          <w:sz w:val="18"/>
          <w:szCs w:val="18"/>
        </w:rPr>
        <w:t xml:space="preserve">Tabla </w:t>
      </w:r>
      <w:r w:rsidRPr="00123450">
        <w:rPr>
          <w:rFonts w:ascii="Arial" w:hAnsi="Arial" w:cs="Arial"/>
          <w:sz w:val="18"/>
          <w:szCs w:val="18"/>
        </w:rPr>
        <w:fldChar w:fldCharType="begin"/>
      </w:r>
      <w:r w:rsidRPr="00123450">
        <w:rPr>
          <w:rFonts w:ascii="Arial" w:hAnsi="Arial" w:cs="Arial"/>
          <w:sz w:val="18"/>
          <w:szCs w:val="18"/>
        </w:rPr>
        <w:instrText xml:space="preserve"> SEQ Tabla \* ARABIC </w:instrText>
      </w:r>
      <w:r w:rsidRPr="00123450">
        <w:rPr>
          <w:rFonts w:ascii="Arial" w:hAnsi="Arial" w:cs="Arial"/>
          <w:sz w:val="18"/>
          <w:szCs w:val="18"/>
        </w:rPr>
        <w:fldChar w:fldCharType="separate"/>
      </w:r>
      <w:r w:rsidRPr="00123450">
        <w:rPr>
          <w:rFonts w:ascii="Arial" w:hAnsi="Arial" w:cs="Arial"/>
          <w:noProof/>
          <w:sz w:val="18"/>
          <w:szCs w:val="18"/>
        </w:rPr>
        <w:t>9</w:t>
      </w:r>
      <w:bookmarkEnd w:id="183"/>
      <w:bookmarkEnd w:id="184"/>
      <w:r w:rsidRPr="00123450">
        <w:rPr>
          <w:rFonts w:ascii="Arial" w:hAnsi="Arial" w:cs="Arial"/>
          <w:sz w:val="18"/>
          <w:szCs w:val="18"/>
        </w:rPr>
        <w:fldChar w:fldCharType="end"/>
      </w:r>
      <w:r w:rsidRPr="00123450">
        <w:rPr>
          <w:rFonts w:ascii="Arial" w:hAnsi="Arial" w:cs="Arial"/>
          <w:sz w:val="18"/>
          <w:szCs w:val="18"/>
        </w:rPr>
        <w:t xml:space="preserve">. </w:t>
      </w:r>
    </w:p>
    <w:p w14:paraId="00505F2F" w14:textId="77777777" w:rsidR="00B4540B" w:rsidRPr="00047C18" w:rsidRDefault="00B4540B" w:rsidP="00B4540B"/>
    <w:bookmarkEnd w:id="185"/>
    <w:p w14:paraId="266047EC" w14:textId="77777777" w:rsidR="00B4540B" w:rsidRPr="00123450" w:rsidRDefault="00B4540B" w:rsidP="00B4540B">
      <w:pPr>
        <w:pStyle w:val="Descripcin"/>
        <w:jc w:val="both"/>
        <w:rPr>
          <w:rFonts w:ascii="Arial" w:eastAsia="Arial" w:hAnsi="Arial" w:cs="Arial"/>
          <w:b w:val="0"/>
          <w:bCs w:val="0"/>
          <w:i/>
          <w:sz w:val="18"/>
          <w:szCs w:val="18"/>
        </w:rPr>
      </w:pPr>
      <w:r w:rsidRPr="00123450">
        <w:rPr>
          <w:rFonts w:ascii="Arial" w:eastAsia="Arial" w:hAnsi="Arial" w:cs="Arial"/>
          <w:b w:val="0"/>
          <w:bCs w:val="0"/>
          <w:i/>
          <w:sz w:val="18"/>
          <w:szCs w:val="18"/>
        </w:rPr>
        <w:t>Marco jurisprudencial violencias contra niñas, niños y adolescentes – Corte Interamericana de Derechos Humanos</w:t>
      </w:r>
      <w:bookmarkEnd w:id="186"/>
    </w:p>
    <w:p w14:paraId="56B3E4E7" w14:textId="77777777" w:rsidR="00B4540B" w:rsidRPr="00123450" w:rsidRDefault="00B4540B" w:rsidP="00B4540B">
      <w:pPr>
        <w:rPr>
          <w:rFonts w:ascii="Arial" w:eastAsia="Arial" w:hAnsi="Arial" w:cs="Arial"/>
          <w:i/>
          <w:sz w:val="18"/>
          <w:szCs w:val="18"/>
          <w:highlight w:val="yellow"/>
        </w:rPr>
      </w:pPr>
    </w:p>
    <w:tbl>
      <w:tblPr>
        <w:tblW w:w="10024" w:type="dxa"/>
        <w:jc w:val="center"/>
        <w:tblBorders>
          <w:top w:val="single" w:sz="4" w:space="0" w:color="7F7F7F"/>
          <w:left w:val="nil"/>
          <w:bottom w:val="single" w:sz="4" w:space="0" w:color="7F7F7F"/>
          <w:right w:val="nil"/>
          <w:insideH w:val="single" w:sz="4" w:space="0" w:color="000000"/>
          <w:insideV w:val="nil"/>
        </w:tblBorders>
        <w:tblLayout w:type="fixed"/>
        <w:tblLook w:val="0000" w:firstRow="0" w:lastRow="0" w:firstColumn="0" w:lastColumn="0" w:noHBand="0" w:noVBand="0"/>
      </w:tblPr>
      <w:tblGrid>
        <w:gridCol w:w="951"/>
        <w:gridCol w:w="2248"/>
        <w:gridCol w:w="2572"/>
        <w:gridCol w:w="4253"/>
      </w:tblGrid>
      <w:tr w:rsidR="00B4540B" w:rsidRPr="00123450" w14:paraId="614252FD" w14:textId="77777777" w:rsidTr="0027767B">
        <w:trPr>
          <w:jc w:val="center"/>
        </w:trPr>
        <w:tc>
          <w:tcPr>
            <w:tcW w:w="951" w:type="dxa"/>
          </w:tcPr>
          <w:p w14:paraId="4E6154AC"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b/>
                <w:sz w:val="18"/>
                <w:szCs w:val="18"/>
              </w:rPr>
              <w:t>No.</w:t>
            </w:r>
          </w:p>
        </w:tc>
        <w:tc>
          <w:tcPr>
            <w:tcW w:w="2248" w:type="dxa"/>
          </w:tcPr>
          <w:p w14:paraId="06FA33C3"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Nombre del caso</w:t>
            </w:r>
          </w:p>
        </w:tc>
        <w:tc>
          <w:tcPr>
            <w:tcW w:w="2572" w:type="dxa"/>
          </w:tcPr>
          <w:p w14:paraId="47A07B2F"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b/>
                <w:sz w:val="18"/>
                <w:szCs w:val="18"/>
              </w:rPr>
              <w:t>Datos de la sentencia</w:t>
            </w:r>
          </w:p>
        </w:tc>
        <w:tc>
          <w:tcPr>
            <w:tcW w:w="4253" w:type="dxa"/>
          </w:tcPr>
          <w:p w14:paraId="72A28E84"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b/>
                <w:sz w:val="18"/>
                <w:szCs w:val="18"/>
              </w:rPr>
              <w:t>Temas abordados</w:t>
            </w:r>
          </w:p>
        </w:tc>
      </w:tr>
      <w:tr w:rsidR="00B4540B" w:rsidRPr="00123450" w14:paraId="35DF3DB8" w14:textId="77777777" w:rsidTr="0027767B">
        <w:trPr>
          <w:trHeight w:val="604"/>
          <w:jc w:val="center"/>
        </w:trPr>
        <w:tc>
          <w:tcPr>
            <w:tcW w:w="951" w:type="dxa"/>
          </w:tcPr>
          <w:p w14:paraId="4876A99F"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b/>
                <w:sz w:val="18"/>
                <w:szCs w:val="18"/>
              </w:rPr>
              <w:t>1</w:t>
            </w:r>
          </w:p>
        </w:tc>
        <w:tc>
          <w:tcPr>
            <w:tcW w:w="2248" w:type="dxa"/>
          </w:tcPr>
          <w:p w14:paraId="0B562051" w14:textId="77777777" w:rsidR="00B4540B" w:rsidRPr="00123450" w:rsidRDefault="00B4540B" w:rsidP="0027767B">
            <w:pPr>
              <w:jc w:val="center"/>
              <w:rPr>
                <w:rFonts w:ascii="Arial" w:hAnsi="Arial" w:cs="Arial"/>
                <w:b/>
                <w:sz w:val="18"/>
                <w:szCs w:val="18"/>
                <w:lang w:eastAsia="en-US"/>
              </w:rPr>
            </w:pPr>
            <w:r w:rsidRPr="00123450">
              <w:rPr>
                <w:rFonts w:ascii="Arial" w:eastAsia="Arial" w:hAnsi="Arial" w:cs="Arial"/>
                <w:b/>
                <w:sz w:val="18"/>
                <w:szCs w:val="18"/>
              </w:rPr>
              <w:t>Caso de los “Niños de la Calle” (Villagrán Morales y otros)</w:t>
            </w:r>
          </w:p>
        </w:tc>
        <w:tc>
          <w:tcPr>
            <w:tcW w:w="2572" w:type="dxa"/>
          </w:tcPr>
          <w:p w14:paraId="022277F4" w14:textId="77777777" w:rsidR="00B4540B" w:rsidRPr="00B4540B" w:rsidRDefault="00B4540B" w:rsidP="0027767B">
            <w:pPr>
              <w:jc w:val="center"/>
              <w:rPr>
                <w:rFonts w:ascii="Arial" w:hAnsi="Arial" w:cs="Arial"/>
                <w:sz w:val="18"/>
                <w:szCs w:val="18"/>
                <w:lang w:val="en-US" w:eastAsia="en-US"/>
              </w:rPr>
            </w:pPr>
            <w:r w:rsidRPr="00B4540B">
              <w:rPr>
                <w:rFonts w:ascii="Arial" w:eastAsia="Arial" w:hAnsi="Arial" w:cs="Arial"/>
                <w:sz w:val="18"/>
                <w:szCs w:val="18"/>
              </w:rPr>
              <w:t>Sentencia del 19 de noviembre de 1999. Serie C No. 63</w:t>
            </w:r>
          </w:p>
        </w:tc>
        <w:tc>
          <w:tcPr>
            <w:tcW w:w="4253" w:type="dxa"/>
          </w:tcPr>
          <w:p w14:paraId="7F608BC7" w14:textId="77777777" w:rsidR="00B4540B" w:rsidRPr="00B4540B" w:rsidRDefault="00B4540B" w:rsidP="0027767B">
            <w:pPr>
              <w:jc w:val="both"/>
              <w:rPr>
                <w:rFonts w:ascii="Arial" w:eastAsia="Arial" w:hAnsi="Arial" w:cs="Arial"/>
                <w:sz w:val="18"/>
                <w:szCs w:val="18"/>
              </w:rPr>
            </w:pPr>
            <w:r w:rsidRPr="00B4540B">
              <w:rPr>
                <w:rFonts w:ascii="Arial" w:hAnsi="Arial" w:cs="Arial"/>
                <w:sz w:val="18"/>
                <w:szCs w:val="18"/>
                <w:shd w:val="clear" w:color="auto" w:fill="FFFFFF"/>
              </w:rPr>
              <w:t>Obligación del Estado de protección especial a niñas, niños y adolescentes frente a violencias (amenazas, tratos crueles, inhumanos y degradantes, detenciones y homicidios), como medio para contrarrestar la delincuencia juvenil, conforme a lo dispuesto en el artículo 19 de la CADH.</w:t>
            </w:r>
          </w:p>
        </w:tc>
      </w:tr>
      <w:tr w:rsidR="00B4540B" w:rsidRPr="00123450" w14:paraId="29B2F290" w14:textId="77777777" w:rsidTr="0027767B">
        <w:trPr>
          <w:trHeight w:val="604"/>
          <w:jc w:val="center"/>
        </w:trPr>
        <w:tc>
          <w:tcPr>
            <w:tcW w:w="951" w:type="dxa"/>
          </w:tcPr>
          <w:p w14:paraId="504F7FF4"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2</w:t>
            </w:r>
          </w:p>
        </w:tc>
        <w:tc>
          <w:tcPr>
            <w:tcW w:w="2248" w:type="dxa"/>
          </w:tcPr>
          <w:p w14:paraId="14EC91C1"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Caso de los Hermanos Gómez Paquiyauri</w:t>
            </w:r>
          </w:p>
        </w:tc>
        <w:tc>
          <w:tcPr>
            <w:tcW w:w="2572" w:type="dxa"/>
          </w:tcPr>
          <w:p w14:paraId="52A051FC"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sz w:val="18"/>
                <w:szCs w:val="18"/>
              </w:rPr>
              <w:t>Sentencia del 18 de septiembre de 2003. Serie C No. 100</w:t>
            </w:r>
          </w:p>
        </w:tc>
        <w:tc>
          <w:tcPr>
            <w:tcW w:w="4253" w:type="dxa"/>
          </w:tcPr>
          <w:p w14:paraId="6B760537" w14:textId="77777777" w:rsidR="00B4540B" w:rsidRPr="00123450" w:rsidRDefault="00B4540B" w:rsidP="0027767B">
            <w:pPr>
              <w:jc w:val="both"/>
              <w:rPr>
                <w:rFonts w:ascii="Arial" w:eastAsia="Arial" w:hAnsi="Arial" w:cs="Arial"/>
                <w:sz w:val="18"/>
                <w:szCs w:val="18"/>
              </w:rPr>
            </w:pPr>
            <w:r w:rsidRPr="00123450">
              <w:rPr>
                <w:rFonts w:ascii="Arial" w:eastAsia="Arial" w:hAnsi="Arial" w:cs="Arial"/>
                <w:sz w:val="18"/>
                <w:szCs w:val="18"/>
              </w:rPr>
              <w:t>Tortura, tratos crueles, inhumanos y degradantes y homicidios- Alcance del artículo 19 de la CADH- Obligación del Estado de protección especial a niñas, niños y adolescentes.</w:t>
            </w:r>
          </w:p>
        </w:tc>
      </w:tr>
      <w:tr w:rsidR="00B4540B" w:rsidRPr="00123450" w14:paraId="3645687F" w14:textId="77777777" w:rsidTr="0027767B">
        <w:trPr>
          <w:trHeight w:val="604"/>
          <w:jc w:val="center"/>
        </w:trPr>
        <w:tc>
          <w:tcPr>
            <w:tcW w:w="951" w:type="dxa"/>
          </w:tcPr>
          <w:p w14:paraId="51104139"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3</w:t>
            </w:r>
          </w:p>
        </w:tc>
        <w:tc>
          <w:tcPr>
            <w:tcW w:w="2248" w:type="dxa"/>
          </w:tcPr>
          <w:p w14:paraId="77A30969" w14:textId="77777777" w:rsidR="00B4540B" w:rsidRPr="00123450" w:rsidRDefault="00B4540B" w:rsidP="0027767B">
            <w:pPr>
              <w:jc w:val="center"/>
              <w:rPr>
                <w:rFonts w:ascii="Arial" w:eastAsia="Arial" w:hAnsi="Arial" w:cs="Arial"/>
                <w:b/>
                <w:sz w:val="18"/>
                <w:szCs w:val="18"/>
              </w:rPr>
            </w:pPr>
            <w:r w:rsidRPr="00123450">
              <w:rPr>
                <w:rFonts w:ascii="Arial" w:hAnsi="Arial" w:cs="Arial"/>
                <w:b/>
                <w:sz w:val="18"/>
                <w:szCs w:val="18"/>
                <w:shd w:val="clear" w:color="auto" w:fill="FFFFFF"/>
              </w:rPr>
              <w:t xml:space="preserve">Caso Comunidad Indígena </w:t>
            </w:r>
            <w:r w:rsidRPr="00123450">
              <w:rPr>
                <w:rFonts w:ascii="Arial" w:hAnsi="Arial" w:cs="Arial"/>
                <w:b/>
                <w:i/>
                <w:sz w:val="18"/>
                <w:szCs w:val="18"/>
                <w:shd w:val="clear" w:color="auto" w:fill="FFFFFF"/>
              </w:rPr>
              <w:t>Yakye Axa</w:t>
            </w:r>
            <w:r w:rsidRPr="00123450">
              <w:rPr>
                <w:rFonts w:ascii="Arial" w:hAnsi="Arial" w:cs="Arial"/>
                <w:b/>
                <w:sz w:val="18"/>
                <w:szCs w:val="18"/>
                <w:shd w:val="clear" w:color="auto" w:fill="FFFFFF"/>
              </w:rPr>
              <w:t xml:space="preserve"> Vs.  Paraguay</w:t>
            </w:r>
          </w:p>
        </w:tc>
        <w:tc>
          <w:tcPr>
            <w:tcW w:w="2572" w:type="dxa"/>
          </w:tcPr>
          <w:p w14:paraId="44ACFBF4" w14:textId="77777777" w:rsidR="00B4540B" w:rsidRPr="00B4540B" w:rsidRDefault="00B4540B" w:rsidP="0027767B">
            <w:pPr>
              <w:jc w:val="center"/>
              <w:rPr>
                <w:rFonts w:ascii="Arial" w:eastAsia="Arial" w:hAnsi="Arial" w:cs="Arial"/>
                <w:sz w:val="18"/>
                <w:szCs w:val="18"/>
              </w:rPr>
            </w:pPr>
            <w:r w:rsidRPr="00B4540B">
              <w:rPr>
                <w:rFonts w:ascii="Arial" w:hAnsi="Arial" w:cs="Arial"/>
                <w:sz w:val="18"/>
                <w:szCs w:val="18"/>
                <w:shd w:val="clear" w:color="auto" w:fill="FFFFFF"/>
              </w:rPr>
              <w:t>Fondo, Reparaciones y Costas. Sentencia del 17 de junio de 2005</w:t>
            </w:r>
          </w:p>
        </w:tc>
        <w:tc>
          <w:tcPr>
            <w:tcW w:w="4253" w:type="dxa"/>
            <w:vMerge w:val="restart"/>
          </w:tcPr>
          <w:p w14:paraId="3B4A8E64"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 xml:space="preserve">Vulnerabilidad, afectaciones y destrucción de la cosmovisión, desarrollo y proyectos de vida de </w:t>
            </w:r>
            <w:r w:rsidRPr="00B4540B">
              <w:rPr>
                <w:rFonts w:ascii="Arial" w:eastAsia="Arial" w:hAnsi="Arial" w:cs="Arial"/>
                <w:sz w:val="18"/>
                <w:szCs w:val="18"/>
              </w:rPr>
              <w:lastRenderedPageBreak/>
              <w:t>niñas, niños y adolescentes indígenas por la falta de territorio.</w:t>
            </w:r>
          </w:p>
        </w:tc>
      </w:tr>
      <w:tr w:rsidR="00B4540B" w:rsidRPr="00123450" w14:paraId="2BB7DE66" w14:textId="77777777" w:rsidTr="0027767B">
        <w:trPr>
          <w:trHeight w:val="604"/>
          <w:jc w:val="center"/>
        </w:trPr>
        <w:tc>
          <w:tcPr>
            <w:tcW w:w="951" w:type="dxa"/>
          </w:tcPr>
          <w:p w14:paraId="1FC6A5A2"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lastRenderedPageBreak/>
              <w:t>4</w:t>
            </w:r>
          </w:p>
        </w:tc>
        <w:tc>
          <w:tcPr>
            <w:tcW w:w="2248" w:type="dxa"/>
          </w:tcPr>
          <w:p w14:paraId="22CCF4FF" w14:textId="77777777" w:rsidR="00B4540B" w:rsidRPr="00123450" w:rsidRDefault="00B4540B" w:rsidP="0027767B">
            <w:pPr>
              <w:jc w:val="center"/>
              <w:rPr>
                <w:rFonts w:ascii="Arial" w:eastAsia="Arial" w:hAnsi="Arial" w:cs="Arial"/>
                <w:b/>
                <w:sz w:val="18"/>
                <w:szCs w:val="18"/>
              </w:rPr>
            </w:pPr>
            <w:r w:rsidRPr="00123450">
              <w:rPr>
                <w:rFonts w:ascii="Arial" w:hAnsi="Arial" w:cs="Arial"/>
                <w:b/>
                <w:sz w:val="18"/>
                <w:szCs w:val="18"/>
                <w:shd w:val="clear" w:color="auto" w:fill="FFFFFF"/>
              </w:rPr>
              <w:t xml:space="preserve">Caso Comunidad   Indígena   </w:t>
            </w:r>
            <w:r w:rsidRPr="00123450">
              <w:rPr>
                <w:rFonts w:ascii="Arial" w:hAnsi="Arial" w:cs="Arial"/>
                <w:b/>
                <w:i/>
                <w:sz w:val="18"/>
                <w:szCs w:val="18"/>
                <w:shd w:val="clear" w:color="auto" w:fill="FFFFFF"/>
              </w:rPr>
              <w:t>Sawhoyamaxa</w:t>
            </w:r>
            <w:r w:rsidRPr="00123450">
              <w:rPr>
                <w:rFonts w:ascii="Arial" w:hAnsi="Arial" w:cs="Arial"/>
                <w:b/>
                <w:sz w:val="18"/>
                <w:szCs w:val="18"/>
                <w:shd w:val="clear" w:color="auto" w:fill="FFFFFF"/>
              </w:rPr>
              <w:t xml:space="preserve"> Vs.   Paraguay</w:t>
            </w:r>
          </w:p>
        </w:tc>
        <w:tc>
          <w:tcPr>
            <w:tcW w:w="2572" w:type="dxa"/>
          </w:tcPr>
          <w:p w14:paraId="2BDF9682" w14:textId="77777777" w:rsidR="00B4540B" w:rsidRPr="00B4540B" w:rsidRDefault="00B4540B" w:rsidP="0027767B">
            <w:pPr>
              <w:jc w:val="center"/>
              <w:rPr>
                <w:rFonts w:ascii="Arial" w:eastAsia="Arial" w:hAnsi="Arial" w:cs="Arial"/>
                <w:sz w:val="18"/>
                <w:szCs w:val="18"/>
              </w:rPr>
            </w:pPr>
            <w:r w:rsidRPr="00B4540B">
              <w:rPr>
                <w:rFonts w:ascii="Arial" w:hAnsi="Arial" w:cs="Arial"/>
                <w:sz w:val="18"/>
                <w:szCs w:val="18"/>
                <w:shd w:val="clear" w:color="auto" w:fill="FFFFFF"/>
              </w:rPr>
              <w:t>Fondo, Reparaciones   y   Costas. Sentencia del 29 de marzo de 2006</w:t>
            </w:r>
          </w:p>
        </w:tc>
        <w:tc>
          <w:tcPr>
            <w:tcW w:w="4253" w:type="dxa"/>
            <w:vMerge/>
          </w:tcPr>
          <w:p w14:paraId="3B9DB1B9" w14:textId="77777777" w:rsidR="00B4540B" w:rsidRPr="00B4540B" w:rsidRDefault="00B4540B" w:rsidP="0027767B">
            <w:pPr>
              <w:jc w:val="both"/>
              <w:rPr>
                <w:rFonts w:ascii="Arial" w:eastAsia="Arial" w:hAnsi="Arial" w:cs="Arial"/>
                <w:sz w:val="18"/>
                <w:szCs w:val="18"/>
              </w:rPr>
            </w:pPr>
          </w:p>
        </w:tc>
      </w:tr>
      <w:tr w:rsidR="00B4540B" w:rsidRPr="00123450" w14:paraId="7A7D702B" w14:textId="77777777" w:rsidTr="0027767B">
        <w:trPr>
          <w:trHeight w:val="604"/>
          <w:jc w:val="center"/>
        </w:trPr>
        <w:tc>
          <w:tcPr>
            <w:tcW w:w="951" w:type="dxa"/>
          </w:tcPr>
          <w:p w14:paraId="47DBC0E0"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5</w:t>
            </w:r>
          </w:p>
        </w:tc>
        <w:tc>
          <w:tcPr>
            <w:tcW w:w="2248" w:type="dxa"/>
          </w:tcPr>
          <w:p w14:paraId="548338B3" w14:textId="77777777" w:rsidR="00B4540B" w:rsidRPr="00123450" w:rsidRDefault="00B4540B" w:rsidP="0027767B">
            <w:pPr>
              <w:jc w:val="center"/>
              <w:rPr>
                <w:rFonts w:ascii="Arial" w:eastAsia="Arial" w:hAnsi="Arial" w:cs="Arial"/>
                <w:b/>
                <w:sz w:val="18"/>
                <w:szCs w:val="18"/>
              </w:rPr>
            </w:pPr>
            <w:r w:rsidRPr="00123450">
              <w:rPr>
                <w:rFonts w:ascii="Arial" w:hAnsi="Arial" w:cs="Arial"/>
                <w:b/>
                <w:sz w:val="18"/>
                <w:szCs w:val="18"/>
                <w:shd w:val="clear" w:color="auto" w:fill="FFFFFF"/>
              </w:rPr>
              <w:t xml:space="preserve">Caso de las Masacres de Ituango Vs.  Colombia.  </w:t>
            </w:r>
          </w:p>
        </w:tc>
        <w:tc>
          <w:tcPr>
            <w:tcW w:w="2572" w:type="dxa"/>
          </w:tcPr>
          <w:p w14:paraId="49231760" w14:textId="77777777" w:rsidR="00B4540B" w:rsidRPr="00123450" w:rsidRDefault="00B4540B" w:rsidP="0027767B">
            <w:pPr>
              <w:jc w:val="center"/>
              <w:rPr>
                <w:rFonts w:ascii="Arial" w:hAnsi="Arial" w:cs="Arial"/>
                <w:sz w:val="18"/>
                <w:szCs w:val="18"/>
                <w:shd w:val="clear" w:color="auto" w:fill="FFFFFF"/>
              </w:rPr>
            </w:pPr>
            <w:r w:rsidRPr="00123450">
              <w:rPr>
                <w:rFonts w:ascii="Arial" w:hAnsi="Arial" w:cs="Arial"/>
                <w:sz w:val="18"/>
                <w:szCs w:val="18"/>
                <w:shd w:val="clear" w:color="auto" w:fill="FFFFFF"/>
              </w:rPr>
              <w:t>Sentencia del 1 de julio de 2006</w:t>
            </w:r>
          </w:p>
        </w:tc>
        <w:tc>
          <w:tcPr>
            <w:tcW w:w="4253" w:type="dxa"/>
          </w:tcPr>
          <w:p w14:paraId="62448A60" w14:textId="77777777" w:rsidR="00B4540B" w:rsidRPr="00123450" w:rsidRDefault="00B4540B" w:rsidP="0027767B">
            <w:pPr>
              <w:jc w:val="both"/>
              <w:rPr>
                <w:rFonts w:ascii="Arial" w:hAnsi="Arial" w:cs="Arial"/>
                <w:sz w:val="18"/>
                <w:szCs w:val="18"/>
                <w:shd w:val="clear" w:color="auto" w:fill="FFFFFF"/>
              </w:rPr>
            </w:pPr>
            <w:r w:rsidRPr="00123450">
              <w:rPr>
                <w:rFonts w:ascii="Arial" w:hAnsi="Arial" w:cs="Arial"/>
                <w:sz w:val="18"/>
                <w:szCs w:val="18"/>
                <w:shd w:val="clear" w:color="auto" w:fill="FFFFFF"/>
              </w:rPr>
              <w:t>El Estado debe proteger el derecho a la integridad personal de acuerdo con el artículo 5° de la Convención Americana de Derechos Humanos- CADH, en los casos de niñas, niños y adolescentes que experimentaron violencias en situaciones de conflicto armado interno, que han quedado parcialmente huérfanas(os), han sido desplazadas(os) y han visto violentada su integridad física y psicológica, pues son las(os) menos preparadas(os) para adaptarse o responder a dicha situación y son quienes padecen  sus  excesos  de forma desmesurada.</w:t>
            </w:r>
          </w:p>
        </w:tc>
      </w:tr>
      <w:tr w:rsidR="00B4540B" w:rsidRPr="00123450" w14:paraId="35CC03BA" w14:textId="77777777" w:rsidTr="0027767B">
        <w:trPr>
          <w:trHeight w:val="604"/>
          <w:jc w:val="center"/>
        </w:trPr>
        <w:tc>
          <w:tcPr>
            <w:tcW w:w="951" w:type="dxa"/>
          </w:tcPr>
          <w:p w14:paraId="39452605"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6</w:t>
            </w:r>
          </w:p>
        </w:tc>
        <w:tc>
          <w:tcPr>
            <w:tcW w:w="2248" w:type="dxa"/>
          </w:tcPr>
          <w:p w14:paraId="2CD06629"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Caso González y otras (“Campo Algodonero”) vs. México:</w:t>
            </w:r>
          </w:p>
        </w:tc>
        <w:tc>
          <w:tcPr>
            <w:tcW w:w="2572" w:type="dxa"/>
          </w:tcPr>
          <w:p w14:paraId="51EBEC4A" w14:textId="77777777" w:rsidR="00B4540B" w:rsidRPr="00123450" w:rsidRDefault="00B4540B" w:rsidP="0027767B">
            <w:pPr>
              <w:jc w:val="center"/>
              <w:rPr>
                <w:rFonts w:ascii="Arial" w:eastAsia="Arial" w:hAnsi="Arial" w:cs="Arial"/>
                <w:sz w:val="18"/>
                <w:szCs w:val="18"/>
              </w:rPr>
            </w:pPr>
            <w:r w:rsidRPr="00123450">
              <w:rPr>
                <w:rFonts w:ascii="Arial" w:hAnsi="Arial" w:cs="Arial"/>
                <w:sz w:val="18"/>
                <w:szCs w:val="18"/>
                <w:shd w:val="clear" w:color="auto" w:fill="FFFFFF"/>
              </w:rPr>
              <w:t>Excepción Preliminar, Fondo, Reparaciones y Costas.  Sentencia del 16 de noviembre de 2009</w:t>
            </w:r>
          </w:p>
        </w:tc>
        <w:tc>
          <w:tcPr>
            <w:tcW w:w="4253" w:type="dxa"/>
            <w:vMerge w:val="restart"/>
          </w:tcPr>
          <w:p w14:paraId="62D4B1F7" w14:textId="77777777" w:rsidR="00B4540B" w:rsidRPr="00123450" w:rsidRDefault="00B4540B" w:rsidP="0027767B">
            <w:pPr>
              <w:jc w:val="both"/>
              <w:rPr>
                <w:rFonts w:ascii="Arial" w:hAnsi="Arial" w:cs="Arial"/>
                <w:sz w:val="18"/>
                <w:szCs w:val="18"/>
                <w:shd w:val="clear" w:color="auto" w:fill="FFFFFF"/>
              </w:rPr>
            </w:pPr>
          </w:p>
          <w:p w14:paraId="14BC3DD4" w14:textId="77777777" w:rsidR="00B4540B" w:rsidRPr="00123450" w:rsidRDefault="00B4540B" w:rsidP="0027767B">
            <w:pPr>
              <w:jc w:val="both"/>
              <w:rPr>
                <w:rFonts w:ascii="Arial" w:hAnsi="Arial" w:cs="Arial"/>
                <w:sz w:val="18"/>
                <w:szCs w:val="18"/>
                <w:shd w:val="clear" w:color="auto" w:fill="FFFFFF"/>
              </w:rPr>
            </w:pPr>
          </w:p>
          <w:p w14:paraId="149CB37A" w14:textId="77777777" w:rsidR="00B4540B" w:rsidRPr="00123450" w:rsidRDefault="00B4540B" w:rsidP="0027767B">
            <w:pPr>
              <w:jc w:val="both"/>
              <w:rPr>
                <w:rFonts w:ascii="Arial" w:hAnsi="Arial" w:cs="Arial"/>
                <w:sz w:val="18"/>
                <w:szCs w:val="18"/>
                <w:shd w:val="clear" w:color="auto" w:fill="FFFFFF"/>
              </w:rPr>
            </w:pPr>
          </w:p>
          <w:p w14:paraId="5A9E1168" w14:textId="77777777" w:rsidR="00B4540B" w:rsidRPr="00123450" w:rsidRDefault="00B4540B" w:rsidP="0027767B">
            <w:pPr>
              <w:jc w:val="both"/>
              <w:rPr>
                <w:rFonts w:ascii="Arial" w:eastAsia="Arial" w:hAnsi="Arial" w:cs="Arial"/>
                <w:sz w:val="18"/>
                <w:szCs w:val="18"/>
              </w:rPr>
            </w:pPr>
            <w:r w:rsidRPr="00123450">
              <w:rPr>
                <w:rFonts w:ascii="Arial" w:hAnsi="Arial" w:cs="Arial"/>
                <w:sz w:val="18"/>
                <w:szCs w:val="18"/>
                <w:shd w:val="clear" w:color="auto" w:fill="FFFFFF"/>
              </w:rPr>
              <w:t>Prevalencia del interés superior, entendida como la necesidad de satisfacción de todos los derechos de la infancia y la adolescencia; lo que incluye el prestar especial atención a las necesidades y los derechos de las presuntas víctimas en consideración a su condición de niñas, como mujeres que pertenecen a un grupo en una situación vulnerable.</w:t>
            </w:r>
          </w:p>
          <w:p w14:paraId="7D0EA48F" w14:textId="77777777" w:rsidR="00B4540B" w:rsidRPr="00123450" w:rsidRDefault="00B4540B" w:rsidP="0027767B">
            <w:pPr>
              <w:jc w:val="both"/>
              <w:rPr>
                <w:rFonts w:ascii="Arial" w:eastAsia="Arial" w:hAnsi="Arial" w:cs="Arial"/>
                <w:sz w:val="18"/>
                <w:szCs w:val="18"/>
              </w:rPr>
            </w:pPr>
          </w:p>
        </w:tc>
      </w:tr>
      <w:tr w:rsidR="00B4540B" w:rsidRPr="00123450" w14:paraId="2740E7EE" w14:textId="77777777" w:rsidTr="0027767B">
        <w:trPr>
          <w:trHeight w:val="604"/>
          <w:jc w:val="center"/>
        </w:trPr>
        <w:tc>
          <w:tcPr>
            <w:tcW w:w="951" w:type="dxa"/>
          </w:tcPr>
          <w:p w14:paraId="6EB7C11F"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7</w:t>
            </w:r>
          </w:p>
        </w:tc>
        <w:tc>
          <w:tcPr>
            <w:tcW w:w="2248" w:type="dxa"/>
          </w:tcPr>
          <w:p w14:paraId="1A78B834" w14:textId="77777777" w:rsidR="00B4540B" w:rsidRPr="00123450" w:rsidRDefault="00B4540B" w:rsidP="0027767B">
            <w:pPr>
              <w:jc w:val="center"/>
              <w:rPr>
                <w:rFonts w:ascii="Arial" w:eastAsia="Arial" w:hAnsi="Arial" w:cs="Arial"/>
                <w:b/>
                <w:sz w:val="18"/>
                <w:szCs w:val="18"/>
              </w:rPr>
            </w:pPr>
            <w:r w:rsidRPr="00123450">
              <w:rPr>
                <w:rFonts w:ascii="Arial" w:hAnsi="Arial" w:cs="Arial"/>
                <w:b/>
                <w:sz w:val="18"/>
                <w:szCs w:val="18"/>
                <w:shd w:val="clear" w:color="auto" w:fill="FFFFFF"/>
              </w:rPr>
              <w:t>Caso De la Masacre de las Dos Erres Vs.  Guatemala</w:t>
            </w:r>
          </w:p>
        </w:tc>
        <w:tc>
          <w:tcPr>
            <w:tcW w:w="2572" w:type="dxa"/>
          </w:tcPr>
          <w:p w14:paraId="243F52C6" w14:textId="77777777" w:rsidR="00B4540B" w:rsidRPr="00123450" w:rsidRDefault="00B4540B" w:rsidP="0027767B">
            <w:pPr>
              <w:jc w:val="center"/>
              <w:rPr>
                <w:rFonts w:ascii="Arial" w:hAnsi="Arial" w:cs="Arial"/>
                <w:sz w:val="18"/>
                <w:szCs w:val="18"/>
                <w:shd w:val="clear" w:color="auto" w:fill="FFFFFF"/>
              </w:rPr>
            </w:pPr>
            <w:r w:rsidRPr="00123450">
              <w:rPr>
                <w:rFonts w:ascii="Arial" w:hAnsi="Arial" w:cs="Arial"/>
                <w:sz w:val="18"/>
                <w:szCs w:val="18"/>
                <w:shd w:val="clear" w:color="auto" w:fill="FFFFFF"/>
              </w:rPr>
              <w:t>.  Excepción Preliminar, Fondo, Reparaciones y Costas.  Sentencia del 24 de noviembre de 2009</w:t>
            </w:r>
          </w:p>
        </w:tc>
        <w:tc>
          <w:tcPr>
            <w:tcW w:w="4253" w:type="dxa"/>
            <w:vMerge/>
          </w:tcPr>
          <w:p w14:paraId="2C572C08" w14:textId="77777777" w:rsidR="00B4540B" w:rsidRPr="00123450" w:rsidRDefault="00B4540B" w:rsidP="0027767B">
            <w:pPr>
              <w:jc w:val="both"/>
              <w:rPr>
                <w:rFonts w:ascii="Arial" w:eastAsia="Arial" w:hAnsi="Arial" w:cs="Arial"/>
                <w:sz w:val="18"/>
                <w:szCs w:val="18"/>
              </w:rPr>
            </w:pPr>
          </w:p>
        </w:tc>
      </w:tr>
      <w:tr w:rsidR="00B4540B" w:rsidRPr="00123450" w14:paraId="0AE40159" w14:textId="77777777" w:rsidTr="0027767B">
        <w:trPr>
          <w:trHeight w:val="604"/>
          <w:jc w:val="center"/>
        </w:trPr>
        <w:tc>
          <w:tcPr>
            <w:tcW w:w="951" w:type="dxa"/>
          </w:tcPr>
          <w:p w14:paraId="000E51B5"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8</w:t>
            </w:r>
          </w:p>
        </w:tc>
        <w:tc>
          <w:tcPr>
            <w:tcW w:w="2248" w:type="dxa"/>
          </w:tcPr>
          <w:p w14:paraId="406141BA" w14:textId="77777777" w:rsidR="00B4540B" w:rsidRPr="00123450" w:rsidRDefault="00B4540B" w:rsidP="0027767B">
            <w:pPr>
              <w:jc w:val="center"/>
              <w:rPr>
                <w:rFonts w:ascii="Arial" w:hAnsi="Arial" w:cs="Arial"/>
                <w:b/>
                <w:sz w:val="18"/>
                <w:szCs w:val="18"/>
                <w:shd w:val="clear" w:color="auto" w:fill="FFFFFF"/>
              </w:rPr>
            </w:pPr>
            <w:r w:rsidRPr="00123450">
              <w:rPr>
                <w:rFonts w:ascii="Arial" w:hAnsi="Arial" w:cs="Arial"/>
                <w:b/>
                <w:sz w:val="18"/>
                <w:szCs w:val="18"/>
                <w:shd w:val="clear" w:color="auto" w:fill="FFFFFF"/>
              </w:rPr>
              <w:t xml:space="preserve">Caso Comunidad Indígena </w:t>
            </w:r>
            <w:r w:rsidRPr="00123450">
              <w:rPr>
                <w:rFonts w:ascii="Arial" w:hAnsi="Arial" w:cs="Arial"/>
                <w:b/>
                <w:i/>
                <w:sz w:val="18"/>
                <w:szCs w:val="18"/>
                <w:shd w:val="clear" w:color="auto" w:fill="FFFFFF"/>
              </w:rPr>
              <w:t>Xákmok Kásek</w:t>
            </w:r>
            <w:r w:rsidRPr="00123450">
              <w:rPr>
                <w:rFonts w:ascii="Arial" w:hAnsi="Arial" w:cs="Arial"/>
                <w:b/>
                <w:sz w:val="18"/>
                <w:szCs w:val="18"/>
                <w:shd w:val="clear" w:color="auto" w:fill="FFFFFF"/>
              </w:rPr>
              <w:t xml:space="preserve"> Vs.  Paraguay</w:t>
            </w:r>
          </w:p>
        </w:tc>
        <w:tc>
          <w:tcPr>
            <w:tcW w:w="2572" w:type="dxa"/>
          </w:tcPr>
          <w:p w14:paraId="6E236685" w14:textId="77777777" w:rsidR="00B4540B" w:rsidRPr="00123450" w:rsidRDefault="00B4540B" w:rsidP="0027767B">
            <w:pPr>
              <w:jc w:val="center"/>
              <w:rPr>
                <w:rFonts w:ascii="Arial" w:hAnsi="Arial" w:cs="Arial"/>
                <w:sz w:val="18"/>
                <w:szCs w:val="18"/>
                <w:shd w:val="clear" w:color="auto" w:fill="FFFFFF"/>
              </w:rPr>
            </w:pPr>
            <w:r w:rsidRPr="00123450">
              <w:rPr>
                <w:rFonts w:ascii="Arial" w:hAnsi="Arial" w:cs="Arial"/>
                <w:sz w:val="18"/>
                <w:szCs w:val="18"/>
                <w:shd w:val="clear" w:color="auto" w:fill="FFFFFF"/>
              </w:rPr>
              <w:t>.  Fondo, Reparaciones y Costas.  Sentencia del 24 de agosto de 2010</w:t>
            </w:r>
          </w:p>
        </w:tc>
        <w:tc>
          <w:tcPr>
            <w:tcW w:w="4253" w:type="dxa"/>
            <w:vMerge/>
          </w:tcPr>
          <w:p w14:paraId="5F20DDA6" w14:textId="77777777" w:rsidR="00B4540B" w:rsidRPr="00123450" w:rsidRDefault="00B4540B" w:rsidP="0027767B">
            <w:pPr>
              <w:jc w:val="both"/>
              <w:rPr>
                <w:rFonts w:ascii="Arial" w:eastAsia="Arial" w:hAnsi="Arial" w:cs="Arial"/>
                <w:sz w:val="18"/>
                <w:szCs w:val="18"/>
              </w:rPr>
            </w:pPr>
          </w:p>
        </w:tc>
      </w:tr>
      <w:tr w:rsidR="00B4540B" w:rsidRPr="00123450" w14:paraId="2351C482" w14:textId="77777777" w:rsidTr="0027767B">
        <w:trPr>
          <w:trHeight w:val="604"/>
          <w:jc w:val="center"/>
        </w:trPr>
        <w:tc>
          <w:tcPr>
            <w:tcW w:w="951" w:type="dxa"/>
          </w:tcPr>
          <w:p w14:paraId="68147737"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9</w:t>
            </w:r>
          </w:p>
        </w:tc>
        <w:tc>
          <w:tcPr>
            <w:tcW w:w="2248" w:type="dxa"/>
          </w:tcPr>
          <w:p w14:paraId="742E688C"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Caso Atala Riffo y Niñas Vs. Chile</w:t>
            </w:r>
          </w:p>
        </w:tc>
        <w:tc>
          <w:tcPr>
            <w:tcW w:w="2572" w:type="dxa"/>
          </w:tcPr>
          <w:p w14:paraId="336DAE75"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sz w:val="18"/>
                <w:szCs w:val="18"/>
              </w:rPr>
              <w:t>Fondo, Reparaciones y Costas. Sentencia del 24 de febrero de 2012</w:t>
            </w:r>
          </w:p>
        </w:tc>
        <w:tc>
          <w:tcPr>
            <w:tcW w:w="4253" w:type="dxa"/>
            <w:vMerge/>
          </w:tcPr>
          <w:p w14:paraId="11CA920D" w14:textId="77777777" w:rsidR="00B4540B" w:rsidRPr="00123450" w:rsidRDefault="00B4540B" w:rsidP="0027767B">
            <w:pPr>
              <w:jc w:val="both"/>
              <w:rPr>
                <w:rFonts w:ascii="Arial" w:hAnsi="Arial" w:cs="Arial"/>
                <w:sz w:val="18"/>
                <w:szCs w:val="18"/>
                <w:shd w:val="clear" w:color="auto" w:fill="FFFFFF"/>
              </w:rPr>
            </w:pPr>
          </w:p>
        </w:tc>
      </w:tr>
      <w:tr w:rsidR="00B4540B" w:rsidRPr="00123450" w14:paraId="674C5C03" w14:textId="77777777" w:rsidTr="0027767B">
        <w:trPr>
          <w:trHeight w:val="604"/>
          <w:jc w:val="center"/>
        </w:trPr>
        <w:tc>
          <w:tcPr>
            <w:tcW w:w="951" w:type="dxa"/>
          </w:tcPr>
          <w:p w14:paraId="12EC6328"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10</w:t>
            </w:r>
          </w:p>
        </w:tc>
        <w:tc>
          <w:tcPr>
            <w:tcW w:w="2248" w:type="dxa"/>
          </w:tcPr>
          <w:p w14:paraId="11A4A44A" w14:textId="77777777" w:rsidR="00B4540B" w:rsidRPr="00123450" w:rsidRDefault="00B4540B" w:rsidP="0027767B">
            <w:pPr>
              <w:jc w:val="center"/>
              <w:rPr>
                <w:rFonts w:ascii="Arial" w:eastAsia="Arial" w:hAnsi="Arial" w:cs="Arial"/>
                <w:b/>
                <w:sz w:val="18"/>
                <w:szCs w:val="18"/>
              </w:rPr>
            </w:pPr>
            <w:r w:rsidRPr="00123450">
              <w:rPr>
                <w:rFonts w:ascii="Arial" w:hAnsi="Arial" w:cs="Arial"/>
                <w:b/>
                <w:sz w:val="18"/>
                <w:szCs w:val="18"/>
                <w:shd w:val="clear" w:color="auto" w:fill="FFFFFF"/>
              </w:rPr>
              <w:t>Caso de las Comunidades Afrodescendientes Desplazadas de la Cuenca del Río Cacarica (Operación Génesis) Vs.  Colombia.</w:t>
            </w:r>
          </w:p>
        </w:tc>
        <w:tc>
          <w:tcPr>
            <w:tcW w:w="2572" w:type="dxa"/>
          </w:tcPr>
          <w:p w14:paraId="743F6B8B" w14:textId="77777777" w:rsidR="00B4540B" w:rsidRPr="00123450" w:rsidRDefault="00B4540B" w:rsidP="0027767B">
            <w:pPr>
              <w:jc w:val="center"/>
              <w:rPr>
                <w:rFonts w:ascii="Arial" w:eastAsia="Arial" w:hAnsi="Arial" w:cs="Arial"/>
                <w:sz w:val="18"/>
                <w:szCs w:val="18"/>
              </w:rPr>
            </w:pPr>
            <w:r w:rsidRPr="00123450">
              <w:rPr>
                <w:rFonts w:ascii="Arial" w:hAnsi="Arial" w:cs="Arial"/>
                <w:sz w:val="18"/>
                <w:szCs w:val="18"/>
                <w:shd w:val="clear" w:color="auto" w:fill="FFFFFF"/>
              </w:rPr>
              <w:t>Excepciones Preliminares, Fondo, Reparaciones y Costas. Sentencia del 20 de noviembre de 2013</w:t>
            </w:r>
          </w:p>
        </w:tc>
        <w:tc>
          <w:tcPr>
            <w:tcW w:w="4253" w:type="dxa"/>
          </w:tcPr>
          <w:p w14:paraId="400DAA55" w14:textId="77777777" w:rsidR="00B4540B" w:rsidRPr="00123450" w:rsidRDefault="00B4540B" w:rsidP="0027767B">
            <w:pPr>
              <w:jc w:val="both"/>
              <w:rPr>
                <w:rFonts w:ascii="Arial" w:eastAsia="Arial" w:hAnsi="Arial" w:cs="Arial"/>
                <w:sz w:val="18"/>
                <w:szCs w:val="18"/>
              </w:rPr>
            </w:pPr>
            <w:r w:rsidRPr="00123450">
              <w:rPr>
                <w:rFonts w:ascii="Arial" w:eastAsia="Arial" w:hAnsi="Arial" w:cs="Arial"/>
                <w:sz w:val="18"/>
                <w:szCs w:val="18"/>
              </w:rPr>
              <w:t>Protección de niñas, niños y adolescentes afrodescendientes frente a las múltiples violencias derivadas del conflicto armado y a la no separación de sus familias.</w:t>
            </w:r>
          </w:p>
        </w:tc>
      </w:tr>
      <w:tr w:rsidR="00B4540B" w:rsidRPr="00123450" w14:paraId="751B211F" w14:textId="77777777" w:rsidTr="0027767B">
        <w:trPr>
          <w:trHeight w:val="604"/>
          <w:jc w:val="center"/>
        </w:trPr>
        <w:tc>
          <w:tcPr>
            <w:tcW w:w="951" w:type="dxa"/>
          </w:tcPr>
          <w:p w14:paraId="7772D6D2"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11</w:t>
            </w:r>
          </w:p>
        </w:tc>
        <w:tc>
          <w:tcPr>
            <w:tcW w:w="2248" w:type="dxa"/>
          </w:tcPr>
          <w:p w14:paraId="0BA84089"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Caso Veliz Franco y otros Vs. Guatemala</w:t>
            </w:r>
          </w:p>
        </w:tc>
        <w:tc>
          <w:tcPr>
            <w:tcW w:w="2572" w:type="dxa"/>
          </w:tcPr>
          <w:p w14:paraId="50C08031" w14:textId="77777777" w:rsidR="00B4540B" w:rsidRPr="00123450" w:rsidRDefault="00B4540B" w:rsidP="0027767B">
            <w:pPr>
              <w:jc w:val="center"/>
              <w:rPr>
                <w:rFonts w:ascii="Arial" w:eastAsia="Arial" w:hAnsi="Arial" w:cs="Arial"/>
                <w:sz w:val="18"/>
                <w:szCs w:val="18"/>
              </w:rPr>
            </w:pPr>
            <w:r w:rsidRPr="00123450">
              <w:rPr>
                <w:rFonts w:ascii="Arial" w:eastAsia="Arial" w:hAnsi="Arial" w:cs="Arial"/>
                <w:sz w:val="18"/>
                <w:szCs w:val="18"/>
              </w:rPr>
              <w:t>Excepciones Preliminares, Fondo, Reparaciones y Costas. Sentencia del 19 de mayo de 2014</w:t>
            </w:r>
          </w:p>
        </w:tc>
        <w:tc>
          <w:tcPr>
            <w:tcW w:w="4253" w:type="dxa"/>
          </w:tcPr>
          <w:p w14:paraId="0402A907" w14:textId="77777777" w:rsidR="00B4540B" w:rsidRPr="00123450" w:rsidRDefault="00B4540B" w:rsidP="0027767B">
            <w:pPr>
              <w:shd w:val="clear" w:color="auto" w:fill="FFFFFF"/>
              <w:jc w:val="both"/>
              <w:rPr>
                <w:rFonts w:ascii="Arial" w:eastAsia="Arial" w:hAnsi="Arial" w:cs="Arial"/>
                <w:sz w:val="18"/>
                <w:szCs w:val="18"/>
              </w:rPr>
            </w:pPr>
            <w:r w:rsidRPr="00123450">
              <w:rPr>
                <w:rFonts w:ascii="Arial" w:hAnsi="Arial" w:cs="Arial"/>
                <w:sz w:val="18"/>
                <w:szCs w:val="18"/>
              </w:rPr>
              <w:t>El deber de garantía de los Estados adquiere especial intensidad en relación con las niñas, debido a que la vulnerabilidad consustancial a la niñez puede verse enmarcada y potenciada debido a la condición de ser mujer.  En ese sentido, debe advertirse que las niñas son, particularmente vulnerables a la violencia, por lo que los Estados tienen el deber estatal de actuar con la mayor y más estricta diligencia para proteger y asegurar el ejercicio y goce de los derechos de las niñas frente al hecho o mera posibilidad de su vulneración por actos que, en forma actual o potencial implicaren violencia por razones de género o que pudieren derivar en tal violencia.</w:t>
            </w:r>
          </w:p>
        </w:tc>
      </w:tr>
      <w:tr w:rsidR="00B4540B" w:rsidRPr="00123450" w14:paraId="76E5EFE7" w14:textId="77777777" w:rsidTr="0027767B">
        <w:trPr>
          <w:trHeight w:val="604"/>
          <w:jc w:val="center"/>
        </w:trPr>
        <w:tc>
          <w:tcPr>
            <w:tcW w:w="951" w:type="dxa"/>
          </w:tcPr>
          <w:p w14:paraId="2CD28937" w14:textId="77777777" w:rsidR="00B4540B" w:rsidRPr="00123450" w:rsidRDefault="00B4540B" w:rsidP="0027767B">
            <w:pPr>
              <w:jc w:val="center"/>
              <w:rPr>
                <w:rFonts w:ascii="Arial" w:eastAsia="Arial" w:hAnsi="Arial" w:cs="Arial"/>
                <w:b/>
                <w:sz w:val="18"/>
                <w:szCs w:val="18"/>
              </w:rPr>
            </w:pPr>
            <w:r w:rsidRPr="00123450">
              <w:rPr>
                <w:rFonts w:ascii="Arial" w:eastAsia="Arial" w:hAnsi="Arial" w:cs="Arial"/>
                <w:b/>
                <w:sz w:val="18"/>
                <w:szCs w:val="18"/>
              </w:rPr>
              <w:t>12</w:t>
            </w:r>
          </w:p>
        </w:tc>
        <w:tc>
          <w:tcPr>
            <w:tcW w:w="2248" w:type="dxa"/>
          </w:tcPr>
          <w:p w14:paraId="23E6CCA3" w14:textId="77777777" w:rsidR="00B4540B" w:rsidRPr="00123450" w:rsidRDefault="00B4540B" w:rsidP="0027767B">
            <w:pPr>
              <w:jc w:val="center"/>
              <w:rPr>
                <w:rFonts w:ascii="Arial" w:eastAsia="Arial" w:hAnsi="Arial" w:cs="Arial"/>
                <w:b/>
                <w:sz w:val="18"/>
                <w:szCs w:val="18"/>
              </w:rPr>
            </w:pPr>
            <w:r w:rsidRPr="00123450">
              <w:rPr>
                <w:rFonts w:ascii="Arial" w:hAnsi="Arial" w:cs="Arial"/>
                <w:b/>
                <w:sz w:val="18"/>
                <w:szCs w:val="18"/>
                <w:shd w:val="clear" w:color="auto" w:fill="FFFFFF"/>
              </w:rPr>
              <w:t>Corte IDH. Caso Gonzales Lluy y otros Vs. Ecuador.</w:t>
            </w:r>
          </w:p>
        </w:tc>
        <w:tc>
          <w:tcPr>
            <w:tcW w:w="2572" w:type="dxa"/>
          </w:tcPr>
          <w:p w14:paraId="684551E5" w14:textId="77777777" w:rsidR="00B4540B" w:rsidRPr="00123450" w:rsidRDefault="00B4540B" w:rsidP="0027767B">
            <w:pPr>
              <w:jc w:val="center"/>
              <w:rPr>
                <w:rFonts w:ascii="Arial" w:eastAsia="Arial" w:hAnsi="Arial" w:cs="Arial"/>
                <w:sz w:val="18"/>
                <w:szCs w:val="18"/>
              </w:rPr>
            </w:pPr>
            <w:r w:rsidRPr="00123450">
              <w:rPr>
                <w:rFonts w:ascii="Arial" w:hAnsi="Arial" w:cs="Arial"/>
                <w:sz w:val="18"/>
                <w:szCs w:val="18"/>
                <w:shd w:val="clear" w:color="auto" w:fill="FFFFFF"/>
              </w:rPr>
              <w:t xml:space="preserve">Excepciones Preliminares, Fondo, Reparaciones y </w:t>
            </w:r>
            <w:r w:rsidRPr="00123450">
              <w:rPr>
                <w:rFonts w:ascii="Arial" w:hAnsi="Arial" w:cs="Arial"/>
                <w:sz w:val="18"/>
                <w:szCs w:val="18"/>
                <w:shd w:val="clear" w:color="auto" w:fill="FFFFFF"/>
              </w:rPr>
              <w:lastRenderedPageBreak/>
              <w:t>Costas. Sentencia del 1 de septiembre de 2015</w:t>
            </w:r>
          </w:p>
        </w:tc>
        <w:tc>
          <w:tcPr>
            <w:tcW w:w="4253" w:type="dxa"/>
          </w:tcPr>
          <w:p w14:paraId="46639F60" w14:textId="77777777" w:rsidR="00B4540B" w:rsidRPr="00123450" w:rsidRDefault="00B4540B" w:rsidP="0027767B">
            <w:pPr>
              <w:jc w:val="both"/>
              <w:rPr>
                <w:rFonts w:ascii="Arial" w:eastAsia="Arial" w:hAnsi="Arial" w:cs="Arial"/>
                <w:sz w:val="18"/>
                <w:szCs w:val="18"/>
              </w:rPr>
            </w:pPr>
            <w:r w:rsidRPr="00123450">
              <w:rPr>
                <w:rFonts w:ascii="Arial" w:eastAsia="Arial" w:hAnsi="Arial" w:cs="Arial"/>
                <w:sz w:val="18"/>
                <w:szCs w:val="18"/>
              </w:rPr>
              <w:lastRenderedPageBreak/>
              <w:t xml:space="preserve">Omisión y negligencia por parte del sector salud frente a transfusión sanguínea a niña que fue </w:t>
            </w:r>
            <w:r w:rsidRPr="00123450">
              <w:rPr>
                <w:rFonts w:ascii="Arial" w:eastAsia="Arial" w:hAnsi="Arial" w:cs="Arial"/>
                <w:sz w:val="18"/>
                <w:szCs w:val="18"/>
              </w:rPr>
              <w:lastRenderedPageBreak/>
              <w:t>contagiada con VIH en una clínica privada de la Cruz Roja.</w:t>
            </w:r>
          </w:p>
        </w:tc>
      </w:tr>
    </w:tbl>
    <w:p w14:paraId="6E315C70" w14:textId="77777777" w:rsidR="00B4540B" w:rsidRDefault="00B4540B" w:rsidP="00B4540B">
      <w:pPr>
        <w:pBdr>
          <w:top w:val="nil"/>
          <w:left w:val="nil"/>
          <w:bottom w:val="nil"/>
          <w:right w:val="nil"/>
          <w:between w:val="nil"/>
        </w:pBdr>
        <w:ind w:right="-232"/>
        <w:jc w:val="center"/>
        <w:rPr>
          <w:rFonts w:ascii="Arial" w:eastAsia="Arial" w:hAnsi="Arial" w:cs="Arial"/>
          <w:bCs/>
          <w:sz w:val="18"/>
          <w:szCs w:val="18"/>
        </w:rPr>
      </w:pPr>
    </w:p>
    <w:p w14:paraId="76B427B3"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r w:rsidRPr="003A28AA">
        <w:rPr>
          <w:rFonts w:ascii="Arial" w:eastAsia="Arial" w:hAnsi="Arial" w:cs="Arial"/>
          <w:bCs/>
          <w:sz w:val="18"/>
          <w:szCs w:val="18"/>
        </w:rPr>
        <w:t xml:space="preserve">Fuente: ICBF, Subdirección Restablecimiento </w:t>
      </w:r>
      <w:r w:rsidRPr="00B4540B">
        <w:rPr>
          <w:rFonts w:ascii="Arial" w:eastAsia="Arial" w:hAnsi="Arial" w:cs="Arial"/>
          <w:bCs/>
          <w:sz w:val="18"/>
          <w:szCs w:val="18"/>
        </w:rPr>
        <w:t>de Derechos, 2023.</w:t>
      </w:r>
    </w:p>
    <w:p w14:paraId="7863F755" w14:textId="77777777" w:rsidR="00B4540B" w:rsidRPr="00B4540B" w:rsidRDefault="00B4540B" w:rsidP="00DB7F07">
      <w:pPr>
        <w:pStyle w:val="Ttulo"/>
        <w:numPr>
          <w:ilvl w:val="3"/>
          <w:numId w:val="32"/>
        </w:numPr>
        <w:jc w:val="left"/>
        <w:rPr>
          <w:rFonts w:ascii="Arial" w:eastAsia="Arial" w:hAnsi="Arial" w:cs="Arial"/>
          <w:sz w:val="24"/>
          <w:szCs w:val="24"/>
        </w:rPr>
      </w:pPr>
      <w:bookmarkStart w:id="187" w:name="_Toc129266430"/>
      <w:r w:rsidRPr="00B4540B">
        <w:rPr>
          <w:rFonts w:ascii="Arial" w:eastAsia="Arial" w:hAnsi="Arial" w:cs="Arial"/>
          <w:sz w:val="24"/>
          <w:szCs w:val="24"/>
        </w:rPr>
        <w:t>Nacional: Corte Constitucional</w:t>
      </w:r>
      <w:bookmarkEnd w:id="187"/>
    </w:p>
    <w:p w14:paraId="2E147B14" w14:textId="77777777" w:rsidR="00B4540B" w:rsidRPr="003D2DD8" w:rsidRDefault="00B4540B" w:rsidP="00B4540B">
      <w:pPr>
        <w:rPr>
          <w:rFonts w:ascii="Arial" w:eastAsia="Arial" w:hAnsi="Arial" w:cs="Arial"/>
          <w:sz w:val="24"/>
          <w:szCs w:val="24"/>
          <w:highlight w:val="yellow"/>
          <w:lang w:eastAsia="x-none"/>
        </w:rPr>
      </w:pPr>
    </w:p>
    <w:p w14:paraId="62C28A33" w14:textId="77777777" w:rsidR="00B4540B" w:rsidRDefault="00B4540B" w:rsidP="00B4540B">
      <w:pPr>
        <w:pStyle w:val="Descripcin"/>
        <w:rPr>
          <w:rFonts w:ascii="Arial" w:hAnsi="Arial" w:cs="Arial"/>
          <w:sz w:val="18"/>
          <w:szCs w:val="18"/>
        </w:rPr>
      </w:pPr>
      <w:bookmarkStart w:id="188" w:name="_Toc128389745"/>
      <w:bookmarkStart w:id="189" w:name="_Toc128390563"/>
      <w:bookmarkStart w:id="190" w:name="_Toc128335357"/>
      <w:bookmarkStart w:id="191" w:name="_Toc128391941"/>
      <w:r w:rsidRPr="005E525C">
        <w:rPr>
          <w:rFonts w:ascii="Arial" w:hAnsi="Arial" w:cs="Arial"/>
          <w:sz w:val="18"/>
          <w:szCs w:val="18"/>
        </w:rPr>
        <w:t xml:space="preserve">Tabla </w:t>
      </w:r>
      <w:r w:rsidRPr="005E525C">
        <w:rPr>
          <w:rFonts w:ascii="Arial" w:hAnsi="Arial" w:cs="Arial"/>
          <w:sz w:val="18"/>
          <w:szCs w:val="18"/>
        </w:rPr>
        <w:fldChar w:fldCharType="begin"/>
      </w:r>
      <w:r w:rsidRPr="005E525C">
        <w:rPr>
          <w:rFonts w:ascii="Arial" w:hAnsi="Arial" w:cs="Arial"/>
          <w:sz w:val="18"/>
          <w:szCs w:val="18"/>
        </w:rPr>
        <w:instrText xml:space="preserve"> SEQ Tabla \* ARABIC </w:instrText>
      </w:r>
      <w:r w:rsidRPr="005E525C">
        <w:rPr>
          <w:rFonts w:ascii="Arial" w:hAnsi="Arial" w:cs="Arial"/>
          <w:sz w:val="18"/>
          <w:szCs w:val="18"/>
        </w:rPr>
        <w:fldChar w:fldCharType="separate"/>
      </w:r>
      <w:r w:rsidRPr="005E525C">
        <w:rPr>
          <w:rFonts w:ascii="Arial" w:hAnsi="Arial" w:cs="Arial"/>
          <w:noProof/>
          <w:sz w:val="18"/>
          <w:szCs w:val="18"/>
        </w:rPr>
        <w:t>10</w:t>
      </w:r>
      <w:bookmarkEnd w:id="188"/>
      <w:bookmarkEnd w:id="189"/>
      <w:r w:rsidRPr="005E525C">
        <w:rPr>
          <w:rFonts w:ascii="Arial" w:hAnsi="Arial" w:cs="Arial"/>
          <w:sz w:val="18"/>
          <w:szCs w:val="18"/>
        </w:rPr>
        <w:fldChar w:fldCharType="end"/>
      </w:r>
      <w:r w:rsidRPr="005E525C">
        <w:rPr>
          <w:rFonts w:ascii="Arial" w:hAnsi="Arial" w:cs="Arial"/>
          <w:sz w:val="18"/>
          <w:szCs w:val="18"/>
        </w:rPr>
        <w:t xml:space="preserve">. </w:t>
      </w:r>
    </w:p>
    <w:p w14:paraId="5C3CC1DC" w14:textId="77777777" w:rsidR="00B4540B" w:rsidRPr="00047C18" w:rsidRDefault="00B4540B" w:rsidP="00B4540B"/>
    <w:bookmarkEnd w:id="190"/>
    <w:p w14:paraId="21E5EE04" w14:textId="77777777" w:rsidR="00B4540B" w:rsidRPr="005E525C" w:rsidRDefault="00B4540B" w:rsidP="00B4540B">
      <w:pPr>
        <w:pStyle w:val="Descripcin"/>
        <w:rPr>
          <w:rFonts w:ascii="Arial" w:eastAsia="Arial" w:hAnsi="Arial" w:cs="Arial"/>
          <w:b w:val="0"/>
          <w:bCs w:val="0"/>
          <w:i/>
          <w:sz w:val="18"/>
          <w:szCs w:val="18"/>
        </w:rPr>
      </w:pPr>
      <w:r w:rsidRPr="005E525C">
        <w:rPr>
          <w:rFonts w:ascii="Arial" w:eastAsia="Arial" w:hAnsi="Arial" w:cs="Arial"/>
          <w:b w:val="0"/>
          <w:bCs w:val="0"/>
          <w:i/>
          <w:sz w:val="18"/>
          <w:szCs w:val="18"/>
        </w:rPr>
        <w:t>Marco jurisprudencial violencias contra niñas, niños y adolescentes – Corte Constitucional</w:t>
      </w:r>
      <w:bookmarkEnd w:id="191"/>
    </w:p>
    <w:p w14:paraId="0CE8C1CF" w14:textId="77777777" w:rsidR="00B4540B" w:rsidRPr="005E525C" w:rsidRDefault="00B4540B" w:rsidP="00B4540B">
      <w:pPr>
        <w:rPr>
          <w:rFonts w:ascii="Arial" w:eastAsia="Arial" w:hAnsi="Arial" w:cs="Arial"/>
          <w:sz w:val="18"/>
          <w:szCs w:val="18"/>
          <w:highlight w:val="yellow"/>
          <w:lang w:eastAsia="x-none"/>
        </w:rPr>
      </w:pPr>
    </w:p>
    <w:tbl>
      <w:tblPr>
        <w:tblW w:w="10102" w:type="dxa"/>
        <w:jc w:val="center"/>
        <w:tblBorders>
          <w:top w:val="single" w:sz="4" w:space="0" w:color="7F7F7F"/>
          <w:left w:val="nil"/>
          <w:bottom w:val="single" w:sz="4" w:space="0" w:color="7F7F7F"/>
          <w:right w:val="nil"/>
          <w:insideH w:val="single" w:sz="4" w:space="0" w:color="000000"/>
          <w:insideV w:val="nil"/>
        </w:tblBorders>
        <w:tblLayout w:type="fixed"/>
        <w:tblLook w:val="0000" w:firstRow="0" w:lastRow="0" w:firstColumn="0" w:lastColumn="0" w:noHBand="0" w:noVBand="0"/>
      </w:tblPr>
      <w:tblGrid>
        <w:gridCol w:w="993"/>
        <w:gridCol w:w="1134"/>
        <w:gridCol w:w="2788"/>
        <w:gridCol w:w="5187"/>
      </w:tblGrid>
      <w:tr w:rsidR="00B4540B" w:rsidRPr="005E525C" w14:paraId="6DC8279D" w14:textId="77777777" w:rsidTr="0027767B">
        <w:trPr>
          <w:jc w:val="center"/>
        </w:trPr>
        <w:tc>
          <w:tcPr>
            <w:tcW w:w="993" w:type="dxa"/>
          </w:tcPr>
          <w:p w14:paraId="585FD812"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No.</w:t>
            </w:r>
          </w:p>
        </w:tc>
        <w:tc>
          <w:tcPr>
            <w:tcW w:w="1134" w:type="dxa"/>
          </w:tcPr>
          <w:p w14:paraId="6FF11B61"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Sentencia</w:t>
            </w:r>
          </w:p>
        </w:tc>
        <w:tc>
          <w:tcPr>
            <w:tcW w:w="2788" w:type="dxa"/>
          </w:tcPr>
          <w:p w14:paraId="0FB44736"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Magistrada(o) ponente</w:t>
            </w:r>
          </w:p>
        </w:tc>
        <w:tc>
          <w:tcPr>
            <w:tcW w:w="5187" w:type="dxa"/>
          </w:tcPr>
          <w:p w14:paraId="121C968C"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Temas abordados</w:t>
            </w:r>
          </w:p>
        </w:tc>
      </w:tr>
      <w:tr w:rsidR="00B4540B" w:rsidRPr="005E525C" w14:paraId="2AD7C176" w14:textId="77777777" w:rsidTr="0027767B">
        <w:trPr>
          <w:jc w:val="center"/>
        </w:trPr>
        <w:tc>
          <w:tcPr>
            <w:tcW w:w="993" w:type="dxa"/>
          </w:tcPr>
          <w:p w14:paraId="32A49910"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1</w:t>
            </w:r>
          </w:p>
        </w:tc>
        <w:tc>
          <w:tcPr>
            <w:tcW w:w="1134" w:type="dxa"/>
          </w:tcPr>
          <w:p w14:paraId="6F90CB5C" w14:textId="77777777" w:rsidR="00B4540B" w:rsidRPr="005E525C" w:rsidRDefault="00B4540B" w:rsidP="0027767B">
            <w:pPr>
              <w:jc w:val="center"/>
              <w:rPr>
                <w:rFonts w:ascii="Arial" w:hAnsi="Arial" w:cs="Arial"/>
                <w:b/>
                <w:sz w:val="18"/>
                <w:szCs w:val="18"/>
                <w:lang w:val="en-US" w:eastAsia="en-US"/>
              </w:rPr>
            </w:pPr>
            <w:r w:rsidRPr="005E525C">
              <w:rPr>
                <w:rFonts w:ascii="Arial" w:hAnsi="Arial" w:cs="Arial"/>
                <w:b/>
                <w:sz w:val="18"/>
                <w:szCs w:val="18"/>
                <w:lang w:val="en-US" w:eastAsia="en-US"/>
              </w:rPr>
              <w:t>C- 371 de 1994</w:t>
            </w:r>
          </w:p>
        </w:tc>
        <w:tc>
          <w:tcPr>
            <w:tcW w:w="2788" w:type="dxa"/>
          </w:tcPr>
          <w:p w14:paraId="20D66C61" w14:textId="77777777" w:rsidR="00B4540B" w:rsidRPr="005E525C" w:rsidRDefault="00B4540B" w:rsidP="0027767B">
            <w:pPr>
              <w:jc w:val="center"/>
              <w:rPr>
                <w:rFonts w:ascii="Arial" w:eastAsia="Arial" w:hAnsi="Arial" w:cs="Arial"/>
                <w:sz w:val="18"/>
                <w:szCs w:val="18"/>
              </w:rPr>
            </w:pPr>
            <w:r w:rsidRPr="005E525C">
              <w:rPr>
                <w:rFonts w:ascii="Arial" w:hAnsi="Arial" w:cs="Arial"/>
                <w:bCs/>
                <w:sz w:val="18"/>
                <w:szCs w:val="18"/>
                <w:shd w:val="clear" w:color="auto" w:fill="FFFFFF"/>
              </w:rPr>
              <w:t>José Gregorio Hernández Galindo</w:t>
            </w:r>
          </w:p>
        </w:tc>
        <w:tc>
          <w:tcPr>
            <w:tcW w:w="5187" w:type="dxa"/>
          </w:tcPr>
          <w:p w14:paraId="5D0884B3" w14:textId="77777777" w:rsidR="00B4540B" w:rsidRPr="005E525C" w:rsidRDefault="00B4540B" w:rsidP="0027767B">
            <w:pPr>
              <w:jc w:val="both"/>
              <w:rPr>
                <w:rFonts w:ascii="Arial" w:eastAsia="Arial" w:hAnsi="Arial" w:cs="Arial"/>
                <w:sz w:val="18"/>
                <w:szCs w:val="18"/>
              </w:rPr>
            </w:pPr>
            <w:r w:rsidRPr="005E525C">
              <w:rPr>
                <w:rFonts w:ascii="Arial" w:eastAsia="Arial" w:hAnsi="Arial" w:cs="Arial"/>
                <w:sz w:val="18"/>
                <w:szCs w:val="18"/>
              </w:rPr>
              <w:t>Se refiere a la facultad sancionatoria de los padres. Al respecto la Corte declaró exequibles las expresiones "</w:t>
            </w:r>
            <w:r w:rsidRPr="005E525C">
              <w:rPr>
                <w:rFonts w:ascii="Arial" w:eastAsia="Arial" w:hAnsi="Arial" w:cs="Arial"/>
                <w:i/>
                <w:iCs/>
                <w:sz w:val="18"/>
                <w:szCs w:val="18"/>
              </w:rPr>
              <w:t>sancionarlos moderadamente</w:t>
            </w:r>
            <w:r w:rsidRPr="005E525C">
              <w:rPr>
                <w:rFonts w:ascii="Arial" w:eastAsia="Arial" w:hAnsi="Arial" w:cs="Arial"/>
                <w:sz w:val="18"/>
                <w:szCs w:val="18"/>
              </w:rPr>
              <w:t>", contenidas en el artículo 262 del Código Civil, tal como quedó redactado según el artículo 21 del Decreto 2820 de 1974, pero de las sanciones que apliquen los padres y las personas encargadas del cuidado personal de las(os) hijas(os) estará excluida toda forma de violencia, de conformidad con lo dispuesto en los artículos 12, 42 y 44 de la Constitución Política.</w:t>
            </w:r>
          </w:p>
        </w:tc>
      </w:tr>
      <w:tr w:rsidR="00B4540B" w:rsidRPr="005E525C" w14:paraId="2D2EA131" w14:textId="77777777" w:rsidTr="0027767B">
        <w:trPr>
          <w:trHeight w:val="604"/>
          <w:jc w:val="center"/>
        </w:trPr>
        <w:tc>
          <w:tcPr>
            <w:tcW w:w="993" w:type="dxa"/>
          </w:tcPr>
          <w:p w14:paraId="32259E11"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2</w:t>
            </w:r>
          </w:p>
        </w:tc>
        <w:tc>
          <w:tcPr>
            <w:tcW w:w="1134" w:type="dxa"/>
          </w:tcPr>
          <w:p w14:paraId="682DAF9D" w14:textId="77777777" w:rsidR="00B4540B" w:rsidRPr="005E525C" w:rsidRDefault="00B4540B" w:rsidP="0027767B">
            <w:pPr>
              <w:jc w:val="center"/>
              <w:rPr>
                <w:rFonts w:ascii="Arial" w:hAnsi="Arial" w:cs="Arial"/>
                <w:b/>
                <w:sz w:val="18"/>
                <w:szCs w:val="18"/>
                <w:lang w:eastAsia="en-US"/>
              </w:rPr>
            </w:pPr>
            <w:r w:rsidRPr="005E525C">
              <w:rPr>
                <w:rFonts w:ascii="Arial" w:hAnsi="Arial" w:cs="Arial"/>
                <w:b/>
                <w:sz w:val="18"/>
                <w:szCs w:val="18"/>
                <w:lang w:eastAsia="en-US"/>
              </w:rPr>
              <w:t>T-439 de 2009</w:t>
            </w:r>
          </w:p>
        </w:tc>
        <w:tc>
          <w:tcPr>
            <w:tcW w:w="2788" w:type="dxa"/>
          </w:tcPr>
          <w:p w14:paraId="3BB71824" w14:textId="77777777" w:rsidR="00B4540B" w:rsidRPr="005E525C" w:rsidRDefault="00B4540B" w:rsidP="0027767B">
            <w:pPr>
              <w:jc w:val="center"/>
              <w:rPr>
                <w:rFonts w:ascii="Arial" w:eastAsia="Arial" w:hAnsi="Arial" w:cs="Arial"/>
                <w:sz w:val="18"/>
                <w:szCs w:val="18"/>
              </w:rPr>
            </w:pPr>
            <w:r w:rsidRPr="005E525C">
              <w:rPr>
                <w:rFonts w:ascii="Arial" w:hAnsi="Arial" w:cs="Arial"/>
                <w:sz w:val="18"/>
                <w:szCs w:val="18"/>
                <w:shd w:val="clear" w:color="auto" w:fill="FFFFFF"/>
              </w:rPr>
              <w:t>Jorge Ignacio Pretelt Chalbuj</w:t>
            </w:r>
          </w:p>
        </w:tc>
        <w:tc>
          <w:tcPr>
            <w:tcW w:w="5187" w:type="dxa"/>
          </w:tcPr>
          <w:p w14:paraId="7A25EB73" w14:textId="77777777" w:rsidR="00B4540B" w:rsidRPr="005E525C" w:rsidRDefault="00B4540B" w:rsidP="0027767B">
            <w:pPr>
              <w:shd w:val="clear" w:color="auto" w:fill="FFFFFF"/>
              <w:ind w:right="20"/>
              <w:jc w:val="both"/>
              <w:rPr>
                <w:rFonts w:ascii="Arial" w:eastAsia="Arial" w:hAnsi="Arial" w:cs="Arial"/>
                <w:sz w:val="18"/>
                <w:szCs w:val="18"/>
              </w:rPr>
            </w:pPr>
            <w:r w:rsidRPr="005E525C">
              <w:rPr>
                <w:rFonts w:ascii="Arial" w:hAnsi="Arial" w:cs="Arial"/>
                <w:sz w:val="18"/>
                <w:szCs w:val="18"/>
              </w:rPr>
              <w:t>Cuando están de por medio derechos fundamentales de las niñas, niños y adolescentes, estos deben prevalecer sobre los derechos de los demás, de manera que en caso de conflicto entre el derecho a la información o a la libertad de expresión y el derecho a la intimidad u otro derecho fundamental de las(os) menores de edad, debe privilegiarse el interés superior del menor de edad. En consecuencia, en casos en los que potencialmente esté de por medio la preservación de los derechos de menores de edad, en particular ante transmisiones de imágenes  o noticias  a través de los medios de comunicación que pueden ser perjudiciales para su bienestar y desarrollo integral, las(os) jueces han de prestar especial atención a su protección, y a la armonización concreta de los derechos enfrentados, sobre la base de la prevalencia de los derechos de las niñas, niños y adolescentes – que detentan, por mandato expreso del artículo 44 de la Constitución, una primacía </w:t>
            </w:r>
            <w:r w:rsidRPr="005E525C">
              <w:rPr>
                <w:rFonts w:ascii="Arial" w:hAnsi="Arial" w:cs="Arial"/>
                <w:i/>
                <w:iCs/>
                <w:sz w:val="18"/>
                <w:szCs w:val="18"/>
              </w:rPr>
              <w:t>ab initi</w:t>
            </w:r>
            <w:r w:rsidRPr="005E525C">
              <w:rPr>
                <w:rStyle w:val="Refdenotaalpie"/>
                <w:rFonts w:ascii="Arial" w:hAnsi="Arial" w:cs="Arial"/>
                <w:i/>
                <w:iCs/>
                <w:sz w:val="18"/>
                <w:szCs w:val="18"/>
              </w:rPr>
              <w:footnoteReference w:id="65"/>
            </w:r>
            <w:r w:rsidRPr="005E525C">
              <w:rPr>
                <w:rFonts w:ascii="Arial" w:hAnsi="Arial" w:cs="Arial"/>
                <w:i/>
                <w:iCs/>
                <w:sz w:val="18"/>
                <w:szCs w:val="18"/>
              </w:rPr>
              <w:t>o</w:t>
            </w:r>
            <w:r w:rsidRPr="005E525C">
              <w:rPr>
                <w:rFonts w:ascii="Arial" w:hAnsi="Arial" w:cs="Arial"/>
                <w:sz w:val="18"/>
                <w:szCs w:val="18"/>
              </w:rPr>
              <w:t> sobre la libertad de expresión.</w:t>
            </w:r>
          </w:p>
        </w:tc>
      </w:tr>
      <w:tr w:rsidR="00B4540B" w:rsidRPr="005E525C" w14:paraId="7216798B" w14:textId="77777777" w:rsidTr="0027767B">
        <w:trPr>
          <w:trHeight w:val="604"/>
          <w:jc w:val="center"/>
        </w:trPr>
        <w:tc>
          <w:tcPr>
            <w:tcW w:w="993" w:type="dxa"/>
          </w:tcPr>
          <w:p w14:paraId="70EA9709" w14:textId="77777777" w:rsidR="00B4540B" w:rsidRPr="005E525C" w:rsidRDefault="00B4540B" w:rsidP="0027767B">
            <w:pPr>
              <w:rPr>
                <w:rFonts w:ascii="Arial" w:eastAsia="Arial" w:hAnsi="Arial" w:cs="Arial"/>
                <w:b/>
                <w:sz w:val="18"/>
                <w:szCs w:val="18"/>
              </w:rPr>
            </w:pPr>
            <w:r w:rsidRPr="005E525C">
              <w:rPr>
                <w:rFonts w:ascii="Arial" w:eastAsia="Arial" w:hAnsi="Arial" w:cs="Arial"/>
                <w:b/>
                <w:sz w:val="18"/>
                <w:szCs w:val="18"/>
              </w:rPr>
              <w:t>3</w:t>
            </w:r>
          </w:p>
        </w:tc>
        <w:tc>
          <w:tcPr>
            <w:tcW w:w="1134" w:type="dxa"/>
          </w:tcPr>
          <w:p w14:paraId="72B123FC" w14:textId="77777777" w:rsidR="00B4540B" w:rsidRPr="005E525C" w:rsidRDefault="00B4540B" w:rsidP="0027767B">
            <w:pPr>
              <w:rPr>
                <w:rFonts w:ascii="Arial" w:hAnsi="Arial" w:cs="Arial"/>
                <w:b/>
                <w:sz w:val="18"/>
                <w:szCs w:val="18"/>
                <w:lang w:val="en-US" w:eastAsia="en-US"/>
              </w:rPr>
            </w:pPr>
            <w:r w:rsidRPr="005E525C">
              <w:rPr>
                <w:rFonts w:ascii="Arial" w:hAnsi="Arial" w:cs="Arial"/>
                <w:b/>
                <w:sz w:val="18"/>
                <w:szCs w:val="18"/>
                <w:lang w:eastAsia="en-US"/>
              </w:rPr>
              <w:t>Sentencia C-442 de 2009</w:t>
            </w:r>
          </w:p>
        </w:tc>
        <w:tc>
          <w:tcPr>
            <w:tcW w:w="2788" w:type="dxa"/>
          </w:tcPr>
          <w:p w14:paraId="10BE7429" w14:textId="77777777" w:rsidR="00B4540B" w:rsidRPr="005E525C" w:rsidRDefault="00B4540B" w:rsidP="0027767B">
            <w:pPr>
              <w:rPr>
                <w:rFonts w:ascii="Arial" w:hAnsi="Arial" w:cs="Arial"/>
                <w:sz w:val="18"/>
                <w:szCs w:val="18"/>
                <w:lang w:val="es-ES"/>
              </w:rPr>
            </w:pPr>
            <w:bookmarkStart w:id="192" w:name="_Toc114071148"/>
            <w:r w:rsidRPr="005E525C">
              <w:rPr>
                <w:rFonts w:ascii="Arial" w:hAnsi="Arial" w:cs="Arial"/>
                <w:sz w:val="18"/>
                <w:szCs w:val="18"/>
                <w:lang w:val="es-ES"/>
              </w:rPr>
              <w:t>Humberto Antonio Sierra Porto</w:t>
            </w:r>
            <w:bookmarkEnd w:id="192"/>
          </w:p>
          <w:p w14:paraId="757AF4E0" w14:textId="77777777" w:rsidR="00B4540B" w:rsidRPr="005E525C" w:rsidRDefault="00B4540B" w:rsidP="0027767B">
            <w:pPr>
              <w:rPr>
                <w:rFonts w:ascii="Arial" w:eastAsia="Arial" w:hAnsi="Arial" w:cs="Arial"/>
                <w:sz w:val="18"/>
                <w:szCs w:val="18"/>
              </w:rPr>
            </w:pPr>
          </w:p>
        </w:tc>
        <w:tc>
          <w:tcPr>
            <w:tcW w:w="5187" w:type="dxa"/>
          </w:tcPr>
          <w:p w14:paraId="0911271F" w14:textId="77777777" w:rsidR="00B4540B" w:rsidRPr="005E525C" w:rsidRDefault="00B4540B" w:rsidP="0027767B">
            <w:pPr>
              <w:jc w:val="both"/>
              <w:rPr>
                <w:rFonts w:ascii="Arial" w:eastAsia="Arial" w:hAnsi="Arial" w:cs="Arial"/>
                <w:sz w:val="18"/>
                <w:szCs w:val="18"/>
              </w:rPr>
            </w:pPr>
            <w:r w:rsidRPr="005E525C">
              <w:rPr>
                <w:rFonts w:ascii="Arial" w:eastAsia="Arial" w:hAnsi="Arial" w:cs="Arial"/>
                <w:sz w:val="18"/>
                <w:szCs w:val="18"/>
              </w:rPr>
              <w:t xml:space="preserve">La Corte encuentra que los cargos contra los apartes de los artículos 18, 43 y 44 del Código de la Infancia y la Adolescencia están sustentados en lecturas aisladas e inadecuadas del contenido de las disposiciones acusadas, toda vez que, en primer término, de la lectura integral del artículo 18 se puede concluir, de un lado, que el texto de su inciso segundo determina el maltrato infantil como toda conducta que tenga por resultado la afectación en cualquier sentido de la integridad física, psicológica o moral de los(as) menores de dieciocho (18) años por parte de cualquier persona, y de otro, con el uso de la expresión en especial, no se pretende excluir a nadie, sino que pretende dar cuenta de una realidad, cual es que, aquellos </w:t>
            </w:r>
            <w:r w:rsidRPr="005E525C">
              <w:rPr>
                <w:rFonts w:ascii="Arial" w:eastAsia="Arial" w:hAnsi="Arial" w:cs="Arial"/>
                <w:sz w:val="18"/>
                <w:szCs w:val="18"/>
              </w:rPr>
              <w:lastRenderedPageBreak/>
              <w:t>nombrados expresamente por ella como perpetradores de las conductas de maltrato y abuso son quienes comúnmente incurren en ellas. De la misma manera, en el ámbito escolar, la Sala encuentra que no se configura la alegada limitación a la responsabilidad porque los apartes acusados de los artículos 43 y 44 de la Ley 1098 de 2006, se refieren a las(os) compañeras(os) escolares y a las(os) profesoras(es) como posibles perpetradores de las conductas descritas, lo que no indica en modo alguno que la protección no se extienda a todas(os) aquellos miembros de la comunidad académica que incurran en las mismas.</w:t>
            </w:r>
          </w:p>
        </w:tc>
      </w:tr>
      <w:tr w:rsidR="00B4540B" w:rsidRPr="005E525C" w14:paraId="1CB38BDA" w14:textId="77777777" w:rsidTr="0027767B">
        <w:trPr>
          <w:trHeight w:val="604"/>
          <w:jc w:val="center"/>
        </w:trPr>
        <w:tc>
          <w:tcPr>
            <w:tcW w:w="993" w:type="dxa"/>
          </w:tcPr>
          <w:p w14:paraId="6341CCEB"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lastRenderedPageBreak/>
              <w:t>4</w:t>
            </w:r>
          </w:p>
        </w:tc>
        <w:tc>
          <w:tcPr>
            <w:tcW w:w="1134" w:type="dxa"/>
          </w:tcPr>
          <w:p w14:paraId="6E5F4449" w14:textId="77777777" w:rsidR="00B4540B" w:rsidRPr="005E525C" w:rsidRDefault="00B4540B" w:rsidP="0027767B">
            <w:pPr>
              <w:jc w:val="center"/>
              <w:rPr>
                <w:rFonts w:ascii="Arial" w:hAnsi="Arial" w:cs="Arial"/>
                <w:b/>
                <w:sz w:val="18"/>
                <w:szCs w:val="18"/>
                <w:lang w:eastAsia="en-US"/>
              </w:rPr>
            </w:pPr>
            <w:r w:rsidRPr="005E525C">
              <w:rPr>
                <w:rFonts w:ascii="Arial" w:hAnsi="Arial" w:cs="Arial"/>
                <w:b/>
                <w:sz w:val="18"/>
                <w:szCs w:val="18"/>
                <w:lang w:eastAsia="en-US"/>
              </w:rPr>
              <w:t>Sentencia C-1003 de 2007</w:t>
            </w:r>
          </w:p>
        </w:tc>
        <w:tc>
          <w:tcPr>
            <w:tcW w:w="2788" w:type="dxa"/>
          </w:tcPr>
          <w:p w14:paraId="57CB9A75" w14:textId="77777777" w:rsidR="00B4540B" w:rsidRPr="005E525C" w:rsidRDefault="00B4540B" w:rsidP="0027767B">
            <w:pPr>
              <w:jc w:val="center"/>
              <w:rPr>
                <w:rFonts w:ascii="Arial" w:eastAsia="Arial" w:hAnsi="Arial" w:cs="Arial"/>
                <w:sz w:val="18"/>
                <w:szCs w:val="18"/>
              </w:rPr>
            </w:pPr>
            <w:r w:rsidRPr="005E525C">
              <w:rPr>
                <w:rFonts w:ascii="Arial" w:hAnsi="Arial" w:cs="Arial"/>
                <w:sz w:val="18"/>
                <w:szCs w:val="18"/>
                <w:shd w:val="clear" w:color="auto" w:fill="FFFFFF"/>
              </w:rPr>
              <w:t>Clara Inés Vargas Hernández</w:t>
            </w:r>
          </w:p>
        </w:tc>
        <w:tc>
          <w:tcPr>
            <w:tcW w:w="5187" w:type="dxa"/>
          </w:tcPr>
          <w:p w14:paraId="38F150BF" w14:textId="77777777" w:rsidR="00B4540B" w:rsidRPr="005E525C" w:rsidRDefault="00B4540B" w:rsidP="0027767B">
            <w:pPr>
              <w:jc w:val="both"/>
              <w:rPr>
                <w:rFonts w:ascii="Arial" w:eastAsia="Arial" w:hAnsi="Arial" w:cs="Arial"/>
                <w:sz w:val="18"/>
                <w:szCs w:val="18"/>
              </w:rPr>
            </w:pPr>
            <w:r w:rsidRPr="005E525C">
              <w:rPr>
                <w:rFonts w:ascii="Arial" w:eastAsia="Arial" w:hAnsi="Arial" w:cs="Arial"/>
                <w:sz w:val="18"/>
                <w:szCs w:val="18"/>
              </w:rPr>
              <w:t xml:space="preserve">La Corte coincide en la necesidad de realizar en este caso un estudio de la totalidad del numeral 1° del artículo 315 del Código Civil. En ese sentido, la Corte declaró exequible las expresiones: </w:t>
            </w:r>
            <w:r w:rsidRPr="005E525C">
              <w:rPr>
                <w:rFonts w:ascii="Arial" w:eastAsia="Arial" w:hAnsi="Arial" w:cs="Arial"/>
                <w:i/>
                <w:iCs/>
                <w:sz w:val="18"/>
                <w:szCs w:val="18"/>
              </w:rPr>
              <w:t>“Por maltrato…del hijo</w:t>
            </w:r>
            <w:r w:rsidRPr="005E525C">
              <w:rPr>
                <w:rFonts w:ascii="Arial" w:eastAsia="Arial" w:hAnsi="Arial" w:cs="Arial"/>
                <w:sz w:val="18"/>
                <w:szCs w:val="18"/>
              </w:rPr>
              <w:t>”, contenidas en el numeral 1° del artículo 315 del Código Civil, modificado por el artículo 45 del Decreto 2820 de 1974. De modo que declara Inexequible las expresiones “</w:t>
            </w:r>
            <w:r w:rsidRPr="005E525C">
              <w:rPr>
                <w:rFonts w:ascii="Arial" w:eastAsia="Arial" w:hAnsi="Arial" w:cs="Arial"/>
                <w:i/>
                <w:iCs/>
                <w:sz w:val="18"/>
                <w:szCs w:val="18"/>
              </w:rPr>
              <w:t>habitual</w:t>
            </w:r>
            <w:r w:rsidRPr="005E525C">
              <w:rPr>
                <w:rFonts w:ascii="Arial" w:eastAsia="Arial" w:hAnsi="Arial" w:cs="Arial"/>
                <w:sz w:val="18"/>
                <w:szCs w:val="18"/>
              </w:rPr>
              <w:t>” y “</w:t>
            </w:r>
            <w:r w:rsidRPr="005E525C">
              <w:rPr>
                <w:rFonts w:ascii="Arial" w:eastAsia="Arial" w:hAnsi="Arial" w:cs="Arial"/>
                <w:i/>
                <w:iCs/>
                <w:sz w:val="18"/>
                <w:szCs w:val="18"/>
              </w:rPr>
              <w:t>en términos de poner en peligro su vida o de causarle grave daño</w:t>
            </w:r>
            <w:r w:rsidRPr="005E525C">
              <w:rPr>
                <w:rFonts w:ascii="Arial" w:eastAsia="Arial" w:hAnsi="Arial" w:cs="Arial"/>
                <w:sz w:val="18"/>
                <w:szCs w:val="18"/>
              </w:rPr>
              <w:t>”, contenidas en el numeral 1° del artículo 315 del Código Civil, modificado por el artículo 45 del Decreto 2820 de 1974.</w:t>
            </w:r>
          </w:p>
        </w:tc>
      </w:tr>
      <w:tr w:rsidR="00B4540B" w:rsidRPr="005E525C" w14:paraId="2DBFD481" w14:textId="77777777" w:rsidTr="0027767B">
        <w:trPr>
          <w:trHeight w:val="604"/>
          <w:jc w:val="center"/>
        </w:trPr>
        <w:tc>
          <w:tcPr>
            <w:tcW w:w="993" w:type="dxa"/>
          </w:tcPr>
          <w:p w14:paraId="2F08E338"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5</w:t>
            </w:r>
          </w:p>
        </w:tc>
        <w:tc>
          <w:tcPr>
            <w:tcW w:w="1134" w:type="dxa"/>
          </w:tcPr>
          <w:p w14:paraId="03019797" w14:textId="77777777" w:rsidR="00B4540B" w:rsidRPr="005E525C" w:rsidRDefault="00B4540B" w:rsidP="0027767B">
            <w:pPr>
              <w:jc w:val="center"/>
              <w:rPr>
                <w:rFonts w:ascii="Arial" w:hAnsi="Arial" w:cs="Arial"/>
                <w:b/>
                <w:sz w:val="18"/>
                <w:szCs w:val="18"/>
                <w:lang w:eastAsia="en-US"/>
              </w:rPr>
            </w:pPr>
            <w:r w:rsidRPr="005E525C">
              <w:rPr>
                <w:rFonts w:ascii="Arial" w:hAnsi="Arial" w:cs="Arial"/>
                <w:b/>
                <w:sz w:val="18"/>
                <w:szCs w:val="18"/>
                <w:lang w:eastAsia="en-US"/>
              </w:rPr>
              <w:t>C-368 de 2014</w:t>
            </w:r>
          </w:p>
        </w:tc>
        <w:tc>
          <w:tcPr>
            <w:tcW w:w="2788" w:type="dxa"/>
          </w:tcPr>
          <w:p w14:paraId="6F2130D4" w14:textId="77777777" w:rsidR="00B4540B" w:rsidRPr="005E525C" w:rsidRDefault="00B4540B" w:rsidP="0027767B">
            <w:pPr>
              <w:jc w:val="center"/>
              <w:rPr>
                <w:rFonts w:ascii="Arial" w:eastAsia="Arial" w:hAnsi="Arial" w:cs="Arial"/>
                <w:sz w:val="18"/>
                <w:szCs w:val="18"/>
              </w:rPr>
            </w:pPr>
            <w:r w:rsidRPr="005E525C">
              <w:rPr>
                <w:rFonts w:ascii="Arial" w:hAnsi="Arial" w:cs="Arial"/>
                <w:sz w:val="18"/>
                <w:szCs w:val="18"/>
                <w:shd w:val="clear" w:color="auto" w:fill="FFFFFF"/>
              </w:rPr>
              <w:t>Alberto Rojas Ríos</w:t>
            </w:r>
          </w:p>
        </w:tc>
        <w:tc>
          <w:tcPr>
            <w:tcW w:w="5187" w:type="dxa"/>
          </w:tcPr>
          <w:p w14:paraId="675B1EF7" w14:textId="77777777" w:rsidR="00B4540B" w:rsidRPr="005E525C" w:rsidRDefault="00B4540B" w:rsidP="0027767B">
            <w:pPr>
              <w:jc w:val="both"/>
              <w:rPr>
                <w:rFonts w:ascii="Arial" w:eastAsia="Arial" w:hAnsi="Arial" w:cs="Arial"/>
                <w:sz w:val="18"/>
                <w:szCs w:val="18"/>
              </w:rPr>
            </w:pPr>
            <w:r w:rsidRPr="005E525C">
              <w:rPr>
                <w:rFonts w:ascii="Arial" w:eastAsia="Arial" w:hAnsi="Arial" w:cs="Arial"/>
                <w:sz w:val="18"/>
                <w:szCs w:val="18"/>
              </w:rPr>
              <w:t>La Corte Constitucional considera que existe un deber especial de protección a la familia y, dentro de ella, a quienes por alguna condición son más vulnerables y requieren de medidas de protección reforzada. Señaló que la unidad y armonía familiar deben ser salvaguardados, entre otras medidas, a través del ejercicio del poder sancionatorio del Estado conforme al artículo 42 de la Constitución, por lo cual el Estado está obligado a consagrar una normativa que permita investigar y sancionar cualquier tipo de violencia al interior de la familia. Para tal efecto el legislador tiene la potestad de tipificar como delito las diversas formas de violencia que vulneran la unidad y armonía familiar e incrementar como medida de política criminal los límites punitivos fijados para el delito de violencia familiar descrito en el artículo 229 del Código Penal, modificado por el artículo 33 de la Ley 1142 de 2007.</w:t>
            </w:r>
          </w:p>
        </w:tc>
      </w:tr>
      <w:tr w:rsidR="00B4540B" w:rsidRPr="005E525C" w14:paraId="750C0BD6" w14:textId="77777777" w:rsidTr="0027767B">
        <w:trPr>
          <w:trHeight w:val="604"/>
          <w:jc w:val="center"/>
        </w:trPr>
        <w:tc>
          <w:tcPr>
            <w:tcW w:w="993" w:type="dxa"/>
          </w:tcPr>
          <w:p w14:paraId="33482C7C"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6</w:t>
            </w:r>
          </w:p>
        </w:tc>
        <w:tc>
          <w:tcPr>
            <w:tcW w:w="1134" w:type="dxa"/>
          </w:tcPr>
          <w:p w14:paraId="72DF5FCB" w14:textId="77777777" w:rsidR="00B4540B" w:rsidRPr="005E525C" w:rsidRDefault="00B4540B" w:rsidP="0027767B">
            <w:pPr>
              <w:jc w:val="center"/>
              <w:rPr>
                <w:rFonts w:ascii="Arial" w:hAnsi="Arial" w:cs="Arial"/>
                <w:b/>
                <w:sz w:val="18"/>
                <w:szCs w:val="18"/>
                <w:lang w:eastAsia="en-US"/>
              </w:rPr>
            </w:pPr>
            <w:r w:rsidRPr="005E525C">
              <w:rPr>
                <w:rFonts w:ascii="Arial" w:eastAsia="Arial" w:hAnsi="Arial" w:cs="Arial"/>
                <w:b/>
                <w:sz w:val="18"/>
                <w:szCs w:val="18"/>
              </w:rPr>
              <w:t>T-735 de 2017</w:t>
            </w:r>
          </w:p>
        </w:tc>
        <w:tc>
          <w:tcPr>
            <w:tcW w:w="2788" w:type="dxa"/>
          </w:tcPr>
          <w:p w14:paraId="7E6AEB46" w14:textId="77777777" w:rsidR="00B4540B" w:rsidRPr="005E525C" w:rsidRDefault="00B4540B" w:rsidP="0027767B">
            <w:pPr>
              <w:jc w:val="center"/>
              <w:rPr>
                <w:rFonts w:ascii="Arial" w:eastAsia="Arial" w:hAnsi="Arial" w:cs="Arial"/>
                <w:sz w:val="18"/>
                <w:szCs w:val="18"/>
              </w:rPr>
            </w:pPr>
            <w:r w:rsidRPr="005E525C">
              <w:rPr>
                <w:rFonts w:ascii="Arial" w:eastAsia="Arial" w:hAnsi="Arial" w:cs="Arial"/>
                <w:sz w:val="18"/>
                <w:szCs w:val="18"/>
              </w:rPr>
              <w:t>Antonio José Lizarazo Ocampo</w:t>
            </w:r>
          </w:p>
        </w:tc>
        <w:tc>
          <w:tcPr>
            <w:tcW w:w="5187" w:type="dxa"/>
          </w:tcPr>
          <w:p w14:paraId="66D0D86F" w14:textId="77777777" w:rsidR="00B4540B" w:rsidRPr="005E525C" w:rsidRDefault="00B4540B" w:rsidP="0027767B">
            <w:pPr>
              <w:shd w:val="clear" w:color="auto" w:fill="FFFFFF"/>
              <w:ind w:right="51"/>
              <w:jc w:val="both"/>
              <w:textAlignment w:val="baseline"/>
              <w:rPr>
                <w:rFonts w:ascii="Arial" w:eastAsia="Arial" w:hAnsi="Arial" w:cs="Arial"/>
                <w:sz w:val="18"/>
                <w:szCs w:val="18"/>
              </w:rPr>
            </w:pPr>
            <w:r w:rsidRPr="005E525C">
              <w:rPr>
                <w:rFonts w:ascii="Arial" w:hAnsi="Arial" w:cs="Arial"/>
                <w:bCs/>
                <w:sz w:val="18"/>
                <w:szCs w:val="18"/>
              </w:rPr>
              <w:t xml:space="preserve">La Corte Constitucional refiere los mandatos constitucionales y legales por los cuales debe darse protección a las mujeres frente a cualquier tipo de violencia. En ese sentido, se debe tomar en cuenta la perspectiva de género en todas y cada una de las acciones a adelantar; y, por ende, su desconocimiento por parte de quienes toman decisiones puede convertirse en un nuevo acto de violencia en contra de las mujeres denunciantes, por lo que, procede la Acción de Tutela en los casos de demora, </w:t>
            </w:r>
            <w:r w:rsidRPr="005E525C">
              <w:rPr>
                <w:rFonts w:ascii="Arial" w:hAnsi="Arial" w:cs="Arial"/>
                <w:sz w:val="18"/>
                <w:szCs w:val="18"/>
              </w:rPr>
              <w:t>cuando se desconozca un término razonable y ello suponga la materialización de un daño que genera perjuicios no subsanables.</w:t>
            </w:r>
          </w:p>
        </w:tc>
      </w:tr>
      <w:tr w:rsidR="00B4540B" w:rsidRPr="005E525C" w14:paraId="041B0EBB" w14:textId="77777777" w:rsidTr="0027767B">
        <w:trPr>
          <w:trHeight w:val="604"/>
          <w:jc w:val="center"/>
        </w:trPr>
        <w:tc>
          <w:tcPr>
            <w:tcW w:w="993" w:type="dxa"/>
          </w:tcPr>
          <w:p w14:paraId="6A2F180F"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7</w:t>
            </w:r>
          </w:p>
        </w:tc>
        <w:tc>
          <w:tcPr>
            <w:tcW w:w="1134" w:type="dxa"/>
          </w:tcPr>
          <w:p w14:paraId="2BBAF974"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T-462 de 2018</w:t>
            </w:r>
          </w:p>
        </w:tc>
        <w:tc>
          <w:tcPr>
            <w:tcW w:w="2788" w:type="dxa"/>
          </w:tcPr>
          <w:p w14:paraId="3F00903D" w14:textId="77777777" w:rsidR="00B4540B" w:rsidRPr="005E525C" w:rsidRDefault="00B4540B" w:rsidP="0027767B">
            <w:pPr>
              <w:jc w:val="center"/>
              <w:rPr>
                <w:rFonts w:ascii="Arial" w:eastAsia="Arial" w:hAnsi="Arial" w:cs="Arial"/>
                <w:sz w:val="18"/>
                <w:szCs w:val="18"/>
              </w:rPr>
            </w:pPr>
            <w:r w:rsidRPr="005E525C">
              <w:rPr>
                <w:rFonts w:ascii="Arial" w:eastAsia="Arial" w:hAnsi="Arial" w:cs="Arial"/>
                <w:sz w:val="18"/>
                <w:szCs w:val="18"/>
                <w:highlight w:val="white"/>
              </w:rPr>
              <w:t>Antonio José Lizarazo Ocampo</w:t>
            </w:r>
          </w:p>
        </w:tc>
        <w:tc>
          <w:tcPr>
            <w:tcW w:w="5187" w:type="dxa"/>
          </w:tcPr>
          <w:p w14:paraId="13AA3760" w14:textId="77777777" w:rsidR="00B4540B" w:rsidRPr="005E525C" w:rsidRDefault="00B4540B" w:rsidP="0027767B">
            <w:pPr>
              <w:shd w:val="clear" w:color="auto" w:fill="FFFFFF"/>
              <w:spacing w:after="160"/>
              <w:jc w:val="both"/>
              <w:rPr>
                <w:rFonts w:ascii="Arial" w:hAnsi="Arial" w:cs="Arial"/>
                <w:bCs/>
                <w:sz w:val="18"/>
                <w:szCs w:val="18"/>
              </w:rPr>
            </w:pPr>
            <w:r w:rsidRPr="005E525C">
              <w:rPr>
                <w:rFonts w:ascii="Arial" w:hAnsi="Arial" w:cs="Arial"/>
                <w:iCs/>
                <w:sz w:val="18"/>
                <w:szCs w:val="18"/>
              </w:rPr>
              <w:t xml:space="preserve">La calidad de sujetos de especial protección constitucional de las niñas, niñas y adolescentes tiene su fundamento en la situación de vulnerabilidad e indefensión en la que se encuentran, pues su desarrollo físico, mental y emocional está en proceso de alcanzar la madurez requerida para la toma de decisiones y participación autónoma dentro de la sociedad. El grado de vulnerabilidad e indefensión tiene diferentes niveles y se da a partir de todos los procesos de interacción que las </w:t>
            </w:r>
            <w:r w:rsidRPr="005E525C">
              <w:rPr>
                <w:rFonts w:ascii="Arial" w:hAnsi="Arial" w:cs="Arial"/>
                <w:iCs/>
                <w:sz w:val="18"/>
                <w:szCs w:val="18"/>
              </w:rPr>
              <w:lastRenderedPageBreak/>
              <w:t xml:space="preserve">niñas, niños y adolescentes deben realizar con su entorno físico y social para la evolución de su personalidad. De igual manera, la Corte Constitucional define la violencia psicológica </w:t>
            </w:r>
            <w:r w:rsidRPr="005E525C">
              <w:rPr>
                <w:rFonts w:ascii="Arial" w:hAnsi="Arial" w:cs="Arial"/>
                <w:bCs/>
                <w:sz w:val="18"/>
                <w:szCs w:val="18"/>
              </w:rPr>
              <w:t xml:space="preserve">como aquellas </w:t>
            </w:r>
            <w:r w:rsidRPr="005E525C">
              <w:rPr>
                <w:rFonts w:ascii="Arial" w:hAnsi="Arial" w:cs="Arial"/>
                <w:iCs/>
                <w:sz w:val="18"/>
                <w:szCs w:val="18"/>
              </w:rPr>
              <w:t>acciones u omisiones dirigidas intencionalmente a producir en una persona sentimientos de desvalorización e inferioridad sobre sí misma, que le generan baja autoestima. Esta tipología no ataca la integridad física del individuo sino su integridad moral y psicológica, su autonomía y desarrollo personal, y se materializa a partir de constantes y sistemáticas conductas de intimidación, desprecio, chantaje, humillación, insultos y/o amenazas de todo tipo.</w:t>
            </w:r>
          </w:p>
        </w:tc>
      </w:tr>
      <w:tr w:rsidR="00B4540B" w:rsidRPr="005E525C" w14:paraId="4A59F799" w14:textId="77777777" w:rsidTr="0027767B">
        <w:trPr>
          <w:trHeight w:val="604"/>
          <w:jc w:val="center"/>
        </w:trPr>
        <w:tc>
          <w:tcPr>
            <w:tcW w:w="993" w:type="dxa"/>
          </w:tcPr>
          <w:p w14:paraId="1D10DFE5"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lastRenderedPageBreak/>
              <w:t>8</w:t>
            </w:r>
          </w:p>
        </w:tc>
        <w:tc>
          <w:tcPr>
            <w:tcW w:w="1134" w:type="dxa"/>
          </w:tcPr>
          <w:p w14:paraId="2B6A245E" w14:textId="77777777" w:rsidR="00B4540B" w:rsidRPr="005E525C" w:rsidRDefault="00B4540B" w:rsidP="0027767B">
            <w:pPr>
              <w:jc w:val="center"/>
              <w:rPr>
                <w:rFonts w:ascii="Arial" w:eastAsia="Arial" w:hAnsi="Arial" w:cs="Arial"/>
                <w:b/>
                <w:sz w:val="18"/>
                <w:szCs w:val="18"/>
                <w:highlight w:val="white"/>
              </w:rPr>
            </w:pPr>
            <w:r w:rsidRPr="005E525C">
              <w:rPr>
                <w:rFonts w:ascii="Arial" w:hAnsi="Arial" w:cs="Arial"/>
                <w:b/>
                <w:sz w:val="18"/>
                <w:szCs w:val="18"/>
                <w:shd w:val="clear" w:color="auto" w:fill="FFFFFF"/>
              </w:rPr>
              <w:t>T-344 de 2020</w:t>
            </w:r>
          </w:p>
        </w:tc>
        <w:tc>
          <w:tcPr>
            <w:tcW w:w="2788" w:type="dxa"/>
          </w:tcPr>
          <w:p w14:paraId="2201EB43" w14:textId="77777777" w:rsidR="00B4540B" w:rsidRPr="005E525C" w:rsidRDefault="00B4540B" w:rsidP="0027767B">
            <w:pPr>
              <w:jc w:val="center"/>
              <w:rPr>
                <w:rFonts w:ascii="Arial" w:eastAsia="Arial" w:hAnsi="Arial" w:cs="Arial"/>
                <w:sz w:val="18"/>
                <w:szCs w:val="18"/>
                <w:highlight w:val="white"/>
              </w:rPr>
            </w:pPr>
            <w:r w:rsidRPr="005E525C">
              <w:rPr>
                <w:rFonts w:ascii="Arial" w:hAnsi="Arial" w:cs="Arial"/>
                <w:sz w:val="18"/>
                <w:szCs w:val="18"/>
                <w:shd w:val="clear" w:color="auto" w:fill="FFFFFF"/>
              </w:rPr>
              <w:t>Luis Guillermo Guerrero Pérez</w:t>
            </w:r>
          </w:p>
        </w:tc>
        <w:tc>
          <w:tcPr>
            <w:tcW w:w="5187" w:type="dxa"/>
          </w:tcPr>
          <w:p w14:paraId="3EAB3D43" w14:textId="77777777" w:rsidR="00B4540B" w:rsidRPr="005E525C" w:rsidRDefault="00B4540B" w:rsidP="0027767B">
            <w:pPr>
              <w:shd w:val="clear" w:color="auto" w:fill="FFFFFF"/>
              <w:jc w:val="both"/>
              <w:rPr>
                <w:rFonts w:ascii="Arial" w:hAnsi="Arial" w:cs="Arial"/>
                <w:i/>
                <w:iCs/>
                <w:sz w:val="18"/>
                <w:szCs w:val="18"/>
              </w:rPr>
            </w:pPr>
            <w:r w:rsidRPr="005E525C">
              <w:rPr>
                <w:rFonts w:ascii="Arial" w:hAnsi="Arial" w:cs="Arial"/>
                <w:sz w:val="18"/>
                <w:szCs w:val="18"/>
                <w:lang w:val="es-MX"/>
              </w:rPr>
              <w:t>La perspectiva de género es, en esencia, una herramienta analítica y comprensiva de una protección multinivel que deben emplear todos los operadores de justicia en aquellos casos en los que se tenga sospecha de situaciones asimétricas de poder entre las partes o de actos constitutivos de violencia y discriminación contra la mujer, a fin de brindar soluciones equitativas ante situaciones de desequilibrio estructural. En reiterados pronunciamientos, la Corte Constitucional ha hecho énfasis en que la aplicación de la perspectiva de género no está sujeta a la liberalidad del operador jurídico. Por el contrario, se trata de una exigencia que encuentra claro fundamento en los mandatos constitucionales de igualdad y de no discriminación por razones de género, y en el conjunto de normas de derecho internacional que vinculan a todas las autoridades del Estado y, especialmente, al poder judicial, con el compromiso de prevenir, erradicar y sancionar cualquier forma de violencia o discriminación contra la mujer.</w:t>
            </w:r>
          </w:p>
        </w:tc>
      </w:tr>
      <w:tr w:rsidR="00B4540B" w:rsidRPr="005E525C" w14:paraId="72E7156C" w14:textId="77777777" w:rsidTr="0027767B">
        <w:trPr>
          <w:trHeight w:val="604"/>
          <w:jc w:val="center"/>
        </w:trPr>
        <w:tc>
          <w:tcPr>
            <w:tcW w:w="993" w:type="dxa"/>
          </w:tcPr>
          <w:p w14:paraId="787C94A0"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9</w:t>
            </w:r>
          </w:p>
        </w:tc>
        <w:tc>
          <w:tcPr>
            <w:tcW w:w="1134" w:type="dxa"/>
          </w:tcPr>
          <w:p w14:paraId="5E5EBB7A" w14:textId="77777777" w:rsidR="00B4540B" w:rsidRPr="005E525C" w:rsidRDefault="00B4540B" w:rsidP="0027767B">
            <w:pPr>
              <w:jc w:val="center"/>
              <w:rPr>
                <w:rFonts w:ascii="Arial" w:eastAsia="Arial" w:hAnsi="Arial" w:cs="Arial"/>
                <w:b/>
                <w:sz w:val="18"/>
                <w:szCs w:val="18"/>
              </w:rPr>
            </w:pPr>
            <w:r w:rsidRPr="005E525C">
              <w:rPr>
                <w:rFonts w:ascii="Arial" w:eastAsia="Arial" w:hAnsi="Arial" w:cs="Arial"/>
                <w:b/>
                <w:sz w:val="18"/>
                <w:szCs w:val="18"/>
              </w:rPr>
              <w:t>C-066 de 2022</w:t>
            </w:r>
          </w:p>
        </w:tc>
        <w:tc>
          <w:tcPr>
            <w:tcW w:w="2788" w:type="dxa"/>
          </w:tcPr>
          <w:p w14:paraId="734B332D" w14:textId="77777777" w:rsidR="00B4540B" w:rsidRPr="005E525C" w:rsidRDefault="00B4540B" w:rsidP="0027767B">
            <w:pPr>
              <w:jc w:val="center"/>
              <w:rPr>
                <w:rFonts w:ascii="Arial" w:eastAsia="Arial" w:hAnsi="Arial" w:cs="Arial"/>
                <w:sz w:val="18"/>
                <w:szCs w:val="18"/>
              </w:rPr>
            </w:pPr>
            <w:r w:rsidRPr="005E525C">
              <w:rPr>
                <w:rFonts w:ascii="Arial" w:hAnsi="Arial" w:cs="Arial"/>
                <w:bCs/>
                <w:spacing w:val="1"/>
                <w:sz w:val="18"/>
                <w:szCs w:val="18"/>
                <w:shd w:val="clear" w:color="auto" w:fill="FFFFFF"/>
              </w:rPr>
              <w:t>Alejandro Linares Cantillo</w:t>
            </w:r>
          </w:p>
        </w:tc>
        <w:tc>
          <w:tcPr>
            <w:tcW w:w="5187" w:type="dxa"/>
          </w:tcPr>
          <w:p w14:paraId="26F728DB" w14:textId="77777777" w:rsidR="00B4540B" w:rsidRPr="005E525C" w:rsidRDefault="00B4540B" w:rsidP="0027767B">
            <w:pPr>
              <w:shd w:val="clear" w:color="auto" w:fill="FFFFFF"/>
              <w:spacing w:after="160"/>
              <w:jc w:val="both"/>
              <w:rPr>
                <w:rFonts w:ascii="Arial" w:hAnsi="Arial" w:cs="Arial"/>
                <w:i/>
                <w:iCs/>
                <w:sz w:val="18"/>
                <w:szCs w:val="18"/>
              </w:rPr>
            </w:pPr>
            <w:r w:rsidRPr="005E525C">
              <w:rPr>
                <w:rFonts w:ascii="Arial" w:hAnsi="Arial" w:cs="Arial"/>
                <w:bCs/>
                <w:spacing w:val="1"/>
                <w:sz w:val="18"/>
                <w:szCs w:val="18"/>
                <w:shd w:val="clear" w:color="auto" w:fill="FFFFFF"/>
              </w:rPr>
              <w:t xml:space="preserve">La Corte Constitucional declaró la inexequibilidad de la definición del castigo físico a niñas, niños y adolescentes, consagrada en la Ley 2089 de 2021, como una acción de crianza, corrección o educación, y del requisito de que este sea reiterativo y afecte la salud para que proceda la suspensión o privación de la custodia o de la patria potestad, o la emancipación. </w:t>
            </w:r>
          </w:p>
        </w:tc>
      </w:tr>
    </w:tbl>
    <w:p w14:paraId="262DD575" w14:textId="77777777" w:rsidR="00B4540B" w:rsidRPr="005E525C" w:rsidRDefault="00B4540B" w:rsidP="00B4540B">
      <w:pPr>
        <w:rPr>
          <w:rFonts w:ascii="Arial" w:eastAsia="Arial" w:hAnsi="Arial" w:cs="Arial"/>
          <w:sz w:val="18"/>
          <w:szCs w:val="18"/>
          <w:highlight w:val="yellow"/>
          <w:lang w:eastAsia="x-none"/>
        </w:rPr>
      </w:pPr>
    </w:p>
    <w:p w14:paraId="4762C1D8"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r w:rsidRPr="005E525C">
        <w:rPr>
          <w:rFonts w:ascii="Arial" w:eastAsia="Arial" w:hAnsi="Arial" w:cs="Arial"/>
          <w:bCs/>
          <w:sz w:val="18"/>
          <w:szCs w:val="18"/>
        </w:rPr>
        <w:t xml:space="preserve">Fuente: ICBF, </w:t>
      </w:r>
      <w:r w:rsidRPr="00B4540B">
        <w:rPr>
          <w:rFonts w:ascii="Arial" w:eastAsia="Arial" w:hAnsi="Arial" w:cs="Arial"/>
          <w:bCs/>
          <w:sz w:val="18"/>
          <w:szCs w:val="18"/>
        </w:rPr>
        <w:t>Subdirección Restablecimiento de Derechos, 2023.</w:t>
      </w:r>
    </w:p>
    <w:p w14:paraId="32B35B3A"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highlight w:val="yellow"/>
          <w:lang w:eastAsia="x-none"/>
        </w:rPr>
      </w:pPr>
    </w:p>
    <w:p w14:paraId="25BF9F28" w14:textId="77777777" w:rsidR="00B4540B" w:rsidRPr="003D2DD8" w:rsidRDefault="00B4540B" w:rsidP="00DB7F07">
      <w:pPr>
        <w:pStyle w:val="Ttulo"/>
        <w:numPr>
          <w:ilvl w:val="2"/>
          <w:numId w:val="32"/>
        </w:numPr>
        <w:jc w:val="both"/>
        <w:rPr>
          <w:rFonts w:ascii="Arial" w:eastAsia="Arial" w:hAnsi="Arial" w:cs="Arial"/>
          <w:sz w:val="24"/>
          <w:szCs w:val="24"/>
        </w:rPr>
      </w:pPr>
      <w:bookmarkStart w:id="193" w:name="_Toc129266431"/>
      <w:r w:rsidRPr="00B4540B">
        <w:rPr>
          <w:rFonts w:ascii="Arial" w:eastAsia="Arial" w:hAnsi="Arial" w:cs="Arial"/>
          <w:sz w:val="24"/>
          <w:szCs w:val="24"/>
        </w:rPr>
        <w:t>Marco doctrinal internaciona</w:t>
      </w:r>
      <w:r w:rsidRPr="003D2DD8">
        <w:rPr>
          <w:rFonts w:ascii="Arial" w:eastAsia="Arial" w:hAnsi="Arial" w:cs="Arial"/>
          <w:sz w:val="24"/>
          <w:szCs w:val="24"/>
        </w:rPr>
        <w:t>l</w:t>
      </w:r>
      <w:bookmarkEnd w:id="193"/>
    </w:p>
    <w:p w14:paraId="43498844" w14:textId="77777777" w:rsidR="00B4540B" w:rsidRPr="003D2DD8" w:rsidRDefault="00B4540B" w:rsidP="00DB7F07">
      <w:pPr>
        <w:pStyle w:val="Ttulo"/>
        <w:numPr>
          <w:ilvl w:val="3"/>
          <w:numId w:val="32"/>
        </w:numPr>
        <w:jc w:val="both"/>
        <w:rPr>
          <w:rFonts w:ascii="Arial" w:eastAsia="Arial" w:hAnsi="Arial" w:cs="Arial"/>
          <w:sz w:val="24"/>
          <w:szCs w:val="24"/>
        </w:rPr>
      </w:pPr>
      <w:bookmarkStart w:id="194" w:name="_2s8eyo1" w:colFirst="0" w:colLast="0"/>
      <w:bookmarkStart w:id="195" w:name="_Toc129266432"/>
      <w:bookmarkEnd w:id="194"/>
      <w:r w:rsidRPr="003D2DD8">
        <w:rPr>
          <w:rFonts w:ascii="Arial" w:eastAsia="Arial" w:hAnsi="Arial" w:cs="Arial"/>
          <w:sz w:val="24"/>
          <w:szCs w:val="24"/>
        </w:rPr>
        <w:t>Observaciones Generales del Comité de los Derechos del Niño</w:t>
      </w:r>
      <w:bookmarkEnd w:id="195"/>
    </w:p>
    <w:p w14:paraId="76FD5E29" w14:textId="77777777" w:rsidR="00B4540B" w:rsidRPr="003D2DD8" w:rsidRDefault="00B4540B" w:rsidP="00B4540B">
      <w:pPr>
        <w:pStyle w:val="Epgrafe"/>
        <w:rPr>
          <w:rFonts w:ascii="Arial" w:hAnsi="Arial" w:cs="Arial"/>
          <w:sz w:val="24"/>
          <w:szCs w:val="24"/>
        </w:rPr>
      </w:pPr>
      <w:bookmarkStart w:id="196" w:name="_1mrcu09" w:colFirst="0" w:colLast="0"/>
      <w:bookmarkEnd w:id="196"/>
    </w:p>
    <w:p w14:paraId="71123358" w14:textId="77777777" w:rsidR="00B4540B" w:rsidRDefault="00B4540B" w:rsidP="00B4540B">
      <w:pPr>
        <w:pStyle w:val="Descripcin"/>
        <w:rPr>
          <w:rFonts w:ascii="Arial" w:hAnsi="Arial" w:cs="Arial"/>
          <w:sz w:val="18"/>
          <w:szCs w:val="18"/>
        </w:rPr>
      </w:pPr>
      <w:bookmarkStart w:id="197" w:name="_Toc128389746"/>
      <w:bookmarkStart w:id="198" w:name="_Toc128390564"/>
      <w:bookmarkStart w:id="199" w:name="_Toc128335358"/>
      <w:bookmarkStart w:id="200" w:name="_Toc128391942"/>
      <w:r w:rsidRPr="003A28AA">
        <w:rPr>
          <w:rFonts w:ascii="Arial" w:hAnsi="Arial" w:cs="Arial"/>
          <w:sz w:val="18"/>
          <w:szCs w:val="18"/>
        </w:rPr>
        <w:t xml:space="preserve">Tabla </w:t>
      </w:r>
      <w:r w:rsidRPr="003A28AA">
        <w:rPr>
          <w:rFonts w:ascii="Arial" w:hAnsi="Arial" w:cs="Arial"/>
          <w:sz w:val="18"/>
          <w:szCs w:val="18"/>
        </w:rPr>
        <w:fldChar w:fldCharType="begin"/>
      </w:r>
      <w:r w:rsidRPr="003A28AA">
        <w:rPr>
          <w:rFonts w:ascii="Arial" w:hAnsi="Arial" w:cs="Arial"/>
          <w:sz w:val="18"/>
          <w:szCs w:val="18"/>
        </w:rPr>
        <w:instrText xml:space="preserve"> SEQ Tabla \* ARABIC </w:instrText>
      </w:r>
      <w:r w:rsidRPr="003A28AA">
        <w:rPr>
          <w:rFonts w:ascii="Arial" w:hAnsi="Arial" w:cs="Arial"/>
          <w:sz w:val="18"/>
          <w:szCs w:val="18"/>
        </w:rPr>
        <w:fldChar w:fldCharType="separate"/>
      </w:r>
      <w:r w:rsidRPr="003A28AA">
        <w:rPr>
          <w:rFonts w:ascii="Arial" w:hAnsi="Arial" w:cs="Arial"/>
          <w:noProof/>
          <w:sz w:val="18"/>
          <w:szCs w:val="18"/>
        </w:rPr>
        <w:t>11</w:t>
      </w:r>
      <w:bookmarkEnd w:id="197"/>
      <w:bookmarkEnd w:id="198"/>
      <w:r w:rsidRPr="003A28AA">
        <w:rPr>
          <w:rFonts w:ascii="Arial" w:hAnsi="Arial" w:cs="Arial"/>
          <w:sz w:val="18"/>
          <w:szCs w:val="18"/>
        </w:rPr>
        <w:fldChar w:fldCharType="end"/>
      </w:r>
      <w:r w:rsidRPr="003A28AA">
        <w:rPr>
          <w:rFonts w:ascii="Arial" w:hAnsi="Arial" w:cs="Arial"/>
          <w:sz w:val="18"/>
          <w:szCs w:val="18"/>
        </w:rPr>
        <w:t>.</w:t>
      </w:r>
    </w:p>
    <w:p w14:paraId="624898E6" w14:textId="77777777" w:rsidR="00B4540B" w:rsidRPr="00047C18" w:rsidRDefault="00B4540B" w:rsidP="00B4540B"/>
    <w:bookmarkEnd w:id="199"/>
    <w:p w14:paraId="161E98FB" w14:textId="77777777" w:rsidR="00B4540B" w:rsidRPr="003A28AA" w:rsidRDefault="00B4540B" w:rsidP="00B4540B">
      <w:pPr>
        <w:pStyle w:val="Descripcin"/>
        <w:rPr>
          <w:rFonts w:ascii="Arial" w:eastAsia="Arial" w:hAnsi="Arial" w:cs="Arial"/>
          <w:b w:val="0"/>
          <w:i/>
          <w:sz w:val="18"/>
          <w:szCs w:val="18"/>
        </w:rPr>
      </w:pPr>
      <w:r w:rsidRPr="003A28AA">
        <w:rPr>
          <w:rFonts w:ascii="Arial" w:eastAsia="Arial" w:hAnsi="Arial" w:cs="Arial"/>
          <w:b w:val="0"/>
          <w:i/>
          <w:sz w:val="18"/>
          <w:szCs w:val="18"/>
        </w:rPr>
        <w:t>Observaciones Generales del Comité de los Derechos del Niño</w:t>
      </w:r>
      <w:bookmarkEnd w:id="200"/>
    </w:p>
    <w:p w14:paraId="2EDF9E77" w14:textId="77777777" w:rsidR="00B4540B" w:rsidRPr="003A28AA" w:rsidRDefault="00B4540B" w:rsidP="00B4540B">
      <w:pPr>
        <w:pBdr>
          <w:top w:val="nil"/>
          <w:left w:val="nil"/>
          <w:bottom w:val="nil"/>
          <w:right w:val="nil"/>
          <w:between w:val="nil"/>
        </w:pBdr>
        <w:rPr>
          <w:rFonts w:ascii="Arial" w:eastAsia="Arial" w:hAnsi="Arial" w:cs="Arial"/>
          <w:b/>
          <w:i/>
          <w:sz w:val="18"/>
          <w:szCs w:val="18"/>
        </w:rPr>
      </w:pPr>
    </w:p>
    <w:tbl>
      <w:tblPr>
        <w:tblW w:w="10232"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567"/>
        <w:gridCol w:w="2552"/>
        <w:gridCol w:w="1153"/>
        <w:gridCol w:w="5960"/>
      </w:tblGrid>
      <w:tr w:rsidR="00B4540B" w:rsidRPr="003A28AA" w14:paraId="02C5A33D" w14:textId="77777777" w:rsidTr="0027767B">
        <w:trPr>
          <w:jc w:val="center"/>
        </w:trPr>
        <w:tc>
          <w:tcPr>
            <w:tcW w:w="567" w:type="dxa"/>
            <w:tcBorders>
              <w:bottom w:val="single" w:sz="4" w:space="0" w:color="7F7F7F"/>
            </w:tcBorders>
          </w:tcPr>
          <w:p w14:paraId="53CF076F"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b/>
                <w:sz w:val="18"/>
                <w:szCs w:val="18"/>
              </w:rPr>
              <w:t>No.</w:t>
            </w:r>
          </w:p>
        </w:tc>
        <w:tc>
          <w:tcPr>
            <w:tcW w:w="2552" w:type="dxa"/>
            <w:tcBorders>
              <w:bottom w:val="single" w:sz="4" w:space="0" w:color="7F7F7F"/>
            </w:tcBorders>
          </w:tcPr>
          <w:p w14:paraId="485CFCBF"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b/>
                <w:sz w:val="18"/>
                <w:szCs w:val="18"/>
              </w:rPr>
              <w:t>Observación General</w:t>
            </w:r>
          </w:p>
        </w:tc>
        <w:tc>
          <w:tcPr>
            <w:tcW w:w="1153" w:type="dxa"/>
            <w:tcBorders>
              <w:bottom w:val="single" w:sz="4" w:space="0" w:color="7F7F7F"/>
            </w:tcBorders>
          </w:tcPr>
          <w:p w14:paraId="325919E8"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b/>
                <w:sz w:val="18"/>
                <w:szCs w:val="18"/>
              </w:rPr>
              <w:t>Año</w:t>
            </w:r>
          </w:p>
        </w:tc>
        <w:tc>
          <w:tcPr>
            <w:tcW w:w="5960" w:type="dxa"/>
            <w:tcBorders>
              <w:bottom w:val="single" w:sz="4" w:space="0" w:color="7F7F7F"/>
            </w:tcBorders>
          </w:tcPr>
          <w:p w14:paraId="1F43B00D"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b/>
                <w:sz w:val="18"/>
                <w:szCs w:val="18"/>
              </w:rPr>
              <w:t>Tema que regula</w:t>
            </w:r>
          </w:p>
        </w:tc>
      </w:tr>
      <w:tr w:rsidR="00B4540B" w:rsidRPr="003A28AA" w14:paraId="0631EC61" w14:textId="77777777" w:rsidTr="0027767B">
        <w:trPr>
          <w:jc w:val="center"/>
        </w:trPr>
        <w:tc>
          <w:tcPr>
            <w:tcW w:w="567" w:type="dxa"/>
            <w:tcBorders>
              <w:top w:val="single" w:sz="4" w:space="0" w:color="7F7F7F"/>
              <w:bottom w:val="single" w:sz="4" w:space="0" w:color="7F7F7F"/>
            </w:tcBorders>
          </w:tcPr>
          <w:p w14:paraId="73141DB2"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1</w:t>
            </w:r>
          </w:p>
        </w:tc>
        <w:tc>
          <w:tcPr>
            <w:tcW w:w="2552" w:type="dxa"/>
            <w:tcBorders>
              <w:top w:val="single" w:sz="4" w:space="0" w:color="7F7F7F"/>
              <w:bottom w:val="single" w:sz="4" w:space="0" w:color="7F7F7F"/>
            </w:tcBorders>
          </w:tcPr>
          <w:p w14:paraId="65C41AE4"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No. 8</w:t>
            </w:r>
          </w:p>
        </w:tc>
        <w:tc>
          <w:tcPr>
            <w:tcW w:w="1153" w:type="dxa"/>
            <w:tcBorders>
              <w:top w:val="single" w:sz="4" w:space="0" w:color="7F7F7F"/>
              <w:bottom w:val="single" w:sz="4" w:space="0" w:color="7F7F7F"/>
            </w:tcBorders>
          </w:tcPr>
          <w:p w14:paraId="2F489CE2"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2006</w:t>
            </w:r>
          </w:p>
        </w:tc>
        <w:tc>
          <w:tcPr>
            <w:tcW w:w="5960" w:type="dxa"/>
            <w:tcBorders>
              <w:top w:val="single" w:sz="4" w:space="0" w:color="7F7F7F"/>
              <w:bottom w:val="single" w:sz="4" w:space="0" w:color="7F7F7F"/>
            </w:tcBorders>
          </w:tcPr>
          <w:p w14:paraId="0FB74DD7" w14:textId="77777777" w:rsidR="00B4540B" w:rsidRPr="003A28AA" w:rsidRDefault="00B4540B" w:rsidP="0027767B">
            <w:pPr>
              <w:jc w:val="both"/>
              <w:rPr>
                <w:rFonts w:ascii="Arial" w:eastAsia="Arial" w:hAnsi="Arial" w:cs="Arial"/>
                <w:sz w:val="18"/>
                <w:szCs w:val="18"/>
              </w:rPr>
            </w:pPr>
            <w:r w:rsidRPr="003A28AA">
              <w:rPr>
                <w:rFonts w:ascii="Arial" w:eastAsia="Arial" w:hAnsi="Arial" w:cs="Arial"/>
                <w:sz w:val="18"/>
                <w:szCs w:val="18"/>
              </w:rPr>
              <w:t>Sobre el derecho a la protección contra los castigos corporales y otras formas de castigo crueles o degradantes.</w:t>
            </w:r>
          </w:p>
        </w:tc>
      </w:tr>
      <w:tr w:rsidR="00B4540B" w:rsidRPr="003A28AA" w14:paraId="593B2D37" w14:textId="77777777" w:rsidTr="0027767B">
        <w:trPr>
          <w:trHeight w:val="200"/>
          <w:jc w:val="center"/>
        </w:trPr>
        <w:tc>
          <w:tcPr>
            <w:tcW w:w="567" w:type="dxa"/>
            <w:tcBorders>
              <w:top w:val="single" w:sz="4" w:space="0" w:color="7F7F7F"/>
              <w:bottom w:val="single" w:sz="4" w:space="0" w:color="000000"/>
            </w:tcBorders>
          </w:tcPr>
          <w:p w14:paraId="4445EC5A"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2</w:t>
            </w:r>
          </w:p>
        </w:tc>
        <w:tc>
          <w:tcPr>
            <w:tcW w:w="2552" w:type="dxa"/>
            <w:tcBorders>
              <w:top w:val="single" w:sz="4" w:space="0" w:color="7F7F7F"/>
              <w:bottom w:val="single" w:sz="4" w:space="0" w:color="000000"/>
            </w:tcBorders>
          </w:tcPr>
          <w:p w14:paraId="49890B7E"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No. 12</w:t>
            </w:r>
          </w:p>
        </w:tc>
        <w:tc>
          <w:tcPr>
            <w:tcW w:w="1153" w:type="dxa"/>
            <w:tcBorders>
              <w:top w:val="single" w:sz="4" w:space="0" w:color="7F7F7F"/>
              <w:bottom w:val="single" w:sz="4" w:space="0" w:color="000000"/>
            </w:tcBorders>
          </w:tcPr>
          <w:p w14:paraId="298AAF9A"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2009</w:t>
            </w:r>
          </w:p>
        </w:tc>
        <w:tc>
          <w:tcPr>
            <w:tcW w:w="5960" w:type="dxa"/>
            <w:tcBorders>
              <w:top w:val="single" w:sz="4" w:space="0" w:color="7F7F7F"/>
              <w:bottom w:val="single" w:sz="4" w:space="0" w:color="000000"/>
            </w:tcBorders>
          </w:tcPr>
          <w:p w14:paraId="487F5DB8" w14:textId="77777777" w:rsidR="00B4540B" w:rsidRPr="003A28AA" w:rsidRDefault="00B4540B" w:rsidP="0027767B">
            <w:pPr>
              <w:jc w:val="both"/>
              <w:rPr>
                <w:rFonts w:ascii="Arial" w:eastAsia="Arial" w:hAnsi="Arial" w:cs="Arial"/>
                <w:sz w:val="18"/>
                <w:szCs w:val="18"/>
              </w:rPr>
            </w:pPr>
            <w:r w:rsidRPr="003A28AA">
              <w:rPr>
                <w:rFonts w:ascii="Arial" w:eastAsia="Arial" w:hAnsi="Arial" w:cs="Arial"/>
                <w:sz w:val="18"/>
                <w:szCs w:val="18"/>
              </w:rPr>
              <w:t>Sobre el derecho a ser escuchado.</w:t>
            </w:r>
          </w:p>
        </w:tc>
      </w:tr>
      <w:tr w:rsidR="00B4540B" w:rsidRPr="003A28AA" w14:paraId="6B67A396" w14:textId="77777777" w:rsidTr="0027767B">
        <w:trPr>
          <w:trHeight w:val="404"/>
          <w:jc w:val="center"/>
        </w:trPr>
        <w:tc>
          <w:tcPr>
            <w:tcW w:w="567" w:type="dxa"/>
            <w:tcBorders>
              <w:top w:val="single" w:sz="4" w:space="0" w:color="000000"/>
              <w:bottom w:val="single" w:sz="4" w:space="0" w:color="000000"/>
            </w:tcBorders>
          </w:tcPr>
          <w:p w14:paraId="4E427ADC"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lastRenderedPageBreak/>
              <w:t>3</w:t>
            </w:r>
          </w:p>
        </w:tc>
        <w:tc>
          <w:tcPr>
            <w:tcW w:w="2552" w:type="dxa"/>
            <w:tcBorders>
              <w:top w:val="single" w:sz="4" w:space="0" w:color="000000"/>
              <w:bottom w:val="single" w:sz="4" w:space="0" w:color="000000"/>
            </w:tcBorders>
          </w:tcPr>
          <w:p w14:paraId="677028A1"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No. 13</w:t>
            </w:r>
          </w:p>
        </w:tc>
        <w:tc>
          <w:tcPr>
            <w:tcW w:w="1153" w:type="dxa"/>
            <w:tcBorders>
              <w:top w:val="single" w:sz="4" w:space="0" w:color="000000"/>
              <w:bottom w:val="single" w:sz="4" w:space="0" w:color="000000"/>
            </w:tcBorders>
          </w:tcPr>
          <w:p w14:paraId="54D3991B" w14:textId="77777777" w:rsidR="00B4540B" w:rsidRPr="003A28AA" w:rsidRDefault="00B4540B" w:rsidP="0027767B">
            <w:pPr>
              <w:jc w:val="center"/>
              <w:rPr>
                <w:rFonts w:ascii="Arial" w:eastAsia="Arial" w:hAnsi="Arial" w:cs="Arial"/>
                <w:sz w:val="18"/>
                <w:szCs w:val="18"/>
              </w:rPr>
            </w:pPr>
            <w:r w:rsidRPr="003A28AA">
              <w:rPr>
                <w:rFonts w:ascii="Arial" w:eastAsia="Arial" w:hAnsi="Arial" w:cs="Arial"/>
                <w:sz w:val="18"/>
                <w:szCs w:val="18"/>
              </w:rPr>
              <w:t>2011</w:t>
            </w:r>
          </w:p>
        </w:tc>
        <w:tc>
          <w:tcPr>
            <w:tcW w:w="5960" w:type="dxa"/>
            <w:tcBorders>
              <w:top w:val="single" w:sz="4" w:space="0" w:color="000000"/>
              <w:bottom w:val="single" w:sz="4" w:space="0" w:color="000000"/>
            </w:tcBorders>
          </w:tcPr>
          <w:p w14:paraId="54A57ADF" w14:textId="77777777" w:rsidR="00B4540B" w:rsidRPr="003A28AA" w:rsidRDefault="00B4540B" w:rsidP="0027767B">
            <w:pPr>
              <w:jc w:val="both"/>
              <w:rPr>
                <w:rFonts w:ascii="Arial" w:eastAsia="Arial" w:hAnsi="Arial" w:cs="Arial"/>
                <w:sz w:val="18"/>
                <w:szCs w:val="18"/>
              </w:rPr>
            </w:pPr>
            <w:r w:rsidRPr="003A28AA">
              <w:rPr>
                <w:rFonts w:ascii="Arial" w:eastAsia="Arial" w:hAnsi="Arial" w:cs="Arial"/>
                <w:sz w:val="18"/>
                <w:szCs w:val="18"/>
              </w:rPr>
              <w:t>Sobre el derecho a no ser objeto de ninguna forma de violencia.</w:t>
            </w:r>
          </w:p>
        </w:tc>
      </w:tr>
      <w:tr w:rsidR="00B4540B" w:rsidRPr="003A28AA" w14:paraId="58919B37" w14:textId="77777777" w:rsidTr="0027767B">
        <w:trPr>
          <w:trHeight w:val="550"/>
          <w:jc w:val="center"/>
        </w:trPr>
        <w:tc>
          <w:tcPr>
            <w:tcW w:w="567" w:type="dxa"/>
            <w:tcBorders>
              <w:top w:val="single" w:sz="4" w:space="0" w:color="000000"/>
              <w:bottom w:val="single" w:sz="4" w:space="0" w:color="000000"/>
            </w:tcBorders>
          </w:tcPr>
          <w:p w14:paraId="01FBA4E3"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4</w:t>
            </w:r>
          </w:p>
        </w:tc>
        <w:tc>
          <w:tcPr>
            <w:tcW w:w="2552" w:type="dxa"/>
            <w:tcBorders>
              <w:top w:val="single" w:sz="4" w:space="0" w:color="000000"/>
              <w:bottom w:val="single" w:sz="4" w:space="0" w:color="000000"/>
            </w:tcBorders>
          </w:tcPr>
          <w:p w14:paraId="2DF14174"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No. 18</w:t>
            </w:r>
          </w:p>
        </w:tc>
        <w:tc>
          <w:tcPr>
            <w:tcW w:w="1153" w:type="dxa"/>
            <w:tcBorders>
              <w:top w:val="single" w:sz="4" w:space="0" w:color="000000"/>
              <w:bottom w:val="single" w:sz="4" w:space="0" w:color="000000"/>
            </w:tcBorders>
          </w:tcPr>
          <w:p w14:paraId="1B68C055"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2014</w:t>
            </w:r>
          </w:p>
        </w:tc>
        <w:tc>
          <w:tcPr>
            <w:tcW w:w="5960" w:type="dxa"/>
            <w:tcBorders>
              <w:top w:val="single" w:sz="4" w:space="0" w:color="000000"/>
              <w:bottom w:val="single" w:sz="4" w:space="0" w:color="000000"/>
            </w:tcBorders>
          </w:tcPr>
          <w:p w14:paraId="1CA74869" w14:textId="77777777" w:rsidR="00B4540B" w:rsidRPr="003A28AA" w:rsidRDefault="00B4540B" w:rsidP="0027767B">
            <w:pPr>
              <w:contextualSpacing/>
              <w:jc w:val="both"/>
              <w:rPr>
                <w:rFonts w:ascii="Arial" w:eastAsia="Arial" w:hAnsi="Arial" w:cs="Arial"/>
                <w:sz w:val="18"/>
                <w:szCs w:val="18"/>
              </w:rPr>
            </w:pPr>
            <w:r w:rsidRPr="003A28AA">
              <w:rPr>
                <w:rFonts w:ascii="Arial" w:eastAsia="Arial" w:hAnsi="Arial" w:cs="Arial"/>
                <w:sz w:val="18"/>
                <w:szCs w:val="18"/>
              </w:rPr>
              <w:t>Sobre prácticas nocivas que afectan a mujeres y niñas adoptadas de manera conjunta por el Comité de Eliminación de la Discriminación contra la Mujer (Observación No. 31) y el Comité de los Derechos del Niño.</w:t>
            </w:r>
          </w:p>
        </w:tc>
      </w:tr>
      <w:tr w:rsidR="00B4540B" w:rsidRPr="003A28AA" w14:paraId="47BCA2B6" w14:textId="77777777" w:rsidTr="0027767B">
        <w:trPr>
          <w:trHeight w:val="406"/>
          <w:jc w:val="center"/>
        </w:trPr>
        <w:tc>
          <w:tcPr>
            <w:tcW w:w="567" w:type="dxa"/>
            <w:tcBorders>
              <w:top w:val="single" w:sz="4" w:space="0" w:color="000000"/>
              <w:bottom w:val="single" w:sz="4" w:space="0" w:color="000000"/>
            </w:tcBorders>
          </w:tcPr>
          <w:p w14:paraId="64FC7A39"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5</w:t>
            </w:r>
          </w:p>
        </w:tc>
        <w:tc>
          <w:tcPr>
            <w:tcW w:w="2552" w:type="dxa"/>
            <w:tcBorders>
              <w:top w:val="single" w:sz="4" w:space="0" w:color="000000"/>
              <w:bottom w:val="single" w:sz="4" w:space="0" w:color="000000"/>
            </w:tcBorders>
          </w:tcPr>
          <w:p w14:paraId="44E9D677"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No. 20</w:t>
            </w:r>
          </w:p>
        </w:tc>
        <w:tc>
          <w:tcPr>
            <w:tcW w:w="1153" w:type="dxa"/>
            <w:tcBorders>
              <w:top w:val="single" w:sz="4" w:space="0" w:color="000000"/>
              <w:bottom w:val="single" w:sz="4" w:space="0" w:color="000000"/>
            </w:tcBorders>
          </w:tcPr>
          <w:p w14:paraId="59D57370"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2016</w:t>
            </w:r>
          </w:p>
        </w:tc>
        <w:tc>
          <w:tcPr>
            <w:tcW w:w="5960" w:type="dxa"/>
            <w:tcBorders>
              <w:top w:val="single" w:sz="4" w:space="0" w:color="000000"/>
              <w:bottom w:val="single" w:sz="4" w:space="0" w:color="000000"/>
            </w:tcBorders>
          </w:tcPr>
          <w:p w14:paraId="6CBA7237" w14:textId="77777777" w:rsidR="00B4540B" w:rsidRPr="003A28AA" w:rsidRDefault="00B4540B" w:rsidP="0027767B">
            <w:pPr>
              <w:contextualSpacing/>
              <w:jc w:val="both"/>
              <w:rPr>
                <w:rFonts w:ascii="Arial" w:eastAsia="Arial" w:hAnsi="Arial" w:cs="Arial"/>
                <w:sz w:val="18"/>
                <w:szCs w:val="18"/>
              </w:rPr>
            </w:pPr>
            <w:r w:rsidRPr="003A28AA">
              <w:rPr>
                <w:rFonts w:ascii="Arial" w:eastAsia="Arial" w:hAnsi="Arial" w:cs="Arial"/>
                <w:sz w:val="18"/>
                <w:szCs w:val="18"/>
              </w:rPr>
              <w:t>Sobre la aplicación de los derechos de la niña y niño durante la adolescencia.</w:t>
            </w:r>
          </w:p>
        </w:tc>
      </w:tr>
      <w:tr w:rsidR="00B4540B" w:rsidRPr="003A28AA" w14:paraId="7990C715" w14:textId="77777777" w:rsidTr="0027767B">
        <w:trPr>
          <w:trHeight w:val="270"/>
          <w:jc w:val="center"/>
        </w:trPr>
        <w:tc>
          <w:tcPr>
            <w:tcW w:w="567" w:type="dxa"/>
            <w:tcBorders>
              <w:top w:val="single" w:sz="4" w:space="0" w:color="000000"/>
              <w:bottom w:val="single" w:sz="4" w:space="0" w:color="7F7F7F"/>
            </w:tcBorders>
          </w:tcPr>
          <w:p w14:paraId="2ABB0E57"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6</w:t>
            </w:r>
          </w:p>
        </w:tc>
        <w:tc>
          <w:tcPr>
            <w:tcW w:w="2552" w:type="dxa"/>
            <w:tcBorders>
              <w:top w:val="single" w:sz="4" w:space="0" w:color="000000"/>
              <w:bottom w:val="single" w:sz="4" w:space="0" w:color="7F7F7F"/>
            </w:tcBorders>
          </w:tcPr>
          <w:p w14:paraId="6521DA7F"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No. 25</w:t>
            </w:r>
          </w:p>
        </w:tc>
        <w:tc>
          <w:tcPr>
            <w:tcW w:w="1153" w:type="dxa"/>
            <w:tcBorders>
              <w:top w:val="single" w:sz="4" w:space="0" w:color="000000"/>
              <w:bottom w:val="single" w:sz="4" w:space="0" w:color="7F7F7F"/>
            </w:tcBorders>
          </w:tcPr>
          <w:p w14:paraId="5EC8317F" w14:textId="77777777" w:rsidR="00B4540B" w:rsidRPr="003A28AA" w:rsidRDefault="00B4540B" w:rsidP="0027767B">
            <w:pPr>
              <w:contextualSpacing/>
              <w:jc w:val="center"/>
              <w:rPr>
                <w:rFonts w:ascii="Arial" w:eastAsia="Arial" w:hAnsi="Arial" w:cs="Arial"/>
                <w:sz w:val="18"/>
                <w:szCs w:val="18"/>
              </w:rPr>
            </w:pPr>
            <w:r w:rsidRPr="003A28AA">
              <w:rPr>
                <w:rFonts w:ascii="Arial" w:eastAsia="Arial" w:hAnsi="Arial" w:cs="Arial"/>
                <w:sz w:val="18"/>
                <w:szCs w:val="18"/>
              </w:rPr>
              <w:t>2021</w:t>
            </w:r>
          </w:p>
        </w:tc>
        <w:tc>
          <w:tcPr>
            <w:tcW w:w="5960" w:type="dxa"/>
            <w:tcBorders>
              <w:top w:val="single" w:sz="4" w:space="0" w:color="000000"/>
              <w:bottom w:val="single" w:sz="4" w:space="0" w:color="7F7F7F"/>
            </w:tcBorders>
          </w:tcPr>
          <w:p w14:paraId="411FBC8A" w14:textId="77777777" w:rsidR="00B4540B" w:rsidRPr="003A28AA" w:rsidRDefault="00B4540B" w:rsidP="0027767B">
            <w:pPr>
              <w:contextualSpacing/>
              <w:jc w:val="both"/>
              <w:rPr>
                <w:rFonts w:ascii="Arial" w:eastAsia="Arial" w:hAnsi="Arial" w:cs="Arial"/>
                <w:sz w:val="18"/>
                <w:szCs w:val="18"/>
              </w:rPr>
            </w:pPr>
            <w:r w:rsidRPr="003A28AA">
              <w:rPr>
                <w:rFonts w:ascii="Arial" w:eastAsia="Arial" w:hAnsi="Arial" w:cs="Arial"/>
                <w:sz w:val="18"/>
                <w:szCs w:val="18"/>
              </w:rPr>
              <w:t>Relativa a los derechos de los niños, [niñas y adolescentes] en relación con el entorno digital.</w:t>
            </w:r>
          </w:p>
        </w:tc>
      </w:tr>
    </w:tbl>
    <w:p w14:paraId="42325F60"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bookmarkStart w:id="201" w:name="_17dp8vu" w:colFirst="0" w:colLast="0"/>
      <w:bookmarkEnd w:id="201"/>
      <w:r w:rsidRPr="009E4534">
        <w:rPr>
          <w:rFonts w:ascii="Arial" w:eastAsia="Arial" w:hAnsi="Arial" w:cs="Arial"/>
          <w:bCs/>
          <w:sz w:val="18"/>
          <w:szCs w:val="18"/>
        </w:rPr>
        <w:t xml:space="preserve">Fuente: ICBF, Subdirección Restablecimiento de Derechos, </w:t>
      </w:r>
      <w:r w:rsidRPr="00B4540B">
        <w:rPr>
          <w:rFonts w:ascii="Arial" w:eastAsia="Arial" w:hAnsi="Arial" w:cs="Arial"/>
          <w:bCs/>
          <w:sz w:val="18"/>
          <w:szCs w:val="18"/>
        </w:rPr>
        <w:t>2023.</w:t>
      </w:r>
    </w:p>
    <w:p w14:paraId="2181AB56"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r w:rsidRPr="00B4540B">
        <w:rPr>
          <w:rFonts w:ascii="Arial" w:eastAsia="Arial" w:hAnsi="Arial" w:cs="Arial"/>
          <w:bCs/>
          <w:sz w:val="18"/>
          <w:szCs w:val="18"/>
        </w:rPr>
        <w:t>.</w:t>
      </w:r>
    </w:p>
    <w:p w14:paraId="0696C455"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p>
    <w:p w14:paraId="60F6AC4C" w14:textId="77777777" w:rsidR="00B4540B" w:rsidRPr="00B4540B" w:rsidRDefault="00B4540B" w:rsidP="00DB7F07">
      <w:pPr>
        <w:widowControl w:val="0"/>
        <w:numPr>
          <w:ilvl w:val="3"/>
          <w:numId w:val="32"/>
        </w:numPr>
        <w:pBdr>
          <w:top w:val="nil"/>
          <w:left w:val="nil"/>
          <w:bottom w:val="nil"/>
          <w:right w:val="nil"/>
          <w:between w:val="nil"/>
        </w:pBdr>
        <w:rPr>
          <w:rStyle w:val="TtuloCar1"/>
          <w:rFonts w:ascii="Arial" w:hAnsi="Arial" w:cs="Arial"/>
          <w:sz w:val="24"/>
          <w:szCs w:val="24"/>
        </w:rPr>
      </w:pPr>
      <w:bookmarkStart w:id="202" w:name="_Toc129266433"/>
      <w:r w:rsidRPr="00B4540B">
        <w:rPr>
          <w:rStyle w:val="TtuloCar1"/>
          <w:rFonts w:ascii="Arial" w:eastAsia="Arial" w:hAnsi="Arial" w:cs="Arial"/>
          <w:sz w:val="24"/>
          <w:szCs w:val="24"/>
        </w:rPr>
        <w:t>Informes finales de seguimiento para el Estado colombiano</w:t>
      </w:r>
      <w:bookmarkEnd w:id="202"/>
    </w:p>
    <w:p w14:paraId="723CBB05" w14:textId="77777777" w:rsidR="00B4540B" w:rsidRPr="00B4540B" w:rsidRDefault="00B4540B" w:rsidP="00B4540B">
      <w:pPr>
        <w:pBdr>
          <w:top w:val="nil"/>
          <w:left w:val="nil"/>
          <w:bottom w:val="nil"/>
          <w:right w:val="nil"/>
          <w:between w:val="nil"/>
        </w:pBdr>
        <w:rPr>
          <w:rFonts w:ascii="Arial" w:eastAsia="Arial" w:hAnsi="Arial" w:cs="Arial"/>
          <w:b/>
          <w:sz w:val="24"/>
          <w:szCs w:val="24"/>
        </w:rPr>
      </w:pPr>
      <w:bookmarkStart w:id="203" w:name="_46r0co2" w:colFirst="0" w:colLast="0"/>
      <w:bookmarkEnd w:id="203"/>
    </w:p>
    <w:p w14:paraId="1EDF9FBC" w14:textId="77777777" w:rsidR="00B4540B" w:rsidRPr="00B4540B" w:rsidRDefault="00B4540B" w:rsidP="00B4540B">
      <w:pPr>
        <w:pBdr>
          <w:top w:val="nil"/>
          <w:left w:val="nil"/>
          <w:bottom w:val="nil"/>
          <w:right w:val="nil"/>
          <w:between w:val="nil"/>
        </w:pBdr>
        <w:rPr>
          <w:rFonts w:ascii="Arial" w:eastAsia="Arial" w:hAnsi="Arial" w:cs="Arial"/>
          <w:b/>
          <w:sz w:val="24"/>
          <w:szCs w:val="24"/>
        </w:rPr>
      </w:pPr>
    </w:p>
    <w:p w14:paraId="03FFBEF3" w14:textId="77777777" w:rsidR="00B4540B" w:rsidRPr="00B4540B" w:rsidRDefault="00B4540B" w:rsidP="00B4540B">
      <w:pPr>
        <w:pStyle w:val="Descripcin"/>
        <w:rPr>
          <w:rFonts w:ascii="Arial" w:hAnsi="Arial" w:cs="Arial"/>
          <w:sz w:val="18"/>
          <w:szCs w:val="18"/>
        </w:rPr>
      </w:pPr>
      <w:bookmarkStart w:id="204" w:name="_Toc128389747"/>
      <w:bookmarkStart w:id="205" w:name="_Toc128390565"/>
      <w:bookmarkStart w:id="206" w:name="_Toc128335359"/>
      <w:bookmarkStart w:id="207" w:name="_Toc128391943"/>
      <w:r w:rsidRPr="00B4540B">
        <w:rPr>
          <w:rFonts w:ascii="Arial" w:hAnsi="Arial" w:cs="Arial"/>
          <w:sz w:val="18"/>
          <w:szCs w:val="18"/>
        </w:rPr>
        <w:t xml:space="preserve">Tabla </w:t>
      </w:r>
      <w:r w:rsidRPr="00B4540B">
        <w:rPr>
          <w:rFonts w:ascii="Arial" w:hAnsi="Arial" w:cs="Arial"/>
          <w:sz w:val="18"/>
          <w:szCs w:val="18"/>
        </w:rPr>
        <w:fldChar w:fldCharType="begin"/>
      </w:r>
      <w:r w:rsidRPr="00B4540B">
        <w:rPr>
          <w:rFonts w:ascii="Arial" w:hAnsi="Arial" w:cs="Arial"/>
          <w:sz w:val="18"/>
          <w:szCs w:val="18"/>
        </w:rPr>
        <w:instrText xml:space="preserve"> SEQ Tabla \* ARABIC </w:instrText>
      </w:r>
      <w:r w:rsidRPr="00B4540B">
        <w:rPr>
          <w:rFonts w:ascii="Arial" w:hAnsi="Arial" w:cs="Arial"/>
          <w:sz w:val="18"/>
          <w:szCs w:val="18"/>
        </w:rPr>
        <w:fldChar w:fldCharType="separate"/>
      </w:r>
      <w:r w:rsidRPr="00B4540B">
        <w:rPr>
          <w:rFonts w:ascii="Arial" w:hAnsi="Arial" w:cs="Arial"/>
          <w:noProof/>
          <w:sz w:val="18"/>
          <w:szCs w:val="18"/>
        </w:rPr>
        <w:t>12</w:t>
      </w:r>
      <w:bookmarkEnd w:id="204"/>
      <w:bookmarkEnd w:id="205"/>
      <w:r w:rsidRPr="00B4540B">
        <w:rPr>
          <w:rFonts w:ascii="Arial" w:hAnsi="Arial" w:cs="Arial"/>
          <w:sz w:val="18"/>
          <w:szCs w:val="18"/>
        </w:rPr>
        <w:fldChar w:fldCharType="end"/>
      </w:r>
      <w:r w:rsidRPr="00B4540B">
        <w:rPr>
          <w:rFonts w:ascii="Arial" w:hAnsi="Arial" w:cs="Arial"/>
          <w:sz w:val="18"/>
          <w:szCs w:val="18"/>
        </w:rPr>
        <w:t>.</w:t>
      </w:r>
    </w:p>
    <w:p w14:paraId="054D26FB" w14:textId="77777777" w:rsidR="00B4540B" w:rsidRPr="00B4540B" w:rsidRDefault="00B4540B" w:rsidP="00B4540B">
      <w:pPr>
        <w:pStyle w:val="Descripcin"/>
        <w:rPr>
          <w:rFonts w:ascii="Arial" w:hAnsi="Arial" w:cs="Arial"/>
          <w:i/>
          <w:sz w:val="18"/>
          <w:szCs w:val="18"/>
        </w:rPr>
      </w:pPr>
      <w:r w:rsidRPr="00B4540B">
        <w:rPr>
          <w:rFonts w:ascii="Arial" w:hAnsi="Arial" w:cs="Arial"/>
          <w:i/>
          <w:sz w:val="18"/>
          <w:szCs w:val="18"/>
        </w:rPr>
        <w:t xml:space="preserve"> </w:t>
      </w:r>
      <w:bookmarkEnd w:id="206"/>
    </w:p>
    <w:p w14:paraId="7BDD0F39" w14:textId="77777777" w:rsidR="00B4540B" w:rsidRPr="00B4540B" w:rsidRDefault="00B4540B" w:rsidP="00B4540B">
      <w:pPr>
        <w:pStyle w:val="Descripcin"/>
        <w:rPr>
          <w:rFonts w:ascii="Arial" w:eastAsia="Arial" w:hAnsi="Arial" w:cs="Arial"/>
          <w:b w:val="0"/>
          <w:i/>
          <w:sz w:val="18"/>
          <w:szCs w:val="18"/>
        </w:rPr>
      </w:pPr>
      <w:r w:rsidRPr="00B4540B">
        <w:rPr>
          <w:rFonts w:ascii="Arial" w:eastAsia="Arial" w:hAnsi="Arial" w:cs="Arial"/>
          <w:b w:val="0"/>
          <w:i/>
          <w:sz w:val="18"/>
          <w:szCs w:val="18"/>
        </w:rPr>
        <w:t>Informes finales de seguimiento para el Estado colombiano</w:t>
      </w:r>
      <w:bookmarkEnd w:id="207"/>
    </w:p>
    <w:p w14:paraId="6A9DE5B5" w14:textId="77777777" w:rsidR="00B4540B" w:rsidRPr="00B4540B" w:rsidRDefault="00B4540B" w:rsidP="00B4540B">
      <w:pPr>
        <w:pBdr>
          <w:top w:val="nil"/>
          <w:left w:val="nil"/>
          <w:bottom w:val="nil"/>
          <w:right w:val="nil"/>
          <w:between w:val="nil"/>
        </w:pBdr>
        <w:rPr>
          <w:rFonts w:ascii="Arial" w:eastAsia="Arial" w:hAnsi="Arial" w:cs="Arial"/>
          <w:sz w:val="18"/>
          <w:szCs w:val="18"/>
        </w:rPr>
      </w:pPr>
    </w:p>
    <w:tbl>
      <w:tblPr>
        <w:tblW w:w="8256"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675"/>
        <w:gridCol w:w="5954"/>
        <w:gridCol w:w="1627"/>
      </w:tblGrid>
      <w:tr w:rsidR="00B4540B" w:rsidRPr="00B4540B" w14:paraId="69299CBC" w14:textId="77777777" w:rsidTr="0027767B">
        <w:trPr>
          <w:jc w:val="center"/>
        </w:trPr>
        <w:tc>
          <w:tcPr>
            <w:tcW w:w="675" w:type="dxa"/>
            <w:tcBorders>
              <w:bottom w:val="single" w:sz="4" w:space="0" w:color="7F7F7F"/>
            </w:tcBorders>
          </w:tcPr>
          <w:p w14:paraId="46822F17"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No.</w:t>
            </w:r>
          </w:p>
        </w:tc>
        <w:tc>
          <w:tcPr>
            <w:tcW w:w="5954" w:type="dxa"/>
            <w:tcBorders>
              <w:bottom w:val="single" w:sz="4" w:space="0" w:color="7F7F7F"/>
            </w:tcBorders>
          </w:tcPr>
          <w:p w14:paraId="0B555322"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Instancia Internacional</w:t>
            </w:r>
          </w:p>
        </w:tc>
        <w:tc>
          <w:tcPr>
            <w:tcW w:w="1627" w:type="dxa"/>
            <w:tcBorders>
              <w:bottom w:val="single" w:sz="4" w:space="0" w:color="7F7F7F"/>
            </w:tcBorders>
          </w:tcPr>
          <w:p w14:paraId="636307A8"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 xml:space="preserve">Fecha </w:t>
            </w:r>
          </w:p>
        </w:tc>
      </w:tr>
      <w:tr w:rsidR="00B4540B" w:rsidRPr="00B4540B" w14:paraId="63027DD1" w14:textId="77777777" w:rsidTr="0027767B">
        <w:trPr>
          <w:jc w:val="center"/>
        </w:trPr>
        <w:tc>
          <w:tcPr>
            <w:tcW w:w="675" w:type="dxa"/>
            <w:tcBorders>
              <w:top w:val="single" w:sz="4" w:space="0" w:color="7F7F7F"/>
              <w:bottom w:val="single" w:sz="4" w:space="0" w:color="7F7F7F"/>
            </w:tcBorders>
          </w:tcPr>
          <w:p w14:paraId="7C6EB6EE"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1</w:t>
            </w:r>
          </w:p>
        </w:tc>
        <w:tc>
          <w:tcPr>
            <w:tcW w:w="5954" w:type="dxa"/>
            <w:tcBorders>
              <w:top w:val="single" w:sz="4" w:space="0" w:color="7F7F7F"/>
              <w:bottom w:val="single" w:sz="4" w:space="0" w:color="7F7F7F"/>
            </w:tcBorders>
          </w:tcPr>
          <w:p w14:paraId="3E6CB21C"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Examen del Comité de los derechos del niño de Naciones Unidas; los informes periódicos cuarto y quinto combinados de Colombia (CRC/CCOL/4-5) en sus sesiones 1955ª y 1957ª (Véase CRC/C/SR.1955 y 1957), celebradas los días 20 y 21 de enero de 2015, los cuales fueron aprobados en su 1983ª sesión.</w:t>
            </w:r>
          </w:p>
        </w:tc>
        <w:tc>
          <w:tcPr>
            <w:tcW w:w="1627" w:type="dxa"/>
            <w:tcBorders>
              <w:top w:val="single" w:sz="4" w:space="0" w:color="7F7F7F"/>
              <w:bottom w:val="single" w:sz="4" w:space="0" w:color="7F7F7F"/>
            </w:tcBorders>
          </w:tcPr>
          <w:p w14:paraId="6AF9BA81"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30 de enero de (2015)</w:t>
            </w:r>
            <w:r w:rsidRPr="00B4540B">
              <w:rPr>
                <w:rFonts w:ascii="Arial" w:eastAsia="Arial" w:hAnsi="Arial" w:cs="Arial"/>
                <w:sz w:val="18"/>
                <w:szCs w:val="18"/>
                <w:vertAlign w:val="superscript"/>
              </w:rPr>
              <w:footnoteReference w:id="66"/>
            </w:r>
          </w:p>
        </w:tc>
      </w:tr>
      <w:tr w:rsidR="00B4540B" w:rsidRPr="00B4540B" w14:paraId="42D67FBE" w14:textId="77777777" w:rsidTr="0027767B">
        <w:trPr>
          <w:trHeight w:val="200"/>
          <w:jc w:val="center"/>
        </w:trPr>
        <w:tc>
          <w:tcPr>
            <w:tcW w:w="675" w:type="dxa"/>
            <w:tcBorders>
              <w:top w:val="single" w:sz="4" w:space="0" w:color="7F7F7F"/>
              <w:bottom w:val="single" w:sz="4" w:space="0" w:color="000000"/>
            </w:tcBorders>
          </w:tcPr>
          <w:p w14:paraId="71A1AD90"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2</w:t>
            </w:r>
          </w:p>
        </w:tc>
        <w:tc>
          <w:tcPr>
            <w:tcW w:w="5954" w:type="dxa"/>
            <w:tcBorders>
              <w:top w:val="single" w:sz="4" w:space="0" w:color="7F7F7F"/>
              <w:bottom w:val="single" w:sz="4" w:space="0" w:color="000000"/>
            </w:tcBorders>
          </w:tcPr>
          <w:p w14:paraId="628C6A11"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 xml:space="preserve">Observaciones Finales sobre el noveno informe periódico de Colombia ante el Comité para la eliminación de la discriminación contra la mujer. </w:t>
            </w:r>
          </w:p>
        </w:tc>
        <w:tc>
          <w:tcPr>
            <w:tcW w:w="1627" w:type="dxa"/>
            <w:tcBorders>
              <w:top w:val="single" w:sz="4" w:space="0" w:color="7F7F7F"/>
              <w:bottom w:val="single" w:sz="4" w:space="0" w:color="000000"/>
            </w:tcBorders>
          </w:tcPr>
          <w:p w14:paraId="3FCDF8A6"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sz w:val="18"/>
                <w:szCs w:val="18"/>
              </w:rPr>
              <w:t>19 de febrero de (2019)</w:t>
            </w:r>
            <w:r w:rsidRPr="00B4540B">
              <w:rPr>
                <w:rFonts w:ascii="Arial" w:eastAsia="Arial" w:hAnsi="Arial" w:cs="Arial"/>
                <w:sz w:val="18"/>
                <w:szCs w:val="18"/>
                <w:vertAlign w:val="superscript"/>
              </w:rPr>
              <w:footnoteReference w:id="67"/>
            </w:r>
          </w:p>
        </w:tc>
      </w:tr>
    </w:tbl>
    <w:p w14:paraId="39EF70B1"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bookmarkStart w:id="208" w:name="_3rdcrjn" w:colFirst="0" w:colLast="0"/>
      <w:bookmarkEnd w:id="208"/>
    </w:p>
    <w:p w14:paraId="31C319E2"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r w:rsidRPr="00B4540B">
        <w:rPr>
          <w:rFonts w:ascii="Arial" w:eastAsia="Arial" w:hAnsi="Arial" w:cs="Arial"/>
          <w:bCs/>
          <w:sz w:val="18"/>
          <w:szCs w:val="18"/>
        </w:rPr>
        <w:t>Fuente: ICBF, Subdirección Restablecimiento de Derechos, 2023.</w:t>
      </w:r>
    </w:p>
    <w:p w14:paraId="24C4B5F1" w14:textId="77777777" w:rsidR="00B4540B" w:rsidRPr="00B4540B" w:rsidRDefault="00B4540B" w:rsidP="00DB7F07">
      <w:pPr>
        <w:pStyle w:val="Ttulo"/>
        <w:numPr>
          <w:ilvl w:val="3"/>
          <w:numId w:val="32"/>
        </w:numPr>
        <w:jc w:val="both"/>
        <w:rPr>
          <w:rFonts w:ascii="Arial" w:eastAsia="Arial" w:hAnsi="Arial" w:cs="Arial"/>
          <w:sz w:val="24"/>
          <w:szCs w:val="24"/>
        </w:rPr>
      </w:pPr>
      <w:bookmarkStart w:id="209" w:name="_Toc129266434"/>
      <w:r w:rsidRPr="00B4540B">
        <w:rPr>
          <w:rFonts w:ascii="Arial" w:eastAsia="Arial" w:hAnsi="Arial" w:cs="Arial"/>
          <w:sz w:val="24"/>
          <w:szCs w:val="24"/>
        </w:rPr>
        <w:t>Informes temáticos de la Comisión Interamericana de Derechos Humanos – CIDH sobre violencias contra niñas, niños y adolescentes</w:t>
      </w:r>
      <w:bookmarkEnd w:id="209"/>
      <w:r w:rsidRPr="00B4540B">
        <w:rPr>
          <w:rFonts w:ascii="Arial" w:eastAsia="Arial" w:hAnsi="Arial" w:cs="Arial"/>
          <w:sz w:val="24"/>
          <w:szCs w:val="24"/>
        </w:rPr>
        <w:t xml:space="preserve"> </w:t>
      </w:r>
      <w:bookmarkStart w:id="210" w:name="_2lwamvv" w:colFirst="0" w:colLast="0"/>
      <w:bookmarkEnd w:id="210"/>
    </w:p>
    <w:p w14:paraId="298492ED" w14:textId="77777777" w:rsidR="00B4540B" w:rsidRPr="00B4540B" w:rsidRDefault="00B4540B" w:rsidP="00B4540B">
      <w:pPr>
        <w:pBdr>
          <w:top w:val="nil"/>
          <w:left w:val="nil"/>
          <w:bottom w:val="nil"/>
          <w:right w:val="nil"/>
          <w:between w:val="nil"/>
        </w:pBdr>
        <w:rPr>
          <w:rFonts w:ascii="Arial" w:eastAsia="Arial" w:hAnsi="Arial" w:cs="Arial"/>
          <w:b/>
          <w:sz w:val="24"/>
          <w:szCs w:val="24"/>
        </w:rPr>
      </w:pPr>
    </w:p>
    <w:p w14:paraId="5E0566A9" w14:textId="77777777" w:rsidR="00B4540B" w:rsidRPr="00B4540B" w:rsidRDefault="00B4540B" w:rsidP="00B4540B">
      <w:pPr>
        <w:pStyle w:val="Descripcin"/>
        <w:rPr>
          <w:rFonts w:ascii="Arial" w:hAnsi="Arial" w:cs="Arial"/>
          <w:sz w:val="18"/>
          <w:szCs w:val="18"/>
        </w:rPr>
      </w:pPr>
      <w:bookmarkStart w:id="211" w:name="_Toc128389748"/>
      <w:bookmarkStart w:id="212" w:name="_Toc128390566"/>
      <w:bookmarkStart w:id="213" w:name="_Toc128335360"/>
      <w:bookmarkStart w:id="214" w:name="_Toc128391944"/>
      <w:r w:rsidRPr="00B4540B">
        <w:rPr>
          <w:rFonts w:ascii="Arial" w:hAnsi="Arial" w:cs="Arial"/>
          <w:sz w:val="18"/>
          <w:szCs w:val="18"/>
        </w:rPr>
        <w:t xml:space="preserve">Tabla </w:t>
      </w:r>
      <w:r w:rsidRPr="00B4540B">
        <w:rPr>
          <w:rFonts w:ascii="Arial" w:hAnsi="Arial" w:cs="Arial"/>
          <w:sz w:val="18"/>
          <w:szCs w:val="18"/>
        </w:rPr>
        <w:fldChar w:fldCharType="begin"/>
      </w:r>
      <w:r w:rsidRPr="00B4540B">
        <w:rPr>
          <w:rFonts w:ascii="Arial" w:hAnsi="Arial" w:cs="Arial"/>
          <w:sz w:val="18"/>
          <w:szCs w:val="18"/>
        </w:rPr>
        <w:instrText xml:space="preserve"> SEQ Tabla \* ARABIC </w:instrText>
      </w:r>
      <w:r w:rsidRPr="00B4540B">
        <w:rPr>
          <w:rFonts w:ascii="Arial" w:hAnsi="Arial" w:cs="Arial"/>
          <w:sz w:val="18"/>
          <w:szCs w:val="18"/>
        </w:rPr>
        <w:fldChar w:fldCharType="separate"/>
      </w:r>
      <w:r w:rsidRPr="00B4540B">
        <w:rPr>
          <w:rFonts w:ascii="Arial" w:hAnsi="Arial" w:cs="Arial"/>
          <w:noProof/>
          <w:sz w:val="18"/>
          <w:szCs w:val="18"/>
        </w:rPr>
        <w:t>13</w:t>
      </w:r>
      <w:bookmarkEnd w:id="211"/>
      <w:bookmarkEnd w:id="212"/>
      <w:r w:rsidRPr="00B4540B">
        <w:rPr>
          <w:rFonts w:ascii="Arial" w:hAnsi="Arial" w:cs="Arial"/>
          <w:sz w:val="18"/>
          <w:szCs w:val="18"/>
        </w:rPr>
        <w:fldChar w:fldCharType="end"/>
      </w:r>
      <w:r w:rsidRPr="00B4540B">
        <w:rPr>
          <w:rFonts w:ascii="Arial" w:hAnsi="Arial" w:cs="Arial"/>
          <w:sz w:val="18"/>
          <w:szCs w:val="18"/>
        </w:rPr>
        <w:t xml:space="preserve">. </w:t>
      </w:r>
      <w:bookmarkEnd w:id="213"/>
    </w:p>
    <w:p w14:paraId="10405610" w14:textId="77777777" w:rsidR="00B4540B" w:rsidRPr="00B4540B" w:rsidRDefault="00B4540B" w:rsidP="00B4540B"/>
    <w:p w14:paraId="0F32502C" w14:textId="77777777" w:rsidR="00B4540B" w:rsidRPr="00B4540B" w:rsidRDefault="00B4540B" w:rsidP="00B4540B">
      <w:pPr>
        <w:pStyle w:val="Descripcin"/>
        <w:rPr>
          <w:rFonts w:ascii="Arial" w:eastAsia="Arial" w:hAnsi="Arial" w:cs="Arial"/>
          <w:bCs w:val="0"/>
          <w:i/>
          <w:sz w:val="18"/>
          <w:szCs w:val="18"/>
        </w:rPr>
      </w:pPr>
      <w:r w:rsidRPr="00B4540B">
        <w:rPr>
          <w:rFonts w:ascii="Arial" w:eastAsia="Arial" w:hAnsi="Arial" w:cs="Arial"/>
          <w:b w:val="0"/>
          <w:i/>
          <w:sz w:val="18"/>
          <w:szCs w:val="18"/>
        </w:rPr>
        <w:t>Informes temáticos de la CIDH sobre violencias contra niñas, niños y adolescentes</w:t>
      </w:r>
      <w:bookmarkEnd w:id="214"/>
      <w:r w:rsidRPr="00B4540B">
        <w:rPr>
          <w:rFonts w:ascii="Arial" w:eastAsia="Arial" w:hAnsi="Arial" w:cs="Arial"/>
          <w:b w:val="0"/>
          <w:i/>
          <w:sz w:val="18"/>
          <w:szCs w:val="18"/>
        </w:rPr>
        <w:t xml:space="preserve"> </w:t>
      </w:r>
    </w:p>
    <w:p w14:paraId="183A6FD8" w14:textId="77777777" w:rsidR="00B4540B" w:rsidRPr="00B4540B" w:rsidRDefault="00B4540B" w:rsidP="00B4540B">
      <w:pPr>
        <w:pBdr>
          <w:top w:val="nil"/>
          <w:left w:val="nil"/>
          <w:bottom w:val="nil"/>
          <w:right w:val="nil"/>
          <w:between w:val="nil"/>
        </w:pBdr>
        <w:rPr>
          <w:rFonts w:ascii="Arial" w:eastAsia="Arial" w:hAnsi="Arial" w:cs="Arial"/>
          <w:bCs/>
          <w:i/>
          <w:sz w:val="18"/>
          <w:szCs w:val="18"/>
        </w:rPr>
      </w:pPr>
    </w:p>
    <w:tbl>
      <w:tblPr>
        <w:tblW w:w="8256"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675"/>
        <w:gridCol w:w="5954"/>
        <w:gridCol w:w="1627"/>
      </w:tblGrid>
      <w:tr w:rsidR="00B4540B" w:rsidRPr="00B4540B" w14:paraId="276A4867" w14:textId="77777777" w:rsidTr="0027767B">
        <w:trPr>
          <w:jc w:val="center"/>
        </w:trPr>
        <w:tc>
          <w:tcPr>
            <w:tcW w:w="675" w:type="dxa"/>
            <w:tcBorders>
              <w:bottom w:val="single" w:sz="4" w:space="0" w:color="7F7F7F"/>
            </w:tcBorders>
          </w:tcPr>
          <w:p w14:paraId="14E16C5E"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b/>
                <w:sz w:val="18"/>
                <w:szCs w:val="18"/>
              </w:rPr>
              <w:t>No.</w:t>
            </w:r>
          </w:p>
        </w:tc>
        <w:tc>
          <w:tcPr>
            <w:tcW w:w="5954" w:type="dxa"/>
            <w:tcBorders>
              <w:bottom w:val="single" w:sz="4" w:space="0" w:color="7F7F7F"/>
            </w:tcBorders>
          </w:tcPr>
          <w:p w14:paraId="2706FCC9"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b/>
                <w:sz w:val="18"/>
                <w:szCs w:val="18"/>
              </w:rPr>
              <w:t>Informe temático</w:t>
            </w:r>
          </w:p>
        </w:tc>
        <w:tc>
          <w:tcPr>
            <w:tcW w:w="1627" w:type="dxa"/>
            <w:tcBorders>
              <w:bottom w:val="single" w:sz="4" w:space="0" w:color="7F7F7F"/>
            </w:tcBorders>
          </w:tcPr>
          <w:p w14:paraId="521C6C0E"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b/>
                <w:sz w:val="18"/>
                <w:szCs w:val="18"/>
              </w:rPr>
              <w:t>Año</w:t>
            </w:r>
          </w:p>
        </w:tc>
      </w:tr>
      <w:tr w:rsidR="00B4540B" w:rsidRPr="00B4540B" w14:paraId="0F064E9C" w14:textId="77777777" w:rsidTr="0027767B">
        <w:trPr>
          <w:jc w:val="center"/>
        </w:trPr>
        <w:tc>
          <w:tcPr>
            <w:tcW w:w="675" w:type="dxa"/>
            <w:tcBorders>
              <w:top w:val="single" w:sz="4" w:space="0" w:color="7F7F7F"/>
              <w:bottom w:val="single" w:sz="4" w:space="0" w:color="7F7F7F"/>
            </w:tcBorders>
          </w:tcPr>
          <w:p w14:paraId="33685FCD"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1</w:t>
            </w:r>
          </w:p>
        </w:tc>
        <w:tc>
          <w:tcPr>
            <w:tcW w:w="5954" w:type="dxa"/>
            <w:tcBorders>
              <w:top w:val="single" w:sz="4" w:space="0" w:color="7F7F7F"/>
              <w:bottom w:val="single" w:sz="4" w:space="0" w:color="7F7F7F"/>
            </w:tcBorders>
          </w:tcPr>
          <w:p w14:paraId="463000C8"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Sobre el castigo físico y corporal y los derechos humanos de las niñas, niños y adolescentes.</w:t>
            </w:r>
          </w:p>
        </w:tc>
        <w:tc>
          <w:tcPr>
            <w:tcW w:w="1627" w:type="dxa"/>
            <w:tcBorders>
              <w:top w:val="single" w:sz="4" w:space="0" w:color="7F7F7F"/>
              <w:bottom w:val="single" w:sz="4" w:space="0" w:color="7F7F7F"/>
            </w:tcBorders>
          </w:tcPr>
          <w:p w14:paraId="3A9AD32C"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(2009)</w:t>
            </w:r>
            <w:r w:rsidRPr="00B4540B">
              <w:rPr>
                <w:rFonts w:ascii="Arial" w:eastAsia="Arial" w:hAnsi="Arial" w:cs="Arial"/>
                <w:sz w:val="18"/>
                <w:szCs w:val="18"/>
                <w:vertAlign w:val="superscript"/>
              </w:rPr>
              <w:footnoteReference w:id="68"/>
            </w:r>
          </w:p>
        </w:tc>
      </w:tr>
      <w:tr w:rsidR="00B4540B" w:rsidRPr="00B4540B" w14:paraId="2BB97F35" w14:textId="77777777" w:rsidTr="0027767B">
        <w:trPr>
          <w:trHeight w:val="200"/>
          <w:jc w:val="center"/>
        </w:trPr>
        <w:tc>
          <w:tcPr>
            <w:tcW w:w="675" w:type="dxa"/>
            <w:tcBorders>
              <w:top w:val="single" w:sz="4" w:space="0" w:color="7F7F7F"/>
              <w:bottom w:val="single" w:sz="4" w:space="0" w:color="000000"/>
            </w:tcBorders>
          </w:tcPr>
          <w:p w14:paraId="000261E9"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w:t>
            </w:r>
          </w:p>
        </w:tc>
        <w:tc>
          <w:tcPr>
            <w:tcW w:w="5954" w:type="dxa"/>
            <w:tcBorders>
              <w:top w:val="single" w:sz="4" w:space="0" w:color="7F7F7F"/>
              <w:bottom w:val="single" w:sz="4" w:space="0" w:color="000000"/>
            </w:tcBorders>
          </w:tcPr>
          <w:p w14:paraId="7672D3B3"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Violencia, niñez y crimen organizado.</w:t>
            </w:r>
          </w:p>
        </w:tc>
        <w:tc>
          <w:tcPr>
            <w:tcW w:w="1627" w:type="dxa"/>
            <w:tcBorders>
              <w:top w:val="single" w:sz="4" w:space="0" w:color="7F7F7F"/>
              <w:bottom w:val="single" w:sz="4" w:space="0" w:color="000000"/>
            </w:tcBorders>
          </w:tcPr>
          <w:p w14:paraId="2E3072BD"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(2015)</w:t>
            </w:r>
            <w:r w:rsidRPr="00B4540B">
              <w:rPr>
                <w:rFonts w:ascii="Arial" w:eastAsia="Arial" w:hAnsi="Arial" w:cs="Arial"/>
                <w:sz w:val="18"/>
                <w:szCs w:val="18"/>
                <w:vertAlign w:val="superscript"/>
              </w:rPr>
              <w:footnoteReference w:id="69"/>
            </w:r>
          </w:p>
        </w:tc>
      </w:tr>
      <w:tr w:rsidR="00B4540B" w:rsidRPr="00B4540B" w14:paraId="4A01B982" w14:textId="77777777" w:rsidTr="0027767B">
        <w:trPr>
          <w:trHeight w:val="404"/>
          <w:jc w:val="center"/>
        </w:trPr>
        <w:tc>
          <w:tcPr>
            <w:tcW w:w="675" w:type="dxa"/>
            <w:tcBorders>
              <w:top w:val="single" w:sz="4" w:space="0" w:color="000000"/>
              <w:bottom w:val="single" w:sz="4" w:space="0" w:color="000000"/>
            </w:tcBorders>
          </w:tcPr>
          <w:p w14:paraId="0651E841"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3</w:t>
            </w:r>
          </w:p>
        </w:tc>
        <w:tc>
          <w:tcPr>
            <w:tcW w:w="5954" w:type="dxa"/>
            <w:tcBorders>
              <w:top w:val="single" w:sz="4" w:space="0" w:color="000000"/>
              <w:bottom w:val="single" w:sz="4" w:space="0" w:color="000000"/>
            </w:tcBorders>
          </w:tcPr>
          <w:p w14:paraId="0F47AA7B"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Violencia contra personas lesbianas, gay, bisexuales, trans e intersex en América.</w:t>
            </w:r>
          </w:p>
        </w:tc>
        <w:tc>
          <w:tcPr>
            <w:tcW w:w="1627" w:type="dxa"/>
            <w:tcBorders>
              <w:top w:val="single" w:sz="4" w:space="0" w:color="000000"/>
              <w:bottom w:val="single" w:sz="4" w:space="0" w:color="000000"/>
            </w:tcBorders>
          </w:tcPr>
          <w:p w14:paraId="4B63F23F"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(2015)</w:t>
            </w:r>
            <w:r w:rsidRPr="00B4540B">
              <w:rPr>
                <w:rFonts w:ascii="Arial" w:eastAsia="Arial" w:hAnsi="Arial" w:cs="Arial"/>
                <w:sz w:val="18"/>
                <w:szCs w:val="18"/>
                <w:vertAlign w:val="superscript"/>
              </w:rPr>
              <w:footnoteReference w:id="70"/>
            </w:r>
          </w:p>
        </w:tc>
      </w:tr>
      <w:tr w:rsidR="00B4540B" w:rsidRPr="00B4540B" w14:paraId="218D8951" w14:textId="77777777" w:rsidTr="0027767B">
        <w:trPr>
          <w:trHeight w:val="125"/>
          <w:jc w:val="center"/>
        </w:trPr>
        <w:tc>
          <w:tcPr>
            <w:tcW w:w="675" w:type="dxa"/>
            <w:tcBorders>
              <w:top w:val="single" w:sz="4" w:space="0" w:color="000000"/>
              <w:bottom w:val="single" w:sz="4" w:space="0" w:color="000000"/>
            </w:tcBorders>
          </w:tcPr>
          <w:p w14:paraId="3F369E85"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4</w:t>
            </w:r>
          </w:p>
        </w:tc>
        <w:tc>
          <w:tcPr>
            <w:tcW w:w="5954" w:type="dxa"/>
            <w:tcBorders>
              <w:top w:val="single" w:sz="4" w:space="0" w:color="000000"/>
              <w:bottom w:val="single" w:sz="4" w:space="0" w:color="000000"/>
            </w:tcBorders>
          </w:tcPr>
          <w:p w14:paraId="2D6C3C8B"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Garantía de derechos de niñas, niños y adolescentes.</w:t>
            </w:r>
          </w:p>
        </w:tc>
        <w:tc>
          <w:tcPr>
            <w:tcW w:w="1627" w:type="dxa"/>
            <w:tcBorders>
              <w:top w:val="single" w:sz="4" w:space="0" w:color="000000"/>
              <w:bottom w:val="single" w:sz="4" w:space="0" w:color="000000"/>
            </w:tcBorders>
          </w:tcPr>
          <w:p w14:paraId="2C5B6D60"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(2017)</w:t>
            </w:r>
            <w:r w:rsidRPr="00B4540B">
              <w:rPr>
                <w:rFonts w:ascii="Arial" w:eastAsia="Arial" w:hAnsi="Arial" w:cs="Arial"/>
                <w:sz w:val="18"/>
                <w:szCs w:val="18"/>
                <w:vertAlign w:val="superscript"/>
              </w:rPr>
              <w:footnoteReference w:id="71"/>
            </w:r>
          </w:p>
        </w:tc>
      </w:tr>
      <w:tr w:rsidR="00B4540B" w:rsidRPr="00B4540B" w14:paraId="6F99E4C3" w14:textId="77777777" w:rsidTr="0027767B">
        <w:trPr>
          <w:trHeight w:val="406"/>
          <w:jc w:val="center"/>
        </w:trPr>
        <w:tc>
          <w:tcPr>
            <w:tcW w:w="675" w:type="dxa"/>
            <w:tcBorders>
              <w:top w:val="single" w:sz="4" w:space="0" w:color="000000"/>
              <w:bottom w:val="single" w:sz="4" w:space="0" w:color="000000"/>
            </w:tcBorders>
          </w:tcPr>
          <w:p w14:paraId="4DD99C33"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lastRenderedPageBreak/>
              <w:t>5</w:t>
            </w:r>
          </w:p>
        </w:tc>
        <w:tc>
          <w:tcPr>
            <w:tcW w:w="5954" w:type="dxa"/>
            <w:tcBorders>
              <w:top w:val="single" w:sz="4" w:space="0" w:color="000000"/>
              <w:bottom w:val="single" w:sz="4" w:space="0" w:color="000000"/>
            </w:tcBorders>
          </w:tcPr>
          <w:p w14:paraId="304A3E13"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 xml:space="preserve">Sobre violencias basadas en género -VBG con énfasis en mujeres y niñas, relacionado con la violencia y discriminación contra mujeres, niñas y adolescentes de la CIDH. </w:t>
            </w:r>
          </w:p>
        </w:tc>
        <w:tc>
          <w:tcPr>
            <w:tcW w:w="1627" w:type="dxa"/>
            <w:tcBorders>
              <w:top w:val="single" w:sz="4" w:space="0" w:color="000000"/>
              <w:bottom w:val="single" w:sz="4" w:space="0" w:color="000000"/>
            </w:tcBorders>
          </w:tcPr>
          <w:p w14:paraId="2B3C27CF"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(2019)</w:t>
            </w:r>
            <w:r w:rsidRPr="00B4540B">
              <w:rPr>
                <w:rFonts w:ascii="Arial" w:eastAsia="Arial" w:hAnsi="Arial" w:cs="Arial"/>
                <w:sz w:val="18"/>
                <w:szCs w:val="18"/>
                <w:vertAlign w:val="superscript"/>
              </w:rPr>
              <w:footnoteReference w:id="72"/>
            </w:r>
          </w:p>
        </w:tc>
      </w:tr>
      <w:tr w:rsidR="00B4540B" w:rsidRPr="00B4540B" w14:paraId="796BD8AA" w14:textId="77777777" w:rsidTr="0027767B">
        <w:trPr>
          <w:trHeight w:val="264"/>
          <w:jc w:val="center"/>
        </w:trPr>
        <w:tc>
          <w:tcPr>
            <w:tcW w:w="675" w:type="dxa"/>
            <w:tcBorders>
              <w:top w:val="single" w:sz="4" w:space="0" w:color="000000"/>
              <w:bottom w:val="single" w:sz="4" w:space="0" w:color="000000"/>
            </w:tcBorders>
          </w:tcPr>
          <w:p w14:paraId="7DE9F97C"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6</w:t>
            </w:r>
          </w:p>
        </w:tc>
        <w:tc>
          <w:tcPr>
            <w:tcW w:w="5954" w:type="dxa"/>
            <w:tcBorders>
              <w:top w:val="single" w:sz="4" w:space="0" w:color="000000"/>
              <w:bottom w:val="single" w:sz="4" w:space="0" w:color="000000"/>
            </w:tcBorders>
          </w:tcPr>
          <w:p w14:paraId="1414F293"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Sobre el reconocimiento de derechos de personas LGBTI.</w:t>
            </w:r>
          </w:p>
        </w:tc>
        <w:tc>
          <w:tcPr>
            <w:tcW w:w="1627" w:type="dxa"/>
            <w:tcBorders>
              <w:top w:val="single" w:sz="4" w:space="0" w:color="000000"/>
              <w:bottom w:val="single" w:sz="4" w:space="0" w:color="000000"/>
            </w:tcBorders>
          </w:tcPr>
          <w:p w14:paraId="02AAB3DE"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(2019)</w:t>
            </w:r>
            <w:r w:rsidRPr="00B4540B">
              <w:rPr>
                <w:rFonts w:ascii="Arial" w:eastAsia="Arial" w:hAnsi="Arial" w:cs="Arial"/>
                <w:sz w:val="18"/>
                <w:szCs w:val="18"/>
                <w:vertAlign w:val="superscript"/>
              </w:rPr>
              <w:footnoteReference w:id="73"/>
            </w:r>
          </w:p>
        </w:tc>
      </w:tr>
      <w:tr w:rsidR="00B4540B" w:rsidRPr="00B4540B" w14:paraId="0989E925" w14:textId="77777777" w:rsidTr="0027767B">
        <w:trPr>
          <w:trHeight w:val="406"/>
          <w:jc w:val="center"/>
        </w:trPr>
        <w:tc>
          <w:tcPr>
            <w:tcW w:w="675" w:type="dxa"/>
            <w:tcBorders>
              <w:top w:val="single" w:sz="4" w:space="0" w:color="000000"/>
              <w:bottom w:val="single" w:sz="4" w:space="0" w:color="000000"/>
            </w:tcBorders>
          </w:tcPr>
          <w:p w14:paraId="3963FB8D"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7</w:t>
            </w:r>
          </w:p>
        </w:tc>
        <w:tc>
          <w:tcPr>
            <w:tcW w:w="5954" w:type="dxa"/>
            <w:tcBorders>
              <w:top w:val="single" w:sz="4" w:space="0" w:color="000000"/>
              <w:bottom w:val="single" w:sz="4" w:space="0" w:color="000000"/>
            </w:tcBorders>
          </w:tcPr>
          <w:p w14:paraId="4BB62B8F" w14:textId="77777777" w:rsidR="00B4540B" w:rsidRPr="00B4540B" w:rsidRDefault="00B4540B" w:rsidP="0027767B">
            <w:pPr>
              <w:contextualSpacing/>
              <w:jc w:val="both"/>
              <w:rPr>
                <w:rFonts w:ascii="Arial" w:eastAsia="Arial" w:hAnsi="Arial" w:cs="Arial"/>
                <w:sz w:val="18"/>
                <w:szCs w:val="18"/>
              </w:rPr>
            </w:pPr>
            <w:r w:rsidRPr="00B4540B">
              <w:rPr>
                <w:rFonts w:ascii="Arial" w:eastAsia="Arial" w:hAnsi="Arial" w:cs="Arial"/>
                <w:sz w:val="18"/>
                <w:szCs w:val="18"/>
              </w:rPr>
              <w:t>Tercer Informe Hemisférico sobre la implementación de la Convención Interamericana Para Prevenir, Sancionar y Erradicar la Violencia contra la Mujer – Convención Belem do Pará del Mecanismo de Seguimiento de la Convención de Belém do Pará - MESECVI</w:t>
            </w:r>
            <w:r w:rsidRPr="00B4540B">
              <w:rPr>
                <w:rFonts w:ascii="Arial" w:eastAsia="Arial" w:hAnsi="Arial" w:cs="Arial"/>
                <w:sz w:val="18"/>
                <w:szCs w:val="18"/>
                <w:vertAlign w:val="superscript"/>
              </w:rPr>
              <w:footnoteReference w:id="74"/>
            </w:r>
            <w:r w:rsidRPr="00B4540B">
              <w:rPr>
                <w:rFonts w:ascii="Arial" w:eastAsia="Arial" w:hAnsi="Arial" w:cs="Arial"/>
                <w:sz w:val="18"/>
                <w:szCs w:val="18"/>
              </w:rPr>
              <w:t>.</w:t>
            </w:r>
          </w:p>
        </w:tc>
        <w:tc>
          <w:tcPr>
            <w:tcW w:w="1627" w:type="dxa"/>
            <w:tcBorders>
              <w:top w:val="single" w:sz="4" w:space="0" w:color="000000"/>
              <w:bottom w:val="single" w:sz="4" w:space="0" w:color="000000"/>
            </w:tcBorders>
          </w:tcPr>
          <w:p w14:paraId="1459A941" w14:textId="77777777" w:rsidR="00B4540B" w:rsidRPr="00B4540B" w:rsidRDefault="00B4540B" w:rsidP="0027767B">
            <w:pPr>
              <w:contextualSpacing/>
              <w:jc w:val="center"/>
              <w:rPr>
                <w:rFonts w:ascii="Arial" w:eastAsia="Arial" w:hAnsi="Arial" w:cs="Arial"/>
                <w:sz w:val="18"/>
                <w:szCs w:val="18"/>
              </w:rPr>
            </w:pPr>
            <w:r w:rsidRPr="00B4540B">
              <w:rPr>
                <w:rFonts w:ascii="Arial" w:eastAsia="Arial" w:hAnsi="Arial" w:cs="Arial"/>
                <w:sz w:val="18"/>
                <w:szCs w:val="18"/>
              </w:rPr>
              <w:t>(2017)</w:t>
            </w:r>
            <w:r w:rsidRPr="00B4540B">
              <w:rPr>
                <w:rFonts w:ascii="Arial" w:eastAsia="Arial" w:hAnsi="Arial" w:cs="Arial"/>
                <w:sz w:val="18"/>
                <w:szCs w:val="18"/>
                <w:vertAlign w:val="superscript"/>
              </w:rPr>
              <w:footnoteReference w:id="75"/>
            </w:r>
          </w:p>
        </w:tc>
      </w:tr>
    </w:tbl>
    <w:p w14:paraId="0AC1DFF3" w14:textId="77777777" w:rsidR="00B4540B" w:rsidRPr="00B4540B" w:rsidRDefault="00B4540B" w:rsidP="00B4540B">
      <w:pPr>
        <w:pBdr>
          <w:top w:val="nil"/>
          <w:left w:val="nil"/>
          <w:bottom w:val="nil"/>
          <w:right w:val="nil"/>
          <w:between w:val="nil"/>
        </w:pBdr>
        <w:ind w:left="360" w:right="-232"/>
        <w:jc w:val="center"/>
        <w:rPr>
          <w:rFonts w:ascii="Arial" w:eastAsia="Arial" w:hAnsi="Arial" w:cs="Arial"/>
          <w:bCs/>
          <w:sz w:val="18"/>
          <w:szCs w:val="18"/>
        </w:rPr>
      </w:pPr>
      <w:bookmarkStart w:id="215" w:name="_26in1rg" w:colFirst="0" w:colLast="0"/>
      <w:bookmarkEnd w:id="215"/>
    </w:p>
    <w:p w14:paraId="4AB926E6" w14:textId="77777777" w:rsidR="00B4540B" w:rsidRPr="00B4540B" w:rsidRDefault="00B4540B" w:rsidP="00B4540B">
      <w:pPr>
        <w:pBdr>
          <w:top w:val="nil"/>
          <w:left w:val="nil"/>
          <w:bottom w:val="nil"/>
          <w:right w:val="nil"/>
          <w:between w:val="nil"/>
        </w:pBdr>
        <w:ind w:left="360" w:right="-232"/>
        <w:jc w:val="center"/>
        <w:rPr>
          <w:rFonts w:ascii="Arial" w:eastAsia="Arial" w:hAnsi="Arial" w:cs="Arial"/>
          <w:bCs/>
          <w:sz w:val="18"/>
          <w:szCs w:val="18"/>
        </w:rPr>
      </w:pPr>
      <w:r w:rsidRPr="00B4540B">
        <w:rPr>
          <w:rFonts w:ascii="Arial" w:eastAsia="Arial" w:hAnsi="Arial" w:cs="Arial"/>
          <w:bCs/>
          <w:sz w:val="18"/>
          <w:szCs w:val="18"/>
        </w:rPr>
        <w:t>Fuente: ICBF, Subdirección Restablecimiento de Derechos, 2023.</w:t>
      </w:r>
    </w:p>
    <w:p w14:paraId="3C16132E" w14:textId="77777777" w:rsidR="00B4540B" w:rsidRPr="00B4540B" w:rsidRDefault="00B4540B" w:rsidP="00B4540B">
      <w:pPr>
        <w:pBdr>
          <w:top w:val="nil"/>
          <w:left w:val="nil"/>
          <w:bottom w:val="nil"/>
          <w:right w:val="nil"/>
          <w:between w:val="nil"/>
        </w:pBdr>
        <w:ind w:left="360" w:right="-232"/>
        <w:jc w:val="center"/>
        <w:rPr>
          <w:rFonts w:ascii="Arial" w:eastAsia="Arial" w:hAnsi="Arial" w:cs="Arial"/>
          <w:bCs/>
          <w:sz w:val="18"/>
          <w:szCs w:val="18"/>
        </w:rPr>
      </w:pPr>
    </w:p>
    <w:p w14:paraId="35EAAC72" w14:textId="77777777" w:rsidR="00B4540B" w:rsidRPr="00B4540B" w:rsidRDefault="00B4540B" w:rsidP="00B4540B">
      <w:pPr>
        <w:pBdr>
          <w:top w:val="nil"/>
          <w:left w:val="nil"/>
          <w:bottom w:val="nil"/>
          <w:right w:val="nil"/>
          <w:between w:val="nil"/>
        </w:pBdr>
        <w:ind w:left="360" w:right="-232"/>
        <w:jc w:val="center"/>
        <w:rPr>
          <w:rFonts w:ascii="Arial" w:eastAsia="Arial" w:hAnsi="Arial" w:cs="Arial"/>
          <w:bCs/>
          <w:sz w:val="18"/>
          <w:szCs w:val="18"/>
        </w:rPr>
      </w:pPr>
    </w:p>
    <w:p w14:paraId="06E65800" w14:textId="77777777" w:rsidR="00B4540B" w:rsidRPr="00B4540B" w:rsidRDefault="00B4540B" w:rsidP="00DB7F07">
      <w:pPr>
        <w:pStyle w:val="Ttulo1"/>
        <w:numPr>
          <w:ilvl w:val="3"/>
          <w:numId w:val="37"/>
        </w:numPr>
        <w:rPr>
          <w:rFonts w:ascii="Arial" w:eastAsia="Arial" w:hAnsi="Arial" w:cs="Arial"/>
          <w:sz w:val="24"/>
          <w:szCs w:val="24"/>
        </w:rPr>
      </w:pPr>
      <w:r w:rsidRPr="00B4540B">
        <w:rPr>
          <w:rFonts w:ascii="Arial" w:eastAsia="Arial" w:hAnsi="Arial" w:cs="Arial"/>
          <w:sz w:val="18"/>
          <w:szCs w:val="18"/>
        </w:rPr>
        <w:t xml:space="preserve"> </w:t>
      </w:r>
      <w:bookmarkStart w:id="216" w:name="_Toc129266435"/>
      <w:r w:rsidRPr="00B4540B">
        <w:rPr>
          <w:rFonts w:ascii="Arial" w:eastAsia="Arial" w:hAnsi="Arial" w:cs="Arial"/>
          <w:sz w:val="24"/>
          <w:szCs w:val="24"/>
        </w:rPr>
        <w:t>Marco de Política Pública nacional</w:t>
      </w:r>
      <w:bookmarkEnd w:id="216"/>
    </w:p>
    <w:p w14:paraId="4DCAAF85" w14:textId="77777777" w:rsidR="00B4540B" w:rsidRPr="00B4540B" w:rsidRDefault="00B4540B" w:rsidP="00B4540B">
      <w:pPr>
        <w:pStyle w:val="Epgrafe"/>
        <w:rPr>
          <w:rFonts w:ascii="Arial" w:hAnsi="Arial" w:cs="Arial"/>
          <w:sz w:val="18"/>
          <w:szCs w:val="18"/>
        </w:rPr>
      </w:pPr>
      <w:bookmarkStart w:id="217" w:name="_111kx3o" w:colFirst="0" w:colLast="0"/>
      <w:bookmarkEnd w:id="217"/>
    </w:p>
    <w:p w14:paraId="73BC7201" w14:textId="77777777" w:rsidR="00B4540B" w:rsidRPr="00B4540B" w:rsidRDefault="00B4540B" w:rsidP="00B4540B">
      <w:pPr>
        <w:pStyle w:val="Descripcin"/>
        <w:rPr>
          <w:rFonts w:ascii="Arial" w:hAnsi="Arial" w:cs="Arial"/>
          <w:sz w:val="18"/>
          <w:szCs w:val="18"/>
        </w:rPr>
      </w:pPr>
      <w:bookmarkStart w:id="218" w:name="_Toc128389749"/>
      <w:bookmarkStart w:id="219" w:name="_Toc128390567"/>
      <w:bookmarkStart w:id="220" w:name="_Toc128335361"/>
      <w:bookmarkStart w:id="221" w:name="_Toc128391945"/>
      <w:r w:rsidRPr="00B4540B">
        <w:rPr>
          <w:rFonts w:ascii="Arial" w:hAnsi="Arial" w:cs="Arial"/>
          <w:sz w:val="18"/>
          <w:szCs w:val="18"/>
        </w:rPr>
        <w:t xml:space="preserve">Tabla </w:t>
      </w:r>
      <w:r w:rsidRPr="00B4540B">
        <w:rPr>
          <w:rFonts w:ascii="Arial" w:hAnsi="Arial" w:cs="Arial"/>
          <w:sz w:val="18"/>
          <w:szCs w:val="18"/>
        </w:rPr>
        <w:fldChar w:fldCharType="begin"/>
      </w:r>
      <w:r w:rsidRPr="00B4540B">
        <w:rPr>
          <w:rFonts w:ascii="Arial" w:hAnsi="Arial" w:cs="Arial"/>
          <w:sz w:val="18"/>
          <w:szCs w:val="18"/>
        </w:rPr>
        <w:instrText xml:space="preserve"> SEQ Tabla \* ARABIC </w:instrText>
      </w:r>
      <w:r w:rsidRPr="00B4540B">
        <w:rPr>
          <w:rFonts w:ascii="Arial" w:hAnsi="Arial" w:cs="Arial"/>
          <w:sz w:val="18"/>
          <w:szCs w:val="18"/>
        </w:rPr>
        <w:fldChar w:fldCharType="separate"/>
      </w:r>
      <w:r w:rsidRPr="00B4540B">
        <w:rPr>
          <w:rFonts w:ascii="Arial" w:hAnsi="Arial" w:cs="Arial"/>
          <w:noProof/>
          <w:sz w:val="18"/>
          <w:szCs w:val="18"/>
        </w:rPr>
        <w:t>14</w:t>
      </w:r>
      <w:bookmarkEnd w:id="218"/>
      <w:bookmarkEnd w:id="219"/>
      <w:r w:rsidRPr="00B4540B">
        <w:rPr>
          <w:rFonts w:ascii="Arial" w:hAnsi="Arial" w:cs="Arial"/>
          <w:sz w:val="18"/>
          <w:szCs w:val="18"/>
        </w:rPr>
        <w:fldChar w:fldCharType="end"/>
      </w:r>
      <w:r w:rsidRPr="00B4540B">
        <w:rPr>
          <w:rFonts w:ascii="Arial" w:hAnsi="Arial" w:cs="Arial"/>
          <w:sz w:val="18"/>
          <w:szCs w:val="18"/>
        </w:rPr>
        <w:t xml:space="preserve">. </w:t>
      </w:r>
    </w:p>
    <w:bookmarkEnd w:id="220"/>
    <w:p w14:paraId="1F6E97C3" w14:textId="77777777" w:rsidR="00B4540B" w:rsidRPr="00B4540B" w:rsidRDefault="00B4540B" w:rsidP="00B4540B">
      <w:pPr>
        <w:pStyle w:val="Descripcin"/>
        <w:rPr>
          <w:rFonts w:ascii="Arial" w:eastAsia="Arial" w:hAnsi="Arial" w:cs="Arial"/>
          <w:b w:val="0"/>
          <w:i/>
          <w:sz w:val="18"/>
          <w:szCs w:val="18"/>
        </w:rPr>
      </w:pPr>
      <w:r w:rsidRPr="00B4540B">
        <w:rPr>
          <w:rFonts w:ascii="Arial" w:eastAsia="Arial" w:hAnsi="Arial" w:cs="Arial"/>
          <w:b w:val="0"/>
          <w:i/>
          <w:sz w:val="18"/>
          <w:szCs w:val="18"/>
        </w:rPr>
        <w:t>Política Pública relacionada con violencias en contra de niñas, niños y adolescentes</w:t>
      </w:r>
      <w:bookmarkEnd w:id="221"/>
    </w:p>
    <w:p w14:paraId="70C0D001" w14:textId="77777777" w:rsidR="00B4540B" w:rsidRPr="00B4540B" w:rsidRDefault="00B4540B" w:rsidP="00B4540B">
      <w:pPr>
        <w:pBdr>
          <w:top w:val="nil"/>
          <w:left w:val="nil"/>
          <w:bottom w:val="nil"/>
          <w:right w:val="nil"/>
          <w:between w:val="nil"/>
        </w:pBdr>
        <w:rPr>
          <w:rFonts w:ascii="Arial" w:eastAsia="Arial" w:hAnsi="Arial" w:cs="Arial"/>
          <w:b/>
          <w:sz w:val="18"/>
          <w:szCs w:val="18"/>
        </w:rPr>
      </w:pPr>
    </w:p>
    <w:tbl>
      <w:tblPr>
        <w:tblW w:w="8891" w:type="dxa"/>
        <w:jc w:val="center"/>
        <w:tblBorders>
          <w:top w:val="single" w:sz="4" w:space="0" w:color="7F7F7F"/>
          <w:left w:val="nil"/>
          <w:bottom w:val="single" w:sz="4" w:space="0" w:color="7F7F7F"/>
          <w:right w:val="nil"/>
          <w:insideH w:val="nil"/>
          <w:insideV w:val="nil"/>
        </w:tblBorders>
        <w:tblLayout w:type="fixed"/>
        <w:tblLook w:val="0000" w:firstRow="0" w:lastRow="0" w:firstColumn="0" w:lastColumn="0" w:noHBand="0" w:noVBand="0"/>
      </w:tblPr>
      <w:tblGrid>
        <w:gridCol w:w="4026"/>
        <w:gridCol w:w="4865"/>
      </w:tblGrid>
      <w:tr w:rsidR="00B4540B" w:rsidRPr="00B4540B" w14:paraId="38057F72" w14:textId="77777777" w:rsidTr="0027767B">
        <w:trPr>
          <w:jc w:val="center"/>
        </w:trPr>
        <w:tc>
          <w:tcPr>
            <w:tcW w:w="4026" w:type="dxa"/>
            <w:tcBorders>
              <w:bottom w:val="single" w:sz="4" w:space="0" w:color="7F7F7F"/>
            </w:tcBorders>
          </w:tcPr>
          <w:p w14:paraId="2FF8B119" w14:textId="77777777" w:rsidR="00B4540B" w:rsidRPr="00B4540B" w:rsidRDefault="00B4540B" w:rsidP="0027767B">
            <w:pPr>
              <w:jc w:val="center"/>
              <w:rPr>
                <w:rFonts w:ascii="Arial" w:eastAsia="Arial" w:hAnsi="Arial" w:cs="Arial"/>
                <w:b/>
                <w:sz w:val="18"/>
                <w:szCs w:val="18"/>
              </w:rPr>
            </w:pPr>
            <w:r w:rsidRPr="00B4540B">
              <w:rPr>
                <w:rFonts w:ascii="Arial" w:eastAsia="Arial" w:hAnsi="Arial" w:cs="Arial"/>
                <w:b/>
                <w:sz w:val="18"/>
                <w:szCs w:val="18"/>
              </w:rPr>
              <w:t>Documento</w:t>
            </w:r>
          </w:p>
        </w:tc>
        <w:tc>
          <w:tcPr>
            <w:tcW w:w="4865" w:type="dxa"/>
            <w:tcBorders>
              <w:bottom w:val="single" w:sz="4" w:space="0" w:color="7F7F7F"/>
            </w:tcBorders>
          </w:tcPr>
          <w:p w14:paraId="72AED3EF" w14:textId="77777777" w:rsidR="00B4540B" w:rsidRPr="00B4540B" w:rsidRDefault="00B4540B" w:rsidP="0027767B">
            <w:pPr>
              <w:jc w:val="center"/>
              <w:rPr>
                <w:rFonts w:ascii="Arial" w:eastAsia="Arial" w:hAnsi="Arial" w:cs="Arial"/>
                <w:sz w:val="18"/>
                <w:szCs w:val="18"/>
              </w:rPr>
            </w:pPr>
            <w:r w:rsidRPr="00B4540B">
              <w:rPr>
                <w:rFonts w:ascii="Arial" w:eastAsia="Arial" w:hAnsi="Arial" w:cs="Arial"/>
                <w:b/>
                <w:sz w:val="18"/>
                <w:szCs w:val="18"/>
              </w:rPr>
              <w:t>Año</w:t>
            </w:r>
          </w:p>
        </w:tc>
      </w:tr>
      <w:tr w:rsidR="00B4540B" w:rsidRPr="00B4540B" w14:paraId="18E2E398" w14:textId="77777777" w:rsidTr="0027767B">
        <w:trPr>
          <w:jc w:val="center"/>
        </w:trPr>
        <w:tc>
          <w:tcPr>
            <w:tcW w:w="4026" w:type="dxa"/>
            <w:tcBorders>
              <w:top w:val="single" w:sz="4" w:space="0" w:color="7F7F7F"/>
              <w:bottom w:val="single" w:sz="4" w:space="0" w:color="7F7F7F"/>
            </w:tcBorders>
          </w:tcPr>
          <w:p w14:paraId="45F70990" w14:textId="77777777" w:rsidR="00B4540B" w:rsidRPr="00B4540B" w:rsidRDefault="00B4540B" w:rsidP="0027767B">
            <w:pPr>
              <w:pBdr>
                <w:top w:val="nil"/>
                <w:left w:val="nil"/>
                <w:bottom w:val="nil"/>
                <w:right w:val="nil"/>
                <w:between w:val="nil"/>
              </w:pBdr>
              <w:jc w:val="center"/>
              <w:rPr>
                <w:rFonts w:ascii="Arial" w:eastAsia="Arial" w:hAnsi="Arial" w:cs="Arial"/>
                <w:b/>
                <w:sz w:val="18"/>
                <w:szCs w:val="18"/>
              </w:rPr>
            </w:pPr>
            <w:r w:rsidRPr="00B4540B">
              <w:rPr>
                <w:rFonts w:ascii="Arial" w:eastAsia="Arial" w:hAnsi="Arial" w:cs="Arial"/>
                <w:b/>
                <w:sz w:val="18"/>
                <w:szCs w:val="18"/>
              </w:rPr>
              <w:t>Política Pública Nacional de Apoyo y Fortalecimiento a las Familias 2014-2024</w:t>
            </w:r>
          </w:p>
        </w:tc>
        <w:tc>
          <w:tcPr>
            <w:tcW w:w="4865" w:type="dxa"/>
            <w:tcBorders>
              <w:top w:val="single" w:sz="4" w:space="0" w:color="7F7F7F"/>
              <w:bottom w:val="single" w:sz="4" w:space="0" w:color="7F7F7F"/>
            </w:tcBorders>
          </w:tcPr>
          <w:p w14:paraId="3136A84A"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Reconoce el rol que cumplen las familias como reproductores de valores, costumbres y formas de vivir que impactan la vida social, cultural, económica e identitaria de sus integrantes, refiriendo la necesidad de reducir los niveles de violencia intrafamiliar en los hogares colombianos, entendida como cualquier tipo de violencia verbal, psicológica, física o de cualquier otra índole de un(a) miembro de la familia sobre otro(a).</w:t>
            </w:r>
          </w:p>
        </w:tc>
      </w:tr>
      <w:tr w:rsidR="00B4540B" w:rsidRPr="00A76919" w14:paraId="2F574609" w14:textId="77777777" w:rsidTr="0027767B">
        <w:trPr>
          <w:trHeight w:val="200"/>
          <w:jc w:val="center"/>
        </w:trPr>
        <w:tc>
          <w:tcPr>
            <w:tcW w:w="4026" w:type="dxa"/>
            <w:tcBorders>
              <w:top w:val="single" w:sz="4" w:space="0" w:color="7F7F7F"/>
              <w:bottom w:val="single" w:sz="4" w:space="0" w:color="000000"/>
            </w:tcBorders>
          </w:tcPr>
          <w:p w14:paraId="53420759" w14:textId="77777777" w:rsidR="00B4540B" w:rsidRPr="00A76919" w:rsidRDefault="00B4540B" w:rsidP="0027767B">
            <w:pPr>
              <w:jc w:val="center"/>
              <w:rPr>
                <w:rFonts w:ascii="Arial" w:eastAsia="Arial" w:hAnsi="Arial" w:cs="Arial"/>
                <w:b/>
                <w:sz w:val="18"/>
                <w:szCs w:val="18"/>
              </w:rPr>
            </w:pPr>
            <w:r w:rsidRPr="00A76919">
              <w:rPr>
                <w:rFonts w:ascii="Arial" w:eastAsia="Arial" w:hAnsi="Arial" w:cs="Arial"/>
                <w:b/>
                <w:sz w:val="18"/>
                <w:szCs w:val="18"/>
              </w:rPr>
              <w:t>Política Pública de Desarrollo Integral de la Primera Infancia de Cero a Siempre – 2016</w:t>
            </w:r>
          </w:p>
        </w:tc>
        <w:tc>
          <w:tcPr>
            <w:tcW w:w="4865" w:type="dxa"/>
            <w:tcBorders>
              <w:top w:val="single" w:sz="4" w:space="0" w:color="7F7F7F"/>
              <w:bottom w:val="single" w:sz="4" w:space="0" w:color="000000"/>
            </w:tcBorders>
          </w:tcPr>
          <w:p w14:paraId="2720C5F6" w14:textId="77777777" w:rsidR="00B4540B" w:rsidRPr="00A76919" w:rsidRDefault="00B4540B" w:rsidP="0027767B">
            <w:pPr>
              <w:jc w:val="both"/>
              <w:rPr>
                <w:rFonts w:ascii="Arial" w:eastAsia="Arial" w:hAnsi="Arial" w:cs="Arial"/>
                <w:sz w:val="18"/>
                <w:szCs w:val="18"/>
              </w:rPr>
            </w:pPr>
            <w:r w:rsidRPr="00A76919">
              <w:rPr>
                <w:rFonts w:ascii="Arial" w:eastAsia="Arial" w:hAnsi="Arial" w:cs="Arial"/>
                <w:sz w:val="18"/>
                <w:szCs w:val="18"/>
              </w:rPr>
              <w:t>Busca fortalecer el marco institucional para el reconocimiento, la protección y la garantía de los derechos de las mujeres gestantes y de las niñas y los niños de cero a seis años de edad. Para el cumplimiento de dichos objetivos, la Política se fundamenta en la Doctrina de la Protección Integral a las niñas y a los niños en primera infancia como sujetos de derechos, así como a la garantía y cumplimiento de los mismos, a la prevención de su amenaza o vulneración y a su restablecimiento inmediato.</w:t>
            </w:r>
          </w:p>
        </w:tc>
      </w:tr>
      <w:tr w:rsidR="00B4540B" w:rsidRPr="00A76919" w14:paraId="1354F6C2" w14:textId="77777777" w:rsidTr="0027767B">
        <w:trPr>
          <w:trHeight w:val="404"/>
          <w:jc w:val="center"/>
        </w:trPr>
        <w:tc>
          <w:tcPr>
            <w:tcW w:w="4026" w:type="dxa"/>
            <w:tcBorders>
              <w:top w:val="single" w:sz="4" w:space="0" w:color="000000"/>
              <w:bottom w:val="single" w:sz="4" w:space="0" w:color="000000"/>
            </w:tcBorders>
          </w:tcPr>
          <w:p w14:paraId="42268EAD" w14:textId="77777777" w:rsidR="00B4540B" w:rsidRPr="00A76919" w:rsidRDefault="00B4540B" w:rsidP="0027767B">
            <w:pPr>
              <w:jc w:val="center"/>
              <w:rPr>
                <w:rFonts w:ascii="Arial" w:eastAsia="Arial" w:hAnsi="Arial" w:cs="Arial"/>
                <w:b/>
                <w:sz w:val="18"/>
                <w:szCs w:val="18"/>
              </w:rPr>
            </w:pPr>
            <w:r w:rsidRPr="00A76919">
              <w:rPr>
                <w:rFonts w:ascii="Arial" w:eastAsia="Arial" w:hAnsi="Arial" w:cs="Arial"/>
                <w:b/>
                <w:sz w:val="18"/>
                <w:szCs w:val="18"/>
              </w:rPr>
              <w:t>Política Nacional de Infancia y Adolescencia 2018-2030</w:t>
            </w:r>
          </w:p>
        </w:tc>
        <w:tc>
          <w:tcPr>
            <w:tcW w:w="4865" w:type="dxa"/>
            <w:tcBorders>
              <w:top w:val="single" w:sz="4" w:space="0" w:color="000000"/>
              <w:bottom w:val="single" w:sz="4" w:space="0" w:color="000000"/>
            </w:tcBorders>
          </w:tcPr>
          <w:p w14:paraId="5C3C60A8" w14:textId="77777777" w:rsidR="00B4540B" w:rsidRPr="00A76919" w:rsidRDefault="00B4540B" w:rsidP="0027767B">
            <w:pPr>
              <w:jc w:val="both"/>
              <w:rPr>
                <w:rFonts w:ascii="Arial" w:eastAsia="Arial" w:hAnsi="Arial" w:cs="Arial"/>
                <w:sz w:val="18"/>
                <w:szCs w:val="18"/>
              </w:rPr>
            </w:pPr>
            <w:r w:rsidRPr="00A76919">
              <w:rPr>
                <w:rFonts w:ascii="Arial" w:eastAsia="Arial" w:hAnsi="Arial" w:cs="Arial"/>
                <w:sz w:val="18"/>
                <w:szCs w:val="18"/>
              </w:rPr>
              <w:t>Tiene como finalidad la de contribuir al desarrollo integral de las niñas, niños y adolescentes y por tanto el compromiso de generar las condiciones sociales, humanas y materiales que se requieran para favorecerlo. Por tanto, reconoce a las niñas, niños y adolescentes como sujetos prevalentes de derechos y ordena la apuesta social del Estado alrededor del desarrollo integral. Así, la política señala la obligatoriedad de que "</w:t>
            </w:r>
            <w:r w:rsidRPr="00A76919">
              <w:rPr>
                <w:rFonts w:ascii="Arial" w:eastAsia="Arial" w:hAnsi="Arial" w:cs="Arial"/>
                <w:i/>
                <w:iCs/>
                <w:sz w:val="18"/>
                <w:szCs w:val="18"/>
              </w:rPr>
              <w:t xml:space="preserve">todas las niñas, niños y adolescentes deben vivir en entornos seguros y protectores; por tanto, los entornos donde transcurren sus </w:t>
            </w:r>
            <w:r w:rsidRPr="00A76919">
              <w:rPr>
                <w:rFonts w:ascii="Arial" w:eastAsia="Arial" w:hAnsi="Arial" w:cs="Arial"/>
                <w:i/>
                <w:iCs/>
                <w:sz w:val="18"/>
                <w:szCs w:val="18"/>
              </w:rPr>
              <w:lastRenderedPageBreak/>
              <w:t>vidas deben garantizar las condiciones materiales y sociales para el ejercicio pleno de los derechos y la reducción de los riesgos y amenazas a la integridad física y psicológica de los sujetos</w:t>
            </w:r>
            <w:r w:rsidRPr="00A76919">
              <w:rPr>
                <w:rFonts w:ascii="Arial" w:eastAsia="Arial" w:hAnsi="Arial" w:cs="Arial"/>
                <w:sz w:val="18"/>
                <w:szCs w:val="18"/>
              </w:rPr>
              <w:t xml:space="preserve">". </w:t>
            </w:r>
          </w:p>
        </w:tc>
      </w:tr>
      <w:tr w:rsidR="00B4540B" w:rsidRPr="00B4540B" w14:paraId="043360F2" w14:textId="77777777" w:rsidTr="0027767B">
        <w:trPr>
          <w:trHeight w:val="550"/>
          <w:jc w:val="center"/>
        </w:trPr>
        <w:tc>
          <w:tcPr>
            <w:tcW w:w="4026" w:type="dxa"/>
            <w:tcBorders>
              <w:top w:val="single" w:sz="4" w:space="0" w:color="000000"/>
              <w:bottom w:val="single" w:sz="4" w:space="0" w:color="000000"/>
            </w:tcBorders>
          </w:tcPr>
          <w:p w14:paraId="3D8B2F44" w14:textId="77777777" w:rsidR="00B4540B" w:rsidRPr="00B4540B" w:rsidRDefault="00B4540B" w:rsidP="0027767B">
            <w:pPr>
              <w:pBdr>
                <w:top w:val="nil"/>
                <w:left w:val="nil"/>
                <w:bottom w:val="nil"/>
                <w:right w:val="nil"/>
                <w:between w:val="nil"/>
              </w:pBdr>
              <w:jc w:val="center"/>
              <w:rPr>
                <w:rFonts w:ascii="Arial" w:eastAsia="Arial" w:hAnsi="Arial" w:cs="Arial"/>
                <w:b/>
                <w:sz w:val="18"/>
                <w:szCs w:val="18"/>
              </w:rPr>
            </w:pPr>
            <w:r w:rsidRPr="00B4540B">
              <w:rPr>
                <w:rFonts w:ascii="Arial" w:eastAsia="Arial" w:hAnsi="Arial" w:cs="Arial"/>
                <w:b/>
                <w:sz w:val="18"/>
                <w:szCs w:val="18"/>
              </w:rPr>
              <w:lastRenderedPageBreak/>
              <w:t>Estrategia Nacional Pedagógica y de Prevención del Castigo Físico, los Tratos Crueles, Humillantes o Degradantes 2022 – 2030</w:t>
            </w:r>
          </w:p>
        </w:tc>
        <w:tc>
          <w:tcPr>
            <w:tcW w:w="4865" w:type="dxa"/>
            <w:tcBorders>
              <w:top w:val="single" w:sz="4" w:space="0" w:color="000000"/>
              <w:bottom w:val="single" w:sz="4" w:space="0" w:color="000000"/>
            </w:tcBorders>
          </w:tcPr>
          <w:p w14:paraId="1FA125C9" w14:textId="77777777" w:rsidR="00B4540B" w:rsidRPr="00B4540B" w:rsidRDefault="00B4540B" w:rsidP="0027767B">
            <w:pPr>
              <w:jc w:val="both"/>
              <w:rPr>
                <w:rFonts w:ascii="Arial" w:eastAsia="Arial" w:hAnsi="Arial" w:cs="Arial"/>
                <w:sz w:val="18"/>
                <w:szCs w:val="18"/>
              </w:rPr>
            </w:pPr>
            <w:r w:rsidRPr="00B4540B">
              <w:rPr>
                <w:rFonts w:ascii="Arial" w:eastAsia="Arial" w:hAnsi="Arial" w:cs="Arial"/>
                <w:sz w:val="18"/>
                <w:szCs w:val="18"/>
              </w:rPr>
              <w:t>Busca transformar los imaginarios, creencias y comportamientos que sostienen y normalizan el castigo físico, los tratos crueles, humillantes o degradantes contra la niñez y adolescencia en Colombia. Dicho cambio pretende realizarse por medio de acciones pedagógicas que permitan que los niños, niñas y adolescentes del país sean criados y educados con base en el amor, la parentalidad, el respeto y la escucha.</w:t>
            </w:r>
          </w:p>
        </w:tc>
      </w:tr>
    </w:tbl>
    <w:p w14:paraId="421ADDFC" w14:textId="77777777" w:rsidR="00B4540B" w:rsidRPr="00BF557A" w:rsidRDefault="00B4540B" w:rsidP="00B4540B">
      <w:pPr>
        <w:pBdr>
          <w:top w:val="nil"/>
          <w:left w:val="nil"/>
          <w:bottom w:val="nil"/>
          <w:right w:val="nil"/>
          <w:between w:val="nil"/>
        </w:pBdr>
        <w:ind w:right="-232"/>
        <w:jc w:val="center"/>
        <w:rPr>
          <w:rFonts w:ascii="Arial" w:eastAsia="Arial" w:hAnsi="Arial" w:cs="Arial"/>
          <w:bCs/>
          <w:sz w:val="18"/>
          <w:szCs w:val="18"/>
        </w:rPr>
      </w:pPr>
      <w:r w:rsidRPr="00B4540B">
        <w:rPr>
          <w:rFonts w:ascii="Arial" w:eastAsia="Arial" w:hAnsi="Arial" w:cs="Arial"/>
          <w:bCs/>
          <w:sz w:val="18"/>
          <w:szCs w:val="18"/>
        </w:rPr>
        <w:t>Fuente: ICBF, Subdirección Restablecimiento de Derechos, 2023</w:t>
      </w:r>
      <w:r w:rsidRPr="00A76919">
        <w:rPr>
          <w:rFonts w:ascii="Arial" w:eastAsia="Arial" w:hAnsi="Arial" w:cs="Arial"/>
          <w:bCs/>
          <w:sz w:val="18"/>
          <w:szCs w:val="18"/>
        </w:rPr>
        <w:t>.</w:t>
      </w:r>
    </w:p>
    <w:p w14:paraId="1BC2DD9F" w14:textId="77777777" w:rsidR="00B4540B" w:rsidRPr="00A76919" w:rsidRDefault="00B4540B" w:rsidP="00B4540B">
      <w:pPr>
        <w:pBdr>
          <w:top w:val="nil"/>
          <w:left w:val="nil"/>
          <w:bottom w:val="nil"/>
          <w:right w:val="nil"/>
          <w:between w:val="nil"/>
        </w:pBdr>
        <w:ind w:right="-232"/>
        <w:jc w:val="center"/>
        <w:rPr>
          <w:rFonts w:ascii="Arial" w:eastAsia="Arial" w:hAnsi="Arial" w:cs="Arial"/>
          <w:b/>
          <w:sz w:val="18"/>
          <w:szCs w:val="18"/>
        </w:rPr>
      </w:pPr>
    </w:p>
    <w:p w14:paraId="1DBCE4C5"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2A12265"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2AB16BD0"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381CC6C"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558C3E79"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00458FE3"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07ADA879"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2C24D57E"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1C1F1915"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0120ECF"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FCF0B07"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44E6FC76"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6C700A83"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21504704"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1FC12F02"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51352F4D"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00647312"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289F21B4"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BDCB7A7"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5D7E71E9"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56E4D561"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23DACCFF"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1BF7158D"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1027D90"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0797F820"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6C168C02"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38062542"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5ED02A9E"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2FFE0D6"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5D617218"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7E62E266" w14:textId="77777777" w:rsidR="00B4540B" w:rsidRDefault="00B4540B" w:rsidP="00B4540B">
      <w:pPr>
        <w:pBdr>
          <w:top w:val="nil"/>
          <w:left w:val="nil"/>
          <w:bottom w:val="nil"/>
          <w:right w:val="nil"/>
          <w:between w:val="nil"/>
        </w:pBdr>
        <w:ind w:right="-232"/>
        <w:jc w:val="center"/>
        <w:rPr>
          <w:rFonts w:ascii="Arial" w:eastAsia="Arial" w:hAnsi="Arial" w:cs="Arial"/>
          <w:b/>
          <w:sz w:val="24"/>
          <w:szCs w:val="24"/>
        </w:rPr>
      </w:pPr>
    </w:p>
    <w:p w14:paraId="32946189" w14:textId="77777777" w:rsidR="00B4540B" w:rsidRPr="00B4540B" w:rsidRDefault="00B4540B" w:rsidP="00DB7F07">
      <w:pPr>
        <w:pStyle w:val="Ttulo"/>
        <w:numPr>
          <w:ilvl w:val="0"/>
          <w:numId w:val="33"/>
        </w:numPr>
        <w:jc w:val="both"/>
        <w:rPr>
          <w:rFonts w:ascii="Arial" w:hAnsi="Arial" w:cs="Arial"/>
          <w:sz w:val="24"/>
          <w:szCs w:val="24"/>
        </w:rPr>
      </w:pPr>
      <w:bookmarkStart w:id="222" w:name="_Toc128557296"/>
      <w:bookmarkStart w:id="223" w:name="_Toc128557546"/>
      <w:bookmarkStart w:id="224" w:name="_Toc128557716"/>
      <w:bookmarkStart w:id="225" w:name="_Toc128557884"/>
      <w:bookmarkStart w:id="226" w:name="_Toc129266436"/>
      <w:bookmarkStart w:id="227" w:name="_Toc128389919"/>
      <w:bookmarkStart w:id="228" w:name="_Toc128390045"/>
      <w:bookmarkStart w:id="229" w:name="_Toc128557297"/>
      <w:bookmarkStart w:id="230" w:name="_Toc128557547"/>
      <w:bookmarkStart w:id="231" w:name="_Toc128557717"/>
      <w:bookmarkStart w:id="232" w:name="_Toc128557885"/>
      <w:bookmarkStart w:id="233" w:name="_Toc129266437"/>
      <w:bookmarkStart w:id="234" w:name="_Toc128389920"/>
      <w:bookmarkStart w:id="235" w:name="_Toc128390046"/>
      <w:bookmarkStart w:id="236" w:name="_Toc128557298"/>
      <w:bookmarkStart w:id="237" w:name="_Toc128557548"/>
      <w:bookmarkStart w:id="238" w:name="_Toc128557718"/>
      <w:bookmarkStart w:id="239" w:name="_Toc128557886"/>
      <w:bookmarkStart w:id="240" w:name="_Toc129266438"/>
      <w:bookmarkStart w:id="241" w:name="_Toc128389921"/>
      <w:bookmarkStart w:id="242" w:name="_Toc128390047"/>
      <w:bookmarkStart w:id="243" w:name="_Toc128557299"/>
      <w:bookmarkStart w:id="244" w:name="_Toc128557549"/>
      <w:bookmarkStart w:id="245" w:name="_Toc128557719"/>
      <w:bookmarkStart w:id="246" w:name="_Toc128557887"/>
      <w:bookmarkStart w:id="247" w:name="_Toc129266439"/>
      <w:bookmarkStart w:id="248" w:name="_Toc128389922"/>
      <w:bookmarkStart w:id="249" w:name="_Toc128390048"/>
      <w:bookmarkStart w:id="250" w:name="_Toc128557300"/>
      <w:bookmarkStart w:id="251" w:name="_Toc128557550"/>
      <w:bookmarkStart w:id="252" w:name="_Toc128557720"/>
      <w:bookmarkStart w:id="253" w:name="_Toc128557888"/>
      <w:bookmarkStart w:id="254" w:name="_Toc129266440"/>
      <w:bookmarkStart w:id="255" w:name="_Toc128389923"/>
      <w:bookmarkStart w:id="256" w:name="_Toc128390049"/>
      <w:bookmarkStart w:id="257" w:name="_Toc128557301"/>
      <w:bookmarkStart w:id="258" w:name="_Toc128557551"/>
      <w:bookmarkStart w:id="259" w:name="_Toc128557721"/>
      <w:bookmarkStart w:id="260" w:name="_Toc128557889"/>
      <w:bookmarkStart w:id="261" w:name="_Toc129266441"/>
      <w:bookmarkStart w:id="262" w:name="_Toc128389924"/>
      <w:bookmarkStart w:id="263" w:name="_Toc128390050"/>
      <w:bookmarkStart w:id="264" w:name="_Toc128557302"/>
      <w:bookmarkStart w:id="265" w:name="_Toc128557552"/>
      <w:bookmarkStart w:id="266" w:name="_Toc128557722"/>
      <w:bookmarkStart w:id="267" w:name="_Toc128557890"/>
      <w:bookmarkStart w:id="268" w:name="_Toc129266442"/>
      <w:bookmarkStart w:id="269" w:name="_Toc128389925"/>
      <w:bookmarkStart w:id="270" w:name="_Toc128390051"/>
      <w:bookmarkStart w:id="271" w:name="_Toc128557303"/>
      <w:bookmarkStart w:id="272" w:name="_Toc128557553"/>
      <w:bookmarkStart w:id="273" w:name="_Toc128557723"/>
      <w:bookmarkStart w:id="274" w:name="_Toc128557891"/>
      <w:bookmarkStart w:id="275" w:name="_Toc129266443"/>
      <w:bookmarkStart w:id="276" w:name="_Toc128389926"/>
      <w:bookmarkStart w:id="277" w:name="_Toc128390052"/>
      <w:bookmarkStart w:id="278" w:name="_Toc128557304"/>
      <w:bookmarkStart w:id="279" w:name="_Toc128557554"/>
      <w:bookmarkStart w:id="280" w:name="_Toc128557724"/>
      <w:bookmarkStart w:id="281" w:name="_Toc128557892"/>
      <w:bookmarkStart w:id="282" w:name="_Toc129266444"/>
      <w:bookmarkStart w:id="283" w:name="_Toc128389927"/>
      <w:bookmarkStart w:id="284" w:name="_Toc128390053"/>
      <w:bookmarkStart w:id="285" w:name="_Toc128557305"/>
      <w:bookmarkStart w:id="286" w:name="_Toc128557555"/>
      <w:bookmarkStart w:id="287" w:name="_Toc128557725"/>
      <w:bookmarkStart w:id="288" w:name="_Toc128557893"/>
      <w:bookmarkStart w:id="289" w:name="_Toc129266445"/>
      <w:bookmarkStart w:id="290" w:name="_Toc128389928"/>
      <w:bookmarkStart w:id="291" w:name="_Toc128390054"/>
      <w:bookmarkStart w:id="292" w:name="_Toc128557306"/>
      <w:bookmarkStart w:id="293" w:name="_Toc128557556"/>
      <w:bookmarkStart w:id="294" w:name="_Toc128557726"/>
      <w:bookmarkStart w:id="295" w:name="_Toc128557894"/>
      <w:bookmarkStart w:id="296" w:name="_Toc129266446"/>
      <w:bookmarkStart w:id="297" w:name="_Toc128389929"/>
      <w:bookmarkStart w:id="298" w:name="_Toc128390055"/>
      <w:bookmarkStart w:id="299" w:name="_Toc128557307"/>
      <w:bookmarkStart w:id="300" w:name="_Toc128557557"/>
      <w:bookmarkStart w:id="301" w:name="_Toc128557727"/>
      <w:bookmarkStart w:id="302" w:name="_Toc128557895"/>
      <w:bookmarkStart w:id="303" w:name="_Toc129266447"/>
      <w:bookmarkStart w:id="304" w:name="_Toc128389930"/>
      <w:bookmarkStart w:id="305" w:name="_Toc128390056"/>
      <w:bookmarkStart w:id="306" w:name="_Toc128557308"/>
      <w:bookmarkStart w:id="307" w:name="_Toc128557558"/>
      <w:bookmarkStart w:id="308" w:name="_Toc128557728"/>
      <w:bookmarkStart w:id="309" w:name="_Toc128557896"/>
      <w:bookmarkStart w:id="310" w:name="_Toc129266448"/>
      <w:bookmarkStart w:id="311" w:name="_Toc128389931"/>
      <w:bookmarkStart w:id="312" w:name="_Toc128390057"/>
      <w:bookmarkStart w:id="313" w:name="_Toc128557309"/>
      <w:bookmarkStart w:id="314" w:name="_Toc128557559"/>
      <w:bookmarkStart w:id="315" w:name="_Toc128557729"/>
      <w:bookmarkStart w:id="316" w:name="_Toc128557897"/>
      <w:bookmarkStart w:id="317" w:name="_Toc129266449"/>
      <w:bookmarkStart w:id="318" w:name="_Toc128389932"/>
      <w:bookmarkStart w:id="319" w:name="_Toc128390058"/>
      <w:bookmarkStart w:id="320" w:name="_Toc128557310"/>
      <w:bookmarkStart w:id="321" w:name="_Toc128557560"/>
      <w:bookmarkStart w:id="322" w:name="_Toc128557730"/>
      <w:bookmarkStart w:id="323" w:name="_Toc128557898"/>
      <w:bookmarkStart w:id="324" w:name="_Toc129266450"/>
      <w:bookmarkStart w:id="325" w:name="_Toc128389933"/>
      <w:bookmarkStart w:id="326" w:name="_Toc128390059"/>
      <w:bookmarkStart w:id="327" w:name="_Toc128557311"/>
      <w:bookmarkStart w:id="328" w:name="_Toc128557561"/>
      <w:bookmarkStart w:id="329" w:name="_Toc128557731"/>
      <w:bookmarkStart w:id="330" w:name="_Toc128557899"/>
      <w:bookmarkStart w:id="331" w:name="_Toc129266451"/>
      <w:bookmarkStart w:id="332" w:name="_Toc128389934"/>
      <w:bookmarkStart w:id="333" w:name="_Toc128390060"/>
      <w:bookmarkStart w:id="334" w:name="_Toc128557312"/>
      <w:bookmarkStart w:id="335" w:name="_Toc128557562"/>
      <w:bookmarkStart w:id="336" w:name="_Toc128557732"/>
      <w:bookmarkStart w:id="337" w:name="_Toc128557900"/>
      <w:bookmarkStart w:id="338" w:name="_Toc129266452"/>
      <w:bookmarkStart w:id="339" w:name="_Toc128389935"/>
      <w:bookmarkStart w:id="340" w:name="_Toc128390061"/>
      <w:bookmarkStart w:id="341" w:name="_Toc128557313"/>
      <w:bookmarkStart w:id="342" w:name="_Toc128557563"/>
      <w:bookmarkStart w:id="343" w:name="_Toc128557733"/>
      <w:bookmarkStart w:id="344" w:name="_Toc128557901"/>
      <w:bookmarkStart w:id="345" w:name="_Toc129266453"/>
      <w:bookmarkStart w:id="346" w:name="_Toc128389936"/>
      <w:bookmarkStart w:id="347" w:name="_Toc128390062"/>
      <w:bookmarkStart w:id="348" w:name="_Toc128557314"/>
      <w:bookmarkStart w:id="349" w:name="_Toc128557564"/>
      <w:bookmarkStart w:id="350" w:name="_Toc128557734"/>
      <w:bookmarkStart w:id="351" w:name="_Toc128557902"/>
      <w:bookmarkStart w:id="352" w:name="_Toc129266454"/>
      <w:bookmarkStart w:id="353" w:name="_Toc128389937"/>
      <w:bookmarkStart w:id="354" w:name="_Toc128390063"/>
      <w:bookmarkStart w:id="355" w:name="_Toc128557315"/>
      <w:bookmarkStart w:id="356" w:name="_Toc128557565"/>
      <w:bookmarkStart w:id="357" w:name="_Toc128557735"/>
      <w:bookmarkStart w:id="358" w:name="_Toc128557903"/>
      <w:bookmarkStart w:id="359" w:name="_Toc129266455"/>
      <w:bookmarkStart w:id="360" w:name="_Toc128389938"/>
      <w:bookmarkStart w:id="361" w:name="_Toc128390064"/>
      <w:bookmarkStart w:id="362" w:name="_Toc128557316"/>
      <w:bookmarkStart w:id="363" w:name="_Toc128557566"/>
      <w:bookmarkStart w:id="364" w:name="_Toc128557736"/>
      <w:bookmarkStart w:id="365" w:name="_Toc128557904"/>
      <w:bookmarkStart w:id="366" w:name="_Toc129266456"/>
      <w:bookmarkStart w:id="367" w:name="_Toc128389939"/>
      <w:bookmarkStart w:id="368" w:name="_Toc128390065"/>
      <w:bookmarkStart w:id="369" w:name="_Toc128557317"/>
      <w:bookmarkStart w:id="370" w:name="_Toc128557567"/>
      <w:bookmarkStart w:id="371" w:name="_Toc128557737"/>
      <w:bookmarkStart w:id="372" w:name="_Toc128557905"/>
      <w:bookmarkStart w:id="373" w:name="_Toc129266457"/>
      <w:bookmarkStart w:id="374" w:name="_Toc128389940"/>
      <w:bookmarkStart w:id="375" w:name="_Toc128390066"/>
      <w:bookmarkStart w:id="376" w:name="_Toc128557318"/>
      <w:bookmarkStart w:id="377" w:name="_Toc128557568"/>
      <w:bookmarkStart w:id="378" w:name="_Toc128557738"/>
      <w:bookmarkStart w:id="379" w:name="_Toc128557906"/>
      <w:bookmarkStart w:id="380" w:name="_Toc129266458"/>
      <w:bookmarkStart w:id="381" w:name="_Toc128389941"/>
      <w:bookmarkStart w:id="382" w:name="_Toc128390067"/>
      <w:bookmarkStart w:id="383" w:name="_Toc128557319"/>
      <w:bookmarkStart w:id="384" w:name="_Toc128557569"/>
      <w:bookmarkStart w:id="385" w:name="_Toc128557739"/>
      <w:bookmarkStart w:id="386" w:name="_Toc128557907"/>
      <w:bookmarkStart w:id="387" w:name="_Toc129266459"/>
      <w:bookmarkStart w:id="388" w:name="_Toc128389942"/>
      <w:bookmarkStart w:id="389" w:name="_Toc128390068"/>
      <w:bookmarkStart w:id="390" w:name="_Toc128557320"/>
      <w:bookmarkStart w:id="391" w:name="_Toc128557570"/>
      <w:bookmarkStart w:id="392" w:name="_Toc128557740"/>
      <w:bookmarkStart w:id="393" w:name="_Toc128557908"/>
      <w:bookmarkStart w:id="394" w:name="_Toc129266460"/>
      <w:bookmarkStart w:id="395" w:name="_Toc128389943"/>
      <w:bookmarkStart w:id="396" w:name="_Toc128390069"/>
      <w:bookmarkStart w:id="397" w:name="_Toc128557321"/>
      <w:bookmarkStart w:id="398" w:name="_Toc128557571"/>
      <w:bookmarkStart w:id="399" w:name="_Toc128557741"/>
      <w:bookmarkStart w:id="400" w:name="_Toc128557909"/>
      <w:bookmarkStart w:id="401" w:name="_Toc129266461"/>
      <w:bookmarkStart w:id="402" w:name="_Toc128389944"/>
      <w:bookmarkStart w:id="403" w:name="_Toc128390070"/>
      <w:bookmarkStart w:id="404" w:name="_Toc128557322"/>
      <w:bookmarkStart w:id="405" w:name="_Toc128557572"/>
      <w:bookmarkStart w:id="406" w:name="_Toc128557742"/>
      <w:bookmarkStart w:id="407" w:name="_Toc128557910"/>
      <w:bookmarkStart w:id="408" w:name="_Toc129266462"/>
      <w:bookmarkStart w:id="409" w:name="_Toc128389945"/>
      <w:bookmarkStart w:id="410" w:name="_Toc128390071"/>
      <w:bookmarkStart w:id="411" w:name="_Toc128557323"/>
      <w:bookmarkStart w:id="412" w:name="_Toc128557573"/>
      <w:bookmarkStart w:id="413" w:name="_Toc128557743"/>
      <w:bookmarkStart w:id="414" w:name="_Toc128557911"/>
      <w:bookmarkStart w:id="415" w:name="_Toc129266463"/>
      <w:bookmarkStart w:id="416" w:name="_Toc128389946"/>
      <w:bookmarkStart w:id="417" w:name="_Toc128390072"/>
      <w:bookmarkStart w:id="418" w:name="_Toc128557324"/>
      <w:bookmarkStart w:id="419" w:name="_Toc128557574"/>
      <w:bookmarkStart w:id="420" w:name="_Toc128557744"/>
      <w:bookmarkStart w:id="421" w:name="_Toc128557912"/>
      <w:bookmarkStart w:id="422" w:name="_Toc129266464"/>
      <w:bookmarkStart w:id="423" w:name="_Toc128389947"/>
      <w:bookmarkStart w:id="424" w:name="_Toc128390073"/>
      <w:bookmarkStart w:id="425" w:name="_Toc128557325"/>
      <w:bookmarkStart w:id="426" w:name="_Toc128557575"/>
      <w:bookmarkStart w:id="427" w:name="_Toc128557745"/>
      <w:bookmarkStart w:id="428" w:name="_Toc128557913"/>
      <w:bookmarkStart w:id="429" w:name="_Toc129266465"/>
      <w:bookmarkStart w:id="430" w:name="_Toc128389948"/>
      <w:bookmarkStart w:id="431" w:name="_Toc128390074"/>
      <w:bookmarkStart w:id="432" w:name="_Toc128557326"/>
      <w:bookmarkStart w:id="433" w:name="_Toc128557576"/>
      <w:bookmarkStart w:id="434" w:name="_Toc128557746"/>
      <w:bookmarkStart w:id="435" w:name="_Toc128557914"/>
      <w:bookmarkStart w:id="436" w:name="_Toc129266466"/>
      <w:bookmarkStart w:id="437" w:name="_Toc128389949"/>
      <w:bookmarkStart w:id="438" w:name="_Toc128390075"/>
      <w:bookmarkStart w:id="439" w:name="_Toc128557327"/>
      <w:bookmarkStart w:id="440" w:name="_Toc128557577"/>
      <w:bookmarkStart w:id="441" w:name="_Toc128557747"/>
      <w:bookmarkStart w:id="442" w:name="_Toc128557915"/>
      <w:bookmarkStart w:id="443" w:name="_Toc129266467"/>
      <w:bookmarkStart w:id="444" w:name="_Toc128389950"/>
      <w:bookmarkStart w:id="445" w:name="_Toc128390076"/>
      <w:bookmarkStart w:id="446" w:name="_Toc128557328"/>
      <w:bookmarkStart w:id="447" w:name="_Toc128557578"/>
      <w:bookmarkStart w:id="448" w:name="_Toc128557748"/>
      <w:bookmarkStart w:id="449" w:name="_Toc128557916"/>
      <w:bookmarkStart w:id="450" w:name="_Toc129266468"/>
      <w:bookmarkStart w:id="451" w:name="_Toc128389951"/>
      <w:bookmarkStart w:id="452" w:name="_Toc128390077"/>
      <w:bookmarkStart w:id="453" w:name="_Toc128557329"/>
      <w:bookmarkStart w:id="454" w:name="_Toc128557579"/>
      <w:bookmarkStart w:id="455" w:name="_Toc128557749"/>
      <w:bookmarkStart w:id="456" w:name="_Toc128557917"/>
      <w:bookmarkStart w:id="457" w:name="_Toc129266469"/>
      <w:bookmarkStart w:id="458" w:name="_Toc128389952"/>
      <w:bookmarkStart w:id="459" w:name="_Toc128390078"/>
      <w:bookmarkStart w:id="460" w:name="_Toc128557330"/>
      <w:bookmarkStart w:id="461" w:name="_Toc128557580"/>
      <w:bookmarkStart w:id="462" w:name="_Toc128557750"/>
      <w:bookmarkStart w:id="463" w:name="_Toc128557918"/>
      <w:bookmarkStart w:id="464" w:name="_Toc129266470"/>
      <w:bookmarkStart w:id="465" w:name="_Toc128389953"/>
      <w:bookmarkStart w:id="466" w:name="_Toc128390079"/>
      <w:bookmarkStart w:id="467" w:name="_Toc128557331"/>
      <w:bookmarkStart w:id="468" w:name="_Toc128557581"/>
      <w:bookmarkStart w:id="469" w:name="_Toc128557751"/>
      <w:bookmarkStart w:id="470" w:name="_Toc128557919"/>
      <w:bookmarkStart w:id="471" w:name="_Toc129266471"/>
      <w:bookmarkStart w:id="472" w:name="_Toc128389954"/>
      <w:bookmarkStart w:id="473" w:name="_Toc128390080"/>
      <w:bookmarkStart w:id="474" w:name="_Toc128557332"/>
      <w:bookmarkStart w:id="475" w:name="_Toc128557582"/>
      <w:bookmarkStart w:id="476" w:name="_Toc128557752"/>
      <w:bookmarkStart w:id="477" w:name="_Toc128557920"/>
      <w:bookmarkStart w:id="478" w:name="_Toc129266472"/>
      <w:bookmarkStart w:id="479" w:name="_Toc128389955"/>
      <w:bookmarkStart w:id="480" w:name="_Toc128390081"/>
      <w:bookmarkStart w:id="481" w:name="_Toc128557333"/>
      <w:bookmarkStart w:id="482" w:name="_Toc128557583"/>
      <w:bookmarkStart w:id="483" w:name="_Toc128557753"/>
      <w:bookmarkStart w:id="484" w:name="_Toc128557921"/>
      <w:bookmarkStart w:id="485" w:name="_Toc129266473"/>
      <w:bookmarkStart w:id="486" w:name="_Toc128389956"/>
      <w:bookmarkStart w:id="487" w:name="_Toc128390082"/>
      <w:bookmarkStart w:id="488" w:name="_Toc128557334"/>
      <w:bookmarkStart w:id="489" w:name="_Toc128557584"/>
      <w:bookmarkStart w:id="490" w:name="_Toc128557754"/>
      <w:bookmarkStart w:id="491" w:name="_Toc128557922"/>
      <w:bookmarkStart w:id="492" w:name="_Toc129266474"/>
      <w:bookmarkStart w:id="493" w:name="_Toc128389957"/>
      <w:bookmarkStart w:id="494" w:name="_Toc128390083"/>
      <w:bookmarkStart w:id="495" w:name="_Toc128557335"/>
      <w:bookmarkStart w:id="496" w:name="_Toc128557585"/>
      <w:bookmarkStart w:id="497" w:name="_Toc128557755"/>
      <w:bookmarkStart w:id="498" w:name="_Toc128557923"/>
      <w:bookmarkStart w:id="499" w:name="_Toc129266475"/>
      <w:bookmarkStart w:id="500" w:name="_Toc128389958"/>
      <w:bookmarkStart w:id="501" w:name="_Toc128390084"/>
      <w:bookmarkStart w:id="502" w:name="_Toc128557336"/>
      <w:bookmarkStart w:id="503" w:name="_Toc128557586"/>
      <w:bookmarkStart w:id="504" w:name="_Toc128557756"/>
      <w:bookmarkStart w:id="505" w:name="_Toc128557924"/>
      <w:bookmarkStart w:id="506" w:name="_Toc129266476"/>
      <w:bookmarkStart w:id="507" w:name="_Toc128389959"/>
      <w:bookmarkStart w:id="508" w:name="_Toc128390085"/>
      <w:bookmarkStart w:id="509" w:name="_Toc128557337"/>
      <w:bookmarkStart w:id="510" w:name="_Toc128557587"/>
      <w:bookmarkStart w:id="511" w:name="_Toc128557757"/>
      <w:bookmarkStart w:id="512" w:name="_Toc128557925"/>
      <w:bookmarkStart w:id="513" w:name="_Toc129266477"/>
      <w:bookmarkStart w:id="514" w:name="_Toc128389960"/>
      <w:bookmarkStart w:id="515" w:name="_Toc128390086"/>
      <w:bookmarkStart w:id="516" w:name="_Toc128557338"/>
      <w:bookmarkStart w:id="517" w:name="_Toc128557588"/>
      <w:bookmarkStart w:id="518" w:name="_Toc128557758"/>
      <w:bookmarkStart w:id="519" w:name="_Toc128557926"/>
      <w:bookmarkStart w:id="520" w:name="_Toc129266478"/>
      <w:bookmarkStart w:id="521" w:name="_Toc129266479"/>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sidRPr="00B4540B">
        <w:rPr>
          <w:rFonts w:ascii="Arial" w:hAnsi="Arial" w:cs="Arial"/>
          <w:sz w:val="24"/>
          <w:szCs w:val="24"/>
        </w:rPr>
        <w:lastRenderedPageBreak/>
        <w:t>Acciones especializadas del proceso de atención a niñas, niños y adolescentes víctimas de violencia física, psicológica, omisión o negligencia</w:t>
      </w:r>
      <w:bookmarkEnd w:id="521"/>
    </w:p>
    <w:p w14:paraId="016E8FA1" w14:textId="77777777" w:rsidR="00B4540B" w:rsidRPr="00B4540B" w:rsidRDefault="00B4540B" w:rsidP="00DB7F07">
      <w:pPr>
        <w:pStyle w:val="Ttulo1"/>
        <w:numPr>
          <w:ilvl w:val="1"/>
          <w:numId w:val="33"/>
        </w:numPr>
        <w:rPr>
          <w:rFonts w:ascii="Arial" w:hAnsi="Arial" w:cs="Arial"/>
          <w:sz w:val="24"/>
          <w:szCs w:val="24"/>
        </w:rPr>
      </w:pPr>
      <w:bookmarkStart w:id="522" w:name="_Toc129266480"/>
      <w:r w:rsidRPr="00B4540B">
        <w:rPr>
          <w:rFonts w:ascii="Arial" w:hAnsi="Arial" w:cs="Arial"/>
          <w:sz w:val="24"/>
          <w:szCs w:val="24"/>
        </w:rPr>
        <w:t>Objetivo de la implementación de acciones especializadas del proceso de atención</w:t>
      </w:r>
      <w:bookmarkEnd w:id="522"/>
      <w:r w:rsidRPr="00B4540B">
        <w:rPr>
          <w:rFonts w:ascii="Arial" w:hAnsi="Arial" w:cs="Arial"/>
          <w:sz w:val="24"/>
          <w:szCs w:val="24"/>
        </w:rPr>
        <w:t xml:space="preserve">  </w:t>
      </w:r>
    </w:p>
    <w:p w14:paraId="0988B236" w14:textId="77777777" w:rsidR="00B4540B" w:rsidRPr="00B4540B" w:rsidRDefault="00B4540B" w:rsidP="00B4540B">
      <w:pPr>
        <w:keepNext/>
        <w:pBdr>
          <w:top w:val="nil"/>
          <w:left w:val="nil"/>
          <w:bottom w:val="nil"/>
          <w:right w:val="nil"/>
          <w:between w:val="nil"/>
        </w:pBdr>
        <w:jc w:val="both"/>
        <w:rPr>
          <w:rFonts w:ascii="Arial" w:eastAsia="Arial" w:hAnsi="Arial" w:cs="Arial"/>
          <w:sz w:val="24"/>
          <w:szCs w:val="24"/>
        </w:rPr>
      </w:pPr>
    </w:p>
    <w:p w14:paraId="5C29873A" w14:textId="77777777" w:rsidR="00B4540B" w:rsidRPr="00B4540B" w:rsidRDefault="00B4540B" w:rsidP="00B4540B">
      <w:pPr>
        <w:keepNext/>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Brindar herramientas conceptuales, técnicas y operativas para los operadores de las modalidades y servicio de restablecimiento de derechos y Regionales con hogares sustitutos administrados directamente por el ICBF,  con el fin de fortalecer la atención de niños, niñas y adolescentes víctimas de violencia física, violencia psicológica y situaciones graves de omisión o negligencia que se encuentren en un PARD, sus familias y redes vinculares; todo lo anterior, en estricta articulación con las autoridades administrativas y las(os) profesionales de los equipos técnicos interdisciplinarios que le acompañan.</w:t>
      </w:r>
    </w:p>
    <w:p w14:paraId="40359798" w14:textId="77777777" w:rsidR="00B4540B" w:rsidRPr="00B4540B" w:rsidRDefault="00B4540B" w:rsidP="00B4540B">
      <w:pPr>
        <w:keepNext/>
        <w:pBdr>
          <w:top w:val="nil"/>
          <w:left w:val="nil"/>
          <w:bottom w:val="nil"/>
          <w:right w:val="nil"/>
          <w:between w:val="nil"/>
        </w:pBdr>
        <w:jc w:val="both"/>
        <w:rPr>
          <w:rFonts w:ascii="Arial" w:eastAsia="Arial" w:hAnsi="Arial" w:cs="Arial"/>
          <w:sz w:val="24"/>
          <w:szCs w:val="24"/>
        </w:rPr>
      </w:pPr>
    </w:p>
    <w:p w14:paraId="63058A5E" w14:textId="77777777" w:rsidR="00B4540B" w:rsidRPr="00B4540B" w:rsidRDefault="00B4540B" w:rsidP="00B4540B">
      <w:pPr>
        <w:pStyle w:val="Ttulo1"/>
        <w:spacing w:before="0" w:after="0"/>
        <w:ind w:left="360"/>
        <w:rPr>
          <w:rFonts w:ascii="Arial" w:hAnsi="Arial" w:cs="Arial"/>
          <w:sz w:val="24"/>
          <w:szCs w:val="24"/>
        </w:rPr>
      </w:pPr>
      <w:bookmarkStart w:id="523" w:name="_Toc129266481"/>
      <w:r w:rsidRPr="00B4540B">
        <w:rPr>
          <w:rFonts w:ascii="Arial" w:hAnsi="Arial" w:cs="Arial"/>
          <w:sz w:val="24"/>
          <w:szCs w:val="24"/>
        </w:rPr>
        <w:t>2.2 Población Objetivo</w:t>
      </w:r>
      <w:bookmarkEnd w:id="523"/>
      <w:r w:rsidRPr="00B4540B">
        <w:rPr>
          <w:rFonts w:ascii="Arial" w:hAnsi="Arial" w:cs="Arial"/>
          <w:sz w:val="24"/>
          <w:szCs w:val="24"/>
        </w:rPr>
        <w:t xml:space="preserve"> </w:t>
      </w:r>
    </w:p>
    <w:p w14:paraId="669A246B" w14:textId="77777777" w:rsidR="00B4540B" w:rsidRPr="00B4540B" w:rsidRDefault="00B4540B" w:rsidP="00B4540B">
      <w:pPr>
        <w:rPr>
          <w:rFonts w:ascii="Arial" w:hAnsi="Arial" w:cs="Arial"/>
          <w:sz w:val="24"/>
          <w:szCs w:val="24"/>
        </w:rPr>
      </w:pPr>
    </w:p>
    <w:p w14:paraId="427408C5" w14:textId="77777777" w:rsidR="00B4540B" w:rsidRPr="00B4540B" w:rsidRDefault="00B4540B" w:rsidP="00DB7F07">
      <w:pPr>
        <w:numPr>
          <w:ilvl w:val="0"/>
          <w:numId w:val="36"/>
        </w:numPr>
        <w:jc w:val="both"/>
        <w:rPr>
          <w:rFonts w:ascii="Arial" w:eastAsia="Arial" w:hAnsi="Arial" w:cs="Arial"/>
          <w:sz w:val="24"/>
          <w:szCs w:val="24"/>
        </w:rPr>
      </w:pPr>
      <w:r w:rsidRPr="00B4540B">
        <w:rPr>
          <w:rFonts w:ascii="Arial" w:eastAsia="Arial" w:hAnsi="Arial" w:cs="Arial"/>
          <w:sz w:val="24"/>
          <w:szCs w:val="24"/>
        </w:rPr>
        <w:t xml:space="preserve">Niñas, niños y adolescentes con derechos amenazados o vulnerados por situaciones de violencia física, violencia psicológica o situaciones graves de omisión o negligencia que se encuentran en PARD, sus familias y/o redes vinculares de apoyo, como parte de su protección y desarrollo integral, así como el bienestar y fortalecimiento de sus dinámicas familiares. </w:t>
      </w:r>
    </w:p>
    <w:p w14:paraId="7881369E" w14:textId="77777777" w:rsidR="00B4540B" w:rsidRPr="00B4540B" w:rsidRDefault="00B4540B" w:rsidP="00B4540B">
      <w:pPr>
        <w:ind w:left="720"/>
        <w:jc w:val="both"/>
        <w:rPr>
          <w:rFonts w:ascii="Arial" w:eastAsia="Arial" w:hAnsi="Arial" w:cs="Arial"/>
          <w:sz w:val="24"/>
          <w:szCs w:val="24"/>
        </w:rPr>
      </w:pPr>
    </w:p>
    <w:p w14:paraId="10194F6D" w14:textId="77777777" w:rsidR="00B4540B" w:rsidRPr="00B4540B" w:rsidRDefault="00B4540B" w:rsidP="00DB7F07">
      <w:pPr>
        <w:numPr>
          <w:ilvl w:val="0"/>
          <w:numId w:val="36"/>
        </w:numPr>
        <w:jc w:val="both"/>
        <w:rPr>
          <w:rFonts w:ascii="Arial" w:eastAsia="Arial" w:hAnsi="Arial" w:cs="Arial"/>
          <w:sz w:val="24"/>
          <w:szCs w:val="24"/>
        </w:rPr>
      </w:pPr>
      <w:r w:rsidRPr="00B4540B">
        <w:rPr>
          <w:rFonts w:ascii="Arial" w:eastAsia="Arial" w:hAnsi="Arial" w:cs="Arial"/>
          <w:sz w:val="24"/>
          <w:szCs w:val="24"/>
        </w:rPr>
        <w:t>Las y los adolescentes que al cumplir la mayoría de edad se encuentran en PARD, que sigan siendo atendidas(os) en la modalidad y/o servicio de restablecimiento de derechos en la cual se encuentren ubicadas(os) hasta que la autoridad administrativa determine una medida diferente</w:t>
      </w:r>
      <w:r w:rsidRPr="00B4540B">
        <w:rPr>
          <w:rStyle w:val="Refdenotaalpie"/>
          <w:rFonts w:ascii="Arial" w:eastAsia="Arial" w:hAnsi="Arial" w:cs="Arial"/>
          <w:sz w:val="24"/>
          <w:szCs w:val="24"/>
        </w:rPr>
        <w:footnoteReference w:id="76"/>
      </w:r>
      <w:r w:rsidRPr="00B4540B">
        <w:rPr>
          <w:rFonts w:ascii="Arial" w:eastAsia="Arial" w:hAnsi="Arial" w:cs="Arial"/>
          <w:sz w:val="24"/>
          <w:szCs w:val="24"/>
        </w:rPr>
        <w:t xml:space="preserve">. </w:t>
      </w:r>
    </w:p>
    <w:p w14:paraId="087472F5" w14:textId="77777777" w:rsidR="00B4540B" w:rsidRPr="00B4540B" w:rsidRDefault="00B4540B" w:rsidP="00B4540B">
      <w:pPr>
        <w:jc w:val="both"/>
        <w:rPr>
          <w:rFonts w:ascii="Arial" w:eastAsia="Arial" w:hAnsi="Arial" w:cs="Arial"/>
          <w:sz w:val="24"/>
          <w:szCs w:val="24"/>
        </w:rPr>
      </w:pPr>
    </w:p>
    <w:p w14:paraId="766AD3BA" w14:textId="77777777" w:rsidR="00B4540B" w:rsidRPr="00B4540B" w:rsidRDefault="00B4540B" w:rsidP="00B4540B">
      <w:pPr>
        <w:pStyle w:val="Ttulo1"/>
        <w:spacing w:before="0" w:after="0"/>
        <w:ind w:left="360"/>
        <w:rPr>
          <w:rFonts w:ascii="Arial" w:hAnsi="Arial" w:cs="Arial"/>
          <w:sz w:val="24"/>
          <w:szCs w:val="24"/>
        </w:rPr>
      </w:pPr>
      <w:bookmarkStart w:id="524" w:name="_Toc129266482"/>
      <w:r w:rsidRPr="00B4540B">
        <w:rPr>
          <w:rFonts w:ascii="Arial" w:hAnsi="Arial" w:cs="Arial"/>
          <w:sz w:val="24"/>
          <w:szCs w:val="24"/>
        </w:rPr>
        <w:t>2.3 Componentes del Modelo</w:t>
      </w:r>
      <w:bookmarkEnd w:id="524"/>
    </w:p>
    <w:p w14:paraId="7B4985A5" w14:textId="77777777" w:rsidR="00B4540B" w:rsidRPr="00B4540B" w:rsidRDefault="00B4540B" w:rsidP="00B4540B">
      <w:pPr>
        <w:jc w:val="both"/>
        <w:rPr>
          <w:rFonts w:ascii="Arial" w:eastAsia="Arial" w:hAnsi="Arial" w:cs="Arial"/>
          <w:sz w:val="24"/>
          <w:szCs w:val="24"/>
        </w:rPr>
      </w:pPr>
    </w:p>
    <w:p w14:paraId="4E990D8A"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Para iniciar el desarrollo de este apartado, se establece una claridad central en la lectura y apropiación de este documento: solo retomará aspectos del </w:t>
      </w:r>
      <w:r w:rsidRPr="00B4540B">
        <w:rPr>
          <w:rFonts w:ascii="Arial" w:eastAsia="Arial" w:hAnsi="Arial" w:cs="Arial"/>
          <w:iCs/>
          <w:sz w:val="24"/>
          <w:szCs w:val="24"/>
        </w:rPr>
        <w:t>Lineamiento técnico para la implementación del modelo de atención dirigido a niños, niñas y adolescentes en las modalidades de restablecimiento de derechos</w:t>
      </w:r>
      <w:r w:rsidRPr="00B4540B">
        <w:rPr>
          <w:rStyle w:val="Refdenotaalpie"/>
          <w:rFonts w:ascii="Arial" w:eastAsia="Arial" w:hAnsi="Arial" w:cs="Arial"/>
          <w:sz w:val="24"/>
          <w:szCs w:val="24"/>
        </w:rPr>
        <w:footnoteReference w:id="77"/>
      </w:r>
      <w:r w:rsidRPr="00B4540B">
        <w:rPr>
          <w:rFonts w:ascii="Arial" w:eastAsia="Arial" w:hAnsi="Arial" w:cs="Arial"/>
          <w:sz w:val="24"/>
          <w:szCs w:val="24"/>
        </w:rPr>
        <w:t xml:space="preserve">, el cual ha sido ampliamente difundido y apropiado por todas(os) las(os) profesionales relacionados con el PARD; por tanto, se debe hacer remisión a este documento técnico si surge la  necesidad de profundizar en algún aspecto en particular. </w:t>
      </w:r>
    </w:p>
    <w:p w14:paraId="5BA3BA4C" w14:textId="77777777" w:rsidR="00B4540B" w:rsidRPr="00B4540B" w:rsidRDefault="00B4540B" w:rsidP="00B4540B">
      <w:pPr>
        <w:jc w:val="both"/>
        <w:rPr>
          <w:rFonts w:ascii="Arial" w:eastAsia="Arial" w:hAnsi="Arial" w:cs="Arial"/>
          <w:sz w:val="24"/>
          <w:szCs w:val="24"/>
          <w:highlight w:val="green"/>
        </w:rPr>
      </w:pPr>
    </w:p>
    <w:p w14:paraId="332ECBB4"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Como elemento preliminar, es importante poder tener presente en las etapas iniciales de la atención brindada a niñas, niños y adolescentes, detectar y/o reconocer situaciones de violencias, omisión o negligencia, las cuales pueden repercutir en la manera como se desarrollará el PARD y en ello, </w:t>
      </w:r>
      <w:r w:rsidRPr="00B4540B">
        <w:rPr>
          <w:rFonts w:ascii="Arial" w:eastAsia="Arial" w:hAnsi="Arial" w:cs="Arial"/>
          <w:sz w:val="24"/>
          <w:szCs w:val="24"/>
        </w:rPr>
        <w:lastRenderedPageBreak/>
        <w:t>el rol de las(os) profesionales encargados de la identificación de aspectos claves a tener en cuenta en la formulación de acciones relativas desde su profesión para la identificación de las violencias en contra de niñas, niños y adolescentes.</w:t>
      </w:r>
    </w:p>
    <w:p w14:paraId="254986EB" w14:textId="77777777" w:rsidR="00B4540B" w:rsidRPr="00B4540B" w:rsidRDefault="00B4540B" w:rsidP="00B4540B">
      <w:pPr>
        <w:jc w:val="both"/>
        <w:rPr>
          <w:rFonts w:ascii="Arial" w:eastAsia="Arial" w:hAnsi="Arial" w:cs="Arial"/>
          <w:sz w:val="24"/>
          <w:szCs w:val="24"/>
          <w:highlight w:val="green"/>
        </w:rPr>
      </w:pPr>
    </w:p>
    <w:p w14:paraId="10C9A6A3"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De otra parte, téngase presente la posible incidencia que tiene en el PARD para las niñas, niños y adolescentes que han sido víctimas de algún tipo de violencia física, psicológica, omisión o negligencia, las experiencias previas de contacto con profesionales (si las han tenido), dentro del sistema de protección, quizás por causas similares a las actuales o por otras razones; por ello, es ingente la necesidad de que las(os) profesionales llamadas(os) a establecer contacto con ellas y ellos, cuenten con las competencias profesionales y personales que les permitan, impulsar el proceso de atención, llevando a feliz término el cumplimiento de objetivos trazados.</w:t>
      </w:r>
    </w:p>
    <w:p w14:paraId="230A76B6" w14:textId="77777777" w:rsidR="00B4540B" w:rsidRPr="00B4540B" w:rsidRDefault="00B4540B" w:rsidP="00B4540B">
      <w:pPr>
        <w:jc w:val="both"/>
        <w:rPr>
          <w:rFonts w:ascii="Arial" w:eastAsia="Arial" w:hAnsi="Arial" w:cs="Arial"/>
          <w:sz w:val="24"/>
          <w:szCs w:val="24"/>
        </w:rPr>
      </w:pPr>
    </w:p>
    <w:p w14:paraId="6378E022"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Para lo anterior se debe tener presente: </w:t>
      </w:r>
    </w:p>
    <w:p w14:paraId="2F3B6526" w14:textId="77777777" w:rsidR="00B4540B" w:rsidRPr="00B4540B" w:rsidRDefault="00B4540B" w:rsidP="00B4540B">
      <w:pPr>
        <w:jc w:val="both"/>
        <w:rPr>
          <w:rFonts w:ascii="Arial" w:eastAsia="Arial" w:hAnsi="Arial" w:cs="Arial"/>
          <w:sz w:val="24"/>
          <w:szCs w:val="24"/>
        </w:rPr>
      </w:pPr>
    </w:p>
    <w:p w14:paraId="14A432C2" w14:textId="77777777" w:rsidR="00B4540B" w:rsidRPr="00B4540B" w:rsidRDefault="00B4540B" w:rsidP="00DB7F07">
      <w:pPr>
        <w:numPr>
          <w:ilvl w:val="0"/>
          <w:numId w:val="16"/>
        </w:numPr>
        <w:jc w:val="both"/>
        <w:rPr>
          <w:rFonts w:ascii="Arial" w:hAnsi="Arial" w:cs="Arial"/>
          <w:sz w:val="24"/>
          <w:szCs w:val="24"/>
        </w:rPr>
      </w:pPr>
      <w:r w:rsidRPr="00B4540B">
        <w:rPr>
          <w:rFonts w:ascii="Arial" w:eastAsia="Arial" w:hAnsi="Arial" w:cs="Arial"/>
          <w:sz w:val="24"/>
          <w:szCs w:val="24"/>
        </w:rPr>
        <w:t>La necesidad de que cada profesional que entre en contacto con niñas, niños y adolescentes tenga claridad de su rol en el proceso.</w:t>
      </w:r>
    </w:p>
    <w:p w14:paraId="7A3BE8AE" w14:textId="77777777" w:rsidR="00B4540B" w:rsidRPr="00B4540B" w:rsidRDefault="00B4540B" w:rsidP="00DB7F07">
      <w:pPr>
        <w:numPr>
          <w:ilvl w:val="0"/>
          <w:numId w:val="16"/>
        </w:numPr>
        <w:jc w:val="both"/>
        <w:rPr>
          <w:rFonts w:ascii="Arial" w:hAnsi="Arial" w:cs="Arial"/>
          <w:sz w:val="24"/>
          <w:szCs w:val="24"/>
        </w:rPr>
      </w:pPr>
      <w:r w:rsidRPr="00B4540B">
        <w:rPr>
          <w:rFonts w:ascii="Arial" w:eastAsia="Arial" w:hAnsi="Arial" w:cs="Arial"/>
          <w:sz w:val="24"/>
          <w:szCs w:val="24"/>
        </w:rPr>
        <w:t>La postura de cada profesional frente a los diferentes tipos de violencias en contra de las niñas, niños y adolescentes, en donde su ética profesional debe ser guiada hacia la identificación con base en las herramientas que el ICBF propone para mejorar el impacto de su trabajo en el marco del proceso de atención.</w:t>
      </w:r>
    </w:p>
    <w:p w14:paraId="675A61DB" w14:textId="77777777" w:rsidR="00B4540B" w:rsidRPr="00B4540B" w:rsidRDefault="00B4540B" w:rsidP="00DB7F07">
      <w:pPr>
        <w:numPr>
          <w:ilvl w:val="0"/>
          <w:numId w:val="16"/>
        </w:numPr>
        <w:jc w:val="both"/>
        <w:rPr>
          <w:rFonts w:ascii="Arial" w:hAnsi="Arial" w:cs="Arial"/>
          <w:sz w:val="24"/>
          <w:szCs w:val="24"/>
        </w:rPr>
      </w:pPr>
      <w:r w:rsidRPr="00B4540B">
        <w:rPr>
          <w:rFonts w:ascii="Arial" w:eastAsia="Arial" w:hAnsi="Arial" w:cs="Arial"/>
          <w:sz w:val="24"/>
          <w:szCs w:val="24"/>
        </w:rPr>
        <w:t>El grado de conocimiento y comprensión que tiene sobre cada uno de los temas relacionados con las violencias en contra de niñas, niños y adolescentes.</w:t>
      </w:r>
    </w:p>
    <w:p w14:paraId="1168F823" w14:textId="77777777" w:rsidR="00B4540B" w:rsidRPr="00B4540B" w:rsidRDefault="00B4540B" w:rsidP="00B4540B">
      <w:pPr>
        <w:jc w:val="both"/>
        <w:rPr>
          <w:rFonts w:ascii="Arial" w:eastAsia="Arial" w:hAnsi="Arial" w:cs="Arial"/>
          <w:sz w:val="24"/>
          <w:szCs w:val="24"/>
        </w:rPr>
      </w:pPr>
    </w:p>
    <w:p w14:paraId="03040792"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Teniendo presente cada uno de estos aspectos mencionados, es promisorio que el desarrollo del trabajo de cada profesional con niñas, niños y adolescentes en PARD, propenda por evitar a toda costa la ocurrencia de la violencia institucional</w:t>
      </w:r>
      <w:r w:rsidRPr="00B4540B">
        <w:rPr>
          <w:rStyle w:val="Refdenotaalpie"/>
          <w:rFonts w:ascii="Arial" w:eastAsia="Arial" w:hAnsi="Arial" w:cs="Arial"/>
          <w:sz w:val="24"/>
          <w:szCs w:val="24"/>
        </w:rPr>
        <w:footnoteReference w:id="78"/>
      </w:r>
      <w:r w:rsidRPr="00B4540B">
        <w:rPr>
          <w:rFonts w:ascii="Arial" w:eastAsia="Arial" w:hAnsi="Arial" w:cs="Arial"/>
          <w:sz w:val="24"/>
          <w:szCs w:val="24"/>
        </w:rPr>
        <w:t xml:space="preserve">. </w:t>
      </w:r>
    </w:p>
    <w:p w14:paraId="2B75402D" w14:textId="77777777" w:rsidR="00B4540B" w:rsidRPr="00B4540B" w:rsidRDefault="00B4540B" w:rsidP="00B4540B">
      <w:pPr>
        <w:jc w:val="both"/>
        <w:rPr>
          <w:rFonts w:ascii="Arial" w:eastAsia="Arial" w:hAnsi="Arial" w:cs="Arial"/>
          <w:sz w:val="24"/>
          <w:szCs w:val="24"/>
        </w:rPr>
      </w:pPr>
    </w:p>
    <w:p w14:paraId="4C2BD677"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Un ejemplo clave en este sentido, es el de interiorizar si se está de acuerdo o no, en la validación y aceptación del uso del castigo físico, los tratos crueles, humillantes y degradantes como un método de disciplina o de interacción cotidiana.</w:t>
      </w:r>
    </w:p>
    <w:p w14:paraId="48CF5E15" w14:textId="77777777" w:rsidR="00B4540B" w:rsidRPr="00B4540B" w:rsidRDefault="00B4540B" w:rsidP="00B4540B">
      <w:pPr>
        <w:jc w:val="both"/>
        <w:rPr>
          <w:rFonts w:ascii="Arial" w:eastAsia="Arial" w:hAnsi="Arial" w:cs="Arial"/>
          <w:sz w:val="24"/>
          <w:szCs w:val="24"/>
        </w:rPr>
      </w:pPr>
    </w:p>
    <w:p w14:paraId="56593713" w14:textId="77777777" w:rsidR="00B4540B" w:rsidRPr="00B4540B" w:rsidRDefault="00B4540B" w:rsidP="00B4540B">
      <w:pPr>
        <w:pStyle w:val="Descripcin"/>
        <w:jc w:val="both"/>
        <w:rPr>
          <w:rFonts w:ascii="Arial" w:eastAsia="Arial" w:hAnsi="Arial" w:cs="Arial"/>
          <w:b w:val="0"/>
          <w:sz w:val="24"/>
          <w:szCs w:val="24"/>
        </w:rPr>
      </w:pPr>
      <w:r w:rsidRPr="00B4540B">
        <w:rPr>
          <w:rFonts w:ascii="Arial" w:eastAsia="Arial" w:hAnsi="Arial" w:cs="Arial"/>
          <w:b w:val="0"/>
          <w:sz w:val="24"/>
          <w:szCs w:val="24"/>
        </w:rPr>
        <w:t xml:space="preserve">A continuación, se presenta una reflexión sobre la validación del castigo físico, los tratos crueles, humillantes y degradantes contra niñas, niños y adolescentes: </w:t>
      </w:r>
    </w:p>
    <w:p w14:paraId="37A2BFE0" w14:textId="77777777" w:rsidR="00B4540B" w:rsidRPr="00B4540B" w:rsidRDefault="00B4540B" w:rsidP="00B4540B">
      <w:pPr>
        <w:rPr>
          <w:rFonts w:ascii="Arial" w:eastAsia="Arial" w:hAnsi="Arial" w:cs="Arial"/>
          <w:sz w:val="24"/>
          <w:szCs w:val="24"/>
        </w:rPr>
      </w:pPr>
    </w:p>
    <w:p w14:paraId="79A7C465" w14:textId="77777777" w:rsidR="00B4540B" w:rsidRPr="00B4540B" w:rsidRDefault="00B4540B" w:rsidP="00B4540B">
      <w:pPr>
        <w:pStyle w:val="Descripcin"/>
        <w:jc w:val="both"/>
        <w:rPr>
          <w:rFonts w:ascii="Arial" w:eastAsia="Arial" w:hAnsi="Arial" w:cs="Arial"/>
          <w:bCs w:val="0"/>
          <w:sz w:val="24"/>
          <w:szCs w:val="24"/>
        </w:rPr>
      </w:pPr>
      <w:r w:rsidRPr="00B4540B">
        <w:rPr>
          <w:rFonts w:ascii="Arial" w:eastAsia="Arial" w:hAnsi="Arial" w:cs="Arial"/>
          <w:bCs w:val="0"/>
          <w:sz w:val="24"/>
          <w:szCs w:val="24"/>
        </w:rPr>
        <w:t>¿Qué tan de acuerdo estamos con estas expresiones? ¿Qué otras expresiones se presentan en su región?:</w:t>
      </w:r>
    </w:p>
    <w:p w14:paraId="34265698" w14:textId="77777777" w:rsidR="00B4540B" w:rsidRPr="00B4540B" w:rsidRDefault="00B4540B" w:rsidP="00B4540B">
      <w:pPr>
        <w:jc w:val="both"/>
        <w:rPr>
          <w:rFonts w:ascii="Arial" w:eastAsia="Arial" w:hAnsi="Arial" w:cs="Arial"/>
          <w:sz w:val="24"/>
          <w:szCs w:val="24"/>
        </w:rPr>
      </w:pPr>
    </w:p>
    <w:p w14:paraId="3DD4E175" w14:textId="77777777" w:rsidR="00B4540B" w:rsidRPr="00B4540B" w:rsidRDefault="00B4540B" w:rsidP="00B4540B">
      <w:pPr>
        <w:pStyle w:val="Descripcin"/>
        <w:jc w:val="both"/>
        <w:rPr>
          <w:rFonts w:ascii="Arial" w:hAnsi="Arial" w:cs="Arial"/>
          <w:sz w:val="18"/>
          <w:szCs w:val="18"/>
        </w:rPr>
      </w:pPr>
      <w:bookmarkStart w:id="525" w:name="_Toc128410358"/>
      <w:bookmarkStart w:id="526" w:name="_Toc128410580"/>
      <w:bookmarkStart w:id="527" w:name="_Toc128426070"/>
      <w:bookmarkStart w:id="528" w:name="_Toc104669226"/>
      <w:r w:rsidRPr="00B4540B">
        <w:rPr>
          <w:rFonts w:ascii="Arial" w:hAnsi="Arial" w:cs="Arial"/>
          <w:sz w:val="18"/>
          <w:szCs w:val="18"/>
        </w:rPr>
        <w:t xml:space="preserve">Gráfica </w:t>
      </w:r>
      <w:r w:rsidRPr="00B4540B">
        <w:rPr>
          <w:rFonts w:ascii="Arial" w:hAnsi="Arial" w:cs="Arial"/>
          <w:sz w:val="18"/>
          <w:szCs w:val="18"/>
        </w:rPr>
        <w:fldChar w:fldCharType="begin"/>
      </w:r>
      <w:r w:rsidRPr="00B4540B">
        <w:rPr>
          <w:rFonts w:ascii="Arial" w:hAnsi="Arial" w:cs="Arial"/>
          <w:sz w:val="18"/>
          <w:szCs w:val="18"/>
        </w:rPr>
        <w:instrText xml:space="preserve"> SEQ Gráfica \* ARABIC </w:instrText>
      </w:r>
      <w:r w:rsidRPr="00B4540B">
        <w:rPr>
          <w:rFonts w:ascii="Arial" w:hAnsi="Arial" w:cs="Arial"/>
          <w:sz w:val="18"/>
          <w:szCs w:val="18"/>
        </w:rPr>
        <w:fldChar w:fldCharType="separate"/>
      </w:r>
      <w:r w:rsidRPr="00B4540B">
        <w:rPr>
          <w:rFonts w:ascii="Arial" w:hAnsi="Arial" w:cs="Arial"/>
          <w:noProof/>
          <w:sz w:val="18"/>
          <w:szCs w:val="18"/>
        </w:rPr>
        <w:t>2</w:t>
      </w:r>
      <w:r w:rsidRPr="00B4540B">
        <w:rPr>
          <w:rFonts w:ascii="Arial" w:hAnsi="Arial" w:cs="Arial"/>
          <w:sz w:val="18"/>
          <w:szCs w:val="18"/>
        </w:rPr>
        <w:fldChar w:fldCharType="end"/>
      </w:r>
      <w:bookmarkEnd w:id="525"/>
      <w:bookmarkEnd w:id="526"/>
      <w:r w:rsidRPr="00B4540B">
        <w:rPr>
          <w:rFonts w:ascii="Arial" w:hAnsi="Arial" w:cs="Arial"/>
          <w:sz w:val="18"/>
          <w:szCs w:val="18"/>
        </w:rPr>
        <w:t xml:space="preserve">. </w:t>
      </w:r>
    </w:p>
    <w:p w14:paraId="2ADA0FFC" w14:textId="77777777" w:rsidR="00B4540B" w:rsidRPr="00B4540B" w:rsidRDefault="00B4540B" w:rsidP="00B4540B">
      <w:pPr>
        <w:pStyle w:val="Descripcin"/>
        <w:jc w:val="both"/>
        <w:rPr>
          <w:rFonts w:ascii="Arial" w:hAnsi="Arial" w:cs="Arial"/>
          <w:b w:val="0"/>
          <w:bCs w:val="0"/>
          <w:i/>
          <w:sz w:val="18"/>
          <w:szCs w:val="18"/>
        </w:rPr>
      </w:pPr>
    </w:p>
    <w:p w14:paraId="0AA3FF28" w14:textId="77777777" w:rsidR="00B4540B" w:rsidRPr="00B4540B" w:rsidRDefault="00B4540B" w:rsidP="00B4540B">
      <w:pPr>
        <w:pStyle w:val="Descripcin"/>
        <w:jc w:val="both"/>
        <w:rPr>
          <w:rFonts w:ascii="Arial" w:hAnsi="Arial" w:cs="Arial"/>
          <w:i/>
          <w:sz w:val="18"/>
          <w:szCs w:val="18"/>
        </w:rPr>
      </w:pPr>
      <w:r w:rsidRPr="00B4540B">
        <w:rPr>
          <w:rFonts w:ascii="Arial" w:hAnsi="Arial" w:cs="Arial"/>
          <w:b w:val="0"/>
          <w:bCs w:val="0"/>
          <w:i/>
          <w:sz w:val="18"/>
          <w:szCs w:val="18"/>
        </w:rPr>
        <w:t>Reflexión sobre la validación del castigo físico y los tratos crueles, humillantes y degradantes</w:t>
      </w:r>
      <w:bookmarkEnd w:id="527"/>
    </w:p>
    <w:p w14:paraId="50805562" w14:textId="77777777" w:rsidR="00B4540B" w:rsidRPr="008A2709" w:rsidRDefault="00B4540B" w:rsidP="00B4540B">
      <w:pPr>
        <w:pStyle w:val="Descripcin"/>
        <w:jc w:val="both"/>
        <w:rPr>
          <w:rFonts w:ascii="Arial" w:hAnsi="Arial" w:cs="Arial"/>
          <w:sz w:val="18"/>
          <w:szCs w:val="18"/>
        </w:rPr>
      </w:pPr>
    </w:p>
    <w:bookmarkEnd w:id="528"/>
    <w:p w14:paraId="66585EC0" w14:textId="77777777" w:rsidR="00B4540B" w:rsidRPr="00090D4A" w:rsidRDefault="00B4540B" w:rsidP="00B4540B">
      <w:pPr>
        <w:tabs>
          <w:tab w:val="right" w:pos="10479"/>
        </w:tabs>
        <w:rPr>
          <w:rFonts w:ascii="Arial" w:eastAsia="Arial" w:hAnsi="Arial" w:cs="Arial"/>
          <w:i/>
          <w:sz w:val="18"/>
          <w:szCs w:val="18"/>
        </w:rPr>
      </w:pPr>
    </w:p>
    <w:p w14:paraId="6737D6E5" w14:textId="77777777" w:rsidR="00B4540B" w:rsidRPr="00090D4A" w:rsidRDefault="00B4540B" w:rsidP="00B4540B">
      <w:pPr>
        <w:tabs>
          <w:tab w:val="right" w:pos="10479"/>
        </w:tabs>
        <w:rPr>
          <w:rFonts w:ascii="Arial" w:eastAsia="Arial" w:hAnsi="Arial" w:cs="Arial"/>
          <w:i/>
          <w:sz w:val="18"/>
          <w:szCs w:val="18"/>
        </w:rPr>
      </w:pPr>
      <w:r w:rsidRPr="00090D4A">
        <w:rPr>
          <w:rFonts w:ascii="Arial" w:hAnsi="Arial" w:cs="Arial"/>
          <w:noProof/>
          <w:lang w:val="en-US" w:eastAsia="en-US"/>
        </w:rPr>
        <mc:AlternateContent>
          <mc:Choice Requires="wps">
            <w:drawing>
              <wp:anchor distT="0" distB="0" distL="114300" distR="114300" simplePos="0" relativeHeight="251660288" behindDoc="0" locked="0" layoutInCell="1" allowOverlap="1" wp14:anchorId="6A150B75" wp14:editId="44657FB0">
                <wp:simplePos x="0" y="0"/>
                <wp:positionH relativeFrom="column">
                  <wp:posOffset>62865</wp:posOffset>
                </wp:positionH>
                <wp:positionV relativeFrom="paragraph">
                  <wp:posOffset>105410</wp:posOffset>
                </wp:positionV>
                <wp:extent cx="1593850" cy="630555"/>
                <wp:effectExtent l="0" t="0" r="25400" b="17145"/>
                <wp:wrapNone/>
                <wp:docPr id="10" name="Document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0" cy="630555"/>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EC3D9"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10" o:spid="_x0000_s1026" type="#_x0000_t114" style="position:absolute;margin-left:4.95pt;margin-top:8.3pt;width:125.5pt;height:4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"/>
            </w:pict>
          </mc:Fallback>
        </mc:AlternateContent>
      </w:r>
      <w:r w:rsidRPr="00090D4A">
        <w:rPr>
          <w:rFonts w:ascii="Arial" w:hAnsi="Arial" w:cs="Arial"/>
          <w:noProof/>
          <w:lang w:val="en-US" w:eastAsia="en-US"/>
        </w:rPr>
        <mc:AlternateContent>
          <mc:Choice Requires="wps">
            <w:drawing>
              <wp:anchor distT="0" distB="0" distL="114300" distR="114300" simplePos="0" relativeHeight="251659264" behindDoc="0" locked="0" layoutInCell="1" allowOverlap="1" wp14:anchorId="04E06A44" wp14:editId="305978B0">
                <wp:simplePos x="0" y="0"/>
                <wp:positionH relativeFrom="column">
                  <wp:posOffset>4343400</wp:posOffset>
                </wp:positionH>
                <wp:positionV relativeFrom="paragraph">
                  <wp:posOffset>89535</wp:posOffset>
                </wp:positionV>
                <wp:extent cx="2352675" cy="827405"/>
                <wp:effectExtent l="0" t="0" r="28575" b="10795"/>
                <wp:wrapNone/>
                <wp:docPr id="12" name="Document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827405"/>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CF143" id="Documento 12" o:spid="_x0000_s1026" type="#_x0000_t114" style="position:absolute;margin-left:342pt;margin-top:7.05pt;width:185.25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"/>
            </w:pict>
          </mc:Fallback>
        </mc:AlternateContent>
      </w:r>
      <w:r w:rsidRPr="00090D4A">
        <w:rPr>
          <w:rFonts w:ascii="Arial" w:hAnsi="Arial" w:cs="Arial"/>
          <w:noProof/>
          <w:lang w:val="en-US" w:eastAsia="en-US"/>
        </w:rPr>
        <mc:AlternateContent>
          <mc:Choice Requires="wps">
            <w:drawing>
              <wp:anchor distT="0" distB="0" distL="114300" distR="114300" simplePos="0" relativeHeight="251662336" behindDoc="0" locked="0" layoutInCell="1" allowOverlap="1" wp14:anchorId="7377C470" wp14:editId="54B7E7FC">
                <wp:simplePos x="0" y="0"/>
                <wp:positionH relativeFrom="column">
                  <wp:posOffset>1857375</wp:posOffset>
                </wp:positionH>
                <wp:positionV relativeFrom="paragraph">
                  <wp:posOffset>89535</wp:posOffset>
                </wp:positionV>
                <wp:extent cx="2219325" cy="671195"/>
                <wp:effectExtent l="0" t="0" r="28575" b="14605"/>
                <wp:wrapNone/>
                <wp:docPr id="11" name="Document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71195"/>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2DB96" id="Documento 11" o:spid="_x0000_s1026" type="#_x0000_t114" style="position:absolute;margin-left:146.25pt;margin-top:7.05pt;width:174.75pt;height:5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"/>
            </w:pict>
          </mc:Fallback>
        </mc:AlternateContent>
      </w:r>
    </w:p>
    <w:p w14:paraId="643C05A7" w14:textId="77777777" w:rsidR="00B4540B" w:rsidRPr="00090D4A" w:rsidRDefault="00B4540B" w:rsidP="00B4540B">
      <w:pPr>
        <w:tabs>
          <w:tab w:val="right" w:pos="10479"/>
        </w:tabs>
        <w:rPr>
          <w:rFonts w:ascii="Arial" w:eastAsia="Arial" w:hAnsi="Arial" w:cs="Arial"/>
          <w:i/>
          <w:sz w:val="18"/>
          <w:szCs w:val="18"/>
        </w:rPr>
      </w:pPr>
      <w:r w:rsidRPr="00090D4A">
        <w:rPr>
          <w:rFonts w:ascii="Arial" w:hAnsi="Arial" w:cs="Arial"/>
          <w:noProof/>
          <w:lang w:val="en-US" w:eastAsia="en-US"/>
        </w:rPr>
        <mc:AlternateContent>
          <mc:Choice Requires="wps">
            <w:drawing>
              <wp:anchor distT="0" distB="0" distL="114300" distR="114300" simplePos="0" relativeHeight="251661312" behindDoc="0" locked="0" layoutInCell="1" allowOverlap="1" wp14:anchorId="2E4B8C95" wp14:editId="235D0866">
                <wp:simplePos x="0" y="0"/>
                <wp:positionH relativeFrom="column">
                  <wp:posOffset>149860</wp:posOffset>
                </wp:positionH>
                <wp:positionV relativeFrom="paragraph">
                  <wp:posOffset>76200</wp:posOffset>
                </wp:positionV>
                <wp:extent cx="1032510" cy="421640"/>
                <wp:effectExtent l="0" t="0" r="15240" b="1714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421640"/>
                        </a:xfrm>
                        <a:prstGeom prst="rect">
                          <a:avLst/>
                        </a:prstGeom>
                        <a:solidFill>
                          <a:srgbClr val="FFFFFF"/>
                        </a:solidFill>
                        <a:ln w="9525">
                          <a:solidFill>
                            <a:srgbClr val="FFFFFF"/>
                          </a:solidFill>
                          <a:miter lim="800000"/>
                          <a:headEnd/>
                          <a:tailEnd/>
                        </a:ln>
                      </wps:spPr>
                      <wps:txbx>
                        <w:txbxContent>
                          <w:p w14:paraId="5904050E" w14:textId="77777777" w:rsidR="00B4540B" w:rsidRPr="0074537B" w:rsidRDefault="00B4540B" w:rsidP="00B4540B">
                            <w:pPr>
                              <w:rPr>
                                <w:rFonts w:ascii="Arial Narrow" w:hAnsi="Arial Narrow"/>
                                <w:sz w:val="22"/>
                                <w:szCs w:val="22"/>
                                <w:lang w:val="es-ES"/>
                              </w:rPr>
                            </w:pPr>
                            <w:r w:rsidRPr="0074537B">
                              <w:rPr>
                                <w:rFonts w:ascii="Arial Narrow" w:hAnsi="Arial Narrow"/>
                                <w:sz w:val="22"/>
                                <w:szCs w:val="22"/>
                                <w:lang w:val="es-ES"/>
                              </w:rPr>
                              <w:t>“La letra con sangre entra</w:t>
                            </w:r>
                            <w:r w:rsidRPr="006B1B29">
                              <w:rPr>
                                <w:rFonts w:ascii="Arial Narrow" w:hAnsi="Arial Narrow"/>
                                <w:color w:val="FF0000"/>
                                <w:sz w:val="22"/>
                                <w:szCs w:val="22"/>
                                <w:lang w:val="es-E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7" o:spid="_x0000_s1026" type="#_x0000_t202" style="position:absolute;margin-left:11.8pt;margin-top:6pt;width:81.3pt;height:33.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" strokecolor="white">
                <v:textbox style="mso-fit-shape-to-text:t">
                  <w:txbxContent>
                    <w:p w:rsidR="00B4540B" w:rsidRPr="0074537B" w:rsidRDefault="00B4540B" w:rsidP="00B4540B">
                      <w:pPr>
                        <w:rPr>
                          <w:rFonts w:ascii="Arial Narrow" w:hAnsi="Arial Narrow"/>
                          <w:sz w:val="22"/>
                          <w:szCs w:val="22"/>
                          <w:lang w:val="es-ES"/>
                        </w:rPr>
                      </w:pPr>
                      <w:r w:rsidRPr="0074537B">
                        <w:rPr>
                          <w:rFonts w:ascii="Arial Narrow" w:hAnsi="Arial Narrow"/>
                          <w:sz w:val="22"/>
                          <w:szCs w:val="22"/>
                          <w:lang w:val="es-ES"/>
                        </w:rPr>
                        <w:t>“La letra con sangre entra</w:t>
                      </w:r>
                      <w:r w:rsidRPr="006B1B29">
                        <w:rPr>
                          <w:rFonts w:ascii="Arial Narrow" w:hAnsi="Arial Narrow"/>
                          <w:color w:val="FF0000"/>
                          <w:sz w:val="22"/>
                          <w:szCs w:val="22"/>
                          <w:lang w:val="es-ES"/>
                        </w:rPr>
                        <w:t>”.</w:t>
                      </w:r>
                    </w:p>
                  </w:txbxContent>
                </v:textbox>
              </v:shape>
            </w:pict>
          </mc:Fallback>
        </mc:AlternateContent>
      </w:r>
      <w:r w:rsidRPr="00090D4A">
        <w:rPr>
          <w:rFonts w:ascii="Arial" w:hAnsi="Arial" w:cs="Arial"/>
          <w:noProof/>
          <w:lang w:val="en-US" w:eastAsia="en-US"/>
        </w:rPr>
        <mc:AlternateContent>
          <mc:Choice Requires="wps">
            <w:drawing>
              <wp:anchor distT="0" distB="0" distL="114300" distR="114300" simplePos="0" relativeHeight="251664384" behindDoc="0" locked="0" layoutInCell="1" allowOverlap="1" wp14:anchorId="4317E37B" wp14:editId="067EC8E4">
                <wp:simplePos x="0" y="0"/>
                <wp:positionH relativeFrom="column">
                  <wp:posOffset>4420235</wp:posOffset>
                </wp:positionH>
                <wp:positionV relativeFrom="paragraph">
                  <wp:posOffset>78105</wp:posOffset>
                </wp:positionV>
                <wp:extent cx="2162175" cy="421640"/>
                <wp:effectExtent l="0" t="0" r="28575" b="1714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21640"/>
                        </a:xfrm>
                        <a:prstGeom prst="rect">
                          <a:avLst/>
                        </a:prstGeom>
                        <a:solidFill>
                          <a:srgbClr val="FFFFFF"/>
                        </a:solidFill>
                        <a:ln w="9525">
                          <a:solidFill>
                            <a:srgbClr val="FFFFFF"/>
                          </a:solidFill>
                          <a:miter lim="800000"/>
                          <a:headEnd/>
                          <a:tailEnd/>
                        </a:ln>
                      </wps:spPr>
                      <wps:txbx>
                        <w:txbxContent>
                          <w:p w14:paraId="405576D7" w14:textId="77777777" w:rsidR="00B4540B" w:rsidRPr="00FA0994" w:rsidRDefault="00B4540B" w:rsidP="00B4540B">
                            <w:pPr>
                              <w:jc w:val="center"/>
                              <w:rPr>
                                <w:rFonts w:ascii="Arial Narrow" w:hAnsi="Arial Narrow"/>
                                <w:sz w:val="22"/>
                                <w:szCs w:val="22"/>
                                <w:lang w:val="es-ES"/>
                              </w:rPr>
                            </w:pPr>
                            <w:r w:rsidRPr="00FA0994">
                              <w:rPr>
                                <w:rFonts w:ascii="Arial Narrow" w:hAnsi="Arial Narrow"/>
                                <w:sz w:val="22"/>
                                <w:szCs w:val="22"/>
                                <w:lang w:val="es-ES"/>
                              </w:rPr>
                              <w:t>“Las niñas no son las de antes. No respetan la autoridad de los adultos”.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9" o:spid="_x0000_s1027" type="#_x0000_t202" style="position:absolute;margin-left:348.05pt;margin-top:6.15pt;width:170.25pt;height:33.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" strokecolor="white">
                <v:textbox style="mso-fit-shape-to-text:t">
                  <w:txbxContent>
                    <w:p w:rsidR="00B4540B" w:rsidRPr="00FA0994" w:rsidRDefault="00B4540B" w:rsidP="00B4540B">
                      <w:pPr>
                        <w:jc w:val="center"/>
                        <w:rPr>
                          <w:rFonts w:ascii="Arial Narrow" w:hAnsi="Arial Narrow"/>
                          <w:sz w:val="22"/>
                          <w:szCs w:val="22"/>
                          <w:lang w:val="es-ES"/>
                        </w:rPr>
                      </w:pPr>
                      <w:r w:rsidRPr="00FA0994">
                        <w:rPr>
                          <w:rFonts w:ascii="Arial Narrow" w:hAnsi="Arial Narrow"/>
                          <w:sz w:val="22"/>
                          <w:szCs w:val="22"/>
                          <w:lang w:val="es-ES"/>
                        </w:rPr>
                        <w:t>“Las niñas no son las de antes. No respetan la autoridad de los adultos”.</w:t>
                      </w:r>
                    </w:p>
                  </w:txbxContent>
                </v:textbox>
              </v:shape>
            </w:pict>
          </mc:Fallback>
        </mc:AlternateContent>
      </w:r>
      <w:r w:rsidRPr="00090D4A">
        <w:rPr>
          <w:rFonts w:ascii="Arial" w:hAnsi="Arial" w:cs="Arial"/>
          <w:noProof/>
          <w:lang w:val="en-US" w:eastAsia="en-US"/>
        </w:rPr>
        <mc:AlternateContent>
          <mc:Choice Requires="wps">
            <w:drawing>
              <wp:anchor distT="0" distB="0" distL="114300" distR="114300" simplePos="0" relativeHeight="251663360" behindDoc="0" locked="0" layoutInCell="1" allowOverlap="1" wp14:anchorId="48ED9930" wp14:editId="5E1A8F6B">
                <wp:simplePos x="0" y="0"/>
                <wp:positionH relativeFrom="column">
                  <wp:posOffset>1981200</wp:posOffset>
                </wp:positionH>
                <wp:positionV relativeFrom="paragraph">
                  <wp:posOffset>9525</wp:posOffset>
                </wp:positionV>
                <wp:extent cx="1866900" cy="457835"/>
                <wp:effectExtent l="0" t="0" r="19050" b="1841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57835"/>
                        </a:xfrm>
                        <a:prstGeom prst="rect">
                          <a:avLst/>
                        </a:prstGeom>
                        <a:solidFill>
                          <a:srgbClr val="FFFFFF"/>
                        </a:solidFill>
                        <a:ln w="9525">
                          <a:solidFill>
                            <a:srgbClr val="FFFFFF"/>
                          </a:solidFill>
                          <a:miter lim="800000"/>
                          <a:headEnd/>
                          <a:tailEnd/>
                        </a:ln>
                      </wps:spPr>
                      <wps:txbx>
                        <w:txbxContent>
                          <w:p w14:paraId="46A37A33" w14:textId="77777777" w:rsidR="00B4540B" w:rsidRPr="0074537B" w:rsidRDefault="00B4540B" w:rsidP="00B4540B">
                            <w:pPr>
                              <w:jc w:val="center"/>
                              <w:rPr>
                                <w:rFonts w:ascii="Arial Narrow" w:hAnsi="Arial Narrow"/>
                                <w:sz w:val="22"/>
                                <w:szCs w:val="22"/>
                                <w:lang w:val="es-ES"/>
                              </w:rPr>
                            </w:pPr>
                            <w:r w:rsidRPr="0074537B">
                              <w:rPr>
                                <w:rFonts w:ascii="Arial Narrow" w:hAnsi="Arial Narrow"/>
                                <w:sz w:val="22"/>
                                <w:szCs w:val="22"/>
                                <w:lang w:val="es-ES"/>
                              </w:rPr>
                              <w:t>“A mí, mis papás me pegaban de niño y no estoy traumado”</w:t>
                            </w:r>
                            <w:r>
                              <w:rPr>
                                <w:rFonts w:ascii="Arial Narrow" w:hAnsi="Arial Narrow"/>
                                <w:sz w:val="22"/>
                                <w:szCs w:val="22"/>
                                <w:lang w:val="es-E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8" o:spid="_x0000_s1028" type="#_x0000_t202" style="position:absolute;margin-left:156pt;margin-top:.75pt;width:147pt;height:3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" strokecolor="white">
                <v:textbox>
                  <w:txbxContent>
                    <w:p w:rsidR="00B4540B" w:rsidRPr="0074537B" w:rsidRDefault="00B4540B" w:rsidP="00B4540B">
                      <w:pPr>
                        <w:jc w:val="center"/>
                        <w:rPr>
                          <w:rFonts w:ascii="Arial Narrow" w:hAnsi="Arial Narrow"/>
                          <w:sz w:val="22"/>
                          <w:szCs w:val="22"/>
                          <w:lang w:val="es-ES"/>
                        </w:rPr>
                      </w:pPr>
                      <w:r w:rsidRPr="0074537B">
                        <w:rPr>
                          <w:rFonts w:ascii="Arial Narrow" w:hAnsi="Arial Narrow"/>
                          <w:sz w:val="22"/>
                          <w:szCs w:val="22"/>
                          <w:lang w:val="es-ES"/>
                        </w:rPr>
                        <w:t>“A mí, mis papás me pegaban de niño y no estoy traumado”</w:t>
                      </w:r>
                      <w:r>
                        <w:rPr>
                          <w:rFonts w:ascii="Arial Narrow" w:hAnsi="Arial Narrow"/>
                          <w:sz w:val="22"/>
                          <w:szCs w:val="22"/>
                          <w:lang w:val="es-ES"/>
                        </w:rPr>
                        <w:t>.</w:t>
                      </w:r>
                    </w:p>
                  </w:txbxContent>
                </v:textbox>
              </v:shape>
            </w:pict>
          </mc:Fallback>
        </mc:AlternateContent>
      </w:r>
    </w:p>
    <w:p w14:paraId="0893D6D0" w14:textId="77777777" w:rsidR="00B4540B" w:rsidRPr="00090D4A" w:rsidRDefault="00B4540B" w:rsidP="00B4540B">
      <w:pPr>
        <w:tabs>
          <w:tab w:val="right" w:pos="10479"/>
        </w:tabs>
        <w:rPr>
          <w:rFonts w:ascii="Arial" w:eastAsia="Arial" w:hAnsi="Arial" w:cs="Arial"/>
          <w:i/>
          <w:sz w:val="18"/>
          <w:szCs w:val="18"/>
        </w:rPr>
      </w:pPr>
    </w:p>
    <w:p w14:paraId="2AA4ACB3" w14:textId="77777777" w:rsidR="00B4540B" w:rsidRPr="00090D4A" w:rsidRDefault="00B4540B" w:rsidP="00B4540B">
      <w:pPr>
        <w:tabs>
          <w:tab w:val="right" w:pos="10479"/>
        </w:tabs>
        <w:rPr>
          <w:rFonts w:ascii="Arial" w:eastAsia="Arial" w:hAnsi="Arial" w:cs="Arial"/>
          <w:i/>
          <w:sz w:val="18"/>
          <w:szCs w:val="18"/>
        </w:rPr>
      </w:pPr>
    </w:p>
    <w:p w14:paraId="0A821F47" w14:textId="77777777" w:rsidR="00B4540B" w:rsidRPr="00090D4A" w:rsidRDefault="00B4540B" w:rsidP="00B4540B">
      <w:pPr>
        <w:rPr>
          <w:rFonts w:ascii="Arial" w:eastAsia="Arial" w:hAnsi="Arial" w:cs="Arial"/>
          <w:b/>
          <w:i/>
          <w:sz w:val="18"/>
          <w:szCs w:val="18"/>
        </w:rPr>
      </w:pPr>
    </w:p>
    <w:p w14:paraId="3CF6AEE0" w14:textId="77777777" w:rsidR="00B4540B" w:rsidRPr="00090D4A" w:rsidRDefault="00B4540B" w:rsidP="00B4540B">
      <w:pPr>
        <w:rPr>
          <w:rFonts w:ascii="Arial" w:eastAsia="Arial" w:hAnsi="Arial" w:cs="Arial"/>
          <w:b/>
          <w:i/>
          <w:sz w:val="18"/>
          <w:szCs w:val="18"/>
        </w:rPr>
      </w:pPr>
    </w:p>
    <w:p w14:paraId="5E9F972C" w14:textId="77777777" w:rsidR="00B4540B" w:rsidRPr="00090D4A" w:rsidRDefault="00B4540B" w:rsidP="00B4540B">
      <w:pPr>
        <w:rPr>
          <w:rFonts w:ascii="Arial" w:eastAsia="Arial" w:hAnsi="Arial" w:cs="Arial"/>
          <w:b/>
          <w:i/>
          <w:sz w:val="18"/>
          <w:szCs w:val="18"/>
        </w:rPr>
      </w:pPr>
    </w:p>
    <w:p w14:paraId="2B775DFC" w14:textId="77777777" w:rsidR="00B4540B" w:rsidRPr="00090D4A" w:rsidRDefault="00B4540B" w:rsidP="00B4540B">
      <w:pPr>
        <w:rPr>
          <w:rFonts w:ascii="Arial" w:eastAsia="Arial" w:hAnsi="Arial" w:cs="Arial"/>
          <w:b/>
          <w:i/>
          <w:sz w:val="18"/>
          <w:szCs w:val="18"/>
        </w:rPr>
      </w:pPr>
      <w:r w:rsidRPr="00090D4A">
        <w:rPr>
          <w:rFonts w:ascii="Arial" w:hAnsi="Arial" w:cs="Arial"/>
          <w:noProof/>
          <w:lang w:val="en-US" w:eastAsia="en-US"/>
        </w:rPr>
        <mc:AlternateContent>
          <mc:Choice Requires="wps">
            <w:drawing>
              <wp:anchor distT="0" distB="0" distL="114300" distR="114300" simplePos="0" relativeHeight="251665408" behindDoc="0" locked="0" layoutInCell="1" allowOverlap="1" wp14:anchorId="3BFCD290" wp14:editId="6D26BE38">
                <wp:simplePos x="0" y="0"/>
                <wp:positionH relativeFrom="column">
                  <wp:posOffset>476250</wp:posOffset>
                </wp:positionH>
                <wp:positionV relativeFrom="paragraph">
                  <wp:posOffset>82550</wp:posOffset>
                </wp:positionV>
                <wp:extent cx="2686050" cy="866775"/>
                <wp:effectExtent l="0" t="0" r="19050" b="28575"/>
                <wp:wrapNone/>
                <wp:docPr id="5" name="Document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866775"/>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6D853" id="Documento 5" o:spid="_x0000_s1026" type="#_x0000_t114" style="position:absolute;margin-left:37.5pt;margin-top:6.5pt;width:211.5pt;height:6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"/>
            </w:pict>
          </mc:Fallback>
        </mc:AlternateContent>
      </w:r>
      <w:r w:rsidRPr="00090D4A">
        <w:rPr>
          <w:rFonts w:ascii="Arial" w:hAnsi="Arial" w:cs="Arial"/>
          <w:noProof/>
          <w:lang w:val="en-US" w:eastAsia="en-US"/>
        </w:rPr>
        <mc:AlternateContent>
          <mc:Choice Requires="wps">
            <w:drawing>
              <wp:anchor distT="0" distB="0" distL="114300" distR="114300" simplePos="0" relativeHeight="251667456" behindDoc="0" locked="0" layoutInCell="1" allowOverlap="1" wp14:anchorId="025C575E" wp14:editId="2B906FB7">
                <wp:simplePos x="0" y="0"/>
                <wp:positionH relativeFrom="column">
                  <wp:posOffset>3390900</wp:posOffset>
                </wp:positionH>
                <wp:positionV relativeFrom="paragraph">
                  <wp:posOffset>82550</wp:posOffset>
                </wp:positionV>
                <wp:extent cx="2676525" cy="647700"/>
                <wp:effectExtent l="0" t="0" r="28575" b="19050"/>
                <wp:wrapNone/>
                <wp:docPr id="6" name="Document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4770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60026" id="Documento 6" o:spid="_x0000_s1026" type="#_x0000_t114" style="position:absolute;margin-left:267pt;margin-top:6.5pt;width:210.7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"/>
            </w:pict>
          </mc:Fallback>
        </mc:AlternateContent>
      </w:r>
    </w:p>
    <w:p w14:paraId="1D5D4EB6" w14:textId="77777777" w:rsidR="00B4540B" w:rsidRPr="00090D4A" w:rsidRDefault="00B4540B" w:rsidP="00B4540B">
      <w:pPr>
        <w:rPr>
          <w:rFonts w:ascii="Arial" w:eastAsia="Arial" w:hAnsi="Arial" w:cs="Arial"/>
          <w:b/>
          <w:i/>
          <w:sz w:val="18"/>
          <w:szCs w:val="18"/>
        </w:rPr>
      </w:pPr>
      <w:r w:rsidRPr="00090D4A">
        <w:rPr>
          <w:rFonts w:ascii="Arial" w:hAnsi="Arial" w:cs="Arial"/>
          <w:noProof/>
          <w:lang w:val="en-US" w:eastAsia="en-US"/>
        </w:rPr>
        <mc:AlternateContent>
          <mc:Choice Requires="wps">
            <w:drawing>
              <wp:anchor distT="0" distB="0" distL="114300" distR="114300" simplePos="0" relativeHeight="251666432" behindDoc="0" locked="0" layoutInCell="1" allowOverlap="1" wp14:anchorId="5F1A8CA8" wp14:editId="1892FD53">
                <wp:simplePos x="0" y="0"/>
                <wp:positionH relativeFrom="column">
                  <wp:posOffset>714375</wp:posOffset>
                </wp:positionH>
                <wp:positionV relativeFrom="paragraph">
                  <wp:posOffset>17780</wp:posOffset>
                </wp:positionV>
                <wp:extent cx="2219325" cy="600075"/>
                <wp:effectExtent l="0" t="0" r="28575" b="2857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00075"/>
                        </a:xfrm>
                        <a:prstGeom prst="rect">
                          <a:avLst/>
                        </a:prstGeom>
                        <a:solidFill>
                          <a:srgbClr val="FFFFFF"/>
                        </a:solidFill>
                        <a:ln w="9525">
                          <a:solidFill>
                            <a:srgbClr val="FFFFFF"/>
                          </a:solidFill>
                          <a:miter lim="800000"/>
                          <a:headEnd/>
                          <a:tailEnd/>
                        </a:ln>
                      </wps:spPr>
                      <wps:txbx>
                        <w:txbxContent>
                          <w:p w14:paraId="56639375" w14:textId="77777777" w:rsidR="00B4540B" w:rsidRPr="00BF1561" w:rsidRDefault="00B4540B" w:rsidP="00B4540B">
                            <w:pPr>
                              <w:jc w:val="center"/>
                              <w:rPr>
                                <w:rFonts w:ascii="Arial Narrow" w:hAnsi="Arial Narrow"/>
                                <w:sz w:val="22"/>
                                <w:szCs w:val="22"/>
                                <w:lang w:val="es-ES"/>
                              </w:rPr>
                            </w:pPr>
                            <w:r w:rsidRPr="00BF1561">
                              <w:rPr>
                                <w:rFonts w:ascii="Arial Narrow" w:hAnsi="Arial Narrow"/>
                                <w:sz w:val="22"/>
                                <w:szCs w:val="22"/>
                                <w:lang w:val="es-ES"/>
                              </w:rPr>
                              <w:t xml:space="preserve">“Una palmada bien dada en el momento </w:t>
                            </w:r>
                            <w:r w:rsidRPr="00B4540B">
                              <w:rPr>
                                <w:rFonts w:ascii="Arial Narrow" w:hAnsi="Arial Narrow"/>
                                <w:sz w:val="22"/>
                                <w:szCs w:val="22"/>
                                <w:lang w:val="es-ES"/>
                              </w:rPr>
                              <w:t>adecuado, es</w:t>
                            </w:r>
                            <w:r w:rsidRPr="00BF1561">
                              <w:rPr>
                                <w:rFonts w:ascii="Arial Narrow" w:hAnsi="Arial Narrow"/>
                                <w:sz w:val="22"/>
                                <w:szCs w:val="22"/>
                                <w:lang w:val="es-ES"/>
                              </w:rPr>
                              <w:t xml:space="preserve"> mejor que después tener que darle una golpiza”</w:t>
                            </w:r>
                            <w:r w:rsidRPr="006B1B29">
                              <w:rPr>
                                <w:rFonts w:ascii="Arial Narrow" w:hAnsi="Arial Narrow"/>
                                <w:color w:val="FF0000"/>
                                <w:sz w:val="22"/>
                                <w:szCs w:val="22"/>
                                <w:lang w:val="es-E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29" type="#_x0000_t202" style="position:absolute;margin-left:56.25pt;margin-top:1.4pt;width:174.75pt;height:4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" strokecolor="white">
                <v:textbox>
                  <w:txbxContent>
                    <w:p w:rsidR="00B4540B" w:rsidRPr="00BF1561" w:rsidRDefault="00B4540B" w:rsidP="00B4540B">
                      <w:pPr>
                        <w:jc w:val="center"/>
                        <w:rPr>
                          <w:rFonts w:ascii="Arial Narrow" w:hAnsi="Arial Narrow"/>
                          <w:sz w:val="22"/>
                          <w:szCs w:val="22"/>
                          <w:lang w:val="es-ES"/>
                        </w:rPr>
                      </w:pPr>
                      <w:r w:rsidRPr="00BF1561">
                        <w:rPr>
                          <w:rFonts w:ascii="Arial Narrow" w:hAnsi="Arial Narrow"/>
                          <w:sz w:val="22"/>
                          <w:szCs w:val="22"/>
                          <w:lang w:val="es-ES"/>
                        </w:rPr>
                        <w:t xml:space="preserve">“Una palmada bien dada en el momento </w:t>
                      </w:r>
                      <w:r w:rsidRPr="00B4540B">
                        <w:rPr>
                          <w:rFonts w:ascii="Arial Narrow" w:hAnsi="Arial Narrow"/>
                          <w:sz w:val="22"/>
                          <w:szCs w:val="22"/>
                          <w:lang w:val="es-ES"/>
                        </w:rPr>
                        <w:t>adecuado, es</w:t>
                      </w:r>
                      <w:r w:rsidRPr="00BF1561">
                        <w:rPr>
                          <w:rFonts w:ascii="Arial Narrow" w:hAnsi="Arial Narrow"/>
                          <w:sz w:val="22"/>
                          <w:szCs w:val="22"/>
                          <w:lang w:val="es-ES"/>
                        </w:rPr>
                        <w:t xml:space="preserve"> mejor que después tener que darle una golpiza”</w:t>
                      </w:r>
                      <w:r w:rsidRPr="006B1B29">
                        <w:rPr>
                          <w:rFonts w:ascii="Arial Narrow" w:hAnsi="Arial Narrow"/>
                          <w:color w:val="FF0000"/>
                          <w:sz w:val="22"/>
                          <w:szCs w:val="22"/>
                          <w:lang w:val="es-ES"/>
                        </w:rPr>
                        <w:t>.</w:t>
                      </w:r>
                    </w:p>
                  </w:txbxContent>
                </v:textbox>
              </v:shape>
            </w:pict>
          </mc:Fallback>
        </mc:AlternateContent>
      </w:r>
      <w:r w:rsidRPr="00090D4A">
        <w:rPr>
          <w:rFonts w:ascii="Arial" w:hAnsi="Arial" w:cs="Arial"/>
          <w:noProof/>
          <w:lang w:val="en-US" w:eastAsia="en-US"/>
        </w:rPr>
        <mc:AlternateContent>
          <mc:Choice Requires="wps">
            <w:drawing>
              <wp:anchor distT="0" distB="0" distL="114300" distR="114300" simplePos="0" relativeHeight="251668480" behindDoc="0" locked="0" layoutInCell="1" allowOverlap="1" wp14:anchorId="5A0D0908" wp14:editId="4120545E">
                <wp:simplePos x="0" y="0"/>
                <wp:positionH relativeFrom="column">
                  <wp:posOffset>3390900</wp:posOffset>
                </wp:positionH>
                <wp:positionV relativeFrom="paragraph">
                  <wp:posOffset>85725</wp:posOffset>
                </wp:positionV>
                <wp:extent cx="2644775" cy="260985"/>
                <wp:effectExtent l="0" t="0" r="24130" b="2540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260985"/>
                        </a:xfrm>
                        <a:prstGeom prst="rect">
                          <a:avLst/>
                        </a:prstGeom>
                        <a:solidFill>
                          <a:srgbClr val="FFFFFF"/>
                        </a:solidFill>
                        <a:ln w="9525">
                          <a:solidFill>
                            <a:srgbClr val="FFFFFF"/>
                          </a:solidFill>
                          <a:miter lim="800000"/>
                          <a:headEnd/>
                          <a:tailEnd/>
                        </a:ln>
                      </wps:spPr>
                      <wps:txbx>
                        <w:txbxContent>
                          <w:p w14:paraId="14F4471C" w14:textId="77777777" w:rsidR="00B4540B" w:rsidRPr="00FA0994" w:rsidRDefault="00B4540B" w:rsidP="00B4540B">
                            <w:pPr>
                              <w:jc w:val="center"/>
                              <w:rPr>
                                <w:rFonts w:ascii="Arial Narrow" w:hAnsi="Arial Narrow"/>
                                <w:sz w:val="22"/>
                                <w:szCs w:val="22"/>
                                <w:lang w:val="es-ES"/>
                              </w:rPr>
                            </w:pPr>
                            <w:r w:rsidRPr="00FA0994">
                              <w:rPr>
                                <w:rFonts w:ascii="Arial Narrow" w:hAnsi="Arial Narrow"/>
                                <w:sz w:val="22"/>
                                <w:szCs w:val="22"/>
                                <w:lang w:val="es-ES"/>
                              </w:rPr>
                              <w:t>“Te pego porque te quiero. Es por tu bien”</w:t>
                            </w:r>
                            <w:r w:rsidRPr="006B1B29">
                              <w:rPr>
                                <w:rFonts w:ascii="Arial Narrow" w:hAnsi="Arial Narrow"/>
                                <w:color w:val="FF0000"/>
                                <w:sz w:val="22"/>
                                <w:szCs w:val="22"/>
                                <w:lang w:val="es-ES"/>
                              </w:rP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Cuadro de texto 3" o:spid="_x0000_s1030" type="#_x0000_t202" style="position:absolute;margin-left:267pt;margin-top:6.75pt;width:208.25pt;height:2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" strokecolor="white">
                <v:textbox style="mso-fit-shape-to-text:t">
                  <w:txbxContent>
                    <w:p w:rsidR="00B4540B" w:rsidRPr="00FA0994" w:rsidRDefault="00B4540B" w:rsidP="00B4540B">
                      <w:pPr>
                        <w:jc w:val="center"/>
                        <w:rPr>
                          <w:rFonts w:ascii="Arial Narrow" w:hAnsi="Arial Narrow"/>
                          <w:sz w:val="22"/>
                          <w:szCs w:val="22"/>
                          <w:lang w:val="es-ES"/>
                        </w:rPr>
                      </w:pPr>
                      <w:r w:rsidRPr="00FA0994">
                        <w:rPr>
                          <w:rFonts w:ascii="Arial Narrow" w:hAnsi="Arial Narrow"/>
                          <w:sz w:val="22"/>
                          <w:szCs w:val="22"/>
                          <w:lang w:val="es-ES"/>
                        </w:rPr>
                        <w:t>“Te pego porque te quiero. Es por tu bien”</w:t>
                      </w:r>
                      <w:r w:rsidRPr="006B1B29">
                        <w:rPr>
                          <w:rFonts w:ascii="Arial Narrow" w:hAnsi="Arial Narrow"/>
                          <w:color w:val="FF0000"/>
                          <w:sz w:val="22"/>
                          <w:szCs w:val="22"/>
                          <w:lang w:val="es-ES"/>
                        </w:rPr>
                        <w:t>.</w:t>
                      </w:r>
                    </w:p>
                  </w:txbxContent>
                </v:textbox>
              </v:shape>
            </w:pict>
          </mc:Fallback>
        </mc:AlternateContent>
      </w:r>
    </w:p>
    <w:p w14:paraId="7A58ACD3" w14:textId="77777777" w:rsidR="00B4540B" w:rsidRPr="00090D4A" w:rsidRDefault="00B4540B" w:rsidP="00B4540B">
      <w:pPr>
        <w:rPr>
          <w:rFonts w:ascii="Arial" w:eastAsia="Arial" w:hAnsi="Arial" w:cs="Arial"/>
          <w:b/>
          <w:i/>
          <w:sz w:val="18"/>
          <w:szCs w:val="18"/>
        </w:rPr>
      </w:pPr>
    </w:p>
    <w:p w14:paraId="36EB163B" w14:textId="77777777" w:rsidR="00B4540B" w:rsidRPr="00090D4A" w:rsidRDefault="00B4540B" w:rsidP="00B4540B">
      <w:pPr>
        <w:rPr>
          <w:rFonts w:ascii="Arial" w:eastAsia="Arial" w:hAnsi="Arial" w:cs="Arial"/>
          <w:b/>
          <w:i/>
          <w:sz w:val="18"/>
          <w:szCs w:val="18"/>
        </w:rPr>
      </w:pPr>
    </w:p>
    <w:p w14:paraId="73C09558" w14:textId="77777777" w:rsidR="00B4540B" w:rsidRPr="00090D4A" w:rsidRDefault="00B4540B" w:rsidP="00B4540B">
      <w:pPr>
        <w:rPr>
          <w:rFonts w:ascii="Arial" w:eastAsia="Arial" w:hAnsi="Arial" w:cs="Arial"/>
          <w:b/>
          <w:i/>
          <w:sz w:val="18"/>
          <w:szCs w:val="18"/>
        </w:rPr>
      </w:pPr>
    </w:p>
    <w:p w14:paraId="3E2E4ED9" w14:textId="77777777" w:rsidR="00B4540B" w:rsidRPr="00090D4A" w:rsidRDefault="00B4540B" w:rsidP="00B4540B">
      <w:pPr>
        <w:pBdr>
          <w:top w:val="nil"/>
          <w:left w:val="nil"/>
          <w:bottom w:val="nil"/>
          <w:right w:val="nil"/>
          <w:between w:val="nil"/>
        </w:pBdr>
        <w:ind w:right="-232"/>
        <w:jc w:val="center"/>
        <w:rPr>
          <w:rFonts w:ascii="Arial" w:eastAsia="Arial" w:hAnsi="Arial" w:cs="Arial"/>
          <w:b/>
          <w:sz w:val="16"/>
          <w:szCs w:val="16"/>
        </w:rPr>
      </w:pPr>
    </w:p>
    <w:p w14:paraId="1193BAAB" w14:textId="77777777" w:rsidR="00B4540B" w:rsidRPr="00090D4A" w:rsidRDefault="00B4540B" w:rsidP="00B4540B">
      <w:pPr>
        <w:pBdr>
          <w:top w:val="nil"/>
          <w:left w:val="nil"/>
          <w:bottom w:val="nil"/>
          <w:right w:val="nil"/>
          <w:between w:val="nil"/>
        </w:pBdr>
        <w:ind w:right="-232"/>
        <w:jc w:val="center"/>
        <w:rPr>
          <w:rFonts w:ascii="Arial" w:eastAsia="Arial" w:hAnsi="Arial" w:cs="Arial"/>
          <w:b/>
          <w:sz w:val="16"/>
          <w:szCs w:val="16"/>
        </w:rPr>
      </w:pPr>
    </w:p>
    <w:p w14:paraId="6B6CF1CF" w14:textId="77777777" w:rsidR="00B4540B" w:rsidRPr="00090D4A" w:rsidRDefault="00B4540B" w:rsidP="00B4540B">
      <w:pPr>
        <w:pBdr>
          <w:top w:val="nil"/>
          <w:left w:val="nil"/>
          <w:bottom w:val="nil"/>
          <w:right w:val="nil"/>
          <w:between w:val="nil"/>
        </w:pBdr>
        <w:ind w:right="-232"/>
        <w:jc w:val="center"/>
        <w:rPr>
          <w:rFonts w:ascii="Arial" w:eastAsia="Arial" w:hAnsi="Arial" w:cs="Arial"/>
          <w:b/>
          <w:sz w:val="16"/>
          <w:szCs w:val="16"/>
        </w:rPr>
      </w:pPr>
    </w:p>
    <w:p w14:paraId="4D857B2C" w14:textId="77777777" w:rsidR="00B4540B" w:rsidRDefault="00B4540B" w:rsidP="00B4540B">
      <w:pPr>
        <w:pBdr>
          <w:top w:val="nil"/>
          <w:left w:val="nil"/>
          <w:bottom w:val="nil"/>
          <w:right w:val="nil"/>
          <w:between w:val="nil"/>
        </w:pBdr>
        <w:ind w:right="-232"/>
        <w:jc w:val="center"/>
        <w:rPr>
          <w:rFonts w:ascii="Arial" w:eastAsia="Arial" w:hAnsi="Arial" w:cs="Arial"/>
          <w:b/>
          <w:sz w:val="16"/>
          <w:szCs w:val="16"/>
        </w:rPr>
      </w:pPr>
    </w:p>
    <w:p w14:paraId="14D33342" w14:textId="77777777" w:rsidR="00B4540B" w:rsidRPr="003D2DD8" w:rsidRDefault="00B4540B" w:rsidP="00B4540B">
      <w:pPr>
        <w:tabs>
          <w:tab w:val="right" w:pos="10479"/>
        </w:tabs>
        <w:rPr>
          <w:rFonts w:ascii="Arial" w:eastAsia="Arial" w:hAnsi="Arial" w:cs="Arial"/>
          <w:i/>
          <w:sz w:val="24"/>
          <w:szCs w:val="24"/>
        </w:rPr>
      </w:pPr>
    </w:p>
    <w:p w14:paraId="05623084" w14:textId="77777777" w:rsidR="00B4540B" w:rsidRPr="00B4540B" w:rsidRDefault="00B4540B" w:rsidP="00B4540B">
      <w:pPr>
        <w:pBdr>
          <w:top w:val="nil"/>
          <w:left w:val="nil"/>
          <w:bottom w:val="nil"/>
          <w:right w:val="nil"/>
          <w:between w:val="nil"/>
        </w:pBdr>
        <w:ind w:right="-232"/>
        <w:jc w:val="center"/>
        <w:rPr>
          <w:rFonts w:ascii="Arial" w:eastAsia="Arial" w:hAnsi="Arial" w:cs="Arial"/>
          <w:bCs/>
          <w:sz w:val="18"/>
          <w:szCs w:val="18"/>
        </w:rPr>
      </w:pPr>
      <w:r w:rsidRPr="0025637A">
        <w:rPr>
          <w:rFonts w:ascii="Arial" w:eastAsia="Arial" w:hAnsi="Arial" w:cs="Arial"/>
          <w:bCs/>
          <w:sz w:val="18"/>
          <w:szCs w:val="18"/>
        </w:rPr>
        <w:t>Fuente: ICBF, Subdirección Restablecimiento de Derechos</w:t>
      </w:r>
      <w:r w:rsidRPr="00B4540B">
        <w:rPr>
          <w:rFonts w:ascii="Arial" w:eastAsia="Arial" w:hAnsi="Arial" w:cs="Arial"/>
          <w:bCs/>
          <w:sz w:val="18"/>
          <w:szCs w:val="18"/>
        </w:rPr>
        <w:t>, 2023</w:t>
      </w:r>
    </w:p>
    <w:p w14:paraId="22EBDAA6" w14:textId="77777777" w:rsidR="00B4540B" w:rsidRPr="00B4540B" w:rsidRDefault="00B4540B" w:rsidP="00B4540B">
      <w:pPr>
        <w:rPr>
          <w:rFonts w:ascii="Arial" w:eastAsia="Arial" w:hAnsi="Arial" w:cs="Arial"/>
          <w:b/>
          <w:i/>
          <w:sz w:val="24"/>
          <w:szCs w:val="24"/>
        </w:rPr>
      </w:pPr>
    </w:p>
    <w:p w14:paraId="4D2FC99A"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Es importante que dentro del proceso de atención de niñas, niños y adolescentes en PARD, se tenga en cuenta que independientemente del sistema de creencias que cada profesional o funcionaria(o) vinculada(o) al proceso de atención tenga respecto a las distintas formas de violencia aplicadas a la crianza, bajo ningún motivo se puede validar o justificar cualquier tipo de violencia o negligencia (en los términos que serán abordados más adelante); incluso si en desarrollo de la intervención se puede identificar que, quien la cometió, no tuvo la intención de dañar a la niña, niño o adolescente.</w:t>
      </w:r>
    </w:p>
    <w:p w14:paraId="3D55F4BC" w14:textId="77777777" w:rsidR="00B4540B" w:rsidRPr="00E259B0" w:rsidRDefault="00B4540B" w:rsidP="00B4540B">
      <w:pPr>
        <w:jc w:val="both"/>
        <w:rPr>
          <w:rFonts w:ascii="Arial" w:eastAsia="Arial" w:hAnsi="Arial" w:cs="Arial"/>
          <w:sz w:val="24"/>
          <w:szCs w:val="24"/>
        </w:rPr>
      </w:pPr>
    </w:p>
    <w:p w14:paraId="259A9755" w14:textId="77777777" w:rsidR="00B4540B" w:rsidRPr="00E259B0" w:rsidRDefault="00B4540B" w:rsidP="00B4540B">
      <w:pPr>
        <w:jc w:val="both"/>
        <w:rPr>
          <w:rFonts w:ascii="Arial" w:eastAsia="Arial" w:hAnsi="Arial" w:cs="Arial"/>
          <w:sz w:val="24"/>
          <w:szCs w:val="24"/>
        </w:rPr>
      </w:pPr>
      <w:r w:rsidRPr="00E259B0">
        <w:rPr>
          <w:rFonts w:ascii="Arial" w:eastAsia="Arial" w:hAnsi="Arial" w:cs="Arial"/>
          <w:sz w:val="24"/>
          <w:szCs w:val="24"/>
        </w:rPr>
        <w:t>De ahí que, se recomienda generar estrategias de apoyo mutuo con los(as) demás profesionales del espacio de trabajo; o, solicitar apoyo terapéutico a través de la EPS respectiva. Si es por un tema de falta de conocimientos, revisar los lineamientos, hablar con los(as) jefes inmediatos(as) a fin de que se pueda recibir más información; adelan</w:t>
      </w:r>
      <w:r w:rsidRPr="003D2DD8">
        <w:rPr>
          <w:rFonts w:ascii="Arial" w:eastAsia="Arial" w:hAnsi="Arial" w:cs="Arial"/>
          <w:sz w:val="24"/>
          <w:szCs w:val="24"/>
        </w:rPr>
        <w:t>tar</w:t>
      </w:r>
      <w:r w:rsidRPr="00E259B0">
        <w:rPr>
          <w:rFonts w:ascii="Arial" w:eastAsia="Arial" w:hAnsi="Arial" w:cs="Arial"/>
          <w:sz w:val="24"/>
          <w:szCs w:val="24"/>
        </w:rPr>
        <w:t xml:space="preserve"> espacios de cualificación interna o externa; o, solicit</w:t>
      </w:r>
      <w:r w:rsidRPr="003D2DD8">
        <w:rPr>
          <w:rFonts w:ascii="Arial" w:eastAsia="Arial" w:hAnsi="Arial" w:cs="Arial"/>
          <w:sz w:val="24"/>
          <w:szCs w:val="24"/>
        </w:rPr>
        <w:t>ar</w:t>
      </w:r>
      <w:r w:rsidRPr="00E259B0">
        <w:rPr>
          <w:rFonts w:ascii="Arial" w:eastAsia="Arial" w:hAnsi="Arial" w:cs="Arial"/>
          <w:sz w:val="24"/>
          <w:szCs w:val="24"/>
        </w:rPr>
        <w:t xml:space="preserve"> asistencia técnica que permita reforzar las nociones y procedimientos respectivos. </w:t>
      </w:r>
    </w:p>
    <w:p w14:paraId="36AC52D9" w14:textId="77777777" w:rsidR="00B4540B" w:rsidRPr="00E259B0" w:rsidRDefault="00B4540B" w:rsidP="00B4540B">
      <w:pPr>
        <w:jc w:val="both"/>
        <w:rPr>
          <w:rFonts w:ascii="Arial" w:eastAsia="Arial" w:hAnsi="Arial" w:cs="Arial"/>
          <w:sz w:val="24"/>
          <w:szCs w:val="24"/>
        </w:rPr>
      </w:pPr>
    </w:p>
    <w:p w14:paraId="0BF326CD" w14:textId="77777777" w:rsidR="00B4540B" w:rsidRPr="00E259B0" w:rsidRDefault="00B4540B" w:rsidP="00B4540B">
      <w:pPr>
        <w:jc w:val="both"/>
        <w:rPr>
          <w:rFonts w:ascii="Arial" w:eastAsia="Arial" w:hAnsi="Arial" w:cs="Arial"/>
          <w:sz w:val="24"/>
          <w:szCs w:val="24"/>
        </w:rPr>
      </w:pPr>
      <w:r w:rsidRPr="00E259B0">
        <w:rPr>
          <w:rFonts w:ascii="Arial" w:eastAsia="Arial" w:hAnsi="Arial" w:cs="Arial"/>
          <w:sz w:val="24"/>
          <w:szCs w:val="24"/>
        </w:rPr>
        <w:t>Ahora bien, las acciones especializadas ante casos de violencia física, psicológica, omisión o negligencia contra niñas, niños y adolescentes, tomando en cuenta lo dispuesto en los lineamientos</w:t>
      </w:r>
      <w:r w:rsidRPr="00E259B0">
        <w:rPr>
          <w:rFonts w:ascii="Arial" w:eastAsia="Arial" w:hAnsi="Arial" w:cs="Arial"/>
          <w:sz w:val="24"/>
          <w:szCs w:val="24"/>
          <w:vertAlign w:val="superscript"/>
        </w:rPr>
        <w:footnoteReference w:id="79"/>
      </w:r>
      <w:r w:rsidRPr="00E259B0">
        <w:rPr>
          <w:rFonts w:ascii="Arial" w:eastAsia="Arial" w:hAnsi="Arial" w:cs="Arial"/>
          <w:sz w:val="24"/>
          <w:szCs w:val="24"/>
        </w:rPr>
        <w:t xml:space="preserve"> y manuales operativos para el proceso de atención, tienen como objetivo robustecer el desarrollo integral y fortalecimiento familiar, a partir de la incorporación de los enfoques de género, diferencial, de derechos, de gestión basada en resultados – EGBR, de desarrollo de capacidades y ecológico. </w:t>
      </w:r>
    </w:p>
    <w:p w14:paraId="2C3A20A8" w14:textId="77777777" w:rsidR="00B4540B" w:rsidRPr="00E259B0" w:rsidRDefault="00B4540B" w:rsidP="00B4540B">
      <w:pPr>
        <w:jc w:val="both"/>
        <w:rPr>
          <w:rFonts w:ascii="Arial" w:eastAsia="Arial" w:hAnsi="Arial" w:cs="Arial"/>
          <w:sz w:val="24"/>
          <w:szCs w:val="24"/>
        </w:rPr>
      </w:pPr>
    </w:p>
    <w:p w14:paraId="4D0391E4" w14:textId="77777777" w:rsidR="00B4540B" w:rsidRPr="00E259B0" w:rsidRDefault="00B4540B" w:rsidP="00B4540B">
      <w:pPr>
        <w:jc w:val="both"/>
        <w:rPr>
          <w:rFonts w:ascii="Arial" w:eastAsia="Arial" w:hAnsi="Arial" w:cs="Arial"/>
          <w:sz w:val="24"/>
          <w:szCs w:val="24"/>
        </w:rPr>
      </w:pPr>
      <w:r w:rsidRPr="00E259B0">
        <w:rPr>
          <w:rFonts w:ascii="Arial" w:eastAsia="Arial" w:hAnsi="Arial" w:cs="Arial"/>
          <w:sz w:val="24"/>
          <w:szCs w:val="24"/>
        </w:rPr>
        <w:t>Téngase presente la importancia de que</w:t>
      </w:r>
      <w:r w:rsidRPr="003D2DD8">
        <w:rPr>
          <w:rFonts w:ascii="Arial" w:eastAsia="Arial" w:hAnsi="Arial" w:cs="Arial"/>
          <w:sz w:val="24"/>
          <w:szCs w:val="24"/>
        </w:rPr>
        <w:t>,</w:t>
      </w:r>
      <w:r w:rsidRPr="00E259B0">
        <w:rPr>
          <w:rFonts w:ascii="Arial" w:eastAsia="Arial" w:hAnsi="Arial" w:cs="Arial"/>
          <w:sz w:val="24"/>
          <w:szCs w:val="24"/>
        </w:rPr>
        <w:t xml:space="preserve"> las entidades administradoras de las modalidades y servicios de restablecimiento de derechos</w:t>
      </w:r>
      <w:r w:rsidRPr="003D2DD8">
        <w:rPr>
          <w:rFonts w:ascii="Arial" w:eastAsia="Arial" w:hAnsi="Arial" w:cs="Arial"/>
          <w:sz w:val="24"/>
          <w:szCs w:val="24"/>
        </w:rPr>
        <w:t xml:space="preserve"> </w:t>
      </w:r>
      <w:r w:rsidRPr="00E259B0">
        <w:rPr>
          <w:rFonts w:ascii="Arial" w:eastAsia="Arial" w:hAnsi="Arial" w:cs="Arial"/>
          <w:sz w:val="24"/>
          <w:szCs w:val="24"/>
        </w:rPr>
        <w:t xml:space="preserve">incluyan dentro de su Propuesta de Implementación y Cualificación – PIYC, las acciones especializadas de este Lineamiento, una vez el documento se </w:t>
      </w:r>
      <w:r w:rsidRPr="00E259B0">
        <w:rPr>
          <w:rFonts w:ascii="Arial" w:eastAsia="Arial" w:hAnsi="Arial" w:cs="Arial"/>
          <w:sz w:val="24"/>
          <w:szCs w:val="24"/>
        </w:rPr>
        <w:lastRenderedPageBreak/>
        <w:t>encuentre vigente y se realice la actualización de las PIYC según</w:t>
      </w:r>
      <w:r w:rsidRPr="003D2DD8">
        <w:rPr>
          <w:rFonts w:ascii="Arial" w:eastAsia="Arial" w:hAnsi="Arial" w:cs="Arial"/>
          <w:sz w:val="24"/>
          <w:szCs w:val="24"/>
        </w:rPr>
        <w:t xml:space="preserve"> los tiempos que </w:t>
      </w:r>
      <w:r w:rsidRPr="00E259B0">
        <w:rPr>
          <w:rFonts w:ascii="Arial" w:eastAsia="Arial" w:hAnsi="Arial" w:cs="Arial"/>
          <w:sz w:val="24"/>
          <w:szCs w:val="24"/>
        </w:rPr>
        <w:t>se encuentra</w:t>
      </w:r>
      <w:r w:rsidRPr="003D2DD8">
        <w:rPr>
          <w:rFonts w:ascii="Arial" w:eastAsia="Arial" w:hAnsi="Arial" w:cs="Arial"/>
          <w:sz w:val="24"/>
          <w:szCs w:val="24"/>
        </w:rPr>
        <w:t>n</w:t>
      </w:r>
      <w:r w:rsidRPr="00E259B0">
        <w:rPr>
          <w:rFonts w:ascii="Arial" w:eastAsia="Arial" w:hAnsi="Arial" w:cs="Arial"/>
          <w:sz w:val="24"/>
          <w:szCs w:val="24"/>
        </w:rPr>
        <w:t xml:space="preserve"> establecido</w:t>
      </w:r>
      <w:r w:rsidRPr="003D2DD8">
        <w:rPr>
          <w:rFonts w:ascii="Arial" w:eastAsia="Arial" w:hAnsi="Arial" w:cs="Arial"/>
          <w:sz w:val="24"/>
          <w:szCs w:val="24"/>
        </w:rPr>
        <w:t>s</w:t>
      </w:r>
      <w:r w:rsidRPr="00E259B0">
        <w:rPr>
          <w:rFonts w:ascii="Arial" w:eastAsia="Arial" w:hAnsi="Arial" w:cs="Arial"/>
          <w:sz w:val="24"/>
          <w:szCs w:val="24"/>
        </w:rPr>
        <w:t xml:space="preserve"> para las modalidades y servicios.</w:t>
      </w:r>
    </w:p>
    <w:p w14:paraId="1D00AEE6" w14:textId="77777777" w:rsidR="00B4540B" w:rsidRPr="00E259B0" w:rsidRDefault="00B4540B" w:rsidP="00B4540B">
      <w:pPr>
        <w:jc w:val="both"/>
        <w:rPr>
          <w:rFonts w:ascii="Arial" w:eastAsia="Arial" w:hAnsi="Arial" w:cs="Arial"/>
          <w:sz w:val="24"/>
          <w:szCs w:val="24"/>
        </w:rPr>
      </w:pPr>
    </w:p>
    <w:p w14:paraId="3E426394" w14:textId="77777777" w:rsidR="00B4540B" w:rsidRPr="00B4540B" w:rsidRDefault="00B4540B" w:rsidP="00B4540B">
      <w:pPr>
        <w:jc w:val="both"/>
        <w:rPr>
          <w:rFonts w:ascii="Arial" w:eastAsia="Arial" w:hAnsi="Arial" w:cs="Arial"/>
          <w:sz w:val="24"/>
          <w:szCs w:val="24"/>
        </w:rPr>
      </w:pPr>
      <w:r w:rsidRPr="00E259B0">
        <w:rPr>
          <w:rFonts w:ascii="Arial" w:eastAsia="Arial" w:hAnsi="Arial" w:cs="Arial"/>
          <w:sz w:val="24"/>
          <w:szCs w:val="24"/>
        </w:rPr>
        <w:t>De igual forma, tomando en cuenta las situaciones específicas de cada caso particular, las acciones especializadas deben estar acordes al componente estratégico del modelo de atención mediante el método de administración de caso - MAC</w:t>
      </w:r>
      <w:r w:rsidRPr="0025637A">
        <w:rPr>
          <w:rFonts w:ascii="Arial" w:eastAsia="Arial" w:hAnsi="Arial" w:cs="Arial"/>
          <w:sz w:val="24"/>
          <w:szCs w:val="24"/>
          <w:vertAlign w:val="superscript"/>
        </w:rPr>
        <w:footnoteReference w:id="80"/>
      </w:r>
      <w:r w:rsidRPr="0025637A">
        <w:rPr>
          <w:rFonts w:ascii="Arial" w:eastAsia="Arial" w:hAnsi="Arial" w:cs="Arial"/>
          <w:sz w:val="24"/>
          <w:szCs w:val="24"/>
        </w:rPr>
        <w:t xml:space="preserve">, el cual cuenta con tres hitos y cinco momentos, sobre los cuales a </w:t>
      </w:r>
      <w:r w:rsidRPr="00B4540B">
        <w:rPr>
          <w:rFonts w:ascii="Arial" w:eastAsia="Arial" w:hAnsi="Arial" w:cs="Arial"/>
          <w:sz w:val="24"/>
          <w:szCs w:val="24"/>
        </w:rPr>
        <w:t>continuación abordaremos las acciones especializadas a realizar en casos que involucren violencia física, violencia psicológica, omisión o negligencia, así:</w:t>
      </w:r>
    </w:p>
    <w:p w14:paraId="6BE7B46F" w14:textId="77777777" w:rsidR="00B4540B" w:rsidRPr="00B4540B" w:rsidRDefault="00B4540B" w:rsidP="00B4540B">
      <w:pPr>
        <w:pStyle w:val="Ttulo"/>
        <w:jc w:val="both"/>
        <w:rPr>
          <w:rFonts w:ascii="Arial" w:eastAsia="Arial" w:hAnsi="Arial" w:cs="Arial"/>
          <w:sz w:val="24"/>
          <w:szCs w:val="24"/>
        </w:rPr>
      </w:pPr>
      <w:bookmarkStart w:id="529" w:name="_2afmg28" w:colFirst="0" w:colLast="0"/>
      <w:bookmarkStart w:id="530" w:name="_Toc129266483"/>
      <w:bookmarkEnd w:id="529"/>
      <w:r w:rsidRPr="00B4540B">
        <w:rPr>
          <w:rFonts w:ascii="Arial" w:eastAsia="Arial" w:hAnsi="Arial" w:cs="Arial"/>
          <w:sz w:val="24"/>
          <w:szCs w:val="24"/>
        </w:rPr>
        <w:t>2.3.1 Hito 1. Prospectiva del caso</w:t>
      </w:r>
      <w:bookmarkEnd w:id="530"/>
    </w:p>
    <w:p w14:paraId="330207A7" w14:textId="77777777" w:rsidR="00B4540B" w:rsidRPr="00B4540B" w:rsidRDefault="00B4540B" w:rsidP="00B4540B">
      <w:pPr>
        <w:pStyle w:val="Ttulo"/>
        <w:jc w:val="left"/>
        <w:rPr>
          <w:rFonts w:ascii="Arial" w:eastAsia="Arial" w:hAnsi="Arial" w:cs="Arial"/>
          <w:sz w:val="24"/>
          <w:szCs w:val="24"/>
        </w:rPr>
      </w:pPr>
      <w:bookmarkStart w:id="531" w:name="_pkwqa1" w:colFirst="0" w:colLast="0"/>
      <w:bookmarkStart w:id="532" w:name="_Toc129266484"/>
      <w:bookmarkEnd w:id="531"/>
      <w:r w:rsidRPr="00B4540B">
        <w:rPr>
          <w:rFonts w:ascii="Arial" w:eastAsia="Arial" w:hAnsi="Arial" w:cs="Arial"/>
          <w:sz w:val="24"/>
          <w:szCs w:val="24"/>
        </w:rPr>
        <w:t>2.3.1.1 Momento 1. Evaluación integradora</w:t>
      </w:r>
      <w:bookmarkEnd w:id="532"/>
    </w:p>
    <w:p w14:paraId="6FEC58EC" w14:textId="77777777" w:rsidR="00B4540B" w:rsidRPr="00B4540B" w:rsidRDefault="00B4540B" w:rsidP="00B4540B">
      <w:pPr>
        <w:jc w:val="both"/>
        <w:rPr>
          <w:rFonts w:ascii="Arial" w:eastAsia="Arial" w:hAnsi="Arial" w:cs="Arial"/>
          <w:sz w:val="24"/>
          <w:szCs w:val="24"/>
        </w:rPr>
      </w:pPr>
    </w:p>
    <w:p w14:paraId="591C4BF8" w14:textId="77777777" w:rsidR="00B4540B" w:rsidRPr="00E259B0" w:rsidRDefault="00B4540B" w:rsidP="00B4540B">
      <w:pPr>
        <w:jc w:val="both"/>
        <w:rPr>
          <w:rFonts w:ascii="Arial" w:eastAsia="Arial" w:hAnsi="Arial" w:cs="Arial"/>
          <w:sz w:val="24"/>
          <w:szCs w:val="24"/>
        </w:rPr>
      </w:pPr>
      <w:r w:rsidRPr="00E259B0">
        <w:rPr>
          <w:rFonts w:ascii="Arial" w:eastAsia="Arial" w:hAnsi="Arial" w:cs="Arial"/>
          <w:sz w:val="24"/>
          <w:szCs w:val="24"/>
        </w:rPr>
        <w:t>Teniendo en cuenta que este momento debe contar con una mirada global que permita identificar los determinantes que pudieron haber originado el ingreso de la niña, niño y adolescente al PARD y considerar tanto los recursos, fortalezas que pueden contribuir a la transformación y superación de los mismos; la atención especializada deberá tomar en cuenta inicialmente, de acuerdo con las circunstancias, las evaluaciones de vulnerabilidad</w:t>
      </w:r>
      <w:r w:rsidRPr="00E259B0">
        <w:rPr>
          <w:rFonts w:ascii="Arial" w:eastAsia="Arial" w:hAnsi="Arial" w:cs="Arial"/>
          <w:sz w:val="24"/>
          <w:szCs w:val="24"/>
          <w:vertAlign w:val="superscript"/>
        </w:rPr>
        <w:footnoteReference w:id="81"/>
      </w:r>
      <w:r w:rsidRPr="00E259B0">
        <w:rPr>
          <w:rFonts w:ascii="Arial" w:eastAsia="Arial" w:hAnsi="Arial" w:cs="Arial"/>
          <w:sz w:val="24"/>
          <w:szCs w:val="24"/>
        </w:rPr>
        <w:t xml:space="preserve"> bajo los términos ya definidos en el apart</w:t>
      </w:r>
      <w:r w:rsidRPr="003D2DD8">
        <w:rPr>
          <w:rFonts w:ascii="Arial" w:eastAsia="Arial" w:hAnsi="Arial" w:cs="Arial"/>
          <w:sz w:val="24"/>
          <w:szCs w:val="24"/>
        </w:rPr>
        <w:t>ado</w:t>
      </w:r>
      <w:r w:rsidRPr="00E259B0">
        <w:rPr>
          <w:rFonts w:ascii="Arial" w:eastAsia="Arial" w:hAnsi="Arial" w:cs="Arial"/>
          <w:sz w:val="24"/>
          <w:szCs w:val="24"/>
        </w:rPr>
        <w:t xml:space="preserve"> de marco conceptual, en donde se especifica la interacción de los sistemas del modelo ecológico y, las características que se interrelacionan para su detección.</w:t>
      </w:r>
    </w:p>
    <w:p w14:paraId="3C06F298" w14:textId="77777777" w:rsidR="00B4540B" w:rsidRPr="00E259B0" w:rsidRDefault="00B4540B" w:rsidP="00B4540B">
      <w:pPr>
        <w:jc w:val="both"/>
        <w:rPr>
          <w:rFonts w:ascii="Arial" w:eastAsia="Arial" w:hAnsi="Arial" w:cs="Arial"/>
          <w:sz w:val="24"/>
          <w:szCs w:val="24"/>
        </w:rPr>
      </w:pPr>
    </w:p>
    <w:p w14:paraId="71959219"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E259B0">
        <w:rPr>
          <w:rFonts w:ascii="Arial" w:eastAsia="Arial" w:hAnsi="Arial" w:cs="Arial"/>
          <w:sz w:val="24"/>
          <w:szCs w:val="24"/>
        </w:rPr>
        <w:t>Se debe tener presente que en este momento es posible detectar situaciones de violencias al interior de la familia o pareja que no hayan sido identificadas previamente</w:t>
      </w:r>
      <w:r w:rsidRPr="003D2DD8">
        <w:rPr>
          <w:rFonts w:ascii="Arial" w:eastAsia="Arial" w:hAnsi="Arial" w:cs="Arial"/>
          <w:sz w:val="24"/>
          <w:szCs w:val="24"/>
        </w:rPr>
        <w:t xml:space="preserve">, las cuales </w:t>
      </w:r>
      <w:r w:rsidRPr="00E259B0">
        <w:rPr>
          <w:rFonts w:ascii="Arial" w:eastAsia="Arial" w:hAnsi="Arial" w:cs="Arial"/>
          <w:sz w:val="24"/>
          <w:szCs w:val="24"/>
        </w:rPr>
        <w:t>deberán ser puestas en conocimiento de la autoridad competente para su debida atención, teniendo en cuenta lo dispuesto entre otras normativas, en la Ley 1257 de 2008 y sus Decretos Reglamentarios, así como la Ley 2126 de 2021</w:t>
      </w:r>
      <w:r w:rsidRPr="00E259B0">
        <w:rPr>
          <w:rStyle w:val="Refdenotaalpie"/>
          <w:rFonts w:ascii="Arial" w:eastAsia="Arial" w:hAnsi="Arial" w:cs="Arial"/>
          <w:sz w:val="24"/>
          <w:szCs w:val="24"/>
        </w:rPr>
        <w:footnoteReference w:id="82"/>
      </w:r>
      <w:r w:rsidRPr="00E259B0">
        <w:rPr>
          <w:rFonts w:ascii="Arial" w:eastAsia="Arial" w:hAnsi="Arial" w:cs="Arial"/>
          <w:sz w:val="24"/>
          <w:szCs w:val="24"/>
        </w:rPr>
        <w:t xml:space="preserve">. </w:t>
      </w:r>
    </w:p>
    <w:p w14:paraId="74F4B05F"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6A1F1DF3"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 xml:space="preserve">Es responsabilidad del equipo de la autoridad administrativa al momento del ingreso y/o traslado a las diferentes modalidades de atención de una niña, niño o adolescente, realizar y entregar las valoraciones desplegadas de la verificación de la garantía de derechos, que den cuenta de todo el contexto de violencias de las cuales ha podido ser víctima el niño, niña y adolescente, a fin de poder determinar las necesidades  de atención dentro de las modalidades y el servicio de restablecimiento de derechos; propendiendo por el evitar que se presenten situaciones de revictimización en desarrollo del PARD. </w:t>
      </w:r>
    </w:p>
    <w:p w14:paraId="46CCF3C7" w14:textId="77777777" w:rsidR="00B4540B" w:rsidRPr="00B4540B" w:rsidRDefault="00B4540B" w:rsidP="00B4540B">
      <w:pPr>
        <w:pBdr>
          <w:top w:val="nil"/>
          <w:left w:val="nil"/>
          <w:bottom w:val="nil"/>
          <w:right w:val="nil"/>
          <w:between w:val="nil"/>
        </w:pBdr>
        <w:jc w:val="both"/>
        <w:rPr>
          <w:rFonts w:ascii="Arial" w:eastAsia="Arial" w:hAnsi="Arial" w:cs="Arial"/>
          <w:sz w:val="24"/>
          <w:szCs w:val="24"/>
          <w:highlight w:val="green"/>
        </w:rPr>
      </w:pPr>
    </w:p>
    <w:p w14:paraId="3FB106D7"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lastRenderedPageBreak/>
        <w:t>Esto también permitirá identificar los determinantes que pudieron haber originado el ingreso de las niñas, niños y adolescentes al PARD y considerar tanto los recursos como las fortalezas que pueden contribuir a la transformación y superación de los mismos; y las evaluaciones de vulnerabilidad bajo los términos ya definidos en el aparte de marco conceptual, en donde se especifica la interacción de los sistemas del modelo ecológico y las características que se interrelacionan para su detección.</w:t>
      </w:r>
    </w:p>
    <w:p w14:paraId="05602F04"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55F855D0"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Es importante también realizar observación activa en las visitas de familiares, de tal manera que se evite que, la niña, niño o adolescente sean revictimizados(as) o culpabilizados(as), frente a su relato de los hechos de violencia o lleguen a ser víctimas de nuevas situaciones de violencias en su contra en tanto se lleva cabo el PARD.</w:t>
      </w:r>
    </w:p>
    <w:p w14:paraId="3300F098"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461ABD80"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Ahora bien, en relación con las situaciones de omisión y negligencia, también es importante tomar siempre en consideración, si estas responden a “</w:t>
      </w:r>
      <w:r w:rsidRPr="00B4540B">
        <w:rPr>
          <w:rFonts w:ascii="Arial" w:eastAsia="Arial" w:hAnsi="Arial" w:cs="Arial"/>
          <w:iCs/>
          <w:sz w:val="24"/>
          <w:szCs w:val="24"/>
        </w:rPr>
        <w:t>circunstancias socioeconómicas cuya relevancia les impida responder apropiadamente por los cuidados</w:t>
      </w:r>
      <w:r w:rsidRPr="00B4540B">
        <w:rPr>
          <w:rFonts w:ascii="Arial" w:eastAsia="Arial" w:hAnsi="Arial" w:cs="Arial"/>
          <w:sz w:val="24"/>
          <w:szCs w:val="24"/>
        </w:rPr>
        <w:t>”</w:t>
      </w:r>
      <w:r w:rsidRPr="00B4540B">
        <w:rPr>
          <w:rFonts w:ascii="Arial" w:eastAsia="Arial" w:hAnsi="Arial" w:cs="Arial"/>
          <w:sz w:val="24"/>
          <w:szCs w:val="24"/>
          <w:vertAlign w:val="superscript"/>
        </w:rPr>
        <w:footnoteReference w:id="83"/>
      </w:r>
      <w:r w:rsidRPr="00B4540B">
        <w:rPr>
          <w:rFonts w:ascii="Arial" w:eastAsia="Arial" w:hAnsi="Arial" w:cs="Arial"/>
          <w:sz w:val="24"/>
          <w:szCs w:val="24"/>
        </w:rPr>
        <w:t>; así como a factores accidentales o fortuitos de las familias o redes vinculares de apoyo, que pueden ser superados con una adecuada intervención y apoyo derivado de la activación del SNBF, a fin de sobreponerse a las circunstancias socioeconómicas relevantes que les impiden garantizar de manera apropiada las necesidades de las niñas, niños y adolescentes.</w:t>
      </w:r>
    </w:p>
    <w:p w14:paraId="04A1CF31" w14:textId="77777777" w:rsidR="00B4540B" w:rsidRPr="00B4540B" w:rsidRDefault="00B4540B" w:rsidP="00B4540B">
      <w:pPr>
        <w:pBdr>
          <w:top w:val="nil"/>
          <w:left w:val="nil"/>
          <w:bottom w:val="nil"/>
          <w:right w:val="nil"/>
          <w:between w:val="nil"/>
        </w:pBdr>
        <w:rPr>
          <w:rFonts w:ascii="Arial" w:eastAsia="Arial" w:hAnsi="Arial" w:cs="Arial"/>
          <w:sz w:val="24"/>
          <w:szCs w:val="24"/>
        </w:rPr>
      </w:pPr>
    </w:p>
    <w:p w14:paraId="4E9643F8" w14:textId="77777777" w:rsidR="00B4540B" w:rsidRPr="00195E9E" w:rsidRDefault="00B4540B" w:rsidP="00B4540B">
      <w:pPr>
        <w:pBdr>
          <w:top w:val="nil"/>
          <w:left w:val="nil"/>
          <w:bottom w:val="nil"/>
          <w:right w:val="nil"/>
          <w:between w:val="nil"/>
        </w:pBdr>
        <w:jc w:val="both"/>
        <w:rPr>
          <w:rFonts w:ascii="Arial" w:eastAsia="Arial" w:hAnsi="Arial" w:cs="Arial"/>
          <w:sz w:val="24"/>
          <w:szCs w:val="24"/>
        </w:rPr>
      </w:pPr>
      <w:r w:rsidRPr="00195E9E">
        <w:rPr>
          <w:rFonts w:ascii="Arial" w:eastAsia="Arial" w:hAnsi="Arial" w:cs="Arial"/>
          <w:sz w:val="24"/>
          <w:szCs w:val="24"/>
        </w:rPr>
        <w:t>Así las cosas, a continuación, se exponen elementos básicos a tener en cuenta en el “</w:t>
      </w:r>
      <w:r w:rsidRPr="00195E9E">
        <w:rPr>
          <w:rFonts w:ascii="Arial" w:eastAsia="Arial" w:hAnsi="Arial" w:cs="Arial"/>
          <w:iCs/>
          <w:sz w:val="24"/>
          <w:szCs w:val="24"/>
        </w:rPr>
        <w:t>Hito 1. Prospectiva del caso, momento 1. Evaluación integradora</w:t>
      </w:r>
      <w:r w:rsidRPr="00195E9E">
        <w:rPr>
          <w:rFonts w:ascii="Arial" w:eastAsia="Arial" w:hAnsi="Arial" w:cs="Arial"/>
          <w:sz w:val="24"/>
          <w:szCs w:val="24"/>
        </w:rPr>
        <w:t>” para eventos relacionados con las formas de violencia expuestas en el presente Lineamiento Técnico:</w:t>
      </w:r>
    </w:p>
    <w:p w14:paraId="75BA71A2" w14:textId="77777777" w:rsidR="00B4540B" w:rsidRPr="00195E9E" w:rsidRDefault="00B4540B" w:rsidP="00B4540B">
      <w:pPr>
        <w:pBdr>
          <w:top w:val="nil"/>
          <w:left w:val="nil"/>
          <w:bottom w:val="nil"/>
          <w:right w:val="nil"/>
          <w:between w:val="nil"/>
        </w:pBdr>
        <w:jc w:val="both"/>
        <w:rPr>
          <w:rFonts w:ascii="Arial" w:eastAsia="Arial" w:hAnsi="Arial" w:cs="Arial"/>
          <w:sz w:val="24"/>
          <w:szCs w:val="24"/>
        </w:rPr>
      </w:pPr>
    </w:p>
    <w:p w14:paraId="0CA64D50" w14:textId="77777777" w:rsidR="00B4540B" w:rsidRDefault="00B4540B" w:rsidP="00B4540B">
      <w:pPr>
        <w:pStyle w:val="Descripcin"/>
        <w:rPr>
          <w:rFonts w:ascii="Arial" w:hAnsi="Arial" w:cs="Arial"/>
          <w:sz w:val="24"/>
          <w:szCs w:val="24"/>
        </w:rPr>
      </w:pPr>
      <w:bookmarkStart w:id="533" w:name="_1664s55" w:colFirst="0" w:colLast="0"/>
      <w:bookmarkStart w:id="534" w:name="_Toc104669227"/>
      <w:bookmarkStart w:id="535" w:name="_Toc128410359"/>
      <w:bookmarkStart w:id="536" w:name="_Toc128410581"/>
      <w:bookmarkStart w:id="537" w:name="_Toc128426071"/>
      <w:bookmarkEnd w:id="533"/>
    </w:p>
    <w:p w14:paraId="62F0BA78" w14:textId="77777777" w:rsidR="00B4540B" w:rsidRDefault="00B4540B" w:rsidP="00B4540B">
      <w:pPr>
        <w:pStyle w:val="Descripcin"/>
        <w:rPr>
          <w:rFonts w:ascii="Arial" w:hAnsi="Arial" w:cs="Arial"/>
          <w:sz w:val="18"/>
          <w:szCs w:val="18"/>
        </w:rPr>
      </w:pPr>
      <w:r w:rsidRPr="00E259B0">
        <w:rPr>
          <w:rFonts w:ascii="Arial" w:hAnsi="Arial" w:cs="Arial"/>
          <w:sz w:val="18"/>
          <w:szCs w:val="18"/>
        </w:rPr>
        <w:t xml:space="preserve">Gráfica </w:t>
      </w:r>
      <w:r w:rsidRPr="00E259B0">
        <w:rPr>
          <w:rFonts w:ascii="Arial" w:hAnsi="Arial" w:cs="Arial"/>
          <w:sz w:val="18"/>
          <w:szCs w:val="18"/>
        </w:rPr>
        <w:fldChar w:fldCharType="begin"/>
      </w:r>
      <w:r w:rsidRPr="00E259B0">
        <w:rPr>
          <w:rFonts w:ascii="Arial" w:hAnsi="Arial" w:cs="Arial"/>
          <w:sz w:val="18"/>
          <w:szCs w:val="18"/>
        </w:rPr>
        <w:instrText xml:space="preserve"> SEQ Gráfica \* ARABIC </w:instrText>
      </w:r>
      <w:r w:rsidRPr="00E259B0">
        <w:rPr>
          <w:rFonts w:ascii="Arial" w:hAnsi="Arial" w:cs="Arial"/>
          <w:sz w:val="18"/>
          <w:szCs w:val="18"/>
        </w:rPr>
        <w:fldChar w:fldCharType="separate"/>
      </w:r>
      <w:r w:rsidRPr="00E259B0">
        <w:rPr>
          <w:rFonts w:ascii="Arial" w:hAnsi="Arial" w:cs="Arial"/>
          <w:noProof/>
          <w:sz w:val="18"/>
          <w:szCs w:val="18"/>
        </w:rPr>
        <w:t>3</w:t>
      </w:r>
      <w:r w:rsidRPr="00E259B0">
        <w:rPr>
          <w:rFonts w:ascii="Arial" w:hAnsi="Arial" w:cs="Arial"/>
          <w:sz w:val="18"/>
          <w:szCs w:val="18"/>
        </w:rPr>
        <w:fldChar w:fldCharType="end"/>
      </w:r>
      <w:r w:rsidRPr="00E259B0">
        <w:rPr>
          <w:rFonts w:ascii="Arial" w:hAnsi="Arial" w:cs="Arial"/>
          <w:sz w:val="18"/>
          <w:szCs w:val="18"/>
        </w:rPr>
        <w:t xml:space="preserve">. </w:t>
      </w:r>
      <w:bookmarkEnd w:id="534"/>
    </w:p>
    <w:p w14:paraId="482E8794" w14:textId="77777777" w:rsidR="00B4540B" w:rsidRPr="00E259B0" w:rsidRDefault="00B4540B" w:rsidP="00B4540B">
      <w:pPr>
        <w:pStyle w:val="Descripcin"/>
        <w:rPr>
          <w:rFonts w:ascii="Arial" w:eastAsia="Arial" w:hAnsi="Arial" w:cs="Arial"/>
          <w:b w:val="0"/>
          <w:i/>
          <w:sz w:val="18"/>
          <w:szCs w:val="18"/>
        </w:rPr>
      </w:pPr>
      <w:r w:rsidRPr="00E259B0">
        <w:rPr>
          <w:rFonts w:ascii="Arial" w:eastAsia="Arial" w:hAnsi="Arial" w:cs="Arial"/>
          <w:b w:val="0"/>
          <w:i/>
          <w:sz w:val="18"/>
          <w:szCs w:val="18"/>
        </w:rPr>
        <w:t>Evaluación integradora</w:t>
      </w:r>
      <w:bookmarkEnd w:id="535"/>
      <w:bookmarkEnd w:id="536"/>
      <w:bookmarkEnd w:id="537"/>
    </w:p>
    <w:p w14:paraId="3C140784" w14:textId="77777777" w:rsidR="00B4540B" w:rsidRPr="003D2DD8" w:rsidRDefault="00B4540B" w:rsidP="00B4540B">
      <w:pPr>
        <w:jc w:val="center"/>
        <w:rPr>
          <w:rFonts w:ascii="Arial" w:hAnsi="Arial" w:cs="Arial"/>
          <w:sz w:val="24"/>
          <w:szCs w:val="24"/>
        </w:rPr>
      </w:pPr>
      <w:r w:rsidRPr="003D2DD8">
        <w:rPr>
          <w:rFonts w:ascii="Arial" w:hAnsi="Arial" w:cs="Arial"/>
          <w:noProof/>
          <w:sz w:val="24"/>
          <w:szCs w:val="24"/>
          <w:lang w:val="en-US" w:eastAsia="en-US"/>
        </w:rPr>
        <w:lastRenderedPageBreak/>
        <w:drawing>
          <wp:inline distT="0" distB="0" distL="0" distR="0" wp14:anchorId="10517989" wp14:editId="20B03904">
            <wp:extent cx="5391150" cy="3400425"/>
            <wp:effectExtent l="0" t="0" r="0" b="9525"/>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agram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r="10634"/>
                    <a:stretch>
                      <a:fillRect/>
                    </a:stretch>
                  </pic:blipFill>
                  <pic:spPr bwMode="auto">
                    <a:xfrm>
                      <a:off x="0" y="0"/>
                      <a:ext cx="5391150" cy="3400425"/>
                    </a:xfrm>
                    <a:prstGeom prst="rect">
                      <a:avLst/>
                    </a:prstGeom>
                    <a:noFill/>
                    <a:ln>
                      <a:noFill/>
                    </a:ln>
                  </pic:spPr>
                </pic:pic>
              </a:graphicData>
            </a:graphic>
          </wp:inline>
        </w:drawing>
      </w:r>
    </w:p>
    <w:p w14:paraId="6771291E" w14:textId="77777777" w:rsidR="00B4540B" w:rsidRPr="003D2DD8" w:rsidRDefault="00B4540B" w:rsidP="00B4540B">
      <w:pPr>
        <w:jc w:val="center"/>
        <w:rPr>
          <w:rFonts w:ascii="Arial" w:eastAsia="Arial" w:hAnsi="Arial" w:cs="Arial"/>
          <w:sz w:val="24"/>
          <w:szCs w:val="24"/>
        </w:rPr>
      </w:pPr>
    </w:p>
    <w:p w14:paraId="7B435FC0" w14:textId="77777777" w:rsidR="00B4540B" w:rsidRPr="00E259B0" w:rsidRDefault="00B4540B" w:rsidP="00B4540B">
      <w:pPr>
        <w:jc w:val="center"/>
        <w:rPr>
          <w:rFonts w:ascii="Arial" w:eastAsia="Arial" w:hAnsi="Arial" w:cs="Arial"/>
          <w:sz w:val="18"/>
          <w:szCs w:val="18"/>
        </w:rPr>
      </w:pPr>
      <w:r w:rsidRPr="00E259B0">
        <w:rPr>
          <w:rFonts w:ascii="Arial" w:eastAsia="Arial" w:hAnsi="Arial" w:cs="Arial"/>
          <w:sz w:val="18"/>
          <w:szCs w:val="18"/>
        </w:rPr>
        <w:t>Fuente: ICBF, Subdirección de Restablecimiento de Derechos, 2022.</w:t>
      </w:r>
    </w:p>
    <w:p w14:paraId="62BD529E" w14:textId="77777777" w:rsidR="00B4540B" w:rsidRPr="003D2DD8" w:rsidRDefault="00B4540B" w:rsidP="00B4540B">
      <w:pPr>
        <w:pStyle w:val="Ttulo"/>
        <w:ind w:left="1416" w:firstLine="708"/>
        <w:jc w:val="both"/>
        <w:rPr>
          <w:rFonts w:ascii="Arial" w:eastAsia="Arial" w:hAnsi="Arial" w:cs="Arial"/>
          <w:sz w:val="24"/>
          <w:szCs w:val="24"/>
        </w:rPr>
      </w:pPr>
      <w:bookmarkStart w:id="538" w:name="_39kk8xu" w:colFirst="0" w:colLast="0"/>
      <w:bookmarkStart w:id="539" w:name="_Toc129266485"/>
      <w:bookmarkEnd w:id="538"/>
      <w:r w:rsidRPr="003D2DD8">
        <w:rPr>
          <w:rFonts w:ascii="Arial" w:eastAsia="Arial" w:hAnsi="Arial" w:cs="Arial"/>
          <w:sz w:val="24"/>
          <w:szCs w:val="24"/>
        </w:rPr>
        <w:t>2.3.1.1.1 Tipos de violencias</w:t>
      </w:r>
      <w:r w:rsidRPr="003D2DD8">
        <w:rPr>
          <w:rStyle w:val="Refdenotaalpie"/>
          <w:rFonts w:ascii="Arial" w:eastAsia="Arial" w:hAnsi="Arial" w:cs="Arial"/>
          <w:sz w:val="24"/>
          <w:szCs w:val="24"/>
        </w:rPr>
        <w:footnoteReference w:id="84"/>
      </w:r>
      <w:bookmarkEnd w:id="539"/>
    </w:p>
    <w:p w14:paraId="5ED65459" w14:textId="77777777" w:rsidR="00B4540B" w:rsidRPr="003D2DD8" w:rsidRDefault="00B4540B" w:rsidP="00B4540B">
      <w:pPr>
        <w:pStyle w:val="Ttulo"/>
        <w:rPr>
          <w:rFonts w:ascii="Arial" w:eastAsia="Arial" w:hAnsi="Arial" w:cs="Arial"/>
          <w:sz w:val="24"/>
          <w:szCs w:val="24"/>
        </w:rPr>
      </w:pPr>
      <w:bookmarkStart w:id="540" w:name="_1opuj5n" w:colFirst="0" w:colLast="0"/>
      <w:bookmarkStart w:id="541" w:name="_Toc129266486"/>
      <w:bookmarkEnd w:id="540"/>
      <w:r w:rsidRPr="003D2DD8">
        <w:rPr>
          <w:rFonts w:ascii="Arial" w:eastAsia="Arial" w:hAnsi="Arial" w:cs="Arial"/>
          <w:sz w:val="24"/>
          <w:szCs w:val="24"/>
        </w:rPr>
        <w:t>2.3.1.1.1.1 Violencia física</w:t>
      </w:r>
      <w:bookmarkEnd w:id="541"/>
    </w:p>
    <w:p w14:paraId="5F6EB285" w14:textId="77777777" w:rsidR="00B4540B" w:rsidRPr="003D2DD8" w:rsidRDefault="00B4540B" w:rsidP="00B4540B">
      <w:pPr>
        <w:rPr>
          <w:rFonts w:ascii="Arial" w:eastAsia="Arial" w:hAnsi="Arial" w:cs="Arial"/>
          <w:b/>
          <w:sz w:val="24"/>
          <w:szCs w:val="24"/>
        </w:rPr>
      </w:pPr>
    </w:p>
    <w:p w14:paraId="34C39081" w14:textId="77777777" w:rsidR="00B4540B" w:rsidRPr="00B4540B" w:rsidRDefault="00B4540B" w:rsidP="00B4540B">
      <w:pPr>
        <w:jc w:val="both"/>
        <w:rPr>
          <w:rFonts w:ascii="Arial" w:eastAsia="Arial" w:hAnsi="Arial" w:cs="Arial"/>
          <w:sz w:val="24"/>
          <w:szCs w:val="24"/>
        </w:rPr>
      </w:pPr>
      <w:r w:rsidRPr="00E259B0">
        <w:rPr>
          <w:rFonts w:ascii="Arial" w:eastAsia="Arial" w:hAnsi="Arial" w:cs="Arial"/>
          <w:sz w:val="24"/>
          <w:szCs w:val="24"/>
        </w:rPr>
        <w:t xml:space="preserve">Es cualquier acto de agresión, mediante el uso de la fuerza o cualquier medio, que ocasione daños físicos internos o externos a la niña, niño o </w:t>
      </w:r>
      <w:r w:rsidRPr="00B4540B">
        <w:rPr>
          <w:rFonts w:ascii="Arial" w:eastAsia="Arial" w:hAnsi="Arial" w:cs="Arial"/>
          <w:sz w:val="24"/>
          <w:szCs w:val="24"/>
        </w:rPr>
        <w:t>adolescente agredido(a), poniendo en riesgo o disminuyendo su integridad corporal</w:t>
      </w:r>
      <w:r w:rsidRPr="00B4540B">
        <w:rPr>
          <w:rFonts w:ascii="Arial" w:eastAsia="Arial" w:hAnsi="Arial" w:cs="Arial"/>
          <w:sz w:val="24"/>
          <w:szCs w:val="24"/>
          <w:vertAlign w:val="superscript"/>
        </w:rPr>
        <w:footnoteReference w:id="85"/>
      </w:r>
      <w:r w:rsidRPr="00B4540B">
        <w:rPr>
          <w:rFonts w:ascii="Arial" w:eastAsia="Arial" w:hAnsi="Arial" w:cs="Arial"/>
          <w:sz w:val="24"/>
          <w:szCs w:val="24"/>
        </w:rPr>
        <w:t xml:space="preserve">, afectando su dignidad y por ende su desarrollo. Puede expresarse así: </w:t>
      </w:r>
    </w:p>
    <w:p w14:paraId="77CE3BFF" w14:textId="77777777" w:rsidR="00B4540B" w:rsidRPr="00B4540B" w:rsidRDefault="00B4540B" w:rsidP="00B4540B">
      <w:pPr>
        <w:jc w:val="both"/>
        <w:rPr>
          <w:rFonts w:ascii="Arial" w:eastAsia="Arial" w:hAnsi="Arial" w:cs="Arial"/>
          <w:sz w:val="24"/>
          <w:szCs w:val="24"/>
        </w:rPr>
      </w:pPr>
    </w:p>
    <w:p w14:paraId="3DE09881" w14:textId="77777777" w:rsidR="00B4540B" w:rsidRPr="0070436C" w:rsidRDefault="00B4540B" w:rsidP="00DB7F07">
      <w:pPr>
        <w:numPr>
          <w:ilvl w:val="0"/>
          <w:numId w:val="19"/>
        </w:numPr>
        <w:jc w:val="both"/>
        <w:rPr>
          <w:rFonts w:ascii="Arial" w:hAnsi="Arial" w:cs="Arial"/>
          <w:sz w:val="24"/>
          <w:szCs w:val="24"/>
        </w:rPr>
      </w:pPr>
      <w:r w:rsidRPr="0070436C">
        <w:rPr>
          <w:rFonts w:ascii="Arial" w:eastAsia="Arial" w:hAnsi="Arial" w:cs="Arial"/>
          <w:b/>
          <w:sz w:val="24"/>
          <w:szCs w:val="24"/>
        </w:rPr>
        <w:lastRenderedPageBreak/>
        <w:t>Por manos o con cualquier parte del cuerpo</w:t>
      </w:r>
      <w:r w:rsidRPr="0070436C">
        <w:rPr>
          <w:rFonts w:ascii="Arial" w:eastAsia="Arial" w:hAnsi="Arial" w:cs="Arial"/>
          <w:sz w:val="24"/>
          <w:szCs w:val="24"/>
        </w:rPr>
        <w:t>: cachetadas, nalgadas, pellizcos, puñetazos, patadas, pisones, puños, empujones, mordiscos, zarandeo, coscorrones, rasguños, jalón de pelo, jalón de orejas, asfixiar, dar puntapiés, otros.</w:t>
      </w:r>
    </w:p>
    <w:p w14:paraId="6C4751DF" w14:textId="77777777" w:rsidR="00B4540B" w:rsidRPr="0070436C" w:rsidRDefault="00B4540B" w:rsidP="00DB7F07">
      <w:pPr>
        <w:numPr>
          <w:ilvl w:val="0"/>
          <w:numId w:val="19"/>
        </w:numPr>
        <w:jc w:val="both"/>
        <w:rPr>
          <w:rFonts w:ascii="Arial" w:hAnsi="Arial" w:cs="Arial"/>
          <w:sz w:val="24"/>
          <w:szCs w:val="24"/>
        </w:rPr>
      </w:pPr>
      <w:r w:rsidRPr="0070436C">
        <w:rPr>
          <w:rFonts w:ascii="Arial" w:eastAsia="Arial" w:hAnsi="Arial" w:cs="Arial"/>
          <w:b/>
          <w:sz w:val="24"/>
          <w:szCs w:val="24"/>
        </w:rPr>
        <w:t>Por objetos:</w:t>
      </w:r>
      <w:r w:rsidRPr="0070436C">
        <w:rPr>
          <w:rFonts w:ascii="Arial" w:eastAsia="Arial" w:hAnsi="Arial" w:cs="Arial"/>
          <w:sz w:val="24"/>
          <w:szCs w:val="24"/>
        </w:rPr>
        <w:t xml:space="preserve"> palos, correas, cables, pantuflas, cigarrillos, planchas, zapato</w:t>
      </w:r>
      <w:r>
        <w:rPr>
          <w:rFonts w:ascii="Arial" w:eastAsia="Arial" w:hAnsi="Arial" w:cs="Arial"/>
          <w:sz w:val="24"/>
          <w:szCs w:val="24"/>
        </w:rPr>
        <w:t>s</w:t>
      </w:r>
      <w:r w:rsidRPr="0070436C">
        <w:rPr>
          <w:rFonts w:ascii="Arial" w:eastAsia="Arial" w:hAnsi="Arial" w:cs="Arial"/>
          <w:sz w:val="24"/>
          <w:szCs w:val="24"/>
        </w:rPr>
        <w:t>, azote</w:t>
      </w:r>
      <w:r>
        <w:rPr>
          <w:rFonts w:ascii="Arial" w:eastAsia="Arial" w:hAnsi="Arial" w:cs="Arial"/>
          <w:sz w:val="24"/>
          <w:szCs w:val="24"/>
        </w:rPr>
        <w:t>s</w:t>
      </w:r>
      <w:r w:rsidRPr="0070436C">
        <w:rPr>
          <w:rFonts w:ascii="Arial" w:eastAsia="Arial" w:hAnsi="Arial" w:cs="Arial"/>
          <w:sz w:val="24"/>
          <w:szCs w:val="24"/>
        </w:rPr>
        <w:t>, vara</w:t>
      </w:r>
      <w:r>
        <w:rPr>
          <w:rFonts w:ascii="Arial" w:eastAsia="Arial" w:hAnsi="Arial" w:cs="Arial"/>
          <w:sz w:val="24"/>
          <w:szCs w:val="24"/>
        </w:rPr>
        <w:t>s</w:t>
      </w:r>
      <w:r w:rsidRPr="0070436C">
        <w:rPr>
          <w:rFonts w:ascii="Arial" w:eastAsia="Arial" w:hAnsi="Arial" w:cs="Arial"/>
          <w:sz w:val="24"/>
          <w:szCs w:val="24"/>
        </w:rPr>
        <w:t>, entre otros</w:t>
      </w:r>
      <w:r w:rsidRPr="003D2DD8">
        <w:rPr>
          <w:rFonts w:ascii="Arial" w:eastAsia="Arial" w:hAnsi="Arial" w:cs="Arial"/>
          <w:sz w:val="24"/>
          <w:szCs w:val="24"/>
        </w:rPr>
        <w:t>.</w:t>
      </w:r>
    </w:p>
    <w:p w14:paraId="071CBD05" w14:textId="77777777" w:rsidR="00B4540B" w:rsidRPr="0070436C" w:rsidRDefault="00B4540B" w:rsidP="00DB7F07">
      <w:pPr>
        <w:numPr>
          <w:ilvl w:val="0"/>
          <w:numId w:val="19"/>
        </w:numPr>
        <w:jc w:val="both"/>
        <w:rPr>
          <w:rFonts w:ascii="Arial" w:hAnsi="Arial" w:cs="Arial"/>
          <w:sz w:val="24"/>
          <w:szCs w:val="24"/>
        </w:rPr>
      </w:pPr>
      <w:r w:rsidRPr="0070436C">
        <w:rPr>
          <w:rFonts w:ascii="Arial" w:eastAsia="Arial" w:hAnsi="Arial" w:cs="Arial"/>
          <w:b/>
          <w:sz w:val="24"/>
          <w:szCs w:val="24"/>
        </w:rPr>
        <w:t>Por armas:</w:t>
      </w:r>
      <w:r w:rsidRPr="0070436C">
        <w:rPr>
          <w:rFonts w:ascii="Arial" w:eastAsia="Arial" w:hAnsi="Arial" w:cs="Arial"/>
          <w:sz w:val="24"/>
          <w:szCs w:val="24"/>
        </w:rPr>
        <w:t xml:space="preserve"> cuchillos, puñales, pistolas, entre otros.</w:t>
      </w:r>
    </w:p>
    <w:p w14:paraId="748C1698" w14:textId="77777777" w:rsidR="00B4540B" w:rsidRPr="00B4540B" w:rsidRDefault="00B4540B" w:rsidP="00DB7F07">
      <w:pPr>
        <w:numPr>
          <w:ilvl w:val="0"/>
          <w:numId w:val="19"/>
        </w:numPr>
        <w:jc w:val="both"/>
        <w:rPr>
          <w:rFonts w:ascii="Arial" w:hAnsi="Arial" w:cs="Arial"/>
          <w:sz w:val="24"/>
          <w:szCs w:val="24"/>
        </w:rPr>
      </w:pPr>
      <w:r w:rsidRPr="0070436C">
        <w:rPr>
          <w:rFonts w:ascii="Arial" w:eastAsia="Arial" w:hAnsi="Arial" w:cs="Arial"/>
          <w:b/>
          <w:sz w:val="24"/>
          <w:szCs w:val="24"/>
        </w:rPr>
        <w:t>Por sustancias, agentes químicos u objetos que producen quemaduras:</w:t>
      </w:r>
      <w:r w:rsidRPr="0070436C">
        <w:rPr>
          <w:rFonts w:ascii="Arial" w:eastAsia="Arial" w:hAnsi="Arial" w:cs="Arial"/>
          <w:sz w:val="24"/>
          <w:szCs w:val="24"/>
        </w:rPr>
        <w:t xml:space="preserve"> agua o líquidos hirviendo, </w:t>
      </w:r>
      <w:r w:rsidRPr="00B4540B">
        <w:rPr>
          <w:rFonts w:ascii="Arial" w:eastAsia="Arial" w:hAnsi="Arial" w:cs="Arial"/>
          <w:sz w:val="24"/>
          <w:szCs w:val="24"/>
        </w:rPr>
        <w:t>ácido, cigarrillos, entre otros.</w:t>
      </w:r>
    </w:p>
    <w:p w14:paraId="3D4BC4BF" w14:textId="77777777" w:rsidR="00B4540B" w:rsidRPr="00B4540B" w:rsidRDefault="00B4540B" w:rsidP="00DB7F07">
      <w:pPr>
        <w:numPr>
          <w:ilvl w:val="0"/>
          <w:numId w:val="19"/>
        </w:numPr>
        <w:jc w:val="both"/>
        <w:rPr>
          <w:rFonts w:ascii="Arial" w:hAnsi="Arial" w:cs="Arial"/>
          <w:sz w:val="24"/>
          <w:szCs w:val="24"/>
        </w:rPr>
      </w:pPr>
      <w:r w:rsidRPr="00B4540B">
        <w:rPr>
          <w:rFonts w:ascii="Arial" w:eastAsia="Arial" w:hAnsi="Arial" w:cs="Arial"/>
          <w:b/>
          <w:sz w:val="24"/>
          <w:szCs w:val="24"/>
        </w:rPr>
        <w:t>Otras formas:</w:t>
      </w:r>
      <w:r w:rsidRPr="00B4540B">
        <w:rPr>
          <w:rFonts w:ascii="Arial" w:eastAsia="Arial" w:hAnsi="Arial" w:cs="Arial"/>
          <w:sz w:val="24"/>
          <w:szCs w:val="24"/>
        </w:rPr>
        <w:t xml:space="preserve"> Ahogamiento, ingesta de alcohol y/o sustancias psicoactivas, obligarlos a asumir posturas incómodas.</w:t>
      </w:r>
    </w:p>
    <w:p w14:paraId="1EC7B339" w14:textId="77777777" w:rsidR="00B4540B" w:rsidRPr="00B4540B" w:rsidRDefault="00B4540B" w:rsidP="00B4540B">
      <w:pPr>
        <w:jc w:val="both"/>
        <w:rPr>
          <w:rFonts w:ascii="Arial" w:eastAsia="Arial" w:hAnsi="Arial" w:cs="Arial"/>
          <w:sz w:val="24"/>
          <w:szCs w:val="24"/>
        </w:rPr>
      </w:pPr>
    </w:p>
    <w:p w14:paraId="6E335165"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Complementando lo anterior, de igual manera se ponen de presente las siguientes particularidades de la violencia física de acuerdo con la Observación General No. 13 del Comité de los Derechos del Niño de las Naciones Unidas</w:t>
      </w:r>
      <w:r w:rsidRPr="00B4540B">
        <w:rPr>
          <w:rFonts w:ascii="Arial" w:eastAsia="Arial" w:hAnsi="Arial" w:cs="Arial"/>
          <w:sz w:val="24"/>
          <w:szCs w:val="24"/>
          <w:vertAlign w:val="superscript"/>
        </w:rPr>
        <w:footnoteReference w:id="86"/>
      </w:r>
      <w:r w:rsidRPr="00B4540B">
        <w:rPr>
          <w:rFonts w:ascii="Arial" w:eastAsia="Arial" w:hAnsi="Arial" w:cs="Arial"/>
          <w:sz w:val="24"/>
          <w:szCs w:val="24"/>
        </w:rPr>
        <w:t xml:space="preserve">, que se relacionan a continuación: </w:t>
      </w:r>
    </w:p>
    <w:p w14:paraId="760FFE07" w14:textId="77777777" w:rsidR="00B4540B" w:rsidRPr="00B4540B" w:rsidRDefault="00B4540B" w:rsidP="00B4540B">
      <w:pPr>
        <w:jc w:val="both"/>
        <w:rPr>
          <w:rFonts w:ascii="Arial" w:eastAsia="Arial" w:hAnsi="Arial" w:cs="Arial"/>
          <w:sz w:val="24"/>
          <w:szCs w:val="24"/>
        </w:rPr>
      </w:pPr>
    </w:p>
    <w:p w14:paraId="5E913E70" w14:textId="77777777" w:rsidR="00B4540B" w:rsidRPr="00B4540B" w:rsidRDefault="00B4540B" w:rsidP="00DB7F07">
      <w:pPr>
        <w:numPr>
          <w:ilvl w:val="0"/>
          <w:numId w:val="17"/>
        </w:numPr>
        <w:jc w:val="both"/>
        <w:rPr>
          <w:rFonts w:ascii="Arial" w:hAnsi="Arial" w:cs="Arial"/>
          <w:sz w:val="24"/>
          <w:szCs w:val="24"/>
        </w:rPr>
      </w:pPr>
      <w:r w:rsidRPr="00B4540B">
        <w:rPr>
          <w:rFonts w:ascii="Arial" w:eastAsia="Arial" w:hAnsi="Arial" w:cs="Arial"/>
          <w:b/>
          <w:sz w:val="24"/>
          <w:szCs w:val="24"/>
        </w:rPr>
        <w:t>Violencias físicas particulares de niños, niñas y adolescentes con discapacidad</w:t>
      </w:r>
      <w:r w:rsidRPr="00B4540B">
        <w:rPr>
          <w:rFonts w:ascii="Arial" w:eastAsia="Arial" w:hAnsi="Arial" w:cs="Arial"/>
          <w:sz w:val="24"/>
          <w:szCs w:val="24"/>
        </w:rPr>
        <w:t xml:space="preserve">: como por ejemplo: “(…) </w:t>
      </w:r>
      <w:r w:rsidRPr="00B4540B">
        <w:rPr>
          <w:rFonts w:ascii="Arial" w:eastAsia="Arial" w:hAnsi="Arial" w:cs="Arial"/>
          <w:iCs/>
          <w:sz w:val="24"/>
          <w:szCs w:val="24"/>
        </w:rPr>
        <w:t>b) La violencia infligida bajo la apariencia de tratamiento médico (por ejemplo, aplicación de tratamientos  y electrochoques como “tratamientos por aversión” para controlar el comportamiento del niño, [niña o adolescente]); c) La discapacitación deliberada del niño para explotarlo con fines de mendicidad en la calle y en otros lugares</w:t>
      </w:r>
      <w:r w:rsidRPr="00B4540B">
        <w:rPr>
          <w:rFonts w:ascii="Arial" w:eastAsia="Arial" w:hAnsi="Arial" w:cs="Arial"/>
          <w:sz w:val="24"/>
          <w:szCs w:val="24"/>
        </w:rPr>
        <w:t>”</w:t>
      </w:r>
      <w:r w:rsidRPr="00B4540B">
        <w:rPr>
          <w:rFonts w:ascii="Arial" w:eastAsia="Arial" w:hAnsi="Arial" w:cs="Arial"/>
          <w:sz w:val="24"/>
          <w:szCs w:val="24"/>
          <w:vertAlign w:val="superscript"/>
        </w:rPr>
        <w:footnoteReference w:id="87"/>
      </w:r>
      <w:r w:rsidRPr="00B4540B">
        <w:rPr>
          <w:rFonts w:ascii="Arial" w:eastAsia="Arial" w:hAnsi="Arial" w:cs="Arial"/>
          <w:sz w:val="24"/>
          <w:szCs w:val="24"/>
        </w:rPr>
        <w:t>.</w:t>
      </w:r>
    </w:p>
    <w:p w14:paraId="1AFC6F79" w14:textId="77777777" w:rsidR="00B4540B" w:rsidRPr="00B4540B" w:rsidRDefault="00B4540B" w:rsidP="00B4540B">
      <w:pPr>
        <w:ind w:left="720"/>
        <w:jc w:val="both"/>
        <w:rPr>
          <w:rFonts w:ascii="Arial" w:eastAsia="Arial" w:hAnsi="Arial" w:cs="Arial"/>
          <w:sz w:val="24"/>
          <w:szCs w:val="24"/>
        </w:rPr>
      </w:pPr>
    </w:p>
    <w:p w14:paraId="614D2A61" w14:textId="77777777" w:rsidR="00B4540B" w:rsidRPr="00913BC8" w:rsidRDefault="00B4540B" w:rsidP="00DB7F07">
      <w:pPr>
        <w:numPr>
          <w:ilvl w:val="0"/>
          <w:numId w:val="17"/>
        </w:numPr>
        <w:jc w:val="both"/>
        <w:rPr>
          <w:rFonts w:ascii="Arial" w:hAnsi="Arial" w:cs="Arial"/>
          <w:sz w:val="24"/>
          <w:szCs w:val="24"/>
        </w:rPr>
      </w:pPr>
      <w:r w:rsidRPr="00B4540B">
        <w:rPr>
          <w:rFonts w:ascii="Arial" w:eastAsia="Arial" w:hAnsi="Arial" w:cs="Arial"/>
          <w:b/>
          <w:sz w:val="24"/>
          <w:szCs w:val="24"/>
        </w:rPr>
        <w:t xml:space="preserve">Castigo corporal o físico: </w:t>
      </w:r>
      <w:r w:rsidRPr="00B4540B">
        <w:rPr>
          <w:rFonts w:ascii="Arial" w:eastAsia="Arial" w:hAnsi="Arial" w:cs="Arial"/>
          <w:sz w:val="24"/>
          <w:szCs w:val="24"/>
        </w:rPr>
        <w:t>de acuerdo con el párrafo 11 de la Observación General No. 8, del Comité de los Derechos del Niño de Naciones Unidas, se ha definido como “</w:t>
      </w:r>
      <w:r w:rsidRPr="00B4540B">
        <w:rPr>
          <w:rFonts w:ascii="Arial" w:eastAsia="Arial" w:hAnsi="Arial" w:cs="Arial"/>
          <w:iCs/>
          <w:sz w:val="24"/>
          <w:szCs w:val="24"/>
        </w:rPr>
        <w:t xml:space="preserve">todo castigo en el que se utilice la fuerza física y que tenga por </w:t>
      </w:r>
      <w:r w:rsidRPr="00913BC8">
        <w:rPr>
          <w:rFonts w:ascii="Arial" w:eastAsia="Arial" w:hAnsi="Arial" w:cs="Arial"/>
          <w:iCs/>
          <w:sz w:val="24"/>
          <w:szCs w:val="24"/>
        </w:rPr>
        <w:t>objeto causar cierto grado de dolor o malestar, aunque sea leve</w:t>
      </w:r>
      <w:r w:rsidRPr="00913BC8">
        <w:rPr>
          <w:rFonts w:ascii="Arial" w:eastAsia="Arial" w:hAnsi="Arial" w:cs="Arial"/>
          <w:sz w:val="24"/>
          <w:szCs w:val="24"/>
          <w:vertAlign w:val="superscript"/>
        </w:rPr>
        <w:footnoteReference w:id="88"/>
      </w:r>
      <w:r w:rsidRPr="00913BC8">
        <w:rPr>
          <w:rFonts w:ascii="Arial" w:eastAsia="Arial" w:hAnsi="Arial" w:cs="Arial"/>
          <w:sz w:val="24"/>
          <w:szCs w:val="24"/>
        </w:rPr>
        <w:t>”</w:t>
      </w:r>
      <w:r w:rsidRPr="00913BC8">
        <w:rPr>
          <w:rFonts w:ascii="Arial" w:eastAsia="Arial" w:hAnsi="Arial" w:cs="Arial"/>
          <w:sz w:val="24"/>
          <w:szCs w:val="24"/>
          <w:vertAlign w:val="superscript"/>
        </w:rPr>
        <w:footnoteReference w:id="89"/>
      </w:r>
      <w:r w:rsidRPr="00913BC8">
        <w:rPr>
          <w:rFonts w:ascii="Arial" w:eastAsia="Arial" w:hAnsi="Arial" w:cs="Arial"/>
          <w:sz w:val="24"/>
          <w:szCs w:val="24"/>
        </w:rPr>
        <w:t>.</w:t>
      </w:r>
    </w:p>
    <w:p w14:paraId="6182E30A" w14:textId="77777777" w:rsidR="00B4540B" w:rsidRPr="00913BC8" w:rsidRDefault="00B4540B" w:rsidP="00B4540B">
      <w:pPr>
        <w:ind w:left="720"/>
        <w:jc w:val="both"/>
        <w:rPr>
          <w:rFonts w:ascii="Arial" w:eastAsia="Arial" w:hAnsi="Arial" w:cs="Arial"/>
          <w:sz w:val="24"/>
          <w:szCs w:val="24"/>
        </w:rPr>
      </w:pPr>
    </w:p>
    <w:p w14:paraId="754CD9E9" w14:textId="77777777" w:rsidR="00B4540B" w:rsidRPr="00913BC8" w:rsidRDefault="00B4540B" w:rsidP="00B4540B">
      <w:pPr>
        <w:ind w:left="720"/>
        <w:jc w:val="both"/>
        <w:rPr>
          <w:rFonts w:ascii="Arial" w:eastAsia="Arial" w:hAnsi="Arial" w:cs="Arial"/>
          <w:sz w:val="24"/>
          <w:szCs w:val="24"/>
        </w:rPr>
      </w:pPr>
      <w:r w:rsidRPr="00913BC8">
        <w:rPr>
          <w:rFonts w:ascii="Arial" w:eastAsia="Arial" w:hAnsi="Arial" w:cs="Arial"/>
          <w:sz w:val="24"/>
          <w:szCs w:val="24"/>
        </w:rPr>
        <w:t>Este contiene un elemento subjetivo y otro objetivo para su conceptualización: “</w:t>
      </w:r>
      <w:r w:rsidRPr="00913BC8">
        <w:rPr>
          <w:rFonts w:ascii="Arial" w:eastAsia="Arial" w:hAnsi="Arial" w:cs="Arial"/>
          <w:iCs/>
          <w:sz w:val="24"/>
          <w:szCs w:val="24"/>
        </w:rPr>
        <w:t>El primero consiste en la intención de corregir, disciplinar o castigar el comportamiento de la niña, niño o adolescente. El segundo elemento de carácter objetivo se configura con el uso de la fuerza física. Las convergencias de estos dos elementos configuran al castigo físico como una práctica que vulnera los derechos humanos de los niños</w:t>
      </w:r>
      <w:r w:rsidRPr="00913BC8">
        <w:rPr>
          <w:rFonts w:ascii="Arial" w:eastAsia="Arial" w:hAnsi="Arial" w:cs="Arial"/>
          <w:sz w:val="24"/>
          <w:szCs w:val="24"/>
        </w:rPr>
        <w:t>”</w:t>
      </w:r>
      <w:r w:rsidRPr="00913BC8">
        <w:rPr>
          <w:rFonts w:ascii="Arial" w:eastAsia="Arial" w:hAnsi="Arial" w:cs="Arial"/>
          <w:sz w:val="24"/>
          <w:szCs w:val="24"/>
          <w:vertAlign w:val="superscript"/>
        </w:rPr>
        <w:footnoteReference w:id="90"/>
      </w:r>
      <w:r w:rsidRPr="00913BC8">
        <w:rPr>
          <w:rFonts w:ascii="Arial" w:eastAsia="Arial" w:hAnsi="Arial" w:cs="Arial"/>
          <w:sz w:val="24"/>
          <w:szCs w:val="24"/>
        </w:rPr>
        <w:t xml:space="preserve">.  </w:t>
      </w:r>
    </w:p>
    <w:p w14:paraId="52FCAF1A" w14:textId="77777777" w:rsidR="00B4540B" w:rsidRPr="00913BC8" w:rsidRDefault="00B4540B" w:rsidP="00B4540B">
      <w:pPr>
        <w:ind w:left="708"/>
        <w:jc w:val="both"/>
        <w:rPr>
          <w:rFonts w:ascii="Arial" w:eastAsia="Arial" w:hAnsi="Arial" w:cs="Arial"/>
          <w:sz w:val="24"/>
          <w:szCs w:val="24"/>
        </w:rPr>
      </w:pPr>
    </w:p>
    <w:p w14:paraId="42D64F83" w14:textId="77777777" w:rsidR="00B4540B" w:rsidRPr="00913BC8" w:rsidRDefault="00B4540B" w:rsidP="00B4540B">
      <w:pPr>
        <w:ind w:left="708"/>
        <w:jc w:val="both"/>
        <w:rPr>
          <w:rFonts w:ascii="Arial" w:eastAsia="Arial" w:hAnsi="Arial" w:cs="Arial"/>
          <w:sz w:val="24"/>
          <w:szCs w:val="24"/>
        </w:rPr>
      </w:pPr>
      <w:r w:rsidRPr="00913BC8">
        <w:rPr>
          <w:rFonts w:ascii="Arial" w:eastAsia="Arial" w:hAnsi="Arial" w:cs="Arial"/>
          <w:sz w:val="24"/>
          <w:szCs w:val="24"/>
        </w:rPr>
        <w:t xml:space="preserve">Su implementación parte de la falsa idea dada a nivel, familiar, social y en algunos casos institucional, que su uso contribuye a la formación de las niñas, niños y adolescentes, cuando </w:t>
      </w:r>
      <w:r w:rsidRPr="00913BC8">
        <w:rPr>
          <w:rFonts w:ascii="Arial" w:eastAsia="Arial" w:hAnsi="Arial" w:cs="Arial"/>
          <w:sz w:val="24"/>
          <w:szCs w:val="24"/>
        </w:rPr>
        <w:lastRenderedPageBreak/>
        <w:t>por el contrario es una expresión de violencia. Debe tomarse también lo considerado en el artículo 13 y el parágrafo del artículo 39 del Código de la Infancia y la Adolescencia- Ley 1098 de 2006, frente a las tradiciones y culturas de los pueblos indígenas y demás grupos étnicos, siempre que las mismas no sean contrarias a los instrumentos internacionales de derechos humanos, la Constitución Política y la ley</w:t>
      </w:r>
      <w:r>
        <w:rPr>
          <w:rStyle w:val="Refdenotaalpie"/>
          <w:rFonts w:ascii="Arial" w:eastAsia="Arial" w:hAnsi="Arial" w:cs="Arial"/>
          <w:sz w:val="24"/>
          <w:szCs w:val="24"/>
        </w:rPr>
        <w:footnoteReference w:id="91"/>
      </w:r>
      <w:r w:rsidRPr="00913BC8">
        <w:rPr>
          <w:rFonts w:ascii="Arial" w:eastAsia="Arial" w:hAnsi="Arial" w:cs="Arial"/>
          <w:sz w:val="24"/>
          <w:szCs w:val="24"/>
        </w:rPr>
        <w:t xml:space="preserve">. </w:t>
      </w:r>
    </w:p>
    <w:p w14:paraId="6C24BF3C" w14:textId="77777777" w:rsidR="00B4540B" w:rsidRPr="00913BC8" w:rsidRDefault="00B4540B" w:rsidP="00B4540B">
      <w:pPr>
        <w:ind w:left="708"/>
        <w:jc w:val="both"/>
        <w:rPr>
          <w:rFonts w:ascii="Arial" w:eastAsia="Arial" w:hAnsi="Arial" w:cs="Arial"/>
          <w:sz w:val="24"/>
          <w:szCs w:val="24"/>
        </w:rPr>
      </w:pPr>
    </w:p>
    <w:p w14:paraId="58C94786" w14:textId="77777777" w:rsidR="00B4540B" w:rsidRPr="000770A6" w:rsidRDefault="00B4540B" w:rsidP="00B4540B">
      <w:pPr>
        <w:ind w:left="708"/>
        <w:jc w:val="both"/>
        <w:rPr>
          <w:rFonts w:ascii="Arial" w:eastAsia="Arial" w:hAnsi="Arial" w:cs="Arial"/>
          <w:sz w:val="24"/>
          <w:szCs w:val="24"/>
        </w:rPr>
      </w:pPr>
      <w:r w:rsidRPr="00913BC8">
        <w:rPr>
          <w:rFonts w:ascii="Arial" w:eastAsia="Arial" w:hAnsi="Arial" w:cs="Arial"/>
          <w:sz w:val="24"/>
          <w:szCs w:val="24"/>
        </w:rPr>
        <w:t>Es de resaltar que niñ</w:t>
      </w:r>
      <w:r w:rsidRPr="003D2DD8">
        <w:rPr>
          <w:rFonts w:ascii="Arial" w:eastAsia="Arial" w:hAnsi="Arial" w:cs="Arial"/>
          <w:sz w:val="24"/>
          <w:szCs w:val="24"/>
        </w:rPr>
        <w:t>a</w:t>
      </w:r>
      <w:r w:rsidRPr="000770A6">
        <w:rPr>
          <w:rFonts w:ascii="Arial" w:eastAsia="Arial" w:hAnsi="Arial" w:cs="Arial"/>
          <w:sz w:val="24"/>
          <w:szCs w:val="24"/>
        </w:rPr>
        <w:t>s, niñ</w:t>
      </w:r>
      <w:r w:rsidRPr="003D2DD8">
        <w:rPr>
          <w:rFonts w:ascii="Arial" w:eastAsia="Arial" w:hAnsi="Arial" w:cs="Arial"/>
          <w:sz w:val="24"/>
          <w:szCs w:val="24"/>
        </w:rPr>
        <w:t>o</w:t>
      </w:r>
      <w:r w:rsidRPr="000770A6">
        <w:rPr>
          <w:rFonts w:ascii="Arial" w:eastAsia="Arial" w:hAnsi="Arial" w:cs="Arial"/>
          <w:sz w:val="24"/>
          <w:szCs w:val="24"/>
        </w:rPr>
        <w:t xml:space="preserve">s y adolescentes que reciben castigos físicos experimentarán miedo o terror, lo </w:t>
      </w:r>
      <w:r w:rsidRPr="003D2DD8">
        <w:rPr>
          <w:rFonts w:ascii="Arial" w:eastAsia="Arial" w:hAnsi="Arial" w:cs="Arial"/>
          <w:sz w:val="24"/>
          <w:szCs w:val="24"/>
        </w:rPr>
        <w:t>cual</w:t>
      </w:r>
      <w:r w:rsidRPr="0098157F">
        <w:rPr>
          <w:rFonts w:ascii="Arial" w:eastAsia="Arial" w:hAnsi="Arial" w:cs="Arial"/>
          <w:sz w:val="24"/>
          <w:szCs w:val="24"/>
        </w:rPr>
        <w:t xml:space="preserve"> ocurre hasta segundos antes de recibir el golpe, cuando anticipan lo que va a sobrevenir. El dolor producido no solo se da a nivel físico, sino también emocional, además de la impotencia por no poder modificar los sentimientos de ira, enojo o frustración que siente su padre, madre o persona cuidadora que le agrede. Para poder sobreponerse, puede generar la tendencia a desarrollar mecanismos de adaptación a la violencia</w:t>
      </w:r>
      <w:r w:rsidRPr="003D2DD8">
        <w:rPr>
          <w:rFonts w:ascii="Arial" w:eastAsia="Arial" w:hAnsi="Arial" w:cs="Arial"/>
          <w:sz w:val="24"/>
          <w:szCs w:val="24"/>
        </w:rPr>
        <w:t xml:space="preserve"> tales </w:t>
      </w:r>
      <w:r w:rsidRPr="000770A6">
        <w:rPr>
          <w:rFonts w:ascii="Arial" w:eastAsia="Arial" w:hAnsi="Arial" w:cs="Arial"/>
          <w:sz w:val="24"/>
          <w:szCs w:val="24"/>
        </w:rPr>
        <w:t xml:space="preserve">como la obediencia extrema o comportamientos violentos. </w:t>
      </w:r>
    </w:p>
    <w:p w14:paraId="3CC9BAB8" w14:textId="77777777" w:rsidR="00B4540B" w:rsidRPr="000770A6" w:rsidRDefault="00B4540B" w:rsidP="00B4540B">
      <w:pPr>
        <w:jc w:val="both"/>
        <w:rPr>
          <w:rFonts w:ascii="Arial" w:eastAsia="Arial" w:hAnsi="Arial" w:cs="Arial"/>
          <w:sz w:val="24"/>
          <w:szCs w:val="24"/>
        </w:rPr>
      </w:pPr>
    </w:p>
    <w:p w14:paraId="220CF2EC" w14:textId="77777777" w:rsidR="00B4540B" w:rsidRPr="003D2DD8" w:rsidRDefault="00B4540B" w:rsidP="00B4540B">
      <w:pPr>
        <w:ind w:left="720"/>
        <w:jc w:val="both"/>
        <w:rPr>
          <w:rFonts w:ascii="Arial" w:eastAsia="Arial" w:hAnsi="Arial" w:cs="Arial"/>
          <w:sz w:val="24"/>
          <w:szCs w:val="24"/>
        </w:rPr>
      </w:pPr>
      <w:r w:rsidRPr="000770A6">
        <w:rPr>
          <w:rFonts w:ascii="Arial" w:eastAsia="Arial" w:hAnsi="Arial" w:cs="Arial"/>
          <w:sz w:val="24"/>
          <w:szCs w:val="24"/>
        </w:rPr>
        <w:t>Estas situaciones que inicialmente se gestan en el entorno familiar, podrán trasladarse a otros escenarios, ya que l</w:t>
      </w:r>
      <w:r w:rsidRPr="003D2DD8">
        <w:rPr>
          <w:rFonts w:ascii="Arial" w:eastAsia="Arial" w:hAnsi="Arial" w:cs="Arial"/>
          <w:sz w:val="24"/>
          <w:szCs w:val="24"/>
        </w:rPr>
        <w:t>a</w:t>
      </w:r>
      <w:r w:rsidRPr="000770A6">
        <w:rPr>
          <w:rFonts w:ascii="Arial" w:eastAsia="Arial" w:hAnsi="Arial" w:cs="Arial"/>
          <w:sz w:val="24"/>
          <w:szCs w:val="24"/>
        </w:rPr>
        <w:t>s niñ</w:t>
      </w:r>
      <w:r w:rsidRPr="003D2DD8">
        <w:rPr>
          <w:rFonts w:ascii="Arial" w:eastAsia="Arial" w:hAnsi="Arial" w:cs="Arial"/>
          <w:sz w:val="24"/>
          <w:szCs w:val="24"/>
        </w:rPr>
        <w:t>a</w:t>
      </w:r>
      <w:r w:rsidRPr="000770A6">
        <w:rPr>
          <w:rFonts w:ascii="Arial" w:eastAsia="Arial" w:hAnsi="Arial" w:cs="Arial"/>
          <w:sz w:val="24"/>
          <w:szCs w:val="24"/>
        </w:rPr>
        <w:t>s, niñ</w:t>
      </w:r>
      <w:r w:rsidRPr="003D2DD8">
        <w:rPr>
          <w:rFonts w:ascii="Arial" w:eastAsia="Arial" w:hAnsi="Arial" w:cs="Arial"/>
          <w:sz w:val="24"/>
          <w:szCs w:val="24"/>
        </w:rPr>
        <w:t>o</w:t>
      </w:r>
      <w:r w:rsidRPr="001567F9">
        <w:rPr>
          <w:rFonts w:ascii="Arial" w:eastAsia="Arial" w:hAnsi="Arial" w:cs="Arial"/>
          <w:sz w:val="24"/>
          <w:szCs w:val="24"/>
        </w:rPr>
        <w:t>s y adolescentes que han pasado por este tipo de circunstancias, tienden a tener una mayor influencia de los factores de vulnerabilidad en los diferentes entornos de desarrollo, lo que incluye el aprendizaje de la violencia para dar solución a situaciones cotidianas de la vida, por lo que pueden ser vulnerables para ser víctimas de otras graves violaciones a los derechos humanos como el reclutamiento o redes de trata de personas</w:t>
      </w:r>
      <w:r w:rsidRPr="003D2DD8">
        <w:rPr>
          <w:rFonts w:ascii="Arial" w:eastAsia="Arial" w:hAnsi="Arial" w:cs="Arial"/>
          <w:sz w:val="24"/>
          <w:szCs w:val="24"/>
        </w:rPr>
        <w:t>, todo ello como consecuencia la mayoría de las veces de</w:t>
      </w:r>
      <w:r w:rsidRPr="001567F9">
        <w:rPr>
          <w:rFonts w:ascii="Arial" w:eastAsia="Arial" w:hAnsi="Arial" w:cs="Arial"/>
          <w:sz w:val="24"/>
          <w:szCs w:val="24"/>
        </w:rPr>
        <w:t xml:space="preserve"> no contar con redes de apoyo fortalecidas. </w:t>
      </w:r>
    </w:p>
    <w:p w14:paraId="65D0058C" w14:textId="77777777" w:rsidR="00B4540B" w:rsidRPr="003D2DD8" w:rsidRDefault="00B4540B" w:rsidP="00B4540B">
      <w:pPr>
        <w:ind w:left="720"/>
        <w:jc w:val="both"/>
        <w:rPr>
          <w:rFonts w:ascii="Arial" w:eastAsia="Arial" w:hAnsi="Arial" w:cs="Arial"/>
          <w:sz w:val="24"/>
          <w:szCs w:val="24"/>
        </w:rPr>
      </w:pPr>
    </w:p>
    <w:p w14:paraId="7871C670" w14:textId="77777777" w:rsidR="00B4540B" w:rsidRPr="003D2DD8" w:rsidRDefault="00B4540B" w:rsidP="00B4540B">
      <w:pPr>
        <w:pStyle w:val="Ttulo"/>
        <w:ind w:left="2124" w:firstLine="708"/>
        <w:jc w:val="left"/>
        <w:rPr>
          <w:rFonts w:ascii="Arial" w:eastAsia="Arial" w:hAnsi="Arial" w:cs="Arial"/>
          <w:sz w:val="24"/>
          <w:szCs w:val="24"/>
        </w:rPr>
      </w:pPr>
      <w:bookmarkStart w:id="542" w:name="_Toc129266487"/>
      <w:r w:rsidRPr="003D2DD8">
        <w:rPr>
          <w:rFonts w:ascii="Arial" w:eastAsia="Arial" w:hAnsi="Arial" w:cs="Arial"/>
          <w:sz w:val="24"/>
          <w:szCs w:val="24"/>
        </w:rPr>
        <w:t>2.3.1.1.1.2 Violencia psicológica</w:t>
      </w:r>
      <w:bookmarkEnd w:id="542"/>
      <w:r w:rsidRPr="003D2DD8">
        <w:rPr>
          <w:rFonts w:ascii="Arial" w:eastAsia="Arial" w:hAnsi="Arial" w:cs="Arial"/>
          <w:sz w:val="24"/>
          <w:szCs w:val="24"/>
        </w:rPr>
        <w:t xml:space="preserve"> </w:t>
      </w:r>
    </w:p>
    <w:p w14:paraId="3FD6BD2F" w14:textId="77777777" w:rsidR="00B4540B" w:rsidRPr="003D2DD8" w:rsidRDefault="00B4540B" w:rsidP="00B4540B">
      <w:pPr>
        <w:rPr>
          <w:rFonts w:ascii="Arial" w:eastAsia="Arial" w:hAnsi="Arial" w:cs="Arial"/>
          <w:sz w:val="24"/>
          <w:szCs w:val="24"/>
        </w:rPr>
      </w:pPr>
    </w:p>
    <w:p w14:paraId="2C248FB7" w14:textId="77777777" w:rsidR="00B4540B" w:rsidRPr="00B4540B" w:rsidRDefault="00B4540B" w:rsidP="00B4540B">
      <w:pPr>
        <w:jc w:val="both"/>
        <w:rPr>
          <w:rFonts w:ascii="Arial" w:eastAsia="Arial" w:hAnsi="Arial" w:cs="Arial"/>
          <w:sz w:val="24"/>
          <w:szCs w:val="24"/>
        </w:rPr>
      </w:pPr>
      <w:r w:rsidRPr="001567F9">
        <w:rPr>
          <w:rFonts w:ascii="Arial" w:eastAsia="Arial" w:hAnsi="Arial" w:cs="Arial"/>
          <w:sz w:val="24"/>
          <w:szCs w:val="24"/>
        </w:rPr>
        <w:t xml:space="preserve">Entendida como toda acción u omisión destinada a degradar o controlar las acciones, comportamientos, creencias y decisiones de niñas, niños y adolescentes, por medio de cualquier conducta que implique perjuicio, afectaciones en la salud psicológica, mental, la autodeterminación, la percepción de sí </w:t>
      </w:r>
      <w:r w:rsidRPr="00B4540B">
        <w:rPr>
          <w:rFonts w:ascii="Arial" w:eastAsia="Arial" w:hAnsi="Arial" w:cs="Arial"/>
          <w:sz w:val="24"/>
          <w:szCs w:val="24"/>
        </w:rPr>
        <w:t>misma(</w:t>
      </w:r>
      <w:r>
        <w:rPr>
          <w:rFonts w:ascii="Arial" w:eastAsia="Arial" w:hAnsi="Arial" w:cs="Arial"/>
          <w:sz w:val="24"/>
          <w:szCs w:val="24"/>
        </w:rPr>
        <w:t>o</w:t>
      </w:r>
      <w:r w:rsidRPr="00B4540B">
        <w:rPr>
          <w:rFonts w:ascii="Arial" w:eastAsia="Arial" w:hAnsi="Arial" w:cs="Arial"/>
          <w:sz w:val="24"/>
          <w:szCs w:val="24"/>
        </w:rPr>
        <w:t>) o el desarrollo personal</w:t>
      </w:r>
      <w:r w:rsidRPr="00B4540B">
        <w:rPr>
          <w:rFonts w:ascii="Arial" w:eastAsia="Arial" w:hAnsi="Arial" w:cs="Arial"/>
          <w:sz w:val="24"/>
          <w:szCs w:val="24"/>
          <w:vertAlign w:val="superscript"/>
        </w:rPr>
        <w:footnoteReference w:id="92"/>
      </w:r>
      <w:r w:rsidRPr="00B4540B">
        <w:rPr>
          <w:rFonts w:ascii="Arial" w:eastAsia="Arial" w:hAnsi="Arial" w:cs="Arial"/>
          <w:sz w:val="24"/>
          <w:szCs w:val="24"/>
          <w:vertAlign w:val="superscript"/>
        </w:rPr>
        <w:t>.</w:t>
      </w:r>
      <w:r w:rsidRPr="00B4540B">
        <w:rPr>
          <w:rFonts w:ascii="Arial" w:eastAsia="Arial" w:hAnsi="Arial" w:cs="Arial"/>
          <w:sz w:val="24"/>
          <w:szCs w:val="24"/>
        </w:rPr>
        <w:t xml:space="preserve"> </w:t>
      </w:r>
    </w:p>
    <w:p w14:paraId="457DA8FA" w14:textId="77777777" w:rsidR="00B4540B" w:rsidRPr="00B4540B" w:rsidRDefault="00B4540B" w:rsidP="00B4540B">
      <w:pPr>
        <w:jc w:val="both"/>
        <w:rPr>
          <w:rFonts w:ascii="Arial" w:eastAsia="Arial" w:hAnsi="Arial" w:cs="Arial"/>
          <w:sz w:val="24"/>
          <w:szCs w:val="24"/>
        </w:rPr>
      </w:pPr>
    </w:p>
    <w:p w14:paraId="00C8560B" w14:textId="77777777" w:rsidR="00B4540B" w:rsidRPr="001567F9"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Incluye los mecanismos simbólicos para ejercerla y su reconocimiento se dificulta cuando coexisten otras formas de violencias, ya que concurren fuertes creencias de que esta forma de violencia genera menos repercusiones que las violencias </w:t>
      </w:r>
      <w:r w:rsidRPr="001567F9">
        <w:rPr>
          <w:rFonts w:ascii="Arial" w:eastAsia="Arial" w:hAnsi="Arial" w:cs="Arial"/>
          <w:sz w:val="24"/>
          <w:szCs w:val="24"/>
        </w:rPr>
        <w:t xml:space="preserve">físicas o sexuales. </w:t>
      </w:r>
    </w:p>
    <w:p w14:paraId="20998198" w14:textId="77777777" w:rsidR="00B4540B" w:rsidRPr="001567F9" w:rsidRDefault="00B4540B" w:rsidP="00B4540B">
      <w:pPr>
        <w:ind w:left="426"/>
        <w:jc w:val="both"/>
        <w:rPr>
          <w:rFonts w:ascii="Arial" w:eastAsia="Arial" w:hAnsi="Arial" w:cs="Arial"/>
          <w:sz w:val="24"/>
          <w:szCs w:val="24"/>
          <w:highlight w:val="white"/>
        </w:rPr>
      </w:pPr>
    </w:p>
    <w:p w14:paraId="3C0D7465" w14:textId="77777777" w:rsidR="00B4540B" w:rsidRPr="001567F9" w:rsidRDefault="00B4540B" w:rsidP="00B4540B">
      <w:pPr>
        <w:jc w:val="both"/>
        <w:rPr>
          <w:rFonts w:ascii="Arial" w:eastAsia="Arial" w:hAnsi="Arial" w:cs="Arial"/>
          <w:sz w:val="24"/>
          <w:szCs w:val="24"/>
        </w:rPr>
      </w:pPr>
      <w:r w:rsidRPr="001567F9">
        <w:rPr>
          <w:rFonts w:ascii="Arial" w:eastAsia="Arial" w:hAnsi="Arial" w:cs="Arial"/>
          <w:sz w:val="24"/>
          <w:szCs w:val="24"/>
        </w:rPr>
        <w:t xml:space="preserve">Se da a partir de actos no accidentales, que pueden ser verbales o simbólicos realizados por padres, madres y/o personas cuidadoras; los cuales provocan o generan una probabilidad </w:t>
      </w:r>
      <w:r w:rsidRPr="001567F9">
        <w:rPr>
          <w:rFonts w:ascii="Arial" w:eastAsia="Arial" w:hAnsi="Arial" w:cs="Arial"/>
          <w:sz w:val="24"/>
          <w:szCs w:val="24"/>
        </w:rPr>
        <w:lastRenderedPageBreak/>
        <w:t xml:space="preserve">razonable de causar afectaciones en la salud mental, las cuales se relacionan con la persistencia de estas interacciones. </w:t>
      </w:r>
    </w:p>
    <w:p w14:paraId="6B37134E" w14:textId="77777777" w:rsidR="00B4540B" w:rsidRPr="001567F9" w:rsidRDefault="00B4540B" w:rsidP="00B4540B">
      <w:pPr>
        <w:jc w:val="both"/>
        <w:rPr>
          <w:rFonts w:ascii="Arial" w:eastAsia="Arial" w:hAnsi="Arial" w:cs="Arial"/>
          <w:sz w:val="24"/>
          <w:szCs w:val="24"/>
        </w:rPr>
      </w:pPr>
    </w:p>
    <w:p w14:paraId="3AEC79F1" w14:textId="77777777" w:rsidR="00B4540B" w:rsidRPr="00B4540B" w:rsidRDefault="00B4540B" w:rsidP="00B4540B">
      <w:pPr>
        <w:jc w:val="both"/>
        <w:rPr>
          <w:rFonts w:ascii="Arial" w:eastAsia="Arial" w:hAnsi="Arial" w:cs="Arial"/>
          <w:sz w:val="24"/>
          <w:szCs w:val="24"/>
        </w:rPr>
      </w:pPr>
      <w:r w:rsidRPr="003D2DD8">
        <w:rPr>
          <w:rFonts w:ascii="Arial" w:eastAsia="Arial" w:hAnsi="Arial" w:cs="Arial"/>
          <w:sz w:val="24"/>
          <w:szCs w:val="24"/>
        </w:rPr>
        <w:t>De otra parte</w:t>
      </w:r>
      <w:r w:rsidRPr="001567F9">
        <w:rPr>
          <w:rFonts w:ascii="Arial" w:eastAsia="Arial" w:hAnsi="Arial" w:cs="Arial"/>
          <w:sz w:val="24"/>
          <w:szCs w:val="24"/>
        </w:rPr>
        <w:t>, la violencia psicológica comprende un conjunto de actos que obstaculizan el desarrollo de necesidades emocionales básicas de niñas, niños y adolescentes, como el ser aceptad</w:t>
      </w:r>
      <w:r w:rsidRPr="003D2DD8">
        <w:rPr>
          <w:rFonts w:ascii="Arial" w:eastAsia="Arial" w:hAnsi="Arial" w:cs="Arial"/>
          <w:sz w:val="24"/>
          <w:szCs w:val="24"/>
        </w:rPr>
        <w:t>a</w:t>
      </w:r>
      <w:r w:rsidRPr="001567F9">
        <w:rPr>
          <w:rFonts w:ascii="Arial" w:eastAsia="Arial" w:hAnsi="Arial" w:cs="Arial"/>
          <w:sz w:val="24"/>
          <w:szCs w:val="24"/>
        </w:rPr>
        <w:t>(</w:t>
      </w:r>
      <w:r w:rsidRPr="003D2DD8">
        <w:rPr>
          <w:rFonts w:ascii="Arial" w:eastAsia="Arial" w:hAnsi="Arial" w:cs="Arial"/>
          <w:sz w:val="24"/>
          <w:szCs w:val="24"/>
        </w:rPr>
        <w:t>o</w:t>
      </w:r>
      <w:r w:rsidRPr="001567F9">
        <w:rPr>
          <w:rFonts w:ascii="Arial" w:eastAsia="Arial" w:hAnsi="Arial" w:cs="Arial"/>
          <w:sz w:val="24"/>
          <w:szCs w:val="24"/>
        </w:rPr>
        <w:t>) y bien tratad</w:t>
      </w:r>
      <w:r w:rsidRPr="003D2DD8">
        <w:rPr>
          <w:rFonts w:ascii="Arial" w:eastAsia="Arial" w:hAnsi="Arial" w:cs="Arial"/>
          <w:sz w:val="24"/>
          <w:szCs w:val="24"/>
        </w:rPr>
        <w:t>a</w:t>
      </w:r>
      <w:r w:rsidRPr="001567F9">
        <w:rPr>
          <w:rFonts w:ascii="Arial" w:eastAsia="Arial" w:hAnsi="Arial" w:cs="Arial"/>
          <w:sz w:val="24"/>
          <w:szCs w:val="24"/>
        </w:rPr>
        <w:t>(</w:t>
      </w:r>
      <w:r w:rsidRPr="003D2DD8">
        <w:rPr>
          <w:rFonts w:ascii="Arial" w:eastAsia="Arial" w:hAnsi="Arial" w:cs="Arial"/>
          <w:sz w:val="24"/>
          <w:szCs w:val="24"/>
        </w:rPr>
        <w:t>o</w:t>
      </w:r>
      <w:r w:rsidRPr="001567F9">
        <w:rPr>
          <w:rFonts w:ascii="Arial" w:eastAsia="Arial" w:hAnsi="Arial" w:cs="Arial"/>
          <w:sz w:val="24"/>
          <w:szCs w:val="24"/>
        </w:rPr>
        <w:t>) y proporcion</w:t>
      </w:r>
      <w:r w:rsidRPr="003D2DD8">
        <w:rPr>
          <w:rFonts w:ascii="Arial" w:eastAsia="Arial" w:hAnsi="Arial" w:cs="Arial"/>
          <w:sz w:val="24"/>
          <w:szCs w:val="24"/>
        </w:rPr>
        <w:t>ar</w:t>
      </w:r>
      <w:r w:rsidRPr="001567F9">
        <w:rPr>
          <w:rFonts w:ascii="Arial" w:eastAsia="Arial" w:hAnsi="Arial" w:cs="Arial"/>
          <w:sz w:val="24"/>
          <w:szCs w:val="24"/>
        </w:rPr>
        <w:t xml:space="preserve"> oportunidades para explorar el ambiente y relacionarse con personas fuera del núcleo familiar</w:t>
      </w:r>
      <w:r w:rsidRPr="001567F9">
        <w:rPr>
          <w:rFonts w:ascii="Arial" w:eastAsia="Arial" w:hAnsi="Arial" w:cs="Arial"/>
          <w:sz w:val="24"/>
          <w:szCs w:val="24"/>
          <w:vertAlign w:val="superscript"/>
        </w:rPr>
        <w:footnoteReference w:id="93"/>
      </w:r>
      <w:r w:rsidRPr="001567F9">
        <w:rPr>
          <w:rFonts w:ascii="Arial" w:eastAsia="Arial" w:hAnsi="Arial" w:cs="Arial"/>
          <w:sz w:val="24"/>
          <w:szCs w:val="24"/>
        </w:rPr>
        <w:t xml:space="preserve">, </w:t>
      </w:r>
      <w:r w:rsidRPr="003D2DD8">
        <w:rPr>
          <w:rFonts w:ascii="Arial" w:eastAsia="Arial" w:hAnsi="Arial" w:cs="Arial"/>
          <w:sz w:val="24"/>
          <w:szCs w:val="24"/>
        </w:rPr>
        <w:t xml:space="preserve">todo ello </w:t>
      </w:r>
      <w:r w:rsidRPr="00B4540B">
        <w:rPr>
          <w:rFonts w:ascii="Arial" w:eastAsia="Arial" w:hAnsi="Arial" w:cs="Arial"/>
          <w:sz w:val="24"/>
          <w:szCs w:val="24"/>
        </w:rPr>
        <w:t>influyendo de manera negativa en los autoesquemas (autoconcepto, autoestima, autoimagen y autoeficacia) de la niña, niña o adolescente, provocando con esto, sentimientos de descalificación o humillación, [incluyendo también] la agresión verbal, amenazas, intimidación, denigración, ridiculización, hacer sentir culpa, o manipulación para controlarles</w:t>
      </w:r>
      <w:r w:rsidRPr="00B4540B">
        <w:rPr>
          <w:rFonts w:ascii="Arial" w:eastAsia="Arial" w:hAnsi="Arial" w:cs="Arial"/>
          <w:sz w:val="24"/>
          <w:szCs w:val="24"/>
          <w:vertAlign w:val="superscript"/>
        </w:rPr>
        <w:footnoteReference w:id="94"/>
      </w:r>
      <w:r w:rsidRPr="00B4540B">
        <w:rPr>
          <w:rFonts w:ascii="Arial" w:eastAsia="Arial" w:hAnsi="Arial" w:cs="Arial"/>
          <w:sz w:val="24"/>
          <w:szCs w:val="24"/>
        </w:rPr>
        <w:t xml:space="preserve">. </w:t>
      </w:r>
    </w:p>
    <w:p w14:paraId="1B2E4135" w14:textId="77777777" w:rsidR="00B4540B" w:rsidRPr="00B4540B" w:rsidRDefault="00B4540B" w:rsidP="00B4540B">
      <w:pPr>
        <w:ind w:left="426"/>
        <w:jc w:val="both"/>
        <w:rPr>
          <w:rFonts w:ascii="Arial" w:eastAsia="Arial" w:hAnsi="Arial" w:cs="Arial"/>
          <w:sz w:val="24"/>
          <w:szCs w:val="24"/>
        </w:rPr>
      </w:pPr>
    </w:p>
    <w:p w14:paraId="58883D9B"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De igual manera, se requiere un patrón repetitivo de comportamientos de padres, madres o personas cuidadoras que sea interpretado por la niña, niño o adolescente como que no es querido(a) o amado(a), o que corresponda con su instrumentalización para propósitos que afectan su desarrollo psicosocial</w:t>
      </w:r>
      <w:r w:rsidRPr="00B4540B">
        <w:rPr>
          <w:rFonts w:ascii="Arial" w:eastAsia="Arial" w:hAnsi="Arial" w:cs="Arial"/>
          <w:sz w:val="24"/>
          <w:szCs w:val="24"/>
          <w:vertAlign w:val="superscript"/>
        </w:rPr>
        <w:footnoteReference w:id="95"/>
      </w:r>
      <w:r w:rsidRPr="00B4540B">
        <w:rPr>
          <w:rFonts w:ascii="Arial" w:eastAsia="Arial" w:hAnsi="Arial" w:cs="Arial"/>
          <w:sz w:val="24"/>
          <w:szCs w:val="24"/>
        </w:rPr>
        <w:t>.</w:t>
      </w:r>
    </w:p>
    <w:p w14:paraId="71BB77B5" w14:textId="77777777" w:rsidR="00B4540B" w:rsidRPr="00B4540B" w:rsidRDefault="00B4540B" w:rsidP="00B4540B">
      <w:pPr>
        <w:jc w:val="both"/>
        <w:rPr>
          <w:rFonts w:ascii="Arial" w:eastAsia="Arial" w:hAnsi="Arial" w:cs="Arial"/>
          <w:sz w:val="24"/>
          <w:szCs w:val="24"/>
        </w:rPr>
      </w:pPr>
    </w:p>
    <w:p w14:paraId="3FEC6140" w14:textId="77777777" w:rsidR="00B4540B" w:rsidRPr="001567F9"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Así las cosas, en los espacios donde se utiliza la violencia psicológica existe fracaso en proporcionar a niñas, niños y adolescentes un entorno evolutivamente apropiado y de apoyo, incluyendo la disponibilidad de una figura primaria de apego seguro, de forma que pueda desarrollar un conjunto estable y completo de competencias emocionales y sociales </w:t>
      </w:r>
      <w:r w:rsidRPr="001567F9">
        <w:rPr>
          <w:rFonts w:ascii="Arial" w:eastAsia="Arial" w:hAnsi="Arial" w:cs="Arial"/>
          <w:sz w:val="24"/>
          <w:szCs w:val="24"/>
        </w:rPr>
        <w:t xml:space="preserve">que corresponden con sus potencialidades personales en el contexto de la sociedad en la que vive, lo </w:t>
      </w:r>
      <w:r w:rsidRPr="003D2DD8">
        <w:rPr>
          <w:rFonts w:ascii="Arial" w:eastAsia="Arial" w:hAnsi="Arial" w:cs="Arial"/>
          <w:sz w:val="24"/>
          <w:szCs w:val="24"/>
        </w:rPr>
        <w:t xml:space="preserve">cual </w:t>
      </w:r>
      <w:r w:rsidRPr="001567F9">
        <w:rPr>
          <w:rFonts w:ascii="Arial" w:eastAsia="Arial" w:hAnsi="Arial" w:cs="Arial"/>
          <w:sz w:val="24"/>
          <w:szCs w:val="24"/>
        </w:rPr>
        <w:t>que puede presentarse a través de las siguientes manifestaciones:</w:t>
      </w:r>
    </w:p>
    <w:p w14:paraId="6A5BAFE3" w14:textId="77777777" w:rsidR="00B4540B" w:rsidRPr="001567F9" w:rsidRDefault="00B4540B" w:rsidP="00B4540B">
      <w:pPr>
        <w:jc w:val="both"/>
        <w:rPr>
          <w:rFonts w:ascii="Arial" w:eastAsia="Arial" w:hAnsi="Arial" w:cs="Arial"/>
          <w:sz w:val="24"/>
          <w:szCs w:val="24"/>
        </w:rPr>
      </w:pPr>
    </w:p>
    <w:p w14:paraId="5A7776EC" w14:textId="77777777" w:rsidR="00B4540B" w:rsidRPr="001567F9" w:rsidRDefault="00B4540B" w:rsidP="00DB7F07">
      <w:pPr>
        <w:numPr>
          <w:ilvl w:val="0"/>
          <w:numId w:val="13"/>
        </w:numPr>
        <w:jc w:val="both"/>
        <w:rPr>
          <w:rFonts w:ascii="Arial" w:hAnsi="Arial" w:cs="Arial"/>
          <w:sz w:val="24"/>
          <w:szCs w:val="24"/>
        </w:rPr>
      </w:pPr>
      <w:r w:rsidRPr="001567F9">
        <w:rPr>
          <w:rFonts w:ascii="Arial" w:eastAsia="Arial" w:hAnsi="Arial" w:cs="Arial"/>
          <w:b/>
          <w:sz w:val="24"/>
          <w:szCs w:val="24"/>
        </w:rPr>
        <w:t>Rechazar o humillar:</w:t>
      </w:r>
      <w:r w:rsidRPr="001567F9">
        <w:rPr>
          <w:rFonts w:ascii="Arial" w:eastAsia="Arial" w:hAnsi="Arial" w:cs="Arial"/>
          <w:sz w:val="24"/>
          <w:szCs w:val="24"/>
        </w:rPr>
        <w:t xml:space="preserve"> se refiere a todas las expresiones verbales y no verbales, que buscan, despreciar, denigrar, ridiculizar, discriminar, segregar, ofender, insultar, comparar negativamente o degradar.</w:t>
      </w:r>
    </w:p>
    <w:p w14:paraId="341A254F" w14:textId="77777777" w:rsidR="00B4540B" w:rsidRPr="001567F9" w:rsidRDefault="00B4540B" w:rsidP="00B4540B">
      <w:pPr>
        <w:ind w:left="720"/>
        <w:jc w:val="both"/>
        <w:rPr>
          <w:rFonts w:ascii="Arial" w:eastAsia="Arial" w:hAnsi="Arial" w:cs="Arial"/>
          <w:sz w:val="24"/>
          <w:szCs w:val="24"/>
        </w:rPr>
      </w:pPr>
    </w:p>
    <w:p w14:paraId="6A161EEA" w14:textId="77777777" w:rsidR="00B4540B" w:rsidRPr="001567F9" w:rsidRDefault="00B4540B" w:rsidP="00DB7F07">
      <w:pPr>
        <w:numPr>
          <w:ilvl w:val="0"/>
          <w:numId w:val="13"/>
        </w:numPr>
        <w:jc w:val="both"/>
        <w:rPr>
          <w:rFonts w:ascii="Arial" w:hAnsi="Arial" w:cs="Arial"/>
          <w:sz w:val="24"/>
          <w:szCs w:val="24"/>
        </w:rPr>
      </w:pPr>
      <w:r w:rsidRPr="001567F9">
        <w:rPr>
          <w:rFonts w:ascii="Arial" w:eastAsia="Arial" w:hAnsi="Arial" w:cs="Arial"/>
          <w:b/>
          <w:sz w:val="24"/>
          <w:szCs w:val="24"/>
        </w:rPr>
        <w:t>Aterrorizar:</w:t>
      </w:r>
      <w:r w:rsidRPr="001567F9">
        <w:rPr>
          <w:rFonts w:ascii="Arial" w:eastAsia="Arial" w:hAnsi="Arial" w:cs="Arial"/>
          <w:sz w:val="24"/>
          <w:szCs w:val="24"/>
        </w:rPr>
        <w:t xml:space="preserve"> amenazas de perpetrar violencia contra l</w:t>
      </w:r>
      <w:r w:rsidRPr="003D2DD8">
        <w:rPr>
          <w:rFonts w:ascii="Arial" w:eastAsia="Arial" w:hAnsi="Arial" w:cs="Arial"/>
          <w:sz w:val="24"/>
          <w:szCs w:val="24"/>
        </w:rPr>
        <w:t>a</w:t>
      </w:r>
      <w:r w:rsidRPr="001567F9">
        <w:rPr>
          <w:rFonts w:ascii="Arial" w:eastAsia="Arial" w:hAnsi="Arial" w:cs="Arial"/>
          <w:sz w:val="24"/>
          <w:szCs w:val="24"/>
        </w:rPr>
        <w:t>s niñ</w:t>
      </w:r>
      <w:r w:rsidRPr="003D2DD8">
        <w:rPr>
          <w:rFonts w:ascii="Arial" w:eastAsia="Arial" w:hAnsi="Arial" w:cs="Arial"/>
          <w:sz w:val="24"/>
          <w:szCs w:val="24"/>
        </w:rPr>
        <w:t>a</w:t>
      </w:r>
      <w:r w:rsidRPr="001567F9">
        <w:rPr>
          <w:rFonts w:ascii="Arial" w:eastAsia="Arial" w:hAnsi="Arial" w:cs="Arial"/>
          <w:sz w:val="24"/>
          <w:szCs w:val="24"/>
        </w:rPr>
        <w:t>s, niñ</w:t>
      </w:r>
      <w:r w:rsidRPr="003D2DD8">
        <w:rPr>
          <w:rFonts w:ascii="Arial" w:eastAsia="Arial" w:hAnsi="Arial" w:cs="Arial"/>
          <w:sz w:val="24"/>
          <w:szCs w:val="24"/>
        </w:rPr>
        <w:t>o</w:t>
      </w:r>
      <w:r w:rsidRPr="001567F9">
        <w:rPr>
          <w:rFonts w:ascii="Arial" w:eastAsia="Arial" w:hAnsi="Arial" w:cs="Arial"/>
          <w:sz w:val="24"/>
          <w:szCs w:val="24"/>
        </w:rPr>
        <w:t xml:space="preserve">s y adolescentes, a otras personas, animales u objetos queridos por </w:t>
      </w:r>
      <w:r w:rsidRPr="003D2DD8">
        <w:rPr>
          <w:rFonts w:ascii="Arial" w:eastAsia="Arial" w:hAnsi="Arial" w:cs="Arial"/>
          <w:sz w:val="24"/>
          <w:szCs w:val="24"/>
        </w:rPr>
        <w:t>ellas y ellos</w:t>
      </w:r>
      <w:r w:rsidRPr="001567F9">
        <w:rPr>
          <w:rFonts w:ascii="Arial" w:eastAsia="Arial" w:hAnsi="Arial" w:cs="Arial"/>
          <w:sz w:val="24"/>
          <w:szCs w:val="24"/>
        </w:rPr>
        <w:t>.</w:t>
      </w:r>
    </w:p>
    <w:p w14:paraId="6DACE154"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1C4D4A0E" w14:textId="77777777" w:rsidR="00B4540B" w:rsidRPr="001567F9" w:rsidRDefault="00B4540B" w:rsidP="00DB7F07">
      <w:pPr>
        <w:numPr>
          <w:ilvl w:val="0"/>
          <w:numId w:val="13"/>
        </w:numPr>
        <w:jc w:val="both"/>
        <w:rPr>
          <w:rFonts w:ascii="Arial" w:hAnsi="Arial" w:cs="Arial"/>
          <w:sz w:val="24"/>
          <w:szCs w:val="24"/>
        </w:rPr>
      </w:pPr>
      <w:r w:rsidRPr="001567F9">
        <w:rPr>
          <w:rFonts w:ascii="Arial" w:eastAsia="Arial" w:hAnsi="Arial" w:cs="Arial"/>
          <w:b/>
          <w:sz w:val="24"/>
          <w:szCs w:val="24"/>
        </w:rPr>
        <w:t>Aislar:</w:t>
      </w:r>
      <w:r w:rsidRPr="001567F9">
        <w:rPr>
          <w:rFonts w:ascii="Arial" w:eastAsia="Arial" w:hAnsi="Arial" w:cs="Arial"/>
          <w:sz w:val="24"/>
          <w:szCs w:val="24"/>
        </w:rPr>
        <w:t xml:space="preserve"> negar a</w:t>
      </w:r>
      <w:r w:rsidRPr="003D2DD8">
        <w:rPr>
          <w:rFonts w:ascii="Arial" w:eastAsia="Arial" w:hAnsi="Arial" w:cs="Arial"/>
          <w:sz w:val="24"/>
          <w:szCs w:val="24"/>
        </w:rPr>
        <w:t xml:space="preserve"> </w:t>
      </w:r>
      <w:r w:rsidRPr="001567F9">
        <w:rPr>
          <w:rFonts w:ascii="Arial" w:eastAsia="Arial" w:hAnsi="Arial" w:cs="Arial"/>
          <w:sz w:val="24"/>
          <w:szCs w:val="24"/>
        </w:rPr>
        <w:t>l</w:t>
      </w:r>
      <w:r w:rsidRPr="003D2DD8">
        <w:rPr>
          <w:rFonts w:ascii="Arial" w:eastAsia="Arial" w:hAnsi="Arial" w:cs="Arial"/>
          <w:sz w:val="24"/>
          <w:szCs w:val="24"/>
        </w:rPr>
        <w:t>a</w:t>
      </w:r>
      <w:r w:rsidRPr="001567F9">
        <w:rPr>
          <w:rFonts w:ascii="Arial" w:eastAsia="Arial" w:hAnsi="Arial" w:cs="Arial"/>
          <w:sz w:val="24"/>
          <w:szCs w:val="24"/>
        </w:rPr>
        <w:t xml:space="preserve"> niñ</w:t>
      </w:r>
      <w:r w:rsidRPr="003D2DD8">
        <w:rPr>
          <w:rFonts w:ascii="Arial" w:eastAsia="Arial" w:hAnsi="Arial" w:cs="Arial"/>
          <w:sz w:val="24"/>
          <w:szCs w:val="24"/>
        </w:rPr>
        <w:t>a</w:t>
      </w:r>
      <w:r w:rsidRPr="001567F9">
        <w:rPr>
          <w:rFonts w:ascii="Arial" w:eastAsia="Arial" w:hAnsi="Arial" w:cs="Arial"/>
          <w:sz w:val="24"/>
          <w:szCs w:val="24"/>
        </w:rPr>
        <w:t>, niñ</w:t>
      </w:r>
      <w:r w:rsidRPr="003D2DD8">
        <w:rPr>
          <w:rFonts w:ascii="Arial" w:eastAsia="Arial" w:hAnsi="Arial" w:cs="Arial"/>
          <w:sz w:val="24"/>
          <w:szCs w:val="24"/>
        </w:rPr>
        <w:t>o</w:t>
      </w:r>
      <w:r w:rsidRPr="001567F9">
        <w:rPr>
          <w:rFonts w:ascii="Arial" w:eastAsia="Arial" w:hAnsi="Arial" w:cs="Arial"/>
          <w:sz w:val="24"/>
          <w:szCs w:val="24"/>
        </w:rPr>
        <w:t xml:space="preserve"> o adolescente de forma continuada oportunidades para satisfacer sus necesidades de interactuar/comunicarse con iguales o adultos(as) dentro y fuera del entorno familiar, con la intención de agredirles, debilitar las redes de apoyo y generar dependencia. </w:t>
      </w:r>
    </w:p>
    <w:p w14:paraId="5C1EBC59"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222C8431" w14:textId="77777777" w:rsidR="00B4540B" w:rsidRPr="001567F9" w:rsidRDefault="00B4540B" w:rsidP="00DB7F07">
      <w:pPr>
        <w:numPr>
          <w:ilvl w:val="0"/>
          <w:numId w:val="13"/>
        </w:numPr>
        <w:jc w:val="both"/>
        <w:rPr>
          <w:rFonts w:ascii="Arial" w:hAnsi="Arial" w:cs="Arial"/>
          <w:sz w:val="24"/>
          <w:szCs w:val="24"/>
        </w:rPr>
      </w:pPr>
      <w:r w:rsidRPr="001567F9">
        <w:rPr>
          <w:rFonts w:ascii="Arial" w:eastAsia="Arial" w:hAnsi="Arial" w:cs="Arial"/>
          <w:b/>
          <w:sz w:val="24"/>
          <w:szCs w:val="24"/>
        </w:rPr>
        <w:lastRenderedPageBreak/>
        <w:t>Permisividad</w:t>
      </w:r>
      <w:r w:rsidRPr="001567F9">
        <w:rPr>
          <w:rFonts w:ascii="Arial" w:eastAsia="Arial" w:hAnsi="Arial" w:cs="Arial"/>
          <w:sz w:val="24"/>
          <w:szCs w:val="24"/>
        </w:rPr>
        <w:t xml:space="preserve">: son aquellas acciones o expresiones que permiten o fomentan conductas antisociales, delictivas o inapropiadas </w:t>
      </w:r>
      <w:r w:rsidRPr="003D2DD8">
        <w:rPr>
          <w:rFonts w:ascii="Arial" w:eastAsia="Arial" w:hAnsi="Arial" w:cs="Arial"/>
          <w:sz w:val="24"/>
          <w:szCs w:val="24"/>
        </w:rPr>
        <w:t>según el curso de vida</w:t>
      </w:r>
      <w:r w:rsidRPr="001567F9">
        <w:rPr>
          <w:rFonts w:ascii="Arial" w:eastAsia="Arial" w:hAnsi="Arial" w:cs="Arial"/>
          <w:sz w:val="24"/>
          <w:szCs w:val="24"/>
        </w:rPr>
        <w:t>.</w:t>
      </w:r>
    </w:p>
    <w:p w14:paraId="20D807D2"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1AB0C9B9" w14:textId="77777777" w:rsidR="00B4540B" w:rsidRPr="001567F9" w:rsidRDefault="00B4540B" w:rsidP="00DB7F07">
      <w:pPr>
        <w:numPr>
          <w:ilvl w:val="0"/>
          <w:numId w:val="13"/>
        </w:numPr>
        <w:jc w:val="both"/>
        <w:rPr>
          <w:rFonts w:ascii="Arial" w:hAnsi="Arial" w:cs="Arial"/>
          <w:sz w:val="24"/>
          <w:szCs w:val="24"/>
        </w:rPr>
      </w:pPr>
      <w:r w:rsidRPr="001567F9">
        <w:rPr>
          <w:rFonts w:ascii="Arial" w:eastAsia="Arial" w:hAnsi="Arial" w:cs="Arial"/>
          <w:b/>
          <w:sz w:val="24"/>
          <w:szCs w:val="24"/>
        </w:rPr>
        <w:t>Restringir su autonomía:</w:t>
      </w:r>
      <w:r w:rsidRPr="001567F9">
        <w:rPr>
          <w:rFonts w:ascii="Arial" w:eastAsia="Arial" w:hAnsi="Arial" w:cs="Arial"/>
          <w:sz w:val="24"/>
          <w:szCs w:val="24"/>
        </w:rPr>
        <w:t xml:space="preserve"> coartar o impedir a</w:t>
      </w:r>
      <w:r w:rsidRPr="003D2DD8">
        <w:rPr>
          <w:rFonts w:ascii="Arial" w:eastAsia="Arial" w:hAnsi="Arial" w:cs="Arial"/>
          <w:sz w:val="24"/>
          <w:szCs w:val="24"/>
        </w:rPr>
        <w:t xml:space="preserve"> </w:t>
      </w:r>
      <w:r w:rsidRPr="001567F9">
        <w:rPr>
          <w:rFonts w:ascii="Arial" w:eastAsia="Arial" w:hAnsi="Arial" w:cs="Arial"/>
          <w:sz w:val="24"/>
          <w:szCs w:val="24"/>
        </w:rPr>
        <w:t>l</w:t>
      </w:r>
      <w:r w:rsidRPr="003D2DD8">
        <w:rPr>
          <w:rFonts w:ascii="Arial" w:eastAsia="Arial" w:hAnsi="Arial" w:cs="Arial"/>
          <w:sz w:val="24"/>
          <w:szCs w:val="24"/>
        </w:rPr>
        <w:t>a</w:t>
      </w:r>
      <w:r w:rsidRPr="001567F9">
        <w:rPr>
          <w:rFonts w:ascii="Arial" w:eastAsia="Arial" w:hAnsi="Arial" w:cs="Arial"/>
          <w:sz w:val="24"/>
          <w:szCs w:val="24"/>
        </w:rPr>
        <w:t xml:space="preserve"> niñ</w:t>
      </w:r>
      <w:r w:rsidRPr="003D2DD8">
        <w:rPr>
          <w:rFonts w:ascii="Arial" w:eastAsia="Arial" w:hAnsi="Arial" w:cs="Arial"/>
          <w:sz w:val="24"/>
          <w:szCs w:val="24"/>
        </w:rPr>
        <w:t>a</w:t>
      </w:r>
      <w:r w:rsidRPr="001567F9">
        <w:rPr>
          <w:rFonts w:ascii="Arial" w:eastAsia="Arial" w:hAnsi="Arial" w:cs="Arial"/>
          <w:sz w:val="24"/>
          <w:szCs w:val="24"/>
        </w:rPr>
        <w:t>, niñ</w:t>
      </w:r>
      <w:r w:rsidRPr="003D2DD8">
        <w:rPr>
          <w:rFonts w:ascii="Arial" w:eastAsia="Arial" w:hAnsi="Arial" w:cs="Arial"/>
          <w:sz w:val="24"/>
          <w:szCs w:val="24"/>
        </w:rPr>
        <w:t>o</w:t>
      </w:r>
      <w:r w:rsidRPr="001567F9">
        <w:rPr>
          <w:rFonts w:ascii="Arial" w:eastAsia="Arial" w:hAnsi="Arial" w:cs="Arial"/>
          <w:sz w:val="24"/>
          <w:szCs w:val="24"/>
        </w:rPr>
        <w:t xml:space="preserve"> o adolescente, alcanzar las cuotas de autonomía y participación adecuadas a su edad, promoviendo o permitiendo conductas evolutivamente inapropiadas. Incluye:</w:t>
      </w:r>
    </w:p>
    <w:p w14:paraId="0B378E29" w14:textId="77777777" w:rsidR="00B4540B" w:rsidRPr="001567F9" w:rsidRDefault="00B4540B" w:rsidP="00B4540B">
      <w:pPr>
        <w:ind w:left="720"/>
        <w:jc w:val="both"/>
        <w:rPr>
          <w:rFonts w:ascii="Arial" w:eastAsia="Arial" w:hAnsi="Arial" w:cs="Arial"/>
          <w:sz w:val="24"/>
          <w:szCs w:val="24"/>
        </w:rPr>
      </w:pPr>
    </w:p>
    <w:p w14:paraId="6D55671A" w14:textId="77777777" w:rsidR="00B4540B" w:rsidRPr="00B4540B" w:rsidRDefault="00B4540B" w:rsidP="00DB7F07">
      <w:pPr>
        <w:numPr>
          <w:ilvl w:val="0"/>
          <w:numId w:val="43"/>
        </w:numPr>
        <w:jc w:val="both"/>
        <w:rPr>
          <w:rFonts w:ascii="Arial" w:hAnsi="Arial" w:cs="Arial"/>
          <w:sz w:val="24"/>
          <w:szCs w:val="24"/>
        </w:rPr>
      </w:pPr>
      <w:r w:rsidRPr="001567F9">
        <w:rPr>
          <w:rFonts w:ascii="Arial" w:eastAsia="Arial" w:hAnsi="Arial" w:cs="Arial"/>
          <w:b/>
          <w:bCs/>
          <w:iCs/>
          <w:sz w:val="24"/>
          <w:szCs w:val="24"/>
          <w:u w:val="single"/>
        </w:rPr>
        <w:t xml:space="preserve">Sobreimplicación, intrusividad y/o dominaciones </w:t>
      </w:r>
      <w:r w:rsidRPr="00B4540B">
        <w:rPr>
          <w:rFonts w:ascii="Arial" w:eastAsia="Arial" w:hAnsi="Arial" w:cs="Arial"/>
          <w:b/>
          <w:bCs/>
          <w:iCs/>
          <w:sz w:val="24"/>
          <w:szCs w:val="24"/>
          <w:u w:val="single"/>
        </w:rPr>
        <w:t>extremas</w:t>
      </w:r>
      <w:r w:rsidRPr="00B4540B">
        <w:rPr>
          <w:rFonts w:ascii="Arial" w:eastAsia="Arial" w:hAnsi="Arial" w:cs="Arial"/>
          <w:bCs/>
          <w:sz w:val="24"/>
          <w:szCs w:val="24"/>
          <w:u w:val="single"/>
        </w:rPr>
        <w:t>:</w:t>
      </w:r>
      <w:r w:rsidRPr="00B4540B">
        <w:rPr>
          <w:rFonts w:ascii="Arial" w:eastAsia="Arial" w:hAnsi="Arial" w:cs="Arial"/>
          <w:sz w:val="24"/>
          <w:szCs w:val="24"/>
        </w:rPr>
        <w:t xml:space="preserve"> sobre la niña, niño o adolescente, sin permitirle expresar sus sentimientos, opiniones o deseos, lo cual puede conducir al aislamiento emocional, familiar y social.</w:t>
      </w:r>
    </w:p>
    <w:p w14:paraId="006130BB" w14:textId="77777777" w:rsidR="00B4540B" w:rsidRPr="00B4540B" w:rsidRDefault="00B4540B" w:rsidP="00B4540B">
      <w:pPr>
        <w:ind w:left="1560"/>
        <w:jc w:val="both"/>
        <w:rPr>
          <w:rFonts w:ascii="Arial" w:eastAsia="Arial" w:hAnsi="Arial" w:cs="Arial"/>
          <w:b/>
          <w:sz w:val="24"/>
          <w:szCs w:val="24"/>
        </w:rPr>
      </w:pPr>
    </w:p>
    <w:p w14:paraId="2B973925" w14:textId="77777777" w:rsidR="00B4540B" w:rsidRPr="00B4540B" w:rsidRDefault="00B4540B" w:rsidP="00DB7F07">
      <w:pPr>
        <w:numPr>
          <w:ilvl w:val="0"/>
          <w:numId w:val="43"/>
        </w:numPr>
        <w:jc w:val="both"/>
        <w:rPr>
          <w:rFonts w:ascii="Arial" w:hAnsi="Arial" w:cs="Arial"/>
          <w:sz w:val="24"/>
          <w:szCs w:val="24"/>
        </w:rPr>
      </w:pPr>
      <w:r w:rsidRPr="00B4540B">
        <w:rPr>
          <w:rFonts w:ascii="Arial" w:eastAsia="Arial" w:hAnsi="Arial" w:cs="Arial"/>
          <w:b/>
          <w:bCs/>
          <w:iCs/>
          <w:sz w:val="24"/>
          <w:szCs w:val="24"/>
          <w:u w:val="single"/>
        </w:rPr>
        <w:t>Infantilización o parentalización</w:t>
      </w:r>
      <w:r w:rsidRPr="00B4540B">
        <w:rPr>
          <w:rFonts w:ascii="Arial" w:eastAsia="Arial" w:hAnsi="Arial" w:cs="Arial"/>
          <w:b/>
          <w:sz w:val="24"/>
          <w:szCs w:val="24"/>
        </w:rPr>
        <w:t>:</w:t>
      </w:r>
      <w:r w:rsidRPr="00B4540B">
        <w:rPr>
          <w:rFonts w:ascii="Arial" w:eastAsia="Arial" w:hAnsi="Arial" w:cs="Arial"/>
          <w:sz w:val="24"/>
          <w:szCs w:val="24"/>
        </w:rPr>
        <w:t xml:space="preserve"> entendida esta como la asignación del rol parental a la niña, niño o adolescente; implica inversión de roles y ausencia de límites claros entre los subsistemas parental y filial. Ella o él asumen un papel de persona adulta en el que sacrifica sus propias necesidades y tareas evolutivas para satisfacer necesidades emocionales y de apoyo de sus padres.</w:t>
      </w:r>
    </w:p>
    <w:p w14:paraId="637817A8"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113080BE" w14:textId="77777777" w:rsidR="00B4540B" w:rsidRPr="001567F9" w:rsidRDefault="00B4540B" w:rsidP="00DB7F07">
      <w:pPr>
        <w:numPr>
          <w:ilvl w:val="0"/>
          <w:numId w:val="43"/>
        </w:numPr>
        <w:jc w:val="both"/>
        <w:rPr>
          <w:rFonts w:ascii="Arial" w:hAnsi="Arial" w:cs="Arial"/>
          <w:sz w:val="24"/>
          <w:szCs w:val="24"/>
        </w:rPr>
      </w:pPr>
      <w:r w:rsidRPr="001567F9">
        <w:rPr>
          <w:rFonts w:ascii="Arial" w:eastAsia="Arial" w:hAnsi="Arial" w:cs="Arial"/>
          <w:b/>
          <w:bCs/>
          <w:iCs/>
          <w:sz w:val="24"/>
          <w:szCs w:val="24"/>
          <w:u w:val="single"/>
        </w:rPr>
        <w:t>Utilización de la niña, niño o adolescente para la materialización de los deseos no cumplidos de los(as) adultos(as):</w:t>
      </w:r>
      <w:r w:rsidRPr="001567F9">
        <w:rPr>
          <w:rFonts w:ascii="Arial" w:eastAsia="Arial" w:hAnsi="Arial" w:cs="Arial"/>
          <w:b/>
          <w:sz w:val="24"/>
          <w:szCs w:val="24"/>
        </w:rPr>
        <w:t xml:space="preserve"> </w:t>
      </w:r>
      <w:r w:rsidRPr="001567F9">
        <w:rPr>
          <w:rFonts w:ascii="Arial" w:eastAsia="Arial" w:hAnsi="Arial" w:cs="Arial"/>
          <w:sz w:val="24"/>
          <w:szCs w:val="24"/>
        </w:rPr>
        <w:t xml:space="preserve">es decir, las personas adultas le involucran en actividades para cumplir sus sueños o expectativas, que no coinciden con las propias; esta forma de violencia, al estar relacionada con la restricción a la autonomía, puede ser tomada como una amenaza al derecho al libre desarrollo de la personalidad. </w:t>
      </w:r>
    </w:p>
    <w:p w14:paraId="0CC7C468"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66C672EA" w14:textId="77777777" w:rsidR="00B4540B" w:rsidRPr="001567F9" w:rsidRDefault="00B4540B" w:rsidP="00DB7F07">
      <w:pPr>
        <w:numPr>
          <w:ilvl w:val="0"/>
          <w:numId w:val="43"/>
        </w:numPr>
        <w:jc w:val="both"/>
        <w:rPr>
          <w:rFonts w:ascii="Arial" w:hAnsi="Arial" w:cs="Arial"/>
          <w:sz w:val="24"/>
          <w:szCs w:val="24"/>
        </w:rPr>
      </w:pPr>
      <w:r w:rsidRPr="001567F9">
        <w:rPr>
          <w:rFonts w:ascii="Arial" w:eastAsia="Arial" w:hAnsi="Arial" w:cs="Arial"/>
          <w:b/>
          <w:bCs/>
          <w:iCs/>
          <w:sz w:val="24"/>
          <w:szCs w:val="24"/>
          <w:u w:val="single"/>
        </w:rPr>
        <w:t>Sobreexigencia:</w:t>
      </w:r>
      <w:r w:rsidRPr="001567F9">
        <w:rPr>
          <w:rFonts w:ascii="Arial" w:eastAsia="Arial" w:hAnsi="Arial" w:cs="Arial"/>
          <w:sz w:val="24"/>
          <w:szCs w:val="24"/>
        </w:rPr>
        <w:t xml:space="preserve"> es el sometimiento de</w:t>
      </w:r>
      <w:r w:rsidRPr="003D2DD8">
        <w:rPr>
          <w:rFonts w:ascii="Arial" w:eastAsia="Arial" w:hAnsi="Arial" w:cs="Arial"/>
          <w:sz w:val="24"/>
          <w:szCs w:val="24"/>
        </w:rPr>
        <w:t xml:space="preserve"> </w:t>
      </w:r>
      <w:r w:rsidRPr="001567F9">
        <w:rPr>
          <w:rFonts w:ascii="Arial" w:eastAsia="Arial" w:hAnsi="Arial" w:cs="Arial"/>
          <w:sz w:val="24"/>
          <w:szCs w:val="24"/>
        </w:rPr>
        <w:t>l</w:t>
      </w:r>
      <w:r w:rsidRPr="003D2DD8">
        <w:rPr>
          <w:rFonts w:ascii="Arial" w:eastAsia="Arial" w:hAnsi="Arial" w:cs="Arial"/>
          <w:sz w:val="24"/>
          <w:szCs w:val="24"/>
        </w:rPr>
        <w:t>a</w:t>
      </w:r>
      <w:r w:rsidRPr="001567F9">
        <w:rPr>
          <w:rFonts w:ascii="Arial" w:eastAsia="Arial" w:hAnsi="Arial" w:cs="Arial"/>
          <w:sz w:val="24"/>
          <w:szCs w:val="24"/>
        </w:rPr>
        <w:t xml:space="preserve"> niñ</w:t>
      </w:r>
      <w:r w:rsidRPr="003D2DD8">
        <w:rPr>
          <w:rFonts w:ascii="Arial" w:eastAsia="Arial" w:hAnsi="Arial" w:cs="Arial"/>
          <w:sz w:val="24"/>
          <w:szCs w:val="24"/>
        </w:rPr>
        <w:t>a</w:t>
      </w:r>
      <w:r w:rsidRPr="001567F9">
        <w:rPr>
          <w:rFonts w:ascii="Arial" w:eastAsia="Arial" w:hAnsi="Arial" w:cs="Arial"/>
          <w:sz w:val="24"/>
          <w:szCs w:val="24"/>
        </w:rPr>
        <w:t>, niñ</w:t>
      </w:r>
      <w:r w:rsidRPr="003D2DD8">
        <w:rPr>
          <w:rFonts w:ascii="Arial" w:eastAsia="Arial" w:hAnsi="Arial" w:cs="Arial"/>
          <w:sz w:val="24"/>
          <w:szCs w:val="24"/>
        </w:rPr>
        <w:t>o</w:t>
      </w:r>
      <w:r w:rsidRPr="001567F9">
        <w:rPr>
          <w:rFonts w:ascii="Arial" w:eastAsia="Arial" w:hAnsi="Arial" w:cs="Arial"/>
          <w:sz w:val="24"/>
          <w:szCs w:val="24"/>
        </w:rPr>
        <w:t xml:space="preserve"> o adolescente a una presión excesiva en cuanto a los logros a alcanzar (académicos, físicos, comportamentales, etc.), o a las responsabilidades a asumir, estando éstos claramente por encima de sus posibilidades y capacidades dada su edad y características; o, estando a su alcance, suponiéndole un estrés muy elevado y/o </w:t>
      </w:r>
      <w:r w:rsidRPr="003D2DD8">
        <w:rPr>
          <w:rFonts w:ascii="Arial" w:eastAsia="Arial" w:hAnsi="Arial" w:cs="Arial"/>
          <w:sz w:val="24"/>
          <w:szCs w:val="24"/>
        </w:rPr>
        <w:t xml:space="preserve">una </w:t>
      </w:r>
      <w:r w:rsidRPr="001567F9">
        <w:rPr>
          <w:rFonts w:ascii="Arial" w:eastAsia="Arial" w:hAnsi="Arial" w:cs="Arial"/>
          <w:sz w:val="24"/>
          <w:szCs w:val="24"/>
        </w:rPr>
        <w:t xml:space="preserve">grave restricción de otras necesidades o actividades propias de su estadio evolutivo. </w:t>
      </w:r>
      <w:r w:rsidRPr="003D2DD8">
        <w:rPr>
          <w:rFonts w:ascii="Arial" w:eastAsia="Arial" w:hAnsi="Arial" w:cs="Arial"/>
          <w:sz w:val="24"/>
          <w:szCs w:val="24"/>
        </w:rPr>
        <w:t>La</w:t>
      </w:r>
      <w:r w:rsidRPr="001567F9">
        <w:rPr>
          <w:rFonts w:ascii="Arial" w:eastAsia="Arial" w:hAnsi="Arial" w:cs="Arial"/>
          <w:sz w:val="24"/>
          <w:szCs w:val="24"/>
        </w:rPr>
        <w:t xml:space="preserve"> niñ</w:t>
      </w:r>
      <w:r w:rsidRPr="003D2DD8">
        <w:rPr>
          <w:rFonts w:ascii="Arial" w:eastAsia="Arial" w:hAnsi="Arial" w:cs="Arial"/>
          <w:sz w:val="24"/>
          <w:szCs w:val="24"/>
        </w:rPr>
        <w:t>a</w:t>
      </w:r>
      <w:r w:rsidRPr="001567F9">
        <w:rPr>
          <w:rFonts w:ascii="Arial" w:eastAsia="Arial" w:hAnsi="Arial" w:cs="Arial"/>
          <w:sz w:val="24"/>
          <w:szCs w:val="24"/>
        </w:rPr>
        <w:t>, niñ</w:t>
      </w:r>
      <w:r w:rsidRPr="003D2DD8">
        <w:rPr>
          <w:rFonts w:ascii="Arial" w:eastAsia="Arial" w:hAnsi="Arial" w:cs="Arial"/>
          <w:sz w:val="24"/>
          <w:szCs w:val="24"/>
        </w:rPr>
        <w:t>o</w:t>
      </w:r>
      <w:r w:rsidRPr="001567F9">
        <w:rPr>
          <w:rFonts w:ascii="Arial" w:eastAsia="Arial" w:hAnsi="Arial" w:cs="Arial"/>
          <w:sz w:val="24"/>
          <w:szCs w:val="24"/>
        </w:rPr>
        <w:t xml:space="preserve"> o adolescente puede ser castigad</w:t>
      </w:r>
      <w:r w:rsidRPr="003D2DD8">
        <w:rPr>
          <w:rFonts w:ascii="Arial" w:eastAsia="Arial" w:hAnsi="Arial" w:cs="Arial"/>
          <w:sz w:val="24"/>
          <w:szCs w:val="24"/>
        </w:rPr>
        <w:t>a</w:t>
      </w:r>
      <w:r w:rsidRPr="001567F9">
        <w:rPr>
          <w:rFonts w:ascii="Arial" w:eastAsia="Arial" w:hAnsi="Arial" w:cs="Arial"/>
          <w:sz w:val="24"/>
          <w:szCs w:val="24"/>
        </w:rPr>
        <w:t>(</w:t>
      </w:r>
      <w:r w:rsidRPr="003D2DD8">
        <w:rPr>
          <w:rFonts w:ascii="Arial" w:eastAsia="Arial" w:hAnsi="Arial" w:cs="Arial"/>
          <w:sz w:val="24"/>
          <w:szCs w:val="24"/>
        </w:rPr>
        <w:t>o</w:t>
      </w:r>
      <w:r w:rsidRPr="001567F9">
        <w:rPr>
          <w:rFonts w:ascii="Arial" w:eastAsia="Arial" w:hAnsi="Arial" w:cs="Arial"/>
          <w:sz w:val="24"/>
          <w:szCs w:val="24"/>
        </w:rPr>
        <w:t>) o retirársele el afecto por no cumplir las expectativas.</w:t>
      </w:r>
    </w:p>
    <w:p w14:paraId="6633707E"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5E6F8AC8" w14:textId="77777777" w:rsidR="00B4540B" w:rsidRPr="001567F9" w:rsidRDefault="00B4540B" w:rsidP="00B4540B">
      <w:pPr>
        <w:ind w:left="1068"/>
        <w:jc w:val="both"/>
        <w:rPr>
          <w:rFonts w:ascii="Arial" w:eastAsia="Arial" w:hAnsi="Arial" w:cs="Arial"/>
          <w:sz w:val="24"/>
          <w:szCs w:val="24"/>
        </w:rPr>
      </w:pPr>
      <w:r w:rsidRPr="001567F9">
        <w:rPr>
          <w:rFonts w:ascii="Arial" w:eastAsia="Arial" w:hAnsi="Arial" w:cs="Arial"/>
          <w:sz w:val="24"/>
          <w:szCs w:val="24"/>
        </w:rPr>
        <w:t>Igualmente se refiere a que de forma habitual se le solicite la realización de oficios domésticos en su propio hogar o de terceros; o, el acompañamiento a sus padres o cuidadores(as) en la realización de las actividades laborales</w:t>
      </w:r>
      <w:r w:rsidRPr="001567F9">
        <w:rPr>
          <w:rFonts w:ascii="Arial" w:eastAsia="Arial" w:hAnsi="Arial" w:cs="Arial"/>
          <w:sz w:val="24"/>
          <w:szCs w:val="24"/>
          <w:vertAlign w:val="superscript"/>
        </w:rPr>
        <w:footnoteReference w:id="96"/>
      </w:r>
      <w:r w:rsidRPr="001567F9">
        <w:rPr>
          <w:rFonts w:ascii="Arial" w:eastAsia="Arial" w:hAnsi="Arial" w:cs="Arial"/>
          <w:sz w:val="24"/>
          <w:szCs w:val="24"/>
          <w:vertAlign w:val="superscript"/>
        </w:rPr>
        <w:t>,</w:t>
      </w:r>
      <w:r w:rsidRPr="001567F9">
        <w:rPr>
          <w:rFonts w:ascii="Arial" w:eastAsia="Arial" w:hAnsi="Arial" w:cs="Arial"/>
          <w:sz w:val="24"/>
          <w:szCs w:val="24"/>
        </w:rPr>
        <w:t xml:space="preserve"> </w:t>
      </w:r>
      <w:r w:rsidRPr="003D2DD8">
        <w:rPr>
          <w:rFonts w:ascii="Arial" w:eastAsia="Arial" w:hAnsi="Arial" w:cs="Arial"/>
          <w:sz w:val="24"/>
          <w:szCs w:val="24"/>
        </w:rPr>
        <w:t xml:space="preserve">combinado con que </w:t>
      </w:r>
      <w:r w:rsidRPr="001567F9">
        <w:rPr>
          <w:rFonts w:ascii="Arial" w:eastAsia="Arial" w:hAnsi="Arial" w:cs="Arial"/>
          <w:sz w:val="24"/>
          <w:szCs w:val="24"/>
        </w:rPr>
        <w:t xml:space="preserve">no asiste regularmente a la institución educativa y/o no dispone de tiempo para actividades lúdicas y descanso. Puede que estas tareas le sean asignadas fuera del horario escolar o en período festivo, implicando una limitación o restricción total o prácticamente total de su tiempo libre y de sus oportunidades de relacionarse con </w:t>
      </w:r>
      <w:r w:rsidRPr="003D2DD8">
        <w:rPr>
          <w:rFonts w:ascii="Arial" w:eastAsia="Arial" w:hAnsi="Arial" w:cs="Arial"/>
          <w:sz w:val="24"/>
          <w:szCs w:val="24"/>
        </w:rPr>
        <w:t>pares</w:t>
      </w:r>
      <w:r w:rsidRPr="001567F9">
        <w:rPr>
          <w:rFonts w:ascii="Arial" w:eastAsia="Arial" w:hAnsi="Arial" w:cs="Arial"/>
          <w:sz w:val="24"/>
          <w:szCs w:val="24"/>
        </w:rPr>
        <w:t>.</w:t>
      </w:r>
    </w:p>
    <w:p w14:paraId="4B5206A9" w14:textId="77777777" w:rsidR="00B4540B" w:rsidRPr="001567F9" w:rsidRDefault="00B4540B" w:rsidP="00B4540B">
      <w:pPr>
        <w:ind w:left="708"/>
        <w:jc w:val="both"/>
        <w:rPr>
          <w:rFonts w:ascii="Arial" w:eastAsia="Arial" w:hAnsi="Arial" w:cs="Arial"/>
          <w:sz w:val="24"/>
          <w:szCs w:val="24"/>
        </w:rPr>
      </w:pPr>
    </w:p>
    <w:p w14:paraId="24D65218" w14:textId="77777777" w:rsidR="00B4540B" w:rsidRPr="001567F9" w:rsidRDefault="00B4540B" w:rsidP="00DB7F07">
      <w:pPr>
        <w:numPr>
          <w:ilvl w:val="0"/>
          <w:numId w:val="15"/>
        </w:numPr>
        <w:jc w:val="both"/>
        <w:rPr>
          <w:rFonts w:ascii="Arial" w:hAnsi="Arial" w:cs="Arial"/>
          <w:sz w:val="24"/>
          <w:szCs w:val="24"/>
        </w:rPr>
      </w:pPr>
      <w:r w:rsidRPr="001567F9">
        <w:rPr>
          <w:rFonts w:ascii="Arial" w:eastAsia="Arial" w:hAnsi="Arial" w:cs="Arial"/>
          <w:b/>
          <w:sz w:val="24"/>
          <w:szCs w:val="24"/>
        </w:rPr>
        <w:lastRenderedPageBreak/>
        <w:t>Subvalorar:</w:t>
      </w:r>
      <w:r w:rsidRPr="001567F9">
        <w:rPr>
          <w:rFonts w:ascii="Arial" w:eastAsia="Arial" w:hAnsi="Arial" w:cs="Arial"/>
          <w:sz w:val="24"/>
          <w:szCs w:val="24"/>
        </w:rPr>
        <w:t xml:space="preserve"> es el menosprecio permanente a las acciones, conductas, comportamientos o aspecto de</w:t>
      </w:r>
      <w:r w:rsidRPr="003D2DD8">
        <w:rPr>
          <w:rFonts w:ascii="Arial" w:eastAsia="Arial" w:hAnsi="Arial" w:cs="Arial"/>
          <w:sz w:val="24"/>
          <w:szCs w:val="24"/>
        </w:rPr>
        <w:t xml:space="preserve"> </w:t>
      </w:r>
      <w:r w:rsidRPr="001567F9">
        <w:rPr>
          <w:rFonts w:ascii="Arial" w:eastAsia="Arial" w:hAnsi="Arial" w:cs="Arial"/>
          <w:sz w:val="24"/>
          <w:szCs w:val="24"/>
        </w:rPr>
        <w:t>l</w:t>
      </w:r>
      <w:r w:rsidRPr="003D2DD8">
        <w:rPr>
          <w:rFonts w:ascii="Arial" w:eastAsia="Arial" w:hAnsi="Arial" w:cs="Arial"/>
          <w:sz w:val="24"/>
          <w:szCs w:val="24"/>
        </w:rPr>
        <w:t>a</w:t>
      </w:r>
      <w:r w:rsidRPr="001567F9">
        <w:rPr>
          <w:rFonts w:ascii="Arial" w:eastAsia="Arial" w:hAnsi="Arial" w:cs="Arial"/>
          <w:sz w:val="24"/>
          <w:szCs w:val="24"/>
        </w:rPr>
        <w:t xml:space="preserve"> niñ</w:t>
      </w:r>
      <w:r w:rsidRPr="003D2DD8">
        <w:rPr>
          <w:rFonts w:ascii="Arial" w:eastAsia="Arial" w:hAnsi="Arial" w:cs="Arial"/>
          <w:sz w:val="24"/>
          <w:szCs w:val="24"/>
        </w:rPr>
        <w:t>a</w:t>
      </w:r>
      <w:r w:rsidRPr="001567F9">
        <w:rPr>
          <w:rFonts w:ascii="Arial" w:eastAsia="Arial" w:hAnsi="Arial" w:cs="Arial"/>
          <w:sz w:val="24"/>
          <w:szCs w:val="24"/>
        </w:rPr>
        <w:t>, niñ</w:t>
      </w:r>
      <w:r w:rsidRPr="003D2DD8">
        <w:rPr>
          <w:rFonts w:ascii="Arial" w:eastAsia="Arial" w:hAnsi="Arial" w:cs="Arial"/>
          <w:sz w:val="24"/>
          <w:szCs w:val="24"/>
        </w:rPr>
        <w:t>o</w:t>
      </w:r>
      <w:r w:rsidRPr="001567F9">
        <w:rPr>
          <w:rFonts w:ascii="Arial" w:eastAsia="Arial" w:hAnsi="Arial" w:cs="Arial"/>
          <w:sz w:val="24"/>
          <w:szCs w:val="24"/>
        </w:rPr>
        <w:t xml:space="preserve"> o adolescente; así mismo, que </w:t>
      </w:r>
      <w:r w:rsidRPr="003D2DD8">
        <w:rPr>
          <w:rFonts w:ascii="Arial" w:eastAsia="Arial" w:hAnsi="Arial" w:cs="Arial"/>
          <w:sz w:val="24"/>
          <w:szCs w:val="24"/>
        </w:rPr>
        <w:t xml:space="preserve">se </w:t>
      </w:r>
      <w:r w:rsidRPr="001567F9">
        <w:rPr>
          <w:rFonts w:ascii="Arial" w:eastAsia="Arial" w:hAnsi="Arial" w:cs="Arial"/>
          <w:sz w:val="24"/>
          <w:szCs w:val="24"/>
        </w:rPr>
        <w:t xml:space="preserve">evidencien relaciones de ​poder asimétricas basadas en el género u orientación sexual. </w:t>
      </w:r>
    </w:p>
    <w:p w14:paraId="4D182E3F" w14:textId="77777777" w:rsidR="00B4540B" w:rsidRPr="001567F9" w:rsidRDefault="00B4540B" w:rsidP="00B4540B">
      <w:pPr>
        <w:ind w:left="360"/>
        <w:jc w:val="both"/>
        <w:rPr>
          <w:rFonts w:ascii="Arial" w:eastAsia="Arial" w:hAnsi="Arial" w:cs="Arial"/>
          <w:sz w:val="24"/>
          <w:szCs w:val="24"/>
        </w:rPr>
      </w:pPr>
    </w:p>
    <w:p w14:paraId="33B30453" w14:textId="77777777" w:rsidR="00B4540B" w:rsidRPr="001567F9" w:rsidRDefault="00B4540B" w:rsidP="00DB7F07">
      <w:pPr>
        <w:numPr>
          <w:ilvl w:val="0"/>
          <w:numId w:val="15"/>
        </w:numPr>
        <w:jc w:val="both"/>
        <w:rPr>
          <w:rFonts w:ascii="Arial" w:hAnsi="Arial" w:cs="Arial"/>
          <w:sz w:val="24"/>
          <w:szCs w:val="24"/>
        </w:rPr>
      </w:pPr>
      <w:r w:rsidRPr="001567F9">
        <w:rPr>
          <w:rFonts w:ascii="Arial" w:eastAsia="Arial" w:hAnsi="Arial" w:cs="Arial"/>
          <w:b/>
          <w:sz w:val="24"/>
          <w:szCs w:val="24"/>
        </w:rPr>
        <w:t>Inducir al suicidio</w:t>
      </w:r>
      <w:r w:rsidRPr="001567F9">
        <w:rPr>
          <w:rFonts w:ascii="Arial" w:eastAsia="Arial" w:hAnsi="Arial" w:cs="Arial"/>
          <w:sz w:val="24"/>
          <w:szCs w:val="24"/>
        </w:rPr>
        <w:t>: es ejercer influencia sobre una persona para conseguir que esta intente o cometa suicidio</w:t>
      </w:r>
      <w:r w:rsidRPr="001567F9">
        <w:rPr>
          <w:rFonts w:ascii="Arial" w:eastAsia="Arial" w:hAnsi="Arial" w:cs="Arial"/>
          <w:sz w:val="24"/>
          <w:szCs w:val="24"/>
          <w:vertAlign w:val="superscript"/>
        </w:rPr>
        <w:footnoteReference w:id="97"/>
      </w:r>
      <w:r w:rsidRPr="001567F9">
        <w:rPr>
          <w:rFonts w:ascii="Arial" w:eastAsia="Arial" w:hAnsi="Arial" w:cs="Arial"/>
          <w:sz w:val="24"/>
          <w:szCs w:val="24"/>
        </w:rPr>
        <w:t xml:space="preserve">. </w:t>
      </w:r>
    </w:p>
    <w:p w14:paraId="6EE34BAA"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20DA990B" w14:textId="77777777" w:rsidR="00B4540B" w:rsidRPr="001567F9" w:rsidRDefault="00B4540B" w:rsidP="00DB7F07">
      <w:pPr>
        <w:numPr>
          <w:ilvl w:val="0"/>
          <w:numId w:val="15"/>
        </w:numPr>
        <w:jc w:val="both"/>
        <w:rPr>
          <w:rFonts w:ascii="Arial" w:hAnsi="Arial" w:cs="Arial"/>
          <w:sz w:val="24"/>
          <w:szCs w:val="24"/>
        </w:rPr>
      </w:pPr>
      <w:r w:rsidRPr="001567F9">
        <w:rPr>
          <w:rFonts w:ascii="Arial" w:eastAsia="Arial" w:hAnsi="Arial" w:cs="Arial"/>
          <w:b/>
          <w:sz w:val="24"/>
          <w:szCs w:val="24"/>
        </w:rPr>
        <w:t>Instrumentalizar en conflictos entre las figuras parentales:</w:t>
      </w:r>
      <w:r w:rsidRPr="001567F9">
        <w:rPr>
          <w:rFonts w:ascii="Arial" w:eastAsia="Arial" w:hAnsi="Arial" w:cs="Arial"/>
          <w:sz w:val="24"/>
          <w:szCs w:val="24"/>
        </w:rPr>
        <w:t xml:space="preserve"> implica la utilización activa de la niña, niño o adolescente por parte de los(as) progenitores(as) para generar afectación a la otra parte y/o alejarle definitivamente de la otra figura parental. Incluye también los casos en que la utilización se produce únicamente por parte de una de las figuras parentales</w:t>
      </w:r>
      <w:r w:rsidRPr="001567F9">
        <w:rPr>
          <w:rFonts w:ascii="Arial" w:eastAsia="Arial" w:hAnsi="Arial" w:cs="Arial"/>
          <w:sz w:val="24"/>
          <w:szCs w:val="24"/>
          <w:vertAlign w:val="superscript"/>
        </w:rPr>
        <w:footnoteReference w:id="98"/>
      </w:r>
      <w:r w:rsidRPr="001567F9">
        <w:rPr>
          <w:rFonts w:ascii="Arial" w:eastAsia="Arial" w:hAnsi="Arial" w:cs="Arial"/>
          <w:sz w:val="24"/>
          <w:szCs w:val="24"/>
        </w:rPr>
        <w:t xml:space="preserve">. Esta situación perturba la capacidad y disposición de la niña, niño o adolescente para establecer o mantener una relación cercana y positiva con una o ambas figuras parentales. </w:t>
      </w:r>
    </w:p>
    <w:p w14:paraId="687E0E78" w14:textId="77777777" w:rsidR="00B4540B" w:rsidRPr="001567F9" w:rsidRDefault="00B4540B" w:rsidP="00B4540B">
      <w:pPr>
        <w:pBdr>
          <w:top w:val="nil"/>
          <w:left w:val="nil"/>
          <w:bottom w:val="nil"/>
          <w:right w:val="nil"/>
          <w:between w:val="nil"/>
        </w:pBdr>
        <w:ind w:left="708"/>
        <w:rPr>
          <w:rFonts w:ascii="Arial" w:eastAsia="Arial" w:hAnsi="Arial" w:cs="Arial"/>
          <w:sz w:val="24"/>
          <w:szCs w:val="24"/>
        </w:rPr>
      </w:pPr>
    </w:p>
    <w:p w14:paraId="46FDFBEB" w14:textId="77777777" w:rsidR="00B4540B" w:rsidRPr="001567F9" w:rsidRDefault="00B4540B" w:rsidP="00B4540B">
      <w:pPr>
        <w:ind w:left="708"/>
        <w:jc w:val="both"/>
        <w:rPr>
          <w:rFonts w:ascii="Arial" w:eastAsia="Arial" w:hAnsi="Arial" w:cs="Arial"/>
          <w:sz w:val="24"/>
          <w:szCs w:val="24"/>
        </w:rPr>
      </w:pPr>
      <w:r w:rsidRPr="001567F9">
        <w:rPr>
          <w:rFonts w:ascii="Arial" w:eastAsia="Arial" w:hAnsi="Arial" w:cs="Arial"/>
          <w:sz w:val="24"/>
          <w:szCs w:val="24"/>
        </w:rPr>
        <w:t xml:space="preserve">De igual forma, este tipo de práctica </w:t>
      </w:r>
      <w:r w:rsidRPr="003D2DD8">
        <w:rPr>
          <w:rFonts w:ascii="Arial" w:eastAsia="Arial" w:hAnsi="Arial" w:cs="Arial"/>
          <w:sz w:val="24"/>
          <w:szCs w:val="24"/>
        </w:rPr>
        <w:t>violenta</w:t>
      </w:r>
      <w:r w:rsidRPr="001567F9">
        <w:rPr>
          <w:rFonts w:ascii="Arial" w:eastAsia="Arial" w:hAnsi="Arial" w:cs="Arial"/>
          <w:sz w:val="24"/>
          <w:szCs w:val="24"/>
        </w:rPr>
        <w:t xml:space="preserve"> ocasiona que las niñas, niños y adolescentes se encuentren inmersos(as) en los conflictos de los(as) adultos(as), tomando parte en ellos, pasando a integrar alguno de los bloques enfrentados y reproduciendo las disputas que se suscitan entre los(as) adultos(as). En estos casos se produce, por parte de ambos(as) progenitores(as), una constelación de comportamientos que provocan una alteración de las relaciones entre ellos(as) y las(os) niñas, niños y adolescentes. </w:t>
      </w:r>
      <w:bookmarkStart w:id="543" w:name="_2nusc19" w:colFirst="0" w:colLast="0"/>
      <w:bookmarkEnd w:id="543"/>
    </w:p>
    <w:p w14:paraId="18B6368C" w14:textId="77777777" w:rsidR="00B4540B" w:rsidRPr="001567F9" w:rsidRDefault="00B4540B" w:rsidP="00B4540B">
      <w:pPr>
        <w:ind w:left="708"/>
        <w:jc w:val="both"/>
        <w:rPr>
          <w:rFonts w:ascii="Arial" w:eastAsia="Arial" w:hAnsi="Arial" w:cs="Arial"/>
          <w:sz w:val="24"/>
          <w:szCs w:val="24"/>
        </w:rPr>
      </w:pPr>
    </w:p>
    <w:p w14:paraId="215759F9" w14:textId="77777777" w:rsidR="00B4540B" w:rsidRPr="003D2DD8"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r w:rsidRPr="003D2DD8">
        <w:rPr>
          <w:rFonts w:ascii="Arial" w:eastAsia="Times New Roman" w:hAnsi="Arial" w:cs="Arial"/>
          <w:color w:val="auto"/>
          <w:bdr w:val="none" w:sz="0" w:space="0" w:color="auto" w:frame="1"/>
          <w:lang w:eastAsia="es-ES_tradnl"/>
        </w:rPr>
        <w:t>Precisado lo anterior, ha de señalarse que, si bien se reconoce la instrumentalización en conflictos entre las figuras parentales como una forma de violencia psicológica hacia niñas, niños y adolescentes, ello no implica, de ningún modo, convalidar el llamado síndrome de alienación parental. Por el contrario, es de tener en cuenta que los estudios que respaldan este concepto carecen de integridad y validez científica</w:t>
      </w:r>
      <w:r w:rsidRPr="003D2DD8">
        <w:rPr>
          <w:rStyle w:val="Refdenotaalpie"/>
          <w:rFonts w:ascii="Arial" w:hAnsi="Arial" w:cs="Arial"/>
          <w:color w:val="auto"/>
          <w:bdr w:val="none" w:sz="0" w:space="0" w:color="auto" w:frame="1"/>
          <w:lang w:eastAsia="es-ES_tradnl"/>
        </w:rPr>
        <w:footnoteReference w:id="99"/>
      </w:r>
      <w:r w:rsidRPr="003D2DD8">
        <w:rPr>
          <w:rFonts w:ascii="Arial" w:eastAsia="Times New Roman" w:hAnsi="Arial" w:cs="Arial"/>
          <w:color w:val="auto"/>
          <w:bdr w:val="none" w:sz="0" w:space="0" w:color="auto" w:frame="1"/>
          <w:lang w:eastAsia="es-ES_tradnl"/>
        </w:rPr>
        <w:t>, razón por la cual, no ha sido reconocido por la Organización Mundial de la Salud</w:t>
      </w:r>
      <w:r w:rsidRPr="003D2DD8">
        <w:rPr>
          <w:rStyle w:val="Refdenotaalpie"/>
          <w:rFonts w:ascii="Arial" w:hAnsi="Arial" w:cs="Arial"/>
          <w:color w:val="auto"/>
          <w:bdr w:val="none" w:sz="0" w:space="0" w:color="auto" w:frame="1"/>
          <w:lang w:eastAsia="es-ES_tradnl"/>
        </w:rPr>
        <w:footnoteReference w:id="100"/>
      </w:r>
      <w:r w:rsidRPr="003D2DD8">
        <w:rPr>
          <w:rFonts w:ascii="Arial" w:eastAsia="Times New Roman" w:hAnsi="Arial" w:cs="Arial"/>
          <w:color w:val="auto"/>
          <w:bdr w:val="none" w:sz="0" w:space="0" w:color="auto" w:frame="1"/>
          <w:lang w:eastAsia="es-ES_tradnl"/>
        </w:rPr>
        <w:t>ni por la Asociación Americana de Psicología</w:t>
      </w:r>
      <w:r w:rsidRPr="003D2DD8">
        <w:rPr>
          <w:rStyle w:val="Refdenotaalpie"/>
          <w:rFonts w:ascii="Arial" w:hAnsi="Arial" w:cs="Arial"/>
          <w:color w:val="auto"/>
          <w:bdr w:val="none" w:sz="0" w:space="0" w:color="auto" w:frame="1"/>
          <w:lang w:eastAsia="es-ES_tradnl"/>
        </w:rPr>
        <w:footnoteReference w:id="101"/>
      </w:r>
      <w:r w:rsidRPr="003D2DD8">
        <w:rPr>
          <w:rFonts w:ascii="Arial" w:eastAsia="Times New Roman" w:hAnsi="Arial" w:cs="Arial"/>
          <w:color w:val="auto"/>
          <w:bdr w:val="none" w:sz="0" w:space="0" w:color="auto" w:frame="1"/>
          <w:lang w:eastAsia="es-ES_tradnl"/>
        </w:rPr>
        <w:t xml:space="preserve">. </w:t>
      </w:r>
    </w:p>
    <w:p w14:paraId="74695837" w14:textId="77777777" w:rsidR="00B4540B" w:rsidRPr="003D2DD8" w:rsidRDefault="00B4540B" w:rsidP="00B4540B">
      <w:pPr>
        <w:pStyle w:val="Default"/>
        <w:contextualSpacing/>
        <w:jc w:val="both"/>
        <w:rPr>
          <w:rFonts w:ascii="Arial" w:eastAsia="Times New Roman" w:hAnsi="Arial" w:cs="Arial"/>
          <w:color w:val="auto"/>
          <w:bdr w:val="none" w:sz="0" w:space="0" w:color="auto" w:frame="1"/>
          <w:lang w:eastAsia="es-ES_tradnl"/>
        </w:rPr>
      </w:pPr>
    </w:p>
    <w:p w14:paraId="086A196A" w14:textId="77777777" w:rsidR="00B4540B" w:rsidRPr="003D2DD8"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r w:rsidRPr="003D2DD8">
        <w:rPr>
          <w:rFonts w:ascii="Arial" w:eastAsia="Times New Roman" w:hAnsi="Arial" w:cs="Arial"/>
          <w:color w:val="auto"/>
          <w:bdr w:val="none" w:sz="0" w:space="0" w:color="auto" w:frame="1"/>
          <w:lang w:eastAsia="es-ES_tradnl"/>
        </w:rPr>
        <w:lastRenderedPageBreak/>
        <w:t>Así mismo, al ser un constructo sin base científica, puede generar algunas repercusiones sobre el interés superior de niñas, niños y adolescentes ya que</w:t>
      </w:r>
      <w:r w:rsidRPr="003D2DD8">
        <w:rPr>
          <w:rStyle w:val="Refdenotaalpie"/>
          <w:rFonts w:ascii="Arial" w:hAnsi="Arial" w:cs="Arial"/>
          <w:color w:val="auto"/>
          <w:bdr w:val="none" w:sz="0" w:space="0" w:color="auto" w:frame="1"/>
          <w:lang w:eastAsia="es-ES_tradnl"/>
        </w:rPr>
        <w:footnoteReference w:id="102"/>
      </w:r>
      <w:r w:rsidRPr="003D2DD8">
        <w:rPr>
          <w:rFonts w:ascii="Arial" w:eastAsia="Times New Roman" w:hAnsi="Arial" w:cs="Arial"/>
          <w:color w:val="auto"/>
          <w:bdr w:val="none" w:sz="0" w:space="0" w:color="auto" w:frame="1"/>
          <w:lang w:eastAsia="es-ES_tradnl"/>
        </w:rPr>
        <w:t>:</w:t>
      </w:r>
    </w:p>
    <w:p w14:paraId="49AED4A2" w14:textId="77777777" w:rsidR="00B4540B" w:rsidRPr="003D2DD8" w:rsidRDefault="00B4540B" w:rsidP="00B4540B">
      <w:pPr>
        <w:pStyle w:val="Default"/>
        <w:contextualSpacing/>
        <w:jc w:val="both"/>
        <w:rPr>
          <w:rFonts w:ascii="Arial" w:eastAsia="Times New Roman" w:hAnsi="Arial" w:cs="Arial"/>
          <w:color w:val="auto"/>
          <w:bdr w:val="none" w:sz="0" w:space="0" w:color="auto" w:frame="1"/>
          <w:lang w:eastAsia="es-ES_tradnl"/>
        </w:rPr>
      </w:pPr>
    </w:p>
    <w:p w14:paraId="53201E8C" w14:textId="77777777" w:rsidR="00B4540B" w:rsidRPr="003D2DD8" w:rsidRDefault="00B4540B" w:rsidP="00DB7F07">
      <w:pPr>
        <w:pStyle w:val="Default"/>
        <w:numPr>
          <w:ilvl w:val="0"/>
          <w:numId w:val="38"/>
        </w:numPr>
        <w:contextualSpacing/>
        <w:jc w:val="both"/>
        <w:rPr>
          <w:rFonts w:ascii="Arial" w:eastAsia="Times New Roman" w:hAnsi="Arial" w:cs="Arial"/>
          <w:color w:val="auto"/>
          <w:bdr w:val="none" w:sz="0" w:space="0" w:color="auto" w:frame="1"/>
          <w:lang w:eastAsia="es-ES_tradnl"/>
        </w:rPr>
      </w:pPr>
      <w:r w:rsidRPr="003D2DD8">
        <w:rPr>
          <w:rFonts w:ascii="Arial" w:eastAsia="Times New Roman" w:hAnsi="Arial" w:cs="Arial"/>
          <w:color w:val="auto"/>
          <w:bdr w:val="none" w:sz="0" w:space="0" w:color="auto" w:frame="1"/>
          <w:lang w:eastAsia="es-ES_tradnl"/>
        </w:rPr>
        <w:t xml:space="preserve">Al suponer un problema de relación entre dos integrantes de la familia, por lo general, progenitor y progenitora, las dificultades en materia de dinámicas de interacción, no pueden constituirse por sí mismas como un síntoma para un psicodiagnóstico. </w:t>
      </w:r>
    </w:p>
    <w:p w14:paraId="1240B695" w14:textId="77777777" w:rsidR="00B4540B" w:rsidRPr="00B4540B" w:rsidRDefault="00B4540B" w:rsidP="00DB7F07">
      <w:pPr>
        <w:pStyle w:val="Default"/>
        <w:numPr>
          <w:ilvl w:val="0"/>
          <w:numId w:val="38"/>
        </w:numPr>
        <w:contextualSpacing/>
        <w:jc w:val="both"/>
        <w:rPr>
          <w:rFonts w:ascii="Arial" w:eastAsia="Times New Roman" w:hAnsi="Arial" w:cs="Arial"/>
          <w:color w:val="auto"/>
          <w:bdr w:val="none" w:sz="0" w:space="0" w:color="auto" w:frame="1"/>
          <w:lang w:eastAsia="es-ES_tradnl"/>
        </w:rPr>
      </w:pPr>
      <w:r w:rsidRPr="003D2DD8">
        <w:rPr>
          <w:rFonts w:ascii="Arial" w:eastAsia="Times New Roman" w:hAnsi="Arial" w:cs="Arial"/>
          <w:color w:val="auto"/>
          <w:bdr w:val="none" w:sz="0" w:space="0" w:color="auto" w:frame="1"/>
          <w:lang w:eastAsia="es-ES_tradnl"/>
        </w:rPr>
        <w:t xml:space="preserve">En muchas ocasiones </w:t>
      </w:r>
      <w:r>
        <w:rPr>
          <w:rFonts w:ascii="Arial" w:eastAsia="Times New Roman" w:hAnsi="Arial" w:cs="Arial"/>
          <w:color w:val="auto"/>
          <w:bdr w:val="none" w:sz="0" w:space="0" w:color="auto" w:frame="1"/>
          <w:lang w:eastAsia="es-ES_tradnl"/>
        </w:rPr>
        <w:t>esta figura</w:t>
      </w:r>
      <w:r w:rsidRPr="003D2DD8">
        <w:rPr>
          <w:rFonts w:ascii="Arial" w:eastAsia="Times New Roman" w:hAnsi="Arial" w:cs="Arial"/>
          <w:color w:val="auto"/>
          <w:bdr w:val="none" w:sz="0" w:space="0" w:color="auto" w:frame="1"/>
          <w:lang w:eastAsia="es-ES_tradnl"/>
        </w:rPr>
        <w:t xml:space="preserve">, </w:t>
      </w:r>
      <w:r w:rsidRPr="00B4540B">
        <w:rPr>
          <w:rFonts w:ascii="Arial" w:eastAsia="Times New Roman" w:hAnsi="Arial" w:cs="Arial"/>
          <w:color w:val="auto"/>
          <w:bdr w:val="none" w:sz="0" w:space="0" w:color="auto" w:frame="1"/>
          <w:lang w:eastAsia="es-ES_tradnl"/>
        </w:rPr>
        <w:t>suele culpabilizar a las mujeres o cuidadoras principales, para inhabilitarlas judicialmente, cuando se presenta un temor hacia el progenitor o se detectan sentimientos de ira por parte de hijos o hijas hacia él.</w:t>
      </w:r>
    </w:p>
    <w:p w14:paraId="57A91DD0" w14:textId="77777777" w:rsidR="00B4540B" w:rsidRPr="00B4540B" w:rsidRDefault="00B4540B" w:rsidP="00DB7F07">
      <w:pPr>
        <w:pStyle w:val="Default"/>
        <w:numPr>
          <w:ilvl w:val="0"/>
          <w:numId w:val="38"/>
        </w:numPr>
        <w:contextualSpacing/>
        <w:jc w:val="both"/>
        <w:rPr>
          <w:rFonts w:ascii="Arial" w:eastAsia="Times New Roman" w:hAnsi="Arial" w:cs="Arial"/>
          <w:color w:val="auto"/>
          <w:bdr w:val="none" w:sz="0" w:space="0" w:color="auto" w:frame="1"/>
          <w:lang w:eastAsia="es-ES_tradnl"/>
        </w:rPr>
      </w:pPr>
      <w:r w:rsidRPr="00B4540B">
        <w:rPr>
          <w:rFonts w:ascii="Arial" w:eastAsia="Times New Roman" w:hAnsi="Arial" w:cs="Arial"/>
          <w:color w:val="auto"/>
          <w:bdr w:val="none" w:sz="0" w:space="0" w:color="auto" w:frame="1"/>
          <w:lang w:eastAsia="es-ES_tradnl"/>
        </w:rPr>
        <w:t xml:space="preserve">Durante los procesos administrativos y judiciales, las hijas o los hijos pueden presentar sentimientos de rabia, miedo o rechazo hacia alguna(o) o las(os) dos progenitoras(es); sin embargo, estos sentimientos, que pueden generar comportamientos poco adaptativos por parte de niñas, niños o adolescentes, no pueden por sí mismos, considerarse patológicos ya que pueden ser explicados por factores contextuales. </w:t>
      </w:r>
    </w:p>
    <w:p w14:paraId="0DE98A6F" w14:textId="77777777" w:rsidR="00B4540B" w:rsidRPr="00B4540B" w:rsidRDefault="00B4540B" w:rsidP="00DB7F07">
      <w:pPr>
        <w:pStyle w:val="Default"/>
        <w:numPr>
          <w:ilvl w:val="0"/>
          <w:numId w:val="38"/>
        </w:numPr>
        <w:contextualSpacing/>
        <w:jc w:val="both"/>
        <w:rPr>
          <w:rFonts w:ascii="Arial" w:eastAsia="Times New Roman" w:hAnsi="Arial" w:cs="Arial"/>
          <w:color w:val="auto"/>
          <w:bdr w:val="none" w:sz="0" w:space="0" w:color="auto" w:frame="1"/>
          <w:lang w:eastAsia="es-ES_tradnl"/>
        </w:rPr>
      </w:pPr>
      <w:r w:rsidRPr="00B4540B">
        <w:rPr>
          <w:rFonts w:ascii="Arial" w:eastAsia="Times New Roman" w:hAnsi="Arial" w:cs="Arial"/>
          <w:color w:val="auto"/>
          <w:bdr w:val="none" w:sz="0" w:space="0" w:color="auto" w:frame="1"/>
          <w:lang w:eastAsia="es-ES_tradnl"/>
        </w:rPr>
        <w:t xml:space="preserve">Las bases para su comprensión tienden a estar basadas en una inadecuada interpretación y una visión sesgada de las respuestas típicas al divorcio o separación por parte de niñas, niños y adolescentes. </w:t>
      </w:r>
    </w:p>
    <w:p w14:paraId="53707DF1" w14:textId="77777777" w:rsidR="00B4540B" w:rsidRPr="00B4540B" w:rsidRDefault="00B4540B" w:rsidP="00B4540B">
      <w:pPr>
        <w:pStyle w:val="Default"/>
        <w:contextualSpacing/>
        <w:jc w:val="both"/>
        <w:rPr>
          <w:rFonts w:ascii="Arial" w:eastAsia="Times New Roman" w:hAnsi="Arial" w:cs="Arial"/>
          <w:color w:val="auto"/>
          <w:bdr w:val="none" w:sz="0" w:space="0" w:color="auto" w:frame="1"/>
          <w:lang w:eastAsia="es-ES_tradnl"/>
        </w:rPr>
      </w:pPr>
    </w:p>
    <w:p w14:paraId="1D9C7A8B" w14:textId="77777777" w:rsidR="00B4540B" w:rsidRPr="003D2DD8"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r w:rsidRPr="00B4540B">
        <w:rPr>
          <w:rFonts w:ascii="Arial" w:eastAsia="Times New Roman" w:hAnsi="Arial" w:cs="Arial"/>
          <w:color w:val="auto"/>
          <w:bdr w:val="none" w:sz="0" w:space="0" w:color="auto" w:frame="1"/>
          <w:lang w:eastAsia="es-ES_tradnl"/>
        </w:rPr>
        <w:t>Así mismo, en la mayoría de casos, ha generado una fuerte tendencia a potenciar las violencias contra las mujeres, toda vez que propicia el negar la custodia de hijas e hijos, otorgándole en instancias judiciales, la custodia al padre, quien, puede haber presentado comportamientos violentos al interior de la familia. Además, transgrede los derechos de niñas, niños y adolescentes enmarcados en la ausencia a la protección sobre cualquier forma de violencia</w:t>
      </w:r>
      <w:r w:rsidRPr="00B4540B">
        <w:rPr>
          <w:rStyle w:val="Refdenotaalpie"/>
          <w:rFonts w:ascii="Arial" w:hAnsi="Arial" w:cs="Arial"/>
          <w:color w:val="auto"/>
          <w:bdr w:val="none" w:sz="0" w:space="0" w:color="auto" w:frame="1"/>
          <w:lang w:eastAsia="es-ES_tradnl"/>
        </w:rPr>
        <w:footnoteReference w:id="103"/>
      </w:r>
      <w:r w:rsidRPr="00B4540B">
        <w:rPr>
          <w:rFonts w:ascii="Arial" w:eastAsia="Times New Roman" w:hAnsi="Arial" w:cs="Arial"/>
          <w:color w:val="auto"/>
          <w:bdr w:val="none" w:sz="0" w:space="0" w:color="auto" w:frame="1"/>
          <w:lang w:eastAsia="es-ES_tradnl"/>
        </w:rPr>
        <w:t xml:space="preserve"> así como la vulneración a convivir con toda una </w:t>
      </w:r>
      <w:r w:rsidRPr="003D2DD8">
        <w:rPr>
          <w:rFonts w:ascii="Arial" w:eastAsia="Times New Roman" w:hAnsi="Arial" w:cs="Arial"/>
          <w:color w:val="auto"/>
          <w:bdr w:val="none" w:sz="0" w:space="0" w:color="auto" w:frame="1"/>
          <w:lang w:eastAsia="es-ES_tradnl"/>
        </w:rPr>
        <w:t>familia</w:t>
      </w:r>
      <w:r w:rsidRPr="003D2DD8">
        <w:rPr>
          <w:rStyle w:val="Refdenotaalpie"/>
          <w:rFonts w:ascii="Arial" w:hAnsi="Arial" w:cs="Arial"/>
          <w:color w:val="auto"/>
          <w:bdr w:val="none" w:sz="0" w:space="0" w:color="auto" w:frame="1"/>
          <w:lang w:eastAsia="es-ES_tradnl"/>
        </w:rPr>
        <w:footnoteReference w:id="104"/>
      </w:r>
      <w:r w:rsidRPr="003D2DD8">
        <w:rPr>
          <w:rFonts w:ascii="Arial" w:eastAsia="Times New Roman" w:hAnsi="Arial" w:cs="Arial"/>
          <w:color w:val="auto"/>
          <w:bdr w:val="none" w:sz="0" w:space="0" w:color="auto" w:frame="1"/>
          <w:lang w:eastAsia="es-ES_tradnl"/>
        </w:rPr>
        <w:t xml:space="preserve">. </w:t>
      </w:r>
    </w:p>
    <w:p w14:paraId="36FE9452" w14:textId="77777777" w:rsidR="00B4540B" w:rsidRPr="003D2DD8"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p>
    <w:p w14:paraId="5F8CD81E" w14:textId="77777777" w:rsidR="00B4540B" w:rsidRPr="00B4540B"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r w:rsidRPr="003D2DD8">
        <w:rPr>
          <w:rFonts w:ascii="Arial" w:eastAsia="Times New Roman" w:hAnsi="Arial" w:cs="Arial"/>
          <w:color w:val="auto"/>
          <w:bdr w:val="none" w:sz="0" w:space="0" w:color="auto" w:frame="1"/>
          <w:lang w:eastAsia="es-ES_tradnl"/>
        </w:rPr>
        <w:t xml:space="preserve">De igual manera, este concepto, contrario a visibilizar las consecuencias de las posibles situaciones de violencias contra niñas, niños y adolescentes al interior de la familia, tiende a estar en contravía de los aportes de la psicología evolutiva relacionados con las capacidades de raciocinio de manera independiente de ellas y ellos, desconociendo que las reacciones de rechazo hacia el progenitor o progenitora, </w:t>
      </w:r>
      <w:r w:rsidRPr="00B4540B">
        <w:rPr>
          <w:rFonts w:ascii="Arial" w:eastAsia="Times New Roman" w:hAnsi="Arial" w:cs="Arial"/>
          <w:color w:val="auto"/>
          <w:bdr w:val="none" w:sz="0" w:space="0" w:color="auto" w:frame="1"/>
          <w:lang w:eastAsia="es-ES_tradnl"/>
        </w:rPr>
        <w:t>pueden estar relacionados con formas de violencias directas hacia ellas y ellos</w:t>
      </w:r>
      <w:r w:rsidRPr="00B4540B">
        <w:rPr>
          <w:rStyle w:val="Refdenotaalpie"/>
          <w:rFonts w:ascii="Arial" w:hAnsi="Arial" w:cs="Arial"/>
          <w:color w:val="auto"/>
          <w:bdr w:val="none" w:sz="0" w:space="0" w:color="auto" w:frame="1"/>
          <w:lang w:eastAsia="es-ES_tradnl"/>
        </w:rPr>
        <w:footnoteReference w:id="105"/>
      </w:r>
      <w:r w:rsidRPr="00B4540B">
        <w:rPr>
          <w:rFonts w:ascii="Arial" w:eastAsia="Times New Roman" w:hAnsi="Arial" w:cs="Arial"/>
          <w:color w:val="auto"/>
          <w:bdr w:val="none" w:sz="0" w:space="0" w:color="auto" w:frame="1"/>
          <w:lang w:eastAsia="es-ES_tradnl"/>
        </w:rPr>
        <w:t>.</w:t>
      </w:r>
    </w:p>
    <w:p w14:paraId="2DA7A7EB" w14:textId="77777777" w:rsidR="00B4540B" w:rsidRPr="00B4540B"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p>
    <w:p w14:paraId="13E1AFC6" w14:textId="77777777" w:rsidR="00B4540B" w:rsidRPr="00B4540B" w:rsidRDefault="00B4540B" w:rsidP="00B4540B">
      <w:pPr>
        <w:pStyle w:val="Default"/>
        <w:ind w:left="708"/>
        <w:contextualSpacing/>
        <w:jc w:val="both"/>
        <w:rPr>
          <w:rFonts w:ascii="Arial" w:eastAsia="Times New Roman" w:hAnsi="Arial" w:cs="Arial"/>
          <w:color w:val="auto"/>
          <w:bdr w:val="none" w:sz="0" w:space="0" w:color="auto" w:frame="1"/>
          <w:lang w:eastAsia="es-ES_tradnl"/>
        </w:rPr>
      </w:pPr>
      <w:r w:rsidRPr="00B4540B">
        <w:rPr>
          <w:rFonts w:ascii="Arial" w:eastAsia="Times New Roman" w:hAnsi="Arial" w:cs="Arial"/>
          <w:color w:val="auto"/>
          <w:bdr w:val="none" w:sz="0" w:space="0" w:color="auto" w:frame="1"/>
          <w:lang w:eastAsia="es-ES_tradnl"/>
        </w:rPr>
        <w:t>En conclusión, en todas estas situaciones debe propender un estudio profundo de las causas por las cuales se relevan ciertos comportamientos o situaciones emocionales de las niñas, niños y adolescentes hacia alguno de sus progenitoras(es).</w:t>
      </w:r>
    </w:p>
    <w:p w14:paraId="54210AC2" w14:textId="77777777" w:rsidR="00B4540B" w:rsidRPr="003D2DD8" w:rsidRDefault="00B4540B" w:rsidP="00B4540B">
      <w:pPr>
        <w:ind w:left="708"/>
        <w:jc w:val="both"/>
        <w:rPr>
          <w:rFonts w:ascii="Arial" w:eastAsia="Arial" w:hAnsi="Arial" w:cs="Arial"/>
          <w:sz w:val="24"/>
          <w:szCs w:val="24"/>
        </w:rPr>
      </w:pPr>
    </w:p>
    <w:p w14:paraId="12A6876D" w14:textId="77777777" w:rsidR="00B4540B" w:rsidRDefault="00B4540B" w:rsidP="00B4540B">
      <w:pPr>
        <w:rPr>
          <w:rFonts w:ascii="Arial" w:eastAsia="Arial" w:hAnsi="Arial" w:cs="Arial"/>
          <w:sz w:val="24"/>
          <w:szCs w:val="24"/>
          <w:highlight w:val="white"/>
        </w:rPr>
      </w:pPr>
    </w:p>
    <w:p w14:paraId="19A61700" w14:textId="77777777" w:rsidR="00B4540B" w:rsidRDefault="00B4540B" w:rsidP="00B4540B">
      <w:pPr>
        <w:pStyle w:val="Ttulo1"/>
        <w:ind w:left="2836" w:firstLine="709"/>
        <w:rPr>
          <w:rFonts w:ascii="Arial" w:eastAsia="Arial" w:hAnsi="Arial" w:cs="Arial"/>
          <w:sz w:val="24"/>
          <w:szCs w:val="24"/>
        </w:rPr>
      </w:pPr>
      <w:r w:rsidRPr="000C0207">
        <w:rPr>
          <w:rFonts w:ascii="Arial" w:eastAsia="Arial" w:hAnsi="Arial" w:cs="Arial"/>
          <w:sz w:val="24"/>
          <w:szCs w:val="24"/>
        </w:rPr>
        <w:t xml:space="preserve">2.3.1.1.1.3 </w:t>
      </w:r>
      <w:r>
        <w:rPr>
          <w:rFonts w:ascii="Arial" w:eastAsia="Arial" w:hAnsi="Arial" w:cs="Arial"/>
          <w:sz w:val="24"/>
          <w:szCs w:val="24"/>
        </w:rPr>
        <w:t>Omisión y negligencia</w:t>
      </w:r>
      <w:r w:rsidRPr="000C0207">
        <w:rPr>
          <w:rFonts w:ascii="Arial" w:eastAsia="Arial" w:hAnsi="Arial" w:cs="Arial"/>
          <w:sz w:val="24"/>
          <w:szCs w:val="24"/>
        </w:rPr>
        <w:t xml:space="preserve"> </w:t>
      </w:r>
    </w:p>
    <w:p w14:paraId="13CD0989" w14:textId="77777777" w:rsidR="00B4540B" w:rsidRPr="009660F1" w:rsidRDefault="00B4540B" w:rsidP="00B4540B">
      <w:pPr>
        <w:rPr>
          <w:rFonts w:ascii="Arial" w:eastAsia="Arial" w:hAnsi="Arial" w:cs="Arial"/>
          <w:sz w:val="24"/>
          <w:szCs w:val="24"/>
        </w:rPr>
      </w:pPr>
    </w:p>
    <w:p w14:paraId="3BF37887" w14:textId="77777777" w:rsidR="00B4540B" w:rsidRPr="009660F1" w:rsidRDefault="00B4540B" w:rsidP="00B4540B">
      <w:pPr>
        <w:pBdr>
          <w:top w:val="nil"/>
          <w:left w:val="nil"/>
          <w:bottom w:val="nil"/>
          <w:right w:val="nil"/>
          <w:between w:val="nil"/>
        </w:pBdr>
        <w:jc w:val="both"/>
        <w:rPr>
          <w:rFonts w:ascii="Arial" w:eastAsia="Arial" w:hAnsi="Arial" w:cs="Arial"/>
          <w:sz w:val="24"/>
          <w:szCs w:val="24"/>
        </w:rPr>
      </w:pPr>
      <w:r w:rsidRPr="009660F1">
        <w:rPr>
          <w:rFonts w:ascii="Arial" w:eastAsia="Arial" w:hAnsi="Arial" w:cs="Arial"/>
          <w:sz w:val="24"/>
          <w:szCs w:val="24"/>
        </w:rPr>
        <w:t>Estos dos conceptos hacen referencia a la falta de atención, protección y cuidado temporal o permanente por parte de los(as) progenitores(as), representantes legales, personas cuidadoras, frente a las necesidades físicas, de seguridad, escolares y emocionales básicas de niñ</w:t>
      </w:r>
      <w:r w:rsidRPr="003D2DD8">
        <w:rPr>
          <w:rFonts w:ascii="Arial" w:eastAsia="Arial" w:hAnsi="Arial" w:cs="Arial"/>
          <w:sz w:val="24"/>
          <w:szCs w:val="24"/>
        </w:rPr>
        <w:t>a</w:t>
      </w:r>
      <w:r w:rsidRPr="009660F1">
        <w:rPr>
          <w:rFonts w:ascii="Arial" w:eastAsia="Arial" w:hAnsi="Arial" w:cs="Arial"/>
          <w:sz w:val="24"/>
          <w:szCs w:val="24"/>
        </w:rPr>
        <w:t>s, niñ</w:t>
      </w:r>
      <w:r w:rsidRPr="003D2DD8">
        <w:rPr>
          <w:rFonts w:ascii="Arial" w:eastAsia="Arial" w:hAnsi="Arial" w:cs="Arial"/>
          <w:sz w:val="24"/>
          <w:szCs w:val="24"/>
        </w:rPr>
        <w:t>o</w:t>
      </w:r>
      <w:r w:rsidRPr="009660F1">
        <w:rPr>
          <w:rFonts w:ascii="Arial" w:eastAsia="Arial" w:hAnsi="Arial" w:cs="Arial"/>
          <w:sz w:val="24"/>
          <w:szCs w:val="24"/>
        </w:rPr>
        <w:t>s y adolescentes, teniendo los medios, el conocimiento</w:t>
      </w:r>
      <w:r w:rsidRPr="009660F1">
        <w:rPr>
          <w:rFonts w:ascii="Arial" w:eastAsia="Arial" w:hAnsi="Arial" w:cs="Arial"/>
          <w:sz w:val="24"/>
          <w:szCs w:val="24"/>
          <w:vertAlign w:val="superscript"/>
        </w:rPr>
        <w:footnoteReference w:id="106"/>
      </w:r>
      <w:r w:rsidRPr="009660F1">
        <w:rPr>
          <w:rFonts w:ascii="Arial" w:eastAsia="Arial" w:hAnsi="Arial" w:cs="Arial"/>
          <w:sz w:val="24"/>
          <w:szCs w:val="24"/>
        </w:rPr>
        <w:t xml:space="preserve"> y el acceso a la prestación de servicios</w:t>
      </w:r>
      <w:r w:rsidRPr="009660F1">
        <w:rPr>
          <w:rFonts w:ascii="Arial" w:eastAsia="Arial" w:hAnsi="Arial" w:cs="Arial"/>
          <w:sz w:val="24"/>
          <w:szCs w:val="24"/>
          <w:vertAlign w:val="superscript"/>
        </w:rPr>
        <w:footnoteReference w:id="107"/>
      </w:r>
      <w:r w:rsidRPr="009660F1">
        <w:rPr>
          <w:rFonts w:ascii="Arial" w:eastAsia="Arial" w:hAnsi="Arial" w:cs="Arial"/>
          <w:sz w:val="24"/>
          <w:szCs w:val="24"/>
        </w:rPr>
        <w:t>.</w:t>
      </w:r>
    </w:p>
    <w:p w14:paraId="1258AFF3" w14:textId="77777777" w:rsidR="00B4540B" w:rsidRPr="009660F1" w:rsidRDefault="00B4540B" w:rsidP="00B4540B">
      <w:pPr>
        <w:pBdr>
          <w:top w:val="nil"/>
          <w:left w:val="nil"/>
          <w:bottom w:val="nil"/>
          <w:right w:val="nil"/>
          <w:between w:val="nil"/>
        </w:pBdr>
        <w:jc w:val="both"/>
        <w:rPr>
          <w:rFonts w:ascii="Arial" w:eastAsia="Arial" w:hAnsi="Arial" w:cs="Arial"/>
          <w:sz w:val="24"/>
          <w:szCs w:val="24"/>
        </w:rPr>
      </w:pPr>
    </w:p>
    <w:p w14:paraId="6F62B41F" w14:textId="77777777" w:rsidR="00B4540B" w:rsidRPr="009660F1" w:rsidRDefault="00B4540B" w:rsidP="00B4540B">
      <w:pPr>
        <w:jc w:val="both"/>
        <w:rPr>
          <w:rFonts w:ascii="Arial" w:eastAsia="Arial" w:hAnsi="Arial" w:cs="Arial"/>
          <w:sz w:val="24"/>
          <w:szCs w:val="24"/>
        </w:rPr>
      </w:pPr>
      <w:r w:rsidRPr="009660F1">
        <w:rPr>
          <w:rFonts w:ascii="Arial" w:eastAsia="Arial" w:hAnsi="Arial" w:cs="Arial"/>
          <w:sz w:val="24"/>
          <w:szCs w:val="24"/>
        </w:rPr>
        <w:t>Es importante aclarar que no es posible reprochar o tomar como base para las decisiones a seguir cuando se presenta una situación de omisión o negligencia, las condiciones de marginalidad, ignorancia o pobreza extrema cuya relevancia impida responder apropiadamente por los cuidados de</w:t>
      </w:r>
      <w:r w:rsidRPr="003D2DD8">
        <w:rPr>
          <w:rFonts w:ascii="Arial" w:eastAsia="Arial" w:hAnsi="Arial" w:cs="Arial"/>
          <w:sz w:val="24"/>
          <w:szCs w:val="24"/>
        </w:rPr>
        <w:t xml:space="preserve"> </w:t>
      </w:r>
      <w:r w:rsidRPr="009660F1">
        <w:rPr>
          <w:rFonts w:ascii="Arial" w:eastAsia="Arial" w:hAnsi="Arial" w:cs="Arial"/>
          <w:sz w:val="24"/>
          <w:szCs w:val="24"/>
        </w:rPr>
        <w:t>l</w:t>
      </w:r>
      <w:r w:rsidRPr="003D2DD8">
        <w:rPr>
          <w:rFonts w:ascii="Arial" w:eastAsia="Arial" w:hAnsi="Arial" w:cs="Arial"/>
          <w:sz w:val="24"/>
          <w:szCs w:val="24"/>
        </w:rPr>
        <w:t>a</w:t>
      </w:r>
      <w:r w:rsidRPr="009660F1">
        <w:rPr>
          <w:rFonts w:ascii="Arial" w:eastAsia="Arial" w:hAnsi="Arial" w:cs="Arial"/>
          <w:sz w:val="24"/>
          <w:szCs w:val="24"/>
        </w:rPr>
        <w:t xml:space="preserve"> niñ</w:t>
      </w:r>
      <w:r w:rsidRPr="003D2DD8">
        <w:rPr>
          <w:rFonts w:ascii="Arial" w:eastAsia="Arial" w:hAnsi="Arial" w:cs="Arial"/>
          <w:sz w:val="24"/>
          <w:szCs w:val="24"/>
        </w:rPr>
        <w:t>a</w:t>
      </w:r>
      <w:r w:rsidRPr="009660F1">
        <w:rPr>
          <w:rFonts w:ascii="Arial" w:eastAsia="Arial" w:hAnsi="Arial" w:cs="Arial"/>
          <w:sz w:val="24"/>
          <w:szCs w:val="24"/>
        </w:rPr>
        <w:t>, niñ</w:t>
      </w:r>
      <w:r w:rsidRPr="003D2DD8">
        <w:rPr>
          <w:rFonts w:ascii="Arial" w:eastAsia="Arial" w:hAnsi="Arial" w:cs="Arial"/>
          <w:sz w:val="24"/>
          <w:szCs w:val="24"/>
        </w:rPr>
        <w:t>o</w:t>
      </w:r>
      <w:r w:rsidRPr="009660F1">
        <w:rPr>
          <w:rFonts w:ascii="Arial" w:eastAsia="Arial" w:hAnsi="Arial" w:cs="Arial"/>
          <w:sz w:val="24"/>
          <w:szCs w:val="24"/>
        </w:rPr>
        <w:t xml:space="preserve"> o adolescente</w:t>
      </w:r>
      <w:r w:rsidRPr="009660F1">
        <w:rPr>
          <w:rFonts w:ascii="Arial" w:eastAsia="Arial" w:hAnsi="Arial" w:cs="Arial"/>
          <w:sz w:val="24"/>
          <w:szCs w:val="24"/>
          <w:vertAlign w:val="superscript"/>
        </w:rPr>
        <w:footnoteReference w:id="108"/>
      </w:r>
      <w:r w:rsidRPr="009660F1">
        <w:rPr>
          <w:rFonts w:ascii="Arial" w:eastAsia="Arial" w:hAnsi="Arial" w:cs="Arial"/>
          <w:sz w:val="24"/>
          <w:szCs w:val="24"/>
        </w:rPr>
        <w:t xml:space="preserve">; factores orgánicos, accidentales o fortuitos. </w:t>
      </w:r>
    </w:p>
    <w:p w14:paraId="2E2F6E91" w14:textId="77777777" w:rsidR="00B4540B" w:rsidRPr="009660F1" w:rsidRDefault="00B4540B" w:rsidP="00B4540B">
      <w:pPr>
        <w:jc w:val="both"/>
        <w:rPr>
          <w:rFonts w:ascii="Arial" w:eastAsia="Arial" w:hAnsi="Arial" w:cs="Arial"/>
          <w:sz w:val="24"/>
          <w:szCs w:val="24"/>
        </w:rPr>
      </w:pPr>
    </w:p>
    <w:p w14:paraId="6CB1705D" w14:textId="77777777" w:rsidR="00B4540B" w:rsidRPr="00B4540B" w:rsidRDefault="00B4540B" w:rsidP="00B4540B">
      <w:pPr>
        <w:jc w:val="both"/>
        <w:rPr>
          <w:rFonts w:ascii="Arial" w:eastAsia="Arial" w:hAnsi="Arial" w:cs="Arial"/>
          <w:sz w:val="24"/>
          <w:szCs w:val="24"/>
        </w:rPr>
      </w:pPr>
      <w:r w:rsidRPr="009660F1">
        <w:rPr>
          <w:rFonts w:ascii="Arial" w:eastAsia="Arial" w:hAnsi="Arial" w:cs="Arial"/>
          <w:sz w:val="24"/>
          <w:szCs w:val="24"/>
        </w:rPr>
        <w:t xml:space="preserve">Si de la detección en intervención se deriva que la situación no representa amenaza o vulneración de derechos a la vida e integridad física o emocional de la niña, niño o adolescente, la </w:t>
      </w:r>
      <w:r>
        <w:rPr>
          <w:rFonts w:ascii="Arial" w:eastAsia="Arial" w:hAnsi="Arial" w:cs="Arial"/>
          <w:sz w:val="24"/>
          <w:szCs w:val="24"/>
        </w:rPr>
        <w:t>a</w:t>
      </w:r>
      <w:r w:rsidRPr="009660F1">
        <w:rPr>
          <w:rFonts w:ascii="Arial" w:eastAsia="Arial" w:hAnsi="Arial" w:cs="Arial"/>
          <w:sz w:val="24"/>
          <w:szCs w:val="24"/>
        </w:rPr>
        <w:t xml:space="preserve">utoridad </w:t>
      </w:r>
      <w:r>
        <w:rPr>
          <w:rFonts w:ascii="Arial" w:eastAsia="Arial" w:hAnsi="Arial" w:cs="Arial"/>
          <w:sz w:val="24"/>
          <w:szCs w:val="24"/>
        </w:rPr>
        <w:t>a</w:t>
      </w:r>
      <w:r w:rsidRPr="009660F1">
        <w:rPr>
          <w:rFonts w:ascii="Arial" w:eastAsia="Arial" w:hAnsi="Arial" w:cs="Arial"/>
          <w:sz w:val="24"/>
          <w:szCs w:val="24"/>
        </w:rPr>
        <w:t>dministrativa deberá evaluar cada caso particular, identificando las acciones que puedan desarrollarse por parte del equipo técnico interdisciplinario en el marco del proceso de intervención, asistencia y asesoría a las familias para el fortalecimiento de los roles parentales; o, si por el contrario, identifica situaciones de inobservancia, realizará el direccionamiento con la entidad competente del Sistema Nacional de Bienestar Familiar-SNBF, a la cual solicitará el programa o servicio que requiere la niña, niño o adolescente a través de la emisión de órdenes de manera pronta y oportuna en el marco del interés superior. Para lo anterior, deberá apoyarse en el enlace del SNBF de cada Regional o Centro Zonal del ICBF, de conformidad con lo establecido en el procedimiento del proceso de inobservancia de derechos</w:t>
      </w:r>
      <w:r w:rsidRPr="009660F1">
        <w:rPr>
          <w:rFonts w:ascii="Arial" w:eastAsia="Arial" w:hAnsi="Arial" w:cs="Arial"/>
          <w:sz w:val="24"/>
          <w:szCs w:val="24"/>
          <w:vertAlign w:val="superscript"/>
        </w:rPr>
        <w:footnoteReference w:id="109"/>
      </w:r>
      <w:r w:rsidRPr="009660F1">
        <w:rPr>
          <w:rFonts w:ascii="Arial" w:eastAsia="Arial" w:hAnsi="Arial" w:cs="Arial"/>
          <w:sz w:val="24"/>
          <w:szCs w:val="24"/>
        </w:rPr>
        <w:t xml:space="preserve">. </w:t>
      </w:r>
    </w:p>
    <w:p w14:paraId="56FB66BF" w14:textId="77777777" w:rsidR="00B4540B" w:rsidRPr="00B4540B" w:rsidRDefault="00B4540B" w:rsidP="00B4540B">
      <w:pPr>
        <w:jc w:val="both"/>
        <w:rPr>
          <w:rFonts w:ascii="Arial" w:eastAsia="Arial" w:hAnsi="Arial" w:cs="Arial"/>
          <w:sz w:val="24"/>
          <w:szCs w:val="24"/>
        </w:rPr>
      </w:pPr>
    </w:p>
    <w:p w14:paraId="05A1995D"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Es importante también, en atención a las acciones desarrolladas por parte de las autoridades administrativas y sus equipos interdisciplinarios y aquellas realizadas en el marco de la supervisión de las modalidades y servicio del ICBF, se tengan presentes aquellas situaciones que puedan ser constitutivas de omisión o negligencia, sobre las cuales deben tomarse las medidas correctivas necesarias, a fin de garantizar los derechos de las niñas, niños y adolescentes, sin perjuicio de las acciones disciplinarias, administrativas o penales a que haya lugar.</w:t>
      </w:r>
    </w:p>
    <w:p w14:paraId="23852E73" w14:textId="77777777" w:rsidR="00B4540B" w:rsidRPr="00B4540B" w:rsidRDefault="00B4540B" w:rsidP="00B4540B">
      <w:pPr>
        <w:ind w:left="708"/>
        <w:jc w:val="both"/>
        <w:rPr>
          <w:rFonts w:ascii="Arial" w:eastAsia="Arial" w:hAnsi="Arial" w:cs="Arial"/>
          <w:sz w:val="24"/>
          <w:szCs w:val="24"/>
        </w:rPr>
      </w:pPr>
    </w:p>
    <w:p w14:paraId="4753A4F4"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Ahora bien, cuando se presentan situaciones manifiestas de amenaza </w:t>
      </w:r>
      <w:r w:rsidRPr="009660F1">
        <w:rPr>
          <w:rFonts w:ascii="Arial" w:eastAsia="Arial" w:hAnsi="Arial" w:cs="Arial"/>
          <w:sz w:val="24"/>
          <w:szCs w:val="24"/>
        </w:rPr>
        <w:t>y/o vulneración de derechos en contra de un</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como consecuencia directa de la conducta negligente de </w:t>
      </w:r>
      <w:r w:rsidRPr="008C7E79">
        <w:rPr>
          <w:rFonts w:ascii="Arial" w:eastAsia="Arial" w:hAnsi="Arial" w:cs="Arial"/>
          <w:sz w:val="24"/>
          <w:szCs w:val="24"/>
        </w:rPr>
        <w:lastRenderedPageBreak/>
        <w:t xml:space="preserve">su madre, padre, representante legal, cuidador(a), habiéndose requerido o requiriéndose urgentemente intervención por el sector salud, en atención a que </w:t>
      </w:r>
      <w:r w:rsidRPr="003D2DD8">
        <w:rPr>
          <w:rFonts w:ascii="Arial" w:eastAsia="Arial" w:hAnsi="Arial" w:cs="Arial"/>
          <w:sz w:val="24"/>
          <w:szCs w:val="24"/>
        </w:rPr>
        <w:t>existen</w:t>
      </w:r>
      <w:r w:rsidRPr="008C7E79">
        <w:rPr>
          <w:rFonts w:ascii="Arial" w:eastAsia="Arial" w:hAnsi="Arial" w:cs="Arial"/>
          <w:sz w:val="24"/>
          <w:szCs w:val="24"/>
        </w:rPr>
        <w:t xml:space="preserve"> afectaciones en su desarrollo intelectual, físico o social, que requieren de un acompañamiento especializado, deberá a</w:t>
      </w:r>
      <w:r>
        <w:rPr>
          <w:rFonts w:ascii="Arial" w:eastAsia="Arial" w:hAnsi="Arial" w:cs="Arial"/>
          <w:sz w:val="24"/>
          <w:szCs w:val="24"/>
        </w:rPr>
        <w:t>brirs</w:t>
      </w:r>
      <w:r w:rsidRPr="008C7E79">
        <w:rPr>
          <w:rFonts w:ascii="Arial" w:eastAsia="Arial" w:hAnsi="Arial" w:cs="Arial"/>
          <w:sz w:val="24"/>
          <w:szCs w:val="24"/>
        </w:rPr>
        <w:t xml:space="preserve">e PARD; o, si la situación se presenta en desarrollo de la modalidad o servicio de restablecimiento de derechos, deberá ser informada con inmediatez a </w:t>
      </w:r>
      <w:r>
        <w:rPr>
          <w:rFonts w:ascii="Arial" w:eastAsia="Arial" w:hAnsi="Arial" w:cs="Arial"/>
          <w:sz w:val="24"/>
          <w:szCs w:val="24"/>
        </w:rPr>
        <w:t>la a</w:t>
      </w:r>
      <w:r w:rsidRPr="008C7E79">
        <w:rPr>
          <w:rFonts w:ascii="Arial" w:eastAsia="Arial" w:hAnsi="Arial" w:cs="Arial"/>
          <w:sz w:val="24"/>
          <w:szCs w:val="24"/>
        </w:rPr>
        <w:t xml:space="preserve">utoridad </w:t>
      </w:r>
      <w:r>
        <w:rPr>
          <w:rFonts w:ascii="Arial" w:eastAsia="Arial" w:hAnsi="Arial" w:cs="Arial"/>
          <w:sz w:val="24"/>
          <w:szCs w:val="24"/>
        </w:rPr>
        <w:t>a</w:t>
      </w:r>
      <w:r w:rsidRPr="008C7E79">
        <w:rPr>
          <w:rFonts w:ascii="Arial" w:eastAsia="Arial" w:hAnsi="Arial" w:cs="Arial"/>
          <w:sz w:val="24"/>
          <w:szCs w:val="24"/>
        </w:rPr>
        <w:t xml:space="preserve">dministrativa, con el fin de que tome las decisiones </w:t>
      </w:r>
      <w:r w:rsidRPr="00B4540B">
        <w:rPr>
          <w:rFonts w:ascii="Arial" w:eastAsia="Arial" w:hAnsi="Arial" w:cs="Arial"/>
          <w:sz w:val="24"/>
          <w:szCs w:val="24"/>
        </w:rPr>
        <w:t xml:space="preserve">oportunas y eficaces para garantizar la protección integral de la niña, niño o adolescente. </w:t>
      </w:r>
    </w:p>
    <w:p w14:paraId="6EEC00CD" w14:textId="77777777" w:rsidR="00B4540B" w:rsidRPr="00B4540B" w:rsidRDefault="00B4540B" w:rsidP="00B4540B">
      <w:pPr>
        <w:jc w:val="both"/>
        <w:rPr>
          <w:rFonts w:ascii="Arial" w:eastAsia="Arial" w:hAnsi="Arial" w:cs="Arial"/>
          <w:sz w:val="24"/>
          <w:szCs w:val="24"/>
          <w:highlight w:val="yellow"/>
        </w:rPr>
      </w:pPr>
    </w:p>
    <w:p w14:paraId="6EE7A258"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Conforme a lo anterior, a manera de ejemplo, se exponen algunas circunstancias sobre las cuales deberá abrirse un PARD en aras a garantizar el restablecimiento de derechos, así:</w:t>
      </w:r>
    </w:p>
    <w:p w14:paraId="474BFD22" w14:textId="77777777" w:rsidR="00B4540B" w:rsidRPr="00B4540B" w:rsidRDefault="00B4540B" w:rsidP="00B4540B">
      <w:pPr>
        <w:ind w:left="360"/>
        <w:jc w:val="both"/>
        <w:rPr>
          <w:rFonts w:ascii="Arial" w:eastAsia="Arial" w:hAnsi="Arial" w:cs="Arial"/>
          <w:sz w:val="24"/>
          <w:szCs w:val="24"/>
        </w:rPr>
      </w:pPr>
    </w:p>
    <w:p w14:paraId="493AE23C" w14:textId="77777777" w:rsidR="00B4540B" w:rsidRPr="00B4540B" w:rsidRDefault="00B4540B" w:rsidP="00DB7F07">
      <w:pPr>
        <w:numPr>
          <w:ilvl w:val="0"/>
          <w:numId w:val="20"/>
        </w:numPr>
        <w:pBdr>
          <w:top w:val="nil"/>
          <w:left w:val="nil"/>
          <w:bottom w:val="nil"/>
          <w:right w:val="nil"/>
          <w:between w:val="nil"/>
        </w:pBdr>
        <w:jc w:val="both"/>
        <w:rPr>
          <w:rFonts w:ascii="Arial" w:hAnsi="Arial" w:cs="Arial"/>
          <w:sz w:val="24"/>
          <w:szCs w:val="24"/>
        </w:rPr>
      </w:pPr>
      <w:r w:rsidRPr="00B4540B">
        <w:rPr>
          <w:rFonts w:ascii="Arial" w:eastAsia="Arial" w:hAnsi="Arial" w:cs="Arial"/>
          <w:b/>
          <w:sz w:val="24"/>
          <w:szCs w:val="24"/>
        </w:rPr>
        <w:t xml:space="preserve">En materia de alimentación: </w:t>
      </w:r>
      <w:r w:rsidRPr="00B4540B">
        <w:rPr>
          <w:rFonts w:ascii="Arial" w:eastAsia="Arial" w:hAnsi="Arial" w:cs="Arial"/>
          <w:sz w:val="24"/>
          <w:szCs w:val="24"/>
        </w:rPr>
        <w:t>la niña, niño o adolescente requiere hospitalización porque está gravemente desnutrido(a) o deshidratado(a) o “</w:t>
      </w:r>
      <w:r w:rsidRPr="00B4540B">
        <w:rPr>
          <w:rFonts w:ascii="Arial" w:eastAsia="Arial" w:hAnsi="Arial" w:cs="Arial"/>
          <w:iCs/>
          <w:sz w:val="24"/>
          <w:szCs w:val="24"/>
        </w:rPr>
        <w:t>ha sufrido una intoxicación (fiebre, vómitos, etc.), por habérsele proporcionado o habérsele dejado para comer alimentos que no son de consumo humano o en mal estado</w:t>
      </w:r>
      <w:r w:rsidRPr="00B4540B">
        <w:rPr>
          <w:rFonts w:ascii="Arial" w:eastAsia="Arial" w:hAnsi="Arial" w:cs="Arial"/>
          <w:sz w:val="24"/>
          <w:szCs w:val="24"/>
        </w:rPr>
        <w:t>”</w:t>
      </w:r>
      <w:r w:rsidRPr="00B4540B">
        <w:rPr>
          <w:rFonts w:ascii="Arial" w:eastAsia="Arial" w:hAnsi="Arial" w:cs="Arial"/>
          <w:sz w:val="24"/>
          <w:szCs w:val="24"/>
          <w:vertAlign w:val="superscript"/>
        </w:rPr>
        <w:footnoteReference w:id="110"/>
      </w:r>
      <w:r w:rsidRPr="00B4540B">
        <w:rPr>
          <w:rFonts w:ascii="Arial" w:eastAsia="Arial" w:hAnsi="Arial" w:cs="Arial"/>
          <w:sz w:val="24"/>
          <w:szCs w:val="24"/>
        </w:rPr>
        <w:t xml:space="preserve">; y, esto, según el reporte del sector salud, es una conducta reiterativa por parte de la familia, red vincular, comunidad o institución que se encarga de su cuidado y protección. </w:t>
      </w:r>
    </w:p>
    <w:p w14:paraId="4547B512" w14:textId="77777777" w:rsidR="00B4540B" w:rsidRPr="008C7E79" w:rsidRDefault="00B4540B" w:rsidP="00B4540B">
      <w:pPr>
        <w:pBdr>
          <w:top w:val="nil"/>
          <w:left w:val="nil"/>
          <w:bottom w:val="nil"/>
          <w:right w:val="nil"/>
          <w:between w:val="nil"/>
        </w:pBdr>
        <w:ind w:left="720"/>
        <w:jc w:val="both"/>
        <w:rPr>
          <w:rFonts w:ascii="Arial" w:eastAsia="Arial" w:hAnsi="Arial" w:cs="Arial"/>
          <w:sz w:val="24"/>
          <w:szCs w:val="24"/>
        </w:rPr>
      </w:pPr>
    </w:p>
    <w:p w14:paraId="6AFA3EB1" w14:textId="77777777" w:rsidR="00B4540B" w:rsidRPr="008C7E79" w:rsidRDefault="00B4540B" w:rsidP="00DB7F07">
      <w:pPr>
        <w:numPr>
          <w:ilvl w:val="0"/>
          <w:numId w:val="20"/>
        </w:numPr>
        <w:pBdr>
          <w:top w:val="nil"/>
          <w:left w:val="nil"/>
          <w:bottom w:val="nil"/>
          <w:right w:val="nil"/>
          <w:between w:val="nil"/>
        </w:pBdr>
        <w:jc w:val="both"/>
        <w:rPr>
          <w:rFonts w:ascii="Arial" w:hAnsi="Arial" w:cs="Arial"/>
          <w:sz w:val="24"/>
          <w:szCs w:val="24"/>
        </w:rPr>
      </w:pPr>
      <w:r w:rsidRPr="008C7E79">
        <w:rPr>
          <w:rFonts w:ascii="Arial" w:eastAsia="Arial" w:hAnsi="Arial" w:cs="Arial"/>
          <w:b/>
          <w:sz w:val="24"/>
          <w:szCs w:val="24"/>
        </w:rPr>
        <w:t>En materia de seguridad:</w:t>
      </w:r>
      <w:r w:rsidRPr="008C7E79">
        <w:rPr>
          <w:rFonts w:ascii="Arial" w:eastAsia="Arial" w:hAnsi="Arial" w:cs="Arial"/>
          <w:sz w:val="24"/>
          <w:szCs w:val="24"/>
        </w:rPr>
        <w:t xml:space="preserve"> existe un peligro evidente para la vida de</w:t>
      </w:r>
      <w:r w:rsidRPr="003D2DD8">
        <w:rPr>
          <w:rFonts w:ascii="Arial" w:eastAsia="Arial" w:hAnsi="Arial" w:cs="Arial"/>
          <w:sz w:val="24"/>
          <w:szCs w:val="24"/>
        </w:rPr>
        <w:t xml:space="preserve"> </w:t>
      </w:r>
      <w:r w:rsidRPr="008C7E79">
        <w:rPr>
          <w:rFonts w:ascii="Arial" w:eastAsia="Arial" w:hAnsi="Arial" w:cs="Arial"/>
          <w:sz w:val="24"/>
          <w:szCs w:val="24"/>
        </w:rPr>
        <w:t>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y las personas adultas que viven con él </w:t>
      </w:r>
      <w:r w:rsidRPr="003D2DD8">
        <w:rPr>
          <w:rFonts w:ascii="Arial" w:eastAsia="Arial" w:hAnsi="Arial" w:cs="Arial"/>
          <w:sz w:val="24"/>
          <w:szCs w:val="24"/>
        </w:rPr>
        <w:t xml:space="preserve">o ella </w:t>
      </w:r>
      <w:r w:rsidRPr="008C7E79">
        <w:rPr>
          <w:rFonts w:ascii="Arial" w:eastAsia="Arial" w:hAnsi="Arial" w:cs="Arial"/>
          <w:sz w:val="24"/>
          <w:szCs w:val="24"/>
        </w:rPr>
        <w:t>no muestran conciencia de ello, no han tomado medidas para resolverlo y no ejercen una supervisión suficiente. Se pudo presentar ya un daño o lesión física que ha requerido intervención del sector salud; o, por ejemplo,</w:t>
      </w:r>
      <w:r w:rsidRPr="003D2DD8">
        <w:rPr>
          <w:rFonts w:ascii="Arial" w:eastAsia="Arial" w:hAnsi="Arial" w:cs="Arial"/>
          <w:sz w:val="24"/>
          <w:szCs w:val="24"/>
        </w:rPr>
        <w:t xml:space="preserve"> </w:t>
      </w:r>
      <w:r w:rsidRPr="008C7E79">
        <w:rPr>
          <w:rFonts w:ascii="Arial" w:eastAsia="Arial" w:hAnsi="Arial" w:cs="Arial"/>
          <w:sz w:val="24"/>
          <w:szCs w:val="24"/>
        </w:rPr>
        <w:t>los(as) progenitores(as) o responsables del cuidado, han protagonizado conductas temerarias con 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donde se ha involucrado alcohol y sustancias psicoactivas, que han supuesto un peligro evidente para su vida. Sin embargo, no hay consciencia de ello; y, se valora la alta probabilidad de que esto vuelva a ocurrir. Se ha presentado ya por esta situación un daño o lesión física en otra persona que ha sido conocida e intervenida por el sector salud. </w:t>
      </w:r>
    </w:p>
    <w:p w14:paraId="1D43ED43" w14:textId="77777777" w:rsidR="00B4540B" w:rsidRPr="008C7E79" w:rsidRDefault="00B4540B" w:rsidP="00B4540B">
      <w:pPr>
        <w:pBdr>
          <w:top w:val="nil"/>
          <w:left w:val="nil"/>
          <w:bottom w:val="nil"/>
          <w:right w:val="nil"/>
          <w:between w:val="nil"/>
        </w:pBdr>
        <w:ind w:left="708"/>
        <w:rPr>
          <w:rFonts w:ascii="Arial" w:eastAsia="Arial" w:hAnsi="Arial" w:cs="Arial"/>
          <w:sz w:val="24"/>
          <w:szCs w:val="24"/>
        </w:rPr>
      </w:pPr>
    </w:p>
    <w:p w14:paraId="51F1D89D" w14:textId="77777777" w:rsidR="00B4540B" w:rsidRPr="008C7E79" w:rsidRDefault="00B4540B" w:rsidP="00B4540B">
      <w:pPr>
        <w:pBdr>
          <w:top w:val="nil"/>
          <w:left w:val="nil"/>
          <w:bottom w:val="nil"/>
          <w:right w:val="nil"/>
          <w:between w:val="nil"/>
        </w:pBdr>
        <w:ind w:left="720"/>
        <w:jc w:val="both"/>
        <w:rPr>
          <w:rFonts w:ascii="Arial" w:eastAsia="Arial" w:hAnsi="Arial" w:cs="Arial"/>
          <w:sz w:val="24"/>
          <w:szCs w:val="24"/>
        </w:rPr>
      </w:pPr>
      <w:r w:rsidRPr="008C7E79">
        <w:rPr>
          <w:rFonts w:ascii="Arial" w:eastAsia="Arial" w:hAnsi="Arial" w:cs="Arial"/>
          <w:sz w:val="24"/>
          <w:szCs w:val="24"/>
        </w:rPr>
        <w:t>En lo que respecta al tema de supervisión, se debe tomar en cuenta también la presencia y frecuencia de déficits dentro y fuera del domicilio familiar, así como el grado de amenaza que estos últimos suponen para la integridad física de</w:t>
      </w:r>
      <w:r w:rsidRPr="003D2DD8">
        <w:rPr>
          <w:rFonts w:ascii="Arial" w:eastAsia="Arial" w:hAnsi="Arial" w:cs="Arial"/>
          <w:sz w:val="24"/>
          <w:szCs w:val="24"/>
        </w:rPr>
        <w:t xml:space="preserve"> </w:t>
      </w:r>
      <w:r w:rsidRPr="008C7E79">
        <w:rPr>
          <w:rFonts w:ascii="Arial" w:eastAsia="Arial" w:hAnsi="Arial" w:cs="Arial"/>
          <w:sz w:val="24"/>
          <w:szCs w:val="24"/>
        </w:rPr>
        <w:t>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tomando en cuenta su </w:t>
      </w:r>
      <w:r w:rsidRPr="003D2DD8">
        <w:rPr>
          <w:rFonts w:ascii="Arial" w:eastAsia="Arial" w:hAnsi="Arial" w:cs="Arial"/>
          <w:sz w:val="24"/>
          <w:szCs w:val="24"/>
        </w:rPr>
        <w:t>curso de vida</w:t>
      </w:r>
      <w:r w:rsidRPr="008C7E79">
        <w:rPr>
          <w:rFonts w:ascii="Arial" w:eastAsia="Arial" w:hAnsi="Arial" w:cs="Arial"/>
          <w:sz w:val="24"/>
          <w:szCs w:val="24"/>
        </w:rPr>
        <w:t xml:space="preserve">, capacidad intelectual, entre otros aspectos particulares. </w:t>
      </w:r>
    </w:p>
    <w:p w14:paraId="460FDE7E" w14:textId="77777777" w:rsidR="00B4540B" w:rsidRPr="008C7E79" w:rsidRDefault="00B4540B" w:rsidP="00B4540B">
      <w:pPr>
        <w:pBdr>
          <w:top w:val="nil"/>
          <w:left w:val="nil"/>
          <w:bottom w:val="nil"/>
          <w:right w:val="nil"/>
          <w:between w:val="nil"/>
        </w:pBdr>
        <w:ind w:left="720"/>
        <w:jc w:val="both"/>
        <w:rPr>
          <w:rFonts w:ascii="Arial" w:eastAsia="Arial" w:hAnsi="Arial" w:cs="Arial"/>
          <w:sz w:val="24"/>
          <w:szCs w:val="24"/>
        </w:rPr>
      </w:pPr>
    </w:p>
    <w:p w14:paraId="69D77158" w14:textId="77777777" w:rsidR="00B4540B" w:rsidRPr="00B4540B" w:rsidRDefault="00B4540B" w:rsidP="00DB7F07">
      <w:pPr>
        <w:numPr>
          <w:ilvl w:val="0"/>
          <w:numId w:val="21"/>
        </w:numPr>
        <w:pBdr>
          <w:top w:val="nil"/>
          <w:left w:val="nil"/>
          <w:bottom w:val="nil"/>
          <w:right w:val="nil"/>
          <w:between w:val="nil"/>
        </w:pBdr>
        <w:jc w:val="both"/>
        <w:rPr>
          <w:rFonts w:ascii="Arial" w:hAnsi="Arial" w:cs="Arial"/>
          <w:sz w:val="24"/>
          <w:szCs w:val="24"/>
        </w:rPr>
      </w:pPr>
      <w:r w:rsidRPr="008C7E79">
        <w:rPr>
          <w:rFonts w:ascii="Arial" w:eastAsia="Arial" w:hAnsi="Arial" w:cs="Arial"/>
          <w:b/>
          <w:sz w:val="24"/>
          <w:szCs w:val="24"/>
        </w:rPr>
        <w:t xml:space="preserve">En materia de supervisión: </w:t>
      </w:r>
      <w:r w:rsidRPr="008C7E79">
        <w:rPr>
          <w:rFonts w:ascii="Arial" w:eastAsia="Arial" w:hAnsi="Arial" w:cs="Arial"/>
          <w:sz w:val="24"/>
          <w:szCs w:val="24"/>
        </w:rPr>
        <w:t>de forma habitual, el padre y la madre o las personas que están encargadas de su cuidado, no ejercen una supervisión continuada –o no garantizan que otra persona competente lo haga (sobre un</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xml:space="preserve"> o niñ</w:t>
      </w:r>
      <w:r w:rsidRPr="003D2DD8">
        <w:rPr>
          <w:rFonts w:ascii="Arial" w:eastAsia="Arial" w:hAnsi="Arial" w:cs="Arial"/>
          <w:sz w:val="24"/>
          <w:szCs w:val="24"/>
        </w:rPr>
        <w:t>o</w:t>
      </w:r>
      <w:r w:rsidRPr="008C7E79">
        <w:rPr>
          <w:rFonts w:ascii="Arial" w:eastAsia="Arial" w:hAnsi="Arial" w:cs="Arial"/>
          <w:sz w:val="24"/>
          <w:szCs w:val="24"/>
        </w:rPr>
        <w:t xml:space="preserve"> menor de 6 años). Vigilan poco</w:t>
      </w:r>
      <w:r w:rsidRPr="003D2DD8">
        <w:rPr>
          <w:rFonts w:ascii="Arial" w:eastAsia="Arial" w:hAnsi="Arial" w:cs="Arial"/>
          <w:sz w:val="24"/>
          <w:szCs w:val="24"/>
        </w:rPr>
        <w:t xml:space="preserve"> o nada</w:t>
      </w:r>
      <w:r w:rsidRPr="008C7E79">
        <w:rPr>
          <w:rFonts w:ascii="Arial" w:eastAsia="Arial" w:hAnsi="Arial" w:cs="Arial"/>
          <w:sz w:val="24"/>
          <w:szCs w:val="24"/>
        </w:rPr>
        <w:t xml:space="preserve"> a la niña o niño dentro y/o fuera del domicilio. Puede encontrarse sin supervisión adecuada en un área muy peligrosa (p.ej., alta probabilidad de que sea atropellado(a), se caiga por una ventana o se exponga a quemaduras) o en un área insegura donde existen elementos </w:t>
      </w:r>
      <w:r w:rsidRPr="008C7E79">
        <w:rPr>
          <w:rFonts w:ascii="Arial" w:eastAsia="Arial" w:hAnsi="Arial" w:cs="Arial"/>
          <w:sz w:val="24"/>
          <w:szCs w:val="24"/>
        </w:rPr>
        <w:lastRenderedPageBreak/>
        <w:t>peligrosos (p.ej., acceso a cristales rotos, productos químicos, aparatos eléctricos). Igualmente</w:t>
      </w:r>
      <w:r w:rsidRPr="00200790">
        <w:rPr>
          <w:rFonts w:ascii="Arial" w:eastAsia="Arial" w:hAnsi="Arial" w:cs="Arial"/>
          <w:color w:val="FF0000"/>
          <w:sz w:val="24"/>
          <w:szCs w:val="24"/>
        </w:rPr>
        <w:t>,</w:t>
      </w:r>
      <w:r w:rsidRPr="008C7E79">
        <w:rPr>
          <w:rFonts w:ascii="Arial" w:eastAsia="Arial" w:hAnsi="Arial" w:cs="Arial"/>
          <w:sz w:val="24"/>
          <w:szCs w:val="24"/>
        </w:rPr>
        <w:t xml:space="preserve"> es dejado(a) sin supervisión durante un tiempo excesivo o a cargo de una persona no competente y los(as) adultos(as) responsables podrían volver antes de que la niña o niño haya tenido necesidades básicas sin satisfacer (p.ej., recibir alimento o agua, evitar un accidente, pedir ayuda ante una </w:t>
      </w:r>
      <w:r w:rsidRPr="00B4540B">
        <w:rPr>
          <w:rFonts w:ascii="Arial" w:eastAsia="Arial" w:hAnsi="Arial" w:cs="Arial"/>
          <w:sz w:val="24"/>
          <w:szCs w:val="24"/>
        </w:rPr>
        <w:t>emergencia, ir al baño). Esto incluye que se haya dejado a una niña, niño o adolescente con historia de comportamientos riesgosos o destructivos graves (p.ej., causar incendios, ideación o intento suicida) sin supervisión adecuada; o, se le haya dejado a cargo de una persona con historia previa de violencia física, psicológica o sexual hacia otra niña, niño o adolescente, siendo esta circunstancia conocida por el padre y la madre o las personas que ejercen su cuidado.</w:t>
      </w:r>
    </w:p>
    <w:p w14:paraId="09243A8D" w14:textId="77777777" w:rsidR="00B4540B" w:rsidRPr="00B4540B" w:rsidRDefault="00B4540B" w:rsidP="00B4540B">
      <w:pPr>
        <w:ind w:left="720"/>
        <w:jc w:val="both"/>
        <w:rPr>
          <w:rFonts w:ascii="Arial" w:eastAsia="Arial" w:hAnsi="Arial" w:cs="Arial"/>
          <w:sz w:val="24"/>
          <w:szCs w:val="24"/>
        </w:rPr>
      </w:pPr>
    </w:p>
    <w:p w14:paraId="4DE6F72F" w14:textId="77777777" w:rsidR="00B4540B" w:rsidRPr="008C7E79" w:rsidRDefault="00B4540B" w:rsidP="00B4540B">
      <w:pPr>
        <w:ind w:left="708"/>
        <w:jc w:val="both"/>
        <w:rPr>
          <w:rFonts w:ascii="Arial" w:eastAsia="Arial" w:hAnsi="Arial" w:cs="Arial"/>
          <w:sz w:val="24"/>
          <w:szCs w:val="24"/>
        </w:rPr>
      </w:pPr>
      <w:r w:rsidRPr="00B4540B">
        <w:rPr>
          <w:rFonts w:ascii="Arial" w:eastAsia="Arial" w:hAnsi="Arial" w:cs="Arial"/>
          <w:sz w:val="24"/>
          <w:szCs w:val="24"/>
        </w:rPr>
        <w:t xml:space="preserve">También se pueden relacionar situaciones en donde </w:t>
      </w:r>
      <w:r w:rsidRPr="008C7E79">
        <w:rPr>
          <w:rFonts w:ascii="Arial" w:eastAsia="Arial" w:hAnsi="Arial" w:cs="Arial"/>
          <w:sz w:val="24"/>
          <w:szCs w:val="24"/>
        </w:rPr>
        <w:t>en más de una ocasión se ha dejado a</w:t>
      </w:r>
      <w:r w:rsidRPr="003D2DD8">
        <w:rPr>
          <w:rFonts w:ascii="Arial" w:eastAsia="Arial" w:hAnsi="Arial" w:cs="Arial"/>
          <w:sz w:val="24"/>
          <w:szCs w:val="24"/>
        </w:rPr>
        <w:t xml:space="preserve"> </w:t>
      </w:r>
      <w:r w:rsidRPr="008C7E79">
        <w:rPr>
          <w:rFonts w:ascii="Arial" w:eastAsia="Arial" w:hAnsi="Arial" w:cs="Arial"/>
          <w:sz w:val="24"/>
          <w:szCs w:val="24"/>
        </w:rPr>
        <w:t>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en una situación que pone en riesgo su vida o no se han tomado las medidas preventivas adecuadas para alejarle de peligros realmente graves (p.ej., niñ</w:t>
      </w:r>
      <w:r w:rsidRPr="003D2DD8">
        <w:rPr>
          <w:rFonts w:ascii="Arial" w:eastAsia="Arial" w:hAnsi="Arial" w:cs="Arial"/>
          <w:sz w:val="24"/>
          <w:szCs w:val="24"/>
        </w:rPr>
        <w:t>a</w:t>
      </w:r>
      <w:r w:rsidRPr="008C7E79">
        <w:rPr>
          <w:rFonts w:ascii="Arial" w:eastAsia="Arial" w:hAnsi="Arial" w:cs="Arial"/>
          <w:sz w:val="24"/>
          <w:szCs w:val="24"/>
        </w:rPr>
        <w:t xml:space="preserve"> o niñ</w:t>
      </w:r>
      <w:r w:rsidRPr="003D2DD8">
        <w:rPr>
          <w:rFonts w:ascii="Arial" w:eastAsia="Arial" w:hAnsi="Arial" w:cs="Arial"/>
          <w:sz w:val="24"/>
          <w:szCs w:val="24"/>
        </w:rPr>
        <w:t>o</w:t>
      </w:r>
      <w:r w:rsidRPr="008C7E79">
        <w:rPr>
          <w:rFonts w:ascii="Arial" w:eastAsia="Arial" w:hAnsi="Arial" w:cs="Arial"/>
          <w:sz w:val="24"/>
          <w:szCs w:val="24"/>
        </w:rPr>
        <w:t xml:space="preserve"> menor de 14 años con armas de fuego o elementos realmente peligrosos a su alcance; niñ</w:t>
      </w:r>
      <w:r w:rsidRPr="003D2DD8">
        <w:rPr>
          <w:rFonts w:ascii="Arial" w:eastAsia="Arial" w:hAnsi="Arial" w:cs="Arial"/>
          <w:sz w:val="24"/>
          <w:szCs w:val="24"/>
        </w:rPr>
        <w:t>a</w:t>
      </w:r>
      <w:r w:rsidRPr="008C7E79">
        <w:rPr>
          <w:rFonts w:ascii="Arial" w:eastAsia="Arial" w:hAnsi="Arial" w:cs="Arial"/>
          <w:sz w:val="24"/>
          <w:szCs w:val="24"/>
        </w:rPr>
        <w:t xml:space="preserve"> o niñ</w:t>
      </w:r>
      <w:r w:rsidRPr="003D2DD8">
        <w:rPr>
          <w:rFonts w:ascii="Arial" w:eastAsia="Arial" w:hAnsi="Arial" w:cs="Arial"/>
          <w:sz w:val="24"/>
          <w:szCs w:val="24"/>
        </w:rPr>
        <w:t>o</w:t>
      </w:r>
      <w:r w:rsidRPr="008C7E79">
        <w:rPr>
          <w:rFonts w:ascii="Arial" w:eastAsia="Arial" w:hAnsi="Arial" w:cs="Arial"/>
          <w:sz w:val="24"/>
          <w:szCs w:val="24"/>
        </w:rPr>
        <w:t xml:space="preserve"> menor de 3 años cerca de una piscina sin supervisión; bebé en la bañera sin vigilancia). </w:t>
      </w:r>
      <w:r w:rsidRPr="003D2DD8">
        <w:rPr>
          <w:rFonts w:ascii="Arial" w:eastAsia="Arial" w:hAnsi="Arial" w:cs="Arial"/>
          <w:sz w:val="24"/>
          <w:szCs w:val="24"/>
        </w:rPr>
        <w:t>La</w:t>
      </w:r>
      <w:r w:rsidRPr="008C7E79">
        <w:rPr>
          <w:rFonts w:ascii="Arial" w:eastAsia="Arial" w:hAnsi="Arial" w:cs="Arial"/>
          <w:sz w:val="24"/>
          <w:szCs w:val="24"/>
        </w:rPr>
        <w:t xml:space="preserve"> niñ</w:t>
      </w:r>
      <w:r w:rsidRPr="003D2DD8">
        <w:rPr>
          <w:rFonts w:ascii="Arial" w:eastAsia="Arial" w:hAnsi="Arial" w:cs="Arial"/>
          <w:sz w:val="24"/>
          <w:szCs w:val="24"/>
        </w:rPr>
        <w:t xml:space="preserve">a, </w:t>
      </w:r>
      <w:r w:rsidRPr="008C7E79">
        <w:rPr>
          <w:rFonts w:ascii="Arial" w:eastAsia="Arial" w:hAnsi="Arial" w:cs="Arial"/>
          <w:sz w:val="24"/>
          <w:szCs w:val="24"/>
        </w:rPr>
        <w:t>niñ</w:t>
      </w:r>
      <w:r w:rsidRPr="003D2DD8">
        <w:rPr>
          <w:rFonts w:ascii="Arial" w:eastAsia="Arial" w:hAnsi="Arial" w:cs="Arial"/>
          <w:sz w:val="24"/>
          <w:szCs w:val="24"/>
        </w:rPr>
        <w:t>o</w:t>
      </w:r>
      <w:r w:rsidRPr="008C7E79">
        <w:rPr>
          <w:rFonts w:ascii="Arial" w:eastAsia="Arial" w:hAnsi="Arial" w:cs="Arial"/>
          <w:sz w:val="24"/>
          <w:szCs w:val="24"/>
        </w:rPr>
        <w:t xml:space="preserve"> </w:t>
      </w:r>
      <w:r w:rsidRPr="003D2DD8">
        <w:rPr>
          <w:rFonts w:ascii="Arial" w:eastAsia="Arial" w:hAnsi="Arial" w:cs="Arial"/>
          <w:sz w:val="24"/>
          <w:szCs w:val="24"/>
        </w:rPr>
        <w:t xml:space="preserve">o adolescente </w:t>
      </w:r>
      <w:r w:rsidRPr="008C7E79">
        <w:rPr>
          <w:rFonts w:ascii="Arial" w:eastAsia="Arial" w:hAnsi="Arial" w:cs="Arial"/>
          <w:sz w:val="24"/>
          <w:szCs w:val="24"/>
        </w:rPr>
        <w:t>menor de 14 años ha abandonado irregularmente el lugar de residencia o de cuidado; y, los(as) adultos(as) responsables no saben dónde está o no lo saben con seguridad y no han llevado a cabo ninguna acción ni tienen previsto hacerlo para asegurarse de que se encuentr</w:t>
      </w:r>
      <w:r w:rsidRPr="003D2DD8">
        <w:rPr>
          <w:rFonts w:ascii="Arial" w:eastAsia="Arial" w:hAnsi="Arial" w:cs="Arial"/>
          <w:sz w:val="24"/>
          <w:szCs w:val="24"/>
        </w:rPr>
        <w:t>e</w:t>
      </w:r>
      <w:r w:rsidRPr="008C7E79">
        <w:rPr>
          <w:rFonts w:ascii="Arial" w:eastAsia="Arial" w:hAnsi="Arial" w:cs="Arial"/>
          <w:sz w:val="24"/>
          <w:szCs w:val="24"/>
        </w:rPr>
        <w:t xml:space="preserve"> bien. Puede que 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haya sufrido un daño físico o haya sido agredido o agredida por otra persona como consecuencia de alguna de estas situaciones. Existe un riesgo claro de que esto ocurra o de que se vea sometido o sometida a una situación de estrés importante.</w:t>
      </w:r>
    </w:p>
    <w:p w14:paraId="30A59640" w14:textId="77777777" w:rsidR="00B4540B" w:rsidRPr="008C7E79" w:rsidRDefault="00B4540B" w:rsidP="00B4540B">
      <w:pPr>
        <w:ind w:left="708"/>
        <w:jc w:val="both"/>
        <w:rPr>
          <w:rFonts w:ascii="Arial" w:eastAsia="Arial" w:hAnsi="Arial" w:cs="Arial"/>
          <w:sz w:val="24"/>
          <w:szCs w:val="24"/>
        </w:rPr>
      </w:pPr>
    </w:p>
    <w:p w14:paraId="5B81D65D" w14:textId="77777777" w:rsidR="00B4540B" w:rsidRPr="008C7E79" w:rsidRDefault="00B4540B" w:rsidP="00B4540B">
      <w:pPr>
        <w:ind w:left="708"/>
        <w:jc w:val="both"/>
        <w:rPr>
          <w:rFonts w:ascii="Arial" w:eastAsia="Arial" w:hAnsi="Arial" w:cs="Arial"/>
          <w:sz w:val="24"/>
          <w:szCs w:val="24"/>
        </w:rPr>
      </w:pPr>
      <w:r w:rsidRPr="008C7E79">
        <w:rPr>
          <w:rFonts w:ascii="Arial" w:eastAsia="Arial" w:hAnsi="Arial" w:cs="Arial"/>
          <w:sz w:val="24"/>
          <w:szCs w:val="24"/>
        </w:rPr>
        <w:t>De igual manera, hay que incluir en la evaluación de este tipo de negligencia, las situaciones en donde se haya expulsado o negado la entrada al lugar de residencia a</w:t>
      </w:r>
      <w:r w:rsidRPr="003D2DD8">
        <w:rPr>
          <w:rFonts w:ascii="Arial" w:eastAsia="Arial" w:hAnsi="Arial" w:cs="Arial"/>
          <w:sz w:val="24"/>
          <w:szCs w:val="24"/>
        </w:rPr>
        <w:t xml:space="preserve"> </w:t>
      </w:r>
      <w:r w:rsidRPr="008C7E79">
        <w:rPr>
          <w:rFonts w:ascii="Arial" w:eastAsia="Arial" w:hAnsi="Arial" w:cs="Arial"/>
          <w:sz w:val="24"/>
          <w:szCs w:val="24"/>
        </w:rPr>
        <w:t>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puesto que se deberá evaluar si esto está siendo o no utilizado como una estrategia disciplinaria o de castigo en su contra.</w:t>
      </w:r>
    </w:p>
    <w:p w14:paraId="1F0981B5" w14:textId="77777777" w:rsidR="00B4540B" w:rsidRPr="008C7E79" w:rsidRDefault="00B4540B" w:rsidP="00B4540B">
      <w:pPr>
        <w:ind w:left="708"/>
        <w:jc w:val="both"/>
        <w:rPr>
          <w:rFonts w:ascii="Arial" w:eastAsia="Arial" w:hAnsi="Arial" w:cs="Arial"/>
          <w:sz w:val="24"/>
          <w:szCs w:val="24"/>
        </w:rPr>
      </w:pPr>
    </w:p>
    <w:p w14:paraId="4AC1C103" w14:textId="77777777" w:rsidR="00B4540B" w:rsidRPr="008C7E79" w:rsidRDefault="00B4540B" w:rsidP="00B4540B">
      <w:pPr>
        <w:ind w:left="708"/>
        <w:jc w:val="both"/>
        <w:rPr>
          <w:rFonts w:ascii="Arial" w:eastAsia="Arial" w:hAnsi="Arial" w:cs="Arial"/>
          <w:sz w:val="24"/>
          <w:szCs w:val="24"/>
        </w:rPr>
      </w:pPr>
      <w:r w:rsidRPr="008C7E79">
        <w:rPr>
          <w:rFonts w:ascii="Arial" w:eastAsia="Arial" w:hAnsi="Arial" w:cs="Arial"/>
          <w:sz w:val="24"/>
          <w:szCs w:val="24"/>
        </w:rPr>
        <w:t xml:space="preserve">En los casos de abandono irregular, por ejemplo, </w:t>
      </w:r>
      <w:r w:rsidRPr="003D2DD8">
        <w:rPr>
          <w:rFonts w:ascii="Arial" w:eastAsia="Arial" w:hAnsi="Arial" w:cs="Arial"/>
          <w:sz w:val="24"/>
          <w:szCs w:val="24"/>
        </w:rPr>
        <w:t>se debe</w:t>
      </w:r>
      <w:r w:rsidRPr="008C7E79">
        <w:rPr>
          <w:rFonts w:ascii="Arial" w:eastAsia="Arial" w:hAnsi="Arial" w:cs="Arial"/>
          <w:sz w:val="24"/>
          <w:szCs w:val="24"/>
        </w:rPr>
        <w:t xml:space="preserve"> tomar en consideración el relato de la situación, si los(as) adultos(as) responsables sabían que era una situación temporal, que había un lugar al cual acudir con personas responsables (parientes, amistades, vecinos(as)) y en lugares seguros, mostrándoles que, de todas maneras, al ejercer su cuidado y protección debieron evaluar de forma apropiada la situación puesto que le han colocado en riesgo y/o peligro.</w:t>
      </w:r>
    </w:p>
    <w:p w14:paraId="06167C24" w14:textId="77777777" w:rsidR="00B4540B" w:rsidRPr="008C7E79" w:rsidRDefault="00B4540B" w:rsidP="00B4540B">
      <w:pPr>
        <w:ind w:left="708"/>
        <w:jc w:val="both"/>
        <w:rPr>
          <w:rFonts w:ascii="Arial" w:eastAsia="Arial" w:hAnsi="Arial" w:cs="Arial"/>
          <w:sz w:val="24"/>
          <w:szCs w:val="24"/>
        </w:rPr>
      </w:pPr>
    </w:p>
    <w:p w14:paraId="27A521B5" w14:textId="77777777" w:rsidR="00B4540B" w:rsidRPr="008C7E79" w:rsidRDefault="00B4540B" w:rsidP="00B4540B">
      <w:pPr>
        <w:ind w:left="708"/>
        <w:jc w:val="both"/>
        <w:rPr>
          <w:rFonts w:ascii="Arial" w:eastAsia="Arial" w:hAnsi="Arial" w:cs="Arial"/>
          <w:sz w:val="24"/>
          <w:szCs w:val="24"/>
        </w:rPr>
      </w:pPr>
      <w:r w:rsidRPr="008C7E79">
        <w:rPr>
          <w:rFonts w:ascii="Arial" w:eastAsia="Arial" w:hAnsi="Arial" w:cs="Arial"/>
          <w:sz w:val="24"/>
          <w:szCs w:val="24"/>
        </w:rPr>
        <w:t xml:space="preserve">Esto último, por cuanto sin tener a quien acudir, ha comparecido ante las autoridades para pedir ayuda; o, como consecuencia de esto, ha sufrido un accidente, ha adquirido una situación de salud que ha requerido intervención del sector salud; o, ha sido víctima de cualquier tipo de violencia física o sexual o verse implicado(a) en hechos delictivos. Todo </w:t>
      </w:r>
      <w:r w:rsidRPr="008C7E79">
        <w:rPr>
          <w:rFonts w:ascii="Arial" w:eastAsia="Arial" w:hAnsi="Arial" w:cs="Arial"/>
          <w:sz w:val="24"/>
          <w:szCs w:val="24"/>
        </w:rPr>
        <w:lastRenderedPageBreak/>
        <w:t>esto muy especialmente en los casos de niñ</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o</w:t>
      </w:r>
      <w:r w:rsidRPr="008C7E79">
        <w:rPr>
          <w:rFonts w:ascii="Arial" w:eastAsia="Arial" w:hAnsi="Arial" w:cs="Arial"/>
          <w:sz w:val="24"/>
          <w:szCs w:val="24"/>
        </w:rPr>
        <w:t>s o adolescentes con discapacidad física o intelectual significativa.</w:t>
      </w:r>
    </w:p>
    <w:p w14:paraId="050AF22D" w14:textId="77777777" w:rsidR="00B4540B" w:rsidRPr="008C7E79" w:rsidRDefault="00B4540B" w:rsidP="00B4540B">
      <w:pPr>
        <w:ind w:left="708"/>
        <w:jc w:val="both"/>
        <w:rPr>
          <w:rFonts w:ascii="Arial" w:eastAsia="Arial" w:hAnsi="Arial" w:cs="Arial"/>
          <w:sz w:val="24"/>
          <w:szCs w:val="24"/>
        </w:rPr>
      </w:pPr>
    </w:p>
    <w:p w14:paraId="0FF95E86" w14:textId="77777777" w:rsidR="00B4540B" w:rsidRPr="008C7E79" w:rsidRDefault="00B4540B" w:rsidP="00B4540B">
      <w:pPr>
        <w:ind w:left="708"/>
        <w:jc w:val="both"/>
        <w:rPr>
          <w:rFonts w:ascii="Arial" w:eastAsia="Arial" w:hAnsi="Arial" w:cs="Arial"/>
          <w:sz w:val="24"/>
          <w:szCs w:val="24"/>
        </w:rPr>
      </w:pPr>
      <w:r w:rsidRPr="008C7E79">
        <w:rPr>
          <w:rFonts w:ascii="Arial" w:eastAsia="Arial" w:hAnsi="Arial" w:cs="Arial"/>
          <w:sz w:val="24"/>
          <w:szCs w:val="24"/>
        </w:rPr>
        <w:t>En caso de que se haya presentado una situación de amenazas o violencia en contra de</w:t>
      </w:r>
      <w:r w:rsidRPr="003D2DD8">
        <w:rPr>
          <w:rFonts w:ascii="Arial" w:eastAsia="Arial" w:hAnsi="Arial" w:cs="Arial"/>
          <w:sz w:val="24"/>
          <w:szCs w:val="24"/>
        </w:rPr>
        <w:t xml:space="preserve"> </w:t>
      </w:r>
      <w:r w:rsidRPr="008C7E79">
        <w:rPr>
          <w:rFonts w:ascii="Arial" w:eastAsia="Arial" w:hAnsi="Arial" w:cs="Arial"/>
          <w:sz w:val="24"/>
          <w:szCs w:val="24"/>
        </w:rPr>
        <w:t>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por parte de un tercero, para calificar el nivel de gravedad de la situación, se debe</w:t>
      </w:r>
      <w:r w:rsidRPr="003D2DD8">
        <w:rPr>
          <w:rFonts w:ascii="Arial" w:eastAsia="Arial" w:hAnsi="Arial" w:cs="Arial"/>
          <w:sz w:val="24"/>
          <w:szCs w:val="24"/>
        </w:rPr>
        <w:t>rá</w:t>
      </w:r>
      <w:r w:rsidRPr="008C7E79">
        <w:rPr>
          <w:rFonts w:ascii="Arial" w:eastAsia="Arial" w:hAnsi="Arial" w:cs="Arial"/>
          <w:sz w:val="24"/>
          <w:szCs w:val="24"/>
        </w:rPr>
        <w:t xml:space="preserve"> tomar en cuenta el conocimiento por parte de los(as) adultos(as) responsables de lo ocurrido, su capacidad para percibir las señales de que eso se estaba produciendo y su respuesta ante la situación, así</w:t>
      </w:r>
      <w:r w:rsidRPr="003D2DD8">
        <w:rPr>
          <w:rFonts w:ascii="Arial" w:eastAsia="Arial" w:hAnsi="Arial" w:cs="Arial"/>
          <w:sz w:val="24"/>
          <w:szCs w:val="24"/>
        </w:rPr>
        <w:t xml:space="preserve"> </w:t>
      </w:r>
      <w:r w:rsidRPr="008C7E79">
        <w:rPr>
          <w:rFonts w:ascii="Arial" w:eastAsia="Arial" w:hAnsi="Arial" w:cs="Arial"/>
          <w:sz w:val="24"/>
          <w:szCs w:val="24"/>
        </w:rPr>
        <w:t>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ha sido objeto de un hecho de amenazas o violencia por una tercera persona. A pesar de que su padre y su madre o las personas que ejercen su tutela o guarda eran conocedores(as) de ello, mantuvieron un papel pasivo sin protegerle, le culpabilizaron, fingieron que no sabían qué estaba pasando; o, se encontraban bajo coerción por situaciones de violencia, por lo que no tomaron ninguna medida para acabar con ello, no activaron ninguna ruta de atención de forma inmediata para impedir que los incidentes pararan o se repitieran. En este último caso, puede que nieguen el hecho de amenazas o violencia y no reconozcan el peligro en que se encontraba l</w:t>
      </w:r>
      <w:r w:rsidRPr="003D2DD8">
        <w:rPr>
          <w:rFonts w:ascii="Arial" w:eastAsia="Arial" w:hAnsi="Arial" w:cs="Arial"/>
          <w:sz w:val="24"/>
          <w:szCs w:val="24"/>
        </w:rPr>
        <w:t>a</w:t>
      </w:r>
      <w:r w:rsidRPr="008C7E79">
        <w:rPr>
          <w:rFonts w:ascii="Arial" w:eastAsia="Arial" w:hAnsi="Arial" w:cs="Arial"/>
          <w:sz w:val="24"/>
          <w:szCs w:val="24"/>
        </w:rPr>
        <w:t xml:space="preserve"> niñ</w:t>
      </w:r>
      <w:r w:rsidRPr="003D2DD8">
        <w:rPr>
          <w:rFonts w:ascii="Arial" w:eastAsia="Arial" w:hAnsi="Arial" w:cs="Arial"/>
          <w:sz w:val="24"/>
          <w:szCs w:val="24"/>
        </w:rPr>
        <w:t>a</w:t>
      </w:r>
      <w:r w:rsidRPr="008C7E79">
        <w:rPr>
          <w:rFonts w:ascii="Arial" w:eastAsia="Arial" w:hAnsi="Arial" w:cs="Arial"/>
          <w:sz w:val="24"/>
          <w:szCs w:val="24"/>
        </w:rPr>
        <w:t>, niñ</w:t>
      </w:r>
      <w:r w:rsidRPr="003D2DD8">
        <w:rPr>
          <w:rFonts w:ascii="Arial" w:eastAsia="Arial" w:hAnsi="Arial" w:cs="Arial"/>
          <w:sz w:val="24"/>
          <w:szCs w:val="24"/>
        </w:rPr>
        <w:t>o</w:t>
      </w:r>
      <w:r w:rsidRPr="008C7E79">
        <w:rPr>
          <w:rFonts w:ascii="Arial" w:eastAsia="Arial" w:hAnsi="Arial" w:cs="Arial"/>
          <w:sz w:val="24"/>
          <w:szCs w:val="24"/>
        </w:rPr>
        <w:t xml:space="preserve"> o adolescente. </w:t>
      </w:r>
    </w:p>
    <w:p w14:paraId="6CABFAAB" w14:textId="77777777" w:rsidR="00B4540B" w:rsidRPr="008C7E79" w:rsidRDefault="00B4540B" w:rsidP="00B4540B">
      <w:pPr>
        <w:ind w:left="708"/>
        <w:jc w:val="both"/>
        <w:rPr>
          <w:rFonts w:ascii="Arial" w:eastAsia="Arial" w:hAnsi="Arial" w:cs="Arial"/>
          <w:sz w:val="24"/>
          <w:szCs w:val="24"/>
        </w:rPr>
      </w:pPr>
    </w:p>
    <w:p w14:paraId="1CBC509C" w14:textId="77777777" w:rsidR="00B4540B" w:rsidRPr="008C7E79" w:rsidRDefault="00B4540B" w:rsidP="00DB7F07">
      <w:pPr>
        <w:widowControl w:val="0"/>
        <w:numPr>
          <w:ilvl w:val="4"/>
          <w:numId w:val="23"/>
        </w:numPr>
        <w:pBdr>
          <w:top w:val="nil"/>
          <w:left w:val="nil"/>
          <w:bottom w:val="nil"/>
          <w:right w:val="nil"/>
          <w:between w:val="nil"/>
        </w:pBdr>
        <w:rPr>
          <w:rFonts w:ascii="Arial" w:eastAsia="Arial" w:hAnsi="Arial" w:cs="Arial"/>
          <w:b/>
          <w:sz w:val="24"/>
          <w:szCs w:val="24"/>
        </w:rPr>
      </w:pPr>
      <w:r w:rsidRPr="008C7E79">
        <w:rPr>
          <w:rFonts w:ascii="Arial" w:eastAsia="Arial" w:hAnsi="Arial" w:cs="Arial"/>
          <w:b/>
          <w:sz w:val="24"/>
          <w:szCs w:val="24"/>
        </w:rPr>
        <w:t>Entornos en los que se presenta la violencia</w:t>
      </w:r>
    </w:p>
    <w:p w14:paraId="7F6D2618" w14:textId="77777777" w:rsidR="00B4540B" w:rsidRPr="008C7E79" w:rsidRDefault="00B4540B" w:rsidP="00B4540B">
      <w:pPr>
        <w:ind w:left="426"/>
        <w:jc w:val="both"/>
        <w:rPr>
          <w:rFonts w:ascii="Arial" w:eastAsia="Arial" w:hAnsi="Arial" w:cs="Arial"/>
          <w:sz w:val="24"/>
          <w:szCs w:val="24"/>
        </w:rPr>
      </w:pPr>
    </w:p>
    <w:p w14:paraId="195B541E" w14:textId="77777777" w:rsidR="00B4540B" w:rsidRPr="008C7E79" w:rsidRDefault="00B4540B" w:rsidP="00B4540B">
      <w:pPr>
        <w:jc w:val="both"/>
        <w:rPr>
          <w:rFonts w:ascii="Arial" w:eastAsia="Arial" w:hAnsi="Arial" w:cs="Arial"/>
          <w:sz w:val="24"/>
          <w:szCs w:val="24"/>
        </w:rPr>
      </w:pPr>
      <w:r w:rsidRPr="008C7E79">
        <w:rPr>
          <w:rFonts w:ascii="Arial" w:eastAsia="Arial" w:hAnsi="Arial" w:cs="Arial"/>
          <w:sz w:val="24"/>
          <w:szCs w:val="24"/>
        </w:rPr>
        <w:t>Identificar el entorno</w:t>
      </w:r>
      <w:r w:rsidRPr="008C7E79">
        <w:rPr>
          <w:rFonts w:ascii="Arial" w:eastAsia="Arial" w:hAnsi="Arial" w:cs="Arial"/>
          <w:sz w:val="24"/>
          <w:szCs w:val="24"/>
          <w:vertAlign w:val="superscript"/>
        </w:rPr>
        <w:footnoteReference w:id="111"/>
      </w:r>
      <w:r w:rsidRPr="008C7E79">
        <w:rPr>
          <w:rFonts w:ascii="Arial" w:eastAsia="Arial" w:hAnsi="Arial" w:cs="Arial"/>
          <w:sz w:val="24"/>
          <w:szCs w:val="24"/>
        </w:rPr>
        <w:t xml:space="preserve">en el que se presenta la violencia, aporta en la identificación de la </w:t>
      </w:r>
      <w:r>
        <w:rPr>
          <w:rFonts w:ascii="Arial" w:eastAsia="Arial" w:hAnsi="Arial" w:cs="Arial"/>
          <w:sz w:val="24"/>
          <w:szCs w:val="24"/>
        </w:rPr>
        <w:t>a</w:t>
      </w:r>
      <w:r w:rsidRPr="008C7E79">
        <w:rPr>
          <w:rFonts w:ascii="Arial" w:eastAsia="Arial" w:hAnsi="Arial" w:cs="Arial"/>
          <w:sz w:val="24"/>
          <w:szCs w:val="24"/>
        </w:rPr>
        <w:t xml:space="preserve">utoridad </w:t>
      </w:r>
      <w:r>
        <w:rPr>
          <w:rFonts w:ascii="Arial" w:eastAsia="Arial" w:hAnsi="Arial" w:cs="Arial"/>
          <w:sz w:val="24"/>
          <w:szCs w:val="24"/>
        </w:rPr>
        <w:t>a</w:t>
      </w:r>
      <w:r w:rsidRPr="008C7E79">
        <w:rPr>
          <w:rFonts w:ascii="Arial" w:eastAsia="Arial" w:hAnsi="Arial" w:cs="Arial"/>
          <w:sz w:val="24"/>
          <w:szCs w:val="24"/>
        </w:rPr>
        <w:t xml:space="preserve">dministrativa con competencia para su atención y los actores involucrados, así como las estrategias de atención y la toma de decisiones respecto a las personas vinculadas al PARD. </w:t>
      </w:r>
    </w:p>
    <w:p w14:paraId="009EC59E" w14:textId="77777777" w:rsidR="00B4540B" w:rsidRPr="008C7E79" w:rsidRDefault="00B4540B" w:rsidP="00B4540B">
      <w:pPr>
        <w:jc w:val="both"/>
        <w:rPr>
          <w:rFonts w:ascii="Arial" w:eastAsia="Arial" w:hAnsi="Arial" w:cs="Arial"/>
          <w:sz w:val="24"/>
          <w:szCs w:val="24"/>
        </w:rPr>
      </w:pPr>
    </w:p>
    <w:p w14:paraId="660FFB50" w14:textId="77777777" w:rsidR="00B4540B" w:rsidRPr="008C7E79" w:rsidRDefault="00B4540B" w:rsidP="00B4540B">
      <w:pPr>
        <w:jc w:val="both"/>
        <w:rPr>
          <w:rFonts w:ascii="Arial" w:eastAsia="Arial" w:hAnsi="Arial" w:cs="Arial"/>
          <w:sz w:val="24"/>
          <w:szCs w:val="24"/>
        </w:rPr>
      </w:pPr>
      <w:r w:rsidRPr="008C7E79">
        <w:rPr>
          <w:rFonts w:ascii="Arial" w:eastAsia="Arial" w:hAnsi="Arial" w:cs="Arial"/>
          <w:sz w:val="24"/>
          <w:szCs w:val="24"/>
        </w:rPr>
        <w:t>En ese sentido se identifican los siguientes entornos generales en los que se pueden presentar situaciones de violencia contra l</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o</w:t>
      </w:r>
      <w:r w:rsidRPr="008C7E79">
        <w:rPr>
          <w:rFonts w:ascii="Arial" w:eastAsia="Arial" w:hAnsi="Arial" w:cs="Arial"/>
          <w:sz w:val="24"/>
          <w:szCs w:val="24"/>
        </w:rPr>
        <w:t xml:space="preserve">s y adolescentes, así: </w:t>
      </w:r>
    </w:p>
    <w:p w14:paraId="0E291FC2" w14:textId="77777777" w:rsidR="00B4540B" w:rsidRPr="008C7E79" w:rsidRDefault="00B4540B" w:rsidP="00B4540B">
      <w:pPr>
        <w:ind w:left="426"/>
        <w:jc w:val="both"/>
        <w:rPr>
          <w:rFonts w:ascii="Arial" w:eastAsia="Arial" w:hAnsi="Arial" w:cs="Arial"/>
          <w:sz w:val="24"/>
          <w:szCs w:val="24"/>
        </w:rPr>
      </w:pPr>
    </w:p>
    <w:p w14:paraId="5AB3FF6F" w14:textId="77777777" w:rsidR="00B4540B" w:rsidRPr="008C7E79" w:rsidRDefault="00B4540B" w:rsidP="00DB7F07">
      <w:pPr>
        <w:numPr>
          <w:ilvl w:val="0"/>
          <w:numId w:val="12"/>
        </w:numPr>
        <w:jc w:val="both"/>
        <w:rPr>
          <w:rFonts w:ascii="Arial" w:hAnsi="Arial" w:cs="Arial"/>
          <w:sz w:val="24"/>
          <w:szCs w:val="24"/>
        </w:rPr>
      </w:pPr>
      <w:r w:rsidRPr="008C7E79">
        <w:rPr>
          <w:rFonts w:ascii="Arial" w:eastAsia="Arial" w:hAnsi="Arial" w:cs="Arial"/>
          <w:b/>
          <w:sz w:val="24"/>
          <w:szCs w:val="24"/>
        </w:rPr>
        <w:t>Privado:</w:t>
      </w:r>
      <w:r w:rsidRPr="008C7E79">
        <w:rPr>
          <w:rFonts w:ascii="Arial" w:eastAsia="Arial" w:hAnsi="Arial" w:cs="Arial"/>
          <w:sz w:val="24"/>
          <w:szCs w:val="24"/>
        </w:rPr>
        <w:t xml:space="preserve"> se refiere a cualquier violencia ejercida contra niños, niñas y adolescentes en el entorno familiar de origen o extenso y en hogares de cuidado, donde se configuran las relaciones particulares e interpersonales de cada familia y personas cuidadoras con l</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o</w:t>
      </w:r>
      <w:r w:rsidRPr="008C7E79">
        <w:rPr>
          <w:rFonts w:ascii="Arial" w:eastAsia="Arial" w:hAnsi="Arial" w:cs="Arial"/>
          <w:sz w:val="24"/>
          <w:szCs w:val="24"/>
        </w:rPr>
        <w:t>s y adolescentes. El entorno privado configura las relaciones más íntimas que están lejos del control social y de lo público.</w:t>
      </w:r>
    </w:p>
    <w:p w14:paraId="465B3ABD" w14:textId="77777777" w:rsidR="00B4540B" w:rsidRPr="008C7E79" w:rsidRDefault="00B4540B" w:rsidP="00B4540B">
      <w:pPr>
        <w:jc w:val="both"/>
        <w:rPr>
          <w:rFonts w:ascii="Arial" w:eastAsia="Arial" w:hAnsi="Arial" w:cs="Arial"/>
          <w:sz w:val="24"/>
          <w:szCs w:val="24"/>
        </w:rPr>
      </w:pPr>
    </w:p>
    <w:p w14:paraId="34E93057" w14:textId="77777777" w:rsidR="00B4540B" w:rsidRPr="008C7E79" w:rsidRDefault="00B4540B" w:rsidP="00B4540B">
      <w:pPr>
        <w:ind w:left="360"/>
        <w:jc w:val="both"/>
        <w:rPr>
          <w:rFonts w:ascii="Arial" w:eastAsia="Arial" w:hAnsi="Arial" w:cs="Arial"/>
          <w:sz w:val="24"/>
          <w:szCs w:val="24"/>
        </w:rPr>
      </w:pPr>
      <w:r w:rsidRPr="008C7E79">
        <w:rPr>
          <w:rFonts w:ascii="Arial" w:eastAsia="Arial" w:hAnsi="Arial" w:cs="Arial"/>
          <w:sz w:val="24"/>
          <w:szCs w:val="24"/>
        </w:rPr>
        <w:t>Sin embargo, es importante anotar, que de acuerdo con el derecho internacional de los derechos humanos; y, en especial, la Convención de Belem do Pará, frente al derecho de las mujeres, niñas y adolescentes, a vivir una vida libre de violencias, desde los derechos humanos de las mujeres, “</w:t>
      </w:r>
      <w:r w:rsidRPr="008C7E79">
        <w:rPr>
          <w:rFonts w:ascii="Arial" w:eastAsia="Arial" w:hAnsi="Arial" w:cs="Arial"/>
          <w:i/>
          <w:iCs/>
          <w:sz w:val="24"/>
          <w:szCs w:val="24"/>
        </w:rPr>
        <w:t xml:space="preserve">lo privado es público, y, en consecuencia le corresponde a los Estados asumir el deber </w:t>
      </w:r>
      <w:r w:rsidRPr="008C7E79">
        <w:rPr>
          <w:rFonts w:ascii="Arial" w:eastAsia="Arial" w:hAnsi="Arial" w:cs="Arial"/>
          <w:i/>
          <w:iCs/>
          <w:sz w:val="24"/>
          <w:szCs w:val="24"/>
        </w:rPr>
        <w:lastRenderedPageBreak/>
        <w:t>indelegable de prevenir, erradicar y sancionar los hechos de violencia en la vida de las mujeres, tanto en las esferas públicas como en las esferas privadas</w:t>
      </w:r>
      <w:r w:rsidRPr="008C7E79">
        <w:rPr>
          <w:rFonts w:ascii="Arial" w:eastAsia="Arial" w:hAnsi="Arial" w:cs="Arial"/>
          <w:sz w:val="24"/>
          <w:szCs w:val="24"/>
        </w:rPr>
        <w:t>”.</w:t>
      </w:r>
      <w:r w:rsidRPr="008C7E79">
        <w:rPr>
          <w:rFonts w:ascii="Arial" w:eastAsia="Arial" w:hAnsi="Arial" w:cs="Arial"/>
          <w:sz w:val="24"/>
          <w:szCs w:val="24"/>
          <w:vertAlign w:val="superscript"/>
        </w:rPr>
        <w:footnoteReference w:id="112"/>
      </w:r>
    </w:p>
    <w:p w14:paraId="4B9EF20A" w14:textId="77777777" w:rsidR="00B4540B" w:rsidRPr="008C7E79" w:rsidRDefault="00B4540B" w:rsidP="00B4540B">
      <w:pPr>
        <w:ind w:left="360"/>
        <w:jc w:val="both"/>
        <w:rPr>
          <w:rFonts w:ascii="Arial" w:eastAsia="Arial" w:hAnsi="Arial" w:cs="Arial"/>
          <w:sz w:val="24"/>
          <w:szCs w:val="24"/>
        </w:rPr>
      </w:pPr>
    </w:p>
    <w:p w14:paraId="2BB83DC7" w14:textId="77777777" w:rsidR="00B4540B" w:rsidRPr="008C7E79" w:rsidRDefault="00B4540B" w:rsidP="00DB7F07">
      <w:pPr>
        <w:numPr>
          <w:ilvl w:val="0"/>
          <w:numId w:val="12"/>
        </w:numPr>
        <w:jc w:val="both"/>
        <w:rPr>
          <w:rFonts w:ascii="Arial" w:hAnsi="Arial" w:cs="Arial"/>
          <w:sz w:val="24"/>
          <w:szCs w:val="24"/>
        </w:rPr>
      </w:pPr>
      <w:r w:rsidRPr="008C7E79">
        <w:rPr>
          <w:rFonts w:ascii="Arial" w:eastAsia="Arial" w:hAnsi="Arial" w:cs="Arial"/>
          <w:b/>
          <w:sz w:val="24"/>
          <w:szCs w:val="24"/>
        </w:rPr>
        <w:t>Público:</w:t>
      </w:r>
      <w:r w:rsidRPr="008C7E79">
        <w:rPr>
          <w:rFonts w:ascii="Arial" w:eastAsia="Arial" w:hAnsi="Arial" w:cs="Arial"/>
          <w:sz w:val="24"/>
          <w:szCs w:val="24"/>
        </w:rPr>
        <w:t xml:space="preserve"> acoge los espacios vitales para el desarrollo de l</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o</w:t>
      </w:r>
      <w:r w:rsidRPr="008C7E79">
        <w:rPr>
          <w:rFonts w:ascii="Arial" w:eastAsia="Arial" w:hAnsi="Arial" w:cs="Arial"/>
          <w:sz w:val="24"/>
          <w:szCs w:val="24"/>
        </w:rPr>
        <w:t>s y adolescentes y el ejercicio de sus derechos, los cuales deben caracterizarse por ser seguros, protectores y de cuidado; en estos se erige y fortalece el ejercicio de la ciudadanía y la construcción de lo social, comunitario y lo político y, se distinguen tres grupos, a saber:</w:t>
      </w:r>
    </w:p>
    <w:p w14:paraId="5626D475" w14:textId="77777777" w:rsidR="00B4540B" w:rsidRPr="008C7E79" w:rsidRDefault="00B4540B" w:rsidP="00B4540B">
      <w:pPr>
        <w:ind w:left="1068"/>
        <w:jc w:val="both"/>
        <w:rPr>
          <w:rFonts w:ascii="Arial" w:eastAsia="Arial" w:hAnsi="Arial" w:cs="Arial"/>
          <w:sz w:val="24"/>
          <w:szCs w:val="24"/>
        </w:rPr>
      </w:pPr>
    </w:p>
    <w:p w14:paraId="2AB16C30" w14:textId="77777777" w:rsidR="00B4540B" w:rsidRPr="008C7E79" w:rsidRDefault="00B4540B" w:rsidP="00DB7F07">
      <w:pPr>
        <w:numPr>
          <w:ilvl w:val="0"/>
          <w:numId w:val="44"/>
        </w:numPr>
        <w:jc w:val="both"/>
        <w:rPr>
          <w:rFonts w:ascii="Arial" w:hAnsi="Arial" w:cs="Arial"/>
          <w:sz w:val="24"/>
          <w:szCs w:val="24"/>
        </w:rPr>
      </w:pPr>
      <w:r w:rsidRPr="009C4C16">
        <w:rPr>
          <w:rFonts w:ascii="Arial" w:eastAsia="Arial" w:hAnsi="Arial" w:cs="Arial"/>
          <w:b/>
          <w:bCs/>
          <w:iCs/>
          <w:sz w:val="24"/>
          <w:szCs w:val="24"/>
        </w:rPr>
        <w:t>Comunitarios:</w:t>
      </w:r>
      <w:r w:rsidRPr="008C7E79">
        <w:rPr>
          <w:rFonts w:ascii="Arial" w:eastAsia="Arial" w:hAnsi="Arial" w:cs="Arial"/>
          <w:sz w:val="24"/>
          <w:szCs w:val="24"/>
        </w:rPr>
        <w:t xml:space="preserve"> donde la comunidad es entendida como el entorno social más próximo de ubicación y de relación social en el que se encuentran l</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a</w:t>
      </w:r>
      <w:r w:rsidRPr="008C7E79">
        <w:rPr>
          <w:rFonts w:ascii="Arial" w:eastAsia="Arial" w:hAnsi="Arial" w:cs="Arial"/>
          <w:sz w:val="24"/>
          <w:szCs w:val="24"/>
        </w:rPr>
        <w:t>s, niñ</w:t>
      </w:r>
      <w:r w:rsidRPr="003D2DD8">
        <w:rPr>
          <w:rFonts w:ascii="Arial" w:eastAsia="Arial" w:hAnsi="Arial" w:cs="Arial"/>
          <w:sz w:val="24"/>
          <w:szCs w:val="24"/>
        </w:rPr>
        <w:t>o</w:t>
      </w:r>
      <w:r w:rsidRPr="008C7E79">
        <w:rPr>
          <w:rFonts w:ascii="Arial" w:eastAsia="Arial" w:hAnsi="Arial" w:cs="Arial"/>
          <w:sz w:val="24"/>
          <w:szCs w:val="24"/>
        </w:rPr>
        <w:t>s y adolescentes. Hace referencia a la calle, el transporte público, el parque, el vecindario, las zonas comunes espacios de encuentro político, artístico, cultural, deportivo, entre otros.</w:t>
      </w:r>
    </w:p>
    <w:p w14:paraId="7390458D" w14:textId="77777777" w:rsidR="00B4540B" w:rsidRPr="008C7E79" w:rsidRDefault="00B4540B" w:rsidP="00B4540B">
      <w:pPr>
        <w:ind w:left="1146"/>
        <w:jc w:val="both"/>
        <w:rPr>
          <w:rFonts w:ascii="Arial" w:eastAsia="Arial" w:hAnsi="Arial" w:cs="Arial"/>
          <w:sz w:val="24"/>
          <w:szCs w:val="24"/>
        </w:rPr>
      </w:pPr>
    </w:p>
    <w:p w14:paraId="00C92372" w14:textId="77777777" w:rsidR="00B4540B" w:rsidRPr="00B4540B" w:rsidRDefault="00B4540B" w:rsidP="00DB7F07">
      <w:pPr>
        <w:numPr>
          <w:ilvl w:val="0"/>
          <w:numId w:val="44"/>
        </w:numPr>
        <w:jc w:val="both"/>
        <w:rPr>
          <w:rFonts w:ascii="Arial" w:hAnsi="Arial" w:cs="Arial"/>
          <w:sz w:val="24"/>
          <w:szCs w:val="24"/>
        </w:rPr>
      </w:pPr>
      <w:r w:rsidRPr="00D41024">
        <w:rPr>
          <w:rFonts w:ascii="Arial" w:eastAsia="Arial" w:hAnsi="Arial" w:cs="Arial"/>
          <w:b/>
          <w:bCs/>
          <w:iCs/>
          <w:sz w:val="24"/>
          <w:szCs w:val="24"/>
        </w:rPr>
        <w:t>Institucionales</w:t>
      </w:r>
      <w:r w:rsidRPr="00D41024">
        <w:rPr>
          <w:rFonts w:ascii="Arial" w:eastAsia="Arial" w:hAnsi="Arial" w:cs="Arial"/>
          <w:b/>
          <w:sz w:val="24"/>
          <w:szCs w:val="24"/>
          <w:vertAlign w:val="superscript"/>
        </w:rPr>
        <w:footnoteReference w:id="113"/>
      </w:r>
      <w:r w:rsidRPr="00D41024">
        <w:rPr>
          <w:rFonts w:ascii="Arial" w:eastAsia="Arial" w:hAnsi="Arial" w:cs="Arial"/>
          <w:b/>
          <w:sz w:val="24"/>
          <w:szCs w:val="24"/>
        </w:rPr>
        <w:t>:</w:t>
      </w:r>
      <w:r w:rsidRPr="00D41024">
        <w:rPr>
          <w:rFonts w:ascii="Arial" w:eastAsia="Arial" w:hAnsi="Arial" w:cs="Arial"/>
          <w:sz w:val="24"/>
          <w:szCs w:val="24"/>
        </w:rPr>
        <w:t xml:space="preserve"> integra a las instituciones o servicios educativos</w:t>
      </w:r>
      <w:r w:rsidRPr="00D41024">
        <w:rPr>
          <w:rFonts w:ascii="Arial" w:eastAsia="Arial" w:hAnsi="Arial" w:cs="Arial"/>
          <w:sz w:val="24"/>
          <w:szCs w:val="24"/>
          <w:vertAlign w:val="superscript"/>
        </w:rPr>
        <w:footnoteReference w:id="114"/>
      </w:r>
      <w:r w:rsidRPr="00D41024">
        <w:rPr>
          <w:rFonts w:ascii="Arial" w:eastAsia="Arial" w:hAnsi="Arial" w:cs="Arial"/>
          <w:sz w:val="24"/>
          <w:szCs w:val="24"/>
        </w:rPr>
        <w:t xml:space="preserve">, de salud, de cuidado, de atención a la niñez y la adolescencia, </w:t>
      </w:r>
      <w:r w:rsidRPr="00B4540B">
        <w:rPr>
          <w:rFonts w:ascii="Arial" w:eastAsia="Arial" w:hAnsi="Arial" w:cs="Arial"/>
          <w:sz w:val="24"/>
          <w:szCs w:val="24"/>
        </w:rPr>
        <w:t>religiosos, de protección, de justicia y de defensa, del sistema de responsabilidad penal adolescente, establecimientos de reclusión de mujeres donde permanecen niñas y niños con sus madres</w:t>
      </w:r>
      <w:r w:rsidRPr="00B4540B">
        <w:rPr>
          <w:rStyle w:val="Refdenotaalpie"/>
          <w:rFonts w:ascii="Arial" w:eastAsia="Arial" w:hAnsi="Arial" w:cs="Arial"/>
          <w:sz w:val="24"/>
          <w:szCs w:val="24"/>
        </w:rPr>
        <w:footnoteReference w:id="115"/>
      </w:r>
      <w:r w:rsidRPr="00B4540B">
        <w:rPr>
          <w:rFonts w:ascii="Arial" w:eastAsia="Arial" w:hAnsi="Arial" w:cs="Arial"/>
          <w:sz w:val="24"/>
          <w:szCs w:val="24"/>
        </w:rPr>
        <w:t xml:space="preserve"> al interior del penal; laboral o de trabajo para los(as) adolescentes, medios de comunicación</w:t>
      </w:r>
      <w:r w:rsidRPr="00B4540B">
        <w:rPr>
          <w:rFonts w:ascii="Arial" w:eastAsia="Arial" w:hAnsi="Arial" w:cs="Arial"/>
          <w:sz w:val="24"/>
          <w:szCs w:val="24"/>
          <w:vertAlign w:val="superscript"/>
        </w:rPr>
        <w:footnoteReference w:id="116"/>
      </w:r>
      <w:r w:rsidRPr="00B4540B">
        <w:rPr>
          <w:rFonts w:ascii="Arial" w:eastAsia="Arial" w:hAnsi="Arial" w:cs="Arial"/>
          <w:sz w:val="24"/>
          <w:szCs w:val="24"/>
        </w:rPr>
        <w:t>, entre otras.</w:t>
      </w:r>
    </w:p>
    <w:p w14:paraId="2A8F8B45" w14:textId="77777777" w:rsidR="00B4540B" w:rsidRPr="00B4540B" w:rsidRDefault="00B4540B" w:rsidP="00B4540B">
      <w:pPr>
        <w:pBdr>
          <w:top w:val="nil"/>
          <w:left w:val="nil"/>
          <w:bottom w:val="nil"/>
          <w:right w:val="nil"/>
          <w:between w:val="nil"/>
        </w:pBdr>
        <w:ind w:left="708"/>
        <w:rPr>
          <w:rFonts w:ascii="Arial" w:eastAsia="Arial" w:hAnsi="Arial" w:cs="Arial"/>
          <w:sz w:val="24"/>
          <w:szCs w:val="24"/>
        </w:rPr>
      </w:pPr>
    </w:p>
    <w:p w14:paraId="5FDE97ED" w14:textId="77777777" w:rsidR="00B4540B" w:rsidRPr="00921987" w:rsidRDefault="00B4540B" w:rsidP="00DB7F07">
      <w:pPr>
        <w:numPr>
          <w:ilvl w:val="2"/>
          <w:numId w:val="44"/>
        </w:numPr>
        <w:jc w:val="both"/>
        <w:rPr>
          <w:rFonts w:ascii="Arial" w:eastAsia="Arial" w:hAnsi="Arial" w:cs="Arial"/>
          <w:sz w:val="24"/>
          <w:szCs w:val="24"/>
        </w:rPr>
      </w:pPr>
      <w:r w:rsidRPr="00B4540B">
        <w:rPr>
          <w:rFonts w:ascii="Arial" w:eastAsia="Arial" w:hAnsi="Arial" w:cs="Arial"/>
          <w:sz w:val="24"/>
          <w:szCs w:val="24"/>
        </w:rPr>
        <w:t>Es importante tomar en cuenta que en la jurisprudencia de la Corte Interamericana de Derechos Humanos</w:t>
      </w:r>
      <w:r w:rsidRPr="00B4540B">
        <w:rPr>
          <w:rFonts w:ascii="Arial" w:eastAsia="Arial" w:hAnsi="Arial" w:cs="Arial"/>
          <w:sz w:val="24"/>
          <w:szCs w:val="24"/>
          <w:vertAlign w:val="superscript"/>
        </w:rPr>
        <w:footnoteReference w:id="117"/>
      </w:r>
      <w:r w:rsidRPr="00B4540B">
        <w:rPr>
          <w:rFonts w:ascii="Arial" w:eastAsia="Arial" w:hAnsi="Arial" w:cs="Arial"/>
          <w:sz w:val="24"/>
          <w:szCs w:val="24"/>
          <w:vertAlign w:val="superscript"/>
        </w:rPr>
        <w:t xml:space="preserve"> </w:t>
      </w:r>
      <w:r w:rsidRPr="00B4540B">
        <w:rPr>
          <w:rFonts w:ascii="Arial" w:eastAsia="Arial" w:hAnsi="Arial" w:cs="Arial"/>
          <w:sz w:val="24"/>
          <w:szCs w:val="24"/>
        </w:rPr>
        <w:t>y de la Corte Constitucional</w:t>
      </w:r>
      <w:r w:rsidRPr="00B4540B">
        <w:rPr>
          <w:rFonts w:ascii="Arial" w:eastAsia="Arial" w:hAnsi="Arial" w:cs="Arial"/>
          <w:sz w:val="24"/>
          <w:szCs w:val="24"/>
          <w:vertAlign w:val="superscript"/>
        </w:rPr>
        <w:footnoteReference w:id="118"/>
      </w:r>
      <w:r w:rsidRPr="00B4540B">
        <w:rPr>
          <w:rFonts w:ascii="Arial" w:eastAsia="Arial" w:hAnsi="Arial" w:cs="Arial"/>
          <w:sz w:val="24"/>
          <w:szCs w:val="24"/>
        </w:rPr>
        <w:t xml:space="preserve"> se ha comenzado a construir el concepto de violencia institucional, generada particularmente cuando existe un ejercicio </w:t>
      </w:r>
      <w:r w:rsidRPr="00921987">
        <w:rPr>
          <w:rFonts w:ascii="Arial" w:eastAsia="Arial" w:hAnsi="Arial" w:cs="Arial"/>
          <w:sz w:val="24"/>
          <w:szCs w:val="24"/>
        </w:rPr>
        <w:t xml:space="preserve">de poder por parte de la presunta persona agresora colaboradora dentro alguna institución de carácter público o privado, que, valiéndose de su posición profesional, nivel de conocimiento, diferencias etarias/generacionales o el uso de la fuerza, a través de su acción u omisión, retarda, obstaculiza, menoscaba o niega el acceso y atención a un servicio requerido.  </w:t>
      </w:r>
    </w:p>
    <w:p w14:paraId="6BC7AA52" w14:textId="77777777" w:rsidR="00B4540B" w:rsidRPr="00921987" w:rsidRDefault="00B4540B" w:rsidP="00B4540B">
      <w:pPr>
        <w:ind w:left="1146"/>
        <w:jc w:val="both"/>
        <w:rPr>
          <w:rFonts w:ascii="Arial" w:eastAsia="Arial" w:hAnsi="Arial" w:cs="Arial"/>
          <w:sz w:val="24"/>
          <w:szCs w:val="24"/>
        </w:rPr>
      </w:pPr>
    </w:p>
    <w:p w14:paraId="65DDECF8" w14:textId="77777777" w:rsidR="00B4540B" w:rsidRPr="00921987" w:rsidRDefault="00B4540B" w:rsidP="00DB7F07">
      <w:pPr>
        <w:numPr>
          <w:ilvl w:val="2"/>
          <w:numId w:val="44"/>
        </w:numPr>
        <w:jc w:val="both"/>
        <w:rPr>
          <w:rFonts w:ascii="Arial" w:eastAsia="Arial" w:hAnsi="Arial" w:cs="Arial"/>
          <w:sz w:val="24"/>
          <w:szCs w:val="24"/>
        </w:rPr>
      </w:pPr>
      <w:r w:rsidRPr="00921987">
        <w:rPr>
          <w:rFonts w:ascii="Arial" w:eastAsia="Arial" w:hAnsi="Arial" w:cs="Arial"/>
          <w:sz w:val="24"/>
          <w:szCs w:val="24"/>
        </w:rPr>
        <w:lastRenderedPageBreak/>
        <w:t>Particularmente, en el caso de las mujeres, niñas y adolescentes</w:t>
      </w:r>
      <w:r w:rsidRPr="00921987">
        <w:rPr>
          <w:rFonts w:ascii="Arial" w:eastAsia="Arial" w:hAnsi="Arial" w:cs="Arial"/>
          <w:b/>
          <w:sz w:val="24"/>
          <w:szCs w:val="24"/>
        </w:rPr>
        <w:t xml:space="preserve"> </w:t>
      </w:r>
      <w:r w:rsidRPr="00921987">
        <w:rPr>
          <w:rFonts w:ascii="Arial" w:eastAsia="Arial" w:hAnsi="Arial" w:cs="Arial"/>
          <w:sz w:val="24"/>
          <w:szCs w:val="24"/>
        </w:rPr>
        <w:t xml:space="preserve">cuando acuden a solicitar protección y no </w:t>
      </w:r>
      <w:r w:rsidRPr="003D2DD8">
        <w:rPr>
          <w:rFonts w:ascii="Arial" w:eastAsia="Arial" w:hAnsi="Arial" w:cs="Arial"/>
          <w:sz w:val="24"/>
          <w:szCs w:val="24"/>
        </w:rPr>
        <w:t>se profieren</w:t>
      </w:r>
      <w:r w:rsidRPr="00921987">
        <w:rPr>
          <w:rFonts w:ascii="Arial" w:eastAsia="Arial" w:hAnsi="Arial" w:cs="Arial"/>
          <w:sz w:val="24"/>
          <w:szCs w:val="24"/>
        </w:rPr>
        <w:t xml:space="preserve"> actuaciones imparciales</w:t>
      </w:r>
      <w:r w:rsidRPr="003D2DD8">
        <w:rPr>
          <w:rFonts w:ascii="Arial" w:eastAsia="Arial" w:hAnsi="Arial" w:cs="Arial"/>
          <w:sz w:val="24"/>
          <w:szCs w:val="24"/>
        </w:rPr>
        <w:t xml:space="preserve"> o </w:t>
      </w:r>
      <w:r w:rsidRPr="00921987">
        <w:rPr>
          <w:rFonts w:ascii="Arial" w:eastAsia="Arial" w:hAnsi="Arial" w:cs="Arial"/>
          <w:sz w:val="24"/>
          <w:szCs w:val="24"/>
        </w:rPr>
        <w:t xml:space="preserve">no se tiene en cuenta la perspectiva de género y de derechos de las mujeres en las fases procesales; se desconocen los contextos y patrones de violencia ejercidas en su contra; se minimizan, se justifican, no se reconocen (como en el caso de la violencia psicológica o emocional), o se naturalizan las mismas. </w:t>
      </w:r>
    </w:p>
    <w:p w14:paraId="0DD8D691" w14:textId="77777777" w:rsidR="00B4540B" w:rsidRPr="00921987" w:rsidRDefault="00B4540B" w:rsidP="00B4540B">
      <w:pPr>
        <w:ind w:left="1146"/>
        <w:jc w:val="both"/>
        <w:rPr>
          <w:rFonts w:ascii="Arial" w:eastAsia="Arial" w:hAnsi="Arial" w:cs="Arial"/>
          <w:sz w:val="24"/>
          <w:szCs w:val="24"/>
        </w:rPr>
      </w:pPr>
    </w:p>
    <w:p w14:paraId="52AC1E70" w14:textId="77777777" w:rsidR="00B4540B" w:rsidRPr="00921987" w:rsidRDefault="00B4540B" w:rsidP="00DB7F07">
      <w:pPr>
        <w:numPr>
          <w:ilvl w:val="2"/>
          <w:numId w:val="44"/>
        </w:numPr>
        <w:jc w:val="both"/>
        <w:rPr>
          <w:rFonts w:ascii="Arial" w:eastAsia="Arial" w:hAnsi="Arial" w:cs="Arial"/>
          <w:sz w:val="24"/>
          <w:szCs w:val="24"/>
        </w:rPr>
      </w:pPr>
      <w:r w:rsidRPr="00921987">
        <w:rPr>
          <w:rFonts w:ascii="Arial" w:eastAsia="Arial" w:hAnsi="Arial" w:cs="Arial"/>
          <w:sz w:val="24"/>
          <w:szCs w:val="24"/>
        </w:rPr>
        <w:t xml:space="preserve">Esto no solo incluye a las </w:t>
      </w:r>
      <w:r>
        <w:rPr>
          <w:rFonts w:ascii="Arial" w:eastAsia="Arial" w:hAnsi="Arial" w:cs="Arial"/>
          <w:sz w:val="24"/>
          <w:szCs w:val="24"/>
        </w:rPr>
        <w:t>a</w:t>
      </w:r>
      <w:r w:rsidRPr="00921987">
        <w:rPr>
          <w:rFonts w:ascii="Arial" w:eastAsia="Arial" w:hAnsi="Arial" w:cs="Arial"/>
          <w:sz w:val="24"/>
          <w:szCs w:val="24"/>
        </w:rPr>
        <w:t xml:space="preserve">utoridades </w:t>
      </w:r>
      <w:r>
        <w:rPr>
          <w:rFonts w:ascii="Arial" w:eastAsia="Arial" w:hAnsi="Arial" w:cs="Arial"/>
          <w:sz w:val="24"/>
          <w:szCs w:val="24"/>
        </w:rPr>
        <w:t>a</w:t>
      </w:r>
      <w:r w:rsidRPr="00921987">
        <w:rPr>
          <w:rFonts w:ascii="Arial" w:eastAsia="Arial" w:hAnsi="Arial" w:cs="Arial"/>
          <w:sz w:val="24"/>
          <w:szCs w:val="24"/>
        </w:rPr>
        <w:t>dministrativas y equipos interdisciplinarios, sino a todos los actores que juegan un papel dentro del proceso de atención de niñ</w:t>
      </w:r>
      <w:r w:rsidRPr="003D2DD8">
        <w:rPr>
          <w:rFonts w:ascii="Arial" w:eastAsia="Arial" w:hAnsi="Arial" w:cs="Arial"/>
          <w:sz w:val="24"/>
          <w:szCs w:val="24"/>
        </w:rPr>
        <w:t>a</w:t>
      </w:r>
      <w:r w:rsidRPr="00921987">
        <w:rPr>
          <w:rFonts w:ascii="Arial" w:eastAsia="Arial" w:hAnsi="Arial" w:cs="Arial"/>
          <w:sz w:val="24"/>
          <w:szCs w:val="24"/>
        </w:rPr>
        <w:t>s, niñ</w:t>
      </w:r>
      <w:r w:rsidRPr="003D2DD8">
        <w:rPr>
          <w:rFonts w:ascii="Arial" w:eastAsia="Arial" w:hAnsi="Arial" w:cs="Arial"/>
          <w:sz w:val="24"/>
          <w:szCs w:val="24"/>
        </w:rPr>
        <w:t>o</w:t>
      </w:r>
      <w:r w:rsidRPr="00921987">
        <w:rPr>
          <w:rFonts w:ascii="Arial" w:eastAsia="Arial" w:hAnsi="Arial" w:cs="Arial"/>
          <w:sz w:val="24"/>
          <w:szCs w:val="24"/>
        </w:rPr>
        <w:t xml:space="preserve">s y adolescentes, lo </w:t>
      </w:r>
      <w:r w:rsidRPr="003D2DD8">
        <w:rPr>
          <w:rFonts w:ascii="Arial" w:eastAsia="Arial" w:hAnsi="Arial" w:cs="Arial"/>
          <w:sz w:val="24"/>
          <w:szCs w:val="24"/>
        </w:rPr>
        <w:t>cual</w:t>
      </w:r>
      <w:r w:rsidRPr="00921987">
        <w:rPr>
          <w:rFonts w:ascii="Arial" w:eastAsia="Arial" w:hAnsi="Arial" w:cs="Arial"/>
          <w:sz w:val="24"/>
          <w:szCs w:val="24"/>
        </w:rPr>
        <w:t xml:space="preserve"> incluye el talento humano de operadores o profesionales de atención directa del ICBF</w:t>
      </w:r>
      <w:r w:rsidRPr="003D2DD8">
        <w:rPr>
          <w:rFonts w:ascii="Arial" w:eastAsia="Arial" w:hAnsi="Arial" w:cs="Arial"/>
          <w:sz w:val="24"/>
          <w:szCs w:val="24"/>
        </w:rPr>
        <w:t xml:space="preserve"> e </w:t>
      </w:r>
      <w:r w:rsidRPr="00921987">
        <w:rPr>
          <w:rFonts w:ascii="Arial" w:eastAsia="Arial" w:hAnsi="Arial" w:cs="Arial"/>
          <w:sz w:val="24"/>
          <w:szCs w:val="24"/>
        </w:rPr>
        <w:t>implica trabajar bajo lo dispuesto dentro del marco de la debida diligencia</w:t>
      </w:r>
      <w:r w:rsidRPr="00921987">
        <w:rPr>
          <w:rFonts w:ascii="Arial" w:eastAsia="Arial" w:hAnsi="Arial" w:cs="Arial"/>
          <w:sz w:val="24"/>
          <w:szCs w:val="24"/>
          <w:vertAlign w:val="superscript"/>
        </w:rPr>
        <w:footnoteReference w:id="119"/>
      </w:r>
      <w:r w:rsidRPr="00921987">
        <w:rPr>
          <w:rFonts w:ascii="Arial" w:eastAsia="Arial" w:hAnsi="Arial" w:cs="Arial"/>
          <w:sz w:val="24"/>
          <w:szCs w:val="24"/>
        </w:rPr>
        <w:t>, con una mirada género - sensitiva; y, evitando revictimizar</w:t>
      </w:r>
      <w:r w:rsidRPr="00921987">
        <w:rPr>
          <w:rFonts w:ascii="Arial" w:eastAsia="Arial" w:hAnsi="Arial" w:cs="Arial"/>
          <w:sz w:val="24"/>
          <w:szCs w:val="24"/>
          <w:vertAlign w:val="superscript"/>
        </w:rPr>
        <w:footnoteReference w:id="120"/>
      </w:r>
      <w:r w:rsidRPr="00921987">
        <w:rPr>
          <w:rFonts w:ascii="Arial" w:eastAsia="Arial" w:hAnsi="Arial" w:cs="Arial"/>
          <w:sz w:val="24"/>
          <w:szCs w:val="24"/>
        </w:rPr>
        <w:t xml:space="preserve"> a los(as) </w:t>
      </w:r>
      <w:r w:rsidRPr="003D2DD8">
        <w:rPr>
          <w:rFonts w:ascii="Arial" w:eastAsia="Arial" w:hAnsi="Arial" w:cs="Arial"/>
          <w:sz w:val="24"/>
          <w:szCs w:val="24"/>
        </w:rPr>
        <w:t>beneficiarios</w:t>
      </w:r>
      <w:r w:rsidRPr="00921987">
        <w:rPr>
          <w:rFonts w:ascii="Arial" w:eastAsia="Arial" w:hAnsi="Arial" w:cs="Arial"/>
          <w:sz w:val="24"/>
          <w:szCs w:val="24"/>
        </w:rPr>
        <w:t xml:space="preserve">(as) de las medidas de restablecimiento respectivas.  </w:t>
      </w:r>
    </w:p>
    <w:p w14:paraId="52A03B41" w14:textId="77777777" w:rsidR="00B4540B" w:rsidRPr="00921987" w:rsidRDefault="00B4540B" w:rsidP="00B4540B">
      <w:pPr>
        <w:ind w:left="1146"/>
        <w:jc w:val="both"/>
        <w:rPr>
          <w:rFonts w:ascii="Arial" w:eastAsia="Arial" w:hAnsi="Arial" w:cs="Arial"/>
          <w:sz w:val="24"/>
          <w:szCs w:val="24"/>
        </w:rPr>
      </w:pPr>
    </w:p>
    <w:p w14:paraId="680E1702" w14:textId="77777777" w:rsidR="00B4540B" w:rsidRPr="00921987" w:rsidRDefault="00B4540B" w:rsidP="00DB7F07">
      <w:pPr>
        <w:numPr>
          <w:ilvl w:val="0"/>
          <w:numId w:val="44"/>
        </w:numPr>
        <w:jc w:val="both"/>
        <w:rPr>
          <w:rFonts w:ascii="Arial" w:hAnsi="Arial" w:cs="Arial"/>
          <w:sz w:val="24"/>
          <w:szCs w:val="24"/>
        </w:rPr>
      </w:pPr>
      <w:r w:rsidRPr="00921987">
        <w:rPr>
          <w:rFonts w:ascii="Arial" w:eastAsia="Arial" w:hAnsi="Arial" w:cs="Arial"/>
          <w:b/>
          <w:sz w:val="24"/>
          <w:szCs w:val="24"/>
        </w:rPr>
        <w:t>Digital</w:t>
      </w:r>
      <w:r w:rsidRPr="00921987">
        <w:rPr>
          <w:rFonts w:ascii="Arial" w:eastAsia="Arial" w:hAnsi="Arial" w:cs="Arial"/>
          <w:b/>
          <w:sz w:val="24"/>
          <w:szCs w:val="24"/>
          <w:vertAlign w:val="superscript"/>
        </w:rPr>
        <w:footnoteReference w:id="121"/>
      </w:r>
      <w:r w:rsidRPr="00921987">
        <w:rPr>
          <w:rFonts w:ascii="Arial" w:eastAsia="Arial" w:hAnsi="Arial" w:cs="Arial"/>
          <w:b/>
          <w:sz w:val="24"/>
          <w:szCs w:val="24"/>
        </w:rPr>
        <w:t>:</w:t>
      </w:r>
      <w:r w:rsidRPr="00921987">
        <w:rPr>
          <w:rFonts w:ascii="Arial" w:eastAsia="Arial" w:hAnsi="Arial" w:cs="Arial"/>
          <w:sz w:val="24"/>
          <w:szCs w:val="24"/>
        </w:rPr>
        <w:t xml:space="preserve"> se constituye en un entorno, en el que, a través de mensajería instantánea, blogs, redes sociales, mensajes de texto, y dispositivos electrónicos, como </w:t>
      </w:r>
      <w:r w:rsidRPr="00921987">
        <w:rPr>
          <w:rFonts w:ascii="Arial" w:eastAsia="Arial" w:hAnsi="Arial" w:cs="Arial"/>
          <w:i/>
          <w:sz w:val="24"/>
          <w:szCs w:val="24"/>
        </w:rPr>
        <w:t>tablets</w:t>
      </w:r>
      <w:r w:rsidRPr="00921987">
        <w:rPr>
          <w:rFonts w:ascii="Arial" w:eastAsia="Arial" w:hAnsi="Arial" w:cs="Arial"/>
          <w:sz w:val="24"/>
          <w:szCs w:val="24"/>
        </w:rPr>
        <w:t>, computadores, teléfonos celulares, se ejerce algún tipo de violencia psicológica, sexual o se generan causas o consecuencias de la violencia física.</w:t>
      </w:r>
    </w:p>
    <w:p w14:paraId="2AF0ABCA" w14:textId="77777777" w:rsidR="00B4540B" w:rsidRPr="00921987" w:rsidRDefault="00B4540B" w:rsidP="00B4540B">
      <w:pPr>
        <w:ind w:left="426"/>
        <w:jc w:val="both"/>
        <w:rPr>
          <w:rFonts w:ascii="Arial" w:eastAsia="Arial" w:hAnsi="Arial" w:cs="Arial"/>
          <w:sz w:val="24"/>
          <w:szCs w:val="24"/>
        </w:rPr>
      </w:pPr>
    </w:p>
    <w:p w14:paraId="6DFB38D3" w14:textId="77777777" w:rsidR="00B4540B" w:rsidRPr="00921987" w:rsidRDefault="00B4540B" w:rsidP="00B4540B">
      <w:pPr>
        <w:ind w:left="720"/>
        <w:jc w:val="both"/>
        <w:rPr>
          <w:rFonts w:ascii="Arial" w:eastAsia="Arial" w:hAnsi="Arial" w:cs="Arial"/>
          <w:sz w:val="24"/>
          <w:szCs w:val="24"/>
        </w:rPr>
      </w:pPr>
      <w:r w:rsidRPr="00921987">
        <w:rPr>
          <w:rFonts w:ascii="Arial" w:eastAsia="Arial" w:hAnsi="Arial" w:cs="Arial"/>
          <w:sz w:val="24"/>
          <w:szCs w:val="24"/>
        </w:rPr>
        <w:t>Debido al auge en la interrelación de l</w:t>
      </w:r>
      <w:r w:rsidRPr="003D2DD8">
        <w:rPr>
          <w:rFonts w:ascii="Arial" w:eastAsia="Arial" w:hAnsi="Arial" w:cs="Arial"/>
          <w:sz w:val="24"/>
          <w:szCs w:val="24"/>
        </w:rPr>
        <w:t>a</w:t>
      </w:r>
      <w:r w:rsidRPr="00921987">
        <w:rPr>
          <w:rFonts w:ascii="Arial" w:eastAsia="Arial" w:hAnsi="Arial" w:cs="Arial"/>
          <w:sz w:val="24"/>
          <w:szCs w:val="24"/>
        </w:rPr>
        <w:t>s niñ</w:t>
      </w:r>
      <w:r w:rsidRPr="003D2DD8">
        <w:rPr>
          <w:rFonts w:ascii="Arial" w:eastAsia="Arial" w:hAnsi="Arial" w:cs="Arial"/>
          <w:sz w:val="24"/>
          <w:szCs w:val="24"/>
        </w:rPr>
        <w:t>a</w:t>
      </w:r>
      <w:r w:rsidRPr="00921987">
        <w:rPr>
          <w:rFonts w:ascii="Arial" w:eastAsia="Arial" w:hAnsi="Arial" w:cs="Arial"/>
          <w:sz w:val="24"/>
          <w:szCs w:val="24"/>
        </w:rPr>
        <w:t>s, niñ</w:t>
      </w:r>
      <w:r w:rsidRPr="003D2DD8">
        <w:rPr>
          <w:rFonts w:ascii="Arial" w:eastAsia="Arial" w:hAnsi="Arial" w:cs="Arial"/>
          <w:sz w:val="24"/>
          <w:szCs w:val="24"/>
        </w:rPr>
        <w:t>o</w:t>
      </w:r>
      <w:r w:rsidRPr="00921987">
        <w:rPr>
          <w:rFonts w:ascii="Arial" w:eastAsia="Arial" w:hAnsi="Arial" w:cs="Arial"/>
          <w:sz w:val="24"/>
          <w:szCs w:val="24"/>
        </w:rPr>
        <w:t>s y adolescentes con las nuevas tecnologías de la información y comunicación, se ha generado aumento en la vulnerabilidad a diversas situaciones victimizantes que van evolucionando a la par con estas; en ese sentido, es importante tomarlas en cuenta ya que pueden comprometer su vida e integridad física, emocional y sexual.</w:t>
      </w:r>
    </w:p>
    <w:p w14:paraId="59BFEBB0" w14:textId="77777777" w:rsidR="00B4540B" w:rsidRPr="00921987" w:rsidRDefault="00B4540B" w:rsidP="00B4540B">
      <w:pPr>
        <w:ind w:left="426"/>
        <w:jc w:val="both"/>
        <w:rPr>
          <w:rFonts w:ascii="Arial" w:eastAsia="Arial" w:hAnsi="Arial" w:cs="Arial"/>
          <w:sz w:val="24"/>
          <w:szCs w:val="24"/>
        </w:rPr>
      </w:pPr>
    </w:p>
    <w:p w14:paraId="32C1B4A7" w14:textId="77777777" w:rsidR="00B4540B" w:rsidRPr="00921987" w:rsidRDefault="00B4540B" w:rsidP="00B4540B">
      <w:pPr>
        <w:ind w:left="720"/>
        <w:jc w:val="both"/>
        <w:rPr>
          <w:rFonts w:ascii="Arial" w:eastAsia="Arial" w:hAnsi="Arial" w:cs="Arial"/>
          <w:sz w:val="24"/>
          <w:szCs w:val="24"/>
        </w:rPr>
      </w:pPr>
      <w:r w:rsidRPr="00921987">
        <w:rPr>
          <w:rFonts w:ascii="Arial" w:eastAsia="Arial" w:hAnsi="Arial" w:cs="Arial"/>
          <w:sz w:val="24"/>
          <w:szCs w:val="24"/>
        </w:rPr>
        <w:t xml:space="preserve">Como barrera para detectar e intervenir tempranamente en este tipo de violencia se encuentra la dificultad general de los(as) progenitores, cuidadores(as) y demás adultos(as) encargados(as) de la protección de niñas, niños y adolescentes, para monitorear y acompañarles en su correcto uso; esto puede relacionarse con las dificultades concernientes para entender la vida online y la necesidad que tienen ellas y ellos para relacionarse a través de las pantallas. </w:t>
      </w:r>
    </w:p>
    <w:p w14:paraId="4C3C2BDB" w14:textId="77777777" w:rsidR="00B4540B" w:rsidRPr="00921987" w:rsidRDefault="00B4540B" w:rsidP="00B4540B">
      <w:pPr>
        <w:ind w:left="426"/>
        <w:jc w:val="both"/>
        <w:rPr>
          <w:rFonts w:ascii="Arial" w:eastAsia="Arial" w:hAnsi="Arial" w:cs="Arial"/>
          <w:i/>
          <w:sz w:val="24"/>
          <w:szCs w:val="24"/>
          <w:highlight w:val="yellow"/>
        </w:rPr>
      </w:pPr>
    </w:p>
    <w:p w14:paraId="3B6B4B72" w14:textId="77777777" w:rsidR="00B4540B" w:rsidRPr="003D2DD8" w:rsidRDefault="00B4540B" w:rsidP="00B4540B">
      <w:pPr>
        <w:ind w:left="720"/>
        <w:jc w:val="both"/>
        <w:rPr>
          <w:rFonts w:ascii="Arial" w:eastAsia="Arial" w:hAnsi="Arial" w:cs="Arial"/>
          <w:sz w:val="24"/>
          <w:szCs w:val="24"/>
        </w:rPr>
      </w:pPr>
      <w:r w:rsidRPr="00921987">
        <w:rPr>
          <w:rFonts w:ascii="Arial" w:eastAsia="Arial" w:hAnsi="Arial" w:cs="Arial"/>
          <w:sz w:val="24"/>
          <w:szCs w:val="24"/>
        </w:rPr>
        <w:lastRenderedPageBreak/>
        <w:t>En el Informe Estado Mundial de la Infancia: Niños en un mundo digital, UNICEF</w:t>
      </w:r>
      <w:r w:rsidRPr="00921987">
        <w:rPr>
          <w:rFonts w:ascii="Arial" w:eastAsia="Arial" w:hAnsi="Arial" w:cs="Arial"/>
          <w:sz w:val="24"/>
          <w:szCs w:val="24"/>
          <w:vertAlign w:val="superscript"/>
        </w:rPr>
        <w:footnoteReference w:id="122"/>
      </w:r>
      <w:r w:rsidRPr="00921987">
        <w:rPr>
          <w:rFonts w:ascii="Arial" w:eastAsia="Arial" w:hAnsi="Arial" w:cs="Arial"/>
          <w:sz w:val="24"/>
          <w:szCs w:val="24"/>
        </w:rPr>
        <w:t xml:space="preserve"> ha organizado los riesgos online en tres categorías vinculadas al contenido, al contacto y a las conductas, así:</w:t>
      </w:r>
    </w:p>
    <w:p w14:paraId="3AF30F6E" w14:textId="77777777" w:rsidR="00B4540B" w:rsidRPr="003D2DD8" w:rsidRDefault="00B4540B" w:rsidP="00B4540B">
      <w:pPr>
        <w:ind w:left="708"/>
        <w:jc w:val="both"/>
        <w:rPr>
          <w:rFonts w:ascii="Arial" w:eastAsia="Arial" w:hAnsi="Arial" w:cs="Arial"/>
          <w:sz w:val="24"/>
          <w:szCs w:val="24"/>
        </w:rPr>
      </w:pPr>
      <w:bookmarkStart w:id="544" w:name="_2dlolyb" w:colFirst="0" w:colLast="0"/>
      <w:bookmarkEnd w:id="544"/>
    </w:p>
    <w:p w14:paraId="19A3C26F" w14:textId="77777777" w:rsidR="00B4540B" w:rsidRDefault="00B4540B" w:rsidP="00B4540B">
      <w:pPr>
        <w:pStyle w:val="Descripcin"/>
        <w:rPr>
          <w:rFonts w:ascii="Arial" w:hAnsi="Arial" w:cs="Arial"/>
          <w:sz w:val="18"/>
          <w:szCs w:val="18"/>
        </w:rPr>
      </w:pPr>
      <w:bookmarkStart w:id="545" w:name="_Toc128389750"/>
      <w:bookmarkStart w:id="546" w:name="_Toc128390568"/>
      <w:bookmarkStart w:id="547" w:name="_Toc128335362"/>
      <w:bookmarkStart w:id="548" w:name="_Toc128391946"/>
      <w:r w:rsidRPr="00921987">
        <w:rPr>
          <w:rFonts w:ascii="Arial" w:hAnsi="Arial" w:cs="Arial"/>
          <w:sz w:val="18"/>
          <w:szCs w:val="18"/>
        </w:rPr>
        <w:t xml:space="preserve">Tabla </w:t>
      </w:r>
      <w:r w:rsidRPr="00921987">
        <w:rPr>
          <w:rFonts w:ascii="Arial" w:hAnsi="Arial" w:cs="Arial"/>
          <w:sz w:val="18"/>
          <w:szCs w:val="18"/>
        </w:rPr>
        <w:fldChar w:fldCharType="begin"/>
      </w:r>
      <w:r w:rsidRPr="00921987">
        <w:rPr>
          <w:rFonts w:ascii="Arial" w:hAnsi="Arial" w:cs="Arial"/>
          <w:sz w:val="18"/>
          <w:szCs w:val="18"/>
        </w:rPr>
        <w:instrText xml:space="preserve"> SEQ Tabla \* ARABIC </w:instrText>
      </w:r>
      <w:r w:rsidRPr="00921987">
        <w:rPr>
          <w:rFonts w:ascii="Arial" w:hAnsi="Arial" w:cs="Arial"/>
          <w:sz w:val="18"/>
          <w:szCs w:val="18"/>
        </w:rPr>
        <w:fldChar w:fldCharType="separate"/>
      </w:r>
      <w:r w:rsidRPr="00921987">
        <w:rPr>
          <w:rFonts w:ascii="Arial" w:hAnsi="Arial" w:cs="Arial"/>
          <w:noProof/>
          <w:sz w:val="18"/>
          <w:szCs w:val="18"/>
        </w:rPr>
        <w:t>15</w:t>
      </w:r>
      <w:bookmarkEnd w:id="545"/>
      <w:bookmarkEnd w:id="546"/>
      <w:r w:rsidRPr="00921987">
        <w:rPr>
          <w:rFonts w:ascii="Arial" w:hAnsi="Arial" w:cs="Arial"/>
          <w:sz w:val="18"/>
          <w:szCs w:val="18"/>
        </w:rPr>
        <w:fldChar w:fldCharType="end"/>
      </w:r>
      <w:r w:rsidRPr="00921987">
        <w:rPr>
          <w:rFonts w:ascii="Arial" w:hAnsi="Arial" w:cs="Arial"/>
          <w:sz w:val="18"/>
          <w:szCs w:val="18"/>
        </w:rPr>
        <w:t xml:space="preserve">. </w:t>
      </w:r>
    </w:p>
    <w:bookmarkEnd w:id="547"/>
    <w:p w14:paraId="3A66DD23" w14:textId="77777777" w:rsidR="00B4540B" w:rsidRPr="00921987" w:rsidRDefault="00B4540B" w:rsidP="00B4540B">
      <w:pPr>
        <w:pStyle w:val="Descripcin"/>
        <w:rPr>
          <w:rFonts w:ascii="Arial" w:eastAsia="Arial" w:hAnsi="Arial" w:cs="Arial"/>
          <w:b w:val="0"/>
          <w:i/>
          <w:sz w:val="18"/>
          <w:szCs w:val="18"/>
        </w:rPr>
      </w:pPr>
      <w:r w:rsidRPr="00921987">
        <w:rPr>
          <w:rFonts w:ascii="Arial" w:eastAsia="Arial" w:hAnsi="Arial" w:cs="Arial"/>
          <w:b w:val="0"/>
          <w:i/>
          <w:sz w:val="18"/>
          <w:szCs w:val="18"/>
        </w:rPr>
        <w:t>Tipos de riesgo online</w:t>
      </w:r>
      <w:bookmarkEnd w:id="548"/>
    </w:p>
    <w:p w14:paraId="173E6621" w14:textId="77777777" w:rsidR="00B4540B" w:rsidRPr="00921987" w:rsidRDefault="00B4540B" w:rsidP="00B4540B">
      <w:pPr>
        <w:pBdr>
          <w:top w:val="nil"/>
          <w:left w:val="nil"/>
          <w:bottom w:val="nil"/>
          <w:right w:val="nil"/>
          <w:between w:val="nil"/>
        </w:pBdr>
        <w:rPr>
          <w:rFonts w:ascii="Arial" w:eastAsia="Arial" w:hAnsi="Arial" w:cs="Arial"/>
          <w:b/>
          <w:i/>
          <w:sz w:val="18"/>
          <w:szCs w:val="18"/>
        </w:rPr>
      </w:pPr>
    </w:p>
    <w:tbl>
      <w:tblPr>
        <w:tblW w:w="10619"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3539"/>
        <w:gridCol w:w="3540"/>
        <w:gridCol w:w="3540"/>
      </w:tblGrid>
      <w:tr w:rsidR="00B4540B" w:rsidRPr="00921987" w14:paraId="10956737" w14:textId="77777777" w:rsidTr="0027767B">
        <w:trPr>
          <w:jc w:val="center"/>
        </w:trPr>
        <w:tc>
          <w:tcPr>
            <w:tcW w:w="3539" w:type="dxa"/>
            <w:tcBorders>
              <w:top w:val="single" w:sz="4" w:space="0" w:color="000000"/>
              <w:bottom w:val="single" w:sz="4" w:space="0" w:color="000000"/>
            </w:tcBorders>
          </w:tcPr>
          <w:p w14:paraId="4FE0AE5E" w14:textId="77777777" w:rsidR="00B4540B" w:rsidRPr="00921987" w:rsidRDefault="00B4540B" w:rsidP="0027767B">
            <w:pPr>
              <w:jc w:val="center"/>
              <w:rPr>
                <w:rFonts w:ascii="Arial" w:eastAsia="Arial" w:hAnsi="Arial" w:cs="Arial"/>
                <w:sz w:val="18"/>
                <w:szCs w:val="18"/>
              </w:rPr>
            </w:pPr>
            <w:r w:rsidRPr="00921987">
              <w:rPr>
                <w:rFonts w:ascii="Arial" w:eastAsia="Arial" w:hAnsi="Arial" w:cs="Arial"/>
                <w:b/>
                <w:sz w:val="18"/>
                <w:szCs w:val="18"/>
              </w:rPr>
              <w:t>Riesgos de contenido</w:t>
            </w:r>
          </w:p>
        </w:tc>
        <w:tc>
          <w:tcPr>
            <w:tcW w:w="3540" w:type="dxa"/>
            <w:tcBorders>
              <w:top w:val="single" w:sz="4" w:space="0" w:color="000000"/>
              <w:bottom w:val="single" w:sz="4" w:space="0" w:color="000000"/>
            </w:tcBorders>
          </w:tcPr>
          <w:p w14:paraId="798E36B1" w14:textId="77777777" w:rsidR="00B4540B" w:rsidRPr="00921987" w:rsidRDefault="00B4540B" w:rsidP="0027767B">
            <w:pPr>
              <w:jc w:val="center"/>
              <w:rPr>
                <w:rFonts w:ascii="Arial" w:eastAsia="Arial" w:hAnsi="Arial" w:cs="Arial"/>
                <w:sz w:val="18"/>
                <w:szCs w:val="18"/>
              </w:rPr>
            </w:pPr>
            <w:r w:rsidRPr="00921987">
              <w:rPr>
                <w:rFonts w:ascii="Arial" w:eastAsia="Arial" w:hAnsi="Arial" w:cs="Arial"/>
                <w:b/>
                <w:sz w:val="18"/>
                <w:szCs w:val="18"/>
              </w:rPr>
              <w:t>Riesgos de contacto</w:t>
            </w:r>
          </w:p>
        </w:tc>
        <w:tc>
          <w:tcPr>
            <w:tcW w:w="3540" w:type="dxa"/>
            <w:tcBorders>
              <w:top w:val="single" w:sz="4" w:space="0" w:color="000000"/>
              <w:bottom w:val="single" w:sz="4" w:space="0" w:color="000000"/>
            </w:tcBorders>
          </w:tcPr>
          <w:p w14:paraId="5FD52FBE" w14:textId="77777777" w:rsidR="00B4540B" w:rsidRPr="00921987" w:rsidRDefault="00B4540B" w:rsidP="0027767B">
            <w:pPr>
              <w:jc w:val="center"/>
              <w:rPr>
                <w:rFonts w:ascii="Arial" w:eastAsia="Arial" w:hAnsi="Arial" w:cs="Arial"/>
                <w:sz w:val="18"/>
                <w:szCs w:val="18"/>
              </w:rPr>
            </w:pPr>
            <w:r w:rsidRPr="00921987">
              <w:rPr>
                <w:rFonts w:ascii="Arial" w:eastAsia="Arial" w:hAnsi="Arial" w:cs="Arial"/>
                <w:b/>
                <w:sz w:val="18"/>
                <w:szCs w:val="18"/>
              </w:rPr>
              <w:t>Riesgos de conducta</w:t>
            </w:r>
          </w:p>
        </w:tc>
      </w:tr>
      <w:tr w:rsidR="00B4540B" w:rsidRPr="00921987" w14:paraId="59814E0A" w14:textId="77777777" w:rsidTr="0027767B">
        <w:trPr>
          <w:jc w:val="center"/>
        </w:trPr>
        <w:tc>
          <w:tcPr>
            <w:tcW w:w="3539" w:type="dxa"/>
            <w:tcBorders>
              <w:top w:val="single" w:sz="4" w:space="0" w:color="000000"/>
            </w:tcBorders>
          </w:tcPr>
          <w:p w14:paraId="4EA55EA1" w14:textId="77777777" w:rsidR="00B4540B" w:rsidRPr="00921987" w:rsidRDefault="00B4540B" w:rsidP="0027767B">
            <w:pPr>
              <w:jc w:val="both"/>
              <w:rPr>
                <w:rFonts w:ascii="Arial" w:eastAsia="Arial" w:hAnsi="Arial" w:cs="Arial"/>
                <w:sz w:val="18"/>
                <w:szCs w:val="18"/>
              </w:rPr>
            </w:pPr>
            <w:r w:rsidRPr="00921987">
              <w:rPr>
                <w:rFonts w:ascii="Arial" w:eastAsia="Arial" w:hAnsi="Arial" w:cs="Arial"/>
                <w:sz w:val="18"/>
                <w:szCs w:val="18"/>
              </w:rPr>
              <w:t>Supone la exposición de niñas, niños y adolescentes “a un contenido no deseado e inapropiado. Esto puede incluir imágenes sexuales, pornográficas y violentas; algunas formas de publicidad; material racista, discriminatorio o de incitación al odio; y sitios web que defienden conductas poco saludables o peligrosas, como la incitación a la autolesión, el suicidio o la anorexia”</w:t>
            </w:r>
            <w:r w:rsidRPr="00921987">
              <w:rPr>
                <w:rFonts w:ascii="Arial" w:eastAsia="Arial" w:hAnsi="Arial" w:cs="Arial"/>
                <w:sz w:val="18"/>
                <w:szCs w:val="18"/>
                <w:vertAlign w:val="superscript"/>
              </w:rPr>
              <w:footnoteReference w:id="123"/>
            </w:r>
            <w:r w:rsidRPr="00921987">
              <w:rPr>
                <w:rFonts w:ascii="Arial" w:eastAsia="Arial" w:hAnsi="Arial" w:cs="Arial"/>
                <w:sz w:val="18"/>
                <w:szCs w:val="18"/>
              </w:rPr>
              <w:t>.</w:t>
            </w:r>
          </w:p>
        </w:tc>
        <w:tc>
          <w:tcPr>
            <w:tcW w:w="3540" w:type="dxa"/>
            <w:tcBorders>
              <w:top w:val="single" w:sz="4" w:space="0" w:color="000000"/>
            </w:tcBorders>
          </w:tcPr>
          <w:p w14:paraId="6D318490" w14:textId="77777777" w:rsidR="00B4540B" w:rsidRPr="00921987" w:rsidRDefault="00B4540B" w:rsidP="0027767B">
            <w:pPr>
              <w:jc w:val="both"/>
              <w:rPr>
                <w:rFonts w:ascii="Arial" w:eastAsia="Arial" w:hAnsi="Arial" w:cs="Arial"/>
                <w:sz w:val="18"/>
                <w:szCs w:val="18"/>
              </w:rPr>
            </w:pPr>
            <w:r w:rsidRPr="00921987">
              <w:rPr>
                <w:rFonts w:ascii="Arial" w:eastAsia="Arial" w:hAnsi="Arial" w:cs="Arial"/>
                <w:sz w:val="18"/>
                <w:szCs w:val="18"/>
              </w:rPr>
              <w:t>Debidos a participación en una comunicación arriesgada, como por ejemplo con un(a) adulto(a) “</w:t>
            </w:r>
            <w:r w:rsidRPr="00921987">
              <w:rPr>
                <w:rFonts w:ascii="Arial" w:eastAsia="Arial" w:hAnsi="Arial" w:cs="Arial"/>
                <w:i/>
                <w:iCs/>
                <w:sz w:val="18"/>
                <w:szCs w:val="18"/>
              </w:rPr>
              <w:t>que busca contacto inapropiado o se dirige a un niño, niña o adolescente para fines sexuales, o intentan radicalizar o persuadirlo para que participe en conductas poco saludables o peligrosas</w:t>
            </w:r>
            <w:r w:rsidRPr="00921987">
              <w:rPr>
                <w:rFonts w:ascii="Arial" w:eastAsia="Arial" w:hAnsi="Arial" w:cs="Arial"/>
                <w:sz w:val="18"/>
                <w:szCs w:val="18"/>
              </w:rPr>
              <w:t>”</w:t>
            </w:r>
            <w:r w:rsidRPr="00921987">
              <w:rPr>
                <w:rFonts w:ascii="Arial" w:eastAsia="Arial" w:hAnsi="Arial" w:cs="Arial"/>
                <w:sz w:val="18"/>
                <w:szCs w:val="18"/>
                <w:vertAlign w:val="superscript"/>
              </w:rPr>
              <w:footnoteReference w:id="124"/>
            </w:r>
            <w:r w:rsidRPr="00921987">
              <w:rPr>
                <w:rFonts w:ascii="Arial" w:eastAsia="Arial" w:hAnsi="Arial" w:cs="Arial"/>
                <w:sz w:val="18"/>
                <w:szCs w:val="18"/>
              </w:rPr>
              <w:t>.</w:t>
            </w:r>
          </w:p>
        </w:tc>
        <w:tc>
          <w:tcPr>
            <w:tcW w:w="3540" w:type="dxa"/>
            <w:tcBorders>
              <w:top w:val="single" w:sz="4" w:space="0" w:color="000000"/>
            </w:tcBorders>
          </w:tcPr>
          <w:p w14:paraId="5EE042FE" w14:textId="77777777" w:rsidR="00B4540B" w:rsidRPr="00921987" w:rsidRDefault="00B4540B" w:rsidP="0027767B">
            <w:pPr>
              <w:jc w:val="both"/>
              <w:rPr>
                <w:rFonts w:ascii="Arial" w:eastAsia="Arial" w:hAnsi="Arial" w:cs="Arial"/>
                <w:sz w:val="18"/>
                <w:szCs w:val="18"/>
              </w:rPr>
            </w:pPr>
            <w:r w:rsidRPr="00921987">
              <w:rPr>
                <w:rFonts w:ascii="Arial" w:eastAsia="Arial" w:hAnsi="Arial" w:cs="Arial"/>
                <w:sz w:val="18"/>
                <w:szCs w:val="18"/>
              </w:rPr>
              <w:t>Cuando una niña, niño o adolescente se comporta de una manera que contribuye “</w:t>
            </w:r>
            <w:r w:rsidRPr="00921987">
              <w:rPr>
                <w:rFonts w:ascii="Arial" w:eastAsia="Arial" w:hAnsi="Arial" w:cs="Arial"/>
                <w:i/>
                <w:iCs/>
                <w:sz w:val="18"/>
                <w:szCs w:val="18"/>
              </w:rPr>
              <w:t>a que se produzca un contenido o contacto riesgoso. Esto puede incluir que escriban o elaboren materiales odiosos sobre otros niños, inciten al racismo o publiquen o distribuyan imágenes sexuales, incluido el material que ellos mismos produjeron</w:t>
            </w:r>
            <w:r w:rsidRPr="00921987">
              <w:rPr>
                <w:rFonts w:ascii="Arial" w:eastAsia="Arial" w:hAnsi="Arial" w:cs="Arial"/>
                <w:sz w:val="18"/>
                <w:szCs w:val="18"/>
              </w:rPr>
              <w:t>”</w:t>
            </w:r>
            <w:r w:rsidRPr="00921987">
              <w:rPr>
                <w:rFonts w:ascii="Arial" w:eastAsia="Arial" w:hAnsi="Arial" w:cs="Arial"/>
                <w:sz w:val="18"/>
                <w:szCs w:val="18"/>
                <w:vertAlign w:val="superscript"/>
              </w:rPr>
              <w:footnoteReference w:id="125"/>
            </w:r>
            <w:r w:rsidRPr="00921987">
              <w:rPr>
                <w:rFonts w:ascii="Arial" w:eastAsia="Arial" w:hAnsi="Arial" w:cs="Arial"/>
                <w:sz w:val="18"/>
                <w:szCs w:val="18"/>
              </w:rPr>
              <w:t>.</w:t>
            </w:r>
          </w:p>
        </w:tc>
      </w:tr>
    </w:tbl>
    <w:p w14:paraId="509BC4FA" w14:textId="77777777" w:rsidR="00B4540B" w:rsidRPr="00921987" w:rsidRDefault="00B4540B" w:rsidP="00B4540B">
      <w:pPr>
        <w:ind w:left="708"/>
        <w:jc w:val="center"/>
        <w:rPr>
          <w:rFonts w:ascii="Arial" w:eastAsia="Arial" w:hAnsi="Arial" w:cs="Arial"/>
          <w:bCs/>
          <w:sz w:val="18"/>
          <w:szCs w:val="18"/>
        </w:rPr>
      </w:pPr>
      <w:r w:rsidRPr="00921987">
        <w:rPr>
          <w:rFonts w:ascii="Arial" w:eastAsia="Arial" w:hAnsi="Arial" w:cs="Arial"/>
          <w:bCs/>
          <w:sz w:val="18"/>
          <w:szCs w:val="18"/>
        </w:rPr>
        <w:t>Fuente: UNICEF. Informe Estado Mundial de la Infancia: Niños en un mundo digital, 2017.</w:t>
      </w:r>
      <w:r w:rsidRPr="00921987">
        <w:rPr>
          <w:rFonts w:ascii="Arial" w:eastAsia="Arial" w:hAnsi="Arial" w:cs="Arial"/>
          <w:bCs/>
          <w:sz w:val="18"/>
          <w:szCs w:val="18"/>
          <w:vertAlign w:val="superscript"/>
        </w:rPr>
        <w:footnoteReference w:id="126"/>
      </w:r>
    </w:p>
    <w:p w14:paraId="79D55E7F" w14:textId="77777777" w:rsidR="00B4540B" w:rsidRPr="00921987" w:rsidRDefault="00B4540B" w:rsidP="00B4540B">
      <w:pPr>
        <w:ind w:left="1068"/>
        <w:jc w:val="both"/>
        <w:rPr>
          <w:rFonts w:ascii="Arial" w:eastAsia="Arial" w:hAnsi="Arial" w:cs="Arial"/>
          <w:sz w:val="18"/>
          <w:szCs w:val="18"/>
          <w:highlight w:val="white"/>
        </w:rPr>
      </w:pPr>
      <w:bookmarkStart w:id="549" w:name="_3mzq4wv" w:colFirst="0" w:colLast="0"/>
      <w:bookmarkEnd w:id="549"/>
    </w:p>
    <w:p w14:paraId="09971B2A" w14:textId="77777777" w:rsidR="00B4540B" w:rsidRPr="00D23A35" w:rsidRDefault="00B4540B" w:rsidP="00B4540B">
      <w:pPr>
        <w:ind w:left="1068"/>
        <w:jc w:val="both"/>
        <w:rPr>
          <w:rFonts w:ascii="Arial" w:eastAsia="Arial" w:hAnsi="Arial" w:cs="Arial"/>
          <w:sz w:val="24"/>
          <w:szCs w:val="24"/>
          <w:highlight w:val="white"/>
        </w:rPr>
      </w:pPr>
    </w:p>
    <w:p w14:paraId="04F9C964" w14:textId="77777777" w:rsidR="00B4540B" w:rsidRPr="00D23A35" w:rsidRDefault="00B4540B" w:rsidP="00DB7F07">
      <w:pPr>
        <w:widowControl w:val="0"/>
        <w:numPr>
          <w:ilvl w:val="4"/>
          <w:numId w:val="23"/>
        </w:numPr>
        <w:pBdr>
          <w:top w:val="nil"/>
          <w:left w:val="nil"/>
          <w:bottom w:val="nil"/>
          <w:right w:val="nil"/>
          <w:between w:val="nil"/>
        </w:pBdr>
        <w:rPr>
          <w:rFonts w:ascii="Arial" w:eastAsia="Arial" w:hAnsi="Arial" w:cs="Arial"/>
          <w:b/>
          <w:sz w:val="24"/>
          <w:szCs w:val="24"/>
        </w:rPr>
      </w:pPr>
      <w:r w:rsidRPr="00D23A35">
        <w:rPr>
          <w:rFonts w:ascii="Arial" w:eastAsia="Arial" w:hAnsi="Arial" w:cs="Arial"/>
          <w:b/>
          <w:sz w:val="24"/>
          <w:szCs w:val="24"/>
        </w:rPr>
        <w:t>Personas agresoras</w:t>
      </w:r>
    </w:p>
    <w:p w14:paraId="7DAFBE77" w14:textId="77777777" w:rsidR="00B4540B" w:rsidRPr="00D23A35" w:rsidRDefault="00B4540B" w:rsidP="00B4540B">
      <w:pPr>
        <w:jc w:val="both"/>
        <w:rPr>
          <w:rFonts w:ascii="Arial" w:eastAsia="Arial" w:hAnsi="Arial" w:cs="Arial"/>
          <w:sz w:val="24"/>
          <w:szCs w:val="24"/>
        </w:rPr>
      </w:pPr>
    </w:p>
    <w:p w14:paraId="5A2AE3D3" w14:textId="77777777" w:rsidR="00B4540B" w:rsidRPr="00D23A35" w:rsidRDefault="00B4540B" w:rsidP="00B4540B">
      <w:pPr>
        <w:jc w:val="both"/>
        <w:rPr>
          <w:rFonts w:ascii="Arial" w:eastAsia="Arial" w:hAnsi="Arial" w:cs="Arial"/>
          <w:sz w:val="24"/>
          <w:szCs w:val="24"/>
        </w:rPr>
      </w:pPr>
      <w:r w:rsidRPr="00D23A35">
        <w:rPr>
          <w:rFonts w:ascii="Arial" w:eastAsia="Arial" w:hAnsi="Arial" w:cs="Arial"/>
          <w:sz w:val="24"/>
          <w:szCs w:val="24"/>
        </w:rPr>
        <w:t>Generalmente la violencia contra niñ</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o</w:t>
      </w:r>
      <w:r w:rsidRPr="00D23A35">
        <w:rPr>
          <w:rFonts w:ascii="Arial" w:eastAsia="Arial" w:hAnsi="Arial" w:cs="Arial"/>
          <w:sz w:val="24"/>
          <w:szCs w:val="24"/>
        </w:rPr>
        <w:t>s y adolescentes es ejercida por personas conocidas, con vínculos cercanos. No obstante, es necesario mencionar que también puede ser ejercida por personas desconocidas, quienes, en algunos casos, pueden actuar con la finalidad de generar beneficios para sus propósitos ilícitos.</w:t>
      </w:r>
    </w:p>
    <w:p w14:paraId="3A72F496" w14:textId="77777777" w:rsidR="00B4540B" w:rsidRPr="00D23A35" w:rsidRDefault="00B4540B" w:rsidP="00B4540B">
      <w:pPr>
        <w:jc w:val="both"/>
        <w:rPr>
          <w:rFonts w:ascii="Arial" w:eastAsia="Arial" w:hAnsi="Arial" w:cs="Arial"/>
          <w:sz w:val="24"/>
          <w:szCs w:val="24"/>
        </w:rPr>
      </w:pPr>
    </w:p>
    <w:p w14:paraId="671DFDA6" w14:textId="77777777" w:rsidR="00B4540B" w:rsidRPr="00D23A35" w:rsidRDefault="00B4540B" w:rsidP="00B4540B">
      <w:pPr>
        <w:jc w:val="both"/>
        <w:rPr>
          <w:rFonts w:ascii="Arial" w:eastAsia="Arial" w:hAnsi="Arial" w:cs="Arial"/>
          <w:sz w:val="24"/>
          <w:szCs w:val="24"/>
        </w:rPr>
      </w:pPr>
      <w:r w:rsidRPr="00D23A35">
        <w:rPr>
          <w:rFonts w:ascii="Arial" w:eastAsia="Arial" w:hAnsi="Arial" w:cs="Arial"/>
          <w:sz w:val="24"/>
          <w:szCs w:val="24"/>
        </w:rPr>
        <w:t>En cuanto a los actores responsables, es importante tener presente que éstos pueden atravesar cualquier etapa del curso vital, pueden ser mayores de 18 años, o menores de 18 años. Entre las personas agresoras se identifican:</w:t>
      </w:r>
    </w:p>
    <w:p w14:paraId="0498BD5F" w14:textId="77777777" w:rsidR="00B4540B" w:rsidRPr="00D23A35" w:rsidRDefault="00B4540B" w:rsidP="00B4540B">
      <w:pPr>
        <w:jc w:val="both"/>
        <w:rPr>
          <w:rFonts w:ascii="Arial" w:eastAsia="Arial" w:hAnsi="Arial" w:cs="Arial"/>
          <w:sz w:val="24"/>
          <w:szCs w:val="24"/>
        </w:rPr>
      </w:pPr>
    </w:p>
    <w:p w14:paraId="72A5A6D9" w14:textId="77777777" w:rsidR="00B4540B" w:rsidRPr="00D23A35" w:rsidRDefault="00B4540B" w:rsidP="00DB7F07">
      <w:pPr>
        <w:numPr>
          <w:ilvl w:val="2"/>
          <w:numId w:val="14"/>
        </w:numPr>
        <w:ind w:left="360"/>
        <w:jc w:val="both"/>
        <w:rPr>
          <w:rFonts w:ascii="Arial" w:hAnsi="Arial" w:cs="Arial"/>
          <w:sz w:val="24"/>
          <w:szCs w:val="24"/>
        </w:rPr>
      </w:pPr>
      <w:r w:rsidRPr="00D23A35">
        <w:rPr>
          <w:rFonts w:ascii="Arial" w:eastAsia="Arial" w:hAnsi="Arial" w:cs="Arial"/>
          <w:b/>
          <w:sz w:val="24"/>
          <w:szCs w:val="24"/>
        </w:rPr>
        <w:t>Familiares:</w:t>
      </w:r>
      <w:r w:rsidRPr="00D23A35">
        <w:rPr>
          <w:rFonts w:ascii="Arial" w:eastAsia="Arial" w:hAnsi="Arial" w:cs="Arial"/>
          <w:sz w:val="24"/>
          <w:szCs w:val="24"/>
        </w:rPr>
        <w:t xml:space="preserve"> se refiere a quienes tienen lazos familiares con las víctimas; tanto dentro de la familia de convivencia inmediata como de la familia extensa.</w:t>
      </w:r>
    </w:p>
    <w:p w14:paraId="57FEBBA8" w14:textId="77777777" w:rsidR="00B4540B" w:rsidRPr="00D23A35" w:rsidRDefault="00B4540B" w:rsidP="00B4540B">
      <w:pPr>
        <w:ind w:left="360"/>
        <w:jc w:val="both"/>
        <w:rPr>
          <w:rFonts w:ascii="Arial" w:eastAsia="Arial" w:hAnsi="Arial" w:cs="Arial"/>
          <w:sz w:val="24"/>
          <w:szCs w:val="24"/>
        </w:rPr>
      </w:pPr>
    </w:p>
    <w:p w14:paraId="6271FA5D" w14:textId="77777777" w:rsidR="00B4540B" w:rsidRPr="00D23A35" w:rsidRDefault="00B4540B" w:rsidP="00DB7F07">
      <w:pPr>
        <w:numPr>
          <w:ilvl w:val="2"/>
          <w:numId w:val="14"/>
        </w:numPr>
        <w:ind w:left="360"/>
        <w:jc w:val="both"/>
        <w:rPr>
          <w:rFonts w:ascii="Arial" w:hAnsi="Arial" w:cs="Arial"/>
          <w:sz w:val="24"/>
          <w:szCs w:val="24"/>
        </w:rPr>
      </w:pPr>
      <w:r w:rsidRPr="00D23A35">
        <w:rPr>
          <w:rFonts w:ascii="Arial" w:eastAsia="Arial" w:hAnsi="Arial" w:cs="Arial"/>
          <w:b/>
          <w:sz w:val="24"/>
          <w:szCs w:val="24"/>
        </w:rPr>
        <w:t>Personas cuidadoras:</w:t>
      </w:r>
      <w:r w:rsidRPr="00D23A35">
        <w:rPr>
          <w:rFonts w:ascii="Arial" w:eastAsia="Arial" w:hAnsi="Arial" w:cs="Arial"/>
          <w:sz w:val="24"/>
          <w:szCs w:val="24"/>
        </w:rPr>
        <w:t xml:space="preserve"> se encuentran en la misma línea de importancia, de la familia, los cuales, aunque no tienen lazos de consanguinidad, establecen con l</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o</w:t>
      </w:r>
      <w:r w:rsidRPr="00D23A35">
        <w:rPr>
          <w:rFonts w:ascii="Arial" w:eastAsia="Arial" w:hAnsi="Arial" w:cs="Arial"/>
          <w:sz w:val="24"/>
          <w:szCs w:val="24"/>
        </w:rPr>
        <w:t>s y adolescentes, cercanía, vínculos afectivos, de cuidado y relaciones de confianza.</w:t>
      </w:r>
    </w:p>
    <w:p w14:paraId="499EB5EC" w14:textId="77777777" w:rsidR="00B4540B" w:rsidRPr="00D23A35" w:rsidRDefault="00B4540B" w:rsidP="00B4540B">
      <w:pPr>
        <w:pBdr>
          <w:top w:val="nil"/>
          <w:left w:val="nil"/>
          <w:bottom w:val="nil"/>
          <w:right w:val="nil"/>
          <w:between w:val="nil"/>
        </w:pBdr>
        <w:ind w:left="708"/>
        <w:rPr>
          <w:rFonts w:ascii="Arial" w:eastAsia="Arial" w:hAnsi="Arial" w:cs="Arial"/>
          <w:sz w:val="24"/>
          <w:szCs w:val="24"/>
        </w:rPr>
      </w:pPr>
    </w:p>
    <w:p w14:paraId="68B60D67" w14:textId="77777777" w:rsidR="00B4540B" w:rsidRPr="00D23A35" w:rsidRDefault="00B4540B" w:rsidP="00DB7F07">
      <w:pPr>
        <w:numPr>
          <w:ilvl w:val="2"/>
          <w:numId w:val="14"/>
        </w:numPr>
        <w:ind w:left="360"/>
        <w:jc w:val="both"/>
        <w:rPr>
          <w:rFonts w:ascii="Arial" w:hAnsi="Arial" w:cs="Arial"/>
          <w:sz w:val="24"/>
          <w:szCs w:val="24"/>
        </w:rPr>
      </w:pPr>
      <w:r w:rsidRPr="00D23A35">
        <w:rPr>
          <w:rFonts w:ascii="Arial" w:eastAsia="Arial" w:hAnsi="Arial" w:cs="Arial"/>
          <w:b/>
          <w:sz w:val="24"/>
          <w:szCs w:val="24"/>
        </w:rPr>
        <w:lastRenderedPageBreak/>
        <w:t>Pares</w:t>
      </w:r>
      <w:r w:rsidRPr="00D23A35">
        <w:rPr>
          <w:rStyle w:val="Refdenotaalpie"/>
          <w:rFonts w:ascii="Arial" w:eastAsia="Arial" w:hAnsi="Arial" w:cs="Arial"/>
          <w:b/>
          <w:sz w:val="24"/>
          <w:szCs w:val="24"/>
        </w:rPr>
        <w:footnoteReference w:id="127"/>
      </w:r>
      <w:r w:rsidRPr="00D23A35">
        <w:rPr>
          <w:rFonts w:ascii="Arial" w:eastAsia="Arial" w:hAnsi="Arial" w:cs="Arial"/>
          <w:b/>
          <w:sz w:val="24"/>
          <w:szCs w:val="24"/>
        </w:rPr>
        <w:t xml:space="preserve">: </w:t>
      </w:r>
      <w:r w:rsidRPr="00D23A35">
        <w:rPr>
          <w:rFonts w:ascii="Arial" w:eastAsia="Arial" w:hAnsi="Arial" w:cs="Arial"/>
          <w:sz w:val="24"/>
          <w:szCs w:val="24"/>
        </w:rPr>
        <w:t>se relaciona con la violencia que se suscita entre iguales, es decir, entre niñ</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o</w:t>
      </w:r>
      <w:r w:rsidRPr="00D23A35">
        <w:rPr>
          <w:rFonts w:ascii="Arial" w:eastAsia="Arial" w:hAnsi="Arial" w:cs="Arial"/>
          <w:sz w:val="24"/>
          <w:szCs w:val="24"/>
        </w:rPr>
        <w:t xml:space="preserve">s y adolescentes, que pueden ejercer a través de un amplio repertorio de conductas disruptivas, de mayor o menor influencia negativa, producida en espacios formales (familiares, escolares, sociales), como virtuales. </w:t>
      </w:r>
    </w:p>
    <w:p w14:paraId="7A5D3CE5" w14:textId="77777777" w:rsidR="00B4540B" w:rsidRPr="00D23A35" w:rsidRDefault="00B4540B" w:rsidP="00B4540B">
      <w:pPr>
        <w:pBdr>
          <w:top w:val="nil"/>
          <w:left w:val="nil"/>
          <w:bottom w:val="nil"/>
          <w:right w:val="nil"/>
          <w:between w:val="nil"/>
        </w:pBdr>
        <w:ind w:left="708"/>
        <w:rPr>
          <w:rFonts w:ascii="Arial" w:eastAsia="Arial" w:hAnsi="Arial" w:cs="Arial"/>
          <w:sz w:val="24"/>
          <w:szCs w:val="24"/>
        </w:rPr>
      </w:pPr>
    </w:p>
    <w:p w14:paraId="65F606D7" w14:textId="77777777" w:rsidR="00B4540B" w:rsidRPr="00B4540B" w:rsidRDefault="00B4540B" w:rsidP="00DB7F07">
      <w:pPr>
        <w:numPr>
          <w:ilvl w:val="2"/>
          <w:numId w:val="14"/>
        </w:numPr>
        <w:ind w:left="360"/>
        <w:jc w:val="both"/>
        <w:rPr>
          <w:rFonts w:ascii="Arial" w:hAnsi="Arial" w:cs="Arial"/>
          <w:sz w:val="24"/>
          <w:szCs w:val="24"/>
        </w:rPr>
      </w:pPr>
      <w:r w:rsidRPr="00D23A35">
        <w:rPr>
          <w:rFonts w:ascii="Arial" w:eastAsia="Arial" w:hAnsi="Arial" w:cs="Arial"/>
          <w:b/>
          <w:sz w:val="24"/>
          <w:szCs w:val="24"/>
        </w:rPr>
        <w:t>Institucionales</w:t>
      </w:r>
      <w:r w:rsidRPr="00D23A35">
        <w:rPr>
          <w:rFonts w:ascii="Arial" w:eastAsia="Arial" w:hAnsi="Arial" w:cs="Arial"/>
          <w:b/>
          <w:sz w:val="24"/>
          <w:szCs w:val="24"/>
          <w:vertAlign w:val="superscript"/>
        </w:rPr>
        <w:footnoteReference w:id="128"/>
      </w:r>
      <w:r w:rsidRPr="00D23A35">
        <w:rPr>
          <w:rFonts w:ascii="Arial" w:eastAsia="Arial" w:hAnsi="Arial" w:cs="Arial"/>
          <w:b/>
          <w:sz w:val="24"/>
          <w:szCs w:val="24"/>
        </w:rPr>
        <w:t xml:space="preserve">: </w:t>
      </w:r>
      <w:r w:rsidRPr="00D23A35">
        <w:rPr>
          <w:rFonts w:ascii="Arial" w:eastAsia="Arial" w:hAnsi="Arial" w:cs="Arial"/>
          <w:sz w:val="24"/>
          <w:szCs w:val="24"/>
        </w:rPr>
        <w:t xml:space="preserve">integra a las instituciones o </w:t>
      </w:r>
      <w:r w:rsidRPr="00B4540B">
        <w:rPr>
          <w:rFonts w:ascii="Arial" w:eastAsia="Arial" w:hAnsi="Arial" w:cs="Arial"/>
          <w:sz w:val="24"/>
          <w:szCs w:val="24"/>
        </w:rPr>
        <w:t>servicios educativos</w:t>
      </w:r>
      <w:r w:rsidRPr="00B4540B">
        <w:rPr>
          <w:rFonts w:ascii="Arial" w:eastAsia="Arial" w:hAnsi="Arial" w:cs="Arial"/>
          <w:sz w:val="24"/>
          <w:szCs w:val="24"/>
          <w:vertAlign w:val="superscript"/>
        </w:rPr>
        <w:footnoteReference w:id="129"/>
      </w:r>
      <w:r w:rsidRPr="00B4540B">
        <w:rPr>
          <w:rFonts w:ascii="Arial" w:eastAsia="Arial" w:hAnsi="Arial" w:cs="Arial"/>
          <w:sz w:val="24"/>
          <w:szCs w:val="24"/>
        </w:rPr>
        <w:t>, de salud, de cuidado, de atención a la niñez y la adolescencia, religiosos, de protección, de justicia y de defensa, del sistema de responsabilidad penal adolescente, establecimientos de reclusión de mujeres donde permanecen niñas y niños con sus madres al interior del penal;, laboral o de trabajo para los(as) adolescentes, medios de comunicación, entre otras.</w:t>
      </w:r>
    </w:p>
    <w:p w14:paraId="0D043D53" w14:textId="77777777" w:rsidR="00B4540B" w:rsidRPr="00B4540B" w:rsidRDefault="00B4540B" w:rsidP="00B4540B">
      <w:pPr>
        <w:ind w:left="360"/>
        <w:jc w:val="both"/>
        <w:rPr>
          <w:rFonts w:ascii="Arial" w:eastAsia="Arial" w:hAnsi="Arial" w:cs="Arial"/>
          <w:sz w:val="24"/>
          <w:szCs w:val="24"/>
        </w:rPr>
      </w:pPr>
    </w:p>
    <w:p w14:paraId="76B1577D" w14:textId="77777777" w:rsidR="00B4540B" w:rsidRPr="00B4540B" w:rsidRDefault="00B4540B" w:rsidP="00DB7F07">
      <w:pPr>
        <w:numPr>
          <w:ilvl w:val="2"/>
          <w:numId w:val="14"/>
        </w:numPr>
        <w:ind w:left="360"/>
        <w:jc w:val="both"/>
        <w:rPr>
          <w:rFonts w:ascii="Arial" w:hAnsi="Arial" w:cs="Arial"/>
          <w:sz w:val="24"/>
          <w:szCs w:val="24"/>
        </w:rPr>
      </w:pPr>
      <w:r w:rsidRPr="00B4540B">
        <w:rPr>
          <w:rFonts w:ascii="Arial" w:eastAsia="Arial" w:hAnsi="Arial" w:cs="Arial"/>
          <w:b/>
          <w:sz w:val="24"/>
          <w:szCs w:val="24"/>
        </w:rPr>
        <w:t xml:space="preserve">Desconocidas: </w:t>
      </w:r>
      <w:r w:rsidRPr="00B4540B">
        <w:rPr>
          <w:rFonts w:ascii="Arial" w:eastAsia="Arial" w:hAnsi="Arial" w:cs="Arial"/>
          <w:sz w:val="24"/>
          <w:szCs w:val="24"/>
        </w:rPr>
        <w:t xml:space="preserve">cualquier persona que comete algún tipo de violencia contra niñas, niños y adolescentes sin que ellos y ellas, sus familias o posibles testigos reconozcan su identidad. </w:t>
      </w:r>
    </w:p>
    <w:p w14:paraId="0C765B69" w14:textId="77777777" w:rsidR="00B4540B" w:rsidRPr="00B4540B" w:rsidRDefault="00B4540B" w:rsidP="00B4540B">
      <w:pPr>
        <w:jc w:val="both"/>
        <w:rPr>
          <w:rFonts w:ascii="Arial" w:eastAsia="Arial" w:hAnsi="Arial" w:cs="Arial"/>
          <w:sz w:val="24"/>
          <w:szCs w:val="24"/>
        </w:rPr>
      </w:pPr>
    </w:p>
    <w:p w14:paraId="339D8E82" w14:textId="77777777" w:rsidR="00B4540B" w:rsidRPr="00D23A35" w:rsidRDefault="00B4540B" w:rsidP="00B4540B">
      <w:pPr>
        <w:jc w:val="both"/>
        <w:rPr>
          <w:rFonts w:ascii="Arial" w:eastAsia="Arial" w:hAnsi="Arial" w:cs="Arial"/>
          <w:sz w:val="24"/>
          <w:szCs w:val="24"/>
        </w:rPr>
      </w:pPr>
      <w:r w:rsidRPr="00D23A35">
        <w:rPr>
          <w:rFonts w:ascii="Arial" w:eastAsia="Arial" w:hAnsi="Arial" w:cs="Arial"/>
          <w:sz w:val="24"/>
          <w:szCs w:val="24"/>
        </w:rPr>
        <w:t>Lo anterior cobra importancia a la hora de brindar atención integral a niñ</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o</w:t>
      </w:r>
      <w:r w:rsidRPr="00D23A35">
        <w:rPr>
          <w:rFonts w:ascii="Arial" w:eastAsia="Arial" w:hAnsi="Arial" w:cs="Arial"/>
          <w:sz w:val="24"/>
          <w:szCs w:val="24"/>
        </w:rPr>
        <w:t xml:space="preserve">s y adolescentes, en tanto que orienta a la </w:t>
      </w:r>
      <w:r>
        <w:rPr>
          <w:rFonts w:ascii="Arial" w:eastAsia="Arial" w:hAnsi="Arial" w:cs="Arial"/>
          <w:sz w:val="24"/>
          <w:szCs w:val="24"/>
        </w:rPr>
        <w:t>a</w:t>
      </w:r>
      <w:r w:rsidRPr="00D23A35">
        <w:rPr>
          <w:rFonts w:ascii="Arial" w:eastAsia="Arial" w:hAnsi="Arial" w:cs="Arial"/>
          <w:sz w:val="24"/>
          <w:szCs w:val="24"/>
        </w:rPr>
        <w:t xml:space="preserve">utoridad </w:t>
      </w:r>
      <w:r>
        <w:rPr>
          <w:rFonts w:ascii="Arial" w:eastAsia="Arial" w:hAnsi="Arial" w:cs="Arial"/>
          <w:sz w:val="24"/>
          <w:szCs w:val="24"/>
        </w:rPr>
        <w:t>a</w:t>
      </w:r>
      <w:r w:rsidRPr="00D23A35">
        <w:rPr>
          <w:rFonts w:ascii="Arial" w:eastAsia="Arial" w:hAnsi="Arial" w:cs="Arial"/>
          <w:sz w:val="24"/>
          <w:szCs w:val="24"/>
        </w:rPr>
        <w:t>dministrativa, respecto a la medida de restablecimiento de derechos a adoptar, con el objetivo de brindar protección a l</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a</w:t>
      </w:r>
      <w:r w:rsidRPr="00D23A35">
        <w:rPr>
          <w:rFonts w:ascii="Arial" w:eastAsia="Arial" w:hAnsi="Arial" w:cs="Arial"/>
          <w:sz w:val="24"/>
          <w:szCs w:val="24"/>
        </w:rPr>
        <w:t>s, niñ</w:t>
      </w:r>
      <w:r w:rsidRPr="003D2DD8">
        <w:rPr>
          <w:rFonts w:ascii="Arial" w:eastAsia="Arial" w:hAnsi="Arial" w:cs="Arial"/>
          <w:sz w:val="24"/>
          <w:szCs w:val="24"/>
        </w:rPr>
        <w:t>o</w:t>
      </w:r>
      <w:r w:rsidRPr="00D23A35">
        <w:rPr>
          <w:rFonts w:ascii="Arial" w:eastAsia="Arial" w:hAnsi="Arial" w:cs="Arial"/>
          <w:sz w:val="24"/>
          <w:szCs w:val="24"/>
        </w:rPr>
        <w:t>s y adolescentes, por fuera del poder y violencia ejercida por la persona agresora.</w:t>
      </w:r>
    </w:p>
    <w:p w14:paraId="3E70D004" w14:textId="77777777" w:rsidR="00B4540B" w:rsidRPr="00D23A35" w:rsidRDefault="00B4540B" w:rsidP="00B4540B">
      <w:pPr>
        <w:ind w:left="360"/>
        <w:jc w:val="both"/>
        <w:rPr>
          <w:rFonts w:ascii="Arial" w:eastAsia="Arial" w:hAnsi="Arial" w:cs="Arial"/>
          <w:sz w:val="24"/>
          <w:szCs w:val="24"/>
        </w:rPr>
      </w:pPr>
      <w:bookmarkStart w:id="550" w:name="_2250f4o" w:colFirst="0" w:colLast="0"/>
      <w:bookmarkEnd w:id="550"/>
    </w:p>
    <w:p w14:paraId="08E90B8A" w14:textId="77777777" w:rsidR="00B4540B" w:rsidRPr="00D23A35" w:rsidRDefault="00B4540B" w:rsidP="00DB7F07">
      <w:pPr>
        <w:widowControl w:val="0"/>
        <w:numPr>
          <w:ilvl w:val="4"/>
          <w:numId w:val="23"/>
        </w:numPr>
        <w:pBdr>
          <w:top w:val="nil"/>
          <w:left w:val="nil"/>
          <w:bottom w:val="nil"/>
          <w:right w:val="nil"/>
          <w:between w:val="nil"/>
        </w:pBdr>
        <w:rPr>
          <w:rFonts w:ascii="Arial" w:eastAsia="Arial" w:hAnsi="Arial" w:cs="Arial"/>
          <w:b/>
          <w:sz w:val="24"/>
          <w:szCs w:val="24"/>
        </w:rPr>
      </w:pPr>
      <w:r w:rsidRPr="00D23A35">
        <w:rPr>
          <w:rFonts w:ascii="Arial" w:eastAsia="Arial" w:hAnsi="Arial" w:cs="Arial"/>
          <w:b/>
          <w:sz w:val="24"/>
          <w:szCs w:val="24"/>
        </w:rPr>
        <w:t>Afectaciones por causa de la violencia</w:t>
      </w:r>
    </w:p>
    <w:p w14:paraId="6F6C57B1" w14:textId="77777777" w:rsidR="00B4540B" w:rsidRPr="00D23A35" w:rsidRDefault="00B4540B" w:rsidP="00B4540B">
      <w:pPr>
        <w:widowControl w:val="0"/>
        <w:pBdr>
          <w:top w:val="nil"/>
          <w:left w:val="nil"/>
          <w:bottom w:val="nil"/>
          <w:right w:val="nil"/>
          <w:between w:val="nil"/>
        </w:pBdr>
        <w:ind w:left="1080"/>
        <w:rPr>
          <w:rFonts w:ascii="Arial" w:eastAsia="Arial" w:hAnsi="Arial" w:cs="Arial"/>
          <w:b/>
          <w:sz w:val="24"/>
          <w:szCs w:val="24"/>
        </w:rPr>
      </w:pPr>
    </w:p>
    <w:p w14:paraId="2A6D01BC" w14:textId="77777777" w:rsidR="00B4540B" w:rsidRPr="003D2DD8" w:rsidRDefault="00B4540B" w:rsidP="00B4540B">
      <w:pPr>
        <w:jc w:val="both"/>
        <w:rPr>
          <w:rFonts w:ascii="Arial" w:eastAsia="Arial" w:hAnsi="Arial" w:cs="Arial"/>
          <w:sz w:val="24"/>
          <w:szCs w:val="24"/>
        </w:rPr>
      </w:pPr>
      <w:r w:rsidRPr="00D23A35">
        <w:rPr>
          <w:rFonts w:ascii="Arial" w:eastAsia="Arial" w:hAnsi="Arial" w:cs="Arial"/>
          <w:sz w:val="24"/>
          <w:szCs w:val="24"/>
        </w:rPr>
        <w:t>Teniendo claridad sobre las formas de violencia expuestas en el presente Lineamiento Técnico y comprendiendo que traen consigo afectaciones en su desarrollo integral, en la construcción de su identidad y que</w:t>
      </w:r>
      <w:r w:rsidRPr="003D2DD8">
        <w:rPr>
          <w:rFonts w:ascii="Arial" w:eastAsia="Arial" w:hAnsi="Arial" w:cs="Arial"/>
          <w:sz w:val="24"/>
          <w:szCs w:val="24"/>
        </w:rPr>
        <w:t>,</w:t>
      </w:r>
      <w:r w:rsidRPr="00D23A35">
        <w:rPr>
          <w:rFonts w:ascii="Arial" w:eastAsia="Arial" w:hAnsi="Arial" w:cs="Arial"/>
          <w:sz w:val="24"/>
          <w:szCs w:val="24"/>
        </w:rPr>
        <w:t xml:space="preserve"> el impacto a nivel físico y psicológico tiene una relevancia mayor desde el punto de vista de curso de vida, la evaluación integradora debe tener en cuenta la interacción de los siguientes seis (6) aspectos: tipo de amenaza o vulneración, frecuencia, curso de vida, vínculo afectivo con la persona agresora, vulnerabilidad especial</w:t>
      </w:r>
      <w:r w:rsidRPr="003D2DD8">
        <w:rPr>
          <w:rFonts w:ascii="Arial" w:eastAsia="Arial" w:hAnsi="Arial" w:cs="Arial"/>
          <w:sz w:val="24"/>
          <w:szCs w:val="24"/>
        </w:rPr>
        <w:t xml:space="preserve"> y la </w:t>
      </w:r>
      <w:r w:rsidRPr="00D23A35">
        <w:rPr>
          <w:rFonts w:ascii="Arial" w:eastAsia="Arial" w:hAnsi="Arial" w:cs="Arial"/>
          <w:sz w:val="24"/>
          <w:szCs w:val="24"/>
        </w:rPr>
        <w:t>percepción sobre la violencia.</w:t>
      </w:r>
    </w:p>
    <w:p w14:paraId="32E85A72" w14:textId="77777777" w:rsidR="00B4540B" w:rsidRPr="003D2DD8" w:rsidRDefault="00B4540B" w:rsidP="00B4540B">
      <w:pPr>
        <w:jc w:val="both"/>
        <w:rPr>
          <w:rFonts w:ascii="Arial" w:eastAsia="Arial" w:hAnsi="Arial" w:cs="Arial"/>
          <w:sz w:val="24"/>
          <w:szCs w:val="24"/>
        </w:rPr>
      </w:pPr>
    </w:p>
    <w:p w14:paraId="16E29664" w14:textId="77777777" w:rsidR="00B4540B" w:rsidRPr="00D23A35" w:rsidRDefault="00B4540B" w:rsidP="00B4540B">
      <w:pPr>
        <w:jc w:val="both"/>
        <w:rPr>
          <w:rFonts w:ascii="Arial" w:eastAsia="Arial" w:hAnsi="Arial" w:cs="Arial"/>
          <w:sz w:val="24"/>
          <w:szCs w:val="24"/>
        </w:rPr>
      </w:pPr>
      <w:r w:rsidRPr="003D2DD8">
        <w:rPr>
          <w:rFonts w:ascii="Arial" w:eastAsia="Arial" w:hAnsi="Arial" w:cs="Arial"/>
          <w:sz w:val="24"/>
          <w:szCs w:val="24"/>
        </w:rPr>
        <w:t>A continuación, se detalla cada uno de los aspectos mencionados, así:</w:t>
      </w:r>
    </w:p>
    <w:p w14:paraId="0DB03F0A" w14:textId="77777777" w:rsidR="00B4540B" w:rsidRPr="00D23A35" w:rsidRDefault="00B4540B" w:rsidP="00B4540B">
      <w:pPr>
        <w:jc w:val="both"/>
        <w:rPr>
          <w:rFonts w:ascii="Arial" w:eastAsia="Arial" w:hAnsi="Arial" w:cs="Arial"/>
          <w:sz w:val="24"/>
          <w:szCs w:val="24"/>
        </w:rPr>
      </w:pPr>
    </w:p>
    <w:p w14:paraId="3D6F2BC3" w14:textId="77777777" w:rsidR="00B4540B" w:rsidRPr="00F64385" w:rsidRDefault="00B4540B" w:rsidP="00DB7F07">
      <w:pPr>
        <w:numPr>
          <w:ilvl w:val="0"/>
          <w:numId w:val="22"/>
        </w:numPr>
        <w:jc w:val="both"/>
        <w:rPr>
          <w:rFonts w:ascii="Arial" w:hAnsi="Arial" w:cs="Arial"/>
          <w:sz w:val="24"/>
          <w:szCs w:val="24"/>
        </w:rPr>
      </w:pPr>
      <w:r w:rsidRPr="00F64385">
        <w:rPr>
          <w:rFonts w:ascii="Arial" w:eastAsia="Arial" w:hAnsi="Arial" w:cs="Arial"/>
          <w:b/>
          <w:sz w:val="24"/>
          <w:szCs w:val="24"/>
        </w:rPr>
        <w:t>Tipo de amenaza o vulneración:</w:t>
      </w:r>
      <w:r w:rsidRPr="00F64385">
        <w:rPr>
          <w:rFonts w:ascii="Arial" w:eastAsia="Arial" w:hAnsi="Arial" w:cs="Arial"/>
          <w:sz w:val="24"/>
          <w:szCs w:val="24"/>
        </w:rPr>
        <w:t xml:space="preserve"> </w:t>
      </w:r>
    </w:p>
    <w:p w14:paraId="6CEEBC77" w14:textId="77777777" w:rsidR="00B4540B" w:rsidRPr="00F64385" w:rsidRDefault="00B4540B" w:rsidP="00B4540B">
      <w:pPr>
        <w:jc w:val="both"/>
        <w:rPr>
          <w:rFonts w:ascii="Arial" w:eastAsia="Arial" w:hAnsi="Arial" w:cs="Arial"/>
          <w:sz w:val="24"/>
          <w:szCs w:val="24"/>
        </w:rPr>
      </w:pPr>
    </w:p>
    <w:p w14:paraId="1DC11F43" w14:textId="77777777" w:rsidR="00B4540B" w:rsidRPr="00132A19" w:rsidRDefault="00B4540B" w:rsidP="00B4540B">
      <w:pPr>
        <w:ind w:left="708"/>
        <w:jc w:val="both"/>
        <w:rPr>
          <w:rFonts w:ascii="Arial" w:eastAsia="Arial" w:hAnsi="Arial" w:cs="Arial"/>
          <w:sz w:val="24"/>
          <w:szCs w:val="24"/>
        </w:rPr>
      </w:pPr>
      <w:r w:rsidRPr="003D2DD8">
        <w:rPr>
          <w:rFonts w:ascii="Arial" w:eastAsia="Arial" w:hAnsi="Arial" w:cs="Arial"/>
          <w:sz w:val="24"/>
          <w:szCs w:val="24"/>
        </w:rPr>
        <w:lastRenderedPageBreak/>
        <w:t>La</w:t>
      </w:r>
      <w:r w:rsidRPr="00132A19">
        <w:rPr>
          <w:rFonts w:ascii="Arial" w:eastAsia="Arial" w:hAnsi="Arial" w:cs="Arial"/>
          <w:sz w:val="24"/>
          <w:szCs w:val="24"/>
        </w:rPr>
        <w:t xml:space="preserve"> niñ</w:t>
      </w:r>
      <w:r w:rsidRPr="003D2DD8">
        <w:rPr>
          <w:rFonts w:ascii="Arial" w:eastAsia="Arial" w:hAnsi="Arial" w:cs="Arial"/>
          <w:sz w:val="24"/>
          <w:szCs w:val="24"/>
        </w:rPr>
        <w:t>a</w:t>
      </w:r>
      <w:r w:rsidRPr="00132A19">
        <w:rPr>
          <w:rFonts w:ascii="Arial" w:eastAsia="Arial" w:hAnsi="Arial" w:cs="Arial"/>
          <w:sz w:val="24"/>
          <w:szCs w:val="24"/>
        </w:rPr>
        <w:t>, niñ</w:t>
      </w:r>
      <w:r w:rsidRPr="003D2DD8">
        <w:rPr>
          <w:rFonts w:ascii="Arial" w:eastAsia="Arial" w:hAnsi="Arial" w:cs="Arial"/>
          <w:sz w:val="24"/>
          <w:szCs w:val="24"/>
        </w:rPr>
        <w:t>o</w:t>
      </w:r>
      <w:r w:rsidRPr="00132A19">
        <w:rPr>
          <w:rFonts w:ascii="Arial" w:eastAsia="Arial" w:hAnsi="Arial" w:cs="Arial"/>
          <w:sz w:val="24"/>
          <w:szCs w:val="24"/>
        </w:rPr>
        <w:t xml:space="preserve"> o adolescente ha sufrido una vulneración a nivel físico o psíquico o hay riesgo que lo sufra como consecuencia directa de la violencia, omisión o negligencia, constituyéndose en una amenaza. En estos casos, debe evaluarse si está incluida otra forma de violencia o vulneración relacionadas; y, por ningún motivo se podrá catalogar como razonable o justificable esta situación. Por esto, en la evaluación integradora se podrán determinar el nivel de afectación de acuerdo con:</w:t>
      </w:r>
    </w:p>
    <w:p w14:paraId="14D914E6" w14:textId="77777777" w:rsidR="00B4540B" w:rsidRPr="00132A19" w:rsidRDefault="00B4540B" w:rsidP="00B4540B">
      <w:pPr>
        <w:ind w:left="720"/>
        <w:jc w:val="both"/>
        <w:rPr>
          <w:rFonts w:ascii="Arial" w:eastAsia="Arial" w:hAnsi="Arial" w:cs="Arial"/>
          <w:sz w:val="24"/>
          <w:szCs w:val="24"/>
        </w:rPr>
      </w:pPr>
    </w:p>
    <w:p w14:paraId="670380F0" w14:textId="77777777" w:rsidR="00B4540B" w:rsidRPr="00132A19" w:rsidRDefault="00B4540B" w:rsidP="00DB7F07">
      <w:pPr>
        <w:numPr>
          <w:ilvl w:val="0"/>
          <w:numId w:val="40"/>
        </w:numPr>
        <w:jc w:val="both"/>
        <w:rPr>
          <w:rFonts w:ascii="Arial" w:hAnsi="Arial" w:cs="Arial"/>
          <w:sz w:val="24"/>
          <w:szCs w:val="24"/>
        </w:rPr>
      </w:pPr>
      <w:r w:rsidRPr="00132A19">
        <w:rPr>
          <w:rFonts w:ascii="Arial" w:eastAsia="Arial" w:hAnsi="Arial" w:cs="Arial"/>
          <w:sz w:val="24"/>
          <w:szCs w:val="24"/>
        </w:rPr>
        <w:t>Valoraciones en salud física y mental por parte de profesionales del sector salud.</w:t>
      </w:r>
    </w:p>
    <w:p w14:paraId="0C7658AC" w14:textId="77777777" w:rsidR="00B4540B" w:rsidRPr="00132A19" w:rsidRDefault="00B4540B" w:rsidP="00DB7F07">
      <w:pPr>
        <w:numPr>
          <w:ilvl w:val="0"/>
          <w:numId w:val="40"/>
        </w:numPr>
        <w:jc w:val="both"/>
        <w:rPr>
          <w:rFonts w:ascii="Arial" w:hAnsi="Arial" w:cs="Arial"/>
          <w:sz w:val="24"/>
          <w:szCs w:val="24"/>
        </w:rPr>
      </w:pPr>
      <w:r w:rsidRPr="00132A19">
        <w:rPr>
          <w:rFonts w:ascii="Arial" w:eastAsia="Arial" w:hAnsi="Arial" w:cs="Arial"/>
          <w:sz w:val="24"/>
          <w:szCs w:val="24"/>
        </w:rPr>
        <w:t xml:space="preserve">Valoración médico legal dada por el Instituto Nacional de Medicina Legal y Ciencias Forenses </w:t>
      </w:r>
      <w:r w:rsidRPr="003D2DD8">
        <w:rPr>
          <w:rFonts w:ascii="Arial" w:eastAsia="Arial" w:hAnsi="Arial" w:cs="Arial"/>
          <w:sz w:val="24"/>
          <w:szCs w:val="24"/>
        </w:rPr>
        <w:t>–</w:t>
      </w:r>
      <w:r w:rsidRPr="00132A19">
        <w:rPr>
          <w:rFonts w:ascii="Arial" w:eastAsia="Arial" w:hAnsi="Arial" w:cs="Arial"/>
          <w:sz w:val="24"/>
          <w:szCs w:val="24"/>
        </w:rPr>
        <w:t xml:space="preserve"> INMLCF</w:t>
      </w:r>
      <w:r>
        <w:rPr>
          <w:rStyle w:val="Refdenotaalpie"/>
          <w:rFonts w:ascii="Arial" w:eastAsia="Arial" w:hAnsi="Arial" w:cs="Arial"/>
          <w:sz w:val="24"/>
          <w:szCs w:val="24"/>
        </w:rPr>
        <w:footnoteReference w:id="130"/>
      </w:r>
      <w:r w:rsidRPr="003D2DD8">
        <w:rPr>
          <w:rFonts w:ascii="Arial" w:eastAsia="Arial" w:hAnsi="Arial" w:cs="Arial"/>
          <w:sz w:val="24"/>
          <w:szCs w:val="24"/>
        </w:rPr>
        <w:t>.</w:t>
      </w:r>
    </w:p>
    <w:p w14:paraId="7FD38737" w14:textId="77777777" w:rsidR="00B4540B" w:rsidRPr="00132A19" w:rsidRDefault="00B4540B" w:rsidP="00DB7F07">
      <w:pPr>
        <w:numPr>
          <w:ilvl w:val="0"/>
          <w:numId w:val="40"/>
        </w:numPr>
        <w:jc w:val="both"/>
        <w:rPr>
          <w:rFonts w:ascii="Arial" w:hAnsi="Arial" w:cs="Arial"/>
          <w:sz w:val="24"/>
          <w:szCs w:val="24"/>
        </w:rPr>
      </w:pPr>
      <w:r w:rsidRPr="00132A19">
        <w:rPr>
          <w:rFonts w:ascii="Arial" w:eastAsia="Arial" w:hAnsi="Arial" w:cs="Arial"/>
          <w:sz w:val="24"/>
          <w:szCs w:val="24"/>
        </w:rPr>
        <w:t xml:space="preserve">Entrevistas con niños, niñas o adolescentes, familiares o red de apoyo en las que se identifiquen situaciones asociadas a violencia física, psicológica, omisión o negligencia. </w:t>
      </w:r>
    </w:p>
    <w:p w14:paraId="70F73D6B" w14:textId="77777777" w:rsidR="00B4540B" w:rsidRPr="00132A19" w:rsidRDefault="00B4540B" w:rsidP="00B4540B">
      <w:pPr>
        <w:jc w:val="both"/>
        <w:rPr>
          <w:rFonts w:ascii="Arial" w:eastAsia="Arial" w:hAnsi="Arial" w:cs="Arial"/>
          <w:sz w:val="24"/>
          <w:szCs w:val="24"/>
        </w:rPr>
      </w:pPr>
    </w:p>
    <w:p w14:paraId="57FC1633" w14:textId="77777777" w:rsidR="00B4540B" w:rsidRPr="00132A19" w:rsidRDefault="00B4540B" w:rsidP="00B4540B">
      <w:pPr>
        <w:jc w:val="both"/>
        <w:rPr>
          <w:rFonts w:ascii="Arial" w:eastAsia="Arial" w:hAnsi="Arial" w:cs="Arial"/>
          <w:sz w:val="24"/>
          <w:szCs w:val="24"/>
        </w:rPr>
      </w:pPr>
      <w:r w:rsidRPr="00132A19">
        <w:rPr>
          <w:rFonts w:ascii="Arial" w:eastAsia="Arial" w:hAnsi="Arial" w:cs="Arial"/>
          <w:sz w:val="24"/>
          <w:szCs w:val="24"/>
        </w:rPr>
        <w:t>Ahora bien, las afectaciones estarán de la mano con los planes de tratamiento que orienten los (las) profesionales de la salud, los cuales deberán integrase en el plan de caso del operador.</w:t>
      </w:r>
    </w:p>
    <w:p w14:paraId="7CEC84C1" w14:textId="77777777" w:rsidR="00B4540B" w:rsidRPr="00132A19" w:rsidRDefault="00B4540B" w:rsidP="00B4540B">
      <w:pPr>
        <w:jc w:val="both"/>
        <w:rPr>
          <w:rFonts w:ascii="Arial" w:eastAsia="Arial" w:hAnsi="Arial" w:cs="Arial"/>
          <w:sz w:val="24"/>
          <w:szCs w:val="24"/>
        </w:rPr>
      </w:pPr>
      <w:bookmarkStart w:id="551" w:name="_haapch" w:colFirst="0" w:colLast="0"/>
      <w:bookmarkEnd w:id="551"/>
      <w:r w:rsidRPr="00132A19">
        <w:rPr>
          <w:rFonts w:ascii="Arial" w:eastAsia="Arial" w:hAnsi="Arial" w:cs="Arial"/>
          <w:b/>
          <w:i/>
          <w:sz w:val="24"/>
          <w:szCs w:val="24"/>
        </w:rPr>
        <w:t xml:space="preserve"> </w:t>
      </w:r>
    </w:p>
    <w:p w14:paraId="18ADE557" w14:textId="77777777" w:rsidR="00B4540B" w:rsidRPr="00132A19" w:rsidRDefault="00B4540B" w:rsidP="00DB7F07">
      <w:pPr>
        <w:numPr>
          <w:ilvl w:val="0"/>
          <w:numId w:val="22"/>
        </w:numPr>
        <w:jc w:val="both"/>
        <w:rPr>
          <w:rFonts w:ascii="Arial" w:hAnsi="Arial" w:cs="Arial"/>
          <w:sz w:val="24"/>
          <w:szCs w:val="24"/>
        </w:rPr>
      </w:pPr>
      <w:r w:rsidRPr="00132A19">
        <w:rPr>
          <w:rFonts w:ascii="Arial" w:eastAsia="Arial" w:hAnsi="Arial" w:cs="Arial"/>
          <w:b/>
          <w:sz w:val="24"/>
          <w:szCs w:val="24"/>
        </w:rPr>
        <w:t>Frecuencia:</w:t>
      </w:r>
      <w:r w:rsidRPr="00132A19">
        <w:rPr>
          <w:rFonts w:ascii="Arial" w:eastAsia="Arial" w:hAnsi="Arial" w:cs="Arial"/>
          <w:sz w:val="24"/>
          <w:szCs w:val="24"/>
        </w:rPr>
        <w:t xml:space="preserve"> se refiere a las repeticiones de los hechos de violencia, estos pueden ser, sólo una vez, </w:t>
      </w:r>
      <w:r w:rsidRPr="003D2DD8">
        <w:rPr>
          <w:rFonts w:ascii="Arial" w:eastAsia="Arial" w:hAnsi="Arial" w:cs="Arial"/>
          <w:sz w:val="24"/>
          <w:szCs w:val="24"/>
        </w:rPr>
        <w:t>ocasional o frecuentemente</w:t>
      </w:r>
      <w:r w:rsidRPr="00132A19">
        <w:rPr>
          <w:rFonts w:ascii="Arial" w:eastAsia="Arial" w:hAnsi="Arial" w:cs="Arial"/>
          <w:sz w:val="24"/>
          <w:szCs w:val="24"/>
        </w:rPr>
        <w:t>. Sin embargo, independientemente de la periodicidad con que se haya presentado, siempre se considerará un hecho de violencia.</w:t>
      </w:r>
    </w:p>
    <w:p w14:paraId="6243EC95" w14:textId="77777777" w:rsidR="00B4540B" w:rsidRPr="00132A19" w:rsidRDefault="00B4540B" w:rsidP="00B4540B">
      <w:pPr>
        <w:jc w:val="both"/>
        <w:rPr>
          <w:rFonts w:ascii="Arial" w:eastAsia="Arial" w:hAnsi="Arial" w:cs="Arial"/>
          <w:sz w:val="24"/>
          <w:szCs w:val="24"/>
        </w:rPr>
      </w:pPr>
    </w:p>
    <w:p w14:paraId="62D7EFE3" w14:textId="77777777" w:rsidR="00B4540B" w:rsidRPr="00132A19" w:rsidRDefault="00B4540B" w:rsidP="00DB7F07">
      <w:pPr>
        <w:numPr>
          <w:ilvl w:val="0"/>
          <w:numId w:val="11"/>
        </w:numPr>
        <w:jc w:val="both"/>
        <w:rPr>
          <w:rFonts w:ascii="Arial" w:hAnsi="Arial" w:cs="Arial"/>
          <w:sz w:val="24"/>
          <w:szCs w:val="24"/>
        </w:rPr>
      </w:pPr>
      <w:r w:rsidRPr="00132A19">
        <w:rPr>
          <w:rFonts w:ascii="Arial" w:eastAsia="Arial" w:hAnsi="Arial" w:cs="Arial"/>
          <w:b/>
          <w:sz w:val="24"/>
          <w:szCs w:val="24"/>
        </w:rPr>
        <w:t>Curso de vida:</w:t>
      </w:r>
      <w:r w:rsidRPr="00132A19">
        <w:rPr>
          <w:rFonts w:ascii="Arial" w:eastAsia="Arial" w:hAnsi="Arial" w:cs="Arial"/>
          <w:sz w:val="24"/>
          <w:szCs w:val="24"/>
        </w:rPr>
        <w:t xml:space="preserve"> identifica si los hechos de violencia han sido en la primera infancia, infancia y/o adolescencia. De acuerdo con la etapa del desarrollo el hecho de violencia afectará de forma diferente el curso de vida de niñ</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o</w:t>
      </w:r>
      <w:r w:rsidRPr="00132A19">
        <w:rPr>
          <w:rFonts w:ascii="Arial" w:eastAsia="Arial" w:hAnsi="Arial" w:cs="Arial"/>
          <w:sz w:val="24"/>
          <w:szCs w:val="24"/>
        </w:rPr>
        <w:t xml:space="preserve">s y adolescentes. </w:t>
      </w:r>
    </w:p>
    <w:p w14:paraId="111AB68D" w14:textId="77777777" w:rsidR="00B4540B" w:rsidRPr="00132A19" w:rsidRDefault="00B4540B" w:rsidP="00B4540B">
      <w:pPr>
        <w:ind w:left="720"/>
        <w:jc w:val="both"/>
        <w:rPr>
          <w:rFonts w:ascii="Arial" w:eastAsia="Arial" w:hAnsi="Arial" w:cs="Arial"/>
          <w:sz w:val="24"/>
          <w:szCs w:val="24"/>
        </w:rPr>
      </w:pPr>
    </w:p>
    <w:p w14:paraId="48DA05F4" w14:textId="77777777" w:rsidR="00B4540B" w:rsidRPr="00132A19" w:rsidRDefault="00B4540B" w:rsidP="00DB7F07">
      <w:pPr>
        <w:numPr>
          <w:ilvl w:val="0"/>
          <w:numId w:val="18"/>
        </w:numPr>
        <w:jc w:val="both"/>
        <w:rPr>
          <w:rFonts w:ascii="Arial" w:hAnsi="Arial" w:cs="Arial"/>
          <w:sz w:val="24"/>
          <w:szCs w:val="24"/>
        </w:rPr>
      </w:pPr>
      <w:r w:rsidRPr="00132A19">
        <w:rPr>
          <w:rFonts w:ascii="Arial" w:eastAsia="Arial" w:hAnsi="Arial" w:cs="Arial"/>
          <w:b/>
          <w:sz w:val="24"/>
          <w:szCs w:val="24"/>
        </w:rPr>
        <w:t>Vínculo afectivo con la persona agresora</w:t>
      </w:r>
      <w:r w:rsidRPr="00132A19">
        <w:rPr>
          <w:rFonts w:ascii="Arial" w:eastAsia="Arial" w:hAnsi="Arial" w:cs="Arial"/>
          <w:b/>
          <w:sz w:val="24"/>
          <w:szCs w:val="24"/>
          <w:u w:val="single"/>
        </w:rPr>
        <w:t>:</w:t>
      </w:r>
      <w:r w:rsidRPr="00132A19">
        <w:rPr>
          <w:rFonts w:ascii="Arial" w:eastAsia="Arial" w:hAnsi="Arial" w:cs="Arial"/>
          <w:sz w:val="24"/>
          <w:szCs w:val="24"/>
        </w:rPr>
        <w:t xml:space="preserve"> el vínculo establecido con la persona agresora, podrá ser una variable importante a la hora de resignificar los hechos de violencia, en especial si existen vínculos afectivos fuertes, en los que l</w:t>
      </w:r>
      <w:r w:rsidRPr="003D2DD8">
        <w:rPr>
          <w:rFonts w:ascii="Arial" w:eastAsia="Arial" w:hAnsi="Arial" w:cs="Arial"/>
          <w:sz w:val="24"/>
          <w:szCs w:val="24"/>
        </w:rPr>
        <w:t>a</w:t>
      </w:r>
      <w:r w:rsidRPr="00132A19">
        <w:rPr>
          <w:rFonts w:ascii="Arial" w:eastAsia="Arial" w:hAnsi="Arial" w:cs="Arial"/>
          <w:sz w:val="24"/>
          <w:szCs w:val="24"/>
        </w:rPr>
        <w:t xml:space="preserve"> niñ</w:t>
      </w:r>
      <w:r w:rsidRPr="003D2DD8">
        <w:rPr>
          <w:rFonts w:ascii="Arial" w:eastAsia="Arial" w:hAnsi="Arial" w:cs="Arial"/>
          <w:sz w:val="24"/>
          <w:szCs w:val="24"/>
        </w:rPr>
        <w:t>a</w:t>
      </w:r>
      <w:r w:rsidRPr="00132A19">
        <w:rPr>
          <w:rFonts w:ascii="Arial" w:eastAsia="Arial" w:hAnsi="Arial" w:cs="Arial"/>
          <w:sz w:val="24"/>
          <w:szCs w:val="24"/>
        </w:rPr>
        <w:t>, niñ</w:t>
      </w:r>
      <w:r w:rsidRPr="003D2DD8">
        <w:rPr>
          <w:rFonts w:ascii="Arial" w:eastAsia="Arial" w:hAnsi="Arial" w:cs="Arial"/>
          <w:sz w:val="24"/>
          <w:szCs w:val="24"/>
        </w:rPr>
        <w:t>o</w:t>
      </w:r>
      <w:r w:rsidRPr="00132A19">
        <w:rPr>
          <w:rFonts w:ascii="Arial" w:eastAsia="Arial" w:hAnsi="Arial" w:cs="Arial"/>
          <w:sz w:val="24"/>
          <w:szCs w:val="24"/>
        </w:rPr>
        <w:t xml:space="preserve"> o adolescente, puede concluir que el afecto debe estar mediado por la violencia, llegando incluso a justificarla inadecuadamente.</w:t>
      </w:r>
    </w:p>
    <w:p w14:paraId="6F234D76" w14:textId="77777777" w:rsidR="00B4540B" w:rsidRPr="00132A19" w:rsidRDefault="00B4540B" w:rsidP="00B4540B">
      <w:pPr>
        <w:ind w:left="720"/>
        <w:jc w:val="both"/>
        <w:rPr>
          <w:rFonts w:ascii="Arial" w:eastAsia="Arial" w:hAnsi="Arial" w:cs="Arial"/>
          <w:sz w:val="24"/>
          <w:szCs w:val="24"/>
        </w:rPr>
      </w:pPr>
    </w:p>
    <w:p w14:paraId="385F9051" w14:textId="77777777" w:rsidR="00B4540B" w:rsidRPr="00132A19" w:rsidRDefault="00B4540B" w:rsidP="00DB7F07">
      <w:pPr>
        <w:numPr>
          <w:ilvl w:val="0"/>
          <w:numId w:val="18"/>
        </w:numPr>
        <w:jc w:val="both"/>
        <w:rPr>
          <w:rFonts w:ascii="Arial" w:hAnsi="Arial" w:cs="Arial"/>
          <w:sz w:val="24"/>
          <w:szCs w:val="24"/>
        </w:rPr>
      </w:pPr>
      <w:r w:rsidRPr="00132A19">
        <w:rPr>
          <w:rFonts w:ascii="Arial" w:eastAsia="Arial" w:hAnsi="Arial" w:cs="Arial"/>
          <w:b/>
          <w:sz w:val="24"/>
          <w:szCs w:val="24"/>
        </w:rPr>
        <w:t xml:space="preserve">Vulnerabilidad especial: </w:t>
      </w:r>
      <w:r w:rsidRPr="00132A19">
        <w:rPr>
          <w:rFonts w:ascii="Arial" w:eastAsia="Arial" w:hAnsi="Arial" w:cs="Arial"/>
          <w:sz w:val="24"/>
          <w:szCs w:val="24"/>
        </w:rPr>
        <w:t>los hechos de violencia ocurren en niñ</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o</w:t>
      </w:r>
      <w:r w:rsidRPr="00132A19">
        <w:rPr>
          <w:rFonts w:ascii="Arial" w:eastAsia="Arial" w:hAnsi="Arial" w:cs="Arial"/>
          <w:sz w:val="24"/>
          <w:szCs w:val="24"/>
        </w:rPr>
        <w:t>s y adolescentes con vulnerabilidad especial, por discapacidad, enfermedad física o psicológica grave o crónica, o cuando l</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o</w:t>
      </w:r>
      <w:r w:rsidRPr="00132A19">
        <w:rPr>
          <w:rFonts w:ascii="Arial" w:eastAsia="Arial" w:hAnsi="Arial" w:cs="Arial"/>
          <w:sz w:val="24"/>
          <w:szCs w:val="24"/>
        </w:rPr>
        <w:t>s y adolescentes se enfrentan a procesos migratorios, desplazamiento forzado, o pérdida de algún ser querido. L</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o</w:t>
      </w:r>
      <w:r w:rsidRPr="00132A19">
        <w:rPr>
          <w:rFonts w:ascii="Arial" w:eastAsia="Arial" w:hAnsi="Arial" w:cs="Arial"/>
          <w:sz w:val="24"/>
          <w:szCs w:val="24"/>
        </w:rPr>
        <w:t>s y adolescentes con estas características pueden estar más expuestos(as) a situaciones de violencia y su detección e identificación es más compleja.</w:t>
      </w:r>
    </w:p>
    <w:p w14:paraId="4530555B" w14:textId="77777777" w:rsidR="00B4540B" w:rsidRPr="00132A19" w:rsidRDefault="00B4540B" w:rsidP="00B4540B">
      <w:pPr>
        <w:pBdr>
          <w:top w:val="nil"/>
          <w:left w:val="nil"/>
          <w:bottom w:val="nil"/>
          <w:right w:val="nil"/>
          <w:between w:val="nil"/>
        </w:pBdr>
        <w:ind w:left="708"/>
        <w:rPr>
          <w:rFonts w:ascii="Arial" w:eastAsia="Arial" w:hAnsi="Arial" w:cs="Arial"/>
          <w:sz w:val="24"/>
          <w:szCs w:val="24"/>
        </w:rPr>
      </w:pPr>
    </w:p>
    <w:p w14:paraId="6A476D68" w14:textId="77777777" w:rsidR="00B4540B" w:rsidRPr="00132A19" w:rsidRDefault="00B4540B" w:rsidP="00DB7F07">
      <w:pPr>
        <w:numPr>
          <w:ilvl w:val="0"/>
          <w:numId w:val="18"/>
        </w:numPr>
        <w:jc w:val="both"/>
        <w:rPr>
          <w:rFonts w:ascii="Arial" w:hAnsi="Arial" w:cs="Arial"/>
          <w:sz w:val="24"/>
          <w:szCs w:val="24"/>
        </w:rPr>
      </w:pPr>
      <w:r w:rsidRPr="00132A19">
        <w:rPr>
          <w:rFonts w:ascii="Arial" w:eastAsia="Arial" w:hAnsi="Arial" w:cs="Arial"/>
          <w:b/>
          <w:sz w:val="24"/>
          <w:szCs w:val="24"/>
        </w:rPr>
        <w:lastRenderedPageBreak/>
        <w:t xml:space="preserve">Percepciones de la violencia: </w:t>
      </w:r>
      <w:r w:rsidRPr="00132A19">
        <w:rPr>
          <w:rFonts w:ascii="Arial" w:eastAsia="Arial" w:hAnsi="Arial" w:cs="Arial"/>
          <w:sz w:val="24"/>
          <w:szCs w:val="24"/>
        </w:rPr>
        <w:t>es imperativo tener en cuenta la apreciación de</w:t>
      </w:r>
      <w:r w:rsidRPr="003D2DD8">
        <w:rPr>
          <w:rFonts w:ascii="Arial" w:eastAsia="Arial" w:hAnsi="Arial" w:cs="Arial"/>
          <w:sz w:val="24"/>
          <w:szCs w:val="24"/>
        </w:rPr>
        <w:t xml:space="preserve"> </w:t>
      </w:r>
      <w:r w:rsidRPr="00132A19">
        <w:rPr>
          <w:rFonts w:ascii="Arial" w:eastAsia="Arial" w:hAnsi="Arial" w:cs="Arial"/>
          <w:sz w:val="24"/>
          <w:szCs w:val="24"/>
        </w:rPr>
        <w:t>l</w:t>
      </w:r>
      <w:r w:rsidRPr="003D2DD8">
        <w:rPr>
          <w:rFonts w:ascii="Arial" w:eastAsia="Arial" w:hAnsi="Arial" w:cs="Arial"/>
          <w:sz w:val="24"/>
          <w:szCs w:val="24"/>
        </w:rPr>
        <w:t>a</w:t>
      </w:r>
      <w:r w:rsidRPr="00132A19">
        <w:rPr>
          <w:rFonts w:ascii="Arial" w:eastAsia="Arial" w:hAnsi="Arial" w:cs="Arial"/>
          <w:sz w:val="24"/>
          <w:szCs w:val="24"/>
        </w:rPr>
        <w:t xml:space="preserve"> niñ</w:t>
      </w:r>
      <w:r w:rsidRPr="003D2DD8">
        <w:rPr>
          <w:rFonts w:ascii="Arial" w:eastAsia="Arial" w:hAnsi="Arial" w:cs="Arial"/>
          <w:sz w:val="24"/>
          <w:szCs w:val="24"/>
        </w:rPr>
        <w:t>a</w:t>
      </w:r>
      <w:r w:rsidRPr="00132A19">
        <w:rPr>
          <w:rFonts w:ascii="Arial" w:eastAsia="Arial" w:hAnsi="Arial" w:cs="Arial"/>
          <w:sz w:val="24"/>
          <w:szCs w:val="24"/>
        </w:rPr>
        <w:t>, niñ</w:t>
      </w:r>
      <w:r w:rsidRPr="003D2DD8">
        <w:rPr>
          <w:rFonts w:ascii="Arial" w:eastAsia="Arial" w:hAnsi="Arial" w:cs="Arial"/>
          <w:sz w:val="24"/>
          <w:szCs w:val="24"/>
        </w:rPr>
        <w:t>o</w:t>
      </w:r>
      <w:r w:rsidRPr="00132A19">
        <w:rPr>
          <w:rFonts w:ascii="Arial" w:eastAsia="Arial" w:hAnsi="Arial" w:cs="Arial"/>
          <w:sz w:val="24"/>
          <w:szCs w:val="24"/>
        </w:rPr>
        <w:t>, adolescente, su familia, red vincular y comunidad étnica, sobre la violencia y su uso como método de crianza y educación, particularmente con relación a las normas sociales en sus propios grupos, ya que constituyen una poderosa fuerza que modula el comportamiento. La comprensión sobre cómo se forman o perpetúan estas normas se puede estudiar y modificar a través de múltiples intervenciones con el fin de reducir la violencia en niñ</w:t>
      </w:r>
      <w:r w:rsidRPr="003D2DD8">
        <w:rPr>
          <w:rFonts w:ascii="Arial" w:eastAsia="Arial" w:hAnsi="Arial" w:cs="Arial"/>
          <w:sz w:val="24"/>
          <w:szCs w:val="24"/>
        </w:rPr>
        <w:t>a</w:t>
      </w:r>
      <w:r w:rsidRPr="00132A19">
        <w:rPr>
          <w:rFonts w:ascii="Arial" w:eastAsia="Arial" w:hAnsi="Arial" w:cs="Arial"/>
          <w:sz w:val="24"/>
          <w:szCs w:val="24"/>
        </w:rPr>
        <w:t>s, niñ</w:t>
      </w:r>
      <w:r w:rsidRPr="003D2DD8">
        <w:rPr>
          <w:rFonts w:ascii="Arial" w:eastAsia="Arial" w:hAnsi="Arial" w:cs="Arial"/>
          <w:sz w:val="24"/>
          <w:szCs w:val="24"/>
        </w:rPr>
        <w:t>o</w:t>
      </w:r>
      <w:r w:rsidRPr="00132A19">
        <w:rPr>
          <w:rFonts w:ascii="Arial" w:eastAsia="Arial" w:hAnsi="Arial" w:cs="Arial"/>
          <w:sz w:val="24"/>
          <w:szCs w:val="24"/>
        </w:rPr>
        <w:t>s y adolescentes</w:t>
      </w:r>
      <w:r w:rsidRPr="00132A19">
        <w:rPr>
          <w:rFonts w:ascii="Arial" w:eastAsia="Arial" w:hAnsi="Arial" w:cs="Arial"/>
          <w:sz w:val="24"/>
          <w:szCs w:val="24"/>
          <w:vertAlign w:val="superscript"/>
        </w:rPr>
        <w:footnoteReference w:id="131"/>
      </w:r>
      <w:r w:rsidRPr="00132A19">
        <w:rPr>
          <w:rFonts w:ascii="Arial" w:eastAsia="Arial" w:hAnsi="Arial" w:cs="Arial"/>
          <w:sz w:val="24"/>
          <w:szCs w:val="24"/>
        </w:rPr>
        <w:t xml:space="preserve">. De ahí la importancia de poder concientizar a la familia, red vincular y comunidad étnica, sobre las razones por las que ingresaron a un PARD y el sentido de ser parte activa dentro del mismo. </w:t>
      </w:r>
    </w:p>
    <w:p w14:paraId="2FB9B3D4" w14:textId="77777777" w:rsidR="00B4540B" w:rsidRPr="00132A19" w:rsidRDefault="00B4540B" w:rsidP="00B4540B">
      <w:pPr>
        <w:ind w:left="720"/>
        <w:jc w:val="both"/>
        <w:rPr>
          <w:rFonts w:ascii="Arial" w:eastAsia="Arial" w:hAnsi="Arial" w:cs="Arial"/>
          <w:sz w:val="24"/>
          <w:szCs w:val="24"/>
          <w:u w:val="single"/>
        </w:rPr>
      </w:pPr>
    </w:p>
    <w:p w14:paraId="02349B12" w14:textId="77777777" w:rsidR="00B4540B" w:rsidRPr="00132A19" w:rsidRDefault="00B4540B" w:rsidP="00B4540B">
      <w:pPr>
        <w:jc w:val="both"/>
        <w:rPr>
          <w:rFonts w:ascii="Arial" w:eastAsia="Arial" w:hAnsi="Arial" w:cs="Arial"/>
          <w:sz w:val="24"/>
          <w:szCs w:val="24"/>
        </w:rPr>
      </w:pPr>
      <w:r w:rsidRPr="00132A19">
        <w:rPr>
          <w:rFonts w:ascii="Arial" w:eastAsia="Arial" w:hAnsi="Arial" w:cs="Arial"/>
          <w:sz w:val="24"/>
          <w:szCs w:val="24"/>
        </w:rPr>
        <w:t xml:space="preserve">Tanto a nivel individual como familiar se deben intervenir los factores de vulnerabilidad y potenciar los factores de generatividad, con el fin de minimizar los riesgos de nuevos hechos de violencia. Si bien estos factores son individuales, relacionales, comunitarios y culturales, las acciones recaen principalmente sobre la familia, red vincular o comunidad étnica cuando sea el caso. </w:t>
      </w:r>
    </w:p>
    <w:p w14:paraId="372DA6DB" w14:textId="77777777" w:rsidR="00B4540B" w:rsidRPr="00132A19" w:rsidRDefault="00B4540B" w:rsidP="00B4540B">
      <w:pPr>
        <w:jc w:val="both"/>
        <w:rPr>
          <w:rFonts w:ascii="Arial" w:eastAsia="Arial" w:hAnsi="Arial" w:cs="Arial"/>
          <w:sz w:val="24"/>
          <w:szCs w:val="24"/>
        </w:rPr>
      </w:pPr>
    </w:p>
    <w:p w14:paraId="6D66E491" w14:textId="77777777" w:rsidR="00B4540B" w:rsidRDefault="00B4540B" w:rsidP="00B4540B">
      <w:pPr>
        <w:jc w:val="both"/>
        <w:rPr>
          <w:rFonts w:ascii="Arial" w:eastAsia="Arial" w:hAnsi="Arial" w:cs="Arial"/>
          <w:sz w:val="24"/>
          <w:szCs w:val="24"/>
        </w:rPr>
      </w:pPr>
      <w:r w:rsidRPr="00132A19">
        <w:rPr>
          <w:rFonts w:ascii="Arial" w:eastAsia="Arial" w:hAnsi="Arial" w:cs="Arial"/>
          <w:sz w:val="24"/>
          <w:szCs w:val="24"/>
        </w:rPr>
        <w:t>Finalmente cabe resaltar, que un</w:t>
      </w:r>
      <w:r w:rsidRPr="003D2DD8">
        <w:rPr>
          <w:rFonts w:ascii="Arial" w:eastAsia="Arial" w:hAnsi="Arial" w:cs="Arial"/>
          <w:sz w:val="24"/>
          <w:szCs w:val="24"/>
        </w:rPr>
        <w:t>a</w:t>
      </w:r>
      <w:r w:rsidRPr="00132A19">
        <w:rPr>
          <w:rFonts w:ascii="Arial" w:eastAsia="Arial" w:hAnsi="Arial" w:cs="Arial"/>
          <w:sz w:val="24"/>
          <w:szCs w:val="24"/>
        </w:rPr>
        <w:t xml:space="preserve"> niñ</w:t>
      </w:r>
      <w:r w:rsidRPr="003D2DD8">
        <w:rPr>
          <w:rFonts w:ascii="Arial" w:eastAsia="Arial" w:hAnsi="Arial" w:cs="Arial"/>
          <w:sz w:val="24"/>
          <w:szCs w:val="24"/>
        </w:rPr>
        <w:t>a</w:t>
      </w:r>
      <w:r w:rsidRPr="00132A19">
        <w:rPr>
          <w:rFonts w:ascii="Arial" w:eastAsia="Arial" w:hAnsi="Arial" w:cs="Arial"/>
          <w:sz w:val="24"/>
          <w:szCs w:val="24"/>
        </w:rPr>
        <w:t>, niñ</w:t>
      </w:r>
      <w:r w:rsidRPr="003D2DD8">
        <w:rPr>
          <w:rFonts w:ascii="Arial" w:eastAsia="Arial" w:hAnsi="Arial" w:cs="Arial"/>
          <w:sz w:val="24"/>
          <w:szCs w:val="24"/>
        </w:rPr>
        <w:t>o</w:t>
      </w:r>
      <w:r w:rsidRPr="00132A19">
        <w:rPr>
          <w:rFonts w:ascii="Arial" w:eastAsia="Arial" w:hAnsi="Arial" w:cs="Arial"/>
          <w:sz w:val="24"/>
          <w:szCs w:val="24"/>
        </w:rPr>
        <w:t xml:space="preserve"> o adolescente puede ser víctima de diferentes tipos de violencia, en diferentes espacios y por la misma o diferente persona agresora. Esta situación aumenta la complejidad y por ende su abordaje, por lo que se hace indispensable contar con un análisis integral que permita orientar la atención para el oportuno restablecimiento de derechos.</w:t>
      </w:r>
    </w:p>
    <w:p w14:paraId="1F5B8AAF" w14:textId="77777777" w:rsidR="00B4540B" w:rsidRDefault="00B4540B" w:rsidP="00B4540B">
      <w:pPr>
        <w:jc w:val="both"/>
        <w:rPr>
          <w:rFonts w:ascii="Arial" w:eastAsia="Arial" w:hAnsi="Arial" w:cs="Arial"/>
          <w:sz w:val="24"/>
          <w:szCs w:val="24"/>
        </w:rPr>
      </w:pPr>
    </w:p>
    <w:p w14:paraId="15E426BB" w14:textId="77777777" w:rsidR="00B4540B" w:rsidRPr="00132A19" w:rsidRDefault="00B4540B" w:rsidP="00DB7F07">
      <w:pPr>
        <w:numPr>
          <w:ilvl w:val="3"/>
          <w:numId w:val="23"/>
        </w:numPr>
        <w:pBdr>
          <w:top w:val="nil"/>
          <w:left w:val="nil"/>
          <w:bottom w:val="nil"/>
          <w:right w:val="nil"/>
          <w:between w:val="nil"/>
        </w:pBdr>
        <w:rPr>
          <w:rFonts w:ascii="Arial" w:eastAsia="Arial" w:hAnsi="Arial" w:cs="Arial"/>
          <w:sz w:val="24"/>
          <w:szCs w:val="24"/>
        </w:rPr>
      </w:pPr>
      <w:bookmarkStart w:id="552" w:name="_319y80a" w:colFirst="0" w:colLast="0"/>
      <w:bookmarkEnd w:id="552"/>
      <w:r w:rsidRPr="00132A19">
        <w:rPr>
          <w:rFonts w:ascii="Arial" w:eastAsia="Arial" w:hAnsi="Arial" w:cs="Arial"/>
          <w:b/>
          <w:sz w:val="24"/>
          <w:szCs w:val="24"/>
        </w:rPr>
        <w:t>Momento 2. Diseño de plan de caso</w:t>
      </w:r>
    </w:p>
    <w:p w14:paraId="6CAE8E86" w14:textId="77777777" w:rsidR="00B4540B" w:rsidRPr="00132A19" w:rsidRDefault="00B4540B" w:rsidP="00B4540B">
      <w:pPr>
        <w:pBdr>
          <w:top w:val="nil"/>
          <w:left w:val="nil"/>
          <w:bottom w:val="nil"/>
          <w:right w:val="nil"/>
          <w:between w:val="nil"/>
        </w:pBdr>
        <w:ind w:left="2532"/>
        <w:rPr>
          <w:rFonts w:ascii="Arial" w:eastAsia="Arial" w:hAnsi="Arial" w:cs="Arial"/>
          <w:sz w:val="24"/>
          <w:szCs w:val="24"/>
        </w:rPr>
      </w:pPr>
    </w:p>
    <w:p w14:paraId="7F9EAC87" w14:textId="77777777" w:rsidR="00B4540B" w:rsidRPr="00B4540B" w:rsidRDefault="00B4540B" w:rsidP="00B4540B">
      <w:pPr>
        <w:jc w:val="both"/>
        <w:rPr>
          <w:rFonts w:ascii="Arial" w:eastAsia="Arial" w:hAnsi="Arial" w:cs="Arial"/>
          <w:sz w:val="24"/>
          <w:szCs w:val="24"/>
        </w:rPr>
      </w:pPr>
      <w:r w:rsidRPr="00132A19">
        <w:rPr>
          <w:rFonts w:ascii="Arial" w:eastAsia="Arial" w:hAnsi="Arial" w:cs="Arial"/>
          <w:sz w:val="24"/>
          <w:szCs w:val="24"/>
        </w:rPr>
        <w:t xml:space="preserve">En el marco del desarrollo integral y el fortalecimiento familiar, es prioritaria la implementación de estrategias de información, educación y comunicación </w:t>
      </w:r>
      <w:r w:rsidRPr="00B4540B">
        <w:rPr>
          <w:rFonts w:ascii="Arial" w:eastAsia="Arial" w:hAnsi="Arial" w:cs="Arial"/>
          <w:sz w:val="24"/>
          <w:szCs w:val="24"/>
        </w:rPr>
        <w:t>centradas en la parentalidad positiva</w:t>
      </w:r>
      <w:r w:rsidRPr="00B4540B">
        <w:rPr>
          <w:rFonts w:ascii="Arial" w:eastAsia="Arial" w:hAnsi="Arial" w:cs="Arial"/>
          <w:sz w:val="24"/>
          <w:szCs w:val="24"/>
          <w:vertAlign w:val="superscript"/>
        </w:rPr>
        <w:footnoteReference w:id="132"/>
      </w:r>
      <w:r w:rsidRPr="00B4540B">
        <w:rPr>
          <w:rFonts w:ascii="Arial" w:eastAsia="Arial" w:hAnsi="Arial" w:cs="Arial"/>
          <w:sz w:val="24"/>
          <w:szCs w:val="24"/>
        </w:rPr>
        <w:t xml:space="preserve"> basadas en el fortalecimiento de las competencias parentales vinculares, formativas, protectoras y reflexivas de acuerdo con el curso de vida en el que se encuentre la niña, niño o adolescente</w:t>
      </w:r>
      <w:r w:rsidRPr="00B4540B">
        <w:rPr>
          <w:rFonts w:ascii="Arial" w:eastAsia="Arial" w:hAnsi="Arial" w:cs="Arial"/>
          <w:sz w:val="24"/>
          <w:szCs w:val="24"/>
          <w:vertAlign w:val="superscript"/>
        </w:rPr>
        <w:footnoteReference w:id="133"/>
      </w:r>
      <w:r w:rsidRPr="00B4540B">
        <w:rPr>
          <w:rFonts w:ascii="Arial" w:eastAsia="Arial" w:hAnsi="Arial" w:cs="Arial"/>
          <w:sz w:val="24"/>
          <w:szCs w:val="24"/>
        </w:rPr>
        <w:t>.</w:t>
      </w:r>
    </w:p>
    <w:p w14:paraId="70E5503C"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2843FB6B"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Según la verificación y caracterización realizada con base en el modelo ecológico, las(os) profesionales de operadores de los operadores de modalidades y servicio de restablecimiento de derechos y de las Regionales ICBF que administran directamente hogares sustitutos</w:t>
      </w:r>
      <w:r>
        <w:rPr>
          <w:rFonts w:ascii="Arial" w:eastAsia="Arial" w:hAnsi="Arial" w:cs="Arial"/>
          <w:sz w:val="24"/>
          <w:szCs w:val="24"/>
        </w:rPr>
        <w:t xml:space="preserve"> </w:t>
      </w:r>
      <w:r w:rsidRPr="00B4540B">
        <w:rPr>
          <w:rFonts w:ascii="Arial" w:eastAsia="Arial" w:hAnsi="Arial" w:cs="Arial"/>
          <w:sz w:val="24"/>
          <w:szCs w:val="24"/>
        </w:rPr>
        <w:t xml:space="preserve">deberán hacer especial énfasis en aquellos factores identificados de manera particular para cada caso, por ejemplo de niñas, niños y adolescentes con discapacidad, en los que se requiere una intervención particular que contribuya a que la familia comprenda, acepte y desarrolle habilidades para su acompañamiento y cuidado. Así las cosas, el diseño de plan de caso debe contar con una perspectiva interseccional, de tal manera que se tengan en cuenta las diferentes categorías diferenciales, logrando con esto que la atención sea diferencial y tengan presente los indicadores </w:t>
      </w:r>
      <w:r w:rsidRPr="00B4540B">
        <w:rPr>
          <w:rFonts w:ascii="Arial" w:eastAsia="Arial" w:hAnsi="Arial" w:cs="Arial"/>
          <w:sz w:val="24"/>
          <w:szCs w:val="24"/>
        </w:rPr>
        <w:lastRenderedPageBreak/>
        <w:t>de riesgo encontrados y recursos con los cuales se cuenta para mitigarlos, propendiendo por una mirada profunda e integral de la niña, niño y adolescente, más allá del propio motivo de ingreso al PARD.</w:t>
      </w:r>
    </w:p>
    <w:p w14:paraId="531107D2" w14:textId="77777777" w:rsidR="00B4540B" w:rsidRPr="00B4540B" w:rsidRDefault="00B4540B" w:rsidP="00B4540B">
      <w:pPr>
        <w:jc w:val="both"/>
        <w:rPr>
          <w:rFonts w:ascii="Arial" w:eastAsia="Arial" w:hAnsi="Arial" w:cs="Arial"/>
          <w:sz w:val="24"/>
          <w:szCs w:val="24"/>
        </w:rPr>
      </w:pPr>
    </w:p>
    <w:p w14:paraId="4F65D5DC"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Para la construcción del plan de caso, se hace indispensable tener en cuenta los hallazgos en materia de factores de vulnerabilidad y generatividad de los seis (6) ítems de la evaluación integradora, a saber: tipo de amenaza o vulneración, frecuencia, curso de vida, vínculo afectivo con la persona agresora, vulnerabilidad especial y la percepción sobre la violencia. </w:t>
      </w:r>
    </w:p>
    <w:p w14:paraId="10CA3935" w14:textId="77777777" w:rsidR="00B4540B" w:rsidRPr="00B4540B" w:rsidRDefault="00B4540B" w:rsidP="00B4540B">
      <w:pPr>
        <w:jc w:val="both"/>
        <w:rPr>
          <w:rFonts w:ascii="Arial" w:eastAsia="Arial" w:hAnsi="Arial" w:cs="Arial"/>
          <w:sz w:val="24"/>
          <w:szCs w:val="24"/>
        </w:rPr>
      </w:pPr>
      <w:bookmarkStart w:id="553" w:name="_1gf8i83" w:colFirst="0" w:colLast="0"/>
      <w:bookmarkEnd w:id="553"/>
    </w:p>
    <w:p w14:paraId="39016964" w14:textId="77777777" w:rsidR="00B4540B" w:rsidRPr="00132A19" w:rsidRDefault="00B4540B" w:rsidP="00DB7F07">
      <w:pPr>
        <w:numPr>
          <w:ilvl w:val="2"/>
          <w:numId w:val="23"/>
        </w:numPr>
        <w:pBdr>
          <w:top w:val="nil"/>
          <w:left w:val="nil"/>
          <w:bottom w:val="nil"/>
          <w:right w:val="nil"/>
          <w:between w:val="nil"/>
        </w:pBdr>
        <w:rPr>
          <w:rFonts w:ascii="Arial" w:eastAsia="Arial" w:hAnsi="Arial" w:cs="Arial"/>
          <w:b/>
          <w:sz w:val="24"/>
          <w:szCs w:val="24"/>
        </w:rPr>
      </w:pPr>
      <w:r w:rsidRPr="00132A19">
        <w:rPr>
          <w:rFonts w:ascii="Arial" w:eastAsia="Arial" w:hAnsi="Arial" w:cs="Arial"/>
          <w:b/>
          <w:sz w:val="24"/>
          <w:szCs w:val="24"/>
        </w:rPr>
        <w:t>Hito 2: Gestión del Caso</w:t>
      </w:r>
    </w:p>
    <w:p w14:paraId="0634F195" w14:textId="77777777" w:rsidR="00B4540B" w:rsidRPr="00132A19" w:rsidRDefault="00B4540B" w:rsidP="00B4540B">
      <w:pPr>
        <w:rPr>
          <w:rFonts w:ascii="Arial" w:eastAsia="Arial" w:hAnsi="Arial" w:cs="Arial"/>
          <w:sz w:val="24"/>
          <w:szCs w:val="24"/>
        </w:rPr>
      </w:pPr>
      <w:bookmarkStart w:id="554" w:name="_40ew0vw" w:colFirst="0" w:colLast="0"/>
      <w:bookmarkEnd w:id="554"/>
    </w:p>
    <w:p w14:paraId="382482D9" w14:textId="77777777" w:rsidR="00B4540B" w:rsidRPr="00132A19" w:rsidRDefault="00B4540B" w:rsidP="00DB7F07">
      <w:pPr>
        <w:numPr>
          <w:ilvl w:val="3"/>
          <w:numId w:val="23"/>
        </w:numPr>
        <w:pBdr>
          <w:top w:val="nil"/>
          <w:left w:val="nil"/>
          <w:bottom w:val="nil"/>
          <w:right w:val="nil"/>
          <w:between w:val="nil"/>
        </w:pBdr>
        <w:rPr>
          <w:rFonts w:ascii="Arial" w:eastAsia="Arial" w:hAnsi="Arial" w:cs="Arial"/>
          <w:sz w:val="24"/>
          <w:szCs w:val="24"/>
        </w:rPr>
      </w:pPr>
      <w:r w:rsidRPr="00132A19">
        <w:rPr>
          <w:rFonts w:ascii="Arial" w:eastAsia="Arial" w:hAnsi="Arial" w:cs="Arial"/>
          <w:b/>
          <w:sz w:val="24"/>
          <w:szCs w:val="24"/>
        </w:rPr>
        <w:t>Momento 3. Implementación de plan de caso</w:t>
      </w:r>
    </w:p>
    <w:p w14:paraId="6BBC8EA1" w14:textId="77777777" w:rsidR="00B4540B" w:rsidRPr="00132A19" w:rsidRDefault="00B4540B" w:rsidP="00B4540B">
      <w:pPr>
        <w:jc w:val="both"/>
        <w:rPr>
          <w:rFonts w:ascii="Arial" w:eastAsia="Arial" w:hAnsi="Arial" w:cs="Arial"/>
          <w:sz w:val="24"/>
          <w:szCs w:val="24"/>
        </w:rPr>
      </w:pPr>
    </w:p>
    <w:p w14:paraId="3BB8A17D" w14:textId="77777777" w:rsidR="00B4540B" w:rsidRPr="00B4540B" w:rsidRDefault="00B4540B" w:rsidP="00B4540B">
      <w:pPr>
        <w:jc w:val="both"/>
        <w:rPr>
          <w:rFonts w:ascii="Arial" w:eastAsia="Arial" w:hAnsi="Arial" w:cs="Arial"/>
          <w:sz w:val="24"/>
          <w:szCs w:val="24"/>
        </w:rPr>
      </w:pPr>
      <w:r w:rsidRPr="00132A19">
        <w:rPr>
          <w:rFonts w:ascii="Arial" w:eastAsia="Arial" w:hAnsi="Arial" w:cs="Arial"/>
          <w:sz w:val="24"/>
          <w:szCs w:val="24"/>
        </w:rPr>
        <w:t xml:space="preserve">Teniendo en cuenta que en este momento se da la implementación de acciones concretas con el fin de asegurar el logro de los resultados esperados en cada uno de los niveles de atención, se debe buscar el fortalecimiento del vínculo afectivo y de cuidado entre niñas, niños y adolescentes, sus familias, redes vinculares o de </w:t>
      </w:r>
      <w:r w:rsidRPr="00B4540B">
        <w:rPr>
          <w:rFonts w:ascii="Arial" w:eastAsia="Arial" w:hAnsi="Arial" w:cs="Arial"/>
          <w:sz w:val="24"/>
          <w:szCs w:val="24"/>
        </w:rPr>
        <w:t xml:space="preserve">apoyo y comunidades a través del juego, la recreación, el deporte y la cultura, se deben incluir también acciones con padres y cuidadores hombres, en masculinidades positivas orientadas a potenciar paternidad activa y la equidad entre los géneros. </w:t>
      </w:r>
    </w:p>
    <w:p w14:paraId="3517FA93" w14:textId="77777777" w:rsidR="00B4540B" w:rsidRPr="00B4540B" w:rsidRDefault="00B4540B" w:rsidP="00B4540B">
      <w:pPr>
        <w:jc w:val="both"/>
        <w:rPr>
          <w:rFonts w:ascii="Arial" w:eastAsia="Arial" w:hAnsi="Arial" w:cs="Arial"/>
          <w:sz w:val="24"/>
          <w:szCs w:val="24"/>
        </w:rPr>
      </w:pPr>
    </w:p>
    <w:p w14:paraId="73F49BC9"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Así mismo, es de vital importancia involucrar a padres, madres y cuidadores(as)</w:t>
      </w:r>
      <w:r w:rsidRPr="00B4540B">
        <w:rPr>
          <w:rStyle w:val="Refdenotaalpie"/>
          <w:rFonts w:ascii="Arial" w:eastAsia="Arial" w:hAnsi="Arial" w:cs="Arial"/>
          <w:sz w:val="24"/>
          <w:szCs w:val="24"/>
        </w:rPr>
        <w:footnoteReference w:id="134"/>
      </w:r>
      <w:r w:rsidRPr="00B4540B">
        <w:rPr>
          <w:rFonts w:ascii="Arial" w:eastAsia="Arial" w:hAnsi="Arial" w:cs="Arial"/>
          <w:sz w:val="24"/>
          <w:szCs w:val="24"/>
        </w:rPr>
        <w:t>con el acompañamiento del equipo técnico interdisciplinario, para participar en las actividades de cuidado y protección de niñas, niños y adolescentes, tales como: parentalidad positiva, resiliencia personal y familiar, proyecto de vida, participación de niñas, niños y adolescentes, entre otras. Estas acciones solo podrán realizarse con aquellas familias y redes de vinculares o de apoyo que se encuentren vinculadas al proceso de atención.</w:t>
      </w:r>
    </w:p>
    <w:p w14:paraId="267496DA" w14:textId="77777777" w:rsidR="00B4540B" w:rsidRPr="00B4540B" w:rsidRDefault="00B4540B" w:rsidP="00B4540B">
      <w:pPr>
        <w:jc w:val="both"/>
        <w:rPr>
          <w:rFonts w:ascii="Arial" w:eastAsia="Arial" w:hAnsi="Arial" w:cs="Arial"/>
          <w:sz w:val="24"/>
          <w:szCs w:val="24"/>
        </w:rPr>
      </w:pPr>
    </w:p>
    <w:p w14:paraId="61CBFC37"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 xml:space="preserve">Se deberá adelantar también la intervención individual y familiar y, cuando lo amerite, remitir a la atención especializada correspondiente a sectores y servicios, con el fin de resignificar los hechos de violencias con la niña, niño y adolescente, su percepción frente a los hechos y el significado o sentido que se le da en su historia personal, buscando que pueda interpretarlos y transformar su percepción sobre el uso de la violencia, además de verla como injustificable e intolerable. </w:t>
      </w:r>
    </w:p>
    <w:p w14:paraId="6997ADB5" w14:textId="77777777" w:rsidR="00B4540B" w:rsidRPr="00B4540B" w:rsidRDefault="00B4540B" w:rsidP="00B4540B">
      <w:pPr>
        <w:jc w:val="both"/>
        <w:rPr>
          <w:rFonts w:ascii="Arial" w:eastAsia="Arial" w:hAnsi="Arial" w:cs="Arial"/>
          <w:sz w:val="24"/>
          <w:szCs w:val="24"/>
        </w:rPr>
      </w:pPr>
    </w:p>
    <w:p w14:paraId="7AEFEFE3"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Es recomendable que de las asesorías o intervenciones familiares que adelante el equipo psicosocial de la Defensoría de Familia, al menos una de ellas, se realice en domicilio, con respecto a las competencias de la parentalidad positiva. En caso de que no se garanticen las condiciones para adelantar el proceso de reintegración, se sugiere plantear un plan que conlleve a la garantía de los derechos de las niñas, niños y adolescentes.</w:t>
      </w:r>
    </w:p>
    <w:p w14:paraId="61D2D053" w14:textId="77777777" w:rsidR="00B4540B" w:rsidRPr="003C2FA6" w:rsidRDefault="00B4540B" w:rsidP="00B4540B">
      <w:pPr>
        <w:jc w:val="both"/>
        <w:rPr>
          <w:rFonts w:ascii="Arial" w:eastAsia="Arial" w:hAnsi="Arial" w:cs="Arial"/>
          <w:sz w:val="24"/>
          <w:szCs w:val="24"/>
        </w:rPr>
      </w:pPr>
    </w:p>
    <w:p w14:paraId="6F8ED98A" w14:textId="77777777" w:rsidR="00B4540B" w:rsidRPr="00B4540B" w:rsidRDefault="00B4540B" w:rsidP="00B4540B">
      <w:pPr>
        <w:jc w:val="both"/>
        <w:rPr>
          <w:rFonts w:ascii="Arial" w:eastAsia="Arial" w:hAnsi="Arial" w:cs="Arial"/>
          <w:sz w:val="24"/>
          <w:szCs w:val="24"/>
        </w:rPr>
      </w:pPr>
      <w:r w:rsidRPr="003C2FA6">
        <w:rPr>
          <w:rFonts w:ascii="Arial" w:eastAsia="Arial" w:hAnsi="Arial" w:cs="Arial"/>
          <w:sz w:val="24"/>
          <w:szCs w:val="24"/>
        </w:rPr>
        <w:t xml:space="preserve">En cuanto a las acciones grupales, se sugiere que, de acuerdo con lo establecido en la PIYC, sean desarrolladas (al menos en cuatro oportunidades), actividades como por ejemplo: sociodramas, videoforos, títeres u </w:t>
      </w:r>
      <w:r w:rsidRPr="00B4540B">
        <w:rPr>
          <w:rFonts w:ascii="Arial" w:eastAsia="Arial" w:hAnsi="Arial" w:cs="Arial"/>
          <w:sz w:val="24"/>
          <w:szCs w:val="24"/>
        </w:rPr>
        <w:t>otros que permitan a la niña, niño o adolescente buscar alternativas no violentas para la resolución de conflictos que se presentan en entornos tales como la familia, la pareja, la escuela, la comunidad, entre otros; estas actividades deben ir orientadas teniendo en cuenta el curso de vida.</w:t>
      </w:r>
    </w:p>
    <w:p w14:paraId="563C77B8" w14:textId="77777777" w:rsidR="00B4540B" w:rsidRPr="00B4540B" w:rsidRDefault="00B4540B" w:rsidP="00B4540B">
      <w:pPr>
        <w:jc w:val="both"/>
        <w:rPr>
          <w:rFonts w:ascii="Arial" w:eastAsia="Arial" w:hAnsi="Arial" w:cs="Arial"/>
          <w:sz w:val="24"/>
          <w:szCs w:val="24"/>
        </w:rPr>
      </w:pPr>
    </w:p>
    <w:p w14:paraId="68C9BFF5" w14:textId="77777777" w:rsidR="00B4540B" w:rsidRPr="00B4540B" w:rsidRDefault="00B4540B" w:rsidP="00B4540B">
      <w:pPr>
        <w:jc w:val="both"/>
        <w:rPr>
          <w:rFonts w:ascii="Arial" w:eastAsia="Arial" w:hAnsi="Arial" w:cs="Arial"/>
          <w:sz w:val="24"/>
          <w:szCs w:val="24"/>
        </w:rPr>
      </w:pPr>
      <w:bookmarkStart w:id="555" w:name="_2fk6b3p" w:colFirst="0" w:colLast="0"/>
      <w:bookmarkEnd w:id="555"/>
      <w:r w:rsidRPr="00B4540B">
        <w:rPr>
          <w:rFonts w:ascii="Arial" w:eastAsia="Arial" w:hAnsi="Arial" w:cs="Arial"/>
          <w:sz w:val="24"/>
          <w:szCs w:val="24"/>
        </w:rPr>
        <w:t>Así mismo, se hace necesario realizar gestión interinstitucional donde se trabaje durante todo el tiempo con la familia (como mínimo en dos oportunidades) dada la ubicación de una niña, niño o adolescente en PARD, a fin de prevenir las violencias en la infancia y la adolescencia, e incentivar la participación en programas nacionales de responsabilidad social y de cultura ciudadana en contra de cualquier forma de violencia,  propendiendo el empoderamiento de la familia, realizando el respectivo acompañamiento al proceso. Este tipo de vinculaciones podrán articularse desde los Centros Zonales ICBF con las(os) profesionales que participan en los diferentes espacios intersectoriales y del SNBF, quienes conocen de los procesos que se adelantan en el territorio donde la familia vive para hacer posible su participación.</w:t>
      </w:r>
    </w:p>
    <w:p w14:paraId="1ED60C59" w14:textId="77777777" w:rsidR="00B4540B" w:rsidRPr="00B4540B" w:rsidRDefault="00B4540B" w:rsidP="00B4540B">
      <w:pPr>
        <w:jc w:val="both"/>
        <w:rPr>
          <w:rFonts w:ascii="Arial" w:eastAsia="Arial" w:hAnsi="Arial" w:cs="Arial"/>
          <w:sz w:val="24"/>
          <w:szCs w:val="24"/>
        </w:rPr>
      </w:pPr>
    </w:p>
    <w:p w14:paraId="14A46CDB"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Finalmente, téngase presente aquellas dificultades para la familia de la niña, niño o adolescente relacionadas con el desplazamiento, transporte o movilización física a los espacios mencionados, por tanto, deberán potenciarse cuando así sea posible, el trabajo a través de medios tecnológicos que contribuyan al contacto permanente, sin que ello implique que se descarte el contacto personal en las oportunidades mencionadas.</w:t>
      </w:r>
    </w:p>
    <w:p w14:paraId="02F0BBB8" w14:textId="77777777" w:rsidR="00B4540B" w:rsidRPr="00B4540B" w:rsidRDefault="00B4540B" w:rsidP="00B4540B">
      <w:pPr>
        <w:jc w:val="both"/>
        <w:rPr>
          <w:rFonts w:ascii="Arial" w:eastAsia="Arial" w:hAnsi="Arial" w:cs="Arial"/>
          <w:sz w:val="24"/>
          <w:szCs w:val="24"/>
        </w:rPr>
      </w:pPr>
    </w:p>
    <w:p w14:paraId="685E311F" w14:textId="77777777" w:rsidR="00B4540B" w:rsidRPr="00B4540B" w:rsidRDefault="00B4540B" w:rsidP="00DB7F07">
      <w:pPr>
        <w:numPr>
          <w:ilvl w:val="2"/>
          <w:numId w:val="23"/>
        </w:numPr>
        <w:pBdr>
          <w:top w:val="nil"/>
          <w:left w:val="nil"/>
          <w:bottom w:val="nil"/>
          <w:right w:val="nil"/>
          <w:between w:val="nil"/>
        </w:pBdr>
        <w:rPr>
          <w:rFonts w:ascii="Arial" w:eastAsia="Arial" w:hAnsi="Arial" w:cs="Arial"/>
          <w:b/>
          <w:sz w:val="24"/>
          <w:szCs w:val="24"/>
        </w:rPr>
      </w:pPr>
      <w:r w:rsidRPr="00B4540B">
        <w:rPr>
          <w:rFonts w:ascii="Arial" w:eastAsia="Arial" w:hAnsi="Arial" w:cs="Arial"/>
          <w:b/>
          <w:sz w:val="24"/>
          <w:szCs w:val="24"/>
        </w:rPr>
        <w:t>Hito 3. Consolidación del cambio</w:t>
      </w:r>
    </w:p>
    <w:p w14:paraId="008F63B6" w14:textId="77777777" w:rsidR="00B4540B" w:rsidRPr="00B4540B" w:rsidRDefault="00B4540B" w:rsidP="00B4540B">
      <w:pPr>
        <w:rPr>
          <w:rFonts w:ascii="Arial" w:eastAsia="Arial" w:hAnsi="Arial" w:cs="Arial"/>
          <w:sz w:val="24"/>
          <w:szCs w:val="24"/>
        </w:rPr>
      </w:pPr>
      <w:bookmarkStart w:id="556" w:name="_upglbi" w:colFirst="0" w:colLast="0"/>
      <w:bookmarkEnd w:id="556"/>
    </w:p>
    <w:p w14:paraId="17F0E163" w14:textId="77777777" w:rsidR="00B4540B" w:rsidRPr="00B4540B" w:rsidRDefault="00B4540B" w:rsidP="00DB7F07">
      <w:pPr>
        <w:numPr>
          <w:ilvl w:val="3"/>
          <w:numId w:val="23"/>
        </w:num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b/>
          <w:sz w:val="24"/>
          <w:szCs w:val="24"/>
        </w:rPr>
        <w:t>Momento 4. Reunificación</w:t>
      </w:r>
    </w:p>
    <w:p w14:paraId="0F034326" w14:textId="77777777" w:rsidR="00B4540B" w:rsidRPr="00B4540B" w:rsidRDefault="00B4540B" w:rsidP="00B4540B">
      <w:pPr>
        <w:ind w:left="1080"/>
        <w:rPr>
          <w:rFonts w:ascii="Arial" w:eastAsia="Arial" w:hAnsi="Arial" w:cs="Arial"/>
          <w:sz w:val="24"/>
          <w:szCs w:val="24"/>
        </w:rPr>
      </w:pPr>
    </w:p>
    <w:p w14:paraId="0B33BFEB"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6571B5">
        <w:rPr>
          <w:rFonts w:ascii="Arial" w:eastAsia="Arial" w:hAnsi="Arial" w:cs="Arial"/>
          <w:sz w:val="24"/>
          <w:szCs w:val="24"/>
        </w:rPr>
        <w:t xml:space="preserve">Teniendo en cuenta los aspectos y acciones mínimas dispuestas en el proceso de atención, el objetivo en el marco de las violencias descritas en el presente Lineamiento Técnico es preparar a la niña, niño, adolescente y su familia o red vincular de apoyo para la reunificación a su familia de origen, red vincular de apoyo, familia adoptiva o para la vida independiente. </w:t>
      </w:r>
    </w:p>
    <w:p w14:paraId="5B56518E"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1983991B"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La reunificación se surte en los casos en los que la autoridad administrativa competente con apoyo de su equipo técnico interdisciplinario, establezcan que se puede iniciar proceso de egreso progresivo porque se han dado indicios de superación de las situaciones de amenaza o vulneración que dieron origen al ingreso y se posibilita el restablecimiento de sus derechos.</w:t>
      </w:r>
    </w:p>
    <w:p w14:paraId="68955ACD"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44C95AF1"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 xml:space="preserve">Téngase presente la importancia que tiene en este proceso específico que, los operadores de las  modalidades y servicios de protección, así como de los equipos de profesionales de apoyo en la administración directa por parte del ICBF, conozcan de forma inmediata las decisiones que </w:t>
      </w:r>
      <w:r w:rsidRPr="00B4540B">
        <w:rPr>
          <w:rFonts w:ascii="Arial" w:eastAsia="Arial" w:hAnsi="Arial" w:cs="Arial"/>
          <w:sz w:val="24"/>
          <w:szCs w:val="24"/>
        </w:rPr>
        <w:lastRenderedPageBreak/>
        <w:t xml:space="preserve">adoptará la autoridad administrativa con el fin de que se desplieguen las acciones que conducirán a una preparación de la niña, niño y adolescente, así como de su familia o red vincular de apoyo; de otra parte, la articulación surtida en este proceso entre las(os) profesionales referidas(os), debe propender por cumplir a cabalidad con lo establecido en el Lineamiento Técnico del modelo de atención frente a la reunificación. Siendo así, aquí, es donde se debe de manera articulada, tener en cuenta las asesorías e intervenciones que fueron señaladas para el momento anterior. </w:t>
      </w:r>
    </w:p>
    <w:p w14:paraId="7BB29BAD" w14:textId="77777777" w:rsidR="00B4540B" w:rsidRPr="00B4540B" w:rsidRDefault="00B4540B" w:rsidP="00B4540B">
      <w:pPr>
        <w:pBdr>
          <w:top w:val="nil"/>
          <w:left w:val="nil"/>
          <w:bottom w:val="nil"/>
          <w:right w:val="nil"/>
          <w:between w:val="nil"/>
        </w:pBdr>
        <w:ind w:left="720"/>
        <w:jc w:val="both"/>
        <w:rPr>
          <w:rFonts w:ascii="Arial" w:eastAsia="Arial" w:hAnsi="Arial" w:cs="Arial"/>
          <w:sz w:val="24"/>
          <w:szCs w:val="24"/>
        </w:rPr>
      </w:pPr>
      <w:bookmarkStart w:id="557" w:name="_3ep43zb" w:colFirst="0" w:colLast="0"/>
      <w:bookmarkEnd w:id="557"/>
    </w:p>
    <w:p w14:paraId="0E0B2AAC" w14:textId="77777777" w:rsidR="00B4540B" w:rsidRPr="00B4540B" w:rsidRDefault="00B4540B" w:rsidP="00DB7F07">
      <w:pPr>
        <w:numPr>
          <w:ilvl w:val="3"/>
          <w:numId w:val="23"/>
        </w:numPr>
        <w:pBdr>
          <w:top w:val="nil"/>
          <w:left w:val="nil"/>
          <w:bottom w:val="nil"/>
          <w:right w:val="nil"/>
          <w:between w:val="nil"/>
        </w:pBdr>
        <w:rPr>
          <w:rFonts w:ascii="Arial" w:eastAsia="Arial" w:hAnsi="Arial" w:cs="Arial"/>
          <w:sz w:val="24"/>
          <w:szCs w:val="24"/>
        </w:rPr>
      </w:pPr>
      <w:r w:rsidRPr="00B4540B">
        <w:rPr>
          <w:rFonts w:ascii="Arial" w:eastAsia="Arial" w:hAnsi="Arial" w:cs="Arial"/>
          <w:b/>
          <w:sz w:val="24"/>
          <w:szCs w:val="24"/>
        </w:rPr>
        <w:t>Momento 5. Reintegración y cierre del caso</w:t>
      </w:r>
    </w:p>
    <w:p w14:paraId="5D70AE79" w14:textId="77777777" w:rsidR="00B4540B" w:rsidRPr="00B4540B" w:rsidRDefault="00B4540B" w:rsidP="00B4540B">
      <w:pPr>
        <w:pBdr>
          <w:top w:val="nil"/>
          <w:left w:val="nil"/>
          <w:bottom w:val="nil"/>
          <w:right w:val="nil"/>
          <w:between w:val="nil"/>
        </w:pBdr>
        <w:ind w:left="1080"/>
        <w:jc w:val="both"/>
        <w:rPr>
          <w:rFonts w:ascii="Arial" w:eastAsia="Arial" w:hAnsi="Arial" w:cs="Arial"/>
          <w:sz w:val="24"/>
          <w:szCs w:val="24"/>
        </w:rPr>
      </w:pPr>
    </w:p>
    <w:p w14:paraId="46E23551"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El objetivo en el marco de la atención a las violencias dispuestas en el presente Lineamiento Técnico, teniendo como base una reintegración segura y sostenible, es garantizar que las niñas, niños y adolescentes en su contexto familiar, comunitario, escolar, institucional o virtual, se encuentren libres de peligro o amenaza de nuevos hechos de violencia, omisión o negligencia.</w:t>
      </w:r>
    </w:p>
    <w:p w14:paraId="6F244AB3"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5E52B2E8"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De ahí la importancia del egreso progresivo, como mecanismo que permite la consolidación de los cambios obtenidos durante el proceso de atención; buscando evitar una ruptura abrupta que pueda devenir en retrocesos; y, por ende, en reingreso al sistema de protección. Para lo anterior, se realizarán por lo menos tres (3) contactos personales con la niña, niño o adolescente y su familia o red vincular, en donde al menos uno (1) de ellos corresponda a una asesoría e intervención en domicilio de familia de origen o red vincular, respecto a las competencias parentales que aún puedan verse como desafíos o que requieran apoyo, en combinación con otro tipo de estrategias que permitan el contacto con la familia y la niña, niño o adolescente. En los casos de niñas, niños y adolescentes indígenas, en atención a sus particularidades, se deberá articular con la autoridad tradicional respectiva.</w:t>
      </w:r>
    </w:p>
    <w:p w14:paraId="25A64E1E" w14:textId="77777777" w:rsidR="00B4540B" w:rsidRPr="00B4540B" w:rsidRDefault="00B4540B" w:rsidP="00B4540B">
      <w:pPr>
        <w:jc w:val="both"/>
        <w:rPr>
          <w:rFonts w:ascii="Arial" w:eastAsia="Arial" w:hAnsi="Arial" w:cs="Arial"/>
          <w:sz w:val="24"/>
          <w:szCs w:val="24"/>
        </w:rPr>
      </w:pPr>
    </w:p>
    <w:p w14:paraId="780F9496" w14:textId="77777777" w:rsidR="00B4540B" w:rsidRPr="00B4540B" w:rsidRDefault="00B4540B" w:rsidP="00B4540B">
      <w:pPr>
        <w:jc w:val="both"/>
        <w:rPr>
          <w:rFonts w:ascii="Arial" w:eastAsia="Arial" w:hAnsi="Arial" w:cs="Arial"/>
          <w:sz w:val="24"/>
          <w:szCs w:val="24"/>
        </w:rPr>
      </w:pPr>
      <w:r w:rsidRPr="00B4540B">
        <w:rPr>
          <w:rFonts w:ascii="Arial" w:eastAsia="Arial" w:hAnsi="Arial" w:cs="Arial"/>
          <w:sz w:val="24"/>
          <w:szCs w:val="24"/>
        </w:rPr>
        <w:t>Se resalta la importancia que tiene en este proceso específico que, las(os)profesionales ue adelantan la atención, conozcan con prelación de al menos un (1) mes que, se llevará a cabo la reintegración familiar a fin de que dispongan las acciones necesarias de fortalecimiento desde el proceso de atención con familia y red vincular de la niña, niño y adolescente. En este marco, resulta clave la articulación con la autoridad administrativa y equipo interdisciplinario dado que, las acciones adelantadas por parte de los operadores de modalidades y servicios de protección deben ser reflejo de lo establecido previamente en su PIYC.</w:t>
      </w:r>
    </w:p>
    <w:p w14:paraId="08C42778" w14:textId="77777777" w:rsidR="00B4540B" w:rsidRPr="00B4540B" w:rsidRDefault="00B4540B" w:rsidP="00B4540B">
      <w:pPr>
        <w:jc w:val="both"/>
        <w:rPr>
          <w:rFonts w:ascii="Arial" w:eastAsia="Arial" w:hAnsi="Arial" w:cs="Arial"/>
          <w:sz w:val="24"/>
          <w:szCs w:val="24"/>
        </w:rPr>
      </w:pPr>
    </w:p>
    <w:p w14:paraId="682AEC80" w14:textId="77777777" w:rsidR="00B4540B" w:rsidRPr="00B4540B" w:rsidRDefault="00B4540B" w:rsidP="00B4540B">
      <w:pPr>
        <w:jc w:val="both"/>
        <w:rPr>
          <w:rFonts w:ascii="Arial" w:eastAsia="Arial" w:hAnsi="Arial" w:cs="Arial"/>
          <w:sz w:val="24"/>
          <w:szCs w:val="24"/>
        </w:rPr>
      </w:pPr>
    </w:p>
    <w:p w14:paraId="51BFD665" w14:textId="77777777" w:rsidR="00B4540B" w:rsidRPr="00B4540B" w:rsidRDefault="00B4540B" w:rsidP="00B4540B">
      <w:pPr>
        <w:jc w:val="both"/>
        <w:rPr>
          <w:rFonts w:ascii="Arial" w:eastAsia="Arial" w:hAnsi="Arial" w:cs="Arial"/>
          <w:sz w:val="24"/>
          <w:szCs w:val="24"/>
        </w:rPr>
      </w:pPr>
    </w:p>
    <w:p w14:paraId="4790D01C" w14:textId="77777777" w:rsidR="00B4540B" w:rsidRPr="00B4540B" w:rsidRDefault="00B4540B" w:rsidP="00B4540B">
      <w:pPr>
        <w:jc w:val="both"/>
        <w:rPr>
          <w:rFonts w:ascii="Arial" w:eastAsia="Arial" w:hAnsi="Arial" w:cs="Arial"/>
          <w:sz w:val="24"/>
          <w:szCs w:val="24"/>
        </w:rPr>
      </w:pPr>
    </w:p>
    <w:p w14:paraId="198C9FD6" w14:textId="77777777" w:rsidR="00B4540B" w:rsidRPr="00B4540B" w:rsidRDefault="00B4540B" w:rsidP="00B4540B">
      <w:pPr>
        <w:jc w:val="both"/>
        <w:rPr>
          <w:rFonts w:ascii="Arial" w:eastAsia="Arial" w:hAnsi="Arial" w:cs="Arial"/>
          <w:sz w:val="24"/>
          <w:szCs w:val="24"/>
        </w:rPr>
      </w:pPr>
    </w:p>
    <w:p w14:paraId="42DC8A2B" w14:textId="77777777" w:rsidR="00B4540B" w:rsidRPr="00B4540B" w:rsidRDefault="00B4540B" w:rsidP="00B4540B">
      <w:pPr>
        <w:jc w:val="both"/>
        <w:rPr>
          <w:rFonts w:ascii="Arial" w:eastAsia="Arial" w:hAnsi="Arial" w:cs="Arial"/>
          <w:sz w:val="24"/>
          <w:szCs w:val="24"/>
        </w:rPr>
      </w:pPr>
    </w:p>
    <w:p w14:paraId="21AD5AA8" w14:textId="77777777" w:rsidR="00B4540B" w:rsidRPr="00B4540B" w:rsidRDefault="00B4540B" w:rsidP="00B4540B">
      <w:pPr>
        <w:jc w:val="both"/>
        <w:rPr>
          <w:rFonts w:ascii="Arial" w:eastAsia="Arial" w:hAnsi="Arial" w:cs="Arial"/>
          <w:sz w:val="24"/>
          <w:szCs w:val="24"/>
        </w:rPr>
      </w:pPr>
    </w:p>
    <w:p w14:paraId="127B9A01" w14:textId="77777777" w:rsidR="00B4540B" w:rsidRPr="00B4540B" w:rsidRDefault="00B4540B" w:rsidP="00B4540B">
      <w:pPr>
        <w:jc w:val="both"/>
        <w:rPr>
          <w:rFonts w:ascii="Arial" w:eastAsia="Arial" w:hAnsi="Arial" w:cs="Arial"/>
          <w:sz w:val="24"/>
          <w:szCs w:val="24"/>
        </w:rPr>
      </w:pPr>
    </w:p>
    <w:p w14:paraId="2ACFC9F8" w14:textId="77777777" w:rsidR="00B4540B" w:rsidRPr="003D2DD8" w:rsidRDefault="00B4540B" w:rsidP="00DB7F07">
      <w:pPr>
        <w:pStyle w:val="Ttulo1"/>
        <w:numPr>
          <w:ilvl w:val="0"/>
          <w:numId w:val="33"/>
        </w:numPr>
        <w:spacing w:before="0" w:after="0"/>
        <w:jc w:val="center"/>
        <w:rPr>
          <w:rFonts w:ascii="Arial" w:hAnsi="Arial" w:cs="Arial"/>
          <w:sz w:val="24"/>
          <w:szCs w:val="24"/>
        </w:rPr>
      </w:pPr>
      <w:bookmarkStart w:id="558" w:name="_Toc114071163"/>
      <w:bookmarkStart w:id="559" w:name="_Toc114071164"/>
      <w:bookmarkStart w:id="560" w:name="_Toc114071165"/>
      <w:bookmarkStart w:id="561" w:name="_Toc114071166"/>
      <w:bookmarkStart w:id="562" w:name="_Toc114071167"/>
      <w:bookmarkStart w:id="563" w:name="_Toc114071168"/>
      <w:bookmarkStart w:id="564" w:name="_Toc114071169"/>
      <w:bookmarkStart w:id="565" w:name="_Toc114071170"/>
      <w:bookmarkStart w:id="566" w:name="_Toc114071171"/>
      <w:bookmarkStart w:id="567" w:name="_Toc114071172"/>
      <w:bookmarkStart w:id="568" w:name="_Toc129266488"/>
      <w:bookmarkEnd w:id="558"/>
      <w:bookmarkEnd w:id="559"/>
      <w:bookmarkEnd w:id="560"/>
      <w:bookmarkEnd w:id="561"/>
      <w:bookmarkEnd w:id="562"/>
      <w:bookmarkEnd w:id="563"/>
      <w:bookmarkEnd w:id="564"/>
      <w:bookmarkEnd w:id="565"/>
      <w:bookmarkEnd w:id="566"/>
      <w:bookmarkEnd w:id="567"/>
      <w:r w:rsidRPr="003D2DD8">
        <w:rPr>
          <w:rFonts w:ascii="Arial" w:hAnsi="Arial" w:cs="Arial"/>
          <w:sz w:val="24"/>
          <w:szCs w:val="24"/>
        </w:rPr>
        <w:lastRenderedPageBreak/>
        <w:t>Articulación del proceso de atención con el Sistema Nacional de Bienestar Familiar</w:t>
      </w:r>
      <w:bookmarkEnd w:id="568"/>
    </w:p>
    <w:p w14:paraId="0083EC04" w14:textId="77777777" w:rsidR="00B4540B" w:rsidRPr="003C2FA6" w:rsidRDefault="00B4540B" w:rsidP="00B4540B">
      <w:pPr>
        <w:rPr>
          <w:rFonts w:ascii="Arial" w:hAnsi="Arial" w:cs="Arial"/>
          <w:sz w:val="24"/>
          <w:szCs w:val="24"/>
          <w:lang w:eastAsia="x-none"/>
        </w:rPr>
      </w:pPr>
    </w:p>
    <w:p w14:paraId="6001FC6A" w14:textId="77777777" w:rsidR="00B4540B" w:rsidRPr="00132A19" w:rsidRDefault="00B4540B" w:rsidP="00B4540B">
      <w:pPr>
        <w:pBdr>
          <w:top w:val="nil"/>
          <w:left w:val="nil"/>
          <w:bottom w:val="nil"/>
          <w:right w:val="nil"/>
          <w:between w:val="nil"/>
        </w:pBdr>
        <w:jc w:val="both"/>
        <w:rPr>
          <w:rFonts w:ascii="Arial" w:eastAsia="Arial" w:hAnsi="Arial" w:cs="Arial"/>
          <w:sz w:val="24"/>
          <w:szCs w:val="24"/>
        </w:rPr>
      </w:pPr>
      <w:r w:rsidRPr="003C2FA6">
        <w:rPr>
          <w:rFonts w:ascii="Arial" w:eastAsia="Arial" w:hAnsi="Arial" w:cs="Arial"/>
          <w:sz w:val="24"/>
          <w:szCs w:val="24"/>
        </w:rPr>
        <w:t xml:space="preserve">Restablecer los derechos que han sido vulnerados a niñas, niños y adolescentes, es una responsabilidad transectorial, la cual exige un abordaje interdisciplinario y la acción en conjunto del Estado. Si bien las </w:t>
      </w:r>
      <w:r>
        <w:rPr>
          <w:rFonts w:ascii="Arial" w:eastAsia="Arial" w:hAnsi="Arial" w:cs="Arial"/>
          <w:sz w:val="24"/>
          <w:szCs w:val="24"/>
        </w:rPr>
        <w:t>a</w:t>
      </w:r>
      <w:r w:rsidRPr="003C2FA6">
        <w:rPr>
          <w:rFonts w:ascii="Arial" w:eastAsia="Arial" w:hAnsi="Arial" w:cs="Arial"/>
          <w:sz w:val="24"/>
          <w:szCs w:val="24"/>
        </w:rPr>
        <w:t xml:space="preserve">utoridades </w:t>
      </w:r>
      <w:r>
        <w:rPr>
          <w:rFonts w:ascii="Arial" w:eastAsia="Arial" w:hAnsi="Arial" w:cs="Arial"/>
          <w:sz w:val="24"/>
          <w:szCs w:val="24"/>
        </w:rPr>
        <w:t>a</w:t>
      </w:r>
      <w:r w:rsidRPr="00132A19">
        <w:rPr>
          <w:rFonts w:ascii="Arial" w:eastAsia="Arial" w:hAnsi="Arial" w:cs="Arial"/>
          <w:sz w:val="24"/>
          <w:szCs w:val="24"/>
        </w:rPr>
        <w:t>dministrativas no pueden ni deben asumir la responsabilidad de los sectores estatales (especialmente del sector salud, educación y justicia), les concierne el seguimiento a sus actuaciones, el acompañamiento y gestión para el logro efectivo del restablecimiento de derechos, lo que incluye la activación del SNBF</w:t>
      </w:r>
      <w:r w:rsidRPr="00132A19">
        <w:rPr>
          <w:rStyle w:val="Refdenotaalpie"/>
          <w:rFonts w:ascii="Arial" w:eastAsia="Arial" w:hAnsi="Arial" w:cs="Arial"/>
          <w:sz w:val="24"/>
          <w:szCs w:val="24"/>
        </w:rPr>
        <w:footnoteReference w:id="135"/>
      </w:r>
      <w:r w:rsidRPr="00132A19">
        <w:rPr>
          <w:rFonts w:ascii="Arial" w:eastAsia="Arial" w:hAnsi="Arial" w:cs="Arial"/>
          <w:sz w:val="24"/>
          <w:szCs w:val="24"/>
        </w:rPr>
        <w:t>.</w:t>
      </w:r>
    </w:p>
    <w:p w14:paraId="17A83D78" w14:textId="77777777" w:rsidR="00B4540B" w:rsidRPr="00132A19" w:rsidRDefault="00B4540B" w:rsidP="00B4540B">
      <w:pPr>
        <w:pBdr>
          <w:top w:val="nil"/>
          <w:left w:val="nil"/>
          <w:bottom w:val="nil"/>
          <w:right w:val="nil"/>
          <w:between w:val="nil"/>
        </w:pBdr>
        <w:ind w:left="360"/>
        <w:jc w:val="both"/>
        <w:rPr>
          <w:rFonts w:ascii="Arial" w:eastAsia="Arial" w:hAnsi="Arial" w:cs="Arial"/>
          <w:sz w:val="24"/>
          <w:szCs w:val="24"/>
        </w:rPr>
      </w:pPr>
    </w:p>
    <w:p w14:paraId="2C4AD29A"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132A19">
        <w:rPr>
          <w:rFonts w:ascii="Arial" w:eastAsia="Arial" w:hAnsi="Arial" w:cs="Arial"/>
          <w:sz w:val="24"/>
          <w:szCs w:val="24"/>
        </w:rPr>
        <w:t xml:space="preserve">De acuerdo con el principio de protección integral, las niñas, niños y adolescentes son sujetos de derechos, cuyo acceso debe ser garantizado de forma prevalente. Por otro lado, debe recordarse que la amenaza y vulneración de derechos por causa de la violencia puede implicar afectaciones concretas en materia de salud, educación y acceso a la </w:t>
      </w:r>
      <w:r w:rsidRPr="00B4540B">
        <w:rPr>
          <w:rFonts w:ascii="Arial" w:eastAsia="Arial" w:hAnsi="Arial" w:cs="Arial"/>
          <w:sz w:val="24"/>
          <w:szCs w:val="24"/>
        </w:rPr>
        <w:t>justicia entre otros, por lo cual se requiere de la concurrencia de los respectivos sectores en la realización de acciones transversales de manera articulada con la autoridad administrativa, por ello, es importante que, desde cada Regional se estructure y realice seguimiento a un Plan de Asistencia Técnica acorde a la normatividad vigente, con el fin de lograr el fortalecimiento a las diferentes instituciones externas cuya participación es relevante en el proceso de atención a niñas, niños y adolescentes que han sido víctimas de violencia.</w:t>
      </w:r>
    </w:p>
    <w:p w14:paraId="4D7E25A7"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p>
    <w:p w14:paraId="7B774AFC" w14:textId="77777777" w:rsidR="00B4540B" w:rsidRPr="00B4540B" w:rsidRDefault="00B4540B" w:rsidP="00B4540B">
      <w:pPr>
        <w:pBdr>
          <w:top w:val="nil"/>
          <w:left w:val="nil"/>
          <w:bottom w:val="nil"/>
          <w:right w:val="nil"/>
          <w:between w:val="nil"/>
        </w:pBdr>
        <w:jc w:val="both"/>
        <w:rPr>
          <w:rFonts w:ascii="Arial" w:eastAsia="Arial" w:hAnsi="Arial" w:cs="Arial"/>
          <w:sz w:val="24"/>
          <w:szCs w:val="24"/>
        </w:rPr>
      </w:pPr>
      <w:r w:rsidRPr="00B4540B">
        <w:rPr>
          <w:rFonts w:ascii="Arial" w:eastAsia="Arial" w:hAnsi="Arial" w:cs="Arial"/>
          <w:sz w:val="24"/>
          <w:szCs w:val="24"/>
        </w:rPr>
        <w:t>A continuación, se presentan las acciones a ser realizadas por estos sectores:</w:t>
      </w:r>
    </w:p>
    <w:p w14:paraId="2A84A527" w14:textId="77777777" w:rsidR="00B4540B" w:rsidRPr="00B4540B" w:rsidRDefault="00B4540B" w:rsidP="00B4540B">
      <w:pPr>
        <w:pBdr>
          <w:top w:val="nil"/>
          <w:left w:val="nil"/>
          <w:bottom w:val="nil"/>
          <w:right w:val="nil"/>
          <w:between w:val="nil"/>
        </w:pBdr>
        <w:ind w:left="360"/>
        <w:jc w:val="both"/>
        <w:rPr>
          <w:rFonts w:ascii="Arial" w:eastAsia="Arial" w:hAnsi="Arial" w:cs="Arial"/>
          <w:sz w:val="24"/>
          <w:szCs w:val="24"/>
        </w:rPr>
      </w:pPr>
      <w:bookmarkStart w:id="569" w:name="_279ka65" w:colFirst="0" w:colLast="0"/>
      <w:bookmarkEnd w:id="569"/>
    </w:p>
    <w:p w14:paraId="3DC08988" w14:textId="77777777" w:rsidR="00B4540B" w:rsidRPr="00B4540B" w:rsidRDefault="00B4540B" w:rsidP="00DB7F07">
      <w:pPr>
        <w:numPr>
          <w:ilvl w:val="1"/>
          <w:numId w:val="26"/>
        </w:numPr>
        <w:pBdr>
          <w:top w:val="nil"/>
          <w:left w:val="nil"/>
          <w:bottom w:val="nil"/>
          <w:right w:val="nil"/>
          <w:between w:val="nil"/>
        </w:pBdr>
        <w:jc w:val="both"/>
        <w:rPr>
          <w:rFonts w:ascii="Arial" w:eastAsia="Arial" w:hAnsi="Arial" w:cs="Arial"/>
          <w:b/>
          <w:sz w:val="24"/>
          <w:szCs w:val="24"/>
        </w:rPr>
      </w:pPr>
      <w:r w:rsidRPr="00B4540B">
        <w:rPr>
          <w:rFonts w:ascii="Arial" w:eastAsia="Arial" w:hAnsi="Arial" w:cs="Arial"/>
          <w:b/>
          <w:sz w:val="24"/>
          <w:szCs w:val="24"/>
        </w:rPr>
        <w:t>Sector salud</w:t>
      </w:r>
    </w:p>
    <w:p w14:paraId="1E69015F" w14:textId="77777777" w:rsidR="00B4540B" w:rsidRPr="00B4540B" w:rsidRDefault="00B4540B" w:rsidP="00B4540B">
      <w:pPr>
        <w:ind w:left="720"/>
        <w:rPr>
          <w:rFonts w:ascii="Arial" w:eastAsia="Arial" w:hAnsi="Arial" w:cs="Arial"/>
          <w:sz w:val="24"/>
          <w:szCs w:val="24"/>
        </w:rPr>
      </w:pPr>
    </w:p>
    <w:p w14:paraId="3D66609F" w14:textId="77777777" w:rsidR="00B4540B" w:rsidRPr="00B4540B" w:rsidRDefault="00B4540B" w:rsidP="00B4540B">
      <w:pPr>
        <w:pBdr>
          <w:top w:val="nil"/>
          <w:left w:val="nil"/>
          <w:bottom w:val="nil"/>
          <w:right w:val="nil"/>
          <w:between w:val="nil"/>
        </w:pBdr>
        <w:ind w:left="708"/>
        <w:jc w:val="both"/>
        <w:rPr>
          <w:rFonts w:ascii="Arial" w:eastAsia="Arial" w:hAnsi="Arial" w:cs="Arial"/>
          <w:sz w:val="24"/>
          <w:szCs w:val="24"/>
        </w:rPr>
      </w:pPr>
      <w:r w:rsidRPr="00B4540B">
        <w:rPr>
          <w:rFonts w:ascii="Arial" w:eastAsia="Arial" w:hAnsi="Arial" w:cs="Arial"/>
          <w:sz w:val="24"/>
          <w:szCs w:val="24"/>
        </w:rPr>
        <w:t>Tomando en cuenta el Anexo 4 del Lineamiento técnico administrativo de ruta de actuaciones para el restablecimiento de derechos de niños, niñas y adolescentes con sus derechos inobservados, amenazados o vulnerados</w:t>
      </w:r>
      <w:r w:rsidRPr="00B4540B">
        <w:rPr>
          <w:rFonts w:ascii="Arial" w:eastAsia="Arial" w:hAnsi="Arial" w:cs="Arial"/>
          <w:sz w:val="24"/>
          <w:szCs w:val="24"/>
          <w:vertAlign w:val="superscript"/>
        </w:rPr>
        <w:footnoteReference w:id="136"/>
      </w:r>
      <w:r w:rsidRPr="00B4540B">
        <w:rPr>
          <w:rFonts w:ascii="Arial" w:eastAsia="Arial" w:hAnsi="Arial" w:cs="Arial"/>
          <w:sz w:val="24"/>
          <w:szCs w:val="24"/>
        </w:rPr>
        <w:t xml:space="preserve"> se deberán adelantar, entre otras, las acciones relacionadas con: </w:t>
      </w:r>
    </w:p>
    <w:p w14:paraId="4FD127DF" w14:textId="77777777" w:rsidR="00B4540B" w:rsidRPr="00B4540B" w:rsidRDefault="00B4540B" w:rsidP="00B4540B">
      <w:pPr>
        <w:pBdr>
          <w:top w:val="nil"/>
          <w:left w:val="nil"/>
          <w:bottom w:val="nil"/>
          <w:right w:val="nil"/>
          <w:between w:val="nil"/>
        </w:pBdr>
        <w:ind w:left="708"/>
        <w:jc w:val="both"/>
        <w:rPr>
          <w:rFonts w:ascii="Arial" w:eastAsia="Arial" w:hAnsi="Arial" w:cs="Arial"/>
          <w:sz w:val="24"/>
          <w:szCs w:val="24"/>
        </w:rPr>
      </w:pPr>
    </w:p>
    <w:p w14:paraId="25F379AB" w14:textId="77777777" w:rsidR="00B4540B" w:rsidRPr="00B4540B" w:rsidRDefault="00B4540B" w:rsidP="00DB7F07">
      <w:pPr>
        <w:numPr>
          <w:ilvl w:val="1"/>
          <w:numId w:val="25"/>
        </w:numPr>
        <w:pBdr>
          <w:top w:val="nil"/>
          <w:left w:val="nil"/>
          <w:bottom w:val="nil"/>
          <w:right w:val="nil"/>
          <w:between w:val="nil"/>
        </w:pBdr>
        <w:jc w:val="both"/>
        <w:rPr>
          <w:rFonts w:ascii="Arial" w:hAnsi="Arial" w:cs="Arial"/>
          <w:sz w:val="24"/>
          <w:szCs w:val="24"/>
        </w:rPr>
      </w:pPr>
      <w:r w:rsidRPr="00B4540B">
        <w:rPr>
          <w:rFonts w:ascii="Arial" w:eastAsia="Arial" w:hAnsi="Arial" w:cs="Arial"/>
          <w:sz w:val="24"/>
          <w:szCs w:val="24"/>
        </w:rPr>
        <w:t xml:space="preserve">El cumplimiento de citas médicas para la recuperación/rehabilitación de su salud física y mental por causa de la violencia, entre las que se incluyen las de especialidades médicas como psiquiatría, neuropediatría, psicología, neuropsicología, terapia ocupacional, entre otras necesarias para la niña, niño o adolescente. </w:t>
      </w:r>
    </w:p>
    <w:p w14:paraId="088F5EEE" w14:textId="77777777" w:rsidR="00B4540B" w:rsidRPr="00132A19" w:rsidRDefault="00B4540B" w:rsidP="00B4540B">
      <w:pPr>
        <w:pBdr>
          <w:top w:val="nil"/>
          <w:left w:val="nil"/>
          <w:bottom w:val="nil"/>
          <w:right w:val="nil"/>
          <w:between w:val="nil"/>
        </w:pBdr>
        <w:ind w:left="1788"/>
        <w:jc w:val="both"/>
        <w:rPr>
          <w:rFonts w:ascii="Arial" w:eastAsia="Arial" w:hAnsi="Arial" w:cs="Arial"/>
          <w:sz w:val="24"/>
          <w:szCs w:val="24"/>
        </w:rPr>
      </w:pPr>
    </w:p>
    <w:p w14:paraId="7F3980B6" w14:textId="77777777" w:rsidR="00B4540B" w:rsidRPr="00132A19" w:rsidRDefault="00B4540B" w:rsidP="00DB7F07">
      <w:pPr>
        <w:numPr>
          <w:ilvl w:val="1"/>
          <w:numId w:val="25"/>
        </w:numPr>
        <w:pBdr>
          <w:top w:val="nil"/>
          <w:left w:val="nil"/>
          <w:bottom w:val="nil"/>
          <w:right w:val="nil"/>
          <w:between w:val="nil"/>
        </w:pBdr>
        <w:jc w:val="both"/>
        <w:rPr>
          <w:rFonts w:ascii="Arial" w:hAnsi="Arial" w:cs="Arial"/>
          <w:sz w:val="24"/>
          <w:szCs w:val="24"/>
        </w:rPr>
      </w:pPr>
      <w:r w:rsidRPr="00132A19">
        <w:rPr>
          <w:rFonts w:ascii="Arial" w:eastAsia="Arial" w:hAnsi="Arial" w:cs="Arial"/>
          <w:sz w:val="24"/>
          <w:szCs w:val="24"/>
        </w:rPr>
        <w:t>Tener en cuenta la historia clínica de la niña, niño o adolescente, que pueda dar indicios de situaciones anteriores a los hechos de violencias por las que se ingresó al PARD; así como, la necesidad de atención a la familia en salud mental, generados por causa de los hechos de violencia, trastornos emocionales</w:t>
      </w:r>
      <w:r w:rsidRPr="003D2DD8">
        <w:rPr>
          <w:rFonts w:ascii="Arial" w:eastAsia="Arial" w:hAnsi="Arial" w:cs="Arial"/>
          <w:sz w:val="24"/>
          <w:szCs w:val="24"/>
        </w:rPr>
        <w:t xml:space="preserve"> o </w:t>
      </w:r>
      <w:r w:rsidRPr="00132A19">
        <w:rPr>
          <w:rFonts w:ascii="Arial" w:eastAsia="Arial" w:hAnsi="Arial" w:cs="Arial"/>
          <w:sz w:val="24"/>
          <w:szCs w:val="24"/>
        </w:rPr>
        <w:t>consumo de sustancias psicoactivas, entre otros.</w:t>
      </w:r>
    </w:p>
    <w:p w14:paraId="5C0BC56B" w14:textId="77777777" w:rsidR="00B4540B" w:rsidRPr="00132A19" w:rsidRDefault="00B4540B" w:rsidP="00B4540B">
      <w:pPr>
        <w:pBdr>
          <w:top w:val="nil"/>
          <w:left w:val="nil"/>
          <w:bottom w:val="nil"/>
          <w:right w:val="nil"/>
          <w:between w:val="nil"/>
        </w:pBdr>
        <w:ind w:left="708"/>
        <w:rPr>
          <w:rFonts w:ascii="Arial" w:eastAsia="Arial" w:hAnsi="Arial" w:cs="Arial"/>
          <w:sz w:val="24"/>
          <w:szCs w:val="24"/>
        </w:rPr>
      </w:pPr>
      <w:bookmarkStart w:id="570" w:name="_meukdy" w:colFirst="0" w:colLast="0"/>
      <w:bookmarkEnd w:id="570"/>
    </w:p>
    <w:p w14:paraId="4AA18B16" w14:textId="77777777" w:rsidR="00B4540B" w:rsidRPr="00132A19" w:rsidRDefault="00B4540B" w:rsidP="00DB7F07">
      <w:pPr>
        <w:numPr>
          <w:ilvl w:val="1"/>
          <w:numId w:val="26"/>
        </w:numPr>
        <w:pBdr>
          <w:top w:val="nil"/>
          <w:left w:val="nil"/>
          <w:bottom w:val="nil"/>
          <w:right w:val="nil"/>
          <w:between w:val="nil"/>
        </w:pBdr>
        <w:jc w:val="both"/>
        <w:rPr>
          <w:rFonts w:ascii="Arial" w:eastAsia="Arial" w:hAnsi="Arial" w:cs="Arial"/>
          <w:b/>
          <w:sz w:val="24"/>
          <w:szCs w:val="24"/>
        </w:rPr>
      </w:pPr>
      <w:r w:rsidRPr="00132A19">
        <w:rPr>
          <w:rFonts w:ascii="Arial" w:eastAsia="Arial" w:hAnsi="Arial" w:cs="Arial"/>
          <w:b/>
          <w:sz w:val="24"/>
          <w:szCs w:val="24"/>
        </w:rPr>
        <w:t>Sector justicia</w:t>
      </w:r>
    </w:p>
    <w:p w14:paraId="3261B671" w14:textId="77777777" w:rsidR="00B4540B" w:rsidRPr="00132A19" w:rsidRDefault="00B4540B" w:rsidP="00B4540B">
      <w:pPr>
        <w:pBdr>
          <w:top w:val="nil"/>
          <w:left w:val="nil"/>
          <w:bottom w:val="nil"/>
          <w:right w:val="nil"/>
          <w:between w:val="nil"/>
        </w:pBdr>
        <w:ind w:left="708"/>
        <w:jc w:val="both"/>
        <w:rPr>
          <w:rFonts w:ascii="Arial" w:eastAsia="Arial" w:hAnsi="Arial" w:cs="Arial"/>
          <w:sz w:val="24"/>
          <w:szCs w:val="24"/>
        </w:rPr>
      </w:pPr>
    </w:p>
    <w:p w14:paraId="69A0D2A8" w14:textId="77777777" w:rsidR="00B4540B" w:rsidRPr="00B4540B" w:rsidRDefault="00B4540B" w:rsidP="00DB7F07">
      <w:pPr>
        <w:numPr>
          <w:ilvl w:val="0"/>
          <w:numId w:val="24"/>
        </w:numPr>
        <w:pBdr>
          <w:top w:val="nil"/>
          <w:left w:val="nil"/>
          <w:bottom w:val="nil"/>
          <w:right w:val="nil"/>
          <w:between w:val="nil"/>
        </w:pBdr>
        <w:jc w:val="both"/>
        <w:rPr>
          <w:rFonts w:ascii="Arial" w:hAnsi="Arial" w:cs="Arial"/>
          <w:sz w:val="24"/>
          <w:szCs w:val="24"/>
        </w:rPr>
      </w:pPr>
      <w:r w:rsidRPr="00132A19">
        <w:rPr>
          <w:rFonts w:ascii="Arial" w:eastAsia="Arial" w:hAnsi="Arial" w:cs="Arial"/>
          <w:sz w:val="24"/>
          <w:szCs w:val="24"/>
        </w:rPr>
        <w:t xml:space="preserve">Apoyar a la </w:t>
      </w:r>
      <w:r>
        <w:rPr>
          <w:rFonts w:ascii="Arial" w:eastAsia="Arial" w:hAnsi="Arial" w:cs="Arial"/>
          <w:sz w:val="24"/>
          <w:szCs w:val="24"/>
        </w:rPr>
        <w:t>a</w:t>
      </w:r>
      <w:r w:rsidRPr="003C2FA6">
        <w:rPr>
          <w:rFonts w:ascii="Arial" w:eastAsia="Arial" w:hAnsi="Arial" w:cs="Arial"/>
          <w:sz w:val="24"/>
          <w:szCs w:val="24"/>
        </w:rPr>
        <w:t xml:space="preserve">utoridad </w:t>
      </w:r>
      <w:r>
        <w:rPr>
          <w:rFonts w:ascii="Arial" w:eastAsia="Arial" w:hAnsi="Arial" w:cs="Arial"/>
          <w:sz w:val="24"/>
          <w:szCs w:val="24"/>
        </w:rPr>
        <w:t>a</w:t>
      </w:r>
      <w:r w:rsidRPr="003C2FA6">
        <w:rPr>
          <w:rFonts w:ascii="Arial" w:eastAsia="Arial" w:hAnsi="Arial" w:cs="Arial"/>
          <w:sz w:val="24"/>
          <w:szCs w:val="24"/>
        </w:rPr>
        <w:t xml:space="preserve">dministrativa en la preparación y acompañamiento a la niña, niño, adolescente y la familia en las actuaciones requeridas en el marco de procesos judiciales que se adelanten como consecuencia de los hechos de violencia; este acompañamiento implica la atención de las necesidades de todo tipo, pero principalmente las emocionales y comportamentales del (de la) beneficiario(a), frente a las consecuencias que su participación en estos espacios puedan generar, así como aportar en la </w:t>
      </w:r>
      <w:r w:rsidRPr="00B4540B">
        <w:rPr>
          <w:rFonts w:ascii="Arial" w:eastAsia="Arial" w:hAnsi="Arial" w:cs="Arial"/>
          <w:sz w:val="24"/>
          <w:szCs w:val="24"/>
        </w:rPr>
        <w:t>identificación de acciones que puedan revictimizarle, sobre las que la autoridad administrativa deberá intervenir de manera oportuna en el marco del interés superior.</w:t>
      </w:r>
    </w:p>
    <w:p w14:paraId="59BE6D6B" w14:textId="77777777" w:rsidR="00B4540B" w:rsidRPr="00B4540B" w:rsidRDefault="00B4540B" w:rsidP="00B4540B">
      <w:pPr>
        <w:pBdr>
          <w:top w:val="nil"/>
          <w:left w:val="nil"/>
          <w:bottom w:val="nil"/>
          <w:right w:val="nil"/>
          <w:between w:val="nil"/>
        </w:pBdr>
        <w:ind w:left="2148"/>
        <w:jc w:val="both"/>
        <w:rPr>
          <w:rFonts w:ascii="Arial" w:eastAsia="Arial" w:hAnsi="Arial" w:cs="Arial"/>
          <w:sz w:val="24"/>
          <w:szCs w:val="24"/>
        </w:rPr>
      </w:pPr>
    </w:p>
    <w:p w14:paraId="79787B68" w14:textId="77777777" w:rsidR="00B4540B" w:rsidRPr="00B4540B" w:rsidRDefault="00B4540B" w:rsidP="00B4540B">
      <w:pPr>
        <w:pBdr>
          <w:top w:val="nil"/>
          <w:left w:val="nil"/>
          <w:bottom w:val="nil"/>
          <w:right w:val="nil"/>
          <w:between w:val="nil"/>
        </w:pBdr>
        <w:ind w:left="2148"/>
        <w:jc w:val="both"/>
        <w:rPr>
          <w:rFonts w:ascii="Arial" w:hAnsi="Arial" w:cs="Arial"/>
          <w:sz w:val="24"/>
          <w:szCs w:val="24"/>
        </w:rPr>
      </w:pPr>
      <w:r w:rsidRPr="00B4540B">
        <w:rPr>
          <w:rFonts w:ascii="Arial" w:eastAsia="Arial" w:hAnsi="Arial" w:cs="Arial"/>
          <w:sz w:val="24"/>
          <w:szCs w:val="24"/>
        </w:rPr>
        <w:t xml:space="preserve">Es importante que en las modalidades de acogimiento familiar y residencial en donde llegue a ubicarse una niña, niña o adolescente que ha sido víctima de violencia, se adelanten acciones que fortalezcan los procesos formativos en el conocimiento que deben tener las(os) cuidadoras(es) frente a los impactos a nivel emocional que la violencia deja en niñas, niños y adolescentes; y, que pueden potenciarse a la hora de participar en estos escenarios judiciales. </w:t>
      </w:r>
    </w:p>
    <w:p w14:paraId="1E23474F" w14:textId="77777777" w:rsidR="00B4540B" w:rsidRPr="00B4540B" w:rsidRDefault="00B4540B" w:rsidP="00B4540B">
      <w:pPr>
        <w:pBdr>
          <w:top w:val="nil"/>
          <w:left w:val="nil"/>
          <w:bottom w:val="nil"/>
          <w:right w:val="nil"/>
          <w:between w:val="nil"/>
        </w:pBdr>
        <w:ind w:left="708"/>
        <w:jc w:val="both"/>
        <w:rPr>
          <w:rFonts w:ascii="Arial" w:eastAsia="Arial" w:hAnsi="Arial" w:cs="Arial"/>
          <w:sz w:val="24"/>
          <w:szCs w:val="24"/>
        </w:rPr>
      </w:pPr>
      <w:bookmarkStart w:id="571" w:name="_36ei31r" w:colFirst="0" w:colLast="0"/>
      <w:bookmarkEnd w:id="571"/>
    </w:p>
    <w:p w14:paraId="4A73655C" w14:textId="77777777" w:rsidR="00B4540B" w:rsidRPr="00B4540B" w:rsidRDefault="00B4540B" w:rsidP="00DB7F07">
      <w:pPr>
        <w:numPr>
          <w:ilvl w:val="1"/>
          <w:numId w:val="26"/>
        </w:numPr>
        <w:pBdr>
          <w:top w:val="nil"/>
          <w:left w:val="nil"/>
          <w:bottom w:val="nil"/>
          <w:right w:val="nil"/>
          <w:between w:val="nil"/>
        </w:pBdr>
        <w:rPr>
          <w:rFonts w:ascii="Arial" w:eastAsia="Arial" w:hAnsi="Arial" w:cs="Arial"/>
          <w:b/>
          <w:sz w:val="24"/>
          <w:szCs w:val="24"/>
        </w:rPr>
      </w:pPr>
      <w:r w:rsidRPr="00B4540B">
        <w:rPr>
          <w:rFonts w:ascii="Arial" w:eastAsia="Arial" w:hAnsi="Arial" w:cs="Arial"/>
          <w:b/>
          <w:sz w:val="24"/>
          <w:szCs w:val="24"/>
        </w:rPr>
        <w:t>Sector educación</w:t>
      </w:r>
    </w:p>
    <w:p w14:paraId="48045516" w14:textId="77777777" w:rsidR="00B4540B" w:rsidRPr="00B4540B" w:rsidRDefault="00B4540B" w:rsidP="00B4540B">
      <w:pPr>
        <w:ind w:left="360"/>
        <w:rPr>
          <w:rFonts w:ascii="Arial" w:eastAsia="Arial" w:hAnsi="Arial" w:cs="Arial"/>
          <w:sz w:val="24"/>
          <w:szCs w:val="24"/>
        </w:rPr>
      </w:pPr>
    </w:p>
    <w:p w14:paraId="6940FE96" w14:textId="77777777" w:rsidR="00B4540B" w:rsidRPr="00B4540B" w:rsidRDefault="00B4540B" w:rsidP="00DB7F07">
      <w:pPr>
        <w:numPr>
          <w:ilvl w:val="0"/>
          <w:numId w:val="24"/>
        </w:numPr>
        <w:pBdr>
          <w:top w:val="nil"/>
          <w:left w:val="nil"/>
          <w:bottom w:val="nil"/>
          <w:right w:val="nil"/>
          <w:between w:val="nil"/>
        </w:pBdr>
        <w:jc w:val="both"/>
        <w:rPr>
          <w:rFonts w:ascii="Arial" w:hAnsi="Arial" w:cs="Arial"/>
          <w:sz w:val="24"/>
          <w:szCs w:val="24"/>
        </w:rPr>
      </w:pPr>
      <w:r w:rsidRPr="00B4540B">
        <w:rPr>
          <w:rFonts w:ascii="Arial" w:eastAsia="Arial" w:hAnsi="Arial" w:cs="Arial"/>
          <w:sz w:val="24"/>
          <w:szCs w:val="24"/>
        </w:rPr>
        <w:t>Reportar las situaciones de violencia que se puedan generar en el entorno educativo en atención a lo dispuesto en el Anexo No. 8 del Lineamiento técnico administrativo de ruta de actuaciones para el restablecimiento de derechos de niños, niñas y adolescentes con sus derechos inobservados, amenazados o vulnerados y la Ley 1620 de 2013.</w:t>
      </w:r>
    </w:p>
    <w:p w14:paraId="7D73B946" w14:textId="77777777" w:rsidR="00B4540B" w:rsidRPr="00B4540B" w:rsidRDefault="00B4540B" w:rsidP="00B4540B">
      <w:pPr>
        <w:pBdr>
          <w:top w:val="nil"/>
          <w:left w:val="nil"/>
          <w:bottom w:val="nil"/>
          <w:right w:val="nil"/>
          <w:between w:val="nil"/>
        </w:pBdr>
        <w:ind w:left="2148"/>
        <w:jc w:val="both"/>
        <w:rPr>
          <w:rFonts w:ascii="Arial" w:hAnsi="Arial" w:cs="Arial"/>
          <w:sz w:val="24"/>
          <w:szCs w:val="24"/>
        </w:rPr>
      </w:pPr>
    </w:p>
    <w:p w14:paraId="5B97AB23" w14:textId="77777777" w:rsidR="00B4540B" w:rsidRPr="00B4540B" w:rsidRDefault="00B4540B" w:rsidP="00DB7F07">
      <w:pPr>
        <w:numPr>
          <w:ilvl w:val="0"/>
          <w:numId w:val="24"/>
        </w:numPr>
        <w:pBdr>
          <w:top w:val="nil"/>
          <w:left w:val="nil"/>
          <w:bottom w:val="nil"/>
          <w:right w:val="nil"/>
          <w:between w:val="nil"/>
        </w:pBdr>
        <w:jc w:val="both"/>
        <w:rPr>
          <w:rFonts w:ascii="Arial" w:hAnsi="Arial" w:cs="Arial"/>
          <w:sz w:val="24"/>
          <w:szCs w:val="24"/>
        </w:rPr>
      </w:pPr>
      <w:r w:rsidRPr="00B4540B">
        <w:rPr>
          <w:rFonts w:ascii="Arial" w:eastAsia="Arial" w:hAnsi="Arial" w:cs="Arial"/>
          <w:sz w:val="24"/>
          <w:szCs w:val="24"/>
        </w:rPr>
        <w:t>Contextualizar a las entidades educativas luego de realizar la evaluación integradora, de las posibles dificultades escolares que podría llegar a presentar la niña, niño o adolescente víctima de una situación de violencia, a fin de lograr gestionar apoyos que incidan en su inclusión, desempeño y éxito escolar; y, solicitar que se haga retroalimentación de las mismas, en relación con su adaptación al contexto educativo, así como las dificultades y estrategias de solución, que fortalezcan las acciones contempladas en el marco del PARD.</w:t>
      </w:r>
    </w:p>
    <w:p w14:paraId="648D4F87" w14:textId="77777777" w:rsidR="00B4540B" w:rsidRPr="00C90CF5" w:rsidRDefault="00B4540B" w:rsidP="00DB7F07">
      <w:pPr>
        <w:pStyle w:val="Ttulo1"/>
        <w:numPr>
          <w:ilvl w:val="0"/>
          <w:numId w:val="33"/>
        </w:numPr>
        <w:jc w:val="center"/>
        <w:rPr>
          <w:rFonts w:ascii="Arial" w:eastAsia="Arial" w:hAnsi="Arial" w:cs="Arial"/>
          <w:sz w:val="24"/>
          <w:szCs w:val="24"/>
        </w:rPr>
      </w:pPr>
      <w:bookmarkStart w:id="572" w:name="_1ljsd9k" w:colFirst="0" w:colLast="0"/>
      <w:bookmarkEnd w:id="572"/>
      <w:r w:rsidRPr="00C90CF5">
        <w:rPr>
          <w:rFonts w:ascii="Arial" w:hAnsi="Arial" w:cs="Arial"/>
          <w:bCs w:val="0"/>
          <w:sz w:val="24"/>
          <w:szCs w:val="24"/>
        </w:rPr>
        <w:lastRenderedPageBreak/>
        <w:t xml:space="preserve"> </w:t>
      </w:r>
      <w:bookmarkStart w:id="573" w:name="_Toc129266489"/>
      <w:r w:rsidRPr="00C90CF5">
        <w:rPr>
          <w:rFonts w:ascii="Arial" w:hAnsi="Arial" w:cs="Arial"/>
          <w:bCs w:val="0"/>
          <w:sz w:val="24"/>
          <w:szCs w:val="24"/>
        </w:rPr>
        <w:t>Recomendaci</w:t>
      </w:r>
      <w:r w:rsidRPr="003D2DD8">
        <w:rPr>
          <w:rFonts w:ascii="Arial" w:hAnsi="Arial" w:cs="Arial"/>
          <w:sz w:val="24"/>
          <w:szCs w:val="24"/>
        </w:rPr>
        <w:t>ones</w:t>
      </w:r>
      <w:bookmarkEnd w:id="573"/>
    </w:p>
    <w:p w14:paraId="1C30EAE0" w14:textId="77777777" w:rsidR="00B4540B" w:rsidRPr="003D2DD8" w:rsidRDefault="00B4540B" w:rsidP="00DB7F07">
      <w:pPr>
        <w:pStyle w:val="Ttulo1"/>
        <w:numPr>
          <w:ilvl w:val="1"/>
          <w:numId w:val="33"/>
        </w:numPr>
        <w:rPr>
          <w:rFonts w:ascii="Arial" w:eastAsia="Arial" w:hAnsi="Arial" w:cs="Arial"/>
          <w:sz w:val="24"/>
          <w:szCs w:val="24"/>
        </w:rPr>
      </w:pPr>
      <w:bookmarkStart w:id="574" w:name="_Toc129266490"/>
      <w:r w:rsidRPr="003D2DD8">
        <w:rPr>
          <w:rFonts w:ascii="Arial" w:hAnsi="Arial" w:cs="Arial"/>
          <w:sz w:val="24"/>
          <w:szCs w:val="24"/>
        </w:rPr>
        <w:t>Recomendaciones en casos de violencias en entorno institucional</w:t>
      </w:r>
      <w:bookmarkEnd w:id="574"/>
    </w:p>
    <w:p w14:paraId="1BAF5E61" w14:textId="77777777" w:rsidR="00B4540B" w:rsidRPr="003D2DD8" w:rsidRDefault="00B4540B" w:rsidP="00B4540B">
      <w:pPr>
        <w:ind w:left="1215"/>
        <w:rPr>
          <w:rFonts w:ascii="Arial" w:eastAsia="Arial" w:hAnsi="Arial" w:cs="Arial"/>
          <w:sz w:val="24"/>
          <w:szCs w:val="24"/>
        </w:rPr>
      </w:pPr>
    </w:p>
    <w:p w14:paraId="31C48243"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t>La violencia institucional es una construcción jurisprudencial de la Corte Interamericana de Derechos Humanos</w:t>
      </w:r>
      <w:r w:rsidRPr="003D2DD8">
        <w:rPr>
          <w:rFonts w:ascii="Arial" w:eastAsia="Arial" w:hAnsi="Arial" w:cs="Arial"/>
          <w:i/>
          <w:sz w:val="24"/>
          <w:szCs w:val="24"/>
          <w:vertAlign w:val="superscript"/>
        </w:rPr>
        <w:footnoteReference w:id="137"/>
      </w:r>
      <w:r w:rsidRPr="003D2DD8">
        <w:rPr>
          <w:rFonts w:ascii="Arial" w:eastAsia="Arial" w:hAnsi="Arial" w:cs="Arial"/>
          <w:sz w:val="24"/>
          <w:szCs w:val="24"/>
        </w:rPr>
        <w:t xml:space="preserve"> y la Corte Constitucional</w:t>
      </w:r>
      <w:r w:rsidRPr="003D2DD8">
        <w:rPr>
          <w:rFonts w:ascii="Arial" w:eastAsia="Arial" w:hAnsi="Arial" w:cs="Arial"/>
          <w:i/>
          <w:sz w:val="24"/>
          <w:szCs w:val="24"/>
          <w:vertAlign w:val="superscript"/>
        </w:rPr>
        <w:footnoteReference w:id="138"/>
      </w:r>
      <w:r w:rsidRPr="003D2DD8">
        <w:rPr>
          <w:rFonts w:ascii="Arial" w:eastAsia="Arial" w:hAnsi="Arial" w:cs="Arial"/>
          <w:sz w:val="24"/>
          <w:szCs w:val="24"/>
        </w:rPr>
        <w:t xml:space="preserve">, generada particularmente cuando existe un ejercicio de poder por parte de la persona agresora que hace parte de una institución de carácter público o privado, que, valiéndose de su posición profesional, nivel de conocimiento, diferencias etarias /generacionales o el uso de la fuerza, a través de su acción u omisión, retarda, obstaculiza, menoscaba o niega el acceso y atención a un servicio requerido. </w:t>
      </w:r>
    </w:p>
    <w:p w14:paraId="1977068B" w14:textId="77777777" w:rsidR="00B4540B" w:rsidRPr="003D2DD8" w:rsidRDefault="00B4540B" w:rsidP="00B4540B">
      <w:pPr>
        <w:ind w:left="1146"/>
        <w:jc w:val="both"/>
        <w:rPr>
          <w:rFonts w:ascii="Arial" w:eastAsia="Arial" w:hAnsi="Arial" w:cs="Arial"/>
          <w:sz w:val="24"/>
          <w:szCs w:val="24"/>
        </w:rPr>
      </w:pPr>
    </w:p>
    <w:p w14:paraId="0642B587" w14:textId="77777777" w:rsidR="00B4540B"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Particularmente, en el caso de las mujeres, niñas y adolescentes, es posible la generación de violencias secundarias por parte de las autoridades administrativas y judiciales, cuando acuden a solicitar protección y no hay actuaciones imparciales, no se tiene en cuenta la perspectiva de género y de derechos de las mujeres en las fases procesales; se desconocen los contextos y patrones de violencia ejercidas en su contra; se minimizan, se justifican, no se reconocen (como en el caso de la violencia psicológica o emocional; o, en las situaciones graves que se derivan de la omisión o negligencia), o se naturalizan las mismas. </w:t>
      </w:r>
    </w:p>
    <w:p w14:paraId="483AA3E8" w14:textId="77777777" w:rsidR="00B4540B" w:rsidRDefault="00B4540B" w:rsidP="00B4540B">
      <w:pPr>
        <w:jc w:val="both"/>
        <w:rPr>
          <w:rFonts w:ascii="Arial" w:eastAsia="Arial" w:hAnsi="Arial" w:cs="Arial"/>
          <w:sz w:val="24"/>
          <w:szCs w:val="24"/>
        </w:rPr>
      </w:pPr>
    </w:p>
    <w:p w14:paraId="0CAEC70A"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Esto no solo incluye a las </w:t>
      </w:r>
      <w:r>
        <w:rPr>
          <w:rFonts w:ascii="Arial" w:eastAsia="Arial" w:hAnsi="Arial" w:cs="Arial"/>
          <w:sz w:val="24"/>
          <w:szCs w:val="24"/>
        </w:rPr>
        <w:t>a</w:t>
      </w:r>
      <w:r w:rsidRPr="003D2DD8">
        <w:rPr>
          <w:rFonts w:ascii="Arial" w:eastAsia="Arial" w:hAnsi="Arial" w:cs="Arial"/>
          <w:sz w:val="24"/>
          <w:szCs w:val="24"/>
        </w:rPr>
        <w:t xml:space="preserve">utoridades </w:t>
      </w:r>
      <w:r>
        <w:rPr>
          <w:rFonts w:ascii="Arial" w:eastAsia="Arial" w:hAnsi="Arial" w:cs="Arial"/>
          <w:sz w:val="24"/>
          <w:szCs w:val="24"/>
        </w:rPr>
        <w:t>a</w:t>
      </w:r>
      <w:r w:rsidRPr="003D2DD8">
        <w:rPr>
          <w:rFonts w:ascii="Arial" w:eastAsia="Arial" w:hAnsi="Arial" w:cs="Arial"/>
          <w:sz w:val="24"/>
          <w:szCs w:val="24"/>
        </w:rPr>
        <w:t>dministrativas y los equipos técnicos interdisciplinarios, sino a todos los actores que juegan un papel importante dentro del proceso de atención de niñas, niños y adolescentes; lo que implica trabajar bajo lo dispuesto dentro del marco de la debida diligencia</w:t>
      </w:r>
      <w:r w:rsidRPr="003D2DD8">
        <w:rPr>
          <w:rFonts w:ascii="Arial" w:eastAsia="Arial" w:hAnsi="Arial" w:cs="Arial"/>
          <w:sz w:val="24"/>
          <w:szCs w:val="24"/>
          <w:vertAlign w:val="superscript"/>
        </w:rPr>
        <w:footnoteReference w:id="139"/>
      </w:r>
      <w:r w:rsidRPr="003D2DD8">
        <w:rPr>
          <w:rFonts w:ascii="Arial" w:eastAsia="Arial" w:hAnsi="Arial" w:cs="Arial"/>
          <w:sz w:val="24"/>
          <w:szCs w:val="24"/>
        </w:rPr>
        <w:t>, con una mirada género – sensitiva, evitando su revictimización.</w:t>
      </w:r>
      <w:r w:rsidRPr="003D2DD8">
        <w:rPr>
          <w:rFonts w:ascii="Arial" w:eastAsia="Arial" w:hAnsi="Arial" w:cs="Arial"/>
          <w:sz w:val="24"/>
          <w:szCs w:val="24"/>
          <w:vertAlign w:val="superscript"/>
        </w:rPr>
        <w:footnoteReference w:id="140"/>
      </w:r>
      <w:r w:rsidRPr="003D2DD8">
        <w:rPr>
          <w:rFonts w:ascii="Arial" w:eastAsia="Arial" w:hAnsi="Arial" w:cs="Arial"/>
          <w:sz w:val="24"/>
          <w:szCs w:val="24"/>
        </w:rPr>
        <w:t xml:space="preserve"> </w:t>
      </w:r>
    </w:p>
    <w:p w14:paraId="5C99B716" w14:textId="77777777" w:rsidR="00B4540B" w:rsidRPr="003D2DD8" w:rsidRDefault="00B4540B" w:rsidP="00B4540B">
      <w:pPr>
        <w:ind w:left="1146"/>
        <w:jc w:val="both"/>
        <w:rPr>
          <w:rFonts w:ascii="Arial" w:eastAsia="Arial" w:hAnsi="Arial" w:cs="Arial"/>
          <w:sz w:val="24"/>
          <w:szCs w:val="24"/>
        </w:rPr>
      </w:pPr>
    </w:p>
    <w:p w14:paraId="10119CA3"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En los casos relacionados con violencia institucional proferida por miembros del talento humano del ICBF, deberá considerarse lo dispuesto, entre otros, en la Constitución, las leyes, normas laborales, contratos de prestación de servicios, reglamentos, Carta de trato digno a la ciudadanía del ICBF</w:t>
      </w:r>
      <w:r w:rsidRPr="003D2DD8">
        <w:rPr>
          <w:rFonts w:ascii="Arial" w:eastAsia="Arial" w:hAnsi="Arial" w:cs="Arial"/>
          <w:i/>
          <w:sz w:val="24"/>
          <w:szCs w:val="24"/>
          <w:vertAlign w:val="superscript"/>
        </w:rPr>
        <w:footnoteReference w:id="141"/>
      </w:r>
      <w:r w:rsidRPr="003D2DD8">
        <w:rPr>
          <w:rFonts w:ascii="Arial" w:eastAsia="Arial" w:hAnsi="Arial" w:cs="Arial"/>
          <w:sz w:val="24"/>
          <w:szCs w:val="24"/>
        </w:rPr>
        <w:t xml:space="preserve"> y el Código Ético</w:t>
      </w:r>
      <w:r w:rsidRPr="003D2DD8">
        <w:rPr>
          <w:rFonts w:ascii="Arial" w:eastAsia="Arial" w:hAnsi="Arial" w:cs="Arial"/>
          <w:i/>
          <w:sz w:val="24"/>
          <w:szCs w:val="24"/>
          <w:vertAlign w:val="superscript"/>
        </w:rPr>
        <w:footnoteReference w:id="142"/>
      </w:r>
      <w:r w:rsidRPr="003D2DD8">
        <w:rPr>
          <w:rFonts w:ascii="Arial" w:eastAsia="Arial" w:hAnsi="Arial" w:cs="Arial"/>
          <w:sz w:val="24"/>
          <w:szCs w:val="24"/>
        </w:rPr>
        <w:t>.</w:t>
      </w:r>
    </w:p>
    <w:p w14:paraId="3F093C68" w14:textId="77777777" w:rsidR="00B4540B" w:rsidRPr="003D2DD8" w:rsidRDefault="00B4540B" w:rsidP="00B4540B">
      <w:pPr>
        <w:jc w:val="both"/>
        <w:rPr>
          <w:rFonts w:ascii="Arial" w:eastAsia="Arial" w:hAnsi="Arial" w:cs="Arial"/>
          <w:sz w:val="24"/>
          <w:szCs w:val="24"/>
        </w:rPr>
      </w:pPr>
    </w:p>
    <w:p w14:paraId="605F32ED"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En ese sentido, cuando una persona conozca o exprese ser afectada por este tipo de violencia, podrá presentar petición</w:t>
      </w:r>
      <w:r w:rsidRPr="003D2DD8">
        <w:rPr>
          <w:rFonts w:ascii="Arial" w:eastAsia="Arial" w:hAnsi="Arial" w:cs="Arial"/>
          <w:sz w:val="24"/>
          <w:szCs w:val="24"/>
          <w:vertAlign w:val="superscript"/>
        </w:rPr>
        <w:footnoteReference w:id="143"/>
      </w:r>
      <w:r w:rsidRPr="003D2DD8">
        <w:rPr>
          <w:rFonts w:ascii="Arial" w:eastAsia="Arial" w:hAnsi="Arial" w:cs="Arial"/>
          <w:sz w:val="24"/>
          <w:szCs w:val="24"/>
        </w:rPr>
        <w:t xml:space="preserve"> escrita o verbal para poner en conocimiento del ICBF las posibles conductas irregulares de los(as) servidores (as), ex servidores (as) públicos(as) y contratistas, en el ejercicio de sus funciones públicas y obligaciones de acuerdo con lo establecido en la </w:t>
      </w:r>
      <w:r w:rsidRPr="00D7430F">
        <w:rPr>
          <w:rFonts w:ascii="Arial" w:eastAsia="Arial" w:hAnsi="Arial" w:cs="Arial"/>
          <w:color w:val="FF0000"/>
          <w:sz w:val="24"/>
          <w:szCs w:val="24"/>
        </w:rPr>
        <w:t>Ley</w:t>
      </w:r>
      <w:r w:rsidRPr="003D2DD8">
        <w:rPr>
          <w:rFonts w:ascii="Arial" w:eastAsia="Arial" w:hAnsi="Arial" w:cs="Arial"/>
          <w:sz w:val="24"/>
          <w:szCs w:val="24"/>
        </w:rPr>
        <w:t xml:space="preserve"> 734 de 2002</w:t>
      </w:r>
      <w:r w:rsidRPr="003D2DD8">
        <w:rPr>
          <w:rFonts w:ascii="Arial" w:eastAsia="Arial" w:hAnsi="Arial" w:cs="Arial"/>
          <w:sz w:val="24"/>
          <w:szCs w:val="24"/>
          <w:vertAlign w:val="superscript"/>
        </w:rPr>
        <w:footnoteReference w:id="144"/>
      </w:r>
      <w:r w:rsidRPr="003D2DD8">
        <w:rPr>
          <w:rFonts w:ascii="Arial" w:eastAsia="Arial" w:hAnsi="Arial" w:cs="Arial"/>
          <w:sz w:val="24"/>
          <w:szCs w:val="24"/>
        </w:rPr>
        <w:t>,</w:t>
      </w:r>
      <w:r>
        <w:rPr>
          <w:rFonts w:ascii="Arial" w:eastAsia="Arial" w:hAnsi="Arial" w:cs="Arial"/>
          <w:sz w:val="24"/>
          <w:szCs w:val="24"/>
        </w:rPr>
        <w:t xml:space="preserve"> la</w:t>
      </w:r>
      <w:r w:rsidRPr="003D2DD8">
        <w:rPr>
          <w:rFonts w:ascii="Arial" w:eastAsia="Arial" w:hAnsi="Arial" w:cs="Arial"/>
          <w:sz w:val="24"/>
          <w:szCs w:val="24"/>
        </w:rPr>
        <w:t xml:space="preserve"> Ley 1952 de 2019</w:t>
      </w:r>
      <w:r w:rsidRPr="003D2DD8">
        <w:rPr>
          <w:rFonts w:ascii="Arial" w:eastAsia="Arial" w:hAnsi="Arial" w:cs="Arial"/>
          <w:sz w:val="24"/>
          <w:szCs w:val="24"/>
          <w:vertAlign w:val="superscript"/>
        </w:rPr>
        <w:footnoteReference w:id="145"/>
      </w:r>
      <w:r w:rsidRPr="003D2DD8">
        <w:rPr>
          <w:rFonts w:ascii="Arial" w:eastAsia="Arial" w:hAnsi="Arial" w:cs="Arial"/>
          <w:sz w:val="24"/>
          <w:szCs w:val="24"/>
        </w:rPr>
        <w:t xml:space="preserve"> y demás normas concordantes. </w:t>
      </w:r>
    </w:p>
    <w:p w14:paraId="498F5DB4" w14:textId="77777777" w:rsidR="00B4540B" w:rsidRPr="003D2DD8" w:rsidRDefault="00B4540B" w:rsidP="00B4540B">
      <w:pPr>
        <w:jc w:val="both"/>
        <w:rPr>
          <w:rFonts w:ascii="Arial" w:eastAsia="Arial" w:hAnsi="Arial" w:cs="Arial"/>
          <w:sz w:val="24"/>
          <w:szCs w:val="24"/>
        </w:rPr>
      </w:pPr>
    </w:p>
    <w:p w14:paraId="1C0A9A0F"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La ruta respectiva será la siguiente conforme a las quejas impetradas, así: </w:t>
      </w:r>
    </w:p>
    <w:p w14:paraId="5DC4F8DB"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688BC75E" w14:textId="77777777" w:rsidR="00B4540B" w:rsidRPr="00B4540B" w:rsidRDefault="00B4540B" w:rsidP="00DB7F07">
      <w:pPr>
        <w:numPr>
          <w:ilvl w:val="0"/>
          <w:numId w:val="29"/>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 xml:space="preserve">Contra operadores del servicio público de </w:t>
      </w:r>
      <w:r>
        <w:rPr>
          <w:rFonts w:ascii="Arial" w:eastAsia="Arial" w:hAnsi="Arial" w:cs="Arial"/>
          <w:b/>
          <w:sz w:val="24"/>
          <w:szCs w:val="24"/>
        </w:rPr>
        <w:t>b</w:t>
      </w:r>
      <w:r w:rsidRPr="003D2DD8">
        <w:rPr>
          <w:rFonts w:ascii="Arial" w:eastAsia="Arial" w:hAnsi="Arial" w:cs="Arial"/>
          <w:b/>
          <w:sz w:val="24"/>
          <w:szCs w:val="24"/>
        </w:rPr>
        <w:t xml:space="preserve">ienestar </w:t>
      </w:r>
      <w:r>
        <w:rPr>
          <w:rFonts w:ascii="Arial" w:eastAsia="Arial" w:hAnsi="Arial" w:cs="Arial"/>
          <w:b/>
          <w:sz w:val="24"/>
          <w:szCs w:val="24"/>
        </w:rPr>
        <w:t>f</w:t>
      </w:r>
      <w:r w:rsidRPr="003D2DD8">
        <w:rPr>
          <w:rFonts w:ascii="Arial" w:eastAsia="Arial" w:hAnsi="Arial" w:cs="Arial"/>
          <w:b/>
          <w:sz w:val="24"/>
          <w:szCs w:val="24"/>
        </w:rPr>
        <w:t xml:space="preserve">amiliar: </w:t>
      </w:r>
      <w:r w:rsidRPr="003D2DD8">
        <w:rPr>
          <w:rFonts w:ascii="Arial" w:eastAsia="Arial" w:hAnsi="Arial" w:cs="Arial"/>
          <w:sz w:val="24"/>
          <w:szCs w:val="24"/>
        </w:rPr>
        <w:t xml:space="preserve">por situaciones </w:t>
      </w:r>
      <w:r w:rsidRPr="00564653">
        <w:rPr>
          <w:rFonts w:ascii="Arial" w:eastAsia="Arial" w:hAnsi="Arial" w:cs="Arial"/>
          <w:sz w:val="24"/>
          <w:szCs w:val="24"/>
        </w:rPr>
        <w:t xml:space="preserve">enmarcadas en el marco del cumplimiento de sus obligaciones contractuales, las cuales deberán ser direccionadas a quien supervisa el </w:t>
      </w:r>
      <w:r w:rsidRPr="00B4540B">
        <w:rPr>
          <w:rFonts w:ascii="Arial" w:eastAsia="Arial" w:hAnsi="Arial" w:cs="Arial"/>
          <w:sz w:val="24"/>
          <w:szCs w:val="24"/>
        </w:rPr>
        <w:t>contrato respectivo</w:t>
      </w:r>
    </w:p>
    <w:p w14:paraId="556C4ADF" w14:textId="77777777" w:rsidR="00B4540B" w:rsidRPr="00B4540B" w:rsidRDefault="00B4540B" w:rsidP="00DB7F07">
      <w:pPr>
        <w:numPr>
          <w:ilvl w:val="0"/>
          <w:numId w:val="29"/>
        </w:numPr>
        <w:pBdr>
          <w:top w:val="nil"/>
          <w:left w:val="nil"/>
          <w:bottom w:val="nil"/>
          <w:right w:val="nil"/>
          <w:between w:val="nil"/>
        </w:pBdr>
        <w:jc w:val="both"/>
        <w:rPr>
          <w:rFonts w:ascii="Arial" w:hAnsi="Arial" w:cs="Arial"/>
          <w:sz w:val="24"/>
          <w:szCs w:val="24"/>
        </w:rPr>
      </w:pPr>
      <w:r w:rsidRPr="00B4540B">
        <w:rPr>
          <w:rFonts w:ascii="Arial" w:eastAsia="Arial" w:hAnsi="Arial" w:cs="Arial"/>
          <w:b/>
          <w:sz w:val="24"/>
          <w:szCs w:val="24"/>
        </w:rPr>
        <w:t xml:space="preserve">Con referencia al PARD: </w:t>
      </w:r>
      <w:r w:rsidRPr="00B4540B">
        <w:rPr>
          <w:rFonts w:ascii="Arial" w:eastAsia="Arial" w:hAnsi="Arial" w:cs="Arial"/>
          <w:sz w:val="24"/>
          <w:szCs w:val="24"/>
        </w:rPr>
        <w:t xml:space="preserve">este tipo de solicitudes deberán ser remitidas a la Coordinación de los Centros Zonales del ICBF; y, a las Direcciones Regionales en los casos donde no haya Centro Zonal. </w:t>
      </w:r>
    </w:p>
    <w:p w14:paraId="3681322A" w14:textId="77777777" w:rsidR="00B4540B" w:rsidRPr="00715CF0" w:rsidRDefault="00B4540B" w:rsidP="00DB7F07">
      <w:pPr>
        <w:numPr>
          <w:ilvl w:val="0"/>
          <w:numId w:val="29"/>
        </w:numPr>
        <w:pBdr>
          <w:top w:val="nil"/>
          <w:left w:val="nil"/>
          <w:bottom w:val="nil"/>
          <w:right w:val="nil"/>
          <w:between w:val="nil"/>
        </w:pBdr>
        <w:jc w:val="both"/>
        <w:rPr>
          <w:rFonts w:ascii="Arial" w:hAnsi="Arial" w:cs="Arial"/>
          <w:sz w:val="24"/>
          <w:szCs w:val="24"/>
        </w:rPr>
      </w:pPr>
      <w:r w:rsidRPr="00B4540B">
        <w:rPr>
          <w:rFonts w:ascii="Arial" w:eastAsia="Arial" w:hAnsi="Arial" w:cs="Arial"/>
          <w:b/>
          <w:sz w:val="24"/>
          <w:szCs w:val="24"/>
        </w:rPr>
        <w:t xml:space="preserve">En las que se manifiestan hechos de violencia física, psicológica o verbal por parte de funcionarios(as) o contratistas: </w:t>
      </w:r>
      <w:r w:rsidRPr="00B4540B">
        <w:rPr>
          <w:rFonts w:ascii="Arial" w:eastAsia="Arial" w:hAnsi="Arial" w:cs="Arial"/>
          <w:sz w:val="24"/>
          <w:szCs w:val="24"/>
        </w:rPr>
        <w:t xml:space="preserve">deberán ser tramitadas </w:t>
      </w:r>
      <w:r w:rsidRPr="003D2DD8">
        <w:rPr>
          <w:rFonts w:ascii="Arial" w:eastAsia="Arial" w:hAnsi="Arial" w:cs="Arial"/>
          <w:sz w:val="24"/>
          <w:szCs w:val="24"/>
        </w:rPr>
        <w:t xml:space="preserve">por parte de los(as) jefes inmediatos(as); o quien </w:t>
      </w:r>
      <w:r w:rsidRPr="00715CF0">
        <w:rPr>
          <w:rFonts w:ascii="Arial" w:eastAsia="Arial" w:hAnsi="Arial" w:cs="Arial"/>
          <w:sz w:val="24"/>
          <w:szCs w:val="24"/>
        </w:rPr>
        <w:t>supervisa el contrato respectivo. En el primer caso, se evaluará conforme a la situación particular, la remisión a la Oficina de Control Interno Disciplinario.</w:t>
      </w:r>
    </w:p>
    <w:p w14:paraId="156E5758" w14:textId="77777777" w:rsidR="00B4540B" w:rsidRPr="003D2DD8" w:rsidRDefault="00B4540B" w:rsidP="00DB7F07">
      <w:pPr>
        <w:numPr>
          <w:ilvl w:val="0"/>
          <w:numId w:val="29"/>
        </w:numPr>
        <w:pBdr>
          <w:top w:val="nil"/>
          <w:left w:val="nil"/>
          <w:bottom w:val="nil"/>
          <w:right w:val="nil"/>
          <w:between w:val="nil"/>
        </w:pBdr>
        <w:jc w:val="both"/>
        <w:rPr>
          <w:rFonts w:ascii="Arial" w:hAnsi="Arial" w:cs="Arial"/>
          <w:sz w:val="24"/>
          <w:szCs w:val="24"/>
        </w:rPr>
      </w:pPr>
      <w:r w:rsidRPr="00715CF0">
        <w:rPr>
          <w:rFonts w:ascii="Arial" w:eastAsia="Arial" w:hAnsi="Arial" w:cs="Arial"/>
          <w:b/>
          <w:sz w:val="24"/>
          <w:szCs w:val="24"/>
        </w:rPr>
        <w:t>Referidas a contratistas de prestación de servicios del ICBF</w:t>
      </w:r>
      <w:r w:rsidRPr="003D2DD8">
        <w:rPr>
          <w:rFonts w:ascii="Arial" w:eastAsia="Arial" w:hAnsi="Arial" w:cs="Arial"/>
          <w:b/>
          <w:sz w:val="24"/>
          <w:szCs w:val="24"/>
        </w:rPr>
        <w:t>:</w:t>
      </w:r>
      <w:r w:rsidRPr="003D2DD8">
        <w:rPr>
          <w:rFonts w:ascii="Arial" w:eastAsia="Arial" w:hAnsi="Arial" w:cs="Arial"/>
          <w:sz w:val="24"/>
          <w:szCs w:val="24"/>
        </w:rPr>
        <w:t xml:space="preserve"> tales quejas deben ser conocidas por quien ejerce la supervisión del contrato del o de la contratista, quien deberá evaluar la queja y darle el trámite que legalmente corresponda</w:t>
      </w:r>
      <w:r w:rsidRPr="003D2DD8">
        <w:rPr>
          <w:rFonts w:ascii="Arial" w:eastAsia="Arial" w:hAnsi="Arial" w:cs="Arial"/>
          <w:sz w:val="24"/>
          <w:szCs w:val="24"/>
          <w:vertAlign w:val="superscript"/>
        </w:rPr>
        <w:footnoteReference w:id="146"/>
      </w:r>
      <w:r w:rsidRPr="003D2DD8">
        <w:rPr>
          <w:rFonts w:ascii="Arial" w:eastAsia="Arial" w:hAnsi="Arial" w:cs="Arial"/>
          <w:sz w:val="24"/>
          <w:szCs w:val="24"/>
        </w:rPr>
        <w:t>. Estas no deben ser remitidas a la Oficina de Control Interno Disciplinario, pues esta carece de competencia para disciplinarles.</w:t>
      </w:r>
    </w:p>
    <w:p w14:paraId="7CBE9C79" w14:textId="77777777" w:rsidR="00B4540B" w:rsidRPr="003D2DD8" w:rsidRDefault="00B4540B" w:rsidP="00DB7F07">
      <w:pPr>
        <w:numPr>
          <w:ilvl w:val="0"/>
          <w:numId w:val="29"/>
        </w:numPr>
        <w:pBdr>
          <w:top w:val="nil"/>
          <w:left w:val="nil"/>
          <w:bottom w:val="nil"/>
          <w:right w:val="nil"/>
          <w:between w:val="nil"/>
        </w:pBdr>
        <w:jc w:val="both"/>
        <w:rPr>
          <w:rFonts w:ascii="Arial" w:hAnsi="Arial" w:cs="Arial"/>
          <w:sz w:val="24"/>
          <w:szCs w:val="24"/>
        </w:rPr>
      </w:pPr>
      <w:r w:rsidRPr="003D2DD8">
        <w:rPr>
          <w:rFonts w:ascii="Arial" w:eastAsia="Arial" w:hAnsi="Arial" w:cs="Arial"/>
          <w:b/>
          <w:sz w:val="24"/>
          <w:szCs w:val="24"/>
        </w:rPr>
        <w:t>Son competencia de la Oficina de Control Interno Disciplinario:</w:t>
      </w:r>
      <w:r w:rsidRPr="003D2DD8">
        <w:rPr>
          <w:rFonts w:ascii="Arial" w:eastAsia="Arial" w:hAnsi="Arial" w:cs="Arial"/>
          <w:sz w:val="24"/>
          <w:szCs w:val="24"/>
        </w:rPr>
        <w:t xml:space="preserve"> las situaciones en donde se ponga en riesgo la vida o integridad personal de la niña, niño o adolescente; el(la) servidor(a) o ex servidor(a) público(a) omitió o excedió las atribuciones o facultades que tiene o lo que está autorizado a hacer, y como consecuencia de este actuar, podría estar incurso(a) en un delito contra la administración pública, lo cual debe ser validado con la línea anticorrupción, para determinar el direccionamiento; y, cuando fueron dañados o extraviados expedientes, documentos o información digital y demás bienes muebles por falta de cuidado o debida custodia, el conocimiento de la queja estará bajo competencia de esta instancia.</w:t>
      </w:r>
    </w:p>
    <w:p w14:paraId="3785C565" w14:textId="77777777" w:rsidR="00B4540B" w:rsidRPr="003D2DD8" w:rsidRDefault="00B4540B" w:rsidP="00B4540B">
      <w:pPr>
        <w:pBdr>
          <w:top w:val="nil"/>
          <w:left w:val="nil"/>
          <w:bottom w:val="nil"/>
          <w:right w:val="nil"/>
          <w:between w:val="nil"/>
        </w:pBdr>
        <w:ind w:left="720"/>
        <w:jc w:val="both"/>
        <w:rPr>
          <w:rFonts w:ascii="Arial" w:eastAsia="Arial" w:hAnsi="Arial" w:cs="Arial"/>
          <w:sz w:val="24"/>
          <w:szCs w:val="24"/>
        </w:rPr>
      </w:pPr>
    </w:p>
    <w:p w14:paraId="21F27BD9"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lastRenderedPageBreak/>
        <w:t>Lo anterior no obsta para que cualquier persona pueda adelantar el trámite de las acciones penales y disciplinarias ante la Fiscalía y Procuraduría Generales de la Nación, en atención a la gravedad de la situación que configure este tipo de violencia; así como la presentación de los casos ante las instancias internacionales que ofrece el Sistema Universal e Interamericano de Protección de Derechos Humanos, respectivamente.</w:t>
      </w:r>
    </w:p>
    <w:p w14:paraId="6E860A99"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p>
    <w:p w14:paraId="27517676" w14:textId="77777777" w:rsidR="00B4540B" w:rsidRPr="003D2DD8" w:rsidRDefault="00B4540B" w:rsidP="00B4540B">
      <w:pPr>
        <w:pBdr>
          <w:top w:val="nil"/>
          <w:left w:val="nil"/>
          <w:bottom w:val="nil"/>
          <w:right w:val="nil"/>
          <w:between w:val="nil"/>
        </w:pBdr>
        <w:jc w:val="both"/>
        <w:rPr>
          <w:rFonts w:ascii="Arial" w:eastAsia="Arial" w:hAnsi="Arial" w:cs="Arial"/>
          <w:sz w:val="24"/>
          <w:szCs w:val="24"/>
        </w:rPr>
      </w:pPr>
      <w:r w:rsidRPr="003D2DD8">
        <w:rPr>
          <w:rFonts w:ascii="Arial" w:eastAsia="Arial" w:hAnsi="Arial" w:cs="Arial"/>
          <w:sz w:val="24"/>
          <w:szCs w:val="24"/>
        </w:rPr>
        <w:t>En caso de que la violencia institucional sea de un(a) colaborador(a) de otra Entidad se deberá activar el traslado por competencia respectivo, de conformidad con lo establecido en el artículo 21 de la Ley 1775 de 2015</w:t>
      </w:r>
      <w:r w:rsidRPr="003D2DD8">
        <w:rPr>
          <w:rFonts w:ascii="Arial" w:eastAsia="Arial" w:hAnsi="Arial" w:cs="Arial"/>
          <w:sz w:val="24"/>
          <w:szCs w:val="24"/>
          <w:vertAlign w:val="superscript"/>
        </w:rPr>
        <w:footnoteReference w:id="147"/>
      </w:r>
      <w:r w:rsidRPr="003D2DD8">
        <w:rPr>
          <w:rFonts w:ascii="Arial" w:eastAsia="Arial" w:hAnsi="Arial" w:cs="Arial"/>
          <w:sz w:val="24"/>
          <w:szCs w:val="24"/>
        </w:rPr>
        <w:t xml:space="preserve">. </w:t>
      </w:r>
    </w:p>
    <w:p w14:paraId="0707E785" w14:textId="77777777" w:rsidR="00B4540B" w:rsidRPr="003D2DD8" w:rsidRDefault="00B4540B" w:rsidP="00B4540B">
      <w:pPr>
        <w:rPr>
          <w:rFonts w:ascii="Arial" w:eastAsia="Arial" w:hAnsi="Arial" w:cs="Arial"/>
          <w:sz w:val="24"/>
          <w:szCs w:val="24"/>
          <w:lang w:eastAsia="x-none"/>
        </w:rPr>
      </w:pPr>
      <w:r w:rsidRPr="003D2DD8">
        <w:rPr>
          <w:rFonts w:ascii="Arial" w:eastAsia="Arial" w:hAnsi="Arial" w:cs="Arial"/>
          <w:sz w:val="24"/>
          <w:szCs w:val="24"/>
        </w:rPr>
        <w:br w:type="page"/>
      </w:r>
    </w:p>
    <w:p w14:paraId="554997E1" w14:textId="77777777" w:rsidR="00B4540B" w:rsidRPr="003D2DD8" w:rsidRDefault="00B4540B" w:rsidP="00DB7F07">
      <w:pPr>
        <w:pStyle w:val="Ttulo1"/>
        <w:numPr>
          <w:ilvl w:val="1"/>
          <w:numId w:val="33"/>
        </w:numPr>
        <w:jc w:val="center"/>
        <w:rPr>
          <w:rFonts w:ascii="Arial" w:hAnsi="Arial" w:cs="Arial"/>
          <w:sz w:val="24"/>
          <w:szCs w:val="24"/>
        </w:rPr>
      </w:pPr>
      <w:bookmarkStart w:id="575" w:name="_Toc129266491"/>
      <w:r w:rsidRPr="003D2DD8">
        <w:rPr>
          <w:rFonts w:ascii="Arial" w:hAnsi="Arial" w:cs="Arial"/>
          <w:sz w:val="24"/>
          <w:szCs w:val="24"/>
        </w:rPr>
        <w:lastRenderedPageBreak/>
        <w:t>Recomendaciones en casos relacionados con medios de comunicación</w:t>
      </w:r>
      <w:bookmarkEnd w:id="575"/>
    </w:p>
    <w:p w14:paraId="03548648" w14:textId="77777777" w:rsidR="00B4540B" w:rsidRPr="00B56B16" w:rsidRDefault="00B4540B" w:rsidP="00B4540B">
      <w:pPr>
        <w:ind w:left="1215"/>
        <w:rPr>
          <w:rFonts w:ascii="Arial" w:eastAsia="Arial" w:hAnsi="Arial" w:cs="Arial"/>
          <w:sz w:val="24"/>
          <w:szCs w:val="24"/>
          <w:lang w:eastAsia="x-none"/>
        </w:rPr>
      </w:pPr>
    </w:p>
    <w:p w14:paraId="5CB02F14" w14:textId="77777777" w:rsidR="00B4540B" w:rsidRPr="006639F9"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De acuerdo con la Observación General No. 13 del Comité de los Derechos del Niño, los medios de comunicación, </w:t>
      </w:r>
      <w:r w:rsidRPr="006639F9">
        <w:rPr>
          <w:rFonts w:ascii="Arial" w:eastAsia="Arial" w:hAnsi="Arial" w:cs="Arial"/>
          <w:sz w:val="24"/>
          <w:szCs w:val="24"/>
        </w:rPr>
        <w:t>“</w:t>
      </w:r>
      <w:r w:rsidRPr="006639F9">
        <w:rPr>
          <w:rFonts w:ascii="Arial" w:eastAsia="Arial" w:hAnsi="Arial" w:cs="Arial"/>
          <w:iCs/>
          <w:sz w:val="24"/>
          <w:szCs w:val="24"/>
        </w:rPr>
        <w:t>en especial los tabloides y la prensa amarilla, tienden a destacar sucesos escandalosos, con lo que crean una imagen tendenciosa y estereotipada de los niños, en particular de los niños, [niñas] o adolescentes desfavorecidos [as], a los que se suele retratar como violentos [as] o delincuentes solo por su comportamiento o su aspecto diferentes. Esos estereotipos provocados allanan el camino para la adopción de políticas públicas basadas en un enfoque punitivo que puede incluir la violencia como respuesta a faltas supuestas o reales cometidas por niños, [niñas, adolescentes] y jóvenes</w:t>
      </w:r>
      <w:r w:rsidRPr="006639F9">
        <w:rPr>
          <w:rFonts w:ascii="Arial" w:eastAsia="Arial" w:hAnsi="Arial" w:cs="Arial"/>
          <w:sz w:val="24"/>
          <w:szCs w:val="24"/>
        </w:rPr>
        <w:t>”</w:t>
      </w:r>
      <w:r w:rsidRPr="006639F9">
        <w:rPr>
          <w:rFonts w:ascii="Arial" w:eastAsia="Arial" w:hAnsi="Arial" w:cs="Arial"/>
          <w:sz w:val="24"/>
          <w:szCs w:val="24"/>
          <w:vertAlign w:val="superscript"/>
        </w:rPr>
        <w:footnoteReference w:id="148"/>
      </w:r>
      <w:r w:rsidRPr="006639F9">
        <w:rPr>
          <w:rFonts w:ascii="Arial" w:eastAsia="Arial" w:hAnsi="Arial" w:cs="Arial"/>
          <w:sz w:val="24"/>
          <w:szCs w:val="24"/>
        </w:rPr>
        <w:t>.</w:t>
      </w:r>
    </w:p>
    <w:p w14:paraId="34E2870B" w14:textId="77777777" w:rsidR="00B4540B" w:rsidRPr="003D2DD8" w:rsidRDefault="00B4540B" w:rsidP="00B4540B">
      <w:pPr>
        <w:jc w:val="both"/>
        <w:rPr>
          <w:rFonts w:ascii="Arial" w:eastAsia="Arial" w:hAnsi="Arial" w:cs="Arial"/>
          <w:sz w:val="24"/>
          <w:szCs w:val="24"/>
        </w:rPr>
      </w:pPr>
    </w:p>
    <w:p w14:paraId="71638789" w14:textId="77777777" w:rsidR="00B4540B" w:rsidRPr="006639F9"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Asimismo, la industria de los medios de </w:t>
      </w:r>
      <w:r w:rsidRPr="006639F9">
        <w:rPr>
          <w:rFonts w:ascii="Arial" w:eastAsia="Arial" w:hAnsi="Arial" w:cs="Arial"/>
          <w:sz w:val="24"/>
          <w:szCs w:val="24"/>
        </w:rPr>
        <w:t>comunicación, “</w:t>
      </w:r>
      <w:r w:rsidRPr="006639F9">
        <w:rPr>
          <w:rFonts w:ascii="Arial" w:eastAsia="Arial" w:hAnsi="Arial" w:cs="Arial"/>
          <w:iCs/>
          <w:sz w:val="24"/>
          <w:szCs w:val="24"/>
        </w:rPr>
        <w:t>incluidos los sectores de la publicidad y la mercadotecnia, pueden afectar tanto negativa como positivamente a los derechos del niño</w:t>
      </w:r>
      <w:r w:rsidRPr="006639F9">
        <w:rPr>
          <w:rFonts w:ascii="Arial" w:eastAsia="Arial" w:hAnsi="Arial" w:cs="Arial"/>
          <w:sz w:val="24"/>
          <w:szCs w:val="24"/>
        </w:rPr>
        <w:t>”, niña o adolescente en virtud de lo dispuesto en el artículo 17 de la Convención, donde se alienta a los Estados para que medios públicos y privados, estén “</w:t>
      </w:r>
      <w:r w:rsidRPr="006639F9">
        <w:rPr>
          <w:rFonts w:ascii="Arial" w:eastAsia="Arial" w:hAnsi="Arial" w:cs="Arial"/>
          <w:iCs/>
          <w:sz w:val="24"/>
          <w:szCs w:val="24"/>
        </w:rPr>
        <w:t>regulados de manera adecuada para proteger a los niños [niñas y adolescentes contra la información perniciosa, especialmente material pornográfico o material que presente o fomente la violencia, la discriminación y las imágenes sexualizadas de los niños, al tiempo que se reconoce el derecho de los niños a la información y la libertad de expresión</w:t>
      </w:r>
      <w:r w:rsidRPr="006639F9">
        <w:rPr>
          <w:rFonts w:ascii="Arial" w:eastAsia="Arial" w:hAnsi="Arial" w:cs="Arial"/>
          <w:sz w:val="24"/>
          <w:szCs w:val="24"/>
        </w:rPr>
        <w:t>”</w:t>
      </w:r>
      <w:r w:rsidRPr="006639F9">
        <w:rPr>
          <w:rFonts w:ascii="Arial" w:eastAsia="Arial" w:hAnsi="Arial" w:cs="Arial"/>
          <w:sz w:val="24"/>
          <w:szCs w:val="24"/>
          <w:vertAlign w:val="superscript"/>
        </w:rPr>
        <w:footnoteReference w:id="149"/>
      </w:r>
      <w:r w:rsidRPr="006639F9">
        <w:rPr>
          <w:rFonts w:ascii="Arial" w:eastAsia="Arial" w:hAnsi="Arial" w:cs="Arial"/>
          <w:sz w:val="24"/>
          <w:szCs w:val="24"/>
        </w:rPr>
        <w:t xml:space="preserve">. </w:t>
      </w:r>
    </w:p>
    <w:p w14:paraId="2A0C59DC" w14:textId="77777777" w:rsidR="00B4540B" w:rsidRPr="003D2DD8" w:rsidRDefault="00B4540B" w:rsidP="00B4540B">
      <w:pPr>
        <w:jc w:val="both"/>
        <w:rPr>
          <w:rFonts w:ascii="Arial" w:eastAsia="Arial" w:hAnsi="Arial" w:cs="Arial"/>
          <w:sz w:val="24"/>
          <w:szCs w:val="24"/>
        </w:rPr>
      </w:pPr>
    </w:p>
    <w:p w14:paraId="36E0189A"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De acuerdo con lo indicado en el artículo 20 de la Constitución Política, existe una responsabilidad social por parte de los medios de comunicación, entendiendo que, si bien para su ejercicio gozan de libertad y autonomía para expresar e informar en forma veraz e imparcial, esto debe hacerse de manera que no se amenacen o vulneran derechos fundamentales de las personas dentro del marco del Estado Social de Derecho. De ahí que dicha responsabilidad deba surgir desde el momento mismo en que se inicia el proceso de establecer si se debe o no generar una noticia, pasando por la obtención, preparación, producción y emisión de la información, durante el cual los principios de la imparcialidad y la veracidad deben prevalecer</w:t>
      </w:r>
      <w:r w:rsidRPr="003D2DD8">
        <w:rPr>
          <w:rFonts w:ascii="Arial" w:eastAsia="Arial" w:hAnsi="Arial" w:cs="Arial"/>
          <w:sz w:val="24"/>
          <w:szCs w:val="24"/>
          <w:vertAlign w:val="superscript"/>
        </w:rPr>
        <w:footnoteReference w:id="150"/>
      </w:r>
      <w:r w:rsidRPr="003D2DD8">
        <w:rPr>
          <w:rFonts w:ascii="Arial" w:eastAsia="Arial" w:hAnsi="Arial" w:cs="Arial"/>
          <w:sz w:val="24"/>
          <w:szCs w:val="24"/>
        </w:rPr>
        <w:t>, en orden a garantizar los derechos fundamentales de todas las personas, sin que por ello se desconozca el derecho de aquellos a informar libremente, pero siempre dentro de los límites del bien común, del orden justo y del respeto a la dignidad.</w:t>
      </w:r>
    </w:p>
    <w:p w14:paraId="38F1C5A5" w14:textId="77777777" w:rsidR="00B4540B" w:rsidRPr="003D2DD8" w:rsidRDefault="00B4540B" w:rsidP="00B4540B">
      <w:pPr>
        <w:jc w:val="both"/>
        <w:rPr>
          <w:rFonts w:ascii="Arial" w:eastAsia="Arial" w:hAnsi="Arial" w:cs="Arial"/>
          <w:sz w:val="24"/>
          <w:szCs w:val="24"/>
        </w:rPr>
      </w:pPr>
    </w:p>
    <w:p w14:paraId="2E381F16"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Por ende, se debe garantizar el ejercicio pleno de los derechos fundamentales de quienes son receptores de la información, así como de quienes son sujetos de la misma, atendiendo a la coexistencia de los derechos de informar y recibir información y el de respetar la dignidad, honra, intimidad</w:t>
      </w:r>
      <w:r w:rsidRPr="003D2DD8">
        <w:rPr>
          <w:rFonts w:ascii="Arial" w:eastAsia="Arial" w:hAnsi="Arial" w:cs="Arial"/>
          <w:sz w:val="24"/>
          <w:szCs w:val="24"/>
          <w:vertAlign w:val="superscript"/>
        </w:rPr>
        <w:footnoteReference w:id="151"/>
      </w:r>
      <w:r w:rsidRPr="003D2DD8">
        <w:rPr>
          <w:rFonts w:ascii="Arial" w:eastAsia="Arial" w:hAnsi="Arial" w:cs="Arial"/>
          <w:sz w:val="24"/>
          <w:szCs w:val="24"/>
        </w:rPr>
        <w:t xml:space="preserve"> y buen nombre de la(s) persona(s) sobre quien se informa; y, en el caso particular de </w:t>
      </w:r>
      <w:r w:rsidRPr="003D2DD8">
        <w:rPr>
          <w:rFonts w:ascii="Arial" w:eastAsia="Arial" w:hAnsi="Arial" w:cs="Arial"/>
          <w:sz w:val="24"/>
          <w:szCs w:val="24"/>
        </w:rPr>
        <w:lastRenderedPageBreak/>
        <w:t xml:space="preserve">las niñas, niños y adolescentes, tomando en cuenta los principios de protección integral, interés superior y prevalencia de sus derechos. </w:t>
      </w:r>
    </w:p>
    <w:p w14:paraId="2F61A637" w14:textId="77777777" w:rsidR="00B4540B" w:rsidRPr="003D2DD8" w:rsidRDefault="00B4540B" w:rsidP="00B4540B">
      <w:pPr>
        <w:jc w:val="both"/>
        <w:rPr>
          <w:rFonts w:ascii="Arial" w:eastAsia="Arial" w:hAnsi="Arial" w:cs="Arial"/>
          <w:sz w:val="24"/>
          <w:szCs w:val="24"/>
        </w:rPr>
      </w:pPr>
    </w:p>
    <w:p w14:paraId="50326418" w14:textId="77777777" w:rsidR="00B4540B" w:rsidRPr="006639F9"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Teniendo en cuenta </w:t>
      </w:r>
      <w:r w:rsidRPr="006639F9">
        <w:rPr>
          <w:rFonts w:ascii="Arial" w:eastAsia="Arial" w:hAnsi="Arial" w:cs="Arial"/>
          <w:sz w:val="24"/>
          <w:szCs w:val="24"/>
        </w:rPr>
        <w:t>que se busca “</w:t>
      </w:r>
      <w:r w:rsidRPr="006639F9">
        <w:rPr>
          <w:rFonts w:ascii="Arial" w:eastAsia="Arial" w:hAnsi="Arial" w:cs="Arial"/>
          <w:iCs/>
          <w:sz w:val="24"/>
          <w:szCs w:val="24"/>
        </w:rPr>
        <w:t>priorizar siempre el interés superior del niño en la toma de decisiones</w:t>
      </w:r>
      <w:r w:rsidRPr="006639F9">
        <w:rPr>
          <w:rFonts w:ascii="Arial" w:eastAsia="Arial" w:hAnsi="Arial" w:cs="Arial"/>
          <w:sz w:val="24"/>
          <w:szCs w:val="24"/>
        </w:rPr>
        <w:t>”</w:t>
      </w:r>
      <w:r w:rsidRPr="006639F9">
        <w:rPr>
          <w:rFonts w:ascii="Arial" w:eastAsia="Arial" w:hAnsi="Arial" w:cs="Arial"/>
          <w:sz w:val="24"/>
          <w:szCs w:val="24"/>
          <w:vertAlign w:val="superscript"/>
        </w:rPr>
        <w:footnoteReference w:id="152"/>
      </w:r>
      <w:r w:rsidRPr="006639F9">
        <w:rPr>
          <w:rFonts w:ascii="Arial" w:eastAsia="Arial" w:hAnsi="Arial" w:cs="Arial"/>
          <w:sz w:val="24"/>
          <w:szCs w:val="24"/>
        </w:rPr>
        <w:t xml:space="preserve"> y que el principio del interés superior del niño atendiendo al artículo 3</w:t>
      </w:r>
      <w:r w:rsidRPr="006639F9">
        <w:rPr>
          <w:rFonts w:ascii="Arial" w:eastAsia="Arial" w:hAnsi="Arial" w:cs="Arial"/>
          <w:sz w:val="24"/>
          <w:szCs w:val="24"/>
          <w:vertAlign w:val="superscript"/>
        </w:rPr>
        <w:footnoteReference w:id="153"/>
      </w:r>
      <w:r w:rsidRPr="006639F9">
        <w:rPr>
          <w:rFonts w:ascii="Arial" w:eastAsia="Arial" w:hAnsi="Arial" w:cs="Arial"/>
          <w:sz w:val="24"/>
          <w:szCs w:val="24"/>
        </w:rPr>
        <w:t xml:space="preserve"> de la Convención sobre los Derechos del Niño de Naciones Unidas</w:t>
      </w:r>
      <w:r w:rsidRPr="006639F9">
        <w:rPr>
          <w:rFonts w:ascii="Arial" w:eastAsia="Arial" w:hAnsi="Arial" w:cs="Arial"/>
          <w:sz w:val="24"/>
          <w:szCs w:val="24"/>
          <w:vertAlign w:val="superscript"/>
        </w:rPr>
        <w:footnoteReference w:id="154"/>
      </w:r>
      <w:r w:rsidRPr="006639F9">
        <w:rPr>
          <w:rFonts w:ascii="Arial" w:eastAsia="Arial" w:hAnsi="Arial" w:cs="Arial"/>
          <w:sz w:val="24"/>
          <w:szCs w:val="24"/>
        </w:rPr>
        <w:t xml:space="preserve">, aplicado a la práctica informativa, debe ser considerado “a la hora de seleccionar temas relacionados con la infancia, así como a la hora de enfocar la información o hablar con o sobre un niño o niña concreto”, a fin de “decidir si un contenido es apto para difundirse como noticia”. De tal manera: </w:t>
      </w:r>
    </w:p>
    <w:p w14:paraId="1B3D93A9" w14:textId="77777777" w:rsidR="00B4540B" w:rsidRPr="006639F9" w:rsidRDefault="00B4540B" w:rsidP="00B4540B">
      <w:pPr>
        <w:ind w:left="1985" w:right="1418"/>
        <w:jc w:val="both"/>
        <w:rPr>
          <w:rFonts w:ascii="Arial" w:eastAsia="Arial" w:hAnsi="Arial" w:cs="Arial"/>
          <w:sz w:val="24"/>
          <w:szCs w:val="24"/>
        </w:rPr>
      </w:pPr>
    </w:p>
    <w:p w14:paraId="24566D93" w14:textId="77777777" w:rsidR="00B4540B" w:rsidRPr="006639F9" w:rsidRDefault="00B4540B" w:rsidP="00B4540B">
      <w:pPr>
        <w:ind w:left="567" w:right="567"/>
        <w:jc w:val="both"/>
        <w:rPr>
          <w:rFonts w:ascii="Arial" w:eastAsia="Arial" w:hAnsi="Arial" w:cs="Arial"/>
          <w:sz w:val="24"/>
          <w:szCs w:val="24"/>
        </w:rPr>
      </w:pPr>
      <w:r w:rsidRPr="006639F9">
        <w:rPr>
          <w:rFonts w:ascii="Arial" w:eastAsia="Arial" w:hAnsi="Arial" w:cs="Arial"/>
          <w:sz w:val="24"/>
          <w:szCs w:val="24"/>
        </w:rPr>
        <w:t>“</w:t>
      </w:r>
      <w:r w:rsidRPr="006639F9">
        <w:rPr>
          <w:rFonts w:ascii="Arial" w:eastAsia="Arial" w:hAnsi="Arial" w:cs="Arial"/>
          <w:iCs/>
          <w:sz w:val="24"/>
          <w:szCs w:val="24"/>
        </w:rPr>
        <w:t>En el caso de los temas en los que haya relación con niños y niñas, además de los criterios de pertinencia o interés de la noticia, es importante valorar la situación siempre en función de cómo puede afectar al niño o niña tanto para decidir la publicación o no de la noticia, como a la hora de delimitar el contenido de la noticia publicada. No sólo en términos inmediatos de riesgo de violencia o consecuencias adversas (casos de maltrato, violencia en la escuela, menores en situación de riesgo de exclusión social, refugiados o niños soldado) que pudiera suponer para el niño o niña la publicación de la noticia, sino también para determinar si el niño o niña protagonista de la noticia se ve caracterizado de modo que se condicione su presente o futuro. Por ejemplo, la difusión de la situación económica de su familia, la enfermedad o procedimiento penal propio o de familiares, pueden condicionar activamente el presente de ese niño o niña y tener también implicaciones para su vida muchos años después, y pueden suponer además de un riesgo, una violación de su intimidad sin su consentimiento</w:t>
      </w:r>
      <w:r w:rsidRPr="006639F9">
        <w:rPr>
          <w:rFonts w:ascii="Arial" w:eastAsia="Arial" w:hAnsi="Arial" w:cs="Arial"/>
          <w:sz w:val="24"/>
          <w:szCs w:val="24"/>
        </w:rPr>
        <w:t>.”</w:t>
      </w:r>
      <w:r w:rsidRPr="006639F9">
        <w:rPr>
          <w:rFonts w:ascii="Arial" w:eastAsia="Arial" w:hAnsi="Arial" w:cs="Arial"/>
          <w:sz w:val="24"/>
          <w:szCs w:val="24"/>
          <w:vertAlign w:val="superscript"/>
        </w:rPr>
        <w:footnoteReference w:id="155"/>
      </w:r>
    </w:p>
    <w:p w14:paraId="4815CC67" w14:textId="77777777" w:rsidR="00B4540B" w:rsidRPr="003D2DD8" w:rsidRDefault="00B4540B" w:rsidP="00B4540B">
      <w:pPr>
        <w:rPr>
          <w:rFonts w:ascii="Arial" w:eastAsia="Arial" w:hAnsi="Arial" w:cs="Arial"/>
          <w:sz w:val="24"/>
          <w:szCs w:val="24"/>
        </w:rPr>
      </w:pPr>
      <w:r w:rsidRPr="003D2DD8">
        <w:rPr>
          <w:rFonts w:ascii="Arial" w:eastAsia="Arial" w:hAnsi="Arial" w:cs="Arial"/>
          <w:sz w:val="24"/>
          <w:szCs w:val="24"/>
        </w:rPr>
        <w:t> </w:t>
      </w:r>
    </w:p>
    <w:p w14:paraId="074F5826" w14:textId="77777777" w:rsidR="00B4540B" w:rsidRPr="006639F9" w:rsidRDefault="00B4540B" w:rsidP="00B4540B">
      <w:pPr>
        <w:jc w:val="both"/>
        <w:rPr>
          <w:rFonts w:ascii="Arial" w:eastAsia="Arial" w:hAnsi="Arial" w:cs="Arial"/>
          <w:sz w:val="24"/>
          <w:szCs w:val="24"/>
        </w:rPr>
      </w:pPr>
      <w:r w:rsidRPr="003D2DD8">
        <w:rPr>
          <w:rFonts w:ascii="Arial" w:eastAsia="Arial" w:hAnsi="Arial" w:cs="Arial"/>
          <w:sz w:val="24"/>
          <w:szCs w:val="24"/>
        </w:rPr>
        <w:t>En este marco, la recomendación implica </w:t>
      </w:r>
      <w:r w:rsidRPr="006639F9">
        <w:rPr>
          <w:rFonts w:ascii="Arial" w:eastAsia="Arial" w:hAnsi="Arial" w:cs="Arial"/>
          <w:sz w:val="24"/>
          <w:szCs w:val="24"/>
        </w:rPr>
        <w:t>“</w:t>
      </w:r>
      <w:r w:rsidRPr="006639F9">
        <w:rPr>
          <w:rFonts w:ascii="Arial" w:eastAsia="Arial" w:hAnsi="Arial" w:cs="Arial"/>
          <w:iCs/>
          <w:sz w:val="24"/>
          <w:szCs w:val="24"/>
        </w:rPr>
        <w:t>anteponer el interés superior del niño a cualquier otro criterio a la hora de decidir la publicación o no de una noticia</w:t>
      </w:r>
      <w:r w:rsidRPr="006639F9">
        <w:rPr>
          <w:rFonts w:ascii="Arial" w:eastAsia="Arial" w:hAnsi="Arial" w:cs="Arial"/>
          <w:sz w:val="24"/>
          <w:szCs w:val="24"/>
        </w:rPr>
        <w:t>” o “</w:t>
      </w:r>
      <w:r w:rsidRPr="006639F9">
        <w:rPr>
          <w:rFonts w:ascii="Arial" w:eastAsia="Arial" w:hAnsi="Arial" w:cs="Arial"/>
          <w:iCs/>
          <w:sz w:val="24"/>
          <w:szCs w:val="24"/>
        </w:rPr>
        <w:t>para delimitar el contenido de las noticias publicadas</w:t>
      </w:r>
      <w:r w:rsidRPr="006639F9">
        <w:rPr>
          <w:rFonts w:ascii="Arial" w:eastAsia="Arial" w:hAnsi="Arial" w:cs="Arial"/>
          <w:sz w:val="24"/>
          <w:szCs w:val="24"/>
        </w:rPr>
        <w:t>”.</w:t>
      </w:r>
    </w:p>
    <w:p w14:paraId="09F55D49" w14:textId="77777777" w:rsidR="00B4540B" w:rsidRPr="003D2DD8" w:rsidRDefault="00B4540B" w:rsidP="00B4540B">
      <w:pPr>
        <w:rPr>
          <w:rFonts w:ascii="Arial" w:eastAsia="Arial" w:hAnsi="Arial" w:cs="Arial"/>
          <w:sz w:val="24"/>
          <w:szCs w:val="24"/>
        </w:rPr>
      </w:pPr>
    </w:p>
    <w:p w14:paraId="250864D4" w14:textId="77777777" w:rsidR="00B4540B" w:rsidRPr="006639F9"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De otra parte, el Código de Infancia y Adolescencia – Ley 1098 de 2006, incorporó obligaciones para los medios de comunicación en relación con los derechos a la información y a la intimidad. Así, los artículos 33 y 34, establecen las restricciones necesarias para asegurar el respeto de los derechos de niñas, niños y adolescentes y proteger la seguridad, salud y moral, a la hora de buscar, recibir y difundir información e ideas. Por su parte, el artículo 47 señala las responsabilidades especiales de los medios de comunicación. Finalmente, el numeral 37 del artículo 41 incluye el </w:t>
      </w:r>
      <w:r w:rsidRPr="003D2DD8">
        <w:rPr>
          <w:rFonts w:ascii="Arial" w:eastAsia="Arial" w:hAnsi="Arial" w:cs="Arial"/>
          <w:sz w:val="24"/>
          <w:szCs w:val="24"/>
        </w:rPr>
        <w:lastRenderedPageBreak/>
        <w:t xml:space="preserve">deber del Estado de </w:t>
      </w:r>
      <w:r w:rsidRPr="006639F9">
        <w:rPr>
          <w:rFonts w:ascii="Arial" w:eastAsia="Arial" w:hAnsi="Arial" w:cs="Arial"/>
          <w:sz w:val="24"/>
          <w:szCs w:val="24"/>
        </w:rPr>
        <w:t>“</w:t>
      </w:r>
      <w:r w:rsidRPr="006639F9">
        <w:rPr>
          <w:rFonts w:ascii="Arial" w:eastAsia="Arial" w:hAnsi="Arial" w:cs="Arial"/>
          <w:iCs/>
          <w:sz w:val="24"/>
          <w:szCs w:val="24"/>
        </w:rPr>
        <w:t>promover el cumplimiento de las responsabilidades asignadas en el presente Código a los medios de comunicación</w:t>
      </w:r>
      <w:r w:rsidRPr="006639F9">
        <w:rPr>
          <w:rFonts w:ascii="Arial" w:eastAsia="Arial" w:hAnsi="Arial" w:cs="Arial"/>
          <w:sz w:val="24"/>
          <w:szCs w:val="24"/>
        </w:rPr>
        <w:t xml:space="preserve">”. </w:t>
      </w:r>
    </w:p>
    <w:p w14:paraId="4E10F268" w14:textId="77777777" w:rsidR="00B4540B" w:rsidRPr="006639F9" w:rsidRDefault="00B4540B" w:rsidP="00B4540B">
      <w:pPr>
        <w:jc w:val="both"/>
        <w:rPr>
          <w:rFonts w:ascii="Arial" w:eastAsia="Arial" w:hAnsi="Arial" w:cs="Arial"/>
          <w:sz w:val="24"/>
          <w:szCs w:val="24"/>
        </w:rPr>
      </w:pPr>
    </w:p>
    <w:p w14:paraId="7B304E01" w14:textId="77777777" w:rsidR="00B4540B" w:rsidRPr="003D2DD8" w:rsidRDefault="00B4540B" w:rsidP="00B4540B">
      <w:pPr>
        <w:jc w:val="both"/>
        <w:rPr>
          <w:rFonts w:ascii="Arial" w:eastAsia="Arial" w:hAnsi="Arial" w:cs="Arial"/>
          <w:sz w:val="24"/>
          <w:szCs w:val="24"/>
        </w:rPr>
      </w:pPr>
      <w:r w:rsidRPr="006639F9">
        <w:rPr>
          <w:rFonts w:ascii="Arial" w:eastAsia="Arial" w:hAnsi="Arial" w:cs="Arial"/>
          <w:sz w:val="24"/>
          <w:szCs w:val="24"/>
        </w:rPr>
        <w:t>En ese sentido, existen dos situaciones en las cuales puede verse comprometida la responsabilidad de los medios de comunicación frente a la amenaza</w:t>
      </w:r>
      <w:r w:rsidRPr="003D2DD8">
        <w:rPr>
          <w:rFonts w:ascii="Arial" w:eastAsia="Arial" w:hAnsi="Arial" w:cs="Arial"/>
          <w:sz w:val="24"/>
          <w:szCs w:val="24"/>
        </w:rPr>
        <w:t xml:space="preserve"> y/o vulneración de los derechos de niñas, niños y adolescentes, así:</w:t>
      </w:r>
    </w:p>
    <w:p w14:paraId="072D6E7C" w14:textId="77777777" w:rsidR="00B4540B" w:rsidRPr="003D2DD8" w:rsidRDefault="00B4540B" w:rsidP="00B4540B">
      <w:pPr>
        <w:jc w:val="both"/>
        <w:rPr>
          <w:rFonts w:ascii="Arial" w:eastAsia="Arial" w:hAnsi="Arial" w:cs="Arial"/>
          <w:sz w:val="24"/>
          <w:szCs w:val="24"/>
        </w:rPr>
      </w:pPr>
    </w:p>
    <w:p w14:paraId="74F430BC" w14:textId="77777777" w:rsidR="00B4540B" w:rsidRPr="003D2DD8" w:rsidRDefault="00B4540B" w:rsidP="00DB7F07">
      <w:pPr>
        <w:numPr>
          <w:ilvl w:val="0"/>
          <w:numId w:val="27"/>
        </w:numPr>
        <w:pBdr>
          <w:top w:val="nil"/>
          <w:left w:val="nil"/>
          <w:bottom w:val="nil"/>
          <w:right w:val="nil"/>
          <w:between w:val="nil"/>
        </w:pBdr>
        <w:tabs>
          <w:tab w:val="left" w:pos="0"/>
        </w:tabs>
        <w:ind w:right="23"/>
        <w:jc w:val="both"/>
        <w:rPr>
          <w:rFonts w:ascii="Arial" w:eastAsia="Arial" w:hAnsi="Arial" w:cs="Arial"/>
          <w:sz w:val="24"/>
          <w:szCs w:val="24"/>
        </w:rPr>
      </w:pPr>
      <w:r w:rsidRPr="003D2DD8">
        <w:rPr>
          <w:rFonts w:ascii="Arial" w:eastAsia="Arial" w:hAnsi="Arial" w:cs="Arial"/>
          <w:sz w:val="24"/>
          <w:szCs w:val="24"/>
        </w:rPr>
        <w:t xml:space="preserve">Cuando la identidad o la información personalísima de una niña, niño o adolescente que se encuentra bajo una medida de restablecimiento de derechos por situaciones de violencia física, psicológica o situaciones graves de omisión o negligencia es revelada y difundida. </w:t>
      </w:r>
    </w:p>
    <w:p w14:paraId="56FE8425" w14:textId="77777777" w:rsidR="00B4540B" w:rsidRPr="003D2DD8" w:rsidRDefault="00B4540B" w:rsidP="00B4540B">
      <w:pPr>
        <w:pBdr>
          <w:top w:val="nil"/>
          <w:left w:val="nil"/>
          <w:bottom w:val="nil"/>
          <w:right w:val="nil"/>
          <w:between w:val="nil"/>
        </w:pBdr>
        <w:tabs>
          <w:tab w:val="left" w:pos="0"/>
        </w:tabs>
        <w:ind w:left="720" w:right="23"/>
        <w:jc w:val="both"/>
        <w:rPr>
          <w:rFonts w:ascii="Arial" w:eastAsia="Arial" w:hAnsi="Arial" w:cs="Arial"/>
          <w:sz w:val="24"/>
          <w:szCs w:val="24"/>
        </w:rPr>
      </w:pPr>
    </w:p>
    <w:p w14:paraId="7D207659" w14:textId="77777777" w:rsidR="00B4540B" w:rsidRPr="003D2DD8" w:rsidRDefault="00B4540B" w:rsidP="00DB7F07">
      <w:pPr>
        <w:numPr>
          <w:ilvl w:val="0"/>
          <w:numId w:val="27"/>
        </w:numPr>
        <w:pBdr>
          <w:top w:val="nil"/>
          <w:left w:val="nil"/>
          <w:bottom w:val="nil"/>
          <w:right w:val="nil"/>
          <w:between w:val="nil"/>
        </w:pBdr>
        <w:tabs>
          <w:tab w:val="left" w:pos="0"/>
        </w:tabs>
        <w:ind w:right="23"/>
        <w:jc w:val="both"/>
        <w:rPr>
          <w:rFonts w:ascii="Arial" w:eastAsia="Arial" w:hAnsi="Arial" w:cs="Arial"/>
          <w:sz w:val="24"/>
          <w:szCs w:val="24"/>
        </w:rPr>
      </w:pPr>
      <w:r w:rsidRPr="003D2DD8">
        <w:rPr>
          <w:rFonts w:ascii="Arial" w:eastAsia="Arial" w:hAnsi="Arial" w:cs="Arial"/>
          <w:sz w:val="24"/>
          <w:szCs w:val="24"/>
        </w:rPr>
        <w:t xml:space="preserve">Cuando a pesar de haberse manifestado la negativa por parte de la </w:t>
      </w:r>
      <w:r>
        <w:rPr>
          <w:rFonts w:ascii="Arial" w:eastAsia="Arial" w:hAnsi="Arial" w:cs="Arial"/>
          <w:sz w:val="24"/>
          <w:szCs w:val="24"/>
        </w:rPr>
        <w:t>a</w:t>
      </w:r>
      <w:r w:rsidRPr="003D2DD8">
        <w:rPr>
          <w:rFonts w:ascii="Arial" w:eastAsia="Arial" w:hAnsi="Arial" w:cs="Arial"/>
          <w:sz w:val="24"/>
          <w:szCs w:val="24"/>
        </w:rPr>
        <w:t xml:space="preserve">utoridad </w:t>
      </w:r>
      <w:r>
        <w:rPr>
          <w:rFonts w:ascii="Arial" w:eastAsia="Arial" w:hAnsi="Arial" w:cs="Arial"/>
          <w:sz w:val="24"/>
          <w:szCs w:val="24"/>
        </w:rPr>
        <w:t>a</w:t>
      </w:r>
      <w:r w:rsidRPr="003D2DD8">
        <w:rPr>
          <w:rFonts w:ascii="Arial" w:eastAsia="Arial" w:hAnsi="Arial" w:cs="Arial"/>
          <w:sz w:val="24"/>
          <w:szCs w:val="24"/>
        </w:rPr>
        <w:t>dministrativa, se ha entrevistado</w:t>
      </w:r>
      <w:r w:rsidRPr="003D2DD8">
        <w:rPr>
          <w:rFonts w:ascii="Arial" w:eastAsia="Arial" w:hAnsi="Arial" w:cs="Arial"/>
          <w:sz w:val="24"/>
          <w:szCs w:val="24"/>
          <w:vertAlign w:val="superscript"/>
        </w:rPr>
        <w:footnoteReference w:id="156"/>
      </w:r>
      <w:r w:rsidRPr="003D2DD8">
        <w:rPr>
          <w:rFonts w:ascii="Arial" w:eastAsia="Arial" w:hAnsi="Arial" w:cs="Arial"/>
          <w:sz w:val="24"/>
          <w:szCs w:val="24"/>
        </w:rPr>
        <w:t xml:space="preserve"> a la niña, niño o adolescente con el fin de indagar en la situación de violencia física, violencia psicológica o de grave omisión o negligencia, vulnerando su derecho a la protección integral, al causar situaciones de revictimización, discriminación, estigmatización y vulneración a su dignidad, lo que ha desencadenado afectaciones en la vida e integridad física o emocional del beneficiario o beneficiaria.</w:t>
      </w:r>
    </w:p>
    <w:p w14:paraId="1D954C22" w14:textId="77777777" w:rsidR="00B4540B" w:rsidRPr="003D2DD8" w:rsidRDefault="00B4540B" w:rsidP="00B4540B">
      <w:pPr>
        <w:rPr>
          <w:rFonts w:ascii="Arial" w:eastAsia="Arial" w:hAnsi="Arial" w:cs="Arial"/>
          <w:sz w:val="24"/>
          <w:szCs w:val="24"/>
        </w:rPr>
      </w:pPr>
    </w:p>
    <w:p w14:paraId="0396886D"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Lo anterior no puede ser justificado como una acción de censura frente a una publicación o información que puede ser también difamatoria, calumniosa o injuriosa, ya que está en contravía de lo dispuesto en el artículo 44 de la Constitución frente a la efectividad de los derechos de las niñas, niños y adolescentes que se pueden ver lesionadas por el contenido de la publicación, noticia o imagen. </w:t>
      </w:r>
    </w:p>
    <w:p w14:paraId="40FC696E" w14:textId="77777777" w:rsidR="00B4540B" w:rsidRPr="003D2DD8" w:rsidRDefault="00B4540B" w:rsidP="00B4540B">
      <w:pPr>
        <w:tabs>
          <w:tab w:val="left" w:pos="0"/>
        </w:tabs>
        <w:ind w:right="23"/>
        <w:jc w:val="both"/>
        <w:rPr>
          <w:rFonts w:ascii="Arial" w:eastAsia="Arial" w:hAnsi="Arial" w:cs="Arial"/>
          <w:sz w:val="24"/>
          <w:szCs w:val="24"/>
        </w:rPr>
      </w:pPr>
    </w:p>
    <w:p w14:paraId="2E6584C4" w14:textId="77777777" w:rsidR="00B4540B" w:rsidRPr="006639F9" w:rsidRDefault="00B4540B" w:rsidP="00B4540B">
      <w:pPr>
        <w:tabs>
          <w:tab w:val="left" w:pos="0"/>
        </w:tabs>
        <w:ind w:right="23"/>
        <w:jc w:val="both"/>
        <w:rPr>
          <w:rFonts w:ascii="Arial" w:eastAsia="Arial" w:hAnsi="Arial" w:cs="Arial"/>
          <w:sz w:val="24"/>
          <w:szCs w:val="24"/>
        </w:rPr>
      </w:pPr>
      <w:r>
        <w:rPr>
          <w:rFonts w:ascii="Arial" w:eastAsia="Arial" w:hAnsi="Arial" w:cs="Arial"/>
          <w:sz w:val="24"/>
          <w:szCs w:val="24"/>
        </w:rPr>
        <w:t>En ese sentido</w:t>
      </w:r>
      <w:r w:rsidRPr="003D2DD8">
        <w:rPr>
          <w:rFonts w:ascii="Arial" w:eastAsia="Arial" w:hAnsi="Arial" w:cs="Arial"/>
          <w:sz w:val="24"/>
          <w:szCs w:val="24"/>
        </w:rPr>
        <w:t xml:space="preserve">, la presentación de noticias sobre niñas, niños y adolescentes, o en los que estos y estas aparezcan, tiene unos retos especiales y por tanto, antes de presentar la información es necesario identificar y valorar el riesgo, lo cual se </w:t>
      </w:r>
      <w:r w:rsidRPr="006639F9">
        <w:rPr>
          <w:rFonts w:ascii="Arial" w:eastAsia="Arial" w:hAnsi="Arial" w:cs="Arial"/>
          <w:sz w:val="24"/>
          <w:szCs w:val="24"/>
        </w:rPr>
        <w:t>extiende no solo al nombre o imagen, sino a todo lo que pueda hacerles fácilmente identificables, lo que incluye  “datos, información e imágenes de lugares o del contexto de los niños y niñas protagonistas de las informaciones, como pueden ser edad, población, centro de estudios, nombre de familiares, la realización de una entrevista directa a sus familiares o a ellos mismos aunque salgan con los ojos tapados o de espaldas”</w:t>
      </w:r>
      <w:r w:rsidRPr="006639F9">
        <w:rPr>
          <w:rFonts w:ascii="Arial" w:eastAsia="Arial" w:hAnsi="Arial" w:cs="Arial"/>
          <w:sz w:val="24"/>
          <w:szCs w:val="24"/>
          <w:vertAlign w:val="superscript"/>
        </w:rPr>
        <w:footnoteReference w:id="157"/>
      </w:r>
      <w:r w:rsidRPr="006639F9">
        <w:rPr>
          <w:rFonts w:ascii="Arial" w:eastAsia="Arial" w:hAnsi="Arial" w:cs="Arial"/>
          <w:sz w:val="24"/>
          <w:szCs w:val="24"/>
        </w:rPr>
        <w:t xml:space="preserve">. </w:t>
      </w:r>
    </w:p>
    <w:p w14:paraId="19B3544B" w14:textId="77777777" w:rsidR="00B4540B" w:rsidRPr="006639F9" w:rsidRDefault="00B4540B" w:rsidP="00B4540B">
      <w:pPr>
        <w:tabs>
          <w:tab w:val="left" w:pos="0"/>
        </w:tabs>
        <w:ind w:right="23"/>
        <w:jc w:val="both"/>
        <w:rPr>
          <w:rFonts w:ascii="Arial" w:eastAsia="Arial" w:hAnsi="Arial" w:cs="Arial"/>
          <w:sz w:val="24"/>
          <w:szCs w:val="24"/>
        </w:rPr>
      </w:pPr>
    </w:p>
    <w:p w14:paraId="0FB57493" w14:textId="77777777" w:rsidR="00B4540B" w:rsidRPr="003D2DD8" w:rsidRDefault="00B4540B" w:rsidP="00B4540B">
      <w:pPr>
        <w:jc w:val="both"/>
        <w:rPr>
          <w:rFonts w:ascii="Arial" w:eastAsia="Arial" w:hAnsi="Arial" w:cs="Arial"/>
          <w:sz w:val="24"/>
          <w:szCs w:val="24"/>
        </w:rPr>
      </w:pPr>
      <w:r w:rsidRPr="006639F9">
        <w:rPr>
          <w:rFonts w:ascii="Arial" w:eastAsia="Arial" w:hAnsi="Arial" w:cs="Arial"/>
          <w:sz w:val="24"/>
          <w:szCs w:val="24"/>
        </w:rPr>
        <w:t>De ahí que es importante tomar en consideración un concepto integral de identidad</w:t>
      </w:r>
      <w:r w:rsidRPr="003D2DD8">
        <w:rPr>
          <w:rFonts w:ascii="Arial" w:eastAsia="Arial" w:hAnsi="Arial" w:cs="Arial"/>
          <w:sz w:val="24"/>
          <w:szCs w:val="24"/>
        </w:rPr>
        <w:t xml:space="preserve">, que va más allá de difuminar una fotografía, modificar la voz u omitir un nombre, como puede ser, dar datos del entorno, como vivienda, colegio, de las instituciones u hogares donde se está adelantando la medida de restablecimiento de derechos.  </w:t>
      </w:r>
    </w:p>
    <w:p w14:paraId="3F45EF23" w14:textId="77777777" w:rsidR="00B4540B" w:rsidRPr="003D2DD8" w:rsidRDefault="00B4540B" w:rsidP="00B4540B">
      <w:pPr>
        <w:ind w:left="720"/>
        <w:jc w:val="both"/>
        <w:rPr>
          <w:rFonts w:ascii="Arial" w:eastAsia="Arial" w:hAnsi="Arial" w:cs="Arial"/>
          <w:sz w:val="24"/>
          <w:szCs w:val="24"/>
        </w:rPr>
      </w:pPr>
    </w:p>
    <w:p w14:paraId="78F3F358"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En consecuencia, la situación particular de la niña, niño o adolescente, debe evaluarse junto con la </w:t>
      </w:r>
      <w:r>
        <w:rPr>
          <w:rFonts w:ascii="Arial" w:eastAsia="Arial" w:hAnsi="Arial" w:cs="Arial"/>
          <w:sz w:val="24"/>
          <w:szCs w:val="24"/>
        </w:rPr>
        <w:t>a</w:t>
      </w:r>
      <w:r w:rsidRPr="003D2DD8">
        <w:rPr>
          <w:rFonts w:ascii="Arial" w:eastAsia="Arial" w:hAnsi="Arial" w:cs="Arial"/>
          <w:sz w:val="24"/>
          <w:szCs w:val="24"/>
        </w:rPr>
        <w:t xml:space="preserve">utoridad </w:t>
      </w:r>
      <w:r>
        <w:rPr>
          <w:rFonts w:ascii="Arial" w:eastAsia="Arial" w:hAnsi="Arial" w:cs="Arial"/>
          <w:sz w:val="24"/>
          <w:szCs w:val="24"/>
        </w:rPr>
        <w:t>a</w:t>
      </w:r>
      <w:r w:rsidRPr="003D2DD8">
        <w:rPr>
          <w:rFonts w:ascii="Arial" w:eastAsia="Arial" w:hAnsi="Arial" w:cs="Arial"/>
          <w:sz w:val="24"/>
          <w:szCs w:val="24"/>
        </w:rPr>
        <w:t xml:space="preserve">dministrativa; esta evaluación incluye reuniones de caso para determinar la pertinencia </w:t>
      </w:r>
      <w:r w:rsidRPr="003D2DD8">
        <w:rPr>
          <w:rFonts w:ascii="Arial" w:eastAsia="Arial" w:hAnsi="Arial" w:cs="Arial"/>
          <w:sz w:val="24"/>
          <w:szCs w:val="24"/>
        </w:rPr>
        <w:lastRenderedPageBreak/>
        <w:t xml:space="preserve">de la difusión de datos, analizando la presencia de nuevas situaciones de amenaza y/o vulneración de derechos que requieran de su intervención. Esto independientemente de si se han otorgado autorizaciones previas tanto por los(as) mismos(as) adolescentes, sus representantes legales, o la misma </w:t>
      </w:r>
      <w:r>
        <w:rPr>
          <w:rFonts w:ascii="Arial" w:eastAsia="Arial" w:hAnsi="Arial" w:cs="Arial"/>
          <w:sz w:val="24"/>
          <w:szCs w:val="24"/>
        </w:rPr>
        <w:t>a</w:t>
      </w:r>
      <w:r w:rsidRPr="003D2DD8">
        <w:rPr>
          <w:rFonts w:ascii="Arial" w:eastAsia="Arial" w:hAnsi="Arial" w:cs="Arial"/>
          <w:sz w:val="24"/>
          <w:szCs w:val="24"/>
        </w:rPr>
        <w:t xml:space="preserve">utoridad </w:t>
      </w:r>
      <w:r>
        <w:rPr>
          <w:rFonts w:ascii="Arial" w:eastAsia="Arial" w:hAnsi="Arial" w:cs="Arial"/>
          <w:sz w:val="24"/>
          <w:szCs w:val="24"/>
        </w:rPr>
        <w:t>a</w:t>
      </w:r>
      <w:r w:rsidRPr="003D2DD8">
        <w:rPr>
          <w:rFonts w:ascii="Arial" w:eastAsia="Arial" w:hAnsi="Arial" w:cs="Arial"/>
          <w:sz w:val="24"/>
          <w:szCs w:val="24"/>
        </w:rPr>
        <w:t xml:space="preserve">dministrativa. </w:t>
      </w:r>
    </w:p>
    <w:p w14:paraId="41CB6ACF" w14:textId="77777777" w:rsidR="00B4540B" w:rsidRPr="003D2DD8" w:rsidRDefault="00B4540B" w:rsidP="00B4540B">
      <w:pPr>
        <w:jc w:val="both"/>
        <w:rPr>
          <w:rFonts w:ascii="Arial" w:eastAsia="Arial" w:hAnsi="Arial" w:cs="Arial"/>
          <w:sz w:val="24"/>
          <w:szCs w:val="24"/>
        </w:rPr>
      </w:pPr>
    </w:p>
    <w:p w14:paraId="33CD5A25"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Lo anterior incluye, el análisis del contenido de la noticia, con el fin de valorar, entre otros aspectos lo siguiente:</w:t>
      </w:r>
    </w:p>
    <w:p w14:paraId="68081A33" w14:textId="77777777" w:rsidR="00B4540B" w:rsidRPr="003D2DD8" w:rsidRDefault="00B4540B" w:rsidP="00B4540B">
      <w:pPr>
        <w:jc w:val="both"/>
        <w:rPr>
          <w:rFonts w:ascii="Arial" w:eastAsia="Arial" w:hAnsi="Arial" w:cs="Arial"/>
          <w:sz w:val="24"/>
          <w:szCs w:val="24"/>
        </w:rPr>
      </w:pPr>
    </w:p>
    <w:p w14:paraId="19E211C9" w14:textId="77777777" w:rsidR="00B4540B" w:rsidRPr="003D2DD8" w:rsidRDefault="00B4540B" w:rsidP="00DB7F07">
      <w:pPr>
        <w:numPr>
          <w:ilvl w:val="0"/>
          <w:numId w:val="31"/>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El lenguaje ha sido preciso, descriptivo y no valorativo.</w:t>
      </w:r>
    </w:p>
    <w:p w14:paraId="10D11E25" w14:textId="77777777" w:rsidR="00B4540B" w:rsidRPr="003D2DD8" w:rsidRDefault="00B4540B" w:rsidP="00DB7F07">
      <w:pPr>
        <w:numPr>
          <w:ilvl w:val="0"/>
          <w:numId w:val="31"/>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Genera protección de la niña, niño o adolescente frente a la intimidad, identidad e imagen; o, por el contrario, vulneran su privacidad, intimidad, seguridad y dignidad personal y la de su familia, redes vinculares o comunidades étnicas.</w:t>
      </w:r>
    </w:p>
    <w:p w14:paraId="417E27EA" w14:textId="77777777" w:rsidR="00B4540B" w:rsidRPr="003D2DD8" w:rsidRDefault="00B4540B" w:rsidP="00DB7F07">
      <w:pPr>
        <w:numPr>
          <w:ilvl w:val="0"/>
          <w:numId w:val="31"/>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No reproduce o refuerza estereotipos que estigmaticen o generen pautas de discriminación.</w:t>
      </w:r>
    </w:p>
    <w:p w14:paraId="1FCE17DF" w14:textId="77777777" w:rsidR="00B4540B" w:rsidRPr="003D2DD8" w:rsidRDefault="00B4540B" w:rsidP="00DB7F07">
      <w:pPr>
        <w:numPr>
          <w:ilvl w:val="0"/>
          <w:numId w:val="31"/>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 xml:space="preserve">No revictimiza a la niña, niño o adolescente. </w:t>
      </w:r>
    </w:p>
    <w:p w14:paraId="40769403" w14:textId="77777777" w:rsidR="00B4540B" w:rsidRPr="003D2DD8" w:rsidRDefault="00B4540B" w:rsidP="00DB7F07">
      <w:pPr>
        <w:numPr>
          <w:ilvl w:val="0"/>
          <w:numId w:val="31"/>
        </w:numPr>
        <w:pBdr>
          <w:top w:val="nil"/>
          <w:left w:val="nil"/>
          <w:bottom w:val="nil"/>
          <w:right w:val="nil"/>
          <w:between w:val="nil"/>
        </w:pBdr>
        <w:jc w:val="both"/>
        <w:rPr>
          <w:rFonts w:ascii="Arial" w:hAnsi="Arial" w:cs="Arial"/>
          <w:sz w:val="24"/>
          <w:szCs w:val="24"/>
        </w:rPr>
      </w:pPr>
      <w:r w:rsidRPr="003D2DD8">
        <w:rPr>
          <w:rFonts w:ascii="Arial" w:eastAsia="Arial" w:hAnsi="Arial" w:cs="Arial"/>
          <w:sz w:val="24"/>
          <w:szCs w:val="24"/>
        </w:rPr>
        <w:t xml:space="preserve">No violenta de manera emocional a la niña, niño o adolescente, repercutiendo en su salud e integridad física y psicológica. </w:t>
      </w:r>
    </w:p>
    <w:p w14:paraId="2019144E"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7D2CA64F"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34F52AD2"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3C789986"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79A67E58"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0349FFEA"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48EB76EB"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0C3DF715"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403CA5B7"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71AE2316"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4084F961" w14:textId="77777777" w:rsidR="00B4540B" w:rsidRPr="003D2DD8" w:rsidRDefault="00B4540B" w:rsidP="00B4540B">
      <w:pPr>
        <w:pBdr>
          <w:top w:val="nil"/>
          <w:left w:val="nil"/>
          <w:bottom w:val="nil"/>
          <w:right w:val="nil"/>
          <w:between w:val="nil"/>
        </w:pBdr>
        <w:ind w:left="708"/>
        <w:jc w:val="both"/>
        <w:rPr>
          <w:rFonts w:ascii="Arial" w:eastAsia="Arial" w:hAnsi="Arial" w:cs="Arial"/>
          <w:sz w:val="24"/>
          <w:szCs w:val="24"/>
        </w:rPr>
      </w:pPr>
    </w:p>
    <w:p w14:paraId="485FD7C7" w14:textId="77777777" w:rsidR="00B4540B" w:rsidRPr="003D2DD8" w:rsidRDefault="00B4540B" w:rsidP="00DB7F07">
      <w:pPr>
        <w:pStyle w:val="Ttulo1"/>
        <w:numPr>
          <w:ilvl w:val="1"/>
          <w:numId w:val="33"/>
        </w:numPr>
        <w:jc w:val="center"/>
        <w:rPr>
          <w:rFonts w:ascii="Arial" w:hAnsi="Arial" w:cs="Arial"/>
          <w:sz w:val="24"/>
          <w:szCs w:val="24"/>
        </w:rPr>
      </w:pPr>
      <w:r w:rsidRPr="003D2DD8">
        <w:rPr>
          <w:rFonts w:ascii="Arial" w:eastAsia="Arial" w:hAnsi="Arial" w:cs="Arial"/>
          <w:sz w:val="24"/>
          <w:szCs w:val="24"/>
        </w:rPr>
        <w:br w:type="page"/>
      </w:r>
      <w:bookmarkStart w:id="576" w:name="_Toc129266492"/>
      <w:r w:rsidRPr="003D2DD8">
        <w:rPr>
          <w:rFonts w:ascii="Arial" w:hAnsi="Arial" w:cs="Arial"/>
          <w:sz w:val="24"/>
          <w:szCs w:val="24"/>
        </w:rPr>
        <w:lastRenderedPageBreak/>
        <w:t>Recomendaciones en casos de violencias en entorno digital</w:t>
      </w:r>
      <w:bookmarkEnd w:id="576"/>
    </w:p>
    <w:p w14:paraId="1FE5C975" w14:textId="77777777" w:rsidR="00B4540B" w:rsidRPr="004A41A1" w:rsidRDefault="00B4540B" w:rsidP="00B4540B">
      <w:pPr>
        <w:rPr>
          <w:rFonts w:ascii="Arial" w:hAnsi="Arial" w:cs="Arial"/>
          <w:sz w:val="24"/>
          <w:szCs w:val="24"/>
          <w:lang w:eastAsia="x-none"/>
        </w:rPr>
      </w:pPr>
    </w:p>
    <w:p w14:paraId="4D6E5104" w14:textId="77777777" w:rsidR="00B4540B" w:rsidRPr="004A41A1" w:rsidRDefault="00B4540B" w:rsidP="00B4540B">
      <w:pPr>
        <w:jc w:val="both"/>
        <w:rPr>
          <w:rFonts w:ascii="Arial" w:eastAsia="Arial" w:hAnsi="Arial" w:cs="Arial"/>
          <w:sz w:val="24"/>
          <w:szCs w:val="24"/>
        </w:rPr>
      </w:pPr>
      <w:r w:rsidRPr="003D2DD8">
        <w:rPr>
          <w:rFonts w:ascii="Arial" w:eastAsia="Arial" w:hAnsi="Arial" w:cs="Arial"/>
          <w:sz w:val="24"/>
          <w:szCs w:val="24"/>
        </w:rPr>
        <w:t>En atención a que el entorno digital puede “</w:t>
      </w:r>
      <w:r w:rsidRPr="004A41A1">
        <w:rPr>
          <w:rFonts w:ascii="Arial" w:eastAsia="Arial" w:hAnsi="Arial" w:cs="Arial"/>
          <w:iCs/>
          <w:sz w:val="24"/>
          <w:szCs w:val="24"/>
        </w:rPr>
        <w:t>abrir nuevas vías para ejercer violencia en contra de los niños, [niñas y adolescentes] al facilitar situaciones en que estos estén expuestos [as] a la violencia o puedan verse influidos [as] a hacerse daño a sí mismos[as] o a otros[as]; las crisis, como las pandemias, pueden dar lugar a un mayor riesgo de sufrir daños en línea, dado que en esas circunstancias (…) pasan más tiempo en las plataformas virtuales</w:t>
      </w:r>
      <w:r w:rsidRPr="004A41A1">
        <w:rPr>
          <w:rFonts w:ascii="Arial" w:eastAsia="Arial" w:hAnsi="Arial" w:cs="Arial"/>
          <w:sz w:val="24"/>
          <w:szCs w:val="24"/>
        </w:rPr>
        <w:t>”</w:t>
      </w:r>
      <w:r w:rsidRPr="004A41A1">
        <w:rPr>
          <w:rFonts w:ascii="Arial" w:eastAsia="Arial" w:hAnsi="Arial" w:cs="Arial"/>
          <w:sz w:val="24"/>
          <w:szCs w:val="24"/>
          <w:vertAlign w:val="superscript"/>
        </w:rPr>
        <w:footnoteReference w:id="158"/>
      </w:r>
      <w:r w:rsidRPr="004A41A1">
        <w:rPr>
          <w:rFonts w:ascii="Arial" w:eastAsia="Arial" w:hAnsi="Arial" w:cs="Arial"/>
          <w:sz w:val="24"/>
          <w:szCs w:val="24"/>
        </w:rPr>
        <w:t xml:space="preserve">. </w:t>
      </w:r>
    </w:p>
    <w:p w14:paraId="1880658D" w14:textId="77777777" w:rsidR="00B4540B" w:rsidRPr="004A41A1" w:rsidRDefault="00B4540B" w:rsidP="00B4540B">
      <w:pPr>
        <w:jc w:val="both"/>
        <w:rPr>
          <w:rFonts w:ascii="Arial" w:eastAsia="Arial" w:hAnsi="Arial" w:cs="Arial"/>
          <w:sz w:val="24"/>
          <w:szCs w:val="24"/>
        </w:rPr>
      </w:pPr>
    </w:p>
    <w:p w14:paraId="10C4A3E6" w14:textId="77777777" w:rsidR="00B4540B" w:rsidRPr="004A41A1" w:rsidRDefault="00B4540B" w:rsidP="00B4540B">
      <w:pPr>
        <w:jc w:val="both"/>
        <w:rPr>
          <w:rFonts w:ascii="Arial" w:eastAsia="Arial" w:hAnsi="Arial" w:cs="Arial"/>
          <w:sz w:val="24"/>
          <w:szCs w:val="24"/>
        </w:rPr>
      </w:pPr>
      <w:r w:rsidRPr="004A41A1">
        <w:rPr>
          <w:rFonts w:ascii="Arial" w:eastAsia="Arial" w:hAnsi="Arial" w:cs="Arial"/>
          <w:sz w:val="24"/>
          <w:szCs w:val="24"/>
        </w:rPr>
        <w:t>Es por eso que en la Observación General No. 25 del Comité de los Derechos del Niño, relativa a los derechos de los niños en relación con el entorno digital</w:t>
      </w:r>
      <w:r w:rsidRPr="004A41A1">
        <w:rPr>
          <w:rFonts w:ascii="Arial" w:eastAsia="Arial" w:hAnsi="Arial" w:cs="Arial"/>
          <w:sz w:val="24"/>
          <w:szCs w:val="24"/>
          <w:vertAlign w:val="superscript"/>
        </w:rPr>
        <w:footnoteReference w:id="159"/>
      </w:r>
      <w:r w:rsidRPr="004A41A1">
        <w:rPr>
          <w:rFonts w:ascii="Arial" w:eastAsia="Arial" w:hAnsi="Arial" w:cs="Arial"/>
          <w:sz w:val="24"/>
          <w:szCs w:val="24"/>
        </w:rPr>
        <w:t>, ha dejado claridad que los Estados deben entre otras, adoptar medidas legislativas y administrativas para “</w:t>
      </w:r>
      <w:r w:rsidRPr="004A41A1">
        <w:rPr>
          <w:rFonts w:ascii="Arial" w:eastAsia="Arial" w:hAnsi="Arial" w:cs="Arial"/>
          <w:iCs/>
          <w:sz w:val="24"/>
          <w:szCs w:val="24"/>
        </w:rPr>
        <w:t>proteger a los niños, [niñas y adolescentes] contra la violencia en el entorno digital, incluidas la revisión periódica, la actualización y la aplicación de marcos legislativos, reglamentarios e institucionales sólidos que protejan a los niños frente a los riesgos reconocidos y emergentes de todas las formas de violencia en el entorno digital. Estos riesgos pueden incluir violencia, daños o abusos de carácter físico o psicológico, descuido o malos tratos, explotación y abusos, incluidos los de carácter sexual, trata de niños, violencia de género, ciberagresiones, ciberataques y guerra informática. Los Estados partes deben aplicar medidas de seguridad y de protección acordes con la evolución”</w:t>
      </w:r>
      <w:r w:rsidRPr="004A41A1">
        <w:rPr>
          <w:rFonts w:ascii="Arial" w:eastAsia="Arial" w:hAnsi="Arial" w:cs="Arial"/>
          <w:iCs/>
          <w:sz w:val="24"/>
          <w:szCs w:val="24"/>
          <w:vertAlign w:val="superscript"/>
        </w:rPr>
        <w:footnoteReference w:id="160"/>
      </w:r>
      <w:r w:rsidRPr="004A41A1">
        <w:rPr>
          <w:rFonts w:ascii="Arial" w:eastAsia="Arial" w:hAnsi="Arial" w:cs="Arial"/>
          <w:iCs/>
          <w:sz w:val="24"/>
          <w:szCs w:val="24"/>
        </w:rPr>
        <w:t xml:space="preserve"> </w:t>
      </w:r>
      <w:r w:rsidRPr="004A41A1">
        <w:rPr>
          <w:rFonts w:ascii="Arial" w:eastAsia="Arial" w:hAnsi="Arial" w:cs="Arial"/>
          <w:sz w:val="24"/>
          <w:szCs w:val="24"/>
        </w:rPr>
        <w:t>de sus facultades.</w:t>
      </w:r>
    </w:p>
    <w:p w14:paraId="7A22F1CF" w14:textId="77777777" w:rsidR="00B4540B" w:rsidRPr="004A41A1" w:rsidRDefault="00B4540B" w:rsidP="00B4540B">
      <w:pPr>
        <w:jc w:val="both"/>
        <w:rPr>
          <w:rFonts w:ascii="Arial" w:eastAsia="Arial" w:hAnsi="Arial" w:cs="Arial"/>
          <w:sz w:val="24"/>
          <w:szCs w:val="24"/>
        </w:rPr>
      </w:pPr>
    </w:p>
    <w:p w14:paraId="29A3849E" w14:textId="77777777" w:rsidR="00B4540B" w:rsidRPr="004A41A1" w:rsidRDefault="00B4540B" w:rsidP="00B4540B">
      <w:pPr>
        <w:jc w:val="both"/>
        <w:rPr>
          <w:rFonts w:ascii="Arial" w:eastAsia="Arial" w:hAnsi="Arial" w:cs="Arial"/>
          <w:sz w:val="24"/>
          <w:szCs w:val="24"/>
        </w:rPr>
      </w:pPr>
      <w:r w:rsidRPr="004A41A1">
        <w:rPr>
          <w:rFonts w:ascii="Arial" w:eastAsia="Arial" w:hAnsi="Arial" w:cs="Arial"/>
          <w:sz w:val="24"/>
          <w:szCs w:val="24"/>
        </w:rPr>
        <w:t>Debe tenerse una especial consideración a los casos de niñas, niños y adolescentes con discapacidad, puesto que “</w:t>
      </w:r>
      <w:r w:rsidRPr="004A41A1">
        <w:rPr>
          <w:rFonts w:ascii="Arial" w:eastAsia="Arial" w:hAnsi="Arial" w:cs="Arial"/>
          <w:iCs/>
          <w:sz w:val="24"/>
          <w:szCs w:val="24"/>
        </w:rPr>
        <w:t>pueden estar más expuestos [as] a peligros, como ciberagresiones y explotación</w:t>
      </w:r>
      <w:r w:rsidRPr="004A41A1">
        <w:rPr>
          <w:rFonts w:ascii="Arial" w:eastAsia="Arial" w:hAnsi="Arial" w:cs="Arial"/>
          <w:sz w:val="24"/>
          <w:szCs w:val="24"/>
        </w:rPr>
        <w:t>”</w:t>
      </w:r>
      <w:r w:rsidRPr="004A41A1">
        <w:rPr>
          <w:rFonts w:ascii="Arial" w:eastAsia="Arial" w:hAnsi="Arial" w:cs="Arial"/>
          <w:sz w:val="24"/>
          <w:szCs w:val="24"/>
          <w:vertAlign w:val="superscript"/>
        </w:rPr>
        <w:footnoteReference w:id="161"/>
      </w:r>
      <w:r w:rsidRPr="004A41A1">
        <w:rPr>
          <w:rFonts w:ascii="Arial" w:eastAsia="Arial" w:hAnsi="Arial" w:cs="Arial"/>
          <w:sz w:val="24"/>
          <w:szCs w:val="24"/>
        </w:rPr>
        <w:t xml:space="preserve"> en el entorno digital, sin embargo, esto debe garantizarse contrarrestando “</w:t>
      </w:r>
      <w:r w:rsidRPr="004A41A1">
        <w:rPr>
          <w:rFonts w:ascii="Arial" w:eastAsia="Arial" w:hAnsi="Arial" w:cs="Arial"/>
          <w:iCs/>
          <w:sz w:val="24"/>
          <w:szCs w:val="24"/>
        </w:rPr>
        <w:t>los prejuicios a los que se enfrentan y que puedan dar lugar a su sobreprotección y exclusión</w:t>
      </w:r>
      <w:r w:rsidRPr="004A41A1">
        <w:rPr>
          <w:rFonts w:ascii="Arial" w:eastAsia="Arial" w:hAnsi="Arial" w:cs="Arial"/>
          <w:sz w:val="24"/>
          <w:szCs w:val="24"/>
        </w:rPr>
        <w:t>”</w:t>
      </w:r>
      <w:r w:rsidRPr="004A41A1">
        <w:rPr>
          <w:rFonts w:ascii="Arial" w:eastAsia="Arial" w:hAnsi="Arial" w:cs="Arial"/>
          <w:sz w:val="24"/>
          <w:szCs w:val="24"/>
          <w:vertAlign w:val="superscript"/>
        </w:rPr>
        <w:footnoteReference w:id="162"/>
      </w:r>
      <w:r w:rsidRPr="004A41A1">
        <w:rPr>
          <w:rFonts w:ascii="Arial" w:eastAsia="Arial" w:hAnsi="Arial" w:cs="Arial"/>
          <w:sz w:val="24"/>
          <w:szCs w:val="24"/>
        </w:rPr>
        <w:t>.</w:t>
      </w:r>
    </w:p>
    <w:p w14:paraId="7F115431" w14:textId="77777777" w:rsidR="00B4540B" w:rsidRPr="004A41A1" w:rsidRDefault="00B4540B" w:rsidP="00B4540B">
      <w:pPr>
        <w:jc w:val="both"/>
        <w:rPr>
          <w:rFonts w:ascii="Arial" w:eastAsia="Arial" w:hAnsi="Arial" w:cs="Arial"/>
          <w:sz w:val="24"/>
          <w:szCs w:val="24"/>
        </w:rPr>
      </w:pPr>
    </w:p>
    <w:p w14:paraId="56D7D58F" w14:textId="77777777" w:rsidR="00B4540B" w:rsidRPr="00B4540B" w:rsidRDefault="00B4540B" w:rsidP="00B4540B">
      <w:pPr>
        <w:tabs>
          <w:tab w:val="left" w:pos="0"/>
        </w:tabs>
        <w:ind w:right="23"/>
        <w:jc w:val="both"/>
        <w:rPr>
          <w:rFonts w:ascii="Arial" w:eastAsia="Arial" w:hAnsi="Arial" w:cs="Arial"/>
          <w:sz w:val="24"/>
          <w:szCs w:val="24"/>
        </w:rPr>
      </w:pPr>
      <w:r w:rsidRPr="003D2DD8">
        <w:rPr>
          <w:rFonts w:ascii="Arial" w:eastAsia="Arial" w:hAnsi="Arial" w:cs="Arial"/>
          <w:sz w:val="24"/>
          <w:szCs w:val="24"/>
        </w:rPr>
        <w:t xml:space="preserve">En casos relacionados con violencias en entornos digitales o virtuales, como acciones de prevención secundaria, se sugiere implementar estrategias de </w:t>
      </w:r>
      <w:r w:rsidRPr="00B4540B">
        <w:rPr>
          <w:rFonts w:ascii="Arial" w:eastAsia="Arial" w:hAnsi="Arial" w:cs="Arial"/>
          <w:sz w:val="24"/>
          <w:szCs w:val="24"/>
        </w:rPr>
        <w:t>información, educación y comunicación encaminadas al desarrollo de habilidades digitales de acuerdo con el curso de vida en el que se encuentre la niña, niño o adolescente relacionado (a)</w:t>
      </w:r>
      <w:r w:rsidRPr="00B4540B">
        <w:rPr>
          <w:rFonts w:ascii="Arial" w:eastAsia="Arial" w:hAnsi="Arial" w:cs="Arial"/>
          <w:sz w:val="24"/>
          <w:szCs w:val="24"/>
          <w:vertAlign w:val="superscript"/>
        </w:rPr>
        <w:footnoteReference w:id="163"/>
      </w:r>
      <w:r w:rsidRPr="00B4540B">
        <w:rPr>
          <w:rFonts w:ascii="Arial" w:eastAsia="Arial" w:hAnsi="Arial" w:cs="Arial"/>
          <w:sz w:val="24"/>
          <w:szCs w:val="24"/>
        </w:rPr>
        <w:t>.</w:t>
      </w:r>
    </w:p>
    <w:p w14:paraId="00D753F0" w14:textId="77777777" w:rsidR="00B4540B" w:rsidRPr="00B4540B" w:rsidRDefault="00B4540B" w:rsidP="00B4540B">
      <w:pPr>
        <w:tabs>
          <w:tab w:val="left" w:pos="0"/>
        </w:tabs>
        <w:ind w:right="23"/>
        <w:jc w:val="both"/>
        <w:rPr>
          <w:rFonts w:ascii="Arial" w:eastAsia="Arial" w:hAnsi="Arial" w:cs="Arial"/>
          <w:sz w:val="24"/>
          <w:szCs w:val="24"/>
        </w:rPr>
      </w:pPr>
    </w:p>
    <w:p w14:paraId="5FBBC812" w14:textId="77777777" w:rsidR="00B4540B" w:rsidRPr="003D2DD8" w:rsidRDefault="00B4540B" w:rsidP="00B4540B">
      <w:pPr>
        <w:tabs>
          <w:tab w:val="left" w:pos="0"/>
        </w:tabs>
        <w:ind w:right="23"/>
        <w:jc w:val="both"/>
        <w:rPr>
          <w:rFonts w:ascii="Arial" w:eastAsia="Arial" w:hAnsi="Arial" w:cs="Arial"/>
          <w:sz w:val="24"/>
          <w:szCs w:val="24"/>
        </w:rPr>
      </w:pPr>
      <w:r w:rsidRPr="00B4540B">
        <w:rPr>
          <w:rFonts w:ascii="Arial" w:eastAsia="Arial" w:hAnsi="Arial" w:cs="Arial"/>
          <w:sz w:val="24"/>
          <w:szCs w:val="24"/>
        </w:rPr>
        <w:t xml:space="preserve">Las habilidades digitales, se entienden como aquellas que hacen que niñas, niños </w:t>
      </w:r>
      <w:r w:rsidRPr="003D2DD8">
        <w:rPr>
          <w:rFonts w:ascii="Arial" w:eastAsia="Arial" w:hAnsi="Arial" w:cs="Arial"/>
          <w:sz w:val="24"/>
          <w:szCs w:val="24"/>
        </w:rPr>
        <w:t xml:space="preserve">y adolescentes analicen los asuntos humanos, culturales y sociales relacionados con la tecnología y propicien la transferencia en uso a través de procesos y productos mediados tecnológicamente. Las habilidades </w:t>
      </w:r>
      <w:r w:rsidRPr="003D2DD8">
        <w:rPr>
          <w:rFonts w:ascii="Arial" w:eastAsia="Arial" w:hAnsi="Arial" w:cs="Arial"/>
          <w:sz w:val="24"/>
          <w:szCs w:val="24"/>
        </w:rPr>
        <w:lastRenderedPageBreak/>
        <w:t>de uso digital resultan ser entonces un tipo de conocimiento práctico que permite operar una tecnología digital</w:t>
      </w:r>
      <w:r w:rsidRPr="003D2DD8">
        <w:rPr>
          <w:rStyle w:val="Refdenotaalpie"/>
          <w:rFonts w:ascii="Arial" w:eastAsia="Arial" w:hAnsi="Arial" w:cs="Arial"/>
          <w:sz w:val="24"/>
          <w:szCs w:val="24"/>
        </w:rPr>
        <w:footnoteReference w:id="164"/>
      </w:r>
      <w:r w:rsidRPr="003D2DD8">
        <w:rPr>
          <w:rFonts w:ascii="Arial" w:eastAsia="Arial" w:hAnsi="Arial" w:cs="Arial"/>
          <w:sz w:val="24"/>
          <w:szCs w:val="24"/>
        </w:rPr>
        <w:t>.</w:t>
      </w:r>
    </w:p>
    <w:p w14:paraId="46B7C6CF" w14:textId="77777777" w:rsidR="00B4540B" w:rsidRPr="003D2DD8" w:rsidRDefault="00B4540B" w:rsidP="00B4540B">
      <w:pPr>
        <w:tabs>
          <w:tab w:val="left" w:pos="0"/>
        </w:tabs>
        <w:ind w:right="23"/>
        <w:jc w:val="both"/>
        <w:rPr>
          <w:rFonts w:ascii="Arial" w:eastAsia="Arial" w:hAnsi="Arial" w:cs="Arial"/>
          <w:sz w:val="24"/>
          <w:szCs w:val="24"/>
        </w:rPr>
      </w:pPr>
    </w:p>
    <w:p w14:paraId="1352D62F" w14:textId="77777777" w:rsidR="00B4540B" w:rsidRPr="003D2DD8" w:rsidRDefault="00B4540B" w:rsidP="00B4540B">
      <w:pPr>
        <w:tabs>
          <w:tab w:val="left" w:pos="0"/>
        </w:tabs>
        <w:ind w:right="23"/>
        <w:jc w:val="both"/>
        <w:rPr>
          <w:rFonts w:ascii="Arial" w:eastAsia="Arial" w:hAnsi="Arial" w:cs="Arial"/>
          <w:sz w:val="24"/>
          <w:szCs w:val="24"/>
        </w:rPr>
      </w:pPr>
      <w:r w:rsidRPr="003D2DD8">
        <w:rPr>
          <w:rFonts w:ascii="Arial" w:eastAsia="Arial" w:hAnsi="Arial" w:cs="Arial"/>
          <w:sz w:val="24"/>
          <w:szCs w:val="24"/>
        </w:rPr>
        <w:t xml:space="preserve">Conceptualmente, las habilidades se interpretan en este marco como sinónimo de competencias digitales y pueden clasificarse como: instrumentales (operacionales, básicas o funcionales), de información (comprensión, navegación, evaluación) y sociales (comunicación, auto-revelación, privacidad). </w:t>
      </w:r>
    </w:p>
    <w:p w14:paraId="6BEF7A86" w14:textId="77777777" w:rsidR="00B4540B" w:rsidRPr="003D2DD8" w:rsidRDefault="00B4540B" w:rsidP="00B4540B">
      <w:pPr>
        <w:tabs>
          <w:tab w:val="left" w:pos="0"/>
        </w:tabs>
        <w:ind w:right="23"/>
        <w:jc w:val="both"/>
        <w:rPr>
          <w:rFonts w:ascii="Arial" w:eastAsia="Arial" w:hAnsi="Arial" w:cs="Arial"/>
          <w:sz w:val="24"/>
          <w:szCs w:val="24"/>
        </w:rPr>
      </w:pPr>
    </w:p>
    <w:p w14:paraId="5D3C6263"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 xml:space="preserve">Tomando en cuenta lo anterior, las principales formas de violencia virtual al tenor del presente Lineamiento Técnico son las siguientes: </w:t>
      </w:r>
    </w:p>
    <w:p w14:paraId="7097459B" w14:textId="77777777" w:rsidR="00B4540B" w:rsidRPr="003D2DD8" w:rsidRDefault="00B4540B" w:rsidP="00B4540B">
      <w:pPr>
        <w:jc w:val="both"/>
        <w:rPr>
          <w:rFonts w:ascii="Arial" w:eastAsia="Arial" w:hAnsi="Arial" w:cs="Arial"/>
          <w:sz w:val="24"/>
          <w:szCs w:val="24"/>
        </w:rPr>
      </w:pPr>
    </w:p>
    <w:p w14:paraId="76563CBF" w14:textId="77777777" w:rsidR="00B4540B" w:rsidRDefault="00B4540B" w:rsidP="00B4540B">
      <w:pPr>
        <w:pStyle w:val="Descripcin"/>
        <w:rPr>
          <w:rFonts w:ascii="Arial" w:hAnsi="Arial" w:cs="Arial"/>
          <w:sz w:val="18"/>
          <w:szCs w:val="18"/>
        </w:rPr>
      </w:pPr>
      <w:r w:rsidRPr="004A41A1">
        <w:rPr>
          <w:rFonts w:ascii="Arial" w:hAnsi="Arial" w:cs="Arial"/>
          <w:sz w:val="18"/>
          <w:szCs w:val="18"/>
        </w:rPr>
        <w:t xml:space="preserve">Tabla </w:t>
      </w:r>
      <w:r w:rsidRPr="004A41A1">
        <w:rPr>
          <w:rFonts w:ascii="Arial" w:hAnsi="Arial" w:cs="Arial"/>
          <w:sz w:val="18"/>
          <w:szCs w:val="18"/>
        </w:rPr>
        <w:fldChar w:fldCharType="begin"/>
      </w:r>
      <w:r w:rsidRPr="004A41A1">
        <w:rPr>
          <w:rFonts w:ascii="Arial" w:hAnsi="Arial" w:cs="Arial"/>
          <w:sz w:val="18"/>
          <w:szCs w:val="18"/>
        </w:rPr>
        <w:instrText xml:space="preserve"> SEQ Tabla \* ARABIC </w:instrText>
      </w:r>
      <w:r w:rsidRPr="004A41A1">
        <w:rPr>
          <w:rFonts w:ascii="Arial" w:hAnsi="Arial" w:cs="Arial"/>
          <w:sz w:val="18"/>
          <w:szCs w:val="18"/>
        </w:rPr>
        <w:fldChar w:fldCharType="separate"/>
      </w:r>
      <w:r w:rsidRPr="004A41A1">
        <w:rPr>
          <w:rFonts w:ascii="Arial" w:hAnsi="Arial" w:cs="Arial"/>
          <w:noProof/>
          <w:sz w:val="18"/>
          <w:szCs w:val="18"/>
        </w:rPr>
        <w:t>16</w:t>
      </w:r>
      <w:r w:rsidRPr="004A41A1">
        <w:rPr>
          <w:rFonts w:ascii="Arial" w:hAnsi="Arial" w:cs="Arial"/>
          <w:sz w:val="18"/>
          <w:szCs w:val="18"/>
        </w:rPr>
        <w:fldChar w:fldCharType="end"/>
      </w:r>
      <w:r w:rsidRPr="004A41A1">
        <w:rPr>
          <w:rFonts w:ascii="Arial" w:hAnsi="Arial" w:cs="Arial"/>
          <w:sz w:val="18"/>
          <w:szCs w:val="18"/>
        </w:rPr>
        <w:t xml:space="preserve">. </w:t>
      </w:r>
    </w:p>
    <w:p w14:paraId="65656BE3" w14:textId="77777777" w:rsidR="00B4540B" w:rsidRPr="0021226E" w:rsidRDefault="00B4540B" w:rsidP="00B4540B"/>
    <w:p w14:paraId="7EE8D115" w14:textId="77777777" w:rsidR="00B4540B" w:rsidRDefault="00B4540B" w:rsidP="00B4540B">
      <w:pPr>
        <w:pStyle w:val="Descripcin"/>
        <w:rPr>
          <w:rFonts w:ascii="Arial" w:eastAsia="Arial" w:hAnsi="Arial" w:cs="Arial"/>
          <w:b w:val="0"/>
          <w:i/>
          <w:sz w:val="18"/>
          <w:szCs w:val="18"/>
        </w:rPr>
      </w:pPr>
      <w:r w:rsidRPr="004A41A1">
        <w:rPr>
          <w:rFonts w:ascii="Arial" w:eastAsia="Arial" w:hAnsi="Arial" w:cs="Arial"/>
          <w:b w:val="0"/>
          <w:i/>
          <w:sz w:val="18"/>
          <w:szCs w:val="18"/>
        </w:rPr>
        <w:t>Clasificación de las principales formas de violencia virtual</w:t>
      </w:r>
    </w:p>
    <w:p w14:paraId="44AA08DE" w14:textId="77777777" w:rsidR="00B4540B" w:rsidRPr="0021226E" w:rsidRDefault="00B4540B" w:rsidP="00B4540B">
      <w:pPr>
        <w:rPr>
          <w:rFonts w:eastAsia="Arial"/>
        </w:rPr>
      </w:pPr>
    </w:p>
    <w:tbl>
      <w:tblPr>
        <w:tblW w:w="10619" w:type="dxa"/>
        <w:jc w:val="center"/>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951"/>
        <w:gridCol w:w="3358"/>
        <w:gridCol w:w="2655"/>
        <w:gridCol w:w="2655"/>
      </w:tblGrid>
      <w:tr w:rsidR="00B4540B" w:rsidRPr="004A41A1" w14:paraId="268ABC61" w14:textId="77777777" w:rsidTr="0027767B">
        <w:trPr>
          <w:jc w:val="center"/>
        </w:trPr>
        <w:tc>
          <w:tcPr>
            <w:tcW w:w="1951" w:type="dxa"/>
          </w:tcPr>
          <w:p w14:paraId="4A22F867" w14:textId="77777777" w:rsidR="00B4540B" w:rsidRPr="004A41A1" w:rsidRDefault="00B4540B" w:rsidP="0027767B">
            <w:pPr>
              <w:jc w:val="center"/>
              <w:rPr>
                <w:rFonts w:ascii="Arial" w:eastAsia="Arial" w:hAnsi="Arial" w:cs="Arial"/>
                <w:sz w:val="18"/>
                <w:szCs w:val="18"/>
              </w:rPr>
            </w:pPr>
          </w:p>
        </w:tc>
        <w:tc>
          <w:tcPr>
            <w:tcW w:w="3358" w:type="dxa"/>
          </w:tcPr>
          <w:p w14:paraId="3AA05365"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Contenido</w:t>
            </w:r>
          </w:p>
        </w:tc>
        <w:tc>
          <w:tcPr>
            <w:tcW w:w="2655" w:type="dxa"/>
          </w:tcPr>
          <w:p w14:paraId="33AC2A93"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Contacto</w:t>
            </w:r>
          </w:p>
        </w:tc>
        <w:tc>
          <w:tcPr>
            <w:tcW w:w="2655" w:type="dxa"/>
          </w:tcPr>
          <w:p w14:paraId="6EEA1DEB"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Conducta</w:t>
            </w:r>
          </w:p>
        </w:tc>
      </w:tr>
      <w:tr w:rsidR="00B4540B" w:rsidRPr="004A41A1" w14:paraId="2658EAC0" w14:textId="77777777" w:rsidTr="0027767B">
        <w:trPr>
          <w:jc w:val="center"/>
        </w:trPr>
        <w:tc>
          <w:tcPr>
            <w:tcW w:w="1951" w:type="dxa"/>
          </w:tcPr>
          <w:p w14:paraId="3369A064" w14:textId="77777777" w:rsidR="00B4540B" w:rsidRPr="004A41A1" w:rsidRDefault="00B4540B" w:rsidP="0027767B">
            <w:pPr>
              <w:jc w:val="center"/>
              <w:rPr>
                <w:rFonts w:ascii="Arial" w:eastAsia="Arial" w:hAnsi="Arial" w:cs="Arial"/>
                <w:sz w:val="18"/>
                <w:szCs w:val="18"/>
              </w:rPr>
            </w:pPr>
          </w:p>
        </w:tc>
        <w:tc>
          <w:tcPr>
            <w:tcW w:w="3358" w:type="dxa"/>
          </w:tcPr>
          <w:p w14:paraId="763AFD48"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Niñas, niños y adolescentes como receptores</w:t>
            </w:r>
          </w:p>
        </w:tc>
        <w:tc>
          <w:tcPr>
            <w:tcW w:w="2655" w:type="dxa"/>
          </w:tcPr>
          <w:p w14:paraId="5013B502"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Niñas, niños y adolescentes como colaboradores en acciones donde los adultos</w:t>
            </w:r>
          </w:p>
          <w:p w14:paraId="1F13DF53"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llevan la iniciativa</w:t>
            </w:r>
          </w:p>
        </w:tc>
        <w:tc>
          <w:tcPr>
            <w:tcW w:w="2655" w:type="dxa"/>
          </w:tcPr>
          <w:p w14:paraId="586B4593"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Niñas, niños y adolescentes como víctimas/actores</w:t>
            </w:r>
          </w:p>
        </w:tc>
      </w:tr>
      <w:tr w:rsidR="00B4540B" w:rsidRPr="004A41A1" w14:paraId="71BBCC95" w14:textId="77777777" w:rsidTr="0027767B">
        <w:trPr>
          <w:jc w:val="center"/>
        </w:trPr>
        <w:tc>
          <w:tcPr>
            <w:tcW w:w="1951" w:type="dxa"/>
          </w:tcPr>
          <w:p w14:paraId="3C329321"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Violencia física y psicológica</w:t>
            </w:r>
          </w:p>
        </w:tc>
        <w:tc>
          <w:tcPr>
            <w:tcW w:w="3358" w:type="dxa"/>
          </w:tcPr>
          <w:p w14:paraId="7B43287C" w14:textId="77777777" w:rsidR="00B4540B" w:rsidRPr="004A41A1" w:rsidRDefault="00B4540B" w:rsidP="0027767B">
            <w:pPr>
              <w:ind w:left="281"/>
              <w:jc w:val="center"/>
              <w:rPr>
                <w:rFonts w:ascii="Arial" w:hAnsi="Arial" w:cs="Arial"/>
                <w:sz w:val="18"/>
                <w:szCs w:val="18"/>
              </w:rPr>
            </w:pPr>
            <w:r w:rsidRPr="004A41A1">
              <w:rPr>
                <w:rFonts w:ascii="Arial" w:eastAsia="Arial" w:hAnsi="Arial" w:cs="Arial"/>
                <w:sz w:val="18"/>
                <w:szCs w:val="18"/>
              </w:rPr>
              <w:t>- Incitación a la conducta suicida o autolesión</w:t>
            </w:r>
            <w:r w:rsidRPr="004A41A1">
              <w:rPr>
                <w:rFonts w:ascii="Arial" w:eastAsia="Arial" w:hAnsi="Arial" w:cs="Arial"/>
                <w:sz w:val="18"/>
                <w:szCs w:val="18"/>
                <w:vertAlign w:val="superscript"/>
              </w:rPr>
              <w:footnoteReference w:id="165"/>
            </w:r>
          </w:p>
          <w:p w14:paraId="5854E46A" w14:textId="77777777" w:rsidR="00B4540B" w:rsidRPr="004A41A1" w:rsidRDefault="00B4540B" w:rsidP="0027767B">
            <w:pPr>
              <w:ind w:left="281"/>
              <w:jc w:val="center"/>
              <w:rPr>
                <w:rFonts w:ascii="Arial" w:eastAsia="Arial" w:hAnsi="Arial" w:cs="Arial"/>
                <w:sz w:val="18"/>
                <w:szCs w:val="18"/>
              </w:rPr>
            </w:pPr>
            <w:r w:rsidRPr="004A41A1">
              <w:rPr>
                <w:rFonts w:ascii="Arial" w:eastAsia="Arial" w:hAnsi="Arial" w:cs="Arial"/>
                <w:sz w:val="18"/>
                <w:szCs w:val="18"/>
              </w:rPr>
              <w:t>- Discriminación</w:t>
            </w:r>
          </w:p>
        </w:tc>
        <w:tc>
          <w:tcPr>
            <w:tcW w:w="2655" w:type="dxa"/>
          </w:tcPr>
          <w:p w14:paraId="4BCB9DC2"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sz w:val="18"/>
                <w:szCs w:val="18"/>
              </w:rPr>
              <w:t>Radicalización</w:t>
            </w:r>
          </w:p>
          <w:p w14:paraId="5D7000DA"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sz w:val="18"/>
                <w:szCs w:val="18"/>
              </w:rPr>
              <w:t>- Incitación al odio (discursos de odio) o conductas dañinas</w:t>
            </w:r>
          </w:p>
          <w:p w14:paraId="2CDDA22F"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sz w:val="18"/>
                <w:szCs w:val="18"/>
              </w:rPr>
              <w:t>.</w:t>
            </w:r>
          </w:p>
        </w:tc>
        <w:tc>
          <w:tcPr>
            <w:tcW w:w="2655" w:type="dxa"/>
          </w:tcPr>
          <w:p w14:paraId="4DA3A9A2"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sz w:val="18"/>
                <w:szCs w:val="18"/>
              </w:rPr>
              <w:t>Ciberacoso, espionaje y acoso.</w:t>
            </w:r>
          </w:p>
          <w:p w14:paraId="1AAF8D69"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sz w:val="18"/>
                <w:szCs w:val="18"/>
              </w:rPr>
              <w:t xml:space="preserve">- Acción hostil y violenta: </w:t>
            </w:r>
            <w:r w:rsidRPr="004A41A1">
              <w:rPr>
                <w:rFonts w:ascii="Arial" w:eastAsia="Arial" w:hAnsi="Arial" w:cs="Arial"/>
                <w:i/>
                <w:sz w:val="18"/>
                <w:szCs w:val="18"/>
              </w:rPr>
              <w:t>flaming</w:t>
            </w:r>
          </w:p>
          <w:p w14:paraId="5BD0BBA7" w14:textId="77777777" w:rsidR="00B4540B" w:rsidRPr="004A41A1" w:rsidRDefault="00B4540B" w:rsidP="0027767B">
            <w:pPr>
              <w:jc w:val="center"/>
              <w:rPr>
                <w:rFonts w:ascii="Arial" w:eastAsia="Arial" w:hAnsi="Arial" w:cs="Arial"/>
                <w:i/>
                <w:sz w:val="18"/>
                <w:szCs w:val="18"/>
              </w:rPr>
            </w:pPr>
            <w:r w:rsidRPr="004A41A1">
              <w:rPr>
                <w:rFonts w:ascii="Arial" w:eastAsia="Arial" w:hAnsi="Arial" w:cs="Arial"/>
                <w:i/>
                <w:sz w:val="18"/>
                <w:szCs w:val="18"/>
              </w:rPr>
              <w:t>- Happy Slapping</w:t>
            </w:r>
          </w:p>
        </w:tc>
      </w:tr>
      <w:tr w:rsidR="00B4540B" w:rsidRPr="004A41A1" w14:paraId="358D003E" w14:textId="77777777" w:rsidTr="0027767B">
        <w:trPr>
          <w:jc w:val="center"/>
        </w:trPr>
        <w:tc>
          <w:tcPr>
            <w:tcW w:w="1951" w:type="dxa"/>
          </w:tcPr>
          <w:p w14:paraId="4CA464F1"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b/>
                <w:sz w:val="18"/>
                <w:szCs w:val="18"/>
              </w:rPr>
              <w:t>Prácticas engañosas</w:t>
            </w:r>
          </w:p>
        </w:tc>
        <w:tc>
          <w:tcPr>
            <w:tcW w:w="3358" w:type="dxa"/>
          </w:tcPr>
          <w:p w14:paraId="59C15248" w14:textId="77777777" w:rsidR="00B4540B" w:rsidRPr="004A41A1" w:rsidRDefault="00B4540B" w:rsidP="0027767B">
            <w:pPr>
              <w:ind w:left="281"/>
              <w:jc w:val="center"/>
              <w:rPr>
                <w:rFonts w:ascii="Arial" w:eastAsia="Arial" w:hAnsi="Arial" w:cs="Arial"/>
                <w:sz w:val="18"/>
                <w:szCs w:val="18"/>
              </w:rPr>
            </w:pPr>
            <w:r w:rsidRPr="004A41A1">
              <w:rPr>
                <w:rFonts w:ascii="Arial" w:eastAsia="Arial" w:hAnsi="Arial" w:cs="Arial"/>
                <w:sz w:val="18"/>
                <w:szCs w:val="18"/>
              </w:rPr>
              <w:t>Juego/apuestas online.</w:t>
            </w:r>
          </w:p>
          <w:p w14:paraId="687E811A" w14:textId="77777777" w:rsidR="00B4540B" w:rsidRPr="004A41A1" w:rsidRDefault="00B4540B" w:rsidP="0027767B">
            <w:pPr>
              <w:ind w:left="281"/>
              <w:jc w:val="center"/>
              <w:rPr>
                <w:rFonts w:ascii="Arial" w:eastAsia="Arial" w:hAnsi="Arial" w:cs="Arial"/>
                <w:sz w:val="18"/>
                <w:szCs w:val="18"/>
              </w:rPr>
            </w:pPr>
            <w:r w:rsidRPr="004A41A1">
              <w:rPr>
                <w:rFonts w:ascii="Arial" w:eastAsia="Arial" w:hAnsi="Arial" w:cs="Arial"/>
                <w:sz w:val="18"/>
                <w:szCs w:val="18"/>
              </w:rPr>
              <w:t>- Marketing integrado</w:t>
            </w:r>
            <w:r w:rsidRPr="004A41A1">
              <w:rPr>
                <w:rFonts w:ascii="Arial" w:eastAsia="Arial" w:hAnsi="Arial" w:cs="Arial"/>
                <w:sz w:val="18"/>
                <w:szCs w:val="18"/>
                <w:vertAlign w:val="superscript"/>
              </w:rPr>
              <w:footnoteReference w:id="166"/>
            </w:r>
          </w:p>
        </w:tc>
        <w:tc>
          <w:tcPr>
            <w:tcW w:w="2655" w:type="dxa"/>
          </w:tcPr>
          <w:p w14:paraId="1CB2A736" w14:textId="77777777" w:rsidR="00B4540B" w:rsidRPr="004A41A1" w:rsidRDefault="00B4540B" w:rsidP="0027767B">
            <w:pPr>
              <w:jc w:val="center"/>
              <w:rPr>
                <w:rFonts w:ascii="Arial" w:eastAsia="Arial" w:hAnsi="Arial" w:cs="Arial"/>
                <w:i/>
                <w:sz w:val="18"/>
                <w:szCs w:val="18"/>
                <w:lang w:val="en-US"/>
              </w:rPr>
            </w:pPr>
            <w:r w:rsidRPr="004A41A1">
              <w:rPr>
                <w:rFonts w:ascii="Arial" w:eastAsia="Arial" w:hAnsi="Arial" w:cs="Arial"/>
                <w:sz w:val="18"/>
                <w:szCs w:val="18"/>
                <w:lang w:val="en-US"/>
              </w:rPr>
              <w:t xml:space="preserve">- </w:t>
            </w:r>
            <w:r w:rsidRPr="004A41A1">
              <w:rPr>
                <w:rFonts w:ascii="Arial" w:eastAsia="Arial" w:hAnsi="Arial" w:cs="Arial"/>
                <w:i/>
                <w:sz w:val="18"/>
                <w:szCs w:val="18"/>
                <w:lang w:val="en-US"/>
              </w:rPr>
              <w:t>Phishing.</w:t>
            </w:r>
          </w:p>
          <w:p w14:paraId="0CC57D4A" w14:textId="77777777" w:rsidR="00B4540B" w:rsidRPr="004A41A1" w:rsidRDefault="00B4540B" w:rsidP="0027767B">
            <w:pPr>
              <w:jc w:val="center"/>
              <w:rPr>
                <w:rFonts w:ascii="Arial" w:eastAsia="Arial" w:hAnsi="Arial" w:cs="Arial"/>
                <w:i/>
                <w:sz w:val="18"/>
                <w:szCs w:val="18"/>
                <w:lang w:val="en-US"/>
              </w:rPr>
            </w:pPr>
            <w:r w:rsidRPr="004A41A1">
              <w:rPr>
                <w:rFonts w:ascii="Arial" w:eastAsia="Arial" w:hAnsi="Arial" w:cs="Arial"/>
                <w:i/>
                <w:sz w:val="18"/>
                <w:szCs w:val="18"/>
                <w:lang w:val="en-US"/>
              </w:rPr>
              <w:t>- Hacking.</w:t>
            </w:r>
          </w:p>
          <w:p w14:paraId="0F643BFB" w14:textId="77777777" w:rsidR="00B4540B" w:rsidRPr="004A41A1" w:rsidRDefault="00B4540B" w:rsidP="0027767B">
            <w:pPr>
              <w:jc w:val="center"/>
              <w:rPr>
                <w:rFonts w:ascii="Arial" w:eastAsia="Arial" w:hAnsi="Arial" w:cs="Arial"/>
                <w:sz w:val="18"/>
                <w:szCs w:val="18"/>
                <w:lang w:val="en-US"/>
              </w:rPr>
            </w:pPr>
            <w:r w:rsidRPr="004A41A1">
              <w:rPr>
                <w:rFonts w:ascii="Arial" w:eastAsia="Arial" w:hAnsi="Arial" w:cs="Arial"/>
                <w:sz w:val="18"/>
                <w:szCs w:val="18"/>
                <w:lang w:val="en-US"/>
              </w:rPr>
              <w:t>- Fraude y usurpación.</w:t>
            </w:r>
          </w:p>
          <w:p w14:paraId="135DB339" w14:textId="77777777" w:rsidR="00B4540B" w:rsidRPr="004A41A1" w:rsidRDefault="00B4540B" w:rsidP="0027767B">
            <w:pPr>
              <w:jc w:val="center"/>
              <w:rPr>
                <w:rFonts w:ascii="Arial" w:eastAsia="Arial" w:hAnsi="Arial" w:cs="Arial"/>
                <w:sz w:val="18"/>
                <w:szCs w:val="18"/>
                <w:lang w:val="en-US"/>
              </w:rPr>
            </w:pPr>
          </w:p>
        </w:tc>
        <w:tc>
          <w:tcPr>
            <w:tcW w:w="2655" w:type="dxa"/>
          </w:tcPr>
          <w:p w14:paraId="0CB15D8A" w14:textId="77777777" w:rsidR="00B4540B" w:rsidRPr="004A41A1" w:rsidRDefault="00B4540B" w:rsidP="0027767B">
            <w:pPr>
              <w:jc w:val="center"/>
              <w:rPr>
                <w:rFonts w:ascii="Arial" w:eastAsia="Arial" w:hAnsi="Arial" w:cs="Arial"/>
                <w:sz w:val="18"/>
                <w:szCs w:val="18"/>
              </w:rPr>
            </w:pPr>
            <w:r w:rsidRPr="004A41A1">
              <w:rPr>
                <w:rFonts w:ascii="Arial" w:eastAsia="Arial" w:hAnsi="Arial" w:cs="Arial"/>
                <w:sz w:val="18"/>
                <w:szCs w:val="18"/>
              </w:rPr>
              <w:t>Violencia sexual – Explotación</w:t>
            </w:r>
            <w:r w:rsidRPr="004A41A1">
              <w:rPr>
                <w:rFonts w:ascii="Arial" w:eastAsia="Arial" w:hAnsi="Arial" w:cs="Arial"/>
                <w:sz w:val="18"/>
                <w:szCs w:val="18"/>
                <w:vertAlign w:val="superscript"/>
              </w:rPr>
              <w:footnoteReference w:id="167"/>
            </w:r>
            <w:r w:rsidRPr="004A41A1">
              <w:rPr>
                <w:rFonts w:ascii="Arial" w:eastAsia="Arial" w:hAnsi="Arial" w:cs="Arial"/>
                <w:sz w:val="18"/>
                <w:szCs w:val="18"/>
              </w:rPr>
              <w:t xml:space="preserve"> sexual comercial de niñas, niños y adolescentes- ESCNNA</w:t>
            </w:r>
          </w:p>
        </w:tc>
      </w:tr>
    </w:tbl>
    <w:p w14:paraId="7D4F1F6A" w14:textId="77777777" w:rsidR="00B4540B" w:rsidRDefault="00B4540B" w:rsidP="00B4540B">
      <w:pPr>
        <w:ind w:left="708"/>
        <w:jc w:val="center"/>
        <w:rPr>
          <w:rFonts w:ascii="Arial" w:eastAsia="Arial" w:hAnsi="Arial" w:cs="Arial"/>
          <w:bCs/>
          <w:sz w:val="18"/>
          <w:szCs w:val="18"/>
        </w:rPr>
      </w:pPr>
    </w:p>
    <w:p w14:paraId="5F751DFE" w14:textId="77777777" w:rsidR="00B4540B" w:rsidRPr="00B4540B" w:rsidRDefault="00B4540B" w:rsidP="00B4540B">
      <w:pPr>
        <w:ind w:left="708"/>
        <w:jc w:val="center"/>
        <w:rPr>
          <w:rFonts w:ascii="Arial" w:eastAsia="Arial" w:hAnsi="Arial" w:cs="Arial"/>
          <w:bCs/>
          <w:sz w:val="18"/>
          <w:szCs w:val="18"/>
        </w:rPr>
      </w:pPr>
      <w:r w:rsidRPr="004A41A1">
        <w:rPr>
          <w:rFonts w:ascii="Arial" w:eastAsia="Arial" w:hAnsi="Arial" w:cs="Arial"/>
          <w:bCs/>
          <w:sz w:val="18"/>
          <w:szCs w:val="18"/>
        </w:rPr>
        <w:t xml:space="preserve">Fuente: Adaptación </w:t>
      </w:r>
      <w:r w:rsidRPr="00B4540B">
        <w:rPr>
          <w:rFonts w:ascii="Arial" w:eastAsia="Arial" w:hAnsi="Arial" w:cs="Arial"/>
          <w:bCs/>
          <w:sz w:val="18"/>
          <w:szCs w:val="18"/>
        </w:rPr>
        <w:t>realizada por ICBF, 2023.</w:t>
      </w:r>
      <w:r w:rsidRPr="00B4540B">
        <w:rPr>
          <w:rFonts w:ascii="Arial" w:eastAsia="Arial" w:hAnsi="Arial" w:cs="Arial"/>
          <w:bCs/>
          <w:sz w:val="18"/>
          <w:szCs w:val="18"/>
          <w:vertAlign w:val="superscript"/>
        </w:rPr>
        <w:footnoteReference w:id="168"/>
      </w:r>
    </w:p>
    <w:p w14:paraId="181BEC09" w14:textId="77777777" w:rsidR="00B4540B" w:rsidRPr="00B4540B" w:rsidRDefault="00B4540B" w:rsidP="00B4540B">
      <w:pPr>
        <w:jc w:val="both"/>
        <w:rPr>
          <w:rFonts w:ascii="Arial" w:eastAsia="Arial" w:hAnsi="Arial" w:cs="Arial"/>
          <w:bCs/>
          <w:sz w:val="18"/>
          <w:szCs w:val="18"/>
        </w:rPr>
      </w:pPr>
    </w:p>
    <w:p w14:paraId="023AE346" w14:textId="77777777" w:rsidR="00B4540B" w:rsidRPr="00007297" w:rsidRDefault="00B4540B" w:rsidP="00DB7F07">
      <w:pPr>
        <w:numPr>
          <w:ilvl w:val="2"/>
          <w:numId w:val="14"/>
        </w:numPr>
        <w:ind w:left="1068"/>
        <w:jc w:val="both"/>
        <w:rPr>
          <w:rFonts w:ascii="Arial" w:hAnsi="Arial" w:cs="Arial"/>
          <w:sz w:val="24"/>
          <w:szCs w:val="24"/>
        </w:rPr>
      </w:pPr>
      <w:r w:rsidRPr="00B4540B">
        <w:rPr>
          <w:rFonts w:ascii="Arial" w:eastAsia="Arial" w:hAnsi="Arial" w:cs="Arial"/>
          <w:b/>
          <w:sz w:val="24"/>
          <w:szCs w:val="24"/>
        </w:rPr>
        <w:t xml:space="preserve">Exposición a propaganda ideológica violenta: </w:t>
      </w:r>
      <w:r w:rsidRPr="00B4540B">
        <w:rPr>
          <w:rFonts w:ascii="Arial" w:eastAsia="Arial" w:hAnsi="Arial" w:cs="Arial"/>
          <w:sz w:val="24"/>
          <w:szCs w:val="24"/>
        </w:rPr>
        <w:t>es un proceso en donde especialmente los(as) adolescentes y jóvenes pasan de tener puntos de vista moderados sobre temáticas de su interés, a apoyar puntos de vista ideológicos extremos. Esto puede ocurrir “</w:t>
      </w:r>
      <w:r w:rsidRPr="00B4540B">
        <w:rPr>
          <w:rFonts w:ascii="Arial" w:eastAsia="Arial" w:hAnsi="Arial" w:cs="Arial"/>
          <w:iCs/>
          <w:sz w:val="24"/>
          <w:szCs w:val="24"/>
        </w:rPr>
        <w:t xml:space="preserve">a través de la exposición y el compromiso </w:t>
      </w:r>
      <w:r w:rsidRPr="00007297">
        <w:rPr>
          <w:rFonts w:ascii="Arial" w:eastAsia="Arial" w:hAnsi="Arial" w:cs="Arial"/>
          <w:iCs/>
          <w:sz w:val="24"/>
          <w:szCs w:val="24"/>
        </w:rPr>
        <w:t xml:space="preserve">con la propaganda ideológica violenta, o fuera de línea a través de redes extremistas. La radicalización hace que las personas en riesgo sean más propensas a apoyar el terrorismo y los actos violentos de extremismo, </w:t>
      </w:r>
      <w:r w:rsidRPr="00007297">
        <w:rPr>
          <w:rFonts w:ascii="Arial" w:eastAsia="Arial" w:hAnsi="Arial" w:cs="Arial"/>
          <w:iCs/>
          <w:sz w:val="24"/>
          <w:szCs w:val="24"/>
        </w:rPr>
        <w:lastRenderedPageBreak/>
        <w:t>y posiblemente incluso cometan tales</w:t>
      </w:r>
      <w:r w:rsidRPr="00007297">
        <w:rPr>
          <w:rFonts w:ascii="Arial" w:eastAsia="Arial" w:hAnsi="Arial" w:cs="Arial"/>
          <w:sz w:val="24"/>
          <w:szCs w:val="24"/>
        </w:rPr>
        <w:t xml:space="preserve"> </w:t>
      </w:r>
      <w:r w:rsidRPr="00007297">
        <w:rPr>
          <w:rFonts w:ascii="Arial" w:eastAsia="Arial" w:hAnsi="Arial" w:cs="Arial"/>
          <w:iCs/>
          <w:sz w:val="24"/>
          <w:szCs w:val="24"/>
        </w:rPr>
        <w:t>actos delictivos</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69"/>
      </w:r>
      <w:r w:rsidRPr="00007297">
        <w:rPr>
          <w:rFonts w:ascii="Arial" w:eastAsia="Arial" w:hAnsi="Arial" w:cs="Arial"/>
          <w:sz w:val="24"/>
          <w:szCs w:val="24"/>
        </w:rPr>
        <w:t xml:space="preserve">. Se debe estar atento(a) cuando se presenten situaciones en las cuales la niña, niño o adolescente exprese, por ejemplo, una convicción repentina de que su religión, cultura o creencias están siendo amenazadas y tratadas injustamente; de que la única solución a esta amenaza es la violencia; muestra opiniones de intolerancia a otras personas por su pertenencia étnica, religiosa, política, entre otros. </w:t>
      </w:r>
    </w:p>
    <w:p w14:paraId="7B109B22" w14:textId="77777777" w:rsidR="00B4540B" w:rsidRPr="00007297" w:rsidRDefault="00B4540B" w:rsidP="00B4540B">
      <w:pPr>
        <w:ind w:left="1440"/>
        <w:jc w:val="both"/>
        <w:rPr>
          <w:rFonts w:ascii="Arial" w:eastAsia="Arial" w:hAnsi="Arial" w:cs="Arial"/>
          <w:sz w:val="24"/>
          <w:szCs w:val="24"/>
        </w:rPr>
      </w:pPr>
    </w:p>
    <w:p w14:paraId="471C5E1D" w14:textId="77777777" w:rsidR="00B4540B" w:rsidRPr="00007297" w:rsidRDefault="00B4540B" w:rsidP="00DB7F07">
      <w:pPr>
        <w:numPr>
          <w:ilvl w:val="2"/>
          <w:numId w:val="14"/>
        </w:numPr>
        <w:ind w:left="1068"/>
        <w:jc w:val="both"/>
        <w:rPr>
          <w:rFonts w:ascii="Arial" w:hAnsi="Arial" w:cs="Arial"/>
          <w:sz w:val="24"/>
          <w:szCs w:val="24"/>
        </w:rPr>
      </w:pPr>
      <w:r w:rsidRPr="00007297">
        <w:rPr>
          <w:rFonts w:ascii="Arial" w:eastAsia="Arial" w:hAnsi="Arial" w:cs="Arial"/>
          <w:b/>
          <w:sz w:val="24"/>
          <w:szCs w:val="24"/>
        </w:rPr>
        <w:t>Incitación al odio (discursos de odio):</w:t>
      </w:r>
      <w:r w:rsidRPr="00007297">
        <w:rPr>
          <w:rFonts w:ascii="Arial" w:eastAsia="Arial" w:hAnsi="Arial" w:cs="Arial"/>
          <w:sz w:val="24"/>
          <w:szCs w:val="24"/>
        </w:rPr>
        <w:t xml:space="preserve"> son las expresiones a favor de la persuasión a “</w:t>
      </w:r>
      <w:r w:rsidRPr="00007297">
        <w:rPr>
          <w:rFonts w:ascii="Arial" w:eastAsia="Arial" w:hAnsi="Arial" w:cs="Arial"/>
          <w:iCs/>
          <w:sz w:val="24"/>
          <w:szCs w:val="24"/>
        </w:rPr>
        <w:t>hacer daño (particularmente a la discriminación, hostilidad o violencia) con base en la identificación de la víctima como perteneciente a determinado grupo social o demográfico. Puede incluir, entre otros, discursos que incitan, amenazan o motivan a cometer actos de violencia. No obstante, para algunos el concepto se extiende también a las expresiones que alimentan un ambiente de prejuicio e intolerancia en el entendido de que tal ambiente puede incentivar la discriminación, hostilidad y ataques violentos dirigidos a ciertas personas</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70"/>
      </w:r>
      <w:r w:rsidRPr="00007297">
        <w:rPr>
          <w:rFonts w:ascii="Arial" w:eastAsia="Arial" w:hAnsi="Arial" w:cs="Arial"/>
          <w:sz w:val="24"/>
          <w:szCs w:val="24"/>
        </w:rPr>
        <w:t>. En sí mismo, dentro del escenario virtual al que pueden acceder niñas, niños y adolescentes, es “</w:t>
      </w:r>
      <w:r w:rsidRPr="00007297">
        <w:rPr>
          <w:rFonts w:ascii="Arial" w:eastAsia="Arial" w:hAnsi="Arial" w:cs="Arial"/>
          <w:iCs/>
          <w:sz w:val="24"/>
          <w:szCs w:val="24"/>
        </w:rPr>
        <w:t>un ataque a la tolerancia, la diversidad y la esencia misma de nuestros derechos humanos. En general, socava la cohesión social, erosiona los valores compartidos y pueden sentar las bases de la violencia, haciendo retroceder la causa de la paz, la estabilidad, el desarrollo sostenible y el cumplimiento de los derechos humanos</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71"/>
      </w:r>
      <w:r w:rsidRPr="00007297">
        <w:rPr>
          <w:rFonts w:ascii="Arial" w:eastAsia="Arial" w:hAnsi="Arial" w:cs="Arial"/>
          <w:sz w:val="24"/>
          <w:szCs w:val="24"/>
        </w:rPr>
        <w:t xml:space="preserve"> para todas y todos. </w:t>
      </w:r>
    </w:p>
    <w:p w14:paraId="3B6321B7" w14:textId="77777777" w:rsidR="00B4540B" w:rsidRPr="00007297" w:rsidRDefault="00B4540B" w:rsidP="00B4540B">
      <w:pPr>
        <w:ind w:left="1068"/>
        <w:jc w:val="both"/>
        <w:rPr>
          <w:rFonts w:ascii="Arial" w:eastAsia="Arial" w:hAnsi="Arial" w:cs="Arial"/>
          <w:sz w:val="24"/>
          <w:szCs w:val="24"/>
        </w:rPr>
      </w:pPr>
    </w:p>
    <w:p w14:paraId="65114B56" w14:textId="77777777" w:rsidR="00B4540B" w:rsidRPr="00007297" w:rsidRDefault="00B4540B" w:rsidP="00DB7F07">
      <w:pPr>
        <w:numPr>
          <w:ilvl w:val="0"/>
          <w:numId w:val="28"/>
        </w:numPr>
        <w:ind w:left="1044"/>
        <w:jc w:val="both"/>
        <w:rPr>
          <w:rFonts w:ascii="Arial" w:hAnsi="Arial" w:cs="Arial"/>
          <w:sz w:val="24"/>
          <w:szCs w:val="24"/>
        </w:rPr>
      </w:pPr>
      <w:r w:rsidRPr="00007297">
        <w:rPr>
          <w:rFonts w:ascii="Arial" w:eastAsia="Arial" w:hAnsi="Arial" w:cs="Arial"/>
          <w:b/>
          <w:sz w:val="24"/>
          <w:szCs w:val="24"/>
        </w:rPr>
        <w:t>Incitación a conductas autolesivas:</w:t>
      </w:r>
      <w:r w:rsidRPr="00007297">
        <w:rPr>
          <w:rFonts w:ascii="Arial" w:eastAsia="Arial" w:hAnsi="Arial" w:cs="Arial"/>
          <w:sz w:val="24"/>
          <w:szCs w:val="24"/>
        </w:rPr>
        <w:t xml:space="preserve"> niñas, niños o adolescentes pueden ser víctimas de contenidos que descubren a través de internet que pueden afectar su salud e integridad física, ya que a través de plataformas observan la promoción de comportamientos como la autolesión o los trastornos alimenticios como la anorexia o la bulimia, donde inclusive dan consejos sobre cómo llevarlos a cabo. </w:t>
      </w:r>
    </w:p>
    <w:p w14:paraId="6384049F" w14:textId="77777777" w:rsidR="00B4540B" w:rsidRPr="00007297" w:rsidRDefault="00B4540B" w:rsidP="00B4540B">
      <w:pPr>
        <w:ind w:left="1044"/>
        <w:jc w:val="both"/>
        <w:rPr>
          <w:rFonts w:ascii="Arial" w:eastAsia="Arial" w:hAnsi="Arial" w:cs="Arial"/>
          <w:sz w:val="24"/>
          <w:szCs w:val="24"/>
        </w:rPr>
      </w:pPr>
    </w:p>
    <w:p w14:paraId="5AB2348E" w14:textId="77777777" w:rsidR="00B4540B" w:rsidRPr="003D2DD8" w:rsidRDefault="00B4540B" w:rsidP="00B4540B">
      <w:pPr>
        <w:ind w:left="1044"/>
        <w:jc w:val="both"/>
        <w:rPr>
          <w:rFonts w:ascii="Arial" w:eastAsia="Arial" w:hAnsi="Arial" w:cs="Arial"/>
          <w:sz w:val="24"/>
          <w:szCs w:val="24"/>
        </w:rPr>
      </w:pPr>
      <w:r w:rsidRPr="00007297">
        <w:rPr>
          <w:rFonts w:ascii="Arial" w:eastAsia="Arial" w:hAnsi="Arial" w:cs="Arial"/>
          <w:sz w:val="24"/>
          <w:szCs w:val="24"/>
        </w:rPr>
        <w:t>“</w:t>
      </w:r>
      <w:r w:rsidRPr="00007297">
        <w:rPr>
          <w:rFonts w:ascii="Arial" w:eastAsia="Arial" w:hAnsi="Arial" w:cs="Arial"/>
          <w:iCs/>
          <w:sz w:val="24"/>
          <w:szCs w:val="24"/>
        </w:rPr>
        <w:t xml:space="preserve">En las mismas se llega a explicar cómo realizar cortes, técnicas de suicidio, cómo vencer las ganas de comer, mantener en secreto todos estos comportamientos, etc. Podemos encontrar estos espacios en páginas webs dedicadas a la temática (por ejemplo, los blogs pro anorexia y bulimia), vídeos o consejos en redes sociales, o incluso grupos de mensajería más discretos. En ellos, no sólo se pone a disposición de la persona la información, sino que en algunos también se pueden compartir experiencias e intercambiar consejos sobre cómo ocultar a padres y madres que no comen, o dónde </w:t>
      </w:r>
      <w:r w:rsidRPr="00007297">
        <w:rPr>
          <w:rFonts w:ascii="Arial" w:eastAsia="Arial" w:hAnsi="Arial" w:cs="Arial"/>
          <w:iCs/>
          <w:sz w:val="24"/>
          <w:szCs w:val="24"/>
        </w:rPr>
        <w:lastRenderedPageBreak/>
        <w:t>realizar exactamente los cortes. Como en el resto de tipos de violencia, en la red, el medio agrava las consecuencias. La rápida difusión y viralización de los</w:t>
      </w:r>
      <w:r w:rsidRPr="003D2DD8">
        <w:rPr>
          <w:rFonts w:ascii="Arial" w:eastAsia="Arial" w:hAnsi="Arial" w:cs="Arial"/>
          <w:sz w:val="24"/>
          <w:szCs w:val="24"/>
        </w:rPr>
        <w:t xml:space="preserve"> </w:t>
      </w:r>
      <w:r w:rsidRPr="003D2DD8">
        <w:rPr>
          <w:rFonts w:ascii="Arial" w:eastAsia="Arial" w:hAnsi="Arial" w:cs="Arial"/>
          <w:i/>
          <w:iCs/>
          <w:sz w:val="24"/>
          <w:szCs w:val="24"/>
        </w:rPr>
        <w:t>contenidos puede provocar, (…) un «efecto llamado» a realizar estas prácticas tan peligrosas</w:t>
      </w:r>
      <w:r w:rsidRPr="003D2DD8">
        <w:rPr>
          <w:rFonts w:ascii="Arial" w:eastAsia="Arial" w:hAnsi="Arial" w:cs="Arial"/>
          <w:sz w:val="24"/>
          <w:szCs w:val="24"/>
        </w:rPr>
        <w:t>”</w:t>
      </w:r>
      <w:r w:rsidRPr="003D2DD8">
        <w:rPr>
          <w:rFonts w:ascii="Arial" w:eastAsia="Arial" w:hAnsi="Arial" w:cs="Arial"/>
          <w:sz w:val="24"/>
          <w:szCs w:val="24"/>
          <w:vertAlign w:val="superscript"/>
        </w:rPr>
        <w:footnoteReference w:id="172"/>
      </w:r>
      <w:r w:rsidRPr="003D2DD8">
        <w:rPr>
          <w:rFonts w:ascii="Arial" w:eastAsia="Arial" w:hAnsi="Arial" w:cs="Arial"/>
          <w:sz w:val="24"/>
          <w:szCs w:val="24"/>
        </w:rPr>
        <w:t>.</w:t>
      </w:r>
    </w:p>
    <w:p w14:paraId="1DFC4721" w14:textId="77777777" w:rsidR="00B4540B" w:rsidRPr="003D2DD8" w:rsidRDefault="00B4540B" w:rsidP="00B4540B">
      <w:pPr>
        <w:ind w:left="1068"/>
        <w:jc w:val="both"/>
        <w:rPr>
          <w:rFonts w:ascii="Arial" w:eastAsia="Arial" w:hAnsi="Arial" w:cs="Arial"/>
          <w:sz w:val="24"/>
          <w:szCs w:val="24"/>
        </w:rPr>
      </w:pPr>
    </w:p>
    <w:p w14:paraId="724176E8" w14:textId="77777777" w:rsidR="00B4540B" w:rsidRPr="00007297" w:rsidRDefault="00B4540B" w:rsidP="00DB7F07">
      <w:pPr>
        <w:numPr>
          <w:ilvl w:val="2"/>
          <w:numId w:val="14"/>
        </w:numPr>
        <w:ind w:left="1068"/>
        <w:jc w:val="both"/>
        <w:rPr>
          <w:rFonts w:ascii="Arial" w:hAnsi="Arial" w:cs="Arial"/>
          <w:sz w:val="24"/>
          <w:szCs w:val="24"/>
        </w:rPr>
      </w:pPr>
      <w:r w:rsidRPr="003D2DD8">
        <w:rPr>
          <w:rFonts w:ascii="Arial" w:eastAsia="Arial" w:hAnsi="Arial" w:cs="Arial"/>
          <w:b/>
          <w:sz w:val="24"/>
          <w:szCs w:val="24"/>
        </w:rPr>
        <w:t xml:space="preserve">Ciberacoso o </w:t>
      </w:r>
      <w:r w:rsidRPr="003D2DD8">
        <w:rPr>
          <w:rFonts w:ascii="Arial" w:eastAsia="Arial" w:hAnsi="Arial" w:cs="Arial"/>
          <w:b/>
          <w:i/>
          <w:sz w:val="24"/>
          <w:szCs w:val="24"/>
        </w:rPr>
        <w:t>cyberbullying</w:t>
      </w:r>
      <w:r w:rsidRPr="003D2DD8">
        <w:rPr>
          <w:rFonts w:ascii="Arial" w:eastAsia="Arial" w:hAnsi="Arial" w:cs="Arial"/>
          <w:b/>
          <w:sz w:val="24"/>
          <w:szCs w:val="24"/>
        </w:rPr>
        <w:t>:</w:t>
      </w:r>
      <w:r w:rsidRPr="003D2DD8">
        <w:rPr>
          <w:rFonts w:ascii="Arial" w:eastAsia="Arial" w:hAnsi="Arial" w:cs="Arial"/>
          <w:sz w:val="24"/>
          <w:szCs w:val="24"/>
        </w:rPr>
        <w:t xml:space="preserve">  </w:t>
      </w:r>
      <w:r w:rsidRPr="00007297">
        <w:rPr>
          <w:rFonts w:ascii="Arial" w:eastAsia="Arial" w:hAnsi="Arial" w:cs="Arial"/>
          <w:sz w:val="24"/>
          <w:szCs w:val="24"/>
        </w:rPr>
        <w:t xml:space="preserve">Es un tipo de violencia repetida e intencionada que se da entre iguales, que consiste en ocasionar un daño psicológico y emocional mediante el uso de un dispositivo de cómputo móvil o digital, difundiendo mensajes, imágenes, videos o mensajes denigrantes que atentan a la dignidad de quien ha sido agredido(a), insultándole, humillándole o difamándole. </w:t>
      </w:r>
    </w:p>
    <w:p w14:paraId="547B9748" w14:textId="77777777" w:rsidR="00B4540B" w:rsidRPr="00007297" w:rsidRDefault="00B4540B" w:rsidP="00B4540B">
      <w:pPr>
        <w:jc w:val="both"/>
        <w:rPr>
          <w:rFonts w:ascii="Arial" w:eastAsia="Arial" w:hAnsi="Arial" w:cs="Arial"/>
          <w:sz w:val="24"/>
          <w:szCs w:val="24"/>
        </w:rPr>
      </w:pPr>
    </w:p>
    <w:p w14:paraId="24678418" w14:textId="77777777" w:rsidR="00B4540B" w:rsidRPr="00007297" w:rsidRDefault="00B4540B" w:rsidP="00B4540B">
      <w:pPr>
        <w:ind w:left="1032"/>
        <w:jc w:val="both"/>
        <w:rPr>
          <w:rFonts w:ascii="Arial" w:eastAsia="Arial" w:hAnsi="Arial" w:cs="Arial"/>
          <w:sz w:val="24"/>
          <w:szCs w:val="24"/>
        </w:rPr>
      </w:pPr>
      <w:r w:rsidRPr="00007297">
        <w:rPr>
          <w:rFonts w:ascii="Arial" w:eastAsia="Arial" w:hAnsi="Arial" w:cs="Arial"/>
          <w:sz w:val="24"/>
          <w:szCs w:val="24"/>
        </w:rPr>
        <w:t>“</w:t>
      </w:r>
      <w:r w:rsidRPr="00007297">
        <w:rPr>
          <w:rFonts w:ascii="Arial" w:eastAsia="Arial" w:hAnsi="Arial" w:cs="Arial"/>
          <w:iCs/>
          <w:sz w:val="24"/>
          <w:szCs w:val="24"/>
        </w:rPr>
        <w:t>A diferencia del acoso, no hay contacto directo cara a cara y se prolonga más en el tiempo a causa de la viralización</w:t>
      </w:r>
      <w:r w:rsidRPr="00007297">
        <w:rPr>
          <w:rFonts w:ascii="Arial" w:eastAsia="Arial" w:hAnsi="Arial" w:cs="Arial"/>
          <w:iCs/>
          <w:sz w:val="24"/>
          <w:szCs w:val="24"/>
          <w:vertAlign w:val="superscript"/>
        </w:rPr>
        <w:footnoteReference w:id="173"/>
      </w:r>
      <w:r w:rsidRPr="00007297">
        <w:rPr>
          <w:rFonts w:ascii="Arial" w:eastAsia="Arial" w:hAnsi="Arial" w:cs="Arial"/>
          <w:iCs/>
          <w:sz w:val="24"/>
          <w:szCs w:val="24"/>
        </w:rPr>
        <w:t xml:space="preserve">  del contenido mediante su difusión, perdiendo el control sobre el mismo</w:t>
      </w:r>
      <w:r w:rsidRPr="00007297">
        <w:rPr>
          <w:rFonts w:ascii="Arial" w:eastAsia="Arial" w:hAnsi="Arial" w:cs="Arial"/>
          <w:iCs/>
          <w:sz w:val="24"/>
          <w:szCs w:val="24"/>
          <w:vertAlign w:val="superscript"/>
        </w:rPr>
        <w:footnoteReference w:id="174"/>
      </w:r>
      <w:r w:rsidRPr="00007297">
        <w:rPr>
          <w:rFonts w:ascii="Arial" w:eastAsia="Arial" w:hAnsi="Arial" w:cs="Arial"/>
          <w:iCs/>
          <w:sz w:val="24"/>
          <w:szCs w:val="24"/>
        </w:rPr>
        <w:t>”, ya que puede ser reproducido y reenviado infinitamente</w:t>
      </w:r>
      <w:r w:rsidRPr="00007297">
        <w:rPr>
          <w:rFonts w:ascii="Arial" w:eastAsia="Arial" w:hAnsi="Arial" w:cs="Arial"/>
          <w:sz w:val="24"/>
          <w:szCs w:val="24"/>
        </w:rPr>
        <w:t>”. “</w:t>
      </w:r>
      <w:r w:rsidRPr="00007297">
        <w:rPr>
          <w:rFonts w:ascii="Arial" w:eastAsia="Arial" w:hAnsi="Arial" w:cs="Arial"/>
          <w:iCs/>
          <w:sz w:val="24"/>
          <w:szCs w:val="24"/>
        </w:rPr>
        <w:t xml:space="preserve">En cuanto a la relación con otros tipos de violencia, en el caso del </w:t>
      </w:r>
      <w:r w:rsidRPr="0021226E">
        <w:rPr>
          <w:rFonts w:ascii="Arial" w:eastAsia="Arial" w:hAnsi="Arial" w:cs="Arial"/>
          <w:i/>
          <w:iCs/>
          <w:sz w:val="24"/>
          <w:szCs w:val="24"/>
        </w:rPr>
        <w:t>cyberbullying</w:t>
      </w:r>
      <w:r w:rsidRPr="00007297">
        <w:rPr>
          <w:rFonts w:ascii="Arial" w:eastAsia="Arial" w:hAnsi="Arial" w:cs="Arial"/>
          <w:iCs/>
          <w:sz w:val="24"/>
          <w:szCs w:val="24"/>
        </w:rPr>
        <w:t xml:space="preserve"> se puede incluso chantajear a la víctima con el contenido antes de ser publicado: si la víctima no se somete al chantaje y se publica el material, el cyberbullying sería consecuencia de una violencia previa</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75"/>
      </w:r>
      <w:r w:rsidRPr="00007297">
        <w:rPr>
          <w:rFonts w:ascii="Arial" w:eastAsia="Arial" w:hAnsi="Arial" w:cs="Arial"/>
          <w:sz w:val="24"/>
          <w:szCs w:val="24"/>
        </w:rPr>
        <w:t>.</w:t>
      </w:r>
    </w:p>
    <w:p w14:paraId="0704CAFA" w14:textId="77777777" w:rsidR="00B4540B" w:rsidRPr="00007297" w:rsidRDefault="00B4540B" w:rsidP="00B4540B">
      <w:pPr>
        <w:jc w:val="both"/>
        <w:rPr>
          <w:rFonts w:ascii="Arial" w:eastAsia="Arial" w:hAnsi="Arial" w:cs="Arial"/>
          <w:sz w:val="24"/>
          <w:szCs w:val="24"/>
        </w:rPr>
      </w:pPr>
    </w:p>
    <w:p w14:paraId="5DEB90B7" w14:textId="77777777" w:rsidR="00B4540B" w:rsidRPr="00007297" w:rsidRDefault="00B4540B" w:rsidP="00B4540B">
      <w:pPr>
        <w:ind w:left="1032"/>
        <w:jc w:val="both"/>
        <w:rPr>
          <w:rFonts w:ascii="Arial" w:eastAsia="Arial" w:hAnsi="Arial" w:cs="Arial"/>
          <w:sz w:val="24"/>
          <w:szCs w:val="24"/>
        </w:rPr>
      </w:pPr>
      <w:r w:rsidRPr="00007297">
        <w:rPr>
          <w:rFonts w:ascii="Arial" w:eastAsia="Arial" w:hAnsi="Arial" w:cs="Arial"/>
          <w:sz w:val="24"/>
          <w:szCs w:val="24"/>
        </w:rPr>
        <w:t>El ciberacoso consiste en la intimidación, a través de la difamación o la divulgación de material audiovisual vergonzoso para la niña, niño o adolescente, o mensajes hirientes o amenazantes, o de la suplantación repetitiva por medio de las redes sociales, plataformas de mensajería, comunidades virtuales, juegos o teléfonos celulares que busca atemorizar, enfadar o humillar</w:t>
      </w:r>
      <w:r w:rsidRPr="00007297">
        <w:rPr>
          <w:rFonts w:ascii="Arial" w:eastAsia="Arial" w:hAnsi="Arial" w:cs="Arial"/>
          <w:sz w:val="24"/>
          <w:szCs w:val="24"/>
          <w:vertAlign w:val="superscript"/>
        </w:rPr>
        <w:footnoteReference w:id="176"/>
      </w:r>
      <w:r w:rsidRPr="00007297">
        <w:rPr>
          <w:rFonts w:ascii="Arial" w:eastAsia="Arial" w:hAnsi="Arial" w:cs="Arial"/>
          <w:sz w:val="24"/>
          <w:szCs w:val="24"/>
        </w:rPr>
        <w:t>.</w:t>
      </w:r>
    </w:p>
    <w:p w14:paraId="0D483819" w14:textId="77777777" w:rsidR="00B4540B" w:rsidRPr="00007297" w:rsidRDefault="00B4540B" w:rsidP="00B4540B">
      <w:pPr>
        <w:jc w:val="both"/>
        <w:rPr>
          <w:rFonts w:ascii="Arial" w:eastAsia="Arial" w:hAnsi="Arial" w:cs="Arial"/>
          <w:sz w:val="24"/>
          <w:szCs w:val="24"/>
        </w:rPr>
      </w:pPr>
    </w:p>
    <w:p w14:paraId="269CD50D" w14:textId="77777777" w:rsidR="00B4540B" w:rsidRPr="00007297" w:rsidRDefault="00B4540B" w:rsidP="00B4540B">
      <w:pPr>
        <w:ind w:left="1032"/>
        <w:jc w:val="both"/>
        <w:rPr>
          <w:rFonts w:ascii="Arial" w:eastAsia="Arial" w:hAnsi="Arial" w:cs="Arial"/>
          <w:sz w:val="24"/>
          <w:szCs w:val="24"/>
        </w:rPr>
      </w:pPr>
      <w:r w:rsidRPr="00007297">
        <w:rPr>
          <w:rFonts w:ascii="Arial" w:eastAsia="Arial" w:hAnsi="Arial" w:cs="Arial"/>
          <w:sz w:val="24"/>
          <w:szCs w:val="24"/>
        </w:rPr>
        <w:t xml:space="preserve">Este tipo de violencia puede generar depresión, ansiedad, baja autoestima, baja en el rendimiento escolar, problemas de relacionamiento con pares, aumento en la probabilidad de ser víctima de otras violencias, ideación y conducta suicida, suicidio, percepción errónea de las relaciones, dificultades para la continuidad educativa e inserción laboral, entre otras situaciones. </w:t>
      </w:r>
    </w:p>
    <w:p w14:paraId="69A60F83" w14:textId="77777777" w:rsidR="00B4540B" w:rsidRPr="00007297" w:rsidRDefault="00B4540B" w:rsidP="00B4540B">
      <w:pPr>
        <w:ind w:left="1032"/>
        <w:jc w:val="both"/>
        <w:rPr>
          <w:rFonts w:ascii="Arial" w:eastAsia="Arial" w:hAnsi="Arial" w:cs="Arial"/>
          <w:sz w:val="24"/>
          <w:szCs w:val="24"/>
        </w:rPr>
      </w:pPr>
    </w:p>
    <w:p w14:paraId="22AE12D9" w14:textId="77777777" w:rsidR="00B4540B" w:rsidRPr="00007297" w:rsidRDefault="00B4540B" w:rsidP="00DB7F07">
      <w:pPr>
        <w:numPr>
          <w:ilvl w:val="2"/>
          <w:numId w:val="14"/>
        </w:numPr>
        <w:ind w:left="1068"/>
        <w:jc w:val="both"/>
        <w:rPr>
          <w:rFonts w:ascii="Arial" w:hAnsi="Arial" w:cs="Arial"/>
          <w:sz w:val="24"/>
          <w:szCs w:val="24"/>
        </w:rPr>
      </w:pPr>
      <w:r w:rsidRPr="0021226E">
        <w:rPr>
          <w:rFonts w:ascii="Arial" w:eastAsia="Arial" w:hAnsi="Arial" w:cs="Arial"/>
          <w:b/>
          <w:i/>
          <w:iCs/>
          <w:sz w:val="24"/>
          <w:szCs w:val="24"/>
        </w:rPr>
        <w:t>Flaming</w:t>
      </w:r>
      <w:r w:rsidRPr="00007297">
        <w:rPr>
          <w:rStyle w:val="Refdenotaalpie"/>
          <w:rFonts w:ascii="Arial" w:eastAsia="Arial" w:hAnsi="Arial" w:cs="Arial"/>
          <w:b/>
          <w:sz w:val="24"/>
          <w:szCs w:val="24"/>
        </w:rPr>
        <w:footnoteReference w:id="177"/>
      </w:r>
      <w:r w:rsidRPr="00007297">
        <w:rPr>
          <w:rFonts w:ascii="Arial" w:eastAsia="Arial" w:hAnsi="Arial" w:cs="Arial"/>
          <w:sz w:val="24"/>
          <w:szCs w:val="24"/>
        </w:rPr>
        <w:t xml:space="preserve">: Hace alusión a todos los tipos de ofensas, insultos, humillaciones, denigraciones, intimidaciones psicológicas y/o agresividades masivas que tienen lugar en las áreas públicas del internet, como foros o chats. Si bien se muestra como un mecanismo de diversión y entretenimiento entre adolescentes y jóvenes cuando se </w:t>
      </w:r>
      <w:r w:rsidRPr="00007297">
        <w:rPr>
          <w:rFonts w:ascii="Arial" w:eastAsia="Arial" w:hAnsi="Arial" w:cs="Arial"/>
          <w:sz w:val="24"/>
          <w:szCs w:val="24"/>
        </w:rPr>
        <w:lastRenderedPageBreak/>
        <w:t xml:space="preserve">conectan a sitios Web y redes sociales, puede extenderse fuera y generar afectaciones a nivel psicológico y emocional para algunos(as) de sus participantes.  </w:t>
      </w:r>
    </w:p>
    <w:p w14:paraId="5D2AFE1A" w14:textId="77777777" w:rsidR="00B4540B" w:rsidRPr="00007297" w:rsidRDefault="00B4540B" w:rsidP="00B4540B">
      <w:pPr>
        <w:ind w:left="1068"/>
        <w:jc w:val="both"/>
        <w:rPr>
          <w:rFonts w:ascii="Arial" w:eastAsia="Arial" w:hAnsi="Arial" w:cs="Arial"/>
          <w:sz w:val="24"/>
          <w:szCs w:val="24"/>
        </w:rPr>
      </w:pPr>
    </w:p>
    <w:p w14:paraId="5563164B" w14:textId="77777777" w:rsidR="00B4540B" w:rsidRPr="00007297" w:rsidRDefault="00B4540B" w:rsidP="00DB7F07">
      <w:pPr>
        <w:numPr>
          <w:ilvl w:val="0"/>
          <w:numId w:val="28"/>
        </w:numPr>
        <w:ind w:left="1044"/>
        <w:jc w:val="both"/>
        <w:rPr>
          <w:rFonts w:ascii="Arial" w:hAnsi="Arial" w:cs="Arial"/>
          <w:sz w:val="24"/>
          <w:szCs w:val="24"/>
        </w:rPr>
      </w:pPr>
      <w:r w:rsidRPr="00B4540B">
        <w:rPr>
          <w:rFonts w:ascii="Arial" w:eastAsia="Arial" w:hAnsi="Arial" w:cs="Arial"/>
          <w:b/>
          <w:i/>
          <w:iCs/>
          <w:sz w:val="24"/>
          <w:szCs w:val="24"/>
        </w:rPr>
        <w:t>Happy Slapping</w:t>
      </w:r>
      <w:r w:rsidRPr="00007297">
        <w:rPr>
          <w:rFonts w:ascii="Arial" w:eastAsia="Arial" w:hAnsi="Arial" w:cs="Arial"/>
          <w:sz w:val="24"/>
          <w:szCs w:val="24"/>
        </w:rPr>
        <w:t>: Que significa en español, “</w:t>
      </w:r>
      <w:r w:rsidRPr="00007297">
        <w:rPr>
          <w:rFonts w:ascii="Arial" w:eastAsia="Arial" w:hAnsi="Arial" w:cs="Arial"/>
          <w:iCs/>
          <w:sz w:val="24"/>
          <w:szCs w:val="24"/>
        </w:rPr>
        <w:t>bofetada feliz</w:t>
      </w:r>
      <w:r w:rsidRPr="00007297">
        <w:rPr>
          <w:rFonts w:ascii="Arial" w:eastAsia="Arial" w:hAnsi="Arial" w:cs="Arial"/>
          <w:sz w:val="24"/>
          <w:szCs w:val="24"/>
        </w:rPr>
        <w:t>”, el cual describe la violencia consistente en la grabación de una agresión física, verbal o sexual hacia una persona, que se difunde posteriormente mediante tecnologías de la comunicación. “</w:t>
      </w:r>
      <w:r w:rsidRPr="00007297">
        <w:rPr>
          <w:rFonts w:ascii="Arial" w:eastAsia="Arial" w:hAnsi="Arial" w:cs="Arial"/>
          <w:iCs/>
          <w:sz w:val="24"/>
          <w:szCs w:val="24"/>
        </w:rPr>
        <w:t>Esta puede ser publicada en la Web, en una red social, en una conversación a través del teléfono móvil, etc.</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78"/>
      </w:r>
      <w:r w:rsidRPr="00007297">
        <w:rPr>
          <w:rFonts w:ascii="Arial" w:eastAsia="Arial" w:hAnsi="Arial" w:cs="Arial"/>
          <w:sz w:val="24"/>
          <w:szCs w:val="24"/>
        </w:rPr>
        <w:t>. Quien registra las imágenes “</w:t>
      </w:r>
      <w:r w:rsidRPr="00007297">
        <w:rPr>
          <w:rFonts w:ascii="Arial" w:eastAsia="Arial" w:hAnsi="Arial" w:cs="Arial"/>
          <w:iCs/>
          <w:sz w:val="24"/>
          <w:szCs w:val="24"/>
        </w:rPr>
        <w:t xml:space="preserve">no tiene por qué participar directamente en la agresión, aunque no por ello dejará de ser responsable, ya que no impide que esta suceda, y, además, la graba y comparte. Así, serán varias personas las que causen el daño. El </w:t>
      </w:r>
      <w:r w:rsidRPr="0021226E">
        <w:rPr>
          <w:rFonts w:ascii="Arial" w:eastAsia="Arial" w:hAnsi="Arial" w:cs="Arial"/>
          <w:i/>
          <w:iCs/>
          <w:sz w:val="24"/>
          <w:szCs w:val="24"/>
        </w:rPr>
        <w:t>happy slapping</w:t>
      </w:r>
      <w:r w:rsidRPr="00007297">
        <w:rPr>
          <w:rFonts w:ascii="Arial" w:eastAsia="Arial" w:hAnsi="Arial" w:cs="Arial"/>
          <w:iCs/>
          <w:sz w:val="24"/>
          <w:szCs w:val="24"/>
        </w:rPr>
        <w:t xml:space="preserve"> suele conllevar una red extensa de personas que participan en la victimización, al compartir o reenviar el vídeo a sus múltiples contactos. En el </w:t>
      </w:r>
      <w:r w:rsidRPr="0021226E">
        <w:rPr>
          <w:rFonts w:ascii="Arial" w:eastAsia="Arial" w:hAnsi="Arial" w:cs="Arial"/>
          <w:i/>
          <w:iCs/>
          <w:sz w:val="24"/>
          <w:szCs w:val="24"/>
        </w:rPr>
        <w:t>happy slapping</w:t>
      </w:r>
      <w:r w:rsidRPr="00007297">
        <w:rPr>
          <w:rFonts w:ascii="Arial" w:eastAsia="Arial" w:hAnsi="Arial" w:cs="Arial"/>
          <w:iCs/>
          <w:sz w:val="24"/>
          <w:szCs w:val="24"/>
        </w:rPr>
        <w:t>, la agresión física, verbal o sexual es sólo una primera fase. Una vez esta agresión principal termina, la difusión de la misma a través de internet hace que el daño persista y que la persona agredida no pueda escapar de ser victimizada una y otra vez, pudiendo ser vista por decenas, centenares o miles de personas de manera online</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79"/>
      </w:r>
      <w:r w:rsidRPr="00007297">
        <w:rPr>
          <w:rFonts w:ascii="Arial" w:eastAsia="Arial" w:hAnsi="Arial" w:cs="Arial"/>
          <w:sz w:val="24"/>
          <w:szCs w:val="24"/>
        </w:rPr>
        <w:t xml:space="preserve"> . </w:t>
      </w:r>
    </w:p>
    <w:p w14:paraId="11137C0F" w14:textId="77777777" w:rsidR="00B4540B" w:rsidRPr="00007297" w:rsidRDefault="00B4540B" w:rsidP="00B4540B">
      <w:pPr>
        <w:jc w:val="both"/>
        <w:rPr>
          <w:rFonts w:ascii="Arial" w:eastAsia="Arial" w:hAnsi="Arial" w:cs="Arial"/>
          <w:sz w:val="24"/>
          <w:szCs w:val="24"/>
        </w:rPr>
      </w:pPr>
    </w:p>
    <w:p w14:paraId="338AF70F" w14:textId="77777777" w:rsidR="00B4540B" w:rsidRPr="00007297" w:rsidRDefault="00B4540B" w:rsidP="00B4540B">
      <w:pPr>
        <w:ind w:left="1044"/>
        <w:jc w:val="both"/>
        <w:rPr>
          <w:rFonts w:ascii="Arial" w:eastAsia="Arial" w:hAnsi="Arial" w:cs="Arial"/>
          <w:sz w:val="24"/>
          <w:szCs w:val="24"/>
        </w:rPr>
      </w:pPr>
      <w:r w:rsidRPr="00007297">
        <w:rPr>
          <w:rFonts w:ascii="Arial" w:eastAsia="Arial" w:hAnsi="Arial" w:cs="Arial"/>
          <w:sz w:val="24"/>
          <w:szCs w:val="24"/>
        </w:rPr>
        <w:t>Es posible que “</w:t>
      </w:r>
      <w:r w:rsidRPr="00007297">
        <w:rPr>
          <w:rFonts w:ascii="Arial" w:eastAsia="Arial" w:hAnsi="Arial" w:cs="Arial"/>
          <w:iCs/>
          <w:sz w:val="24"/>
          <w:szCs w:val="24"/>
        </w:rPr>
        <w:t>no sólo persista el daño, sino que se produzcan nuevos tipos de violencia, como el cyberbullying, mediante comentarios insultantes, o incluso, puede derivar en una nueva violencia offline si la víctima es reconocida por las imágenes</w:t>
      </w:r>
      <w:r w:rsidRPr="00007297">
        <w:rPr>
          <w:rFonts w:ascii="Arial" w:eastAsia="Arial" w:hAnsi="Arial" w:cs="Arial"/>
          <w:sz w:val="24"/>
          <w:szCs w:val="24"/>
        </w:rPr>
        <w:t>”.</w:t>
      </w:r>
    </w:p>
    <w:p w14:paraId="7534C959" w14:textId="77777777" w:rsidR="00B4540B" w:rsidRPr="00007297" w:rsidRDefault="00B4540B" w:rsidP="00B4540B">
      <w:pPr>
        <w:jc w:val="both"/>
        <w:rPr>
          <w:rFonts w:ascii="Arial" w:eastAsia="Arial" w:hAnsi="Arial" w:cs="Arial"/>
          <w:sz w:val="24"/>
          <w:szCs w:val="24"/>
        </w:rPr>
      </w:pPr>
    </w:p>
    <w:p w14:paraId="051D3F71" w14:textId="77777777" w:rsidR="00B4540B" w:rsidRPr="00007297" w:rsidRDefault="00B4540B" w:rsidP="00DB7F07">
      <w:pPr>
        <w:numPr>
          <w:ilvl w:val="2"/>
          <w:numId w:val="14"/>
        </w:numPr>
        <w:ind w:left="1068"/>
        <w:jc w:val="both"/>
        <w:rPr>
          <w:rFonts w:ascii="Arial" w:hAnsi="Arial" w:cs="Arial"/>
          <w:sz w:val="24"/>
          <w:szCs w:val="24"/>
        </w:rPr>
      </w:pPr>
      <w:r w:rsidRPr="00007297">
        <w:rPr>
          <w:rFonts w:ascii="Arial" w:eastAsia="Arial" w:hAnsi="Arial" w:cs="Arial"/>
          <w:b/>
          <w:iCs/>
          <w:sz w:val="24"/>
          <w:szCs w:val="24"/>
        </w:rPr>
        <w:t>Juegos o apuestas on-line</w:t>
      </w:r>
      <w:r w:rsidRPr="00007297">
        <w:rPr>
          <w:rFonts w:ascii="Arial" w:eastAsia="Arial" w:hAnsi="Arial" w:cs="Arial"/>
          <w:b/>
          <w:sz w:val="24"/>
          <w:szCs w:val="24"/>
        </w:rPr>
        <w:t xml:space="preserve">: </w:t>
      </w:r>
      <w:r w:rsidRPr="00007297">
        <w:rPr>
          <w:rFonts w:ascii="Arial" w:eastAsia="Arial" w:hAnsi="Arial" w:cs="Arial"/>
          <w:sz w:val="24"/>
          <w:szCs w:val="24"/>
        </w:rPr>
        <w:t>los niños, niñas y adolescentes pueden correr en estos espacios mayor peligro “</w:t>
      </w:r>
      <w:r w:rsidRPr="00007297">
        <w:rPr>
          <w:rFonts w:ascii="Arial" w:eastAsia="Arial" w:hAnsi="Arial" w:cs="Arial"/>
          <w:iCs/>
          <w:sz w:val="24"/>
          <w:szCs w:val="24"/>
        </w:rPr>
        <w:t>de sufrir algún tipo de daño como la pérdida de privacidad. Además, es en los foros de juegos anónimos y sin protección donde posibles depredadores pueden comunicarse más fácilmente con niños más desprevenidos. Desde las asociaciones de prevención de la ludopatía se alerta sobre la edad cada vez más temprana con la que se inician en estos juegos. Entre los principales factores que se señalan en este crecimiento del juego online entre los jóvenes, destacan dos (García, Ruiz y Solé, 2016). En primer lugar, la posibilidad que ofrecen la mayoría de sitios de juegos para realizar las primeras apuestas gratis. Y, en segundo lugar, la gran cantidad de publicidad que realizan estas empresas y el modo en el que se dirigen a los jóvenes utilizando como influencia la imagen de grandes estrellas del deporte</w:t>
      </w:r>
      <w:r w:rsidRPr="00007297">
        <w:rPr>
          <w:rFonts w:ascii="Arial" w:eastAsia="Arial" w:hAnsi="Arial" w:cs="Arial"/>
          <w:sz w:val="24"/>
          <w:szCs w:val="24"/>
        </w:rPr>
        <w:t>”</w:t>
      </w:r>
      <w:r w:rsidRPr="00007297">
        <w:rPr>
          <w:rFonts w:ascii="Arial" w:eastAsia="Arial" w:hAnsi="Arial" w:cs="Arial"/>
          <w:sz w:val="24"/>
          <w:szCs w:val="24"/>
          <w:vertAlign w:val="superscript"/>
        </w:rPr>
        <w:footnoteReference w:id="180"/>
      </w:r>
      <w:r w:rsidRPr="00007297">
        <w:rPr>
          <w:rFonts w:ascii="Arial" w:eastAsia="Arial" w:hAnsi="Arial" w:cs="Arial"/>
          <w:sz w:val="24"/>
          <w:szCs w:val="24"/>
        </w:rPr>
        <w:t>.</w:t>
      </w:r>
    </w:p>
    <w:p w14:paraId="75877370" w14:textId="77777777" w:rsidR="00B4540B" w:rsidRPr="00007297" w:rsidRDefault="00B4540B" w:rsidP="00B4540B">
      <w:pPr>
        <w:ind w:left="1068"/>
        <w:jc w:val="both"/>
        <w:rPr>
          <w:rFonts w:ascii="Arial" w:eastAsia="Arial" w:hAnsi="Arial" w:cs="Arial"/>
          <w:sz w:val="24"/>
          <w:szCs w:val="24"/>
        </w:rPr>
      </w:pPr>
    </w:p>
    <w:p w14:paraId="6864913D" w14:textId="77777777" w:rsidR="00B4540B" w:rsidRPr="00007297" w:rsidRDefault="00B4540B" w:rsidP="00DB7F07">
      <w:pPr>
        <w:numPr>
          <w:ilvl w:val="2"/>
          <w:numId w:val="14"/>
        </w:numPr>
        <w:ind w:left="1068"/>
        <w:jc w:val="both"/>
        <w:rPr>
          <w:rFonts w:ascii="Arial" w:hAnsi="Arial" w:cs="Arial"/>
          <w:sz w:val="24"/>
          <w:szCs w:val="24"/>
        </w:rPr>
      </w:pPr>
      <w:r w:rsidRPr="00007297">
        <w:rPr>
          <w:rFonts w:ascii="Arial" w:eastAsia="Arial" w:hAnsi="Arial" w:cs="Arial"/>
          <w:b/>
          <w:sz w:val="24"/>
          <w:szCs w:val="24"/>
        </w:rPr>
        <w:t>Marketing integrado</w:t>
      </w:r>
      <w:r w:rsidRPr="00007297">
        <w:rPr>
          <w:rStyle w:val="Refdenotaalpie"/>
          <w:rFonts w:ascii="Arial" w:eastAsia="Arial" w:hAnsi="Arial" w:cs="Arial"/>
          <w:b/>
          <w:sz w:val="24"/>
          <w:szCs w:val="24"/>
        </w:rPr>
        <w:footnoteReference w:id="181"/>
      </w:r>
      <w:r w:rsidRPr="00007297">
        <w:rPr>
          <w:rFonts w:ascii="Arial" w:eastAsia="Arial" w:hAnsi="Arial" w:cs="Arial"/>
          <w:b/>
          <w:sz w:val="24"/>
          <w:szCs w:val="24"/>
        </w:rPr>
        <w:t xml:space="preserve">: </w:t>
      </w:r>
      <w:r w:rsidRPr="00007297">
        <w:rPr>
          <w:rFonts w:ascii="Arial" w:eastAsia="Arial" w:hAnsi="Arial" w:cs="Arial"/>
          <w:sz w:val="24"/>
          <w:szCs w:val="24"/>
        </w:rPr>
        <w:t xml:space="preserve">es una estrategia para el control del mercado infantil y adolescente donde, por ejemplo, los personajes de series televisivas animadas, videojuegos, entre otros, son el equivalente de las marcas, por lo que pueden </w:t>
      </w:r>
      <w:r w:rsidRPr="00007297">
        <w:rPr>
          <w:rFonts w:ascii="Arial" w:eastAsia="Arial" w:hAnsi="Arial" w:cs="Arial"/>
          <w:sz w:val="24"/>
          <w:szCs w:val="24"/>
        </w:rPr>
        <w:lastRenderedPageBreak/>
        <w:t>desplegarse y hacerse que circulen a través de un amplio conjunto de productos, desde juguetes, videos, hasta alimentación y ropa. Algunos de estos productos pueden también conllevar mensajes discriminatorios</w:t>
      </w:r>
      <w:r>
        <w:rPr>
          <w:rFonts w:ascii="Arial" w:eastAsia="Arial" w:hAnsi="Arial" w:cs="Arial"/>
          <w:sz w:val="24"/>
          <w:szCs w:val="24"/>
        </w:rPr>
        <w:t>.</w:t>
      </w:r>
    </w:p>
    <w:p w14:paraId="1B172CCB" w14:textId="77777777" w:rsidR="00B4540B" w:rsidRPr="003D2DD8" w:rsidRDefault="00B4540B" w:rsidP="00B4540B">
      <w:pPr>
        <w:ind w:left="1032"/>
        <w:jc w:val="both"/>
        <w:rPr>
          <w:rFonts w:ascii="Arial" w:eastAsia="Arial" w:hAnsi="Arial" w:cs="Arial"/>
          <w:sz w:val="24"/>
          <w:szCs w:val="24"/>
        </w:rPr>
      </w:pPr>
    </w:p>
    <w:p w14:paraId="631E3898" w14:textId="77777777" w:rsidR="00B4540B" w:rsidRPr="003D2DD8" w:rsidRDefault="00B4540B" w:rsidP="00DB7F07">
      <w:pPr>
        <w:numPr>
          <w:ilvl w:val="2"/>
          <w:numId w:val="14"/>
        </w:numPr>
        <w:ind w:left="1068"/>
        <w:jc w:val="both"/>
        <w:rPr>
          <w:rFonts w:ascii="Arial" w:hAnsi="Arial" w:cs="Arial"/>
          <w:sz w:val="24"/>
          <w:szCs w:val="24"/>
        </w:rPr>
      </w:pPr>
      <w:r w:rsidRPr="00B4540B">
        <w:rPr>
          <w:rFonts w:ascii="Arial" w:eastAsia="Arial" w:hAnsi="Arial" w:cs="Arial"/>
          <w:b/>
          <w:i/>
          <w:iCs/>
          <w:sz w:val="24"/>
          <w:szCs w:val="24"/>
        </w:rPr>
        <w:t>Phishing</w:t>
      </w:r>
      <w:r w:rsidRPr="003D2DD8">
        <w:rPr>
          <w:rFonts w:ascii="Arial" w:eastAsia="Arial" w:hAnsi="Arial" w:cs="Arial"/>
          <w:sz w:val="24"/>
          <w:szCs w:val="24"/>
        </w:rPr>
        <w:t xml:space="preserve">: o suplantación de identidad, es un delito informático consistente en prácticas caracterizadas por el intento de adquirir de forma fraudulenta información confidencial como contraseñas, datos de tarjetas de crédito o información bancaria. El contacto puede hacer vía email, teléfono o mensaje de texto. </w:t>
      </w:r>
    </w:p>
    <w:p w14:paraId="196DF8B0" w14:textId="77777777" w:rsidR="00B4540B" w:rsidRPr="003D2DD8" w:rsidRDefault="00B4540B" w:rsidP="00B4540B">
      <w:pPr>
        <w:pBdr>
          <w:top w:val="nil"/>
          <w:left w:val="nil"/>
          <w:bottom w:val="nil"/>
          <w:right w:val="nil"/>
          <w:between w:val="nil"/>
        </w:pBdr>
        <w:ind w:left="708"/>
        <w:rPr>
          <w:rFonts w:ascii="Arial" w:eastAsia="Arial" w:hAnsi="Arial" w:cs="Arial"/>
          <w:sz w:val="24"/>
          <w:szCs w:val="24"/>
        </w:rPr>
      </w:pPr>
    </w:p>
    <w:p w14:paraId="2AEA26C5" w14:textId="77777777" w:rsidR="00B4540B" w:rsidRPr="0021226E" w:rsidRDefault="00B4540B" w:rsidP="00B4540B">
      <w:pPr>
        <w:ind w:left="1032"/>
        <w:jc w:val="both"/>
        <w:rPr>
          <w:rFonts w:ascii="Arial" w:eastAsia="Arial" w:hAnsi="Arial" w:cs="Arial"/>
          <w:sz w:val="24"/>
          <w:szCs w:val="24"/>
        </w:rPr>
      </w:pPr>
      <w:r w:rsidRPr="0021226E">
        <w:rPr>
          <w:rFonts w:ascii="Arial" w:eastAsia="Arial" w:hAnsi="Arial" w:cs="Arial"/>
          <w:sz w:val="24"/>
          <w:szCs w:val="24"/>
        </w:rPr>
        <w:t>En el caso de los(as) adolescentes, con el fin de “</w:t>
      </w:r>
      <w:r w:rsidRPr="0021226E">
        <w:rPr>
          <w:rFonts w:ascii="Arial" w:eastAsia="Arial" w:hAnsi="Arial" w:cs="Arial"/>
          <w:iCs/>
          <w:sz w:val="24"/>
          <w:szCs w:val="24"/>
        </w:rPr>
        <w:t>sobrepasar controles parentales u otros métodos de seguridad con la finalidad de sentirse libres en el mundo online</w:t>
      </w:r>
      <w:r w:rsidRPr="0021226E">
        <w:rPr>
          <w:rFonts w:ascii="Arial" w:eastAsia="Arial" w:hAnsi="Arial" w:cs="Arial"/>
          <w:sz w:val="24"/>
          <w:szCs w:val="24"/>
        </w:rPr>
        <w:t>”</w:t>
      </w:r>
      <w:r w:rsidRPr="0021226E">
        <w:rPr>
          <w:rFonts w:ascii="Arial" w:eastAsia="Arial" w:hAnsi="Arial" w:cs="Arial"/>
          <w:sz w:val="24"/>
          <w:szCs w:val="24"/>
          <w:vertAlign w:val="superscript"/>
        </w:rPr>
        <w:footnoteReference w:id="182"/>
      </w:r>
      <w:r w:rsidRPr="0021226E">
        <w:rPr>
          <w:rFonts w:ascii="Arial" w:eastAsia="Arial" w:hAnsi="Arial" w:cs="Arial"/>
          <w:sz w:val="24"/>
          <w:szCs w:val="24"/>
        </w:rPr>
        <w:t>, muchas veces tienen la confianza de que no serán víctimas de este tipo de ataques, sin embargo, son víctimas de mensajes falsos referentes a “</w:t>
      </w:r>
      <w:r w:rsidRPr="0021226E">
        <w:rPr>
          <w:rFonts w:ascii="Arial" w:eastAsia="Arial" w:hAnsi="Arial" w:cs="Arial"/>
          <w:iCs/>
          <w:sz w:val="24"/>
          <w:szCs w:val="24"/>
        </w:rPr>
        <w:t>promesas de becas asegurando éxito por un precio muy bajo, ofertas de empleos de medio tiempo que no interfieren con los estudios, promociones de obtener ganancia alta en poco tiempo ya sea monetariamente o dentro de un videojuego; o ‘amistades’ online que al ganarse la confianza de la víctima pueden pedir datos personales</w:t>
      </w:r>
      <w:r w:rsidRPr="0021226E">
        <w:rPr>
          <w:rFonts w:ascii="Arial" w:eastAsia="Arial" w:hAnsi="Arial" w:cs="Arial"/>
          <w:sz w:val="24"/>
          <w:szCs w:val="24"/>
        </w:rPr>
        <w:t>”</w:t>
      </w:r>
      <w:r w:rsidRPr="0021226E">
        <w:rPr>
          <w:rFonts w:ascii="Arial" w:eastAsia="Arial" w:hAnsi="Arial" w:cs="Arial"/>
          <w:sz w:val="24"/>
          <w:szCs w:val="24"/>
          <w:vertAlign w:val="superscript"/>
        </w:rPr>
        <w:footnoteReference w:id="183"/>
      </w:r>
      <w:r w:rsidRPr="0021226E">
        <w:rPr>
          <w:rFonts w:ascii="Arial" w:eastAsia="Arial" w:hAnsi="Arial" w:cs="Arial"/>
          <w:sz w:val="24"/>
          <w:szCs w:val="24"/>
        </w:rPr>
        <w:t xml:space="preserve"> .</w:t>
      </w:r>
    </w:p>
    <w:p w14:paraId="128D782D" w14:textId="77777777" w:rsidR="00B4540B" w:rsidRPr="003D2DD8" w:rsidRDefault="00B4540B" w:rsidP="00B4540B">
      <w:pPr>
        <w:pBdr>
          <w:top w:val="nil"/>
          <w:left w:val="nil"/>
          <w:bottom w:val="nil"/>
          <w:right w:val="nil"/>
          <w:between w:val="nil"/>
        </w:pBdr>
        <w:ind w:left="708"/>
        <w:rPr>
          <w:rFonts w:ascii="Arial" w:eastAsia="Arial" w:hAnsi="Arial" w:cs="Arial"/>
          <w:sz w:val="24"/>
          <w:szCs w:val="24"/>
        </w:rPr>
      </w:pPr>
    </w:p>
    <w:p w14:paraId="58481D3B" w14:textId="77777777" w:rsidR="00B4540B" w:rsidRPr="003D2DD8" w:rsidRDefault="00B4540B" w:rsidP="00DB7F07">
      <w:pPr>
        <w:numPr>
          <w:ilvl w:val="2"/>
          <w:numId w:val="14"/>
        </w:numPr>
        <w:ind w:left="1068"/>
        <w:jc w:val="both"/>
        <w:rPr>
          <w:rFonts w:ascii="Arial" w:hAnsi="Arial" w:cs="Arial"/>
          <w:sz w:val="24"/>
          <w:szCs w:val="24"/>
          <w:highlight w:val="white"/>
        </w:rPr>
      </w:pPr>
      <w:r w:rsidRPr="00B4540B">
        <w:rPr>
          <w:rFonts w:ascii="Arial" w:eastAsia="Arial" w:hAnsi="Arial" w:cs="Arial"/>
          <w:b/>
          <w:i/>
          <w:iCs/>
          <w:sz w:val="24"/>
          <w:szCs w:val="24"/>
        </w:rPr>
        <w:t>Hacking</w:t>
      </w:r>
      <w:r w:rsidRPr="003D2DD8">
        <w:rPr>
          <w:rStyle w:val="Refdenotaalpie"/>
          <w:rFonts w:ascii="Arial" w:eastAsia="Arial" w:hAnsi="Arial" w:cs="Arial"/>
          <w:b/>
          <w:iCs/>
          <w:sz w:val="24"/>
          <w:szCs w:val="24"/>
        </w:rPr>
        <w:footnoteReference w:id="184"/>
      </w:r>
      <w:r w:rsidRPr="003D2DD8">
        <w:rPr>
          <w:rFonts w:ascii="Arial" w:eastAsia="Arial" w:hAnsi="Arial" w:cs="Arial"/>
          <w:b/>
          <w:iCs/>
          <w:sz w:val="24"/>
          <w:szCs w:val="24"/>
        </w:rPr>
        <w:t>:</w:t>
      </w:r>
      <w:r w:rsidRPr="003D2DD8">
        <w:rPr>
          <w:rFonts w:ascii="Arial" w:eastAsia="Arial" w:hAnsi="Arial" w:cs="Arial"/>
          <w:iCs/>
          <w:sz w:val="24"/>
          <w:szCs w:val="24"/>
        </w:rPr>
        <w:t xml:space="preserve"> </w:t>
      </w:r>
      <w:r w:rsidRPr="003D2DD8">
        <w:rPr>
          <w:rFonts w:ascii="Arial" w:eastAsia="Arial" w:hAnsi="Arial" w:cs="Arial"/>
          <w:sz w:val="24"/>
          <w:szCs w:val="24"/>
        </w:rPr>
        <w:t xml:space="preserve">es el acceso, búsqueda y explotación ilícita de la seguridad en sistemas o redes. Este puede ser bien o malintencionado, siendo esta última la que puede afectar a niñas, niños y adolescentes al ser utilizados con fines de conductas ilegales. </w:t>
      </w:r>
    </w:p>
    <w:p w14:paraId="5A4F2C39" w14:textId="77777777" w:rsidR="00B4540B" w:rsidRPr="003D2DD8" w:rsidRDefault="00B4540B" w:rsidP="00B4540B">
      <w:pPr>
        <w:tabs>
          <w:tab w:val="left" w:pos="0"/>
        </w:tabs>
        <w:ind w:right="23"/>
        <w:jc w:val="both"/>
        <w:rPr>
          <w:rFonts w:ascii="Arial" w:eastAsia="Arial" w:hAnsi="Arial" w:cs="Arial"/>
          <w:sz w:val="24"/>
          <w:szCs w:val="24"/>
        </w:rPr>
      </w:pPr>
    </w:p>
    <w:p w14:paraId="2A60693D" w14:textId="77777777" w:rsidR="00B4540B" w:rsidRPr="003D2DD8" w:rsidRDefault="00B4540B" w:rsidP="00B4540B">
      <w:pPr>
        <w:tabs>
          <w:tab w:val="left" w:pos="0"/>
        </w:tabs>
        <w:ind w:right="23"/>
        <w:jc w:val="both"/>
        <w:rPr>
          <w:rFonts w:ascii="Arial" w:eastAsia="Arial" w:hAnsi="Arial" w:cs="Arial"/>
          <w:sz w:val="24"/>
          <w:szCs w:val="24"/>
        </w:rPr>
      </w:pPr>
      <w:r w:rsidRPr="003D2DD8">
        <w:rPr>
          <w:rFonts w:ascii="Arial" w:eastAsia="Arial" w:hAnsi="Arial" w:cs="Arial"/>
          <w:sz w:val="24"/>
          <w:szCs w:val="24"/>
        </w:rPr>
        <w:t>Es importante tener en cuenta los siguientes derechos prioritarios para las(os) menores de edad, consagrados en el Decálogo de los derechos para niños, niñas y adolescentes</w:t>
      </w:r>
      <w:r w:rsidRPr="003D2DD8">
        <w:rPr>
          <w:rFonts w:ascii="Arial" w:eastAsia="Arial" w:hAnsi="Arial" w:cs="Arial"/>
          <w:sz w:val="24"/>
          <w:szCs w:val="24"/>
          <w:vertAlign w:val="superscript"/>
        </w:rPr>
        <w:footnoteReference w:id="185"/>
      </w:r>
      <w:r w:rsidRPr="003D2DD8">
        <w:rPr>
          <w:rFonts w:ascii="Arial" w:eastAsia="Arial" w:hAnsi="Arial" w:cs="Arial"/>
          <w:sz w:val="24"/>
          <w:szCs w:val="24"/>
        </w:rPr>
        <w:t xml:space="preserve"> y en la Convención sobre los Derechos del Niño, así:</w:t>
      </w:r>
    </w:p>
    <w:p w14:paraId="7F23B21C" w14:textId="77777777" w:rsidR="00B4540B" w:rsidRPr="003D2DD8" w:rsidRDefault="00B4540B" w:rsidP="00B4540B">
      <w:pPr>
        <w:tabs>
          <w:tab w:val="left" w:pos="0"/>
        </w:tabs>
        <w:ind w:right="23"/>
        <w:jc w:val="both"/>
        <w:rPr>
          <w:rFonts w:ascii="Arial" w:eastAsia="Arial" w:hAnsi="Arial" w:cs="Arial"/>
          <w:sz w:val="24"/>
          <w:szCs w:val="24"/>
        </w:rPr>
      </w:pPr>
    </w:p>
    <w:p w14:paraId="1774D5DC"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Derecho al acceso a la información y la tecnología:</w:t>
      </w:r>
      <w:r w:rsidRPr="003D2DD8">
        <w:rPr>
          <w:rFonts w:ascii="Arial" w:eastAsia="Arial" w:hAnsi="Arial" w:cs="Arial"/>
          <w:sz w:val="24"/>
          <w:szCs w:val="24"/>
        </w:rPr>
        <w:t xml:space="preserve"> sin discriminación por motivo de sexo, edad, recursos económicos, nacionalidad, etnia, lugar de residencia, etc. En especial este derecho al acceso se aplicará a las niñas, niños y adolescentes con discapacidad.</w:t>
      </w:r>
    </w:p>
    <w:p w14:paraId="783D0BCC"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Derecho a la libre expresión y asociación:</w:t>
      </w:r>
      <w:r w:rsidRPr="003D2DD8">
        <w:rPr>
          <w:rFonts w:ascii="Arial" w:eastAsia="Arial" w:hAnsi="Arial" w:cs="Arial"/>
          <w:sz w:val="24"/>
          <w:szCs w:val="24"/>
        </w:rPr>
        <w:t xml:space="preserve"> a buscar, recibir y difundir informaciones e ideas de todo tipo por medio de la Red. Estos derechos solo podrán ser restringidos para garantizar la protección de las niñas, niños y adolescentes de informaciones y materiales perjudiciales para su bienestar, desarrollo e integridad; y para garantizar el cumplimiento de las leyes, la seguridad, los derechos y la reputación de otras personas.</w:t>
      </w:r>
    </w:p>
    <w:p w14:paraId="58FA77C3"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Derecho de las niñas, niños y adolescentes a ser consultados (as) y a dar su opinión cuando se apliquen leyes o normas a internet que les afecten:</w:t>
      </w:r>
      <w:r w:rsidRPr="003D2DD8">
        <w:rPr>
          <w:rFonts w:ascii="Arial" w:eastAsia="Arial" w:hAnsi="Arial" w:cs="Arial"/>
          <w:sz w:val="24"/>
          <w:szCs w:val="24"/>
        </w:rPr>
        <w:t xml:space="preserve"> como restricciones de contenidos, lucha contra los abusos, limitaciones de acceso, etcétera.</w:t>
      </w:r>
    </w:p>
    <w:p w14:paraId="1BD147FD"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lastRenderedPageBreak/>
        <w:t>Derecho a la protección contra la explotación, el comercio ilegal, los abusos y la violencia de todo tipo que se produzcan utilizando internet</w:t>
      </w:r>
      <w:r w:rsidRPr="003D2DD8">
        <w:rPr>
          <w:rFonts w:ascii="Arial" w:eastAsia="Arial" w:hAnsi="Arial" w:cs="Arial"/>
          <w:sz w:val="24"/>
          <w:szCs w:val="24"/>
        </w:rPr>
        <w:t>: niñas, niños y adolescentes, tendrán el derecho de utilizar internet para protegerse de esos abusos, para dar a conocer y defender sus derechos.</w:t>
      </w:r>
    </w:p>
    <w:p w14:paraId="46C367B6"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 xml:space="preserve">Derecho al desarrollo personal y a la educación, y a todas las oportunidades que las nuevas tecnologías como internet puedan aportar para mejorar su formación: </w:t>
      </w:r>
      <w:r w:rsidRPr="003D2DD8">
        <w:rPr>
          <w:rFonts w:ascii="Arial" w:eastAsia="Arial" w:hAnsi="Arial" w:cs="Arial"/>
          <w:sz w:val="24"/>
          <w:szCs w:val="24"/>
        </w:rPr>
        <w:t>los contenidos educativos dirigidos a niñas, niños y adolescentes deben ser adecuados para ellas y ellos y promover su bienestar, desarrollar sus capacidades, inculcar el respeto a los derechos humanos y al medio ambiente y prepararlos para ser ciudadanos y ciudadanas responsables en una sociedad libre.</w:t>
      </w:r>
    </w:p>
    <w:p w14:paraId="516E90CD"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Derecho a la intimidad de las comunicaciones por medios electrónicos:</w:t>
      </w:r>
      <w:r w:rsidRPr="003D2DD8">
        <w:rPr>
          <w:rFonts w:ascii="Arial" w:eastAsia="Arial" w:hAnsi="Arial" w:cs="Arial"/>
          <w:sz w:val="24"/>
          <w:szCs w:val="24"/>
        </w:rPr>
        <w:t xml:space="preserve"> derecho a no proporcionar datos personales por la Red, a preservar su identidad y su imagen de posibles usos ilícitos.</w:t>
      </w:r>
    </w:p>
    <w:p w14:paraId="19B5E097"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Derecho al esparcimiento, al ocio, a la diversión y al juego, también mediante internet y otras nuevas tecnologías:</w:t>
      </w:r>
      <w:r w:rsidRPr="003D2DD8">
        <w:rPr>
          <w:rFonts w:ascii="Arial" w:eastAsia="Arial" w:hAnsi="Arial" w:cs="Arial"/>
          <w:sz w:val="24"/>
          <w:szCs w:val="24"/>
        </w:rPr>
        <w:t xml:space="preserve"> derecho a que los juegos y las propuestas de ocio en internet no contengan expresiones de violencia sin motivo desencadenante aparente, ni mensajes racistas, sexistas o denigrantes y respeten los derechos y la imagen de las niñas y niños y otras personas.</w:t>
      </w:r>
    </w:p>
    <w:p w14:paraId="7175CBB5"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b/>
          <w:sz w:val="24"/>
          <w:szCs w:val="24"/>
        </w:rPr>
        <w:t>Padres, madres y personas cuidadoras tendrán el derecho y la responsabilidad de orientar, educar y acordar con sus hijos e hijas un uso responsable de internet</w:t>
      </w:r>
      <w:r w:rsidRPr="003D2DD8">
        <w:rPr>
          <w:rFonts w:ascii="Arial" w:eastAsia="Arial" w:hAnsi="Arial" w:cs="Arial"/>
          <w:sz w:val="24"/>
          <w:szCs w:val="24"/>
        </w:rPr>
        <w:t>: establecer tiempos de utilización, páginas que no se deben visitar o información que no deben proporcionar para protegerles de mensajes y situaciones peligrosas, etcétera. Por esto, padres, madres y personas cuidadoras también deben poder formarse en el uso de internet e informarse de sus contenidos.</w:t>
      </w:r>
    </w:p>
    <w:p w14:paraId="4F14CA33" w14:textId="77777777" w:rsidR="00B4540B" w:rsidRPr="003D2DD8" w:rsidRDefault="00B4540B" w:rsidP="00B4540B">
      <w:pPr>
        <w:tabs>
          <w:tab w:val="left" w:pos="0"/>
        </w:tabs>
        <w:ind w:left="720" w:right="23"/>
        <w:jc w:val="both"/>
        <w:rPr>
          <w:rFonts w:ascii="Arial" w:eastAsia="Arial" w:hAnsi="Arial" w:cs="Arial"/>
          <w:sz w:val="24"/>
          <w:szCs w:val="24"/>
        </w:rPr>
      </w:pPr>
    </w:p>
    <w:p w14:paraId="6B9DF2A6" w14:textId="77777777" w:rsidR="00B4540B" w:rsidRPr="003D2DD8" w:rsidRDefault="00B4540B" w:rsidP="00B4540B">
      <w:pPr>
        <w:jc w:val="both"/>
        <w:rPr>
          <w:rFonts w:ascii="Arial" w:eastAsia="Arial" w:hAnsi="Arial" w:cs="Arial"/>
          <w:sz w:val="24"/>
          <w:szCs w:val="24"/>
        </w:rPr>
      </w:pPr>
      <w:r w:rsidRPr="003D2DD8">
        <w:rPr>
          <w:rFonts w:ascii="Arial" w:eastAsia="Arial" w:hAnsi="Arial" w:cs="Arial"/>
          <w:sz w:val="24"/>
          <w:szCs w:val="24"/>
        </w:rPr>
        <w:t>En ese sentido, si se presenta una situación de violencia virtual u online, podrían seguirse, entre otras, las siguientes recomendaciones:</w:t>
      </w:r>
    </w:p>
    <w:p w14:paraId="2572A844" w14:textId="77777777" w:rsidR="00B4540B" w:rsidRPr="003D2DD8" w:rsidRDefault="00B4540B" w:rsidP="00B4540B">
      <w:pPr>
        <w:tabs>
          <w:tab w:val="left" w:pos="0"/>
        </w:tabs>
        <w:ind w:left="720" w:right="23"/>
        <w:jc w:val="both"/>
        <w:rPr>
          <w:rFonts w:ascii="Arial" w:eastAsia="Arial" w:hAnsi="Arial" w:cs="Arial"/>
          <w:sz w:val="24"/>
          <w:szCs w:val="24"/>
        </w:rPr>
      </w:pPr>
    </w:p>
    <w:p w14:paraId="3AAE0A27" w14:textId="77777777" w:rsidR="00B4540B" w:rsidRPr="003D2DD8" w:rsidRDefault="00B4540B" w:rsidP="00DB7F07">
      <w:pPr>
        <w:numPr>
          <w:ilvl w:val="0"/>
          <w:numId w:val="30"/>
        </w:numPr>
        <w:tabs>
          <w:tab w:val="left" w:pos="0"/>
        </w:tabs>
        <w:ind w:right="23"/>
        <w:jc w:val="both"/>
        <w:rPr>
          <w:rFonts w:ascii="Arial" w:hAnsi="Arial" w:cs="Arial"/>
          <w:sz w:val="24"/>
          <w:szCs w:val="24"/>
        </w:rPr>
      </w:pPr>
      <w:r w:rsidRPr="003D2DD8">
        <w:rPr>
          <w:rFonts w:ascii="Arial" w:eastAsia="Arial" w:hAnsi="Arial" w:cs="Arial"/>
          <w:sz w:val="24"/>
          <w:szCs w:val="24"/>
        </w:rPr>
        <w:t>Generar un espacio de confianza en el que la niña, niño o adolescente pueda hablar sobre la frecuencia y uso de dispositivos electrónicos en aras a detectar situaciones que puedan configurar este tipo de violencias y explicar si ha estado inmerso en comportamientos de riesgo como:</w:t>
      </w:r>
    </w:p>
    <w:p w14:paraId="41C83EA7" w14:textId="77777777" w:rsidR="00B4540B" w:rsidRPr="003D2DD8" w:rsidRDefault="00B4540B" w:rsidP="00DB7F07">
      <w:pPr>
        <w:numPr>
          <w:ilvl w:val="1"/>
          <w:numId w:val="41"/>
        </w:numPr>
        <w:jc w:val="both"/>
        <w:rPr>
          <w:rFonts w:ascii="Arial" w:hAnsi="Arial" w:cs="Arial"/>
          <w:sz w:val="24"/>
          <w:szCs w:val="24"/>
        </w:rPr>
      </w:pPr>
      <w:r w:rsidRPr="003D2DD8">
        <w:rPr>
          <w:rFonts w:ascii="Arial" w:eastAsia="Arial" w:hAnsi="Arial" w:cs="Arial"/>
          <w:sz w:val="24"/>
          <w:szCs w:val="24"/>
        </w:rPr>
        <w:t>Tener personas desconocidas en listas de contactos con las que hay una comunicación permanente.</w:t>
      </w:r>
    </w:p>
    <w:p w14:paraId="3A186742" w14:textId="77777777" w:rsidR="00B4540B" w:rsidRPr="003D2DD8" w:rsidRDefault="00B4540B" w:rsidP="00DB7F07">
      <w:pPr>
        <w:numPr>
          <w:ilvl w:val="1"/>
          <w:numId w:val="41"/>
        </w:numPr>
        <w:jc w:val="both"/>
        <w:rPr>
          <w:rFonts w:ascii="Arial" w:hAnsi="Arial" w:cs="Arial"/>
          <w:sz w:val="24"/>
          <w:szCs w:val="24"/>
        </w:rPr>
      </w:pPr>
      <w:r w:rsidRPr="003D2DD8">
        <w:rPr>
          <w:rFonts w:ascii="Arial" w:eastAsia="Arial" w:hAnsi="Arial" w:cs="Arial"/>
          <w:sz w:val="24"/>
          <w:szCs w:val="24"/>
        </w:rPr>
        <w:t>Ser humillado(a) o recibir comentarios desagradables.</w:t>
      </w:r>
    </w:p>
    <w:p w14:paraId="553E199B" w14:textId="77777777" w:rsidR="00B4540B" w:rsidRPr="003D2DD8" w:rsidRDefault="00B4540B" w:rsidP="00DB7F07">
      <w:pPr>
        <w:numPr>
          <w:ilvl w:val="1"/>
          <w:numId w:val="41"/>
        </w:numPr>
        <w:jc w:val="both"/>
        <w:rPr>
          <w:rFonts w:ascii="Arial" w:hAnsi="Arial" w:cs="Arial"/>
          <w:sz w:val="24"/>
          <w:szCs w:val="24"/>
        </w:rPr>
      </w:pPr>
      <w:r w:rsidRPr="003D2DD8">
        <w:rPr>
          <w:rFonts w:ascii="Arial" w:eastAsia="Arial" w:hAnsi="Arial" w:cs="Arial"/>
          <w:sz w:val="24"/>
          <w:szCs w:val="24"/>
        </w:rPr>
        <w:t>Ser acosado a través de internet por un par o una persona adulta con quien se ha generado un conflicto offline.</w:t>
      </w:r>
    </w:p>
    <w:p w14:paraId="4A6925DA" w14:textId="77777777" w:rsidR="00B4540B" w:rsidRPr="003D2DD8" w:rsidRDefault="00B4540B" w:rsidP="00DB7F07">
      <w:pPr>
        <w:numPr>
          <w:ilvl w:val="1"/>
          <w:numId w:val="41"/>
        </w:numPr>
        <w:jc w:val="both"/>
        <w:rPr>
          <w:rFonts w:ascii="Arial" w:hAnsi="Arial" w:cs="Arial"/>
          <w:sz w:val="24"/>
          <w:szCs w:val="24"/>
        </w:rPr>
      </w:pPr>
      <w:r w:rsidRPr="003D2DD8">
        <w:rPr>
          <w:rFonts w:ascii="Arial" w:eastAsia="Arial" w:hAnsi="Arial" w:cs="Arial"/>
          <w:sz w:val="24"/>
          <w:szCs w:val="24"/>
        </w:rPr>
        <w:t xml:space="preserve">Haber entregado información personal que fue o pueda ser motivo de amenazas, estafas, etc. </w:t>
      </w:r>
    </w:p>
    <w:p w14:paraId="3EDDEE2B" w14:textId="77777777" w:rsidR="00B4540B" w:rsidRPr="003D2DD8" w:rsidRDefault="00B4540B" w:rsidP="00B4540B">
      <w:pPr>
        <w:jc w:val="both"/>
        <w:rPr>
          <w:rFonts w:ascii="Arial" w:eastAsia="Arial" w:hAnsi="Arial" w:cs="Arial"/>
          <w:sz w:val="24"/>
          <w:szCs w:val="24"/>
        </w:rPr>
      </w:pPr>
    </w:p>
    <w:p w14:paraId="6306B685"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lastRenderedPageBreak/>
        <w:t>Establecer los efectos físicos, psicológicos o de otras índoles que hayan generado posibles situaciones de violencia en las que ha estado inmerso(a); especialmente si existen patrones de violencia, traumas o patologías anteriores que puedan desencadenar situaciones de riesgo como ideación o conducta suicida.</w:t>
      </w:r>
    </w:p>
    <w:p w14:paraId="1394F06C" w14:textId="77777777" w:rsidR="00B4540B" w:rsidRPr="003D2DD8" w:rsidRDefault="00B4540B" w:rsidP="00B4540B">
      <w:pPr>
        <w:jc w:val="both"/>
        <w:rPr>
          <w:rFonts w:ascii="Arial" w:eastAsia="Arial" w:hAnsi="Arial" w:cs="Arial"/>
          <w:sz w:val="24"/>
          <w:szCs w:val="24"/>
        </w:rPr>
      </w:pPr>
    </w:p>
    <w:p w14:paraId="53D82C7C"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t>Tener presente si ante las preguntas relacionadas con posibles situaciones de violencia, la niña, niño o adolescente se muestra retraído(a), molesto(a), reservado(a) o preocupado(a), pues podría ser un signo de que está siendo víctima de las mismas.</w:t>
      </w:r>
    </w:p>
    <w:p w14:paraId="272F754E" w14:textId="77777777" w:rsidR="00B4540B" w:rsidRPr="003D2DD8" w:rsidRDefault="00B4540B" w:rsidP="00B4540B">
      <w:pPr>
        <w:jc w:val="both"/>
        <w:rPr>
          <w:rFonts w:ascii="Arial" w:eastAsia="Arial" w:hAnsi="Arial" w:cs="Arial"/>
          <w:sz w:val="24"/>
          <w:szCs w:val="24"/>
        </w:rPr>
      </w:pPr>
    </w:p>
    <w:p w14:paraId="62B3E629"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t>Valorar las inquietudes emocionales de las niñas, niños y adolescentes, recalcando la importancia de ser acompañados en sus actividades online, tomando en cuenta el respeto a sus derechos a la intimidad y a la privacidad y libre desarrollo de su personalidad, enfatizando en la importancia de recibir apoyo terapéutico frente a situaciones de adicciones y violencias en este contexto.</w:t>
      </w:r>
    </w:p>
    <w:p w14:paraId="2A918EE8" w14:textId="77777777" w:rsidR="00B4540B" w:rsidRPr="003D2DD8" w:rsidRDefault="00B4540B" w:rsidP="00B4540B">
      <w:pPr>
        <w:jc w:val="both"/>
        <w:rPr>
          <w:rFonts w:ascii="Arial" w:eastAsia="Arial" w:hAnsi="Arial" w:cs="Arial"/>
          <w:sz w:val="24"/>
          <w:szCs w:val="24"/>
        </w:rPr>
      </w:pPr>
    </w:p>
    <w:p w14:paraId="2D243638"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t>Informar a la Policía Nacional, en el marco de su política de protección del ciberdelito, a través del CAI VIRTUAL (</w:t>
      </w:r>
      <w:hyperlink r:id="rId11">
        <w:r w:rsidRPr="00007297">
          <w:rPr>
            <w:rFonts w:ascii="Arial" w:eastAsia="Arial" w:hAnsi="Arial" w:cs="Arial"/>
            <w:color w:val="3333FF"/>
            <w:sz w:val="24"/>
            <w:szCs w:val="24"/>
            <w:u w:val="single"/>
          </w:rPr>
          <w:t>https://caivirtual.policia.gov.co/</w:t>
        </w:r>
      </w:hyperlink>
      <w:r w:rsidRPr="00007297">
        <w:rPr>
          <w:rFonts w:ascii="Arial" w:eastAsia="Arial" w:hAnsi="Arial" w:cs="Arial"/>
          <w:color w:val="3333FF"/>
          <w:sz w:val="24"/>
          <w:szCs w:val="24"/>
        </w:rPr>
        <w:t> </w:t>
      </w:r>
      <w:r w:rsidRPr="003D2DD8">
        <w:rPr>
          <w:rFonts w:ascii="Arial" w:eastAsia="Arial" w:hAnsi="Arial" w:cs="Arial"/>
          <w:sz w:val="24"/>
          <w:szCs w:val="24"/>
        </w:rPr>
        <w:t>), de las situaciones de delitos informáticos o incidentes cibernéticos que afecten a niñas, niños y adolescentes; e interponer la denuncia penal respectiva ante la Fiscalía General de la Nación.</w:t>
      </w:r>
    </w:p>
    <w:p w14:paraId="6140D750" w14:textId="77777777" w:rsidR="00B4540B" w:rsidRPr="003D2DD8" w:rsidRDefault="00B4540B" w:rsidP="00B4540B">
      <w:pPr>
        <w:jc w:val="both"/>
        <w:rPr>
          <w:rFonts w:ascii="Arial" w:eastAsia="Arial" w:hAnsi="Arial" w:cs="Arial"/>
          <w:sz w:val="24"/>
          <w:szCs w:val="24"/>
        </w:rPr>
      </w:pPr>
    </w:p>
    <w:p w14:paraId="0F90F128"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t>Promover que entre la niña, niño o adolescente se adelanten acuerdos sobre el uso responsable del internet a través del diálogo, evitando caer en su prohibición. Puede incluirse adjunta al acta de compromisos tanto a la hora de ser ubicado(a) en las modalidades de apoyo y fortalecimiento a la familia y/o red vincular como en las modalidades de acogimiento familiar.</w:t>
      </w:r>
    </w:p>
    <w:p w14:paraId="46803DE2" w14:textId="77777777" w:rsidR="00B4540B" w:rsidRPr="003D2DD8" w:rsidRDefault="00B4540B" w:rsidP="00B4540B">
      <w:pPr>
        <w:jc w:val="both"/>
        <w:rPr>
          <w:rFonts w:ascii="Arial" w:eastAsia="Arial" w:hAnsi="Arial" w:cs="Arial"/>
          <w:sz w:val="24"/>
          <w:szCs w:val="24"/>
        </w:rPr>
      </w:pPr>
    </w:p>
    <w:p w14:paraId="40D2E357"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t>Tomar en consideración para los(as) progenitores(as) o representantes legales o encargados(as) del cuidado de la niña, niño o adolescente, la reeducación y toma de conciencia o formación en parentalidad positiva, proporcionando así mismo herramientas para que la niña, niño o adolescente pueda desarrollar habilidades como el pensamiento crítico y la solución de conflictos, a fin de poder saber qué hacer a la hora de enfrentarse ante un riesgo en línea.</w:t>
      </w:r>
    </w:p>
    <w:p w14:paraId="75684B15" w14:textId="77777777" w:rsidR="00B4540B" w:rsidRPr="003D2DD8" w:rsidRDefault="00B4540B" w:rsidP="00B4540B">
      <w:pPr>
        <w:jc w:val="both"/>
        <w:rPr>
          <w:rFonts w:ascii="Arial" w:eastAsia="Arial" w:hAnsi="Arial" w:cs="Arial"/>
          <w:sz w:val="24"/>
          <w:szCs w:val="24"/>
        </w:rPr>
      </w:pPr>
    </w:p>
    <w:p w14:paraId="3D155399" w14:textId="77777777" w:rsidR="00B4540B" w:rsidRPr="003D2DD8" w:rsidRDefault="00B4540B" w:rsidP="00DB7F07">
      <w:pPr>
        <w:numPr>
          <w:ilvl w:val="0"/>
          <w:numId w:val="30"/>
        </w:numPr>
        <w:jc w:val="both"/>
        <w:rPr>
          <w:rFonts w:ascii="Arial" w:hAnsi="Arial" w:cs="Arial"/>
          <w:sz w:val="24"/>
          <w:szCs w:val="24"/>
        </w:rPr>
      </w:pPr>
      <w:r w:rsidRPr="003D2DD8">
        <w:rPr>
          <w:rFonts w:ascii="Arial" w:eastAsia="Arial" w:hAnsi="Arial" w:cs="Arial"/>
          <w:sz w:val="24"/>
          <w:szCs w:val="24"/>
        </w:rPr>
        <w:t>Considerar dentro de los compromisos en el marco del proceso que los(as) encargados(as) del cuidado de la niña, niño o adolescente, puedan conocer y ajustar las medidas de seguridad de las redes sociales que utilizan. En ese sentido, podría oficiarse a la Policía Nacional o a</w:t>
      </w:r>
      <w:r>
        <w:rPr>
          <w:rFonts w:ascii="Arial" w:eastAsia="Arial" w:hAnsi="Arial" w:cs="Arial"/>
          <w:sz w:val="24"/>
          <w:szCs w:val="24"/>
        </w:rPr>
        <w:t xml:space="preserve">l Ministerio de las Tecnologías de la Información y las Comunicaciones- </w:t>
      </w:r>
      <w:r w:rsidRPr="003D2DD8">
        <w:rPr>
          <w:rFonts w:ascii="Arial" w:eastAsia="Arial" w:hAnsi="Arial" w:cs="Arial"/>
          <w:sz w:val="24"/>
          <w:szCs w:val="24"/>
        </w:rPr>
        <w:t xml:space="preserve"> MinTics para que la dependencia encargada pueda suministrar la información respectiva, pueda asegurar, de acuerdo con el nivel de escolaridad, situación de discapacidad u otras consideraciones particulares de los(as) adultos(as), acciones pedagógicas o de capacitación para:</w:t>
      </w:r>
    </w:p>
    <w:p w14:paraId="7634EEDE" w14:textId="77777777" w:rsidR="00B4540B" w:rsidRPr="003D2DD8" w:rsidRDefault="00B4540B" w:rsidP="00B4540B">
      <w:pPr>
        <w:jc w:val="both"/>
        <w:rPr>
          <w:rFonts w:ascii="Arial" w:eastAsia="Arial" w:hAnsi="Arial" w:cs="Arial"/>
          <w:sz w:val="24"/>
          <w:szCs w:val="24"/>
        </w:rPr>
      </w:pPr>
    </w:p>
    <w:p w14:paraId="67BCB621" w14:textId="77777777" w:rsidR="00B4540B" w:rsidRPr="003D2DD8" w:rsidRDefault="00B4540B" w:rsidP="00DB7F07">
      <w:pPr>
        <w:numPr>
          <w:ilvl w:val="1"/>
          <w:numId w:val="42"/>
        </w:numPr>
        <w:jc w:val="both"/>
        <w:rPr>
          <w:rFonts w:ascii="Arial" w:hAnsi="Arial" w:cs="Arial"/>
          <w:sz w:val="24"/>
          <w:szCs w:val="24"/>
        </w:rPr>
      </w:pPr>
      <w:r w:rsidRPr="003D2DD8">
        <w:rPr>
          <w:rFonts w:ascii="Arial" w:eastAsia="Arial" w:hAnsi="Arial" w:cs="Arial"/>
          <w:sz w:val="24"/>
          <w:szCs w:val="24"/>
        </w:rPr>
        <w:t>Configurar controles parentales</w:t>
      </w:r>
      <w:r w:rsidRPr="003D2DD8">
        <w:rPr>
          <w:rFonts w:ascii="Arial" w:eastAsia="Arial" w:hAnsi="Arial" w:cs="Arial"/>
          <w:sz w:val="24"/>
          <w:szCs w:val="24"/>
          <w:vertAlign w:val="superscript"/>
        </w:rPr>
        <w:footnoteReference w:id="186"/>
      </w:r>
      <w:r w:rsidRPr="003D2DD8">
        <w:rPr>
          <w:rFonts w:ascii="Arial" w:eastAsia="Arial" w:hAnsi="Arial" w:cs="Arial"/>
          <w:sz w:val="24"/>
          <w:szCs w:val="24"/>
        </w:rPr>
        <w:t>, es decir, las acciones técnicas que permitan controlar el contenido de lo que pueden ver niñas, niños y adolescentes, las cuales, combinadas con la configuración de privacidad, pueden ayudar a protegerles de información que no deberían ver o experimentar virtualmente.</w:t>
      </w:r>
    </w:p>
    <w:p w14:paraId="264824EE" w14:textId="77777777" w:rsidR="00B4540B" w:rsidRPr="003D2DD8" w:rsidRDefault="00B4540B" w:rsidP="00DB7F07">
      <w:pPr>
        <w:numPr>
          <w:ilvl w:val="1"/>
          <w:numId w:val="42"/>
        </w:numPr>
        <w:jc w:val="both"/>
        <w:rPr>
          <w:rFonts w:ascii="Arial" w:hAnsi="Arial" w:cs="Arial"/>
          <w:sz w:val="24"/>
          <w:szCs w:val="24"/>
        </w:rPr>
      </w:pPr>
      <w:r w:rsidRPr="003D2DD8">
        <w:rPr>
          <w:rFonts w:ascii="Arial" w:eastAsia="Arial" w:hAnsi="Arial" w:cs="Arial"/>
          <w:sz w:val="24"/>
          <w:szCs w:val="24"/>
        </w:rPr>
        <w:t>Cubrir las cámaras web cuando no están en uso.</w:t>
      </w:r>
    </w:p>
    <w:p w14:paraId="38BD7516" w14:textId="77777777" w:rsidR="00B4540B" w:rsidRPr="003D2DD8" w:rsidRDefault="00B4540B" w:rsidP="00DB7F07">
      <w:pPr>
        <w:numPr>
          <w:ilvl w:val="1"/>
          <w:numId w:val="42"/>
        </w:numPr>
        <w:jc w:val="both"/>
        <w:rPr>
          <w:rFonts w:ascii="Arial" w:hAnsi="Arial" w:cs="Arial"/>
          <w:sz w:val="24"/>
          <w:szCs w:val="24"/>
        </w:rPr>
      </w:pPr>
      <w:r w:rsidRPr="003D2DD8">
        <w:rPr>
          <w:rFonts w:ascii="Arial" w:eastAsia="Arial" w:hAnsi="Arial" w:cs="Arial"/>
          <w:sz w:val="24"/>
          <w:szCs w:val="24"/>
        </w:rPr>
        <w:t>Ajustar medidas de seguridad de redes sociales de la niña, niño o adolescente para proteger su identidad y su información privada frente a personas desconocidas.</w:t>
      </w:r>
    </w:p>
    <w:p w14:paraId="5741906D" w14:textId="77777777" w:rsidR="00B4540B" w:rsidRPr="003D2DD8" w:rsidRDefault="00B4540B" w:rsidP="00DB7F07">
      <w:pPr>
        <w:numPr>
          <w:ilvl w:val="1"/>
          <w:numId w:val="42"/>
        </w:numPr>
        <w:jc w:val="both"/>
        <w:rPr>
          <w:rFonts w:ascii="Arial" w:hAnsi="Arial" w:cs="Arial"/>
          <w:sz w:val="24"/>
          <w:szCs w:val="24"/>
        </w:rPr>
      </w:pPr>
      <w:r w:rsidRPr="003D2DD8">
        <w:rPr>
          <w:rFonts w:ascii="Arial" w:eastAsia="Arial" w:hAnsi="Arial" w:cs="Arial"/>
          <w:sz w:val="24"/>
          <w:szCs w:val="24"/>
        </w:rPr>
        <w:t>Usar contraseñas seguras, configurar alertas para inicios de sesión no reconocidos, no aceptar peticiones de amistad de personas desconocidas, reportar cuentas falsas y contenidos inapropiados o dañinos. </w:t>
      </w:r>
    </w:p>
    <w:p w14:paraId="094E91B9" w14:textId="77777777" w:rsidR="00B4540B" w:rsidRPr="003D2DD8" w:rsidRDefault="00B4540B" w:rsidP="00DB7F07">
      <w:pPr>
        <w:numPr>
          <w:ilvl w:val="1"/>
          <w:numId w:val="42"/>
        </w:numPr>
        <w:jc w:val="both"/>
        <w:rPr>
          <w:rFonts w:ascii="Arial" w:hAnsi="Arial" w:cs="Arial"/>
          <w:sz w:val="24"/>
          <w:szCs w:val="24"/>
        </w:rPr>
      </w:pPr>
      <w:r w:rsidRPr="003D2DD8">
        <w:rPr>
          <w:rFonts w:ascii="Arial" w:eastAsia="Arial" w:hAnsi="Arial" w:cs="Arial"/>
          <w:sz w:val="24"/>
          <w:szCs w:val="24"/>
        </w:rPr>
        <w:t>Silenciar, bloquear o reportar plataformas en redes sociales que generen incomodidad o molestia.</w:t>
      </w:r>
    </w:p>
    <w:p w14:paraId="26391DCE" w14:textId="77777777" w:rsidR="00B4540B" w:rsidRPr="0021226E" w:rsidRDefault="00B4540B" w:rsidP="00B4540B">
      <w:pPr>
        <w:pStyle w:val="Prrafodelista"/>
        <w:ind w:left="360"/>
        <w:rPr>
          <w:rFonts w:ascii="Arial" w:hAnsi="Arial" w:cs="Arial"/>
          <w:b/>
          <w:sz w:val="24"/>
          <w:szCs w:val="24"/>
          <w:lang w:val="es-CO"/>
        </w:rPr>
      </w:pPr>
    </w:p>
    <w:p w14:paraId="78393921" w14:textId="77777777" w:rsidR="00B4540B" w:rsidRPr="003C2FA6" w:rsidRDefault="00B4540B" w:rsidP="00B4540B">
      <w:pPr>
        <w:pStyle w:val="Prrafodelista"/>
        <w:ind w:left="360"/>
        <w:rPr>
          <w:rFonts w:ascii="Arial" w:hAnsi="Arial" w:cs="Arial"/>
          <w:b/>
          <w:sz w:val="24"/>
          <w:szCs w:val="24"/>
          <w:lang w:val="es-CO"/>
        </w:rPr>
      </w:pPr>
      <w:r w:rsidRPr="003D2DD8">
        <w:rPr>
          <w:rFonts w:ascii="Arial" w:hAnsi="Arial" w:cs="Arial"/>
          <w:b/>
          <w:sz w:val="24"/>
          <w:szCs w:val="24"/>
          <w:lang w:val="es-CO"/>
        </w:rPr>
        <w:br w:type="page"/>
      </w:r>
    </w:p>
    <w:p w14:paraId="4651AA43" w14:textId="77777777" w:rsidR="00B4540B" w:rsidRPr="003D2DD8" w:rsidRDefault="00B4540B" w:rsidP="00B4540B">
      <w:pPr>
        <w:pStyle w:val="Prrafodelista"/>
        <w:ind w:left="360"/>
        <w:rPr>
          <w:rFonts w:ascii="Arial" w:hAnsi="Arial" w:cs="Arial"/>
          <w:b/>
          <w:sz w:val="24"/>
          <w:szCs w:val="24"/>
          <w:lang w:val="es-CO"/>
        </w:rPr>
      </w:pPr>
    </w:p>
    <w:p w14:paraId="45FDAF2C" w14:textId="77777777" w:rsidR="00B4540B" w:rsidRPr="003D2DD8" w:rsidRDefault="00B4540B" w:rsidP="00DB7F07">
      <w:pPr>
        <w:pStyle w:val="Ttulo1"/>
        <w:numPr>
          <w:ilvl w:val="0"/>
          <w:numId w:val="33"/>
        </w:numPr>
        <w:spacing w:before="0" w:after="0"/>
        <w:jc w:val="center"/>
        <w:rPr>
          <w:rFonts w:ascii="Arial" w:hAnsi="Arial" w:cs="Arial"/>
          <w:sz w:val="24"/>
          <w:szCs w:val="24"/>
        </w:rPr>
      </w:pPr>
      <w:bookmarkStart w:id="577" w:name="_Toc128557349"/>
      <w:bookmarkStart w:id="578" w:name="_Toc128557599"/>
      <w:bookmarkStart w:id="579" w:name="_Toc128557769"/>
      <w:bookmarkStart w:id="580" w:name="_Toc128557937"/>
      <w:bookmarkStart w:id="581" w:name="_Toc129266493"/>
      <w:bookmarkStart w:id="582" w:name="_Toc128557350"/>
      <w:bookmarkStart w:id="583" w:name="_Toc128557600"/>
      <w:bookmarkStart w:id="584" w:name="_Toc128557770"/>
      <w:bookmarkStart w:id="585" w:name="_Toc128557938"/>
      <w:bookmarkStart w:id="586" w:name="_Toc129266494"/>
      <w:bookmarkStart w:id="587" w:name="_Toc128557351"/>
      <w:bookmarkStart w:id="588" w:name="_Toc128557601"/>
      <w:bookmarkStart w:id="589" w:name="_Toc128557771"/>
      <w:bookmarkStart w:id="590" w:name="_Toc128557939"/>
      <w:bookmarkStart w:id="591" w:name="_Toc129266495"/>
      <w:bookmarkStart w:id="592" w:name="_Toc128557352"/>
      <w:bookmarkStart w:id="593" w:name="_Toc128557602"/>
      <w:bookmarkStart w:id="594" w:name="_Toc128557772"/>
      <w:bookmarkStart w:id="595" w:name="_Toc128557940"/>
      <w:bookmarkStart w:id="596" w:name="_Toc129266496"/>
      <w:bookmarkStart w:id="597" w:name="_Toc128557353"/>
      <w:bookmarkStart w:id="598" w:name="_Toc128557603"/>
      <w:bookmarkStart w:id="599" w:name="_Toc128557773"/>
      <w:bookmarkStart w:id="600" w:name="_Toc128557941"/>
      <w:bookmarkStart w:id="601" w:name="_Toc129266497"/>
      <w:bookmarkStart w:id="602" w:name="_Toc128557354"/>
      <w:bookmarkStart w:id="603" w:name="_Toc128557604"/>
      <w:bookmarkStart w:id="604" w:name="_Toc128557774"/>
      <w:bookmarkStart w:id="605" w:name="_Toc128557942"/>
      <w:bookmarkStart w:id="606" w:name="_Toc129266498"/>
      <w:bookmarkStart w:id="607" w:name="_Toc128557355"/>
      <w:bookmarkStart w:id="608" w:name="_Toc128557605"/>
      <w:bookmarkStart w:id="609" w:name="_Toc128557775"/>
      <w:bookmarkStart w:id="610" w:name="_Toc128557943"/>
      <w:bookmarkStart w:id="611" w:name="_Toc129266499"/>
      <w:bookmarkStart w:id="612" w:name="_Toc128557356"/>
      <w:bookmarkStart w:id="613" w:name="_Toc128557606"/>
      <w:bookmarkStart w:id="614" w:name="_Toc128557776"/>
      <w:bookmarkStart w:id="615" w:name="_Toc128557944"/>
      <w:bookmarkStart w:id="616" w:name="_Toc129266500"/>
      <w:bookmarkStart w:id="617" w:name="_Toc128557357"/>
      <w:bookmarkStart w:id="618" w:name="_Toc128557607"/>
      <w:bookmarkStart w:id="619" w:name="_Toc128557777"/>
      <w:bookmarkStart w:id="620" w:name="_Toc128557945"/>
      <w:bookmarkStart w:id="621" w:name="_Toc129266501"/>
      <w:bookmarkStart w:id="622" w:name="_Toc128557358"/>
      <w:bookmarkStart w:id="623" w:name="_Toc128557608"/>
      <w:bookmarkStart w:id="624" w:name="_Toc128557778"/>
      <w:bookmarkStart w:id="625" w:name="_Toc128557946"/>
      <w:bookmarkStart w:id="626" w:name="_Toc129266502"/>
      <w:bookmarkStart w:id="627" w:name="_Toc128557359"/>
      <w:bookmarkStart w:id="628" w:name="_Toc128557609"/>
      <w:bookmarkStart w:id="629" w:name="_Toc128557779"/>
      <w:bookmarkStart w:id="630" w:name="_Toc128557947"/>
      <w:bookmarkStart w:id="631" w:name="_Toc129266503"/>
      <w:bookmarkStart w:id="632" w:name="_Toc128557360"/>
      <w:bookmarkStart w:id="633" w:name="_Toc128557610"/>
      <w:bookmarkStart w:id="634" w:name="_Toc128557780"/>
      <w:bookmarkStart w:id="635" w:name="_Toc128557948"/>
      <w:bookmarkStart w:id="636" w:name="_Toc129266504"/>
      <w:bookmarkStart w:id="637" w:name="_Toc128557361"/>
      <w:bookmarkStart w:id="638" w:name="_Toc128557611"/>
      <w:bookmarkStart w:id="639" w:name="_Toc128557781"/>
      <w:bookmarkStart w:id="640" w:name="_Toc128557949"/>
      <w:bookmarkStart w:id="641" w:name="_Toc129266505"/>
      <w:bookmarkStart w:id="642" w:name="_Toc128557362"/>
      <w:bookmarkStart w:id="643" w:name="_Toc128557612"/>
      <w:bookmarkStart w:id="644" w:name="_Toc128557782"/>
      <w:bookmarkStart w:id="645" w:name="_Toc128557950"/>
      <w:bookmarkStart w:id="646" w:name="_Toc129266506"/>
      <w:bookmarkStart w:id="647" w:name="_Toc128557363"/>
      <w:bookmarkStart w:id="648" w:name="_Toc128557613"/>
      <w:bookmarkStart w:id="649" w:name="_Toc128557783"/>
      <w:bookmarkStart w:id="650" w:name="_Toc128557951"/>
      <w:bookmarkStart w:id="651" w:name="_Toc129266507"/>
      <w:bookmarkStart w:id="652" w:name="_Toc128557364"/>
      <w:bookmarkStart w:id="653" w:name="_Toc128557614"/>
      <w:bookmarkStart w:id="654" w:name="_Toc128557784"/>
      <w:bookmarkStart w:id="655" w:name="_Toc128557952"/>
      <w:bookmarkStart w:id="656" w:name="_Toc129266508"/>
      <w:bookmarkStart w:id="657" w:name="_Toc128557365"/>
      <w:bookmarkStart w:id="658" w:name="_Toc128557615"/>
      <w:bookmarkStart w:id="659" w:name="_Toc128557785"/>
      <w:bookmarkStart w:id="660" w:name="_Toc128557953"/>
      <w:bookmarkStart w:id="661" w:name="_Toc129266509"/>
      <w:bookmarkStart w:id="662" w:name="_Toc128557366"/>
      <w:bookmarkStart w:id="663" w:name="_Toc128557616"/>
      <w:bookmarkStart w:id="664" w:name="_Toc128557786"/>
      <w:bookmarkStart w:id="665" w:name="_Toc128557954"/>
      <w:bookmarkStart w:id="666" w:name="_Toc129266510"/>
      <w:bookmarkStart w:id="667" w:name="_Toc128557367"/>
      <w:bookmarkStart w:id="668" w:name="_Toc128557617"/>
      <w:bookmarkStart w:id="669" w:name="_Toc128557787"/>
      <w:bookmarkStart w:id="670" w:name="_Toc128557955"/>
      <w:bookmarkStart w:id="671" w:name="_Toc129266511"/>
      <w:bookmarkStart w:id="672" w:name="_Toc128557368"/>
      <w:bookmarkStart w:id="673" w:name="_Toc128557618"/>
      <w:bookmarkStart w:id="674" w:name="_Toc128557788"/>
      <w:bookmarkStart w:id="675" w:name="_Toc128557956"/>
      <w:bookmarkStart w:id="676" w:name="_Toc129266512"/>
      <w:bookmarkStart w:id="677" w:name="_Toc128557369"/>
      <w:bookmarkStart w:id="678" w:name="_Toc128557619"/>
      <w:bookmarkStart w:id="679" w:name="_Toc128557789"/>
      <w:bookmarkStart w:id="680" w:name="_Toc128557957"/>
      <w:bookmarkStart w:id="681" w:name="_Toc129266513"/>
      <w:bookmarkStart w:id="682" w:name="_Toc128557370"/>
      <w:bookmarkStart w:id="683" w:name="_Toc128557620"/>
      <w:bookmarkStart w:id="684" w:name="_Toc128557790"/>
      <w:bookmarkStart w:id="685" w:name="_Toc128557958"/>
      <w:bookmarkStart w:id="686" w:name="_Toc129266514"/>
      <w:bookmarkStart w:id="687" w:name="_Toc128557371"/>
      <w:bookmarkStart w:id="688" w:name="_Toc128557621"/>
      <w:bookmarkStart w:id="689" w:name="_Toc128557791"/>
      <w:bookmarkStart w:id="690" w:name="_Toc128557959"/>
      <w:bookmarkStart w:id="691" w:name="_Toc129266515"/>
      <w:bookmarkStart w:id="692" w:name="_Toc128557372"/>
      <w:bookmarkStart w:id="693" w:name="_Toc128557622"/>
      <w:bookmarkStart w:id="694" w:name="_Toc128557792"/>
      <w:bookmarkStart w:id="695" w:name="_Toc128557960"/>
      <w:bookmarkStart w:id="696" w:name="_Toc129266516"/>
      <w:bookmarkStart w:id="697" w:name="_Toc128557373"/>
      <w:bookmarkStart w:id="698" w:name="_Toc128557623"/>
      <w:bookmarkStart w:id="699" w:name="_Toc128557793"/>
      <w:bookmarkStart w:id="700" w:name="_Toc128557961"/>
      <w:bookmarkStart w:id="701" w:name="_Toc129266517"/>
      <w:bookmarkStart w:id="702" w:name="_Toc128557374"/>
      <w:bookmarkStart w:id="703" w:name="_Toc128557624"/>
      <w:bookmarkStart w:id="704" w:name="_Toc128557794"/>
      <w:bookmarkStart w:id="705" w:name="_Toc128557962"/>
      <w:bookmarkStart w:id="706" w:name="_Toc129266518"/>
      <w:bookmarkStart w:id="707" w:name="_Toc128557375"/>
      <w:bookmarkStart w:id="708" w:name="_Toc128557625"/>
      <w:bookmarkStart w:id="709" w:name="_Toc128557795"/>
      <w:bookmarkStart w:id="710" w:name="_Toc128557963"/>
      <w:bookmarkStart w:id="711" w:name="_Toc129266519"/>
      <w:bookmarkStart w:id="712" w:name="_Toc128557376"/>
      <w:bookmarkStart w:id="713" w:name="_Toc128557626"/>
      <w:bookmarkStart w:id="714" w:name="_Toc128557796"/>
      <w:bookmarkStart w:id="715" w:name="_Toc128557964"/>
      <w:bookmarkStart w:id="716" w:name="_Toc129266520"/>
      <w:bookmarkStart w:id="717" w:name="_Toc128557377"/>
      <w:bookmarkStart w:id="718" w:name="_Toc128557627"/>
      <w:bookmarkStart w:id="719" w:name="_Toc128557797"/>
      <w:bookmarkStart w:id="720" w:name="_Toc128557965"/>
      <w:bookmarkStart w:id="721" w:name="_Toc129266521"/>
      <w:bookmarkStart w:id="722" w:name="_Toc128557378"/>
      <w:bookmarkStart w:id="723" w:name="_Toc128557628"/>
      <w:bookmarkStart w:id="724" w:name="_Toc128557798"/>
      <w:bookmarkStart w:id="725" w:name="_Toc128557966"/>
      <w:bookmarkStart w:id="726" w:name="_Toc129266522"/>
      <w:bookmarkStart w:id="727" w:name="_Toc128557379"/>
      <w:bookmarkStart w:id="728" w:name="_Toc128557629"/>
      <w:bookmarkStart w:id="729" w:name="_Toc128557799"/>
      <w:bookmarkStart w:id="730" w:name="_Toc128557967"/>
      <w:bookmarkStart w:id="731" w:name="_Toc129266523"/>
      <w:bookmarkStart w:id="732" w:name="_Toc128557380"/>
      <w:bookmarkStart w:id="733" w:name="_Toc128557630"/>
      <w:bookmarkStart w:id="734" w:name="_Toc128557800"/>
      <w:bookmarkStart w:id="735" w:name="_Toc128557968"/>
      <w:bookmarkStart w:id="736" w:name="_Toc129266524"/>
      <w:bookmarkStart w:id="737" w:name="_Toc128557381"/>
      <w:bookmarkStart w:id="738" w:name="_Toc128557631"/>
      <w:bookmarkStart w:id="739" w:name="_Toc128557801"/>
      <w:bookmarkStart w:id="740" w:name="_Toc128557969"/>
      <w:bookmarkStart w:id="741" w:name="_Toc129266525"/>
      <w:bookmarkStart w:id="742" w:name="_Toc128557382"/>
      <w:bookmarkStart w:id="743" w:name="_Toc128557632"/>
      <w:bookmarkStart w:id="744" w:name="_Toc128557802"/>
      <w:bookmarkStart w:id="745" w:name="_Toc128557970"/>
      <w:bookmarkStart w:id="746" w:name="_Toc129266526"/>
      <w:bookmarkStart w:id="747" w:name="_Toc128557383"/>
      <w:bookmarkStart w:id="748" w:name="_Toc128557633"/>
      <w:bookmarkStart w:id="749" w:name="_Toc128557803"/>
      <w:bookmarkStart w:id="750" w:name="_Toc128557971"/>
      <w:bookmarkStart w:id="751" w:name="_Toc129266527"/>
      <w:bookmarkStart w:id="752" w:name="_Toc128557384"/>
      <w:bookmarkStart w:id="753" w:name="_Toc128557634"/>
      <w:bookmarkStart w:id="754" w:name="_Toc128557804"/>
      <w:bookmarkStart w:id="755" w:name="_Toc128557972"/>
      <w:bookmarkStart w:id="756" w:name="_Toc129266528"/>
      <w:bookmarkStart w:id="757" w:name="_Toc128557385"/>
      <w:bookmarkStart w:id="758" w:name="_Toc128557635"/>
      <w:bookmarkStart w:id="759" w:name="_Toc128557805"/>
      <w:bookmarkStart w:id="760" w:name="_Toc128557973"/>
      <w:bookmarkStart w:id="761" w:name="_Toc129266529"/>
      <w:bookmarkStart w:id="762" w:name="_Toc128557386"/>
      <w:bookmarkStart w:id="763" w:name="_Toc128557636"/>
      <w:bookmarkStart w:id="764" w:name="_Toc128557806"/>
      <w:bookmarkStart w:id="765" w:name="_Toc128557974"/>
      <w:bookmarkStart w:id="766" w:name="_Toc129266530"/>
      <w:bookmarkStart w:id="767" w:name="_Toc128557387"/>
      <w:bookmarkStart w:id="768" w:name="_Toc128557637"/>
      <w:bookmarkStart w:id="769" w:name="_Toc128557807"/>
      <w:bookmarkStart w:id="770" w:name="_Toc128557975"/>
      <w:bookmarkStart w:id="771" w:name="_Toc129266531"/>
      <w:bookmarkStart w:id="772" w:name="_Toc128557388"/>
      <w:bookmarkStart w:id="773" w:name="_Toc128557638"/>
      <w:bookmarkStart w:id="774" w:name="_Toc128557808"/>
      <w:bookmarkStart w:id="775" w:name="_Toc128557976"/>
      <w:bookmarkStart w:id="776" w:name="_Toc129266532"/>
      <w:bookmarkStart w:id="777" w:name="_Toc128557389"/>
      <w:bookmarkStart w:id="778" w:name="_Toc128557639"/>
      <w:bookmarkStart w:id="779" w:name="_Toc128557809"/>
      <w:bookmarkStart w:id="780" w:name="_Toc128557977"/>
      <w:bookmarkStart w:id="781" w:name="_Toc129266533"/>
      <w:bookmarkStart w:id="782" w:name="_Toc128557390"/>
      <w:bookmarkStart w:id="783" w:name="_Toc128557640"/>
      <w:bookmarkStart w:id="784" w:name="_Toc128557810"/>
      <w:bookmarkStart w:id="785" w:name="_Toc128557978"/>
      <w:bookmarkStart w:id="786" w:name="_Toc129266534"/>
      <w:bookmarkStart w:id="787" w:name="_Toc128557391"/>
      <w:bookmarkStart w:id="788" w:name="_Toc128557641"/>
      <w:bookmarkStart w:id="789" w:name="_Toc128557811"/>
      <w:bookmarkStart w:id="790" w:name="_Toc128557979"/>
      <w:bookmarkStart w:id="791" w:name="_Toc129266535"/>
      <w:bookmarkStart w:id="792" w:name="_Toc128557392"/>
      <w:bookmarkStart w:id="793" w:name="_Toc128557642"/>
      <w:bookmarkStart w:id="794" w:name="_Toc128557812"/>
      <w:bookmarkStart w:id="795" w:name="_Toc128557980"/>
      <w:bookmarkStart w:id="796" w:name="_Toc129266536"/>
      <w:bookmarkStart w:id="797" w:name="_Toc285535820"/>
      <w:bookmarkStart w:id="798" w:name="_Toc410627908"/>
      <w:bookmarkStart w:id="799" w:name="_Toc129266537"/>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3D2DD8">
        <w:rPr>
          <w:rFonts w:ascii="Arial" w:hAnsi="Arial" w:cs="Arial"/>
          <w:sz w:val="24"/>
          <w:szCs w:val="24"/>
        </w:rPr>
        <w:t>Referenc</w:t>
      </w:r>
      <w:bookmarkEnd w:id="797"/>
      <w:bookmarkEnd w:id="798"/>
      <w:r w:rsidRPr="003D2DD8">
        <w:rPr>
          <w:rFonts w:ascii="Arial" w:hAnsi="Arial" w:cs="Arial"/>
          <w:sz w:val="24"/>
          <w:szCs w:val="24"/>
        </w:rPr>
        <w:t>ias bibliográficas</w:t>
      </w:r>
      <w:bookmarkEnd w:id="799"/>
    </w:p>
    <w:p w14:paraId="3035F4DD" w14:textId="77777777" w:rsidR="00B4540B" w:rsidRPr="003D2DD8" w:rsidRDefault="00B4540B" w:rsidP="00B4540B">
      <w:pPr>
        <w:rPr>
          <w:rFonts w:ascii="Arial" w:hAnsi="Arial" w:cs="Arial"/>
          <w:sz w:val="24"/>
          <w:szCs w:val="24"/>
          <w:lang w:eastAsia="x-none"/>
        </w:rPr>
      </w:pPr>
    </w:p>
    <w:p w14:paraId="20FF9FDF"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American Psychiatric Association. (2014) </w:t>
      </w:r>
      <w:r w:rsidRPr="00FA018C">
        <w:rPr>
          <w:rFonts w:ascii="Arial" w:eastAsia="Arial" w:hAnsi="Arial" w:cs="Arial"/>
          <w:i/>
          <w:sz w:val="24"/>
          <w:szCs w:val="24"/>
        </w:rPr>
        <w:t>Guía de consulta de los Criterios Diagnósticos del DSM-5.</w:t>
      </w:r>
      <w:r w:rsidRPr="003C2FA6">
        <w:rPr>
          <w:rFonts w:ascii="Arial" w:eastAsia="Arial" w:hAnsi="Arial" w:cs="Arial"/>
          <w:sz w:val="24"/>
          <w:szCs w:val="24"/>
        </w:rPr>
        <w:t xml:space="preserve"> Recuperado de: </w:t>
      </w:r>
      <w:hyperlink r:id="rId12" w:history="1">
        <w:r w:rsidRPr="00FA018C">
          <w:rPr>
            <w:rStyle w:val="Hipervnculo"/>
            <w:rFonts w:ascii="Arial" w:eastAsia="Arial" w:hAnsi="Arial" w:cs="Arial"/>
            <w:color w:val="3333FF"/>
            <w:sz w:val="24"/>
            <w:szCs w:val="24"/>
          </w:rPr>
          <w:t>https://www.eafit.edu.co/ninos/reddelaspreguntas/Documents/dsm-v-guia-consulta-manual-diagnostico-estadistico-trastornos-mentales.pdf</w:t>
        </w:r>
      </w:hyperlink>
    </w:p>
    <w:p w14:paraId="09A502D6"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p>
    <w:p w14:paraId="1A6A7089"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BARTRINA, María José. </w:t>
      </w:r>
      <w:r w:rsidRPr="00FA018C">
        <w:rPr>
          <w:rFonts w:ascii="Arial" w:eastAsia="Arial" w:hAnsi="Arial" w:cs="Arial"/>
          <w:i/>
          <w:sz w:val="24"/>
          <w:szCs w:val="24"/>
        </w:rPr>
        <w:t xml:space="preserve">Análisis y abordaje del acoso entre iguales mediante el uso de las nuevas tecnologías. </w:t>
      </w:r>
      <w:r w:rsidRPr="003C2FA6">
        <w:rPr>
          <w:rFonts w:ascii="Arial" w:eastAsia="Arial" w:hAnsi="Arial" w:cs="Arial"/>
          <w:sz w:val="24"/>
          <w:szCs w:val="24"/>
        </w:rPr>
        <w:t xml:space="preserve">Barcelona, España: Centre d’Estudis Jurídics l Formación Especialitzada. Generalitat de Catalunya. Department de Justicia. 2012. Recuperado de: </w:t>
      </w:r>
      <w:hyperlink r:id="rId13">
        <w:r w:rsidRPr="00FA018C">
          <w:rPr>
            <w:rFonts w:ascii="Arial" w:eastAsia="Arial" w:hAnsi="Arial" w:cs="Arial"/>
            <w:color w:val="3333FF"/>
            <w:sz w:val="24"/>
            <w:szCs w:val="24"/>
            <w:u w:val="single"/>
          </w:rPr>
          <w:t>https://pdabullying.com/uploads/2020/05/assetjamentNovesTecnologies_ES.pdf</w:t>
        </w:r>
      </w:hyperlink>
    </w:p>
    <w:p w14:paraId="006BF25E"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FA018C">
        <w:rPr>
          <w:rFonts w:ascii="Arial" w:eastAsia="Arial" w:hAnsi="Arial" w:cs="Arial"/>
          <w:color w:val="3333FF"/>
          <w:sz w:val="24"/>
          <w:szCs w:val="24"/>
        </w:rPr>
        <w:t xml:space="preserve"> </w:t>
      </w:r>
    </w:p>
    <w:p w14:paraId="483DB546"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BUITRAGO-PEÑA, María del Pilar, CABRERA-CIFUENTES, Karol Andrea, GUEVARA-JIMÉNEZ, Mónica. </w:t>
      </w:r>
      <w:r w:rsidRPr="00FA018C">
        <w:rPr>
          <w:rFonts w:ascii="Arial" w:eastAsia="Arial" w:hAnsi="Arial" w:cs="Arial"/>
          <w:i/>
          <w:sz w:val="24"/>
          <w:szCs w:val="24"/>
        </w:rPr>
        <w:t>Las representaciones sociales de género y castigo y su incidencia en la corrección de los hijos.</w:t>
      </w:r>
      <w:r w:rsidRPr="003C2FA6">
        <w:rPr>
          <w:rFonts w:ascii="Arial" w:eastAsia="Arial" w:hAnsi="Arial" w:cs="Arial"/>
          <w:sz w:val="24"/>
          <w:szCs w:val="24"/>
        </w:rPr>
        <w:t xml:space="preserve"> ISSN 0123-1294. 2009, volumen 12, número 3, pp. 53-71. Recuperado de:</w:t>
      </w:r>
      <w:r w:rsidRPr="00FA018C">
        <w:rPr>
          <w:rFonts w:ascii="Arial" w:eastAsia="Arial" w:hAnsi="Arial" w:cs="Arial"/>
          <w:color w:val="3333FF"/>
          <w:sz w:val="24"/>
          <w:szCs w:val="24"/>
        </w:rPr>
        <w:t xml:space="preserve"> </w:t>
      </w:r>
      <w:hyperlink r:id="rId14">
        <w:r w:rsidRPr="00FA018C">
          <w:rPr>
            <w:rFonts w:ascii="Arial" w:eastAsia="Arial" w:hAnsi="Arial" w:cs="Arial"/>
            <w:color w:val="3333FF"/>
            <w:sz w:val="24"/>
            <w:szCs w:val="24"/>
            <w:u w:val="single"/>
          </w:rPr>
          <w:t>http://www.scielo.org.co/pdf/eded/v12n3/v12n3a04.pdf</w:t>
        </w:r>
      </w:hyperlink>
      <w:r w:rsidRPr="00FA018C">
        <w:rPr>
          <w:rFonts w:ascii="Arial" w:eastAsia="Arial" w:hAnsi="Arial" w:cs="Arial"/>
          <w:color w:val="3333FF"/>
          <w:sz w:val="24"/>
          <w:szCs w:val="24"/>
          <w:u w:val="single"/>
        </w:rPr>
        <w:t xml:space="preserve"> </w:t>
      </w:r>
    </w:p>
    <w:p w14:paraId="02600FF5"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A50DA8F"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BUITRAGO,</w:t>
      </w:r>
      <w:r>
        <w:rPr>
          <w:rFonts w:ascii="Arial" w:eastAsia="Arial" w:hAnsi="Arial" w:cs="Arial"/>
          <w:sz w:val="24"/>
          <w:szCs w:val="24"/>
        </w:rPr>
        <w:t xml:space="preserve"> </w:t>
      </w:r>
      <w:r w:rsidRPr="003C2FA6">
        <w:rPr>
          <w:rFonts w:ascii="Arial" w:eastAsia="Arial" w:hAnsi="Arial" w:cs="Arial"/>
          <w:sz w:val="24"/>
          <w:szCs w:val="24"/>
        </w:rPr>
        <w:t>R., &amp; SÁENZ,</w:t>
      </w:r>
      <w:r>
        <w:rPr>
          <w:rFonts w:ascii="Arial" w:eastAsia="Arial" w:hAnsi="Arial" w:cs="Arial"/>
          <w:sz w:val="24"/>
          <w:szCs w:val="24"/>
        </w:rPr>
        <w:t xml:space="preserve"> </w:t>
      </w:r>
      <w:r w:rsidRPr="003C2FA6">
        <w:rPr>
          <w:rFonts w:ascii="Arial" w:eastAsia="Arial" w:hAnsi="Arial" w:cs="Arial"/>
          <w:sz w:val="24"/>
          <w:szCs w:val="24"/>
        </w:rPr>
        <w:t xml:space="preserve">N. (2021). </w:t>
      </w:r>
      <w:r w:rsidRPr="00FA018C">
        <w:rPr>
          <w:rFonts w:ascii="Arial" w:eastAsia="Arial" w:hAnsi="Arial" w:cs="Arial"/>
          <w:i/>
          <w:sz w:val="24"/>
          <w:szCs w:val="24"/>
        </w:rPr>
        <w:t>Autoimagen, Autoconcepto y</w:t>
      </w:r>
      <w:r>
        <w:rPr>
          <w:rFonts w:ascii="Arial" w:eastAsia="Arial" w:hAnsi="Arial" w:cs="Arial"/>
          <w:i/>
          <w:sz w:val="24"/>
          <w:szCs w:val="24"/>
        </w:rPr>
        <w:t xml:space="preserve"> </w:t>
      </w:r>
      <w:r w:rsidRPr="00FA018C">
        <w:rPr>
          <w:rFonts w:ascii="Arial" w:eastAsia="Arial" w:hAnsi="Arial" w:cs="Arial"/>
          <w:i/>
          <w:sz w:val="24"/>
          <w:szCs w:val="24"/>
        </w:rPr>
        <w:t>Autoestima          Perspectivas Emocionales para el Contexto Escolar</w:t>
      </w:r>
      <w:r w:rsidRPr="003C2FA6">
        <w:rPr>
          <w:rFonts w:ascii="Arial" w:eastAsia="Arial" w:hAnsi="Arial" w:cs="Arial"/>
          <w:sz w:val="24"/>
          <w:szCs w:val="24"/>
        </w:rPr>
        <w:t xml:space="preserve">. Educación y Ciencia (24), e  12759.  </w:t>
      </w:r>
      <w:hyperlink r:id="rId15" w:history="1">
        <w:r w:rsidRPr="00723FB6">
          <w:rPr>
            <w:rStyle w:val="Hipervnculo"/>
            <w:rFonts w:ascii="Arial" w:eastAsia="Arial" w:hAnsi="Arial" w:cs="Arial"/>
            <w:sz w:val="24"/>
            <w:szCs w:val="24"/>
          </w:rPr>
          <w:t>https://doi.org/10.19053/0120-7105.eyc.2021.25.e12759</w:t>
        </w:r>
      </w:hyperlink>
      <w:r>
        <w:rPr>
          <w:rFonts w:ascii="Arial" w:eastAsia="Arial" w:hAnsi="Arial" w:cs="Arial"/>
          <w:sz w:val="24"/>
          <w:szCs w:val="24"/>
        </w:rPr>
        <w:t xml:space="preserve"> </w:t>
      </w:r>
      <w:r w:rsidRPr="003C2FA6">
        <w:rPr>
          <w:rFonts w:ascii="Arial" w:eastAsia="Arial" w:hAnsi="Arial" w:cs="Arial"/>
          <w:sz w:val="24"/>
          <w:szCs w:val="24"/>
        </w:rPr>
        <w:t>Recibido: 25/04/2021</w:t>
      </w:r>
      <w:r>
        <w:rPr>
          <w:rFonts w:ascii="Arial" w:eastAsia="Arial" w:hAnsi="Arial" w:cs="Arial"/>
          <w:sz w:val="24"/>
          <w:szCs w:val="24"/>
        </w:rPr>
        <w:t>.</w:t>
      </w:r>
      <w:r w:rsidRPr="003C2FA6">
        <w:rPr>
          <w:rFonts w:ascii="Arial" w:eastAsia="Arial" w:hAnsi="Arial" w:cs="Arial"/>
          <w:sz w:val="24"/>
          <w:szCs w:val="24"/>
        </w:rPr>
        <w:t>Revisado: 03/05/2021 Aprobado: 17/06/2021   |   Publicado: 19/10/2021EDUCACIÓN Y CIENCIA |ISSN 0120-7105  e-ISSN  2805-6655 | Num. 25 | 2021 |e12759 |</w:t>
      </w:r>
    </w:p>
    <w:p w14:paraId="4ADD6E67"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2BE136B7"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CASTILLERO, Osca</w:t>
      </w:r>
      <w:r>
        <w:rPr>
          <w:rFonts w:ascii="Arial" w:eastAsia="Arial" w:hAnsi="Arial" w:cs="Arial"/>
          <w:sz w:val="24"/>
          <w:szCs w:val="24"/>
        </w:rPr>
        <w:t>r</w:t>
      </w:r>
      <w:r w:rsidRPr="003C2FA6">
        <w:rPr>
          <w:rFonts w:ascii="Arial" w:eastAsia="Arial" w:hAnsi="Arial" w:cs="Arial"/>
          <w:sz w:val="24"/>
          <w:szCs w:val="24"/>
        </w:rPr>
        <w:t xml:space="preserve">. </w:t>
      </w:r>
      <w:r w:rsidRPr="00FA018C">
        <w:rPr>
          <w:rFonts w:ascii="Arial" w:eastAsia="Arial" w:hAnsi="Arial" w:cs="Arial"/>
          <w:i/>
          <w:sz w:val="24"/>
          <w:szCs w:val="24"/>
        </w:rPr>
        <w:t>Las 4 diferencias entre abuso y maltrato, Conceptos asociados con la intimidación y la agresión, pero</w:t>
      </w:r>
      <w:r>
        <w:rPr>
          <w:rFonts w:ascii="Arial" w:eastAsia="Arial" w:hAnsi="Arial" w:cs="Arial"/>
          <w:i/>
          <w:sz w:val="24"/>
          <w:szCs w:val="24"/>
        </w:rPr>
        <w:t xml:space="preserve"> </w:t>
      </w:r>
      <w:r w:rsidRPr="00FA018C">
        <w:rPr>
          <w:rFonts w:ascii="Arial" w:eastAsia="Arial" w:hAnsi="Arial" w:cs="Arial"/>
          <w:i/>
          <w:sz w:val="24"/>
          <w:szCs w:val="24"/>
        </w:rPr>
        <w:t>¿en qué se diferencian?</w:t>
      </w:r>
      <w:r w:rsidRPr="003C2FA6">
        <w:rPr>
          <w:rFonts w:ascii="Arial" w:eastAsia="Arial" w:hAnsi="Arial" w:cs="Arial"/>
          <w:sz w:val="24"/>
          <w:szCs w:val="24"/>
        </w:rPr>
        <w:t xml:space="preserve"> Psicología y Mente. Recuperado de: </w:t>
      </w:r>
      <w:hyperlink r:id="rId16" w:history="1">
        <w:r w:rsidRPr="00FA018C">
          <w:rPr>
            <w:rStyle w:val="Hipervnculo"/>
            <w:rFonts w:ascii="Arial" w:eastAsia="Arial" w:hAnsi="Arial" w:cs="Arial"/>
            <w:color w:val="3333FF"/>
            <w:sz w:val="24"/>
            <w:szCs w:val="24"/>
          </w:rPr>
          <w:t>https://psicologiaymente.com/forense/diferencias-abuso-maltrato</w:t>
        </w:r>
      </w:hyperlink>
      <w:r>
        <w:rPr>
          <w:rStyle w:val="Hipervnculo"/>
          <w:rFonts w:ascii="Arial" w:eastAsia="Arial" w:hAnsi="Arial" w:cs="Arial"/>
          <w:sz w:val="24"/>
          <w:szCs w:val="24"/>
        </w:rPr>
        <w:t xml:space="preserve"> </w:t>
      </w:r>
    </w:p>
    <w:p w14:paraId="79FCE763"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7645CA28"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CAPELA, Claudia, GUTIERREZ, Carolina. Universidad de Chile. </w:t>
      </w:r>
      <w:r w:rsidRPr="00FA018C">
        <w:rPr>
          <w:rFonts w:ascii="Arial" w:eastAsia="Arial" w:hAnsi="Arial" w:cs="Arial"/>
          <w:i/>
          <w:sz w:val="24"/>
          <w:szCs w:val="24"/>
        </w:rPr>
        <w:t xml:space="preserve">Psicoterapia con niños/as y adolescentes que han sido víctimas de agresiones sexuales: Sobre la reparación, la resignificación y la superación. </w:t>
      </w:r>
      <w:r w:rsidRPr="003C2FA6">
        <w:rPr>
          <w:rFonts w:ascii="Arial" w:eastAsia="Arial" w:hAnsi="Arial" w:cs="Arial"/>
          <w:sz w:val="24"/>
          <w:szCs w:val="24"/>
        </w:rPr>
        <w:t xml:space="preserve">Revista psicoperspectivas; individuo y sociedad. VOL. 13, Nº 2, 2014. Recuperado de: </w:t>
      </w:r>
      <w:hyperlink r:id="rId17">
        <w:r w:rsidRPr="00FA018C">
          <w:rPr>
            <w:rFonts w:ascii="Arial" w:eastAsia="Arial" w:hAnsi="Arial" w:cs="Arial"/>
            <w:color w:val="3333FF"/>
            <w:sz w:val="24"/>
            <w:szCs w:val="24"/>
            <w:u w:val="single"/>
          </w:rPr>
          <w:t>https://www.psicoperspectivas.cl/index.php/psicoperspectivas/article/view/348</w:t>
        </w:r>
      </w:hyperlink>
    </w:p>
    <w:p w14:paraId="6E6950D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594F7976"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lang w:val="en-US"/>
        </w:rPr>
      </w:pPr>
      <w:r w:rsidRPr="003C2FA6">
        <w:rPr>
          <w:rFonts w:ascii="Arial" w:eastAsia="Arial" w:hAnsi="Arial" w:cs="Arial"/>
          <w:sz w:val="24"/>
          <w:szCs w:val="24"/>
          <w:highlight w:val="white"/>
          <w:lang w:val="en-US"/>
        </w:rPr>
        <w:t xml:space="preserve">CHAN, Stephanie; KHADER, Majeed; ANG, Jansen​; TAN, Eunice; KHOO, Katharine; CHIN, Jeffery. </w:t>
      </w:r>
      <w:r w:rsidRPr="00FA018C">
        <w:rPr>
          <w:rFonts w:ascii="Arial" w:eastAsia="Arial" w:hAnsi="Arial" w:cs="Arial"/>
          <w:i/>
          <w:sz w:val="24"/>
          <w:szCs w:val="24"/>
          <w:lang w:val="en-US"/>
        </w:rPr>
        <w:t>Understanding ‘happy slapping’.</w:t>
      </w:r>
      <w:r w:rsidRPr="003C2FA6">
        <w:rPr>
          <w:rFonts w:ascii="Arial" w:eastAsia="Arial" w:hAnsi="Arial" w:cs="Arial"/>
          <w:sz w:val="24"/>
          <w:szCs w:val="24"/>
          <w:lang w:val="en-US"/>
        </w:rPr>
        <w:t xml:space="preserve"> International Journal of Police Science &amp; Management, 2012. Recuperado de: </w:t>
      </w:r>
      <w:hyperlink r:id="rId18">
        <w:r w:rsidRPr="00FA018C">
          <w:rPr>
            <w:rFonts w:ascii="Arial" w:eastAsia="Arial" w:hAnsi="Arial" w:cs="Arial"/>
            <w:color w:val="3333FF"/>
            <w:sz w:val="24"/>
            <w:szCs w:val="24"/>
            <w:u w:val="single"/>
            <w:lang w:val="en-US"/>
          </w:rPr>
          <w:t>https://journals.sagepub.com/doi/10.1350/ijps.2012.14.1.252</w:t>
        </w:r>
      </w:hyperlink>
    </w:p>
    <w:p w14:paraId="58F37B9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lang w:val="en-US"/>
        </w:rPr>
      </w:pPr>
      <w:r w:rsidRPr="003C2FA6">
        <w:rPr>
          <w:rFonts w:ascii="Arial" w:eastAsia="Arial" w:hAnsi="Arial" w:cs="Arial"/>
          <w:sz w:val="24"/>
          <w:szCs w:val="24"/>
          <w:lang w:val="en-US"/>
        </w:rPr>
        <w:t xml:space="preserve"> </w:t>
      </w:r>
    </w:p>
    <w:p w14:paraId="0FD9DE0D"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COMISIÓN ECONÓMICA PARA AMÉRICA LATINA Y EL CARIBE - CEPAL, OFICINA REGIONAL PARA AMÉRICA LATINA Y EL CARIBE DEL FONDO DE LAS NACIONES UNIDAS PARA LA INFANCIA </w:t>
      </w:r>
      <w:r>
        <w:rPr>
          <w:rFonts w:ascii="Arial" w:eastAsia="Arial" w:hAnsi="Arial" w:cs="Arial"/>
          <w:sz w:val="24"/>
          <w:szCs w:val="24"/>
        </w:rPr>
        <w:t>–</w:t>
      </w:r>
      <w:r w:rsidRPr="003C2FA6">
        <w:rPr>
          <w:rFonts w:ascii="Arial" w:eastAsia="Arial" w:hAnsi="Arial" w:cs="Arial"/>
          <w:sz w:val="24"/>
          <w:szCs w:val="24"/>
        </w:rPr>
        <w:t xml:space="preserve"> UNICEF</w:t>
      </w:r>
      <w:r>
        <w:rPr>
          <w:rFonts w:ascii="Arial" w:eastAsia="Arial" w:hAnsi="Arial" w:cs="Arial"/>
          <w:sz w:val="24"/>
          <w:szCs w:val="24"/>
        </w:rPr>
        <w:t xml:space="preserve"> (2020)</w:t>
      </w:r>
      <w:r w:rsidRPr="003C2FA6">
        <w:rPr>
          <w:rFonts w:ascii="Arial" w:eastAsia="Arial" w:hAnsi="Arial" w:cs="Arial"/>
          <w:sz w:val="24"/>
          <w:szCs w:val="24"/>
        </w:rPr>
        <w:t xml:space="preserve">. </w:t>
      </w:r>
      <w:r w:rsidRPr="00FA018C">
        <w:rPr>
          <w:rFonts w:ascii="Arial" w:eastAsia="Arial" w:hAnsi="Arial" w:cs="Arial"/>
          <w:i/>
          <w:sz w:val="24"/>
          <w:szCs w:val="24"/>
        </w:rPr>
        <w:t xml:space="preserve">Violencia contra niñas, niños y adolescentes en tiempos </w:t>
      </w:r>
      <w:r w:rsidRPr="00FA018C">
        <w:rPr>
          <w:rFonts w:ascii="Arial" w:eastAsia="Arial" w:hAnsi="Arial" w:cs="Arial"/>
          <w:i/>
          <w:sz w:val="24"/>
          <w:szCs w:val="24"/>
        </w:rPr>
        <w:lastRenderedPageBreak/>
        <w:t>de COVID-19</w:t>
      </w:r>
      <w:r>
        <w:rPr>
          <w:rFonts w:ascii="Arial" w:eastAsia="Arial" w:hAnsi="Arial" w:cs="Arial"/>
          <w:i/>
          <w:sz w:val="24"/>
          <w:szCs w:val="24"/>
        </w:rPr>
        <w:t>.</w:t>
      </w:r>
      <w:r w:rsidRPr="003C2FA6">
        <w:rPr>
          <w:rFonts w:ascii="Arial" w:eastAsia="Arial" w:hAnsi="Arial" w:cs="Arial"/>
          <w:sz w:val="24"/>
          <w:szCs w:val="24"/>
        </w:rPr>
        <w:t xml:space="preserve"> Recuperado de: </w:t>
      </w:r>
      <w:hyperlink r:id="rId19">
        <w:r w:rsidRPr="00FA018C">
          <w:rPr>
            <w:rFonts w:ascii="Arial" w:eastAsia="Arial" w:hAnsi="Arial" w:cs="Arial"/>
            <w:color w:val="3333FF"/>
            <w:sz w:val="24"/>
            <w:szCs w:val="24"/>
            <w:u w:val="single"/>
          </w:rPr>
          <w:t>https://repositorio.cepal.org/bitstream/handle/11362/46485/1/S2000611_es.pdf</w:t>
        </w:r>
      </w:hyperlink>
    </w:p>
    <w:p w14:paraId="34284C0D"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08FA5276"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COMITÉ DE LOS DERECHOS DEL NIÑO. CRC/C/GC/13- 18 de abril de 2011.  </w:t>
      </w:r>
      <w:r w:rsidRPr="00FA018C">
        <w:rPr>
          <w:rFonts w:ascii="Arial" w:eastAsia="Arial" w:hAnsi="Arial" w:cs="Arial"/>
          <w:i/>
          <w:sz w:val="24"/>
          <w:szCs w:val="24"/>
        </w:rPr>
        <w:t xml:space="preserve">Observación General No. 13 del Comité de los Derechos del Niño, relativa al derecho a no ser objeto de ninguna forma de violencia. </w:t>
      </w:r>
      <w:r w:rsidRPr="003C2FA6">
        <w:rPr>
          <w:rFonts w:ascii="Arial" w:eastAsia="Arial" w:hAnsi="Arial" w:cs="Arial"/>
          <w:sz w:val="24"/>
          <w:szCs w:val="24"/>
        </w:rPr>
        <w:t xml:space="preserve">Recuperado de: </w:t>
      </w:r>
      <w:hyperlink r:id="rId20">
        <w:r w:rsidRPr="00FA018C">
          <w:rPr>
            <w:rFonts w:ascii="Arial" w:eastAsia="Arial" w:hAnsi="Arial" w:cs="Arial"/>
            <w:color w:val="3333FF"/>
            <w:sz w:val="24"/>
            <w:szCs w:val="24"/>
            <w:u w:val="single"/>
          </w:rPr>
          <w:t>https://www.unicef.org/UNICEF-ObservacionesGeneralesDelComiteDeLosDerechosDelNino-WEB.pdf</w:t>
        </w:r>
      </w:hyperlink>
    </w:p>
    <w:p w14:paraId="063A3424"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01EEF032"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COMITÉ DE LOS DERECHOS DEL NIÑO. CRC/C/GC/13- 17 de abril de 2013.  </w:t>
      </w:r>
      <w:r w:rsidRPr="00FA018C">
        <w:rPr>
          <w:rFonts w:ascii="Arial" w:eastAsia="Arial" w:hAnsi="Arial" w:cs="Arial"/>
          <w:i/>
          <w:sz w:val="24"/>
          <w:szCs w:val="24"/>
        </w:rPr>
        <w:t>Observación General No. 16 sobre las obligaciones del Estado en relación con el impacto del sector empresarial en los derechos del niño.</w:t>
      </w:r>
      <w:r w:rsidRPr="003C2FA6">
        <w:rPr>
          <w:rFonts w:ascii="Arial" w:eastAsia="Arial" w:hAnsi="Arial" w:cs="Arial"/>
          <w:sz w:val="24"/>
          <w:szCs w:val="24"/>
        </w:rPr>
        <w:t xml:space="preserve"> Recuperado de: </w:t>
      </w:r>
      <w:hyperlink r:id="rId21">
        <w:r w:rsidRPr="00FA018C">
          <w:rPr>
            <w:rFonts w:ascii="Arial" w:eastAsia="Arial" w:hAnsi="Arial" w:cs="Arial"/>
            <w:color w:val="3333FF"/>
            <w:sz w:val="24"/>
            <w:szCs w:val="24"/>
            <w:u w:val="single"/>
          </w:rPr>
          <w:t>https://www.unicef.org/UNICEF-ObservacionesGeneralesDelComiteDeLosDerechosDelNino-WEB.pdf</w:t>
        </w:r>
      </w:hyperlink>
    </w:p>
    <w:p w14:paraId="46815A9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6B7D6E68" w14:textId="77777777" w:rsidR="00B4540B" w:rsidRPr="0037095F"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r w:rsidRPr="003C2FA6">
        <w:rPr>
          <w:rFonts w:ascii="Arial" w:eastAsia="Arial" w:hAnsi="Arial" w:cs="Arial"/>
          <w:sz w:val="24"/>
          <w:szCs w:val="24"/>
        </w:rPr>
        <w:t xml:space="preserve">COMITÉ DE LOS DERECHOS DEL NIÑO. </w:t>
      </w:r>
      <w:r w:rsidRPr="00FA018C">
        <w:rPr>
          <w:rFonts w:ascii="Arial" w:eastAsia="Arial" w:hAnsi="Arial" w:cs="Arial"/>
          <w:i/>
          <w:sz w:val="24"/>
          <w:szCs w:val="24"/>
        </w:rPr>
        <w:t>Observaciones generales Informes periódicos cuarto y quinto combinados de Colombia (CRC/C/COL/4-5) en sus sesiones 1955ª y 1957ª (Véase CRC/C/SR.1955 y 1957), celebradas los días 20 y 21 de enero de 2015, los cuales fueron aprobados en su 1983ª sesión, celebrada el 30 de enero de 2015</w:t>
      </w:r>
      <w:r w:rsidRPr="003C2FA6">
        <w:rPr>
          <w:rFonts w:ascii="Arial" w:eastAsia="Arial" w:hAnsi="Arial" w:cs="Arial"/>
          <w:sz w:val="24"/>
          <w:szCs w:val="24"/>
        </w:rPr>
        <w:t xml:space="preserve">. </w:t>
      </w:r>
      <w:r>
        <w:rPr>
          <w:rFonts w:ascii="Arial" w:eastAsia="Arial" w:hAnsi="Arial" w:cs="Arial"/>
          <w:sz w:val="24"/>
          <w:szCs w:val="24"/>
        </w:rPr>
        <w:t>Recuperado de</w:t>
      </w:r>
      <w:r w:rsidRPr="003C2FA6">
        <w:rPr>
          <w:rFonts w:ascii="Arial" w:eastAsia="Arial" w:hAnsi="Arial" w:cs="Arial"/>
          <w:sz w:val="24"/>
          <w:szCs w:val="24"/>
        </w:rPr>
        <w:t xml:space="preserve">: </w:t>
      </w:r>
      <w:hyperlink r:id="rId22">
        <w:r w:rsidRPr="0037095F">
          <w:rPr>
            <w:rFonts w:ascii="Arial" w:eastAsia="Arial" w:hAnsi="Arial" w:cs="Arial"/>
            <w:color w:val="3333FF"/>
            <w:sz w:val="24"/>
            <w:szCs w:val="24"/>
            <w:u w:val="single"/>
          </w:rPr>
          <w:t>https://www.minsalud.gov.co/sites/rid/Lists/BibliotecaDigital/RIDE/INEC/INTOR/Informes-4-5-combinado-comite-derechos-nino.pdf</w:t>
        </w:r>
      </w:hyperlink>
    </w:p>
    <w:p w14:paraId="46017FEC" w14:textId="77777777" w:rsidR="00B4540B" w:rsidRPr="0037095F"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r w:rsidRPr="0037095F">
        <w:rPr>
          <w:rFonts w:ascii="Arial" w:eastAsia="Arial" w:hAnsi="Arial" w:cs="Arial"/>
          <w:sz w:val="24"/>
          <w:szCs w:val="24"/>
        </w:rPr>
        <w:t xml:space="preserve"> </w:t>
      </w:r>
    </w:p>
    <w:p w14:paraId="42954931"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r w:rsidRPr="0037095F">
        <w:rPr>
          <w:rFonts w:ascii="Arial" w:eastAsia="Arial" w:hAnsi="Arial" w:cs="Arial"/>
          <w:sz w:val="24"/>
          <w:szCs w:val="24"/>
        </w:rPr>
        <w:t xml:space="preserve">COMITÉ DE LOS DERECHOS DEL NIÑO. CRC/C/GC/25- 02 de marzo de 2021.  </w:t>
      </w:r>
      <w:r w:rsidRPr="0037095F">
        <w:rPr>
          <w:rFonts w:ascii="Arial" w:eastAsia="Arial" w:hAnsi="Arial" w:cs="Arial"/>
          <w:i/>
          <w:sz w:val="24"/>
          <w:szCs w:val="24"/>
        </w:rPr>
        <w:t xml:space="preserve">Observación General No. 25 del Comité de los Derechos del Niño, relativa a los derechos de los niños en relación con el entorno digital VII Violencia contra los niños. </w:t>
      </w:r>
      <w:r w:rsidRPr="0037095F">
        <w:rPr>
          <w:rFonts w:ascii="Arial" w:eastAsia="Arial" w:hAnsi="Arial" w:cs="Arial"/>
          <w:sz w:val="24"/>
          <w:szCs w:val="24"/>
        </w:rPr>
        <w:t xml:space="preserve">Recuperado de: </w:t>
      </w:r>
      <w:hyperlink r:id="rId23" w:history="1">
        <w:r w:rsidRPr="0037095F">
          <w:rPr>
            <w:rStyle w:val="Hipervnculo"/>
            <w:rFonts w:ascii="Arial" w:eastAsia="Arial" w:hAnsi="Arial" w:cs="Arial"/>
            <w:sz w:val="24"/>
            <w:szCs w:val="24"/>
          </w:rPr>
          <w:t>https://www.ohchr.org/es/documents/general-comments-and-recommendations/general-comment-no-25-2021-childrens-rights-relation</w:t>
        </w:r>
      </w:hyperlink>
      <w:r>
        <w:rPr>
          <w:rFonts w:ascii="Arial" w:eastAsia="Arial" w:hAnsi="Arial" w:cs="Arial"/>
          <w:sz w:val="24"/>
          <w:szCs w:val="24"/>
        </w:rPr>
        <w:t xml:space="preserve"> </w:t>
      </w:r>
    </w:p>
    <w:p w14:paraId="7425A913"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63D43AA8" w14:textId="77777777" w:rsidR="00B4540B" w:rsidRPr="003C2FA6"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u w:val="single"/>
        </w:rPr>
      </w:pPr>
      <w:r w:rsidRPr="003C2FA6">
        <w:rPr>
          <w:rFonts w:ascii="Arial" w:eastAsia="Arial" w:hAnsi="Arial" w:cs="Arial"/>
          <w:sz w:val="24"/>
          <w:szCs w:val="24"/>
        </w:rPr>
        <w:t xml:space="preserve">COMITÉ PARA LA ELIMINACIÓN DE LA DISCRIMINACIÓN CONTRA LA MUJER. </w:t>
      </w:r>
      <w:r w:rsidRPr="00FA018C">
        <w:rPr>
          <w:rFonts w:ascii="Arial" w:eastAsia="Arial" w:hAnsi="Arial" w:cs="Arial"/>
          <w:i/>
          <w:sz w:val="24"/>
          <w:szCs w:val="24"/>
        </w:rPr>
        <w:t xml:space="preserve">Observaciones Finales sobre el noveno Informe Periódico de Colombia ante el Comité para la eliminación de la discriminación contra la mujer. </w:t>
      </w:r>
      <w:r w:rsidRPr="003C2FA6">
        <w:rPr>
          <w:rFonts w:ascii="Arial" w:eastAsia="Arial" w:hAnsi="Arial" w:cs="Arial"/>
          <w:sz w:val="24"/>
          <w:szCs w:val="24"/>
        </w:rPr>
        <w:t xml:space="preserve">2019. Recuperado de: </w:t>
      </w:r>
      <w:hyperlink r:id="rId24">
        <w:r w:rsidRPr="00FA018C">
          <w:rPr>
            <w:rFonts w:ascii="Arial" w:eastAsia="Arial" w:hAnsi="Arial" w:cs="Arial"/>
            <w:color w:val="3333FF"/>
            <w:sz w:val="24"/>
            <w:szCs w:val="24"/>
            <w:u w:val="single"/>
          </w:rPr>
          <w:t>https://www.refworld.org.es/pdfid/5ce587b24.pdf</w:t>
        </w:r>
      </w:hyperlink>
      <w:r>
        <w:rPr>
          <w:rFonts w:ascii="Arial" w:eastAsia="Arial" w:hAnsi="Arial" w:cs="Arial"/>
          <w:sz w:val="24"/>
          <w:szCs w:val="24"/>
          <w:u w:val="single"/>
        </w:rPr>
        <w:t xml:space="preserve"> </w:t>
      </w:r>
    </w:p>
    <w:p w14:paraId="5FDB2981" w14:textId="77777777" w:rsidR="00B4540B" w:rsidRPr="003C2FA6"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p>
    <w:p w14:paraId="75D417F8" w14:textId="77777777" w:rsidR="00B4540B" w:rsidRPr="003C2FA6"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r w:rsidRPr="003C2FA6">
        <w:rPr>
          <w:rFonts w:ascii="Arial" w:eastAsia="Arial" w:hAnsi="Arial" w:cs="Arial"/>
          <w:sz w:val="24"/>
          <w:szCs w:val="24"/>
        </w:rPr>
        <w:t xml:space="preserve">CONTINI, Norma. (2018). </w:t>
      </w:r>
      <w:r w:rsidRPr="00FA018C">
        <w:rPr>
          <w:rFonts w:ascii="Arial" w:eastAsia="Arial" w:hAnsi="Arial" w:cs="Arial"/>
          <w:i/>
          <w:sz w:val="24"/>
          <w:szCs w:val="24"/>
        </w:rPr>
        <w:t>Algunos enlaces conceptuales entre psicopatología del desarrollo, personalidad y evaluación psicológica infantojuvenil.</w:t>
      </w:r>
      <w:r w:rsidRPr="003C2FA6">
        <w:rPr>
          <w:rFonts w:ascii="Arial" w:eastAsia="Arial" w:hAnsi="Arial" w:cs="Arial"/>
          <w:sz w:val="24"/>
          <w:szCs w:val="24"/>
        </w:rPr>
        <w:t xml:space="preserve"> Ciencias Psicológicas, 12(1), 147-157. https://doi.org/10.22235/cp.v12i1.1604</w:t>
      </w:r>
    </w:p>
    <w:p w14:paraId="64A88AB0" w14:textId="77777777" w:rsidR="00B4540B" w:rsidRPr="003C2FA6"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r w:rsidRPr="003C2FA6">
        <w:rPr>
          <w:rFonts w:ascii="Arial" w:eastAsia="Arial" w:hAnsi="Arial" w:cs="Arial"/>
          <w:sz w:val="24"/>
          <w:szCs w:val="24"/>
        </w:rPr>
        <w:t xml:space="preserve"> </w:t>
      </w:r>
    </w:p>
    <w:p w14:paraId="30DD7D0C"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CORTE CONSTITUCIONAL. Sentencia T-439 DE 2009. MP Jorge Ignacio Pretelt Chaljub</w:t>
      </w:r>
    </w:p>
    <w:p w14:paraId="3C12F98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EFC2E93"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Costa, O. (2018) </w:t>
      </w:r>
      <w:r w:rsidRPr="00FA018C">
        <w:rPr>
          <w:rFonts w:ascii="Arial" w:eastAsia="Arial" w:hAnsi="Arial" w:cs="Arial"/>
          <w:i/>
          <w:sz w:val="24"/>
          <w:szCs w:val="24"/>
        </w:rPr>
        <w:t>El acientífico Síndrome de Alienación Parental: una vulneración de los derechos de niños y niñas.</w:t>
      </w:r>
      <w:r w:rsidRPr="003C2FA6">
        <w:rPr>
          <w:rFonts w:ascii="Arial" w:eastAsia="Arial" w:hAnsi="Arial" w:cs="Arial"/>
          <w:sz w:val="24"/>
          <w:szCs w:val="24"/>
        </w:rPr>
        <w:t xml:space="preserve"> Recuperado de: </w:t>
      </w:r>
      <w:hyperlink r:id="rId25" w:history="1">
        <w:r w:rsidRPr="00FA018C">
          <w:rPr>
            <w:rStyle w:val="Hipervnculo"/>
            <w:rFonts w:ascii="Arial" w:eastAsia="Arial" w:hAnsi="Arial" w:cs="Arial"/>
            <w:color w:val="3333FF"/>
            <w:sz w:val="24"/>
            <w:szCs w:val="24"/>
          </w:rPr>
          <w:t>https://eldiariofeminista.info/2018/08/06/el-acientifico-sindrome-de-alienacion-parental-una-vulneracion-de-los-derechos-de-ninos-y-ninas/</w:t>
        </w:r>
      </w:hyperlink>
      <w:r w:rsidRPr="00FA018C">
        <w:rPr>
          <w:rFonts w:ascii="Arial" w:eastAsia="Arial" w:hAnsi="Arial" w:cs="Arial"/>
          <w:color w:val="3333FF"/>
          <w:sz w:val="24"/>
          <w:szCs w:val="24"/>
        </w:rPr>
        <w:t xml:space="preserve"> </w:t>
      </w:r>
    </w:p>
    <w:p w14:paraId="6B939883"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p>
    <w:p w14:paraId="184ED500" w14:textId="77777777" w:rsidR="00B4540B" w:rsidRPr="00FA018C" w:rsidRDefault="00B4540B" w:rsidP="00B4540B">
      <w:pPr>
        <w:pBdr>
          <w:top w:val="nil"/>
          <w:left w:val="nil"/>
          <w:bottom w:val="nil"/>
          <w:right w:val="nil"/>
          <w:between w:val="nil"/>
        </w:pBdr>
        <w:ind w:left="360"/>
        <w:jc w:val="both"/>
        <w:rPr>
          <w:rStyle w:val="Hipervnculo"/>
          <w:rFonts w:ascii="Arial" w:eastAsia="Arial" w:hAnsi="Arial" w:cs="Arial"/>
          <w:color w:val="3333FF"/>
          <w:sz w:val="24"/>
          <w:szCs w:val="24"/>
        </w:rPr>
      </w:pPr>
      <w:r w:rsidRPr="003C2FA6">
        <w:rPr>
          <w:rFonts w:ascii="Arial" w:eastAsia="Arial" w:hAnsi="Arial" w:cs="Arial"/>
          <w:sz w:val="24"/>
          <w:szCs w:val="24"/>
        </w:rPr>
        <w:lastRenderedPageBreak/>
        <w:t>CUARTAS, Jorge</w:t>
      </w:r>
      <w:r>
        <w:rPr>
          <w:rFonts w:ascii="Arial" w:eastAsia="Arial" w:hAnsi="Arial" w:cs="Arial"/>
          <w:sz w:val="24"/>
          <w:szCs w:val="24"/>
        </w:rPr>
        <w:t xml:space="preserve"> (2021)</w:t>
      </w:r>
      <w:r w:rsidRPr="003C2FA6">
        <w:rPr>
          <w:rFonts w:ascii="Arial" w:eastAsia="Arial" w:hAnsi="Arial" w:cs="Arial"/>
          <w:sz w:val="24"/>
          <w:szCs w:val="24"/>
        </w:rPr>
        <w:t xml:space="preserve">. </w:t>
      </w:r>
      <w:r w:rsidRPr="00FA018C">
        <w:rPr>
          <w:rFonts w:ascii="Arial" w:eastAsia="Arial" w:hAnsi="Arial" w:cs="Arial"/>
          <w:i/>
          <w:sz w:val="24"/>
          <w:szCs w:val="24"/>
        </w:rPr>
        <w:t>Violencia contra niños, niñas y adolescentes: etiología, consecuencias y estrategias para su prevención.</w:t>
      </w:r>
      <w:r w:rsidRPr="003C2FA6">
        <w:rPr>
          <w:rFonts w:ascii="Arial" w:eastAsia="Arial" w:hAnsi="Arial" w:cs="Arial"/>
          <w:sz w:val="24"/>
          <w:szCs w:val="24"/>
        </w:rPr>
        <w:t xml:space="preserve"> 2021. Universidad de los Andes. Recuperado de: </w:t>
      </w:r>
      <w:hyperlink r:id="rId26" w:history="1">
        <w:r w:rsidRPr="00FA018C">
          <w:rPr>
            <w:rStyle w:val="Hipervnculo"/>
            <w:rFonts w:ascii="Arial" w:eastAsia="Arial" w:hAnsi="Arial" w:cs="Arial"/>
            <w:color w:val="3333FF"/>
            <w:sz w:val="24"/>
            <w:szCs w:val="24"/>
          </w:rPr>
          <w:t>https://www.researchgate.net/publication/351195754_Violencia_contra_ninos_ninas_y_adolescentes_etiologia_consecuencias_y_estrategias_para_su_prevencion</w:t>
        </w:r>
      </w:hyperlink>
    </w:p>
    <w:p w14:paraId="234E1AC6" w14:textId="77777777" w:rsidR="00B4540B" w:rsidRPr="00FA018C" w:rsidRDefault="00B4540B" w:rsidP="00B4540B">
      <w:pPr>
        <w:pBdr>
          <w:top w:val="nil"/>
          <w:left w:val="nil"/>
          <w:bottom w:val="nil"/>
          <w:right w:val="nil"/>
          <w:between w:val="nil"/>
        </w:pBdr>
        <w:ind w:left="360"/>
        <w:jc w:val="both"/>
        <w:rPr>
          <w:rStyle w:val="Hipervnculo"/>
          <w:rFonts w:ascii="Arial" w:eastAsia="Arial" w:hAnsi="Arial" w:cs="Arial"/>
          <w:sz w:val="22"/>
          <w:szCs w:val="22"/>
        </w:rPr>
      </w:pPr>
    </w:p>
    <w:p w14:paraId="0665D322" w14:textId="77777777" w:rsidR="00B4540B" w:rsidRPr="00FA018C" w:rsidRDefault="00B4540B" w:rsidP="00B4540B">
      <w:pPr>
        <w:pBdr>
          <w:top w:val="nil"/>
          <w:left w:val="nil"/>
          <w:bottom w:val="nil"/>
          <w:right w:val="nil"/>
          <w:between w:val="nil"/>
        </w:pBdr>
        <w:shd w:val="clear" w:color="auto" w:fill="FFFFFF"/>
        <w:ind w:left="360"/>
        <w:jc w:val="both"/>
        <w:rPr>
          <w:rFonts w:ascii="Arial" w:hAnsi="Arial" w:cs="Arial"/>
          <w:sz w:val="24"/>
          <w:szCs w:val="24"/>
        </w:rPr>
      </w:pPr>
      <w:r w:rsidRPr="00FA018C">
        <w:rPr>
          <w:rStyle w:val="Hipervnculo"/>
          <w:rFonts w:ascii="Arial" w:eastAsia="Arial" w:hAnsi="Arial" w:cs="Arial"/>
          <w:sz w:val="24"/>
          <w:szCs w:val="24"/>
        </w:rPr>
        <w:t xml:space="preserve">CUELLO, M (2020) Prácticas de crianza en víctimas del conflicto armado y su relación con las conductas de riesgo en niñas y niños en el municipio de San Estanislao de Kostka (Tesis de especialización). Fundación Universitaria Claretiana. Recuperado de: </w:t>
      </w:r>
      <w:r w:rsidRPr="00FA018C">
        <w:rPr>
          <w:rFonts w:ascii="Arial" w:hAnsi="Arial" w:cs="Arial"/>
          <w:sz w:val="24"/>
          <w:szCs w:val="24"/>
        </w:rPr>
        <w:t xml:space="preserve"> </w:t>
      </w:r>
      <w:hyperlink r:id="rId27" w:history="1">
        <w:r w:rsidRPr="00723FB6">
          <w:rPr>
            <w:rStyle w:val="Hipervnculo"/>
            <w:rFonts w:ascii="Arial" w:hAnsi="Arial" w:cs="Arial"/>
            <w:sz w:val="24"/>
            <w:szCs w:val="24"/>
          </w:rPr>
          <w:t>https://repositorio.uniclaretiana.edu.co/jspui/handle/20.500.12912/871</w:t>
        </w:r>
      </w:hyperlink>
      <w:r w:rsidRPr="00FA018C">
        <w:rPr>
          <w:rFonts w:ascii="Arial" w:hAnsi="Arial" w:cs="Arial"/>
          <w:sz w:val="24"/>
          <w:szCs w:val="24"/>
        </w:rPr>
        <w:t xml:space="preserve"> </w:t>
      </w:r>
    </w:p>
    <w:p w14:paraId="0B61717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44B4304"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DEPARTAMENTO ADMINISTRATIVO NACIONAL DE ESTADÍSTICA- DANE. </w:t>
      </w:r>
      <w:r w:rsidRPr="00FA018C">
        <w:rPr>
          <w:rFonts w:ascii="Arial" w:eastAsia="Arial" w:hAnsi="Arial" w:cs="Arial"/>
          <w:i/>
          <w:sz w:val="24"/>
          <w:szCs w:val="24"/>
        </w:rPr>
        <w:t>Clasificación Internacional de Delitos con Fines Estadísticos Adaptada para Colombia ICCS A.C</w:t>
      </w:r>
      <w:r>
        <w:rPr>
          <w:rFonts w:ascii="Arial" w:eastAsia="Arial" w:hAnsi="Arial" w:cs="Arial"/>
          <w:sz w:val="24"/>
          <w:szCs w:val="24"/>
        </w:rPr>
        <w:t>.</w:t>
      </w:r>
      <w:r w:rsidRPr="003C2FA6">
        <w:rPr>
          <w:rFonts w:ascii="Arial" w:eastAsia="Arial" w:hAnsi="Arial" w:cs="Arial"/>
          <w:sz w:val="24"/>
          <w:szCs w:val="24"/>
        </w:rPr>
        <w:t xml:space="preserve"> 2020, p. 19.  En: </w:t>
      </w:r>
      <w:hyperlink r:id="rId28">
        <w:r w:rsidRPr="00FA018C">
          <w:rPr>
            <w:rFonts w:ascii="Arial" w:eastAsia="Arial" w:hAnsi="Arial" w:cs="Arial"/>
            <w:color w:val="3333FF"/>
            <w:sz w:val="24"/>
            <w:szCs w:val="24"/>
            <w:u w:val="single"/>
          </w:rPr>
          <w:t>https://www.dane.gov.co/files/sen/clasificacion/ICCS_A_C.pdf</w:t>
        </w:r>
      </w:hyperlink>
      <w:r w:rsidRPr="00FA018C">
        <w:rPr>
          <w:rFonts w:ascii="Arial" w:eastAsia="Arial" w:hAnsi="Arial" w:cs="Arial"/>
          <w:color w:val="3333FF"/>
          <w:sz w:val="24"/>
          <w:szCs w:val="24"/>
          <w:u w:val="single"/>
        </w:rPr>
        <w:t xml:space="preserve"> </w:t>
      </w:r>
    </w:p>
    <w:p w14:paraId="4656C74C"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 </w:t>
      </w:r>
    </w:p>
    <w:p w14:paraId="0A287618"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FEDERACIÓN ESPAÑOLA DE MUNICIPIOS Y PROVINCIAS. </w:t>
      </w:r>
      <w:r w:rsidRPr="00FA018C">
        <w:rPr>
          <w:rFonts w:ascii="Arial" w:eastAsia="Arial" w:hAnsi="Arial" w:cs="Arial"/>
          <w:i/>
          <w:sz w:val="24"/>
          <w:szCs w:val="24"/>
        </w:rPr>
        <w:t>Programa “Familias en positivo”</w:t>
      </w:r>
      <w:r w:rsidRPr="003C2FA6">
        <w:rPr>
          <w:rFonts w:ascii="Arial" w:eastAsia="Arial" w:hAnsi="Arial" w:cs="Arial"/>
          <w:sz w:val="24"/>
          <w:szCs w:val="24"/>
        </w:rPr>
        <w:t xml:space="preserve">. Recuperado de: </w:t>
      </w:r>
      <w:hyperlink r:id="rId29">
        <w:r w:rsidRPr="00FA018C">
          <w:rPr>
            <w:rFonts w:ascii="Arial" w:eastAsia="Arial" w:hAnsi="Arial" w:cs="Arial"/>
            <w:color w:val="3333FF"/>
            <w:sz w:val="24"/>
            <w:szCs w:val="24"/>
            <w:u w:val="single"/>
          </w:rPr>
          <w:t>https://familiasenpositivo.org/parentalidad-positiva/principios</w:t>
        </w:r>
      </w:hyperlink>
      <w:r>
        <w:rPr>
          <w:rFonts w:ascii="Arial" w:eastAsia="Arial" w:hAnsi="Arial" w:cs="Arial"/>
          <w:sz w:val="24"/>
          <w:szCs w:val="24"/>
          <w:u w:val="single"/>
        </w:rPr>
        <w:t xml:space="preserve"> </w:t>
      </w:r>
    </w:p>
    <w:p w14:paraId="4D473522"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FCE3EF4"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FONDO DE LAS NACIONES UNIDAS PARA LA INFANCIA (UNICEF). </w:t>
      </w:r>
      <w:r w:rsidRPr="00FA018C">
        <w:rPr>
          <w:rFonts w:ascii="Arial" w:eastAsia="Arial" w:hAnsi="Arial" w:cs="Arial"/>
          <w:i/>
          <w:sz w:val="24"/>
          <w:szCs w:val="24"/>
        </w:rPr>
        <w:t>Cuadernillo “Superando el adultocentrismo”</w:t>
      </w:r>
      <w:r>
        <w:rPr>
          <w:rFonts w:ascii="Arial" w:eastAsia="Arial" w:hAnsi="Arial" w:cs="Arial"/>
          <w:sz w:val="24"/>
          <w:szCs w:val="24"/>
        </w:rPr>
        <w:t>.</w:t>
      </w:r>
      <w:r w:rsidRPr="003C2FA6">
        <w:rPr>
          <w:rFonts w:ascii="Arial" w:eastAsia="Arial" w:hAnsi="Arial" w:cs="Arial"/>
          <w:sz w:val="24"/>
          <w:szCs w:val="24"/>
        </w:rPr>
        <w:t xml:space="preserve"> Estudio Contexto Diseño Sustentable. Santiago de Chile (2019).  Recuperado de: </w:t>
      </w:r>
      <w:hyperlink r:id="rId30" w:history="1">
        <w:r w:rsidRPr="00FA018C">
          <w:rPr>
            <w:rStyle w:val="Hipervnculo"/>
            <w:rFonts w:ascii="Arial" w:eastAsia="Arial" w:hAnsi="Arial" w:cs="Arial"/>
            <w:color w:val="3333FF"/>
            <w:sz w:val="24"/>
            <w:szCs w:val="24"/>
          </w:rPr>
          <w:t>https://www.imageneseducativas.com/wp-content/uploads/2019/02/Superando-el-Adultocentrismo.pdf</w:t>
        </w:r>
      </w:hyperlink>
      <w:r w:rsidRPr="00FA018C">
        <w:rPr>
          <w:rStyle w:val="Hipervnculo"/>
          <w:rFonts w:ascii="Arial" w:eastAsia="Arial" w:hAnsi="Arial" w:cs="Arial"/>
          <w:color w:val="3333FF"/>
          <w:sz w:val="24"/>
          <w:szCs w:val="24"/>
        </w:rPr>
        <w:t xml:space="preserve"> </w:t>
      </w:r>
      <w:r w:rsidRPr="003C2FA6">
        <w:rPr>
          <w:rFonts w:ascii="Arial" w:eastAsia="Arial" w:hAnsi="Arial" w:cs="Arial"/>
          <w:sz w:val="24"/>
          <w:szCs w:val="24"/>
        </w:rPr>
        <w:t xml:space="preserve"> </w:t>
      </w:r>
    </w:p>
    <w:p w14:paraId="6651FC2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 </w:t>
      </w:r>
    </w:p>
    <w:p w14:paraId="7243DC2E"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FONDO DE LAS NACIONES UNIDAS PARA LA INFANCIA, UNICEF.  </w:t>
      </w:r>
      <w:r w:rsidRPr="00FA018C">
        <w:rPr>
          <w:rFonts w:ascii="Arial" w:eastAsia="Arial" w:hAnsi="Arial" w:cs="Arial"/>
          <w:i/>
          <w:sz w:val="24"/>
          <w:szCs w:val="24"/>
        </w:rPr>
        <w:t>Guía de sensibilización sobre convivencia digital. 2016.</w:t>
      </w:r>
      <w:r w:rsidRPr="003C2FA6">
        <w:rPr>
          <w:rFonts w:ascii="Arial" w:eastAsia="Arial" w:hAnsi="Arial" w:cs="Arial"/>
          <w:sz w:val="24"/>
          <w:szCs w:val="24"/>
        </w:rPr>
        <w:t xml:space="preserve"> Recuperado de: </w:t>
      </w:r>
      <w:hyperlink r:id="rId31">
        <w:r w:rsidRPr="00FA018C">
          <w:rPr>
            <w:rFonts w:ascii="Arial" w:eastAsia="Arial" w:hAnsi="Arial" w:cs="Arial"/>
            <w:color w:val="3333FF"/>
            <w:sz w:val="24"/>
            <w:szCs w:val="24"/>
            <w:u w:val="single"/>
          </w:rPr>
          <w:t>https://www.unicef.org/argentina/sites/unicef.org.argentina/files/2018-04/COM-Guia_ConvivenciaDigital_ABRIL2017.pdf</w:t>
        </w:r>
      </w:hyperlink>
      <w:r w:rsidRPr="003C2FA6">
        <w:rPr>
          <w:rFonts w:ascii="Arial" w:eastAsia="Arial" w:hAnsi="Arial" w:cs="Arial"/>
          <w:sz w:val="24"/>
          <w:szCs w:val="24"/>
        </w:rPr>
        <w:t xml:space="preserve">  </w:t>
      </w:r>
    </w:p>
    <w:p w14:paraId="3062B365"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5588E5B5"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FONDO DE LAS NACIONES UNIDAS PARA LA INFANCIA, UNICEF. </w:t>
      </w:r>
      <w:r w:rsidRPr="00FA018C">
        <w:rPr>
          <w:rFonts w:ascii="Arial" w:eastAsia="Arial" w:hAnsi="Arial" w:cs="Arial"/>
          <w:i/>
          <w:sz w:val="24"/>
          <w:szCs w:val="24"/>
        </w:rPr>
        <w:t>Cuaderno de Protección. Guías de educación en derechos y ciudadanía global de Unicef</w:t>
      </w:r>
      <w:r>
        <w:rPr>
          <w:rFonts w:ascii="Arial" w:eastAsia="Arial" w:hAnsi="Arial" w:cs="Arial"/>
          <w:sz w:val="24"/>
          <w:szCs w:val="24"/>
        </w:rPr>
        <w:t>.</w:t>
      </w:r>
      <w:r w:rsidRPr="003C2FA6">
        <w:rPr>
          <w:rFonts w:ascii="Arial" w:eastAsia="Arial" w:hAnsi="Arial" w:cs="Arial"/>
          <w:sz w:val="24"/>
          <w:szCs w:val="24"/>
        </w:rPr>
        <w:t xml:space="preserve"> Comité español. 2017, p. 33. Consultada en </w:t>
      </w:r>
      <w:hyperlink r:id="rId32">
        <w:r w:rsidRPr="00FA018C">
          <w:rPr>
            <w:rFonts w:ascii="Arial" w:eastAsia="Arial" w:hAnsi="Arial" w:cs="Arial"/>
            <w:color w:val="3333FF"/>
            <w:sz w:val="24"/>
            <w:szCs w:val="24"/>
            <w:u w:val="single"/>
          </w:rPr>
          <w:t>https://www.unicef.es/educa/educacion-derechos</w:t>
        </w:r>
      </w:hyperlink>
    </w:p>
    <w:p w14:paraId="7FE13D8C"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7F031A2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FONDO DE LAS NACIONES UNIDAS PARA LA INFANCIA, UNICEF. </w:t>
      </w:r>
      <w:r w:rsidRPr="00FA018C">
        <w:rPr>
          <w:rFonts w:ascii="Arial" w:eastAsia="Arial" w:hAnsi="Arial" w:cs="Arial"/>
          <w:i/>
          <w:sz w:val="24"/>
          <w:szCs w:val="24"/>
        </w:rPr>
        <w:t xml:space="preserve">Comunicación, infancia y adolescencia. Guía para periodistas. </w:t>
      </w:r>
      <w:r w:rsidRPr="003C2FA6">
        <w:rPr>
          <w:rFonts w:ascii="Arial" w:eastAsia="Arial" w:hAnsi="Arial" w:cs="Arial"/>
          <w:sz w:val="24"/>
          <w:szCs w:val="24"/>
        </w:rPr>
        <w:t xml:space="preserve">Protección de Datos, mayo de 2017. Recuperado de </w:t>
      </w:r>
      <w:hyperlink r:id="rId33">
        <w:r w:rsidRPr="00FA018C">
          <w:rPr>
            <w:rFonts w:ascii="Arial" w:eastAsia="Arial" w:hAnsi="Arial" w:cs="Arial"/>
            <w:color w:val="3333FF"/>
            <w:sz w:val="24"/>
            <w:szCs w:val="24"/>
            <w:u w:val="single"/>
          </w:rPr>
          <w:t>http://www.codajic.org/sites/www.codajic.org/files/Comunicaci%C3%B3n,%20infancia%20y%20adolescencia%20Gu%C3%ADas%20para%20periodistas%20.%20UNICEF%20Argentina%20Mayo%202017%20_1.pdf</w:t>
        </w:r>
      </w:hyperlink>
      <w:r w:rsidRPr="00FA018C">
        <w:rPr>
          <w:rFonts w:ascii="Arial" w:eastAsia="Arial" w:hAnsi="Arial" w:cs="Arial"/>
          <w:color w:val="3333FF"/>
          <w:sz w:val="24"/>
          <w:szCs w:val="24"/>
          <w:u w:val="single"/>
        </w:rPr>
        <w:t xml:space="preserve"> </w:t>
      </w:r>
    </w:p>
    <w:p w14:paraId="350FDCA2"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3C8FF3D1" w14:textId="77777777" w:rsidR="00B4540B" w:rsidRPr="00FA018C" w:rsidRDefault="00B4540B" w:rsidP="00B4540B">
      <w:pPr>
        <w:ind w:left="360"/>
        <w:jc w:val="both"/>
        <w:rPr>
          <w:rFonts w:ascii="Arial" w:eastAsia="Arial" w:hAnsi="Arial" w:cs="Arial"/>
          <w:color w:val="3333FF"/>
          <w:sz w:val="24"/>
          <w:szCs w:val="24"/>
        </w:rPr>
      </w:pPr>
      <w:r w:rsidRPr="003C2FA6">
        <w:rPr>
          <w:rFonts w:ascii="Arial" w:eastAsia="Arial" w:hAnsi="Arial" w:cs="Arial"/>
          <w:sz w:val="24"/>
          <w:szCs w:val="24"/>
        </w:rPr>
        <w:t xml:space="preserve">FONDO DE LAS NACIONES UNIDAS PARA LA INFANCIA, UNICEF. </w:t>
      </w:r>
      <w:r w:rsidRPr="00FA018C">
        <w:rPr>
          <w:rFonts w:ascii="Arial" w:eastAsia="Arial" w:hAnsi="Arial" w:cs="Arial"/>
          <w:i/>
          <w:sz w:val="24"/>
          <w:szCs w:val="24"/>
        </w:rPr>
        <w:t xml:space="preserve">Informe Estado Mundial de la Infancia: Niños en un mundo digital. </w:t>
      </w:r>
      <w:r w:rsidRPr="003C2FA6">
        <w:rPr>
          <w:rFonts w:ascii="Arial" w:eastAsia="Arial" w:hAnsi="Arial" w:cs="Arial"/>
          <w:sz w:val="24"/>
          <w:szCs w:val="24"/>
        </w:rPr>
        <w:t xml:space="preserve">New York, diciembre 2017. Consultado en: </w:t>
      </w:r>
      <w:hyperlink r:id="rId34">
        <w:r w:rsidRPr="00FA018C">
          <w:rPr>
            <w:rFonts w:ascii="Arial" w:eastAsia="Arial" w:hAnsi="Arial" w:cs="Arial"/>
            <w:color w:val="3333FF"/>
            <w:sz w:val="24"/>
            <w:szCs w:val="24"/>
            <w:u w:val="single"/>
          </w:rPr>
          <w:t>https://www.unicef.org/media/48611/file</w:t>
        </w:r>
      </w:hyperlink>
    </w:p>
    <w:p w14:paraId="79895EE8" w14:textId="77777777" w:rsidR="00B4540B" w:rsidRPr="003C2FA6" w:rsidRDefault="00B4540B" w:rsidP="00B4540B">
      <w:pP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260ADD26" w14:textId="77777777" w:rsidR="00B4540B" w:rsidRPr="00FA018C" w:rsidRDefault="00B4540B" w:rsidP="00B4540B">
      <w:pPr>
        <w:ind w:left="360"/>
        <w:jc w:val="both"/>
        <w:rPr>
          <w:rFonts w:ascii="Arial" w:eastAsia="Arial" w:hAnsi="Arial" w:cs="Arial"/>
          <w:color w:val="3333FF"/>
          <w:sz w:val="24"/>
          <w:szCs w:val="24"/>
          <w:u w:val="single"/>
        </w:rPr>
      </w:pPr>
      <w:r w:rsidRPr="003C2FA6">
        <w:rPr>
          <w:rFonts w:ascii="Arial" w:eastAsia="Arial" w:hAnsi="Arial" w:cs="Arial"/>
          <w:sz w:val="24"/>
          <w:szCs w:val="24"/>
        </w:rPr>
        <w:lastRenderedPageBreak/>
        <w:t xml:space="preserve">FONDO DE LAS NACIONES UNIDAS PARA LA INFANCIA, UNICEF.  Ministerio de Salud Pública. </w:t>
      </w:r>
      <w:r w:rsidRPr="00FA018C">
        <w:rPr>
          <w:rFonts w:ascii="Arial" w:eastAsia="Arial" w:hAnsi="Arial" w:cs="Arial"/>
          <w:i/>
          <w:sz w:val="24"/>
          <w:szCs w:val="24"/>
        </w:rPr>
        <w:t>Protocolo para el abordaje de situaciones de maltrato a niñas, niños y adolescentes en el marco del Sistema Nacional Integrado de Salud.</w:t>
      </w:r>
      <w:r w:rsidRPr="003C2FA6">
        <w:rPr>
          <w:rFonts w:ascii="Arial" w:eastAsia="Arial" w:hAnsi="Arial" w:cs="Arial"/>
          <w:sz w:val="24"/>
          <w:szCs w:val="24"/>
        </w:rPr>
        <w:t xml:space="preserve"> Primera edición, Uruguay, mayo de 2019. Recuperado de: </w:t>
      </w:r>
      <w:hyperlink r:id="rId35">
        <w:r w:rsidRPr="00FA018C">
          <w:rPr>
            <w:rFonts w:ascii="Arial" w:eastAsia="Arial" w:hAnsi="Arial" w:cs="Arial"/>
            <w:color w:val="3333FF"/>
            <w:sz w:val="24"/>
            <w:szCs w:val="24"/>
            <w:u w:val="single"/>
          </w:rPr>
          <w:t>https://bibliotecaunicef.uy/doc_num.php?explnum_id=195</w:t>
        </w:r>
      </w:hyperlink>
    </w:p>
    <w:p w14:paraId="09D2BFD1" w14:textId="77777777" w:rsidR="00B4540B" w:rsidRPr="003C2FA6" w:rsidRDefault="00B4540B" w:rsidP="00B4540B">
      <w:pPr>
        <w:ind w:left="360"/>
        <w:jc w:val="both"/>
        <w:rPr>
          <w:rFonts w:ascii="Arial" w:eastAsia="Arial" w:hAnsi="Arial" w:cs="Arial"/>
          <w:sz w:val="24"/>
          <w:szCs w:val="24"/>
        </w:rPr>
      </w:pPr>
    </w:p>
    <w:p w14:paraId="75157390" w14:textId="77777777" w:rsidR="00B4540B" w:rsidRPr="00FA018C" w:rsidRDefault="00B4540B" w:rsidP="00B4540B">
      <w:pP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FONDO DE NACIONES UNIDAS PARA LA INFANCIA - UNICEF. </w:t>
      </w:r>
      <w:r w:rsidRPr="00FA018C">
        <w:rPr>
          <w:rFonts w:ascii="Arial" w:eastAsia="Arial" w:hAnsi="Arial" w:cs="Arial"/>
          <w:i/>
          <w:sz w:val="24"/>
          <w:szCs w:val="24"/>
        </w:rPr>
        <w:t>Artículo: Cómo moverte de forma segura en línea mientras estas en casa durante el brote de COVID-19</w:t>
      </w:r>
      <w:r w:rsidRPr="003C2FA6">
        <w:rPr>
          <w:rFonts w:ascii="Arial" w:eastAsia="Arial" w:hAnsi="Arial" w:cs="Arial"/>
          <w:sz w:val="24"/>
          <w:szCs w:val="24"/>
        </w:rPr>
        <w:t xml:space="preserve">. Colombia, 2020 En: </w:t>
      </w:r>
      <w:hyperlink r:id="rId36">
        <w:r w:rsidRPr="00FA018C">
          <w:rPr>
            <w:rFonts w:ascii="Arial" w:eastAsia="Arial" w:hAnsi="Arial" w:cs="Arial"/>
            <w:color w:val="3333FF"/>
            <w:sz w:val="24"/>
            <w:szCs w:val="24"/>
            <w:u w:val="single"/>
          </w:rPr>
          <w:t>https://www.unicef.org/colombia/historias/como-moverte-de-forma-segura-en-linea-mientras-estas-en-casa-durante-el-brote-de-covid-19</w:t>
        </w:r>
      </w:hyperlink>
    </w:p>
    <w:p w14:paraId="52FF55D2" w14:textId="77777777" w:rsidR="00B4540B" w:rsidRPr="003C2FA6" w:rsidRDefault="00B4540B" w:rsidP="00B4540B">
      <w:pPr>
        <w:ind w:left="360"/>
        <w:jc w:val="both"/>
        <w:rPr>
          <w:rFonts w:ascii="Arial" w:eastAsia="Arial" w:hAnsi="Arial" w:cs="Arial"/>
          <w:sz w:val="24"/>
          <w:szCs w:val="24"/>
        </w:rPr>
      </w:pPr>
    </w:p>
    <w:p w14:paraId="288C3288" w14:textId="77777777" w:rsidR="00B4540B" w:rsidRPr="00FA018C" w:rsidRDefault="00B4540B" w:rsidP="00B4540B">
      <w:pP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FONDO DE LAS NACIONES UNIDAS - UNICEF. </w:t>
      </w:r>
      <w:r w:rsidRPr="00FA018C">
        <w:rPr>
          <w:rFonts w:ascii="Arial" w:eastAsia="Arial" w:hAnsi="Arial" w:cs="Arial"/>
          <w:i/>
          <w:sz w:val="24"/>
          <w:szCs w:val="24"/>
        </w:rPr>
        <w:t>¿De qué hablamos cuando hablamos de violencia y crianza?</w:t>
      </w:r>
      <w:r w:rsidRPr="003C2FA6">
        <w:rPr>
          <w:rFonts w:ascii="Arial" w:eastAsia="Arial" w:hAnsi="Arial" w:cs="Arial"/>
          <w:sz w:val="24"/>
          <w:szCs w:val="24"/>
        </w:rPr>
        <w:t xml:space="preserve"> 2021. Recuperado de </w:t>
      </w:r>
      <w:hyperlink r:id="rId37">
        <w:r w:rsidRPr="00FA018C">
          <w:rPr>
            <w:rFonts w:ascii="Arial" w:eastAsia="Arial" w:hAnsi="Arial" w:cs="Arial"/>
            <w:color w:val="3333FF"/>
            <w:sz w:val="24"/>
            <w:szCs w:val="24"/>
            <w:u w:val="single"/>
          </w:rPr>
          <w:t>http://www.tratobien.org/impacto.html</w:t>
        </w:r>
      </w:hyperlink>
    </w:p>
    <w:p w14:paraId="257B4BB2" w14:textId="77777777" w:rsidR="00B4540B" w:rsidRPr="00FA018C" w:rsidRDefault="00B4540B" w:rsidP="00B4540B">
      <w:pPr>
        <w:ind w:left="360"/>
        <w:jc w:val="both"/>
        <w:rPr>
          <w:rFonts w:ascii="Arial" w:eastAsia="Arial" w:hAnsi="Arial" w:cs="Arial"/>
          <w:color w:val="3333FF"/>
          <w:sz w:val="24"/>
          <w:szCs w:val="24"/>
        </w:rPr>
      </w:pPr>
    </w:p>
    <w:p w14:paraId="0613BFAA" w14:textId="77777777" w:rsidR="00B4540B" w:rsidRPr="00FA018C" w:rsidRDefault="00B4540B" w:rsidP="00B4540B">
      <w:pPr>
        <w:ind w:left="360"/>
        <w:jc w:val="both"/>
        <w:rPr>
          <w:rFonts w:ascii="Arial" w:eastAsia="Arial" w:hAnsi="Arial" w:cs="Arial"/>
          <w:color w:val="3333FF"/>
          <w:sz w:val="24"/>
          <w:szCs w:val="24"/>
        </w:rPr>
      </w:pPr>
      <w:r w:rsidRPr="003C2FA6">
        <w:rPr>
          <w:rFonts w:ascii="Arial" w:eastAsia="Arial" w:hAnsi="Arial" w:cs="Arial"/>
          <w:sz w:val="24"/>
          <w:szCs w:val="24"/>
        </w:rPr>
        <w:t xml:space="preserve">GONZÁLES, F &amp; SÁNCHEZ, R. (2022). </w:t>
      </w:r>
      <w:r w:rsidRPr="00FA018C">
        <w:rPr>
          <w:rFonts w:ascii="Arial" w:eastAsia="Arial" w:hAnsi="Arial" w:cs="Arial"/>
          <w:i/>
          <w:sz w:val="24"/>
          <w:szCs w:val="24"/>
        </w:rPr>
        <w:t>Aunque el llamado 'síndrome de alienación parental' no existe, ni tiene base científica, se emplea para obligar a menores a convivir con sus presuntos abusadores.</w:t>
      </w:r>
      <w:r w:rsidRPr="003C2FA6">
        <w:rPr>
          <w:rFonts w:ascii="Arial" w:eastAsia="Arial" w:hAnsi="Arial" w:cs="Arial"/>
          <w:sz w:val="24"/>
          <w:szCs w:val="24"/>
        </w:rPr>
        <w:t xml:space="preserve"> Recuperado de: </w:t>
      </w:r>
      <w:hyperlink r:id="rId38" w:history="1">
        <w:r w:rsidRPr="00FA018C">
          <w:rPr>
            <w:rStyle w:val="Hipervnculo"/>
            <w:rFonts w:ascii="Arial" w:eastAsia="Arial" w:hAnsi="Arial" w:cs="Arial"/>
            <w:color w:val="3333FF"/>
            <w:sz w:val="24"/>
            <w:szCs w:val="24"/>
          </w:rPr>
          <w:t>https://www.menteyciencia.com/el-sindrome-de-alienacion-parental-no-existe-el-falso-sap/</w:t>
        </w:r>
      </w:hyperlink>
      <w:r w:rsidRPr="00FA018C">
        <w:rPr>
          <w:rFonts w:ascii="Arial" w:eastAsia="Arial" w:hAnsi="Arial" w:cs="Arial"/>
          <w:color w:val="3333FF"/>
          <w:sz w:val="24"/>
          <w:szCs w:val="24"/>
        </w:rPr>
        <w:t xml:space="preserve"> </w:t>
      </w:r>
    </w:p>
    <w:p w14:paraId="3EAC819F" w14:textId="77777777" w:rsidR="00B4540B" w:rsidRPr="003C2FA6" w:rsidRDefault="00B4540B" w:rsidP="00B4540B">
      <w:pPr>
        <w:ind w:left="360"/>
        <w:jc w:val="both"/>
        <w:rPr>
          <w:rFonts w:ascii="Arial" w:eastAsia="Arial" w:hAnsi="Arial" w:cs="Arial"/>
          <w:sz w:val="24"/>
          <w:szCs w:val="24"/>
        </w:rPr>
      </w:pPr>
    </w:p>
    <w:p w14:paraId="7AF598AF"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lang w:val="en-US"/>
        </w:rPr>
      </w:pPr>
      <w:r w:rsidRPr="003C2FA6">
        <w:rPr>
          <w:rFonts w:ascii="Arial" w:eastAsia="Arial" w:hAnsi="Arial" w:cs="Arial"/>
          <w:sz w:val="24"/>
          <w:szCs w:val="24"/>
        </w:rPr>
        <w:t>GARAIGORDOBIL,</w:t>
      </w:r>
      <w:r>
        <w:rPr>
          <w:rFonts w:ascii="Arial" w:eastAsia="Arial" w:hAnsi="Arial" w:cs="Arial"/>
          <w:sz w:val="24"/>
          <w:szCs w:val="24"/>
        </w:rPr>
        <w:t xml:space="preserve"> </w:t>
      </w:r>
      <w:r w:rsidRPr="003C2FA6">
        <w:rPr>
          <w:rFonts w:ascii="Arial" w:eastAsia="Arial" w:hAnsi="Arial" w:cs="Arial"/>
          <w:sz w:val="24"/>
          <w:szCs w:val="24"/>
          <w:highlight w:val="white"/>
        </w:rPr>
        <w:t>Maite</w:t>
      </w:r>
      <w:r>
        <w:rPr>
          <w:rFonts w:ascii="Arial" w:eastAsia="Arial" w:hAnsi="Arial" w:cs="Arial"/>
          <w:sz w:val="24"/>
          <w:szCs w:val="24"/>
        </w:rPr>
        <w:t xml:space="preserve"> (2021)</w:t>
      </w:r>
      <w:r w:rsidRPr="003C2FA6">
        <w:rPr>
          <w:rFonts w:ascii="Arial" w:eastAsia="Arial" w:hAnsi="Arial" w:cs="Arial"/>
          <w:sz w:val="24"/>
          <w:szCs w:val="24"/>
        </w:rPr>
        <w:t xml:space="preserve">. </w:t>
      </w:r>
      <w:r w:rsidRPr="00FA018C">
        <w:rPr>
          <w:rFonts w:ascii="Arial" w:eastAsia="Arial" w:hAnsi="Arial" w:cs="Arial"/>
          <w:i/>
          <w:sz w:val="24"/>
          <w:szCs w:val="24"/>
        </w:rPr>
        <w:t xml:space="preserve">Prevalencia y consecuencias del cyberbullying: una revisión. </w:t>
      </w:r>
      <w:r w:rsidRPr="00FA018C">
        <w:rPr>
          <w:rFonts w:ascii="Arial" w:eastAsia="Arial" w:hAnsi="Arial" w:cs="Arial"/>
          <w:i/>
          <w:sz w:val="24"/>
          <w:szCs w:val="24"/>
          <w:lang w:val="en-US"/>
        </w:rPr>
        <w:t>International Journal of Psychology and Psychological Therapy</w:t>
      </w:r>
      <w:r w:rsidRPr="003C2FA6">
        <w:rPr>
          <w:rFonts w:ascii="Arial" w:eastAsia="Arial" w:hAnsi="Arial" w:cs="Arial"/>
          <w:sz w:val="24"/>
          <w:szCs w:val="24"/>
          <w:lang w:val="en-US"/>
        </w:rPr>
        <w:t xml:space="preserve">. Recuperado de: </w:t>
      </w:r>
      <w:hyperlink r:id="rId39">
        <w:r w:rsidRPr="00FA018C">
          <w:rPr>
            <w:rFonts w:ascii="Arial" w:eastAsia="Arial" w:hAnsi="Arial" w:cs="Arial"/>
            <w:color w:val="3333FF"/>
            <w:sz w:val="24"/>
            <w:szCs w:val="24"/>
            <w:u w:val="single"/>
            <w:lang w:val="en-US"/>
          </w:rPr>
          <w:t>https://www.researchgate.net/publication/268810981_GARAIGORDOBIL_M_2011_Prevalencia_y_consecuencias_del_cyberbullying_Una_revision_International_Journal_of_Psychology_and_Psychological_Therapy_112_233-254</w:t>
        </w:r>
      </w:hyperlink>
    </w:p>
    <w:p w14:paraId="3AEF6F4E"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lang w:val="en-US"/>
        </w:rPr>
      </w:pPr>
    </w:p>
    <w:p w14:paraId="0E8DD563"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lang w:val="es-MX"/>
        </w:rPr>
      </w:pPr>
      <w:r w:rsidRPr="003C2FA6">
        <w:rPr>
          <w:rFonts w:ascii="Arial" w:eastAsia="Arial" w:hAnsi="Arial" w:cs="Arial"/>
          <w:sz w:val="24"/>
          <w:szCs w:val="24"/>
          <w:lang w:val="es-MX"/>
        </w:rPr>
        <w:t xml:space="preserve">GOBIERNO DE COLOMBIA. </w:t>
      </w:r>
      <w:r w:rsidRPr="00FA018C">
        <w:rPr>
          <w:rFonts w:ascii="Arial" w:eastAsia="Arial" w:hAnsi="Arial" w:cs="Arial"/>
          <w:i/>
          <w:sz w:val="24"/>
          <w:szCs w:val="24"/>
          <w:lang w:val="es-MX"/>
        </w:rPr>
        <w:t>Política Nacional de Infancia y Adolescencia 2018 – 2023.</w:t>
      </w:r>
      <w:r w:rsidRPr="003C2FA6">
        <w:rPr>
          <w:rFonts w:ascii="Arial" w:eastAsia="Arial" w:hAnsi="Arial" w:cs="Arial"/>
          <w:sz w:val="24"/>
          <w:szCs w:val="24"/>
          <w:lang w:val="es-MX"/>
        </w:rPr>
        <w:t xml:space="preserve"> Recuperado de: </w:t>
      </w:r>
      <w:hyperlink r:id="rId40" w:history="1">
        <w:r w:rsidRPr="00FA018C">
          <w:rPr>
            <w:rStyle w:val="Hipervnculo"/>
            <w:rFonts w:ascii="Arial" w:eastAsia="Arial" w:hAnsi="Arial" w:cs="Arial"/>
            <w:color w:val="3333FF"/>
            <w:sz w:val="24"/>
            <w:szCs w:val="24"/>
            <w:lang w:val="es-MX"/>
          </w:rPr>
          <w:t>https://www.icbf.gov.co/sites/default/files/politica_nacional_de_infancia_y_adolescencia_2018_-_2030.pdf</w:t>
        </w:r>
      </w:hyperlink>
      <w:r w:rsidRPr="003C2FA6">
        <w:rPr>
          <w:rFonts w:ascii="Arial" w:eastAsia="Arial" w:hAnsi="Arial" w:cs="Arial"/>
          <w:sz w:val="24"/>
          <w:szCs w:val="24"/>
          <w:lang w:val="es-MX"/>
        </w:rPr>
        <w:t xml:space="preserve"> </w:t>
      </w:r>
    </w:p>
    <w:p w14:paraId="723FE677"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lang w:val="es-MX"/>
        </w:rPr>
      </w:pPr>
      <w:r w:rsidRPr="003C2FA6">
        <w:rPr>
          <w:rFonts w:ascii="Arial" w:eastAsia="Arial" w:hAnsi="Arial" w:cs="Arial"/>
          <w:sz w:val="24"/>
          <w:szCs w:val="24"/>
          <w:lang w:val="es-MX"/>
        </w:rPr>
        <w:t xml:space="preserve"> </w:t>
      </w:r>
    </w:p>
    <w:p w14:paraId="18796994"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INSTITUTO COLOMBIANO DE BIENESTAR FAMILIAR. </w:t>
      </w:r>
      <w:r w:rsidRPr="00FA018C">
        <w:rPr>
          <w:rFonts w:ascii="Arial" w:eastAsia="Arial" w:hAnsi="Arial" w:cs="Arial"/>
          <w:i/>
          <w:sz w:val="24"/>
          <w:szCs w:val="24"/>
        </w:rPr>
        <w:t>ABC – Alianza nacional contra la violencia hacia niñas, niños y adolescentes. Plan Nacional de Acción 2021-2024. 2021.</w:t>
      </w:r>
      <w:r w:rsidRPr="003C2FA6">
        <w:rPr>
          <w:rFonts w:ascii="Arial" w:eastAsia="Arial" w:hAnsi="Arial" w:cs="Arial"/>
          <w:sz w:val="24"/>
          <w:szCs w:val="24"/>
        </w:rPr>
        <w:t xml:space="preserve"> Recuperado de: </w:t>
      </w:r>
      <w:hyperlink r:id="rId41">
        <w:r w:rsidRPr="00FA018C">
          <w:rPr>
            <w:rFonts w:ascii="Arial" w:eastAsia="Arial" w:hAnsi="Arial" w:cs="Arial"/>
            <w:color w:val="3333FF"/>
            <w:sz w:val="24"/>
            <w:szCs w:val="24"/>
            <w:u w:val="single"/>
          </w:rPr>
          <w:t>https://www.icbf.gov.co/sites/default/files/presentacion_alianza_nacional_contra_todas_las_formas_de_violencia.pdf</w:t>
        </w:r>
      </w:hyperlink>
    </w:p>
    <w:p w14:paraId="04D42078"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p>
    <w:p w14:paraId="58EE5CEE"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INSTITUTO COLOMBIANO DE BIENESTAR FAMILIAR. </w:t>
      </w:r>
      <w:r w:rsidRPr="00FA018C">
        <w:rPr>
          <w:rFonts w:ascii="Arial" w:eastAsia="Arial" w:hAnsi="Arial" w:cs="Arial"/>
          <w:i/>
          <w:sz w:val="24"/>
          <w:szCs w:val="24"/>
        </w:rPr>
        <w:t>Procedimiento del proceso de inobservancia de derechos</w:t>
      </w:r>
      <w:r w:rsidRPr="003C2FA6">
        <w:rPr>
          <w:rFonts w:ascii="Arial" w:eastAsia="Arial" w:hAnsi="Arial" w:cs="Arial"/>
          <w:sz w:val="24"/>
          <w:szCs w:val="24"/>
        </w:rPr>
        <w:t xml:space="preserve">. Recuperado de: </w:t>
      </w:r>
      <w:hyperlink r:id="rId42">
        <w:r w:rsidRPr="00FA018C">
          <w:rPr>
            <w:rFonts w:ascii="Arial" w:eastAsia="Arial" w:hAnsi="Arial" w:cs="Arial"/>
            <w:color w:val="3333FF"/>
            <w:sz w:val="24"/>
            <w:szCs w:val="24"/>
            <w:u w:val="single"/>
          </w:rPr>
          <w:t>https://www.icbf.gov.co/procedimiento-del-proceso-de-inobservancia-de-derechos-v1</w:t>
        </w:r>
      </w:hyperlink>
      <w:r w:rsidRPr="00FA018C">
        <w:rPr>
          <w:rFonts w:ascii="Arial" w:eastAsia="Arial" w:hAnsi="Arial" w:cs="Arial"/>
          <w:color w:val="3333FF"/>
          <w:sz w:val="24"/>
          <w:szCs w:val="24"/>
        </w:rPr>
        <w:t xml:space="preserve"> </w:t>
      </w:r>
    </w:p>
    <w:p w14:paraId="4B6FFF4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22A171C8"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INSTITUTO COLOMBIANO DE BIENESTAR FAMILIAR. </w:t>
      </w:r>
      <w:r w:rsidRPr="00FA018C">
        <w:rPr>
          <w:rFonts w:ascii="Arial" w:eastAsia="Arial" w:hAnsi="Arial" w:cs="Arial"/>
          <w:i/>
          <w:sz w:val="24"/>
          <w:szCs w:val="24"/>
        </w:rPr>
        <w:t>Guía de gestión de peticiones, quejas, reclamos y sugerencias del Instituto Colombiano de Bienestar Familiar – ICBF.</w:t>
      </w:r>
      <w:r w:rsidRPr="003C2FA6">
        <w:rPr>
          <w:rFonts w:ascii="Arial" w:eastAsia="Arial" w:hAnsi="Arial" w:cs="Arial"/>
          <w:sz w:val="24"/>
          <w:szCs w:val="24"/>
        </w:rPr>
        <w:t xml:space="preserve"> Recuperado de: </w:t>
      </w:r>
      <w:hyperlink r:id="rId43">
        <w:r w:rsidRPr="00FA018C">
          <w:rPr>
            <w:rFonts w:ascii="Arial" w:eastAsia="Arial" w:hAnsi="Arial" w:cs="Arial"/>
            <w:color w:val="3333FF"/>
            <w:sz w:val="24"/>
            <w:szCs w:val="24"/>
            <w:u w:val="single"/>
          </w:rPr>
          <w:t>https://www.icbf.gov.co/system/files/procesos/g1.rc_guia_de_gestion_de_peticiones_quejas_reclamos_y_sugerencias_del_icbf_v7.pdf</w:t>
        </w:r>
      </w:hyperlink>
      <w:r w:rsidRPr="00FA018C">
        <w:rPr>
          <w:rFonts w:ascii="Arial" w:eastAsia="Arial" w:hAnsi="Arial" w:cs="Arial"/>
          <w:color w:val="3333FF"/>
          <w:sz w:val="24"/>
          <w:szCs w:val="24"/>
        </w:rPr>
        <w:t xml:space="preserve"> </w:t>
      </w:r>
    </w:p>
    <w:p w14:paraId="2696CC77"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022EBDA9"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MECANISMO DE SEGUIMIENTO DE LA CONVENCIÓN DE BELÉM DO PARÁ - MESECVI. </w:t>
      </w:r>
      <w:r w:rsidRPr="00FA018C">
        <w:rPr>
          <w:rFonts w:ascii="Arial" w:eastAsia="Arial" w:hAnsi="Arial" w:cs="Arial"/>
          <w:i/>
          <w:sz w:val="24"/>
          <w:szCs w:val="24"/>
        </w:rPr>
        <w:t>Guía para la aplicación de la convención interamericana para prevenir, sancionar y erradicar la violencia contra la mujer.</w:t>
      </w:r>
      <w:r w:rsidRPr="003C2FA6">
        <w:rPr>
          <w:rFonts w:ascii="Arial" w:eastAsia="Arial" w:hAnsi="Arial" w:cs="Arial"/>
          <w:sz w:val="24"/>
          <w:szCs w:val="24"/>
        </w:rPr>
        <w:t xml:space="preserve"> III. Series. OAS. Documentos oficiales; OEA/Ser.L. OEA/Ser.L/II.6.14, 2014. Recuperado de: </w:t>
      </w:r>
      <w:hyperlink r:id="rId44">
        <w:r w:rsidRPr="00FA018C">
          <w:rPr>
            <w:rFonts w:ascii="Arial" w:eastAsia="Arial" w:hAnsi="Arial" w:cs="Arial"/>
            <w:color w:val="3333FF"/>
            <w:sz w:val="24"/>
            <w:szCs w:val="24"/>
            <w:u w:val="single"/>
          </w:rPr>
          <w:t>http://www.oas.org/es/mesecvi/docs/bdp-guiaaplicacion-web-es.pdf</w:t>
        </w:r>
      </w:hyperlink>
    </w:p>
    <w:p w14:paraId="562EBA5C"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 xml:space="preserve"> </w:t>
      </w:r>
    </w:p>
    <w:p w14:paraId="59B03D94" w14:textId="77777777" w:rsidR="00B4540B" w:rsidRPr="00FA018C"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MEDINA, Lorea. </w:t>
      </w:r>
      <w:r w:rsidRPr="00FA018C">
        <w:rPr>
          <w:rFonts w:ascii="Arial" w:eastAsia="Arial" w:hAnsi="Arial" w:cs="Arial"/>
          <w:i/>
          <w:sz w:val="24"/>
          <w:szCs w:val="24"/>
        </w:rPr>
        <w:t>Diseño de un Programa de Educación para la Salud: Detección precoz e intervención temprana desde la atención primaria de los menores en situación de desprotección.</w:t>
      </w:r>
      <w:r w:rsidRPr="003C2FA6">
        <w:rPr>
          <w:rFonts w:ascii="Arial" w:eastAsia="Arial" w:hAnsi="Arial" w:cs="Arial"/>
          <w:sz w:val="24"/>
          <w:szCs w:val="24"/>
        </w:rPr>
        <w:t xml:space="preserve"> Recuperado de: </w:t>
      </w:r>
      <w:hyperlink r:id="rId45">
        <w:r w:rsidRPr="00FA018C">
          <w:rPr>
            <w:rFonts w:ascii="Arial" w:eastAsia="Arial" w:hAnsi="Arial" w:cs="Arial"/>
            <w:color w:val="3333FF"/>
            <w:sz w:val="24"/>
            <w:szCs w:val="24"/>
            <w:u w:val="single"/>
          </w:rPr>
          <w:t>https://addi.ehu.es/bitstream/handle/10810/53242/TFG_Medina_Balenciaga.pdf?sequence=3&amp;isAllowed=y</w:t>
        </w:r>
      </w:hyperlink>
      <w:r w:rsidRPr="00FA018C">
        <w:rPr>
          <w:rFonts w:ascii="Arial" w:eastAsia="Arial" w:hAnsi="Arial" w:cs="Arial"/>
          <w:color w:val="3333FF"/>
          <w:sz w:val="24"/>
          <w:szCs w:val="24"/>
        </w:rPr>
        <w:t xml:space="preserve"> </w:t>
      </w:r>
    </w:p>
    <w:p w14:paraId="593745A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87837A4"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MENDOZA, A, BERNET, W. (2022). </w:t>
      </w:r>
      <w:r w:rsidRPr="00FA018C">
        <w:rPr>
          <w:rFonts w:ascii="Arial" w:eastAsia="Arial" w:hAnsi="Arial" w:cs="Arial"/>
          <w:i/>
          <w:sz w:val="24"/>
          <w:szCs w:val="24"/>
        </w:rPr>
        <w:t>Declaración del movimiento global de Integridad Científica en Alienación Parental.</w:t>
      </w:r>
      <w:r w:rsidRPr="003C2FA6">
        <w:rPr>
          <w:rFonts w:ascii="Arial" w:eastAsia="Arial" w:hAnsi="Arial" w:cs="Arial"/>
          <w:sz w:val="24"/>
          <w:szCs w:val="24"/>
        </w:rPr>
        <w:t xml:space="preserve"> Recuperado de: </w:t>
      </w:r>
      <w:hyperlink r:id="rId46" w:history="1">
        <w:r w:rsidRPr="00996049">
          <w:rPr>
            <w:rStyle w:val="Hipervnculo"/>
            <w:rFonts w:ascii="Arial" w:eastAsia="Arial" w:hAnsi="Arial" w:cs="Arial"/>
            <w:color w:val="3333FF"/>
            <w:sz w:val="24"/>
            <w:szCs w:val="24"/>
          </w:rPr>
          <w:t>file:///D:/Documentos%20PDFM/ICBF/2022/Requerimientos/Alineaci%C3%B3n%20parental/StatementGARIPA.pdf</w:t>
        </w:r>
      </w:hyperlink>
      <w:r w:rsidRPr="00996049">
        <w:rPr>
          <w:rFonts w:ascii="Arial" w:eastAsia="Arial" w:hAnsi="Arial" w:cs="Arial"/>
          <w:color w:val="3333FF"/>
          <w:sz w:val="24"/>
          <w:szCs w:val="24"/>
        </w:rPr>
        <w:t xml:space="preserve"> </w:t>
      </w:r>
    </w:p>
    <w:p w14:paraId="76FB60D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24BF4F9B"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MINISTERIO DE EDUCACIÓN DEL ECUADOR. </w:t>
      </w:r>
      <w:r w:rsidRPr="00996049">
        <w:rPr>
          <w:rFonts w:ascii="Arial" w:eastAsia="Arial" w:hAnsi="Arial" w:cs="Arial"/>
          <w:i/>
          <w:sz w:val="24"/>
          <w:szCs w:val="24"/>
        </w:rPr>
        <w:t>Protocolos y rutas de actuación frente a situaciones de violencia detectadas o cometidas en el sistema educativo.</w:t>
      </w:r>
      <w:r w:rsidRPr="003C2FA6">
        <w:rPr>
          <w:rFonts w:ascii="Arial" w:eastAsia="Arial" w:hAnsi="Arial" w:cs="Arial"/>
          <w:sz w:val="24"/>
          <w:szCs w:val="24"/>
        </w:rPr>
        <w:t xml:space="preserve"> Tercera Edición. Quito (Ecuador). 2020. Recuperado en: </w:t>
      </w:r>
      <w:hyperlink r:id="rId47">
        <w:r w:rsidRPr="00996049">
          <w:rPr>
            <w:rFonts w:ascii="Arial" w:eastAsia="Arial" w:hAnsi="Arial" w:cs="Arial"/>
            <w:color w:val="3333FF"/>
            <w:sz w:val="24"/>
            <w:szCs w:val="24"/>
            <w:u w:val="single"/>
          </w:rPr>
          <w:t>https://educacion.gob.ec/wp-content/uploads/downloads/2017/03/Protocolos_violencia_web.pdf</w:t>
        </w:r>
      </w:hyperlink>
    </w:p>
    <w:p w14:paraId="5A5DC101"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p>
    <w:p w14:paraId="59C21914"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u w:val="single"/>
        </w:rPr>
        <w:t xml:space="preserve">MINISTERIO DE TECNOLOGÍAS DE LA INFORMACIÓN Y LA COMUNICACIÓN. Colombia (2021). </w:t>
      </w:r>
      <w:r w:rsidRPr="00996049">
        <w:rPr>
          <w:rFonts w:ascii="Arial" w:eastAsia="Arial" w:hAnsi="Arial" w:cs="Arial"/>
          <w:i/>
          <w:sz w:val="24"/>
          <w:szCs w:val="24"/>
          <w:u w:val="single"/>
        </w:rPr>
        <w:t>Flaming.</w:t>
      </w:r>
      <w:r w:rsidRPr="003C2FA6">
        <w:rPr>
          <w:rFonts w:ascii="Arial" w:eastAsia="Arial" w:hAnsi="Arial" w:cs="Arial"/>
          <w:sz w:val="24"/>
          <w:szCs w:val="24"/>
          <w:u w:val="single"/>
        </w:rPr>
        <w:t xml:space="preserve"> Recuperado de: </w:t>
      </w:r>
      <w:r w:rsidRPr="00996049">
        <w:rPr>
          <w:rFonts w:ascii="Arial" w:eastAsia="Arial" w:hAnsi="Arial" w:cs="Arial"/>
          <w:color w:val="3333FF"/>
          <w:sz w:val="24"/>
          <w:szCs w:val="24"/>
          <w:u w:val="single"/>
        </w:rPr>
        <w:t>https://www.mintic.gov.co/portal/inicio/5623:Flaming</w:t>
      </w:r>
    </w:p>
    <w:p w14:paraId="06490CAE"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B781EB7" w14:textId="77777777" w:rsidR="00B4540B"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MINISTERIO DE TRABAJO, EMPLEO Y SEGURIDAD SOCIAL. Argentina (2022). </w:t>
      </w:r>
      <w:r w:rsidRPr="00996049">
        <w:rPr>
          <w:rFonts w:ascii="Arial" w:eastAsia="Arial" w:hAnsi="Arial" w:cs="Arial"/>
          <w:i/>
          <w:sz w:val="24"/>
          <w:szCs w:val="24"/>
        </w:rPr>
        <w:t>Masculinidades para la equidad en las relaciones laborales (Convenio 190 OIT).</w:t>
      </w:r>
      <w:r w:rsidRPr="003C2FA6">
        <w:rPr>
          <w:rFonts w:ascii="Arial" w:eastAsia="Arial" w:hAnsi="Arial" w:cs="Arial"/>
          <w:sz w:val="24"/>
          <w:szCs w:val="24"/>
        </w:rPr>
        <w:t xml:space="preserve"> Recuperado de: </w:t>
      </w:r>
      <w:hyperlink r:id="rId48" w:history="1">
        <w:r w:rsidRPr="00996049">
          <w:rPr>
            <w:rStyle w:val="Hipervnculo"/>
            <w:rFonts w:ascii="Arial" w:eastAsia="Arial" w:hAnsi="Arial" w:cs="Arial"/>
            <w:color w:val="3333FF"/>
            <w:sz w:val="24"/>
            <w:szCs w:val="24"/>
          </w:rPr>
          <w:t>https://www.argentina.gob.ar/sites/default/files/cuadernillo-masculinidades-para-la-equidad-en-las-relaciones-laborales.pdf</w:t>
        </w:r>
      </w:hyperlink>
      <w:r w:rsidRPr="00996049">
        <w:rPr>
          <w:rFonts w:ascii="Arial" w:eastAsia="Arial" w:hAnsi="Arial" w:cs="Arial"/>
          <w:color w:val="3333FF"/>
          <w:sz w:val="24"/>
          <w:szCs w:val="24"/>
        </w:rPr>
        <w:t xml:space="preserve"> </w:t>
      </w:r>
    </w:p>
    <w:p w14:paraId="0A3F3278" w14:textId="77777777" w:rsidR="00B4540B" w:rsidRDefault="00B4540B" w:rsidP="00B4540B">
      <w:pPr>
        <w:pBdr>
          <w:top w:val="nil"/>
          <w:left w:val="nil"/>
          <w:bottom w:val="nil"/>
          <w:right w:val="nil"/>
          <w:between w:val="nil"/>
        </w:pBdr>
        <w:ind w:left="360"/>
        <w:jc w:val="both"/>
        <w:rPr>
          <w:rFonts w:ascii="Arial" w:eastAsia="Arial" w:hAnsi="Arial" w:cs="Arial"/>
          <w:color w:val="3333FF"/>
          <w:sz w:val="24"/>
          <w:szCs w:val="24"/>
        </w:rPr>
      </w:pPr>
    </w:p>
    <w:p w14:paraId="357FCCD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MINISTERIO DE SALUD</w:t>
      </w:r>
      <w:r>
        <w:rPr>
          <w:rFonts w:ascii="Arial" w:eastAsia="Arial" w:hAnsi="Arial" w:cs="Arial"/>
          <w:sz w:val="24"/>
          <w:szCs w:val="24"/>
        </w:rPr>
        <w:t>. GOBIERNO DE COLOMBIA</w:t>
      </w:r>
      <w:r w:rsidRPr="003C2FA6">
        <w:rPr>
          <w:rFonts w:ascii="Arial" w:eastAsia="Arial" w:hAnsi="Arial" w:cs="Arial"/>
          <w:sz w:val="24"/>
          <w:szCs w:val="24"/>
        </w:rPr>
        <w:t xml:space="preserve">. </w:t>
      </w:r>
      <w:r w:rsidRPr="00996049">
        <w:rPr>
          <w:rFonts w:ascii="Arial" w:eastAsia="Arial" w:hAnsi="Arial" w:cs="Arial"/>
          <w:i/>
          <w:sz w:val="24"/>
          <w:szCs w:val="24"/>
        </w:rPr>
        <w:t>Resolución Número 412 de 2000. Por la cual se establecen las actividades, procedimientos e intervenciones de demanda inducida y obligatorio cumplimiento y se adoptan las normas técnicas y guías de atención para el desarrollo de las acciones de protección específica y detección temprana y la atención de enfermedades de interés en salud pública.</w:t>
      </w:r>
      <w:r w:rsidRPr="003C2FA6">
        <w:rPr>
          <w:rFonts w:ascii="Arial" w:eastAsia="Arial" w:hAnsi="Arial" w:cs="Arial"/>
          <w:sz w:val="24"/>
          <w:szCs w:val="24"/>
        </w:rPr>
        <w:t xml:space="preserve"> Recuperado de: </w:t>
      </w:r>
      <w:hyperlink r:id="rId49">
        <w:r w:rsidRPr="00996049">
          <w:rPr>
            <w:rFonts w:ascii="Arial" w:eastAsia="Arial" w:hAnsi="Arial" w:cs="Arial"/>
            <w:color w:val="3333FF"/>
            <w:sz w:val="24"/>
            <w:szCs w:val="24"/>
            <w:u w:val="single"/>
          </w:rPr>
          <w:t>http://www.saludcolombia.com/actual/htmlnormas/Res412_00.htm</w:t>
        </w:r>
      </w:hyperlink>
    </w:p>
    <w:p w14:paraId="02E2CE4C" w14:textId="77777777" w:rsidR="00B4540B" w:rsidRDefault="00B4540B" w:rsidP="00B4540B">
      <w:pPr>
        <w:pBdr>
          <w:top w:val="nil"/>
          <w:left w:val="nil"/>
          <w:bottom w:val="nil"/>
          <w:right w:val="nil"/>
          <w:between w:val="nil"/>
        </w:pBdr>
        <w:ind w:left="360"/>
        <w:jc w:val="both"/>
        <w:rPr>
          <w:rFonts w:ascii="Arial" w:eastAsia="Arial" w:hAnsi="Arial" w:cs="Arial"/>
          <w:color w:val="3333FF"/>
          <w:sz w:val="24"/>
          <w:szCs w:val="24"/>
        </w:rPr>
      </w:pPr>
    </w:p>
    <w:p w14:paraId="5210D9D4"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MINISTERIO DE SALUD Y PROTECCIÓN SOCIAL</w:t>
      </w:r>
      <w:r>
        <w:rPr>
          <w:rFonts w:ascii="Arial" w:eastAsia="Arial" w:hAnsi="Arial" w:cs="Arial"/>
          <w:sz w:val="24"/>
          <w:szCs w:val="24"/>
        </w:rPr>
        <w:t xml:space="preserve"> (2014)</w:t>
      </w:r>
      <w:r w:rsidRPr="003C2FA6">
        <w:rPr>
          <w:rFonts w:ascii="Arial" w:eastAsia="Arial" w:hAnsi="Arial" w:cs="Arial"/>
          <w:sz w:val="24"/>
          <w:szCs w:val="24"/>
        </w:rPr>
        <w:t xml:space="preserve">. </w:t>
      </w:r>
      <w:r w:rsidRPr="00996049">
        <w:rPr>
          <w:rFonts w:ascii="Arial" w:eastAsia="Arial" w:hAnsi="Arial" w:cs="Arial"/>
          <w:i/>
          <w:sz w:val="24"/>
          <w:szCs w:val="24"/>
        </w:rPr>
        <w:t>Modelo de atención para eventos emergentes en salud mental, en el marco del sistema general de seguridad en salud.</w:t>
      </w:r>
      <w:r w:rsidRPr="003C2FA6">
        <w:rPr>
          <w:rFonts w:ascii="Arial" w:eastAsia="Arial" w:hAnsi="Arial" w:cs="Arial"/>
          <w:sz w:val="24"/>
          <w:szCs w:val="24"/>
        </w:rPr>
        <w:t xml:space="preserve">  </w:t>
      </w:r>
      <w:r w:rsidRPr="003C2FA6">
        <w:rPr>
          <w:rFonts w:ascii="Arial" w:eastAsia="Arial" w:hAnsi="Arial" w:cs="Arial"/>
          <w:sz w:val="24"/>
          <w:szCs w:val="24"/>
        </w:rPr>
        <w:lastRenderedPageBreak/>
        <w:t xml:space="preserve">Recuperado de: </w:t>
      </w:r>
      <w:hyperlink r:id="rId50">
        <w:r w:rsidRPr="00996049">
          <w:rPr>
            <w:rFonts w:ascii="Arial" w:eastAsia="Arial" w:hAnsi="Arial" w:cs="Arial"/>
            <w:color w:val="3333FF"/>
            <w:sz w:val="24"/>
            <w:szCs w:val="24"/>
            <w:u w:val="single"/>
          </w:rPr>
          <w:t>https://www.minsalud.gov.co/sites/rid/Lists/BibliotecaDigital/RIDE/VS/PP/ENT/modelo-atencion-eventos-emergentes-salud-mental.pdf</w:t>
        </w:r>
      </w:hyperlink>
    </w:p>
    <w:p w14:paraId="6B8177E7" w14:textId="77777777" w:rsidR="00B4540B" w:rsidRDefault="00B4540B" w:rsidP="00B4540B">
      <w:pPr>
        <w:pBdr>
          <w:top w:val="nil"/>
          <w:left w:val="nil"/>
          <w:bottom w:val="nil"/>
          <w:right w:val="nil"/>
          <w:between w:val="nil"/>
        </w:pBdr>
        <w:ind w:left="360"/>
        <w:jc w:val="both"/>
        <w:rPr>
          <w:rFonts w:ascii="Arial" w:eastAsia="Arial" w:hAnsi="Arial" w:cs="Arial"/>
          <w:sz w:val="24"/>
          <w:szCs w:val="24"/>
        </w:rPr>
      </w:pPr>
    </w:p>
    <w:p w14:paraId="60E1BA40"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MINISTERIO DE SALUD Y PROTECCIÓN SOCIAL. </w:t>
      </w:r>
      <w:r w:rsidRPr="00996049">
        <w:rPr>
          <w:rFonts w:ascii="Arial" w:eastAsia="Arial" w:hAnsi="Arial" w:cs="Arial"/>
          <w:i/>
          <w:sz w:val="24"/>
          <w:szCs w:val="24"/>
        </w:rPr>
        <w:t>Guía de práctica clínica para la prevención, diagnóstico y tratamiento de la ideación y/o conducta suicida (Adopción).</w:t>
      </w:r>
      <w:r w:rsidRPr="003C2FA6">
        <w:rPr>
          <w:rFonts w:ascii="Arial" w:eastAsia="Arial" w:hAnsi="Arial" w:cs="Arial"/>
          <w:sz w:val="24"/>
          <w:szCs w:val="24"/>
        </w:rPr>
        <w:t xml:space="preserve"> Recuperado de: </w:t>
      </w:r>
      <w:r w:rsidRPr="00996049">
        <w:rPr>
          <w:rFonts w:ascii="Arial" w:eastAsia="Arial" w:hAnsi="Arial" w:cs="Arial"/>
          <w:color w:val="3333FF"/>
          <w:sz w:val="24"/>
          <w:szCs w:val="24"/>
        </w:rPr>
        <w:t>https://</w:t>
      </w:r>
      <w:r w:rsidRPr="00996049">
        <w:rPr>
          <w:rFonts w:ascii="Arial" w:hAnsi="Arial" w:cs="Arial"/>
          <w:color w:val="3333FF"/>
          <w:sz w:val="24"/>
          <w:szCs w:val="24"/>
        </w:rPr>
        <w:t xml:space="preserve"> </w:t>
      </w:r>
      <w:hyperlink r:id="rId51">
        <w:r w:rsidRPr="00996049">
          <w:rPr>
            <w:rFonts w:ascii="Arial" w:eastAsia="Arial" w:hAnsi="Arial" w:cs="Arial"/>
            <w:color w:val="3333FF"/>
            <w:sz w:val="24"/>
            <w:szCs w:val="24"/>
            <w:u w:val="single"/>
          </w:rPr>
          <w:t>www.minsalud.gov.co%2Fsites%2Frid%2FLists%2FBibliotecaDigital%2FRIDE%2FINEC%2FIETS%2Fguia-prevencion-conducta-suicida-adopcion.pdf</w:t>
        </w:r>
      </w:hyperlink>
    </w:p>
    <w:p w14:paraId="4EB3014A"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rPr>
      </w:pPr>
    </w:p>
    <w:p w14:paraId="44455E22"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MI</w:t>
      </w:r>
      <w:r>
        <w:rPr>
          <w:rFonts w:ascii="Arial" w:eastAsia="Arial" w:hAnsi="Arial" w:cs="Arial"/>
          <w:sz w:val="24"/>
          <w:szCs w:val="24"/>
        </w:rPr>
        <w:t xml:space="preserve">NISTERIO DE SALUD. GOBIERNO DE COLOMBIA (2016). </w:t>
      </w:r>
      <w:r w:rsidRPr="00996049">
        <w:rPr>
          <w:rFonts w:ascii="Arial" w:eastAsia="Arial" w:hAnsi="Arial" w:cs="Arial"/>
          <w:i/>
          <w:sz w:val="24"/>
          <w:szCs w:val="24"/>
        </w:rPr>
        <w:t>ABECÉ de la prevención y atención al consumo de sustancias psicoactivas</w:t>
      </w:r>
      <w:r>
        <w:rPr>
          <w:rFonts w:ascii="Arial" w:eastAsia="Arial" w:hAnsi="Arial" w:cs="Arial"/>
          <w:i/>
          <w:sz w:val="24"/>
          <w:szCs w:val="24"/>
        </w:rPr>
        <w:t>.</w:t>
      </w:r>
      <w:r w:rsidRPr="003C2FA6">
        <w:rPr>
          <w:rFonts w:ascii="Arial" w:eastAsia="Arial" w:hAnsi="Arial" w:cs="Arial"/>
          <w:sz w:val="24"/>
          <w:szCs w:val="24"/>
        </w:rPr>
        <w:t xml:space="preserve"> Recuperado de: </w:t>
      </w:r>
      <w:hyperlink r:id="rId52">
        <w:r w:rsidRPr="00996049">
          <w:rPr>
            <w:rFonts w:ascii="Arial" w:eastAsia="Arial" w:hAnsi="Arial" w:cs="Arial"/>
            <w:color w:val="3333FF"/>
            <w:sz w:val="24"/>
            <w:szCs w:val="24"/>
            <w:u w:val="single"/>
          </w:rPr>
          <w:t>https://www.minsalud.gov.co/sites/rid/Lists/BibliotecaDigital/RIDE/VS/PP/Abece-salud-mental-psicoactivas-octubre-2016-minsalud.pdf</w:t>
        </w:r>
      </w:hyperlink>
    </w:p>
    <w:p w14:paraId="3439078F" w14:textId="77777777" w:rsidR="00B4540B" w:rsidRDefault="00B4540B" w:rsidP="00B4540B">
      <w:pPr>
        <w:pBdr>
          <w:top w:val="nil"/>
          <w:left w:val="nil"/>
          <w:bottom w:val="nil"/>
          <w:right w:val="nil"/>
          <w:between w:val="nil"/>
        </w:pBdr>
        <w:ind w:left="360"/>
        <w:jc w:val="both"/>
        <w:rPr>
          <w:rFonts w:ascii="Arial" w:eastAsia="Arial" w:hAnsi="Arial" w:cs="Arial"/>
          <w:color w:val="3333FF"/>
          <w:sz w:val="24"/>
          <w:szCs w:val="24"/>
        </w:rPr>
      </w:pPr>
    </w:p>
    <w:p w14:paraId="0AE3BE30" w14:textId="77777777" w:rsidR="00B4540B" w:rsidRPr="00996049" w:rsidRDefault="00B4540B" w:rsidP="00B4540B">
      <w:pPr>
        <w:ind w:left="360"/>
        <w:jc w:val="both"/>
        <w:rPr>
          <w:rFonts w:ascii="Arial" w:eastAsia="Arial" w:hAnsi="Arial" w:cs="Arial"/>
          <w:color w:val="3333FF"/>
          <w:sz w:val="24"/>
          <w:szCs w:val="24"/>
        </w:rPr>
      </w:pPr>
      <w:r w:rsidRPr="003C2FA6">
        <w:rPr>
          <w:rFonts w:ascii="Arial" w:eastAsia="Arial" w:hAnsi="Arial" w:cs="Arial"/>
          <w:sz w:val="24"/>
          <w:szCs w:val="24"/>
        </w:rPr>
        <w:t>MINISTERIO DE SALUD. GOBIERNO DE CHILE</w:t>
      </w:r>
      <w:r>
        <w:rPr>
          <w:rFonts w:ascii="Arial" w:eastAsia="Arial" w:hAnsi="Arial" w:cs="Arial"/>
          <w:sz w:val="24"/>
          <w:szCs w:val="24"/>
        </w:rPr>
        <w:t xml:space="preserve"> (2013)</w:t>
      </w:r>
      <w:r w:rsidRPr="003C2FA6">
        <w:rPr>
          <w:rFonts w:ascii="Arial" w:eastAsia="Arial" w:hAnsi="Arial" w:cs="Arial"/>
          <w:sz w:val="24"/>
          <w:szCs w:val="24"/>
        </w:rPr>
        <w:t xml:space="preserve">. Fondo de Naciones Unidas para la Infancia - Unicef. </w:t>
      </w:r>
      <w:r w:rsidRPr="00996049">
        <w:rPr>
          <w:rFonts w:ascii="Arial" w:eastAsia="Arial" w:hAnsi="Arial" w:cs="Arial"/>
          <w:i/>
          <w:sz w:val="24"/>
          <w:szCs w:val="24"/>
        </w:rPr>
        <w:t>Guía clínica: Detección y primera respuesta a niños, niñas y adolescentes víctimas de maltrato por p</w:t>
      </w:r>
      <w:r>
        <w:rPr>
          <w:rFonts w:ascii="Arial" w:eastAsia="Arial" w:hAnsi="Arial" w:cs="Arial"/>
          <w:i/>
          <w:sz w:val="24"/>
          <w:szCs w:val="24"/>
        </w:rPr>
        <w:t>arte de familiares o cuidadores</w:t>
      </w:r>
      <w:r w:rsidRPr="003C2FA6">
        <w:rPr>
          <w:rFonts w:ascii="Arial" w:eastAsia="Arial" w:hAnsi="Arial" w:cs="Arial"/>
          <w:sz w:val="24"/>
          <w:szCs w:val="24"/>
        </w:rPr>
        <w:t xml:space="preserve">. Recuperado de: </w:t>
      </w:r>
      <w:hyperlink r:id="rId53">
        <w:r w:rsidRPr="00996049">
          <w:rPr>
            <w:rFonts w:ascii="Arial" w:eastAsia="Arial" w:hAnsi="Arial" w:cs="Arial"/>
            <w:color w:val="3333FF"/>
            <w:sz w:val="24"/>
            <w:szCs w:val="24"/>
            <w:u w:val="single"/>
          </w:rPr>
          <w:t>https://www.minsal.cl/sites/default/files/files/Guia_maltrato_Valente26dic2013.pdf</w:t>
        </w:r>
      </w:hyperlink>
    </w:p>
    <w:p w14:paraId="5E03E49E" w14:textId="77777777" w:rsidR="00B4540B" w:rsidRPr="003C2FA6" w:rsidRDefault="00B4540B" w:rsidP="00B4540B">
      <w:pPr>
        <w:ind w:left="360"/>
        <w:jc w:val="both"/>
        <w:rPr>
          <w:rFonts w:ascii="Arial" w:eastAsia="Arial" w:hAnsi="Arial" w:cs="Arial"/>
          <w:sz w:val="24"/>
          <w:szCs w:val="24"/>
        </w:rPr>
      </w:pPr>
      <w:r w:rsidRPr="003C2FA6">
        <w:rPr>
          <w:rFonts w:ascii="Arial" w:eastAsia="Arial" w:hAnsi="Arial" w:cs="Arial"/>
          <w:sz w:val="24"/>
          <w:szCs w:val="24"/>
        </w:rPr>
        <w:t xml:space="preserve"> </w:t>
      </w:r>
    </w:p>
    <w:p w14:paraId="56666F8B"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r w:rsidRPr="003C2FA6">
        <w:rPr>
          <w:rFonts w:ascii="Arial" w:eastAsia="Arial" w:hAnsi="Arial" w:cs="Arial"/>
          <w:sz w:val="24"/>
          <w:szCs w:val="24"/>
        </w:rPr>
        <w:t>MINISTERIO DE SALUD PÚBLICA DE REPUBLICA DOMINICANA</w:t>
      </w:r>
      <w:r>
        <w:rPr>
          <w:rFonts w:ascii="Arial" w:eastAsia="Arial" w:hAnsi="Arial" w:cs="Arial"/>
          <w:sz w:val="24"/>
          <w:szCs w:val="24"/>
        </w:rPr>
        <w:t xml:space="preserve"> (2017)</w:t>
      </w:r>
      <w:r w:rsidRPr="003C2FA6">
        <w:rPr>
          <w:rFonts w:ascii="Arial" w:eastAsia="Arial" w:hAnsi="Arial" w:cs="Arial"/>
          <w:sz w:val="24"/>
          <w:szCs w:val="24"/>
        </w:rPr>
        <w:t xml:space="preserve">. </w:t>
      </w:r>
      <w:r w:rsidRPr="00996049">
        <w:rPr>
          <w:rFonts w:ascii="Arial" w:eastAsia="Arial" w:hAnsi="Arial" w:cs="Arial"/>
          <w:i/>
          <w:sz w:val="24"/>
          <w:szCs w:val="24"/>
        </w:rPr>
        <w:t>Guía para la atención de niños, niñas y Adolescentes víctimas de violencia En república dominicana.</w:t>
      </w:r>
      <w:r w:rsidRPr="003C2FA6">
        <w:rPr>
          <w:rFonts w:ascii="Arial" w:eastAsia="Arial" w:hAnsi="Arial" w:cs="Arial"/>
          <w:sz w:val="24"/>
          <w:szCs w:val="24"/>
        </w:rPr>
        <w:t xml:space="preserve"> Recuperado de: </w:t>
      </w:r>
      <w:hyperlink r:id="rId54">
        <w:r w:rsidRPr="003C2FA6">
          <w:rPr>
            <w:rFonts w:ascii="Arial" w:eastAsia="Arial" w:hAnsi="Arial" w:cs="Arial"/>
            <w:sz w:val="24"/>
            <w:szCs w:val="24"/>
            <w:u w:val="single"/>
          </w:rPr>
          <w:t>https://www.paho.org/sites/default/files/Guia-23-8-2017-para-la-Atencion-de-NNA-Victimas-de-Violencia-en-Republica-Dominicana.pdf</w:t>
        </w:r>
      </w:hyperlink>
    </w:p>
    <w:p w14:paraId="32D201C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C2FA6">
        <w:rPr>
          <w:rFonts w:ascii="Arial" w:eastAsia="Arial" w:hAnsi="Arial" w:cs="Arial"/>
          <w:sz w:val="24"/>
          <w:szCs w:val="24"/>
        </w:rPr>
        <w:t xml:space="preserve"> </w:t>
      </w:r>
    </w:p>
    <w:p w14:paraId="3D9B5123"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NARVÁEZ, J, OBANDO, L. (2020). </w:t>
      </w:r>
      <w:r w:rsidRPr="00996049">
        <w:rPr>
          <w:rFonts w:ascii="Arial" w:eastAsia="Arial" w:hAnsi="Arial" w:cs="Arial"/>
          <w:i/>
          <w:sz w:val="24"/>
          <w:szCs w:val="24"/>
        </w:rPr>
        <w:t>Conductas disruptivas en adolescentes en situación de deprivación sociocultural.</w:t>
      </w:r>
      <w:r>
        <w:rPr>
          <w:rFonts w:ascii="Arial" w:eastAsia="Arial" w:hAnsi="Arial" w:cs="Arial"/>
          <w:i/>
          <w:sz w:val="24"/>
          <w:szCs w:val="24"/>
        </w:rPr>
        <w:t xml:space="preserve"> </w:t>
      </w:r>
      <w:r w:rsidRPr="003C2FA6">
        <w:rPr>
          <w:rFonts w:ascii="Arial" w:hAnsi="Arial" w:cs="Arial"/>
          <w:sz w:val="24"/>
          <w:szCs w:val="24"/>
          <w:shd w:val="clear" w:color="auto" w:fill="FFFFFF"/>
        </w:rPr>
        <w:t>DOI: </w:t>
      </w:r>
      <w:hyperlink r:id="rId55" w:history="1">
        <w:r w:rsidRPr="003C2FA6">
          <w:rPr>
            <w:rStyle w:val="Hipervnculo"/>
            <w:rFonts w:ascii="Arial" w:hAnsi="Arial" w:cs="Arial"/>
            <w:sz w:val="24"/>
            <w:szCs w:val="24"/>
            <w:shd w:val="clear" w:color="auto" w:fill="FFFFFF"/>
          </w:rPr>
          <w:t>10.17081/psico.23.44.3509</w:t>
        </w:r>
      </w:hyperlink>
      <w:r w:rsidRPr="003C2FA6">
        <w:rPr>
          <w:rFonts w:ascii="Arial" w:hAnsi="Arial" w:cs="Arial"/>
          <w:sz w:val="24"/>
          <w:szCs w:val="24"/>
        </w:rPr>
        <w:t>.</w:t>
      </w:r>
      <w:r w:rsidRPr="003C2FA6">
        <w:rPr>
          <w:rFonts w:ascii="Arial" w:eastAsia="Arial" w:hAnsi="Arial" w:cs="Arial"/>
          <w:sz w:val="24"/>
          <w:szCs w:val="24"/>
        </w:rPr>
        <w:t xml:space="preserve"> Recuperado de: </w:t>
      </w:r>
      <w:r w:rsidRPr="00996049">
        <w:rPr>
          <w:rFonts w:ascii="Arial" w:eastAsia="Arial" w:hAnsi="Arial" w:cs="Arial"/>
          <w:color w:val="3333FF"/>
          <w:sz w:val="24"/>
          <w:szCs w:val="24"/>
        </w:rPr>
        <w:t>https://revistas.unisimon.edu.co/index.php/psicogente/article/view/3509/5431#citations</w:t>
      </w:r>
    </w:p>
    <w:p w14:paraId="0A8492BF"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1AFE5380" w14:textId="77777777" w:rsidR="00B4540B" w:rsidRPr="00996049" w:rsidRDefault="00B4540B" w:rsidP="00B4540B">
      <w:pPr>
        <w:ind w:left="360"/>
        <w:jc w:val="both"/>
        <w:rPr>
          <w:rFonts w:ascii="Arial" w:eastAsia="Arial" w:hAnsi="Arial" w:cs="Arial"/>
          <w:color w:val="3333FF"/>
          <w:sz w:val="24"/>
          <w:szCs w:val="24"/>
          <w:lang w:val="en-US"/>
        </w:rPr>
      </w:pPr>
      <w:r w:rsidRPr="003C2FA6">
        <w:rPr>
          <w:rFonts w:ascii="Arial" w:eastAsia="Arial" w:hAnsi="Arial" w:cs="Arial"/>
          <w:sz w:val="24"/>
          <w:szCs w:val="24"/>
        </w:rPr>
        <w:t xml:space="preserve">CONTINI, Norma. (2018). </w:t>
      </w:r>
      <w:r w:rsidRPr="00996049">
        <w:rPr>
          <w:rFonts w:ascii="Arial" w:eastAsia="Arial" w:hAnsi="Arial" w:cs="Arial"/>
          <w:i/>
          <w:sz w:val="24"/>
          <w:szCs w:val="24"/>
        </w:rPr>
        <w:t>Algunos enlaces conceptuales entre psicopatología del desarrollo, personalidad y evaluación psicológica infantojuvenil</w:t>
      </w:r>
      <w:r w:rsidRPr="003C2FA6">
        <w:rPr>
          <w:rFonts w:ascii="Arial" w:eastAsia="Arial" w:hAnsi="Arial" w:cs="Arial"/>
          <w:sz w:val="24"/>
          <w:szCs w:val="24"/>
        </w:rPr>
        <w:t xml:space="preserve">. </w:t>
      </w:r>
      <w:r w:rsidRPr="003C2FA6">
        <w:rPr>
          <w:rFonts w:ascii="Arial" w:eastAsia="Arial" w:hAnsi="Arial" w:cs="Arial"/>
          <w:sz w:val="24"/>
          <w:szCs w:val="24"/>
          <w:lang w:val="en-US"/>
        </w:rPr>
        <w:t xml:space="preserve">Ciencias Psicológicas, 12(1), 147-157. </w:t>
      </w:r>
      <w:hyperlink r:id="rId56" w:history="1">
        <w:r w:rsidRPr="00996049">
          <w:rPr>
            <w:rStyle w:val="Hipervnculo"/>
            <w:rFonts w:ascii="Arial" w:eastAsia="Arial" w:hAnsi="Arial" w:cs="Arial"/>
            <w:color w:val="3333FF"/>
            <w:sz w:val="24"/>
            <w:szCs w:val="24"/>
            <w:lang w:val="en-US"/>
          </w:rPr>
          <w:t>https://doi.org/10.22235/cp.v12i1.1604</w:t>
        </w:r>
      </w:hyperlink>
    </w:p>
    <w:p w14:paraId="29D60C20" w14:textId="77777777" w:rsidR="00B4540B" w:rsidRPr="003C2FA6" w:rsidRDefault="00B4540B" w:rsidP="00B4540B">
      <w:pPr>
        <w:ind w:left="360"/>
        <w:jc w:val="both"/>
        <w:rPr>
          <w:rFonts w:ascii="Arial" w:eastAsia="Arial" w:hAnsi="Arial" w:cs="Arial"/>
          <w:b/>
          <w:sz w:val="24"/>
          <w:szCs w:val="24"/>
          <w:lang w:val="en-US"/>
        </w:rPr>
      </w:pPr>
    </w:p>
    <w:p w14:paraId="139BEB10" w14:textId="77777777" w:rsidR="00B4540B" w:rsidRPr="00996049" w:rsidRDefault="00B4540B" w:rsidP="00B4540B">
      <w:pPr>
        <w:ind w:left="360"/>
        <w:jc w:val="both"/>
        <w:rPr>
          <w:rFonts w:ascii="Arial" w:eastAsia="Arial" w:hAnsi="Arial" w:cs="Arial"/>
          <w:color w:val="3333FF"/>
          <w:sz w:val="24"/>
          <w:szCs w:val="24"/>
          <w:lang w:val="en-US"/>
        </w:rPr>
      </w:pPr>
      <w:r w:rsidRPr="003C2FA6">
        <w:rPr>
          <w:rFonts w:ascii="Arial" w:eastAsia="Arial" w:hAnsi="Arial" w:cs="Arial"/>
          <w:sz w:val="24"/>
          <w:szCs w:val="24"/>
          <w:lang w:val="en-US"/>
        </w:rPr>
        <w:t xml:space="preserve">OATES, John, KARMILOFF-SMITH, </w:t>
      </w:r>
      <w:r w:rsidRPr="003C2FA6">
        <w:rPr>
          <w:rFonts w:ascii="Arial" w:eastAsia="Arial" w:hAnsi="Arial" w:cs="Arial"/>
          <w:sz w:val="24"/>
          <w:szCs w:val="24"/>
          <w:highlight w:val="white"/>
          <w:lang w:val="en-US"/>
        </w:rPr>
        <w:t>Annette</w:t>
      </w:r>
      <w:r w:rsidRPr="003C2FA6">
        <w:rPr>
          <w:rFonts w:ascii="Arial" w:eastAsia="Arial" w:hAnsi="Arial" w:cs="Arial"/>
          <w:sz w:val="24"/>
          <w:szCs w:val="24"/>
          <w:lang w:val="en-US"/>
        </w:rPr>
        <w:t xml:space="preserve">, JOHNSON, M.H, (Eds), </w:t>
      </w:r>
      <w:r w:rsidRPr="00996049">
        <w:rPr>
          <w:rFonts w:ascii="Arial" w:eastAsia="Arial" w:hAnsi="Arial" w:cs="Arial"/>
          <w:i/>
          <w:sz w:val="24"/>
          <w:szCs w:val="24"/>
          <w:lang w:val="en-US"/>
        </w:rPr>
        <w:t>“Developing Brains”.</w:t>
      </w:r>
      <w:r w:rsidRPr="003C2FA6">
        <w:rPr>
          <w:rFonts w:ascii="Arial" w:eastAsia="Arial" w:hAnsi="Arial" w:cs="Arial"/>
          <w:sz w:val="24"/>
          <w:szCs w:val="24"/>
          <w:lang w:val="en-US"/>
        </w:rPr>
        <w:t xml:space="preserve"> En: Early Childhood in Focus 7, The Open University, 2012. Recuperado de: </w:t>
      </w:r>
      <w:hyperlink r:id="rId57">
        <w:r w:rsidRPr="00996049">
          <w:rPr>
            <w:rFonts w:ascii="Arial" w:eastAsia="Arial" w:hAnsi="Arial" w:cs="Arial"/>
            <w:color w:val="3333FF"/>
            <w:sz w:val="24"/>
            <w:szCs w:val="24"/>
            <w:u w:val="single"/>
            <w:lang w:val="en-US"/>
          </w:rPr>
          <w:t>http://oro.open.ac.uk/33493/</w:t>
        </w:r>
      </w:hyperlink>
      <w:r w:rsidRPr="00996049">
        <w:rPr>
          <w:rFonts w:ascii="Arial" w:eastAsia="Arial" w:hAnsi="Arial" w:cs="Arial"/>
          <w:color w:val="3333FF"/>
          <w:sz w:val="24"/>
          <w:szCs w:val="24"/>
          <w:lang w:val="en-US"/>
        </w:rPr>
        <w:t xml:space="preserve">  </w:t>
      </w:r>
    </w:p>
    <w:p w14:paraId="5F958A92" w14:textId="77777777" w:rsidR="00B4540B" w:rsidRPr="003C2FA6" w:rsidRDefault="00B4540B" w:rsidP="00B4540B">
      <w:pPr>
        <w:ind w:left="360"/>
        <w:jc w:val="both"/>
        <w:rPr>
          <w:rFonts w:ascii="Arial" w:eastAsia="Arial" w:hAnsi="Arial" w:cs="Arial"/>
          <w:sz w:val="24"/>
          <w:szCs w:val="24"/>
          <w:lang w:val="en-US"/>
        </w:rPr>
      </w:pPr>
    </w:p>
    <w:p w14:paraId="06F1E101"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OBSERVATORIO DE LA INFANCIA EN ANDALUCÍA. VALÓRAME</w:t>
      </w:r>
      <w:r>
        <w:rPr>
          <w:rFonts w:ascii="Arial" w:eastAsia="Arial" w:hAnsi="Arial" w:cs="Arial"/>
          <w:sz w:val="24"/>
          <w:szCs w:val="24"/>
        </w:rPr>
        <w:t xml:space="preserve"> (2016)</w:t>
      </w:r>
      <w:r w:rsidRPr="003C2FA6">
        <w:rPr>
          <w:rFonts w:ascii="Arial" w:eastAsia="Arial" w:hAnsi="Arial" w:cs="Arial"/>
          <w:sz w:val="24"/>
          <w:szCs w:val="24"/>
        </w:rPr>
        <w:t xml:space="preserve">. </w:t>
      </w:r>
      <w:r w:rsidRPr="00996049">
        <w:rPr>
          <w:rFonts w:ascii="Arial" w:eastAsia="Arial" w:hAnsi="Arial" w:cs="Arial"/>
          <w:i/>
          <w:sz w:val="24"/>
          <w:szCs w:val="24"/>
        </w:rPr>
        <w:t>Instrumento para la valoración de la gravedad de las situaciones de riesgo, desprotección y desamparo de la infancia y adolescencia en Andalucía.</w:t>
      </w:r>
      <w:r w:rsidRPr="003C2FA6">
        <w:rPr>
          <w:rFonts w:ascii="Arial" w:eastAsia="Arial" w:hAnsi="Arial" w:cs="Arial"/>
          <w:sz w:val="24"/>
          <w:szCs w:val="24"/>
        </w:rPr>
        <w:t xml:space="preserve"> </w:t>
      </w:r>
      <w:r>
        <w:rPr>
          <w:rFonts w:ascii="Arial" w:eastAsia="Arial" w:hAnsi="Arial" w:cs="Arial"/>
          <w:sz w:val="24"/>
          <w:szCs w:val="24"/>
        </w:rPr>
        <w:t>r</w:t>
      </w:r>
      <w:r w:rsidRPr="003C2FA6">
        <w:rPr>
          <w:rFonts w:ascii="Arial" w:eastAsia="Arial" w:hAnsi="Arial" w:cs="Arial"/>
          <w:sz w:val="24"/>
          <w:szCs w:val="24"/>
        </w:rPr>
        <w:t xml:space="preserve">ecuperado de: </w:t>
      </w:r>
      <w:hyperlink r:id="rId58">
        <w:r w:rsidRPr="00996049">
          <w:rPr>
            <w:rFonts w:ascii="Arial" w:eastAsia="Arial" w:hAnsi="Arial" w:cs="Arial"/>
            <w:color w:val="3333FF"/>
            <w:sz w:val="24"/>
            <w:szCs w:val="24"/>
            <w:u w:val="single"/>
          </w:rPr>
          <w:t>https://www.observatoriodelainfancia.es/oia/esp/documentos_ficha.aspx?id=4082</w:t>
        </w:r>
      </w:hyperlink>
      <w:r w:rsidRPr="00996049">
        <w:rPr>
          <w:rFonts w:ascii="Arial" w:eastAsia="Arial" w:hAnsi="Arial" w:cs="Arial"/>
          <w:color w:val="3333FF"/>
          <w:sz w:val="24"/>
          <w:szCs w:val="24"/>
        </w:rPr>
        <w:t xml:space="preserve"> </w:t>
      </w:r>
    </w:p>
    <w:p w14:paraId="08518E4D"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3BCCD685" w14:textId="77777777" w:rsidR="00B4540B" w:rsidRPr="0037095F"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r w:rsidRPr="0037095F">
        <w:rPr>
          <w:rFonts w:ascii="Arial" w:eastAsia="Arial" w:hAnsi="Arial" w:cs="Arial"/>
          <w:sz w:val="24"/>
          <w:szCs w:val="24"/>
        </w:rPr>
        <w:lastRenderedPageBreak/>
        <w:t xml:space="preserve">ORGANIZACIÓN DE ESTADOS AMERICANOS- OEA Y COMISIÓN INTERAMERICANA DE DERECHOS HUMANOS- CIDH (2009). </w:t>
      </w:r>
      <w:r w:rsidRPr="0037095F">
        <w:rPr>
          <w:rFonts w:ascii="Arial" w:eastAsia="Arial" w:hAnsi="Arial" w:cs="Arial"/>
          <w:i/>
          <w:sz w:val="24"/>
          <w:szCs w:val="24"/>
        </w:rPr>
        <w:t xml:space="preserve">Informe sobre el castigo corporal y los derechos humanos de las niñas, niños y adolescentes. </w:t>
      </w:r>
      <w:r w:rsidRPr="0037095F">
        <w:rPr>
          <w:rFonts w:ascii="Arial" w:eastAsia="Arial" w:hAnsi="Arial" w:cs="Arial"/>
          <w:sz w:val="24"/>
          <w:szCs w:val="24"/>
        </w:rPr>
        <w:t xml:space="preserve">Recuperado en: </w:t>
      </w:r>
      <w:hyperlink r:id="rId59" w:history="1">
        <w:r w:rsidRPr="0037095F">
          <w:rPr>
            <w:rStyle w:val="Hipervnculo"/>
            <w:rFonts w:ascii="Arial" w:eastAsia="Arial" w:hAnsi="Arial" w:cs="Arial"/>
            <w:sz w:val="24"/>
            <w:szCs w:val="24"/>
          </w:rPr>
          <w:t>https://www.oas.org/es/cidh/infancia/docs/pdf/castigo%20corporal%20esp%20final.pdf</w:t>
        </w:r>
      </w:hyperlink>
      <w:r>
        <w:rPr>
          <w:rFonts w:ascii="Arial" w:eastAsia="Arial" w:hAnsi="Arial" w:cs="Arial"/>
          <w:sz w:val="24"/>
          <w:szCs w:val="24"/>
        </w:rPr>
        <w:t xml:space="preserve"> </w:t>
      </w:r>
    </w:p>
    <w:p w14:paraId="3C4E8F26" w14:textId="77777777" w:rsidR="00B4540B" w:rsidRPr="003C2FA6" w:rsidRDefault="00B4540B" w:rsidP="00B4540B">
      <w:pPr>
        <w:pBdr>
          <w:top w:val="nil"/>
          <w:left w:val="nil"/>
          <w:bottom w:val="nil"/>
          <w:right w:val="nil"/>
          <w:between w:val="nil"/>
        </w:pBdr>
        <w:shd w:val="clear" w:color="auto" w:fill="FFFFFF"/>
        <w:ind w:left="360"/>
        <w:jc w:val="both"/>
        <w:rPr>
          <w:rFonts w:ascii="Arial" w:eastAsia="Arial" w:hAnsi="Arial" w:cs="Arial"/>
          <w:sz w:val="24"/>
          <w:szCs w:val="24"/>
        </w:rPr>
      </w:pPr>
    </w:p>
    <w:p w14:paraId="2CD66EAF"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u w:val="single"/>
        </w:rPr>
      </w:pPr>
      <w:r w:rsidRPr="003C2FA6">
        <w:rPr>
          <w:rFonts w:ascii="Arial" w:eastAsia="Arial" w:hAnsi="Arial" w:cs="Arial"/>
          <w:sz w:val="24"/>
          <w:szCs w:val="24"/>
        </w:rPr>
        <w:t xml:space="preserve">ORGANIZACIÓN INTERNACIONAL PARA LAS MIGRACIONES (OIM), CDC, Ministerio de Salud y Protección Social de Colombia. Encuesta de Violencia contra Niños, Niñas y Adolescentes EVCNNA, Colombia, 2019. Recuperado de: </w:t>
      </w:r>
      <w:hyperlink r:id="rId60">
        <w:r w:rsidRPr="00996049">
          <w:rPr>
            <w:rFonts w:ascii="Arial" w:eastAsia="Arial" w:hAnsi="Arial" w:cs="Arial"/>
            <w:color w:val="3333FF"/>
            <w:sz w:val="24"/>
            <w:szCs w:val="24"/>
            <w:u w:val="single"/>
          </w:rPr>
          <w:t>https://reliefweb.int/sites/reliefweb.int/files/resources/2020-3-17_Colombia-VACS-Final-Report-Spanish.pdf</w:t>
        </w:r>
      </w:hyperlink>
      <w:r w:rsidRPr="00996049">
        <w:rPr>
          <w:rFonts w:ascii="Arial" w:eastAsia="Arial" w:hAnsi="Arial" w:cs="Arial"/>
          <w:color w:val="3333FF"/>
          <w:sz w:val="24"/>
          <w:szCs w:val="24"/>
          <w:u w:val="single"/>
        </w:rPr>
        <w:t xml:space="preserve"> </w:t>
      </w:r>
    </w:p>
    <w:p w14:paraId="39610D29"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u w:val="single"/>
        </w:rPr>
      </w:pPr>
    </w:p>
    <w:p w14:paraId="5B42B2B6" w14:textId="77777777" w:rsidR="00B4540B" w:rsidRPr="00996049"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C2FA6">
        <w:rPr>
          <w:rFonts w:ascii="Arial" w:eastAsia="Arial" w:hAnsi="Arial" w:cs="Arial"/>
          <w:sz w:val="24"/>
          <w:szCs w:val="24"/>
        </w:rPr>
        <w:t xml:space="preserve">ORGANIZACIÓN MUNDIAL DE LA SALUD. Alienación de los padres. Recuperado de: </w:t>
      </w:r>
      <w:hyperlink r:id="rId61" w:history="1">
        <w:r w:rsidRPr="00996049">
          <w:rPr>
            <w:rStyle w:val="Hipervnculo"/>
            <w:rFonts w:ascii="Arial" w:eastAsia="Arial" w:hAnsi="Arial" w:cs="Arial"/>
            <w:color w:val="3333FF"/>
            <w:sz w:val="24"/>
            <w:szCs w:val="24"/>
          </w:rPr>
          <w:t>https://www.who.int/standards/classifications/frequently-asked-questions/parental-alienation</w:t>
        </w:r>
      </w:hyperlink>
      <w:r w:rsidRPr="00996049">
        <w:rPr>
          <w:rFonts w:ascii="Arial" w:eastAsia="Arial" w:hAnsi="Arial" w:cs="Arial"/>
          <w:color w:val="3333FF"/>
          <w:sz w:val="24"/>
          <w:szCs w:val="24"/>
        </w:rPr>
        <w:t xml:space="preserve"> </w:t>
      </w:r>
    </w:p>
    <w:p w14:paraId="28CEE1A3" w14:textId="77777777" w:rsidR="00B4540B" w:rsidRPr="003C2FA6" w:rsidRDefault="00B4540B" w:rsidP="00B4540B">
      <w:pPr>
        <w:pBdr>
          <w:top w:val="nil"/>
          <w:left w:val="nil"/>
          <w:bottom w:val="nil"/>
          <w:right w:val="nil"/>
          <w:between w:val="nil"/>
        </w:pBdr>
        <w:ind w:left="360"/>
        <w:jc w:val="both"/>
        <w:rPr>
          <w:rFonts w:ascii="Arial" w:eastAsia="Arial" w:hAnsi="Arial" w:cs="Arial"/>
          <w:sz w:val="24"/>
          <w:szCs w:val="24"/>
        </w:rPr>
      </w:pPr>
    </w:p>
    <w:p w14:paraId="23B2E4D0" w14:textId="77777777" w:rsidR="00B4540B" w:rsidRPr="00996049" w:rsidRDefault="00B4540B" w:rsidP="00B4540B">
      <w:pPr>
        <w:ind w:left="360"/>
        <w:jc w:val="both"/>
        <w:rPr>
          <w:rFonts w:ascii="Arial" w:eastAsia="Arial" w:hAnsi="Arial" w:cs="Arial"/>
          <w:color w:val="3333FF"/>
          <w:sz w:val="24"/>
          <w:szCs w:val="24"/>
        </w:rPr>
      </w:pPr>
      <w:r w:rsidRPr="003D2DD8">
        <w:rPr>
          <w:rFonts w:ascii="Arial" w:eastAsia="Arial" w:hAnsi="Arial" w:cs="Arial"/>
          <w:sz w:val="24"/>
          <w:szCs w:val="24"/>
        </w:rPr>
        <w:t xml:space="preserve">PINEDA,D.,J.A &amp; RUÍZ,A.L. Colombia, 2018. Intersecciones de género y discapacidad. La inclusión de mujeres con discapacidad. Universidad del Valle. Recuperado de: </w:t>
      </w:r>
      <w:r w:rsidRPr="00996049">
        <w:rPr>
          <w:rFonts w:ascii="Arial" w:hAnsi="Arial" w:cs="Arial"/>
          <w:color w:val="3333FF"/>
          <w:sz w:val="24"/>
          <w:szCs w:val="24"/>
        </w:rPr>
        <w:t>https://www.redalyc.org/journal/996/99659352008/html/</w:t>
      </w:r>
    </w:p>
    <w:p w14:paraId="2100B4B0"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p>
    <w:p w14:paraId="33209576"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rPr>
        <w:t>PINHEIRO, Paulo Sérgio.</w:t>
      </w:r>
      <w:r>
        <w:rPr>
          <w:rFonts w:ascii="Arial" w:eastAsia="Arial" w:hAnsi="Arial" w:cs="Arial"/>
          <w:sz w:val="24"/>
          <w:szCs w:val="24"/>
        </w:rPr>
        <w:t>(2010)</w:t>
      </w:r>
      <w:r w:rsidRPr="0037095F">
        <w:rPr>
          <w:rFonts w:ascii="Arial" w:eastAsia="Arial" w:hAnsi="Arial" w:cs="Arial"/>
          <w:sz w:val="24"/>
          <w:szCs w:val="24"/>
        </w:rPr>
        <w:t xml:space="preserve"> </w:t>
      </w:r>
      <w:r w:rsidRPr="0037095F">
        <w:rPr>
          <w:rFonts w:ascii="Arial" w:eastAsia="Arial" w:hAnsi="Arial" w:cs="Arial"/>
          <w:i/>
          <w:sz w:val="24"/>
          <w:szCs w:val="24"/>
        </w:rPr>
        <w:t>Experto Independiente para el Estudio del Secretario General de las Naciones Unidas sobre la Violencia contra los Niños. Informe mundial sobre la violencia contra los niños y niñas,</w:t>
      </w:r>
      <w:r w:rsidRPr="0037095F">
        <w:rPr>
          <w:rFonts w:ascii="Arial" w:eastAsia="Arial" w:hAnsi="Arial" w:cs="Arial"/>
          <w:sz w:val="24"/>
          <w:szCs w:val="24"/>
        </w:rPr>
        <w:t xml:space="preserve"> Recuperado de: </w:t>
      </w:r>
      <w:hyperlink r:id="rId62">
        <w:r w:rsidRPr="0037095F">
          <w:rPr>
            <w:rFonts w:ascii="Arial" w:eastAsia="Arial" w:hAnsi="Arial" w:cs="Arial"/>
            <w:color w:val="3333FF"/>
            <w:sz w:val="24"/>
            <w:szCs w:val="24"/>
            <w:u w:val="single"/>
          </w:rPr>
          <w:t>https://www.observatoriodelainfancia.es/oia/esp/documentos_ficha.aspx?id=2954</w:t>
        </w:r>
      </w:hyperlink>
      <w:r w:rsidRPr="0037095F">
        <w:rPr>
          <w:rFonts w:ascii="Arial" w:eastAsia="Arial" w:hAnsi="Arial" w:cs="Arial"/>
          <w:color w:val="3333FF"/>
          <w:sz w:val="24"/>
          <w:szCs w:val="24"/>
        </w:rPr>
        <w:t xml:space="preserve"> </w:t>
      </w:r>
    </w:p>
    <w:p w14:paraId="04129B53"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p>
    <w:p w14:paraId="58DD6F41"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lang w:val="en-US"/>
        </w:rPr>
        <w:t>PROMUNDO, SONKE GENDER JUSTICE, SAVE THE CHILDREN, AND MENENGAGE ALLIANCE</w:t>
      </w:r>
      <w:r>
        <w:rPr>
          <w:rFonts w:ascii="Arial" w:eastAsia="Arial" w:hAnsi="Arial" w:cs="Arial"/>
          <w:sz w:val="24"/>
          <w:szCs w:val="24"/>
          <w:lang w:val="en-US"/>
        </w:rPr>
        <w:t xml:space="preserve"> (2017)</w:t>
      </w:r>
      <w:r w:rsidRPr="0037095F">
        <w:rPr>
          <w:rFonts w:ascii="Arial" w:eastAsia="Arial" w:hAnsi="Arial" w:cs="Arial"/>
          <w:sz w:val="24"/>
          <w:szCs w:val="24"/>
          <w:lang w:val="en-US"/>
        </w:rPr>
        <w:t xml:space="preserve">. </w:t>
      </w:r>
      <w:r w:rsidRPr="0037095F">
        <w:rPr>
          <w:rFonts w:ascii="Arial" w:eastAsia="Arial" w:hAnsi="Arial" w:cs="Arial"/>
          <w:i/>
          <w:sz w:val="24"/>
          <w:szCs w:val="24"/>
          <w:lang w:val="en-US"/>
        </w:rPr>
        <w:t>State of the World’s Fathers: Time for action executive summary a MenCare Advocacy Publication.</w:t>
      </w:r>
      <w:r>
        <w:rPr>
          <w:rFonts w:ascii="Arial" w:eastAsia="Arial" w:hAnsi="Arial" w:cs="Arial"/>
          <w:i/>
          <w:sz w:val="24"/>
          <w:szCs w:val="24"/>
          <w:lang w:val="en-US"/>
        </w:rPr>
        <w:t xml:space="preserve"> </w:t>
      </w:r>
      <w:r w:rsidRPr="0037095F">
        <w:rPr>
          <w:rFonts w:ascii="Arial" w:eastAsia="Arial" w:hAnsi="Arial" w:cs="Arial"/>
          <w:sz w:val="24"/>
          <w:szCs w:val="24"/>
        </w:rPr>
        <w:t xml:space="preserve">Recuperado de: </w:t>
      </w:r>
      <w:hyperlink r:id="rId63">
        <w:r w:rsidRPr="0037095F">
          <w:rPr>
            <w:rFonts w:ascii="Arial" w:eastAsia="Arial" w:hAnsi="Arial" w:cs="Arial"/>
            <w:color w:val="3333FF"/>
            <w:sz w:val="24"/>
            <w:szCs w:val="24"/>
            <w:u w:val="single"/>
          </w:rPr>
          <w:t>https://promundoglobal.org/wp-content/uploads/2017/06/PRO17004_EXECUTIVE_SUMMARY-Post-print_June8_WEB-1.pdf</w:t>
        </w:r>
      </w:hyperlink>
      <w:r w:rsidRPr="0037095F">
        <w:rPr>
          <w:rFonts w:ascii="Arial" w:eastAsia="Arial" w:hAnsi="Arial" w:cs="Arial"/>
          <w:color w:val="3333FF"/>
          <w:sz w:val="24"/>
          <w:szCs w:val="24"/>
        </w:rPr>
        <w:t xml:space="preserve"> </w:t>
      </w:r>
    </w:p>
    <w:p w14:paraId="420201FB" w14:textId="77777777" w:rsidR="00B4540B" w:rsidRPr="0037095F" w:rsidRDefault="00B4540B" w:rsidP="00B4540B">
      <w:pPr>
        <w:ind w:left="360"/>
        <w:jc w:val="both"/>
        <w:rPr>
          <w:rFonts w:ascii="Arial" w:eastAsia="Arial" w:hAnsi="Arial" w:cs="Arial"/>
          <w:sz w:val="24"/>
          <w:szCs w:val="24"/>
        </w:rPr>
      </w:pPr>
    </w:p>
    <w:p w14:paraId="6212CD34"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rPr>
        <w:t xml:space="preserve">RISO. W. (2006). </w:t>
      </w:r>
      <w:r w:rsidRPr="0037095F">
        <w:rPr>
          <w:rFonts w:ascii="Arial" w:eastAsia="Arial" w:hAnsi="Arial" w:cs="Arial"/>
          <w:i/>
          <w:sz w:val="24"/>
          <w:szCs w:val="24"/>
        </w:rPr>
        <w:t>Terapia cognitiva. Fundamentos teóricos y conceptualización del caso clínico.</w:t>
      </w:r>
      <w:r w:rsidRPr="0037095F">
        <w:rPr>
          <w:rFonts w:ascii="Arial" w:eastAsia="Arial" w:hAnsi="Arial" w:cs="Arial"/>
          <w:sz w:val="24"/>
          <w:szCs w:val="24"/>
        </w:rPr>
        <w:t xml:space="preserve"> Recuperado de </w:t>
      </w:r>
      <w:hyperlink r:id="rId64" w:anchor="v=onepage&amp;q=autoeficacia&amp;f=false">
        <w:r w:rsidRPr="0037095F">
          <w:rPr>
            <w:rFonts w:ascii="Arial" w:eastAsia="Arial" w:hAnsi="Arial" w:cs="Arial"/>
            <w:color w:val="3333FF"/>
            <w:sz w:val="24"/>
            <w:szCs w:val="24"/>
            <w:u w:val="single"/>
          </w:rPr>
          <w:t>https://books.google.com.pe/books?id=zu2BjSmdtwUC&amp;printsec=frontcover#v=onepage&amp;q=autoeficacia&amp;f=false</w:t>
        </w:r>
      </w:hyperlink>
      <w:r w:rsidRPr="0037095F">
        <w:rPr>
          <w:rFonts w:ascii="Arial" w:eastAsia="Arial" w:hAnsi="Arial" w:cs="Arial"/>
          <w:color w:val="3333FF"/>
          <w:sz w:val="24"/>
          <w:szCs w:val="24"/>
        </w:rPr>
        <w:t xml:space="preserve"> </w:t>
      </w:r>
    </w:p>
    <w:p w14:paraId="065727A0"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p>
    <w:p w14:paraId="5897CF89"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rPr>
        <w:t>SALAZAR, Carlos, MAYOR, Sunieska</w:t>
      </w:r>
      <w:r>
        <w:rPr>
          <w:rFonts w:ascii="Arial" w:eastAsia="Arial" w:hAnsi="Arial" w:cs="Arial"/>
          <w:sz w:val="24"/>
          <w:szCs w:val="24"/>
        </w:rPr>
        <w:t xml:space="preserve"> (2019)</w:t>
      </w:r>
      <w:r w:rsidRPr="0037095F">
        <w:rPr>
          <w:rFonts w:ascii="Arial" w:eastAsia="Arial" w:hAnsi="Arial" w:cs="Arial"/>
          <w:sz w:val="24"/>
          <w:szCs w:val="24"/>
        </w:rPr>
        <w:t xml:space="preserve">. </w:t>
      </w:r>
      <w:r w:rsidRPr="0037095F">
        <w:rPr>
          <w:rFonts w:ascii="Arial" w:eastAsia="Arial" w:hAnsi="Arial" w:cs="Arial"/>
          <w:i/>
          <w:sz w:val="24"/>
          <w:szCs w:val="24"/>
        </w:rPr>
        <w:t>La violencia intrafamiliar. Un problema de salud actual.</w:t>
      </w:r>
      <w:r w:rsidRPr="0037095F">
        <w:rPr>
          <w:rFonts w:ascii="Arial" w:eastAsia="Arial" w:hAnsi="Arial" w:cs="Arial"/>
          <w:sz w:val="24"/>
          <w:szCs w:val="24"/>
        </w:rPr>
        <w:t xml:space="preserve"> Recuperado de: </w:t>
      </w:r>
      <w:hyperlink r:id="rId65">
        <w:r w:rsidRPr="0037095F">
          <w:rPr>
            <w:rFonts w:ascii="Arial" w:eastAsia="Arial" w:hAnsi="Arial" w:cs="Arial"/>
            <w:color w:val="3333FF"/>
            <w:sz w:val="24"/>
            <w:szCs w:val="24"/>
            <w:u w:val="single"/>
          </w:rPr>
          <w:t>http://scielo.sld.cu/scielo.php?script=sci_arttext&amp;pid=S1608-89212019000100096</w:t>
        </w:r>
      </w:hyperlink>
    </w:p>
    <w:p w14:paraId="53018D44"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p>
    <w:p w14:paraId="7D954304"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rPr>
        <w:t xml:space="preserve">SAUCEDA, Juan Manuel, MALDONADO, Jesús Martín. </w:t>
      </w:r>
      <w:r w:rsidRPr="0037095F">
        <w:rPr>
          <w:rFonts w:ascii="Arial" w:eastAsia="Arial" w:hAnsi="Arial" w:cs="Arial"/>
          <w:i/>
          <w:sz w:val="24"/>
          <w:szCs w:val="24"/>
        </w:rPr>
        <w:t>El abuso psicológico al niño en la familia.</w:t>
      </w:r>
      <w:r w:rsidRPr="0037095F">
        <w:rPr>
          <w:rFonts w:ascii="Arial" w:eastAsia="Arial" w:hAnsi="Arial" w:cs="Arial"/>
          <w:sz w:val="24"/>
          <w:szCs w:val="24"/>
        </w:rPr>
        <w:t xml:space="preserve"> Revista de la Facultad de Medicina de la UNAM, Vol. 59, No 5, septiembre-octubre 2016. Recuperado de </w:t>
      </w:r>
      <w:hyperlink r:id="rId66">
        <w:r w:rsidRPr="0037095F">
          <w:rPr>
            <w:rFonts w:ascii="Arial" w:eastAsia="Arial" w:hAnsi="Arial" w:cs="Arial"/>
            <w:color w:val="3333FF"/>
            <w:sz w:val="24"/>
            <w:szCs w:val="24"/>
            <w:u w:val="single"/>
          </w:rPr>
          <w:t>http://www.scielo.org.mx/scielo.php?script=sci_arttext&amp;pid=S0026-17422016000500015</w:t>
        </w:r>
      </w:hyperlink>
    </w:p>
    <w:p w14:paraId="6238DE12"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7095F">
        <w:rPr>
          <w:rFonts w:ascii="Arial" w:eastAsia="Arial" w:hAnsi="Arial" w:cs="Arial"/>
          <w:sz w:val="24"/>
          <w:szCs w:val="24"/>
        </w:rPr>
        <w:lastRenderedPageBreak/>
        <w:t xml:space="preserve">  </w:t>
      </w:r>
    </w:p>
    <w:p w14:paraId="3AAC4EDA"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lang w:val="en-US"/>
        </w:rPr>
        <w:t>SAVE THE CHILDREN Y UNICEF</w:t>
      </w:r>
      <w:r>
        <w:rPr>
          <w:rFonts w:ascii="Arial" w:eastAsia="Arial" w:hAnsi="Arial" w:cs="Arial"/>
          <w:sz w:val="24"/>
          <w:szCs w:val="24"/>
          <w:lang w:val="en-US"/>
        </w:rPr>
        <w:t xml:space="preserve"> (2010)</w:t>
      </w:r>
      <w:r w:rsidRPr="0037095F">
        <w:rPr>
          <w:rFonts w:ascii="Arial" w:eastAsia="Arial" w:hAnsi="Arial" w:cs="Arial"/>
          <w:sz w:val="24"/>
          <w:szCs w:val="24"/>
          <w:lang w:val="en-US"/>
        </w:rPr>
        <w:t xml:space="preserve">. </w:t>
      </w:r>
      <w:r w:rsidRPr="0037095F">
        <w:rPr>
          <w:rFonts w:ascii="Arial" w:eastAsia="Arial" w:hAnsi="Arial" w:cs="Arial"/>
          <w:i/>
          <w:sz w:val="24"/>
          <w:szCs w:val="24"/>
        </w:rPr>
        <w:t>INFANCIA Y MEDIOS DE COMUNICACIÓN. Recomendaciones para el tratamiento de la infancia en los medios de comunicación.</w:t>
      </w:r>
      <w:r w:rsidRPr="0037095F">
        <w:rPr>
          <w:rFonts w:ascii="Arial" w:eastAsia="Arial" w:hAnsi="Arial" w:cs="Arial"/>
          <w:sz w:val="24"/>
          <w:szCs w:val="24"/>
        </w:rPr>
        <w:t xml:space="preserve"> Recuperado de: </w:t>
      </w:r>
      <w:hyperlink r:id="rId67">
        <w:r w:rsidRPr="0037095F">
          <w:rPr>
            <w:rFonts w:ascii="Arial" w:eastAsia="Arial" w:hAnsi="Arial" w:cs="Arial"/>
            <w:color w:val="3333FF"/>
            <w:sz w:val="24"/>
            <w:szCs w:val="24"/>
            <w:u w:val="single"/>
          </w:rPr>
          <w:t>https://www.observatoriodelainfancia.es/oia/esp/documentos_ficha.aspx?id=3670</w:t>
        </w:r>
      </w:hyperlink>
    </w:p>
    <w:p w14:paraId="7F59D3C3"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u w:val="single"/>
        </w:rPr>
      </w:pPr>
      <w:r w:rsidRPr="0037095F">
        <w:rPr>
          <w:rFonts w:ascii="Arial" w:eastAsia="Arial" w:hAnsi="Arial" w:cs="Arial"/>
          <w:sz w:val="24"/>
          <w:szCs w:val="24"/>
        </w:rPr>
        <w:t xml:space="preserve"> </w:t>
      </w:r>
    </w:p>
    <w:p w14:paraId="341DE67D"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r w:rsidRPr="0037095F">
        <w:rPr>
          <w:rFonts w:ascii="Arial" w:eastAsia="Arial" w:hAnsi="Arial" w:cs="Arial"/>
          <w:sz w:val="24"/>
          <w:szCs w:val="24"/>
        </w:rPr>
        <w:t>SAVE THE CHILDREN ESPAÑA</w:t>
      </w:r>
      <w:r>
        <w:rPr>
          <w:rFonts w:ascii="Arial" w:eastAsia="Arial" w:hAnsi="Arial" w:cs="Arial"/>
          <w:sz w:val="24"/>
          <w:szCs w:val="24"/>
        </w:rPr>
        <w:t xml:space="preserve"> (2019)</w:t>
      </w:r>
      <w:r w:rsidRPr="0037095F">
        <w:rPr>
          <w:rFonts w:ascii="Arial" w:eastAsia="Arial" w:hAnsi="Arial" w:cs="Arial"/>
          <w:sz w:val="24"/>
          <w:szCs w:val="24"/>
        </w:rPr>
        <w:t xml:space="preserve">. </w:t>
      </w:r>
      <w:r w:rsidRPr="0037095F">
        <w:rPr>
          <w:rFonts w:ascii="Arial" w:eastAsia="Arial" w:hAnsi="Arial" w:cs="Arial"/>
          <w:i/>
          <w:sz w:val="24"/>
          <w:szCs w:val="24"/>
        </w:rPr>
        <w:t>Análisis de la violencia contra la infancia y la adolescencia en el entorno digital, julio</w:t>
      </w:r>
      <w:r w:rsidRPr="0037095F">
        <w:rPr>
          <w:rFonts w:ascii="Arial" w:eastAsia="Arial" w:hAnsi="Arial" w:cs="Arial"/>
          <w:sz w:val="24"/>
          <w:szCs w:val="24"/>
        </w:rPr>
        <w:t xml:space="preserve"> 2019</w:t>
      </w:r>
      <w:r>
        <w:rPr>
          <w:rFonts w:ascii="Arial" w:eastAsia="Arial" w:hAnsi="Arial" w:cs="Arial"/>
          <w:sz w:val="24"/>
          <w:szCs w:val="24"/>
        </w:rPr>
        <w:t>.</w:t>
      </w:r>
      <w:r w:rsidRPr="0037095F">
        <w:rPr>
          <w:rFonts w:ascii="Arial" w:eastAsia="Arial" w:hAnsi="Arial" w:cs="Arial"/>
          <w:sz w:val="24"/>
          <w:szCs w:val="24"/>
        </w:rPr>
        <w:t xml:space="preserve"> En: </w:t>
      </w:r>
      <w:hyperlink r:id="rId68">
        <w:r w:rsidRPr="0037095F">
          <w:rPr>
            <w:rFonts w:ascii="Arial" w:eastAsia="Arial" w:hAnsi="Arial" w:cs="Arial"/>
            <w:color w:val="3333FF"/>
            <w:sz w:val="24"/>
            <w:szCs w:val="24"/>
            <w:u w:val="single"/>
          </w:rPr>
          <w:t>https://www.savethechildren.es/sites/default/files/imce/docs/informe_violencia_viral_1.pdf</w:t>
        </w:r>
      </w:hyperlink>
    </w:p>
    <w:p w14:paraId="7A200C9E"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p>
    <w:p w14:paraId="3A9106FB"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rPr>
        <w:t>SISTEMA INTEGRADO DE INFORMACIÓN SOBRE VIOLENCIAS DE GÉNERO</w:t>
      </w:r>
      <w:r>
        <w:rPr>
          <w:rFonts w:ascii="Arial" w:eastAsia="Arial" w:hAnsi="Arial" w:cs="Arial"/>
          <w:sz w:val="24"/>
          <w:szCs w:val="24"/>
        </w:rPr>
        <w:t xml:space="preserve"> (2016)</w:t>
      </w:r>
      <w:r w:rsidRPr="0037095F">
        <w:rPr>
          <w:rFonts w:ascii="Arial" w:eastAsia="Arial" w:hAnsi="Arial" w:cs="Arial"/>
          <w:sz w:val="24"/>
          <w:szCs w:val="24"/>
        </w:rPr>
        <w:t xml:space="preserve">. </w:t>
      </w:r>
      <w:r w:rsidRPr="0037095F">
        <w:rPr>
          <w:rFonts w:ascii="Arial" w:eastAsia="Arial" w:hAnsi="Arial" w:cs="Arial"/>
          <w:i/>
          <w:sz w:val="24"/>
          <w:szCs w:val="24"/>
        </w:rPr>
        <w:t>Marco normativo, conceptual y operativo. Colombia</w:t>
      </w:r>
      <w:r w:rsidRPr="0037095F">
        <w:rPr>
          <w:rFonts w:ascii="Arial" w:eastAsia="Arial" w:hAnsi="Arial" w:cs="Arial"/>
          <w:sz w:val="24"/>
          <w:szCs w:val="24"/>
        </w:rPr>
        <w:t xml:space="preserve">. Recuperado de: </w:t>
      </w:r>
      <w:hyperlink r:id="rId69">
        <w:r w:rsidRPr="0037095F">
          <w:rPr>
            <w:rFonts w:ascii="Arial" w:eastAsia="Arial" w:hAnsi="Arial" w:cs="Arial"/>
            <w:color w:val="3333FF"/>
            <w:sz w:val="24"/>
            <w:szCs w:val="24"/>
            <w:u w:val="single"/>
          </w:rPr>
          <w:t>https://colombia.unfpa.org/sites/default/files/pub-pdf/SIVIGE_Final_web_0.pdf</w:t>
        </w:r>
      </w:hyperlink>
    </w:p>
    <w:p w14:paraId="68C58F24" w14:textId="77777777" w:rsidR="00B4540B" w:rsidRPr="0037095F" w:rsidRDefault="00B4540B" w:rsidP="00B4540B">
      <w:pPr>
        <w:pBdr>
          <w:top w:val="nil"/>
          <w:left w:val="nil"/>
          <w:bottom w:val="nil"/>
          <w:right w:val="nil"/>
          <w:between w:val="nil"/>
        </w:pBdr>
        <w:ind w:left="360"/>
        <w:jc w:val="both"/>
        <w:rPr>
          <w:rFonts w:ascii="Arial" w:eastAsia="Arial" w:hAnsi="Arial" w:cs="Arial"/>
          <w:sz w:val="24"/>
          <w:szCs w:val="24"/>
        </w:rPr>
      </w:pPr>
      <w:r w:rsidRPr="0037095F">
        <w:rPr>
          <w:rFonts w:ascii="Arial" w:eastAsia="Arial" w:hAnsi="Arial" w:cs="Arial"/>
          <w:sz w:val="24"/>
          <w:szCs w:val="24"/>
        </w:rPr>
        <w:t xml:space="preserve"> </w:t>
      </w:r>
    </w:p>
    <w:p w14:paraId="7E114E9C" w14:textId="77777777" w:rsidR="00B4540B" w:rsidRPr="0037095F" w:rsidRDefault="00B4540B" w:rsidP="00B4540B">
      <w:pPr>
        <w:pBdr>
          <w:top w:val="nil"/>
          <w:left w:val="nil"/>
          <w:bottom w:val="nil"/>
          <w:right w:val="nil"/>
          <w:between w:val="nil"/>
        </w:pBdr>
        <w:ind w:left="360"/>
        <w:jc w:val="both"/>
        <w:rPr>
          <w:rFonts w:ascii="Arial" w:eastAsia="Arial" w:hAnsi="Arial" w:cs="Arial"/>
          <w:color w:val="3333FF"/>
          <w:sz w:val="24"/>
          <w:szCs w:val="24"/>
        </w:rPr>
      </w:pPr>
      <w:r w:rsidRPr="0037095F">
        <w:rPr>
          <w:rFonts w:ascii="Arial" w:eastAsia="Arial" w:hAnsi="Arial" w:cs="Arial"/>
          <w:sz w:val="24"/>
          <w:szCs w:val="24"/>
        </w:rPr>
        <w:t>SUBSECRETARÍA DE PROMOCIÓN Y PROTECCIÓN DE DERECHOS</w:t>
      </w:r>
      <w:r>
        <w:rPr>
          <w:rFonts w:ascii="Arial" w:eastAsia="Arial" w:hAnsi="Arial" w:cs="Arial"/>
          <w:sz w:val="24"/>
          <w:szCs w:val="24"/>
        </w:rPr>
        <w:t xml:space="preserve"> (2013)</w:t>
      </w:r>
      <w:r w:rsidRPr="0037095F">
        <w:rPr>
          <w:rFonts w:ascii="Arial" w:eastAsia="Arial" w:hAnsi="Arial" w:cs="Arial"/>
          <w:sz w:val="24"/>
          <w:szCs w:val="24"/>
        </w:rPr>
        <w:t xml:space="preserve">. Secretaría de Niñez y Adolescencia de la Provincia de Buenos Aires UNICEF. </w:t>
      </w:r>
      <w:r w:rsidRPr="0037095F">
        <w:rPr>
          <w:rFonts w:ascii="Arial" w:eastAsia="Arial" w:hAnsi="Arial" w:cs="Arial"/>
          <w:i/>
          <w:sz w:val="24"/>
          <w:szCs w:val="24"/>
        </w:rPr>
        <w:t>Guía de Orientación para la atención y prevención de niños, niñas y adolescentes víctimas de violencia en la provincia de Buenos Aires.</w:t>
      </w:r>
      <w:r>
        <w:rPr>
          <w:rFonts w:ascii="Arial" w:eastAsia="Arial" w:hAnsi="Arial" w:cs="Arial"/>
          <w:sz w:val="24"/>
          <w:szCs w:val="24"/>
        </w:rPr>
        <w:t xml:space="preserve"> Primera edición</w:t>
      </w:r>
      <w:r w:rsidRPr="0037095F">
        <w:rPr>
          <w:rFonts w:ascii="Arial" w:eastAsia="Arial" w:hAnsi="Arial" w:cs="Arial"/>
          <w:sz w:val="24"/>
          <w:szCs w:val="24"/>
        </w:rPr>
        <w:t xml:space="preserve">. Recuperado de: </w:t>
      </w:r>
      <w:hyperlink r:id="rId70">
        <w:r w:rsidRPr="0037095F">
          <w:rPr>
            <w:rFonts w:ascii="Arial" w:eastAsia="Arial" w:hAnsi="Arial" w:cs="Arial"/>
            <w:color w:val="3333FF"/>
            <w:sz w:val="24"/>
            <w:szCs w:val="24"/>
            <w:u w:val="single"/>
          </w:rPr>
          <w:t>http://www.codajic.org/sites/www.codajic.org/files/Gu%C3%ADa%20de%20Orientaci%C3%B3n%20para%20la%20atenci%C3%B3n%20y%20prevenci%C3%B3n%20de%20ni%C3%B1os,%20ni%C3%B1as%20y%20adolescentes%20v%C3%ADctimas%20de%20violencia%20en%20la%202013.pdf</w:t>
        </w:r>
      </w:hyperlink>
    </w:p>
    <w:p w14:paraId="7901C482" w14:textId="77777777" w:rsidR="00B4540B" w:rsidRPr="0037095F" w:rsidRDefault="00B4540B" w:rsidP="00B4540B">
      <w:pPr>
        <w:ind w:left="360"/>
        <w:jc w:val="both"/>
        <w:rPr>
          <w:rFonts w:ascii="Arial" w:eastAsia="Arial" w:hAnsi="Arial" w:cs="Arial"/>
          <w:sz w:val="24"/>
          <w:szCs w:val="24"/>
        </w:rPr>
      </w:pPr>
      <w:bookmarkStart w:id="800" w:name="_2koq656" w:colFirst="0" w:colLast="0"/>
      <w:bookmarkEnd w:id="800"/>
    </w:p>
    <w:p w14:paraId="53DCA995" w14:textId="77777777" w:rsidR="00B4540B" w:rsidRPr="003D2DD8" w:rsidRDefault="00B4540B" w:rsidP="00B4540B">
      <w:pPr>
        <w:ind w:left="360"/>
        <w:jc w:val="both"/>
        <w:rPr>
          <w:rFonts w:ascii="Arial" w:eastAsia="Arial" w:hAnsi="Arial" w:cs="Arial"/>
          <w:sz w:val="24"/>
          <w:szCs w:val="24"/>
          <w:lang w:eastAsia="es-ES"/>
        </w:rPr>
      </w:pPr>
      <w:r w:rsidRPr="0037095F">
        <w:rPr>
          <w:rFonts w:ascii="Arial" w:eastAsia="Arial" w:hAnsi="Arial" w:cs="Arial"/>
          <w:sz w:val="24"/>
          <w:szCs w:val="24"/>
        </w:rPr>
        <w:t>UNIVERSIDAD DE PALERMO</w:t>
      </w:r>
      <w:r>
        <w:rPr>
          <w:rFonts w:ascii="Arial" w:eastAsia="Arial" w:hAnsi="Arial" w:cs="Arial"/>
          <w:sz w:val="24"/>
          <w:szCs w:val="24"/>
        </w:rPr>
        <w:t xml:space="preserve"> (2018)</w:t>
      </w:r>
      <w:r w:rsidRPr="0037095F">
        <w:rPr>
          <w:rFonts w:ascii="Arial" w:eastAsia="Arial" w:hAnsi="Arial" w:cs="Arial"/>
          <w:sz w:val="24"/>
          <w:szCs w:val="24"/>
        </w:rPr>
        <w:t xml:space="preserve">. </w:t>
      </w:r>
      <w:r w:rsidRPr="0037095F">
        <w:rPr>
          <w:rFonts w:ascii="Arial" w:eastAsia="Arial" w:hAnsi="Arial" w:cs="Arial"/>
          <w:i/>
          <w:sz w:val="24"/>
          <w:szCs w:val="24"/>
        </w:rPr>
        <w:t>Ser niña, indígena y migrante. Curso de vida y agencia en contextos signados por la violencia de género y la desigualdad. El caso de una niña sotsil de los Altos de Chiapas</w:t>
      </w:r>
      <w:r>
        <w:rPr>
          <w:rFonts w:ascii="Arial" w:eastAsia="Arial" w:hAnsi="Arial" w:cs="Arial"/>
          <w:i/>
          <w:sz w:val="24"/>
          <w:szCs w:val="24"/>
        </w:rPr>
        <w:t xml:space="preserve">. </w:t>
      </w:r>
      <w:r>
        <w:rPr>
          <w:rFonts w:ascii="Arial" w:eastAsia="Arial" w:hAnsi="Arial" w:cs="Arial"/>
          <w:sz w:val="24"/>
          <w:szCs w:val="24"/>
        </w:rPr>
        <w:t>Revista de la Facultad de C</w:t>
      </w:r>
      <w:r w:rsidRPr="0037095F">
        <w:rPr>
          <w:rFonts w:ascii="Arial" w:eastAsia="Arial" w:hAnsi="Arial" w:cs="Arial"/>
          <w:sz w:val="24"/>
          <w:szCs w:val="24"/>
        </w:rPr>
        <w:t xml:space="preserve">iencias </w:t>
      </w:r>
      <w:r>
        <w:rPr>
          <w:rFonts w:ascii="Arial" w:eastAsia="Arial" w:hAnsi="Arial" w:cs="Arial"/>
          <w:sz w:val="24"/>
          <w:szCs w:val="24"/>
        </w:rPr>
        <w:t>S</w:t>
      </w:r>
      <w:r w:rsidRPr="0037095F">
        <w:rPr>
          <w:rFonts w:ascii="Arial" w:eastAsia="Arial" w:hAnsi="Arial" w:cs="Arial"/>
          <w:sz w:val="24"/>
          <w:szCs w:val="24"/>
        </w:rPr>
        <w:t xml:space="preserve">ociales. Recuperado de: </w:t>
      </w:r>
      <w:hyperlink r:id="rId71" w:history="1">
        <w:r w:rsidRPr="0037095F">
          <w:rPr>
            <w:rStyle w:val="Hipervnculo"/>
            <w:rFonts w:ascii="Arial" w:eastAsia="Arial" w:hAnsi="Arial" w:cs="Arial"/>
            <w:sz w:val="24"/>
            <w:szCs w:val="24"/>
            <w:lang w:eastAsia="es-ES"/>
          </w:rPr>
          <w:t>https://doi.org/10.18682/jcs.v0i11.823</w:t>
        </w:r>
      </w:hyperlink>
    </w:p>
    <w:p w14:paraId="5362AACB" w14:textId="77777777" w:rsidR="00B4540B" w:rsidRDefault="00B4540B" w:rsidP="00B4540B">
      <w:pPr>
        <w:ind w:left="360"/>
        <w:jc w:val="both"/>
        <w:rPr>
          <w:rFonts w:ascii="Arial" w:eastAsia="Arial" w:hAnsi="Arial" w:cs="Arial"/>
          <w:sz w:val="24"/>
          <w:szCs w:val="24"/>
          <w:lang w:eastAsia="es-ES"/>
        </w:rPr>
      </w:pPr>
    </w:p>
    <w:p w14:paraId="0B3F1CA5" w14:textId="77777777" w:rsidR="00B4540B" w:rsidRDefault="00B4540B" w:rsidP="00B4540B">
      <w:pPr>
        <w:ind w:left="360"/>
        <w:jc w:val="both"/>
        <w:rPr>
          <w:rFonts w:ascii="Arial" w:eastAsia="Arial" w:hAnsi="Arial" w:cs="Arial"/>
          <w:sz w:val="24"/>
          <w:szCs w:val="24"/>
          <w:lang w:eastAsia="es-ES"/>
        </w:rPr>
      </w:pPr>
    </w:p>
    <w:p w14:paraId="0F3A92D4" w14:textId="77777777" w:rsidR="00B4540B" w:rsidRDefault="00B4540B" w:rsidP="00B4540B">
      <w:pPr>
        <w:ind w:left="360"/>
        <w:jc w:val="both"/>
        <w:rPr>
          <w:rFonts w:ascii="Arial" w:eastAsia="Arial" w:hAnsi="Arial" w:cs="Arial"/>
          <w:sz w:val="24"/>
          <w:szCs w:val="24"/>
          <w:lang w:eastAsia="es-ES"/>
        </w:rPr>
      </w:pPr>
    </w:p>
    <w:p w14:paraId="551F7AEC" w14:textId="77777777" w:rsidR="00E1157D" w:rsidRDefault="00E1157D" w:rsidP="00B4540B">
      <w:pPr>
        <w:ind w:left="360"/>
        <w:jc w:val="both"/>
        <w:rPr>
          <w:rFonts w:ascii="Arial" w:eastAsia="Arial" w:hAnsi="Arial" w:cs="Arial"/>
          <w:sz w:val="24"/>
          <w:szCs w:val="24"/>
          <w:lang w:eastAsia="es-ES"/>
        </w:rPr>
      </w:pPr>
    </w:p>
    <w:p w14:paraId="33BB9A82" w14:textId="77777777" w:rsidR="00E1157D" w:rsidRDefault="00E1157D" w:rsidP="00B4540B">
      <w:pPr>
        <w:ind w:left="360"/>
        <w:jc w:val="both"/>
        <w:rPr>
          <w:rFonts w:ascii="Arial" w:eastAsia="Arial" w:hAnsi="Arial" w:cs="Arial"/>
          <w:sz w:val="24"/>
          <w:szCs w:val="24"/>
          <w:lang w:eastAsia="es-ES"/>
        </w:rPr>
      </w:pPr>
    </w:p>
    <w:p w14:paraId="3F2340D9" w14:textId="77777777" w:rsidR="00E1157D" w:rsidRDefault="00E1157D" w:rsidP="00B4540B">
      <w:pPr>
        <w:ind w:left="360"/>
        <w:jc w:val="both"/>
        <w:rPr>
          <w:rFonts w:ascii="Arial" w:eastAsia="Arial" w:hAnsi="Arial" w:cs="Arial"/>
          <w:sz w:val="24"/>
          <w:szCs w:val="24"/>
          <w:lang w:eastAsia="es-ES"/>
        </w:rPr>
      </w:pPr>
    </w:p>
    <w:p w14:paraId="467B9395" w14:textId="77777777" w:rsidR="00E1157D" w:rsidRDefault="00E1157D" w:rsidP="00B4540B">
      <w:pPr>
        <w:ind w:left="360"/>
        <w:jc w:val="both"/>
        <w:rPr>
          <w:rFonts w:ascii="Arial" w:eastAsia="Arial" w:hAnsi="Arial" w:cs="Arial"/>
          <w:sz w:val="24"/>
          <w:szCs w:val="24"/>
          <w:lang w:eastAsia="es-ES"/>
        </w:rPr>
      </w:pPr>
    </w:p>
    <w:p w14:paraId="0DD9914D" w14:textId="77777777" w:rsidR="00E1157D" w:rsidRDefault="00E1157D" w:rsidP="00B4540B">
      <w:pPr>
        <w:ind w:left="360"/>
        <w:jc w:val="both"/>
        <w:rPr>
          <w:rFonts w:ascii="Arial" w:eastAsia="Arial" w:hAnsi="Arial" w:cs="Arial"/>
          <w:sz w:val="24"/>
          <w:szCs w:val="24"/>
          <w:lang w:eastAsia="es-ES"/>
        </w:rPr>
      </w:pPr>
    </w:p>
    <w:p w14:paraId="6EA7E61A" w14:textId="77777777" w:rsidR="00E1157D" w:rsidRDefault="00E1157D" w:rsidP="00B4540B">
      <w:pPr>
        <w:ind w:left="360"/>
        <w:jc w:val="both"/>
        <w:rPr>
          <w:rFonts w:ascii="Arial" w:eastAsia="Arial" w:hAnsi="Arial" w:cs="Arial"/>
          <w:sz w:val="24"/>
          <w:szCs w:val="24"/>
          <w:lang w:eastAsia="es-ES"/>
        </w:rPr>
      </w:pPr>
    </w:p>
    <w:p w14:paraId="3A3356F3" w14:textId="77777777" w:rsidR="00E1157D" w:rsidRDefault="00E1157D" w:rsidP="00B4540B">
      <w:pPr>
        <w:ind w:left="360"/>
        <w:jc w:val="both"/>
        <w:rPr>
          <w:rFonts w:ascii="Arial" w:eastAsia="Arial" w:hAnsi="Arial" w:cs="Arial"/>
          <w:sz w:val="24"/>
          <w:szCs w:val="24"/>
          <w:lang w:eastAsia="es-ES"/>
        </w:rPr>
      </w:pPr>
    </w:p>
    <w:p w14:paraId="5E9B8A82" w14:textId="77777777" w:rsidR="00E1157D" w:rsidRDefault="00E1157D" w:rsidP="00B4540B">
      <w:pPr>
        <w:ind w:left="360"/>
        <w:jc w:val="both"/>
        <w:rPr>
          <w:rFonts w:ascii="Arial" w:eastAsia="Arial" w:hAnsi="Arial" w:cs="Arial"/>
          <w:sz w:val="24"/>
          <w:szCs w:val="24"/>
          <w:lang w:eastAsia="es-ES"/>
        </w:rPr>
      </w:pPr>
    </w:p>
    <w:p w14:paraId="101D7C17" w14:textId="77777777" w:rsidR="00E1157D" w:rsidRDefault="00E1157D" w:rsidP="00B4540B">
      <w:pPr>
        <w:ind w:left="360"/>
        <w:jc w:val="both"/>
        <w:rPr>
          <w:rFonts w:ascii="Arial" w:eastAsia="Arial" w:hAnsi="Arial" w:cs="Arial"/>
          <w:sz w:val="24"/>
          <w:szCs w:val="24"/>
          <w:lang w:eastAsia="es-ES"/>
        </w:rPr>
      </w:pPr>
    </w:p>
    <w:p w14:paraId="562E302F" w14:textId="77777777" w:rsidR="00B4540B" w:rsidRPr="0037095F" w:rsidRDefault="00B4540B" w:rsidP="00B4540B">
      <w:pPr>
        <w:ind w:left="360"/>
        <w:jc w:val="both"/>
        <w:rPr>
          <w:rFonts w:ascii="Arial" w:eastAsia="Arial" w:hAnsi="Arial" w:cs="Arial"/>
          <w:sz w:val="24"/>
          <w:szCs w:val="24"/>
          <w:lang w:eastAsia="es-ES"/>
        </w:rPr>
      </w:pPr>
    </w:p>
    <w:p w14:paraId="44FB4CE5" w14:textId="77777777" w:rsidR="00B4540B" w:rsidRPr="0037095F" w:rsidRDefault="00B4540B" w:rsidP="00DB7F07">
      <w:pPr>
        <w:pStyle w:val="Ttulo1"/>
        <w:numPr>
          <w:ilvl w:val="0"/>
          <w:numId w:val="33"/>
        </w:numPr>
        <w:spacing w:before="0" w:after="0"/>
        <w:jc w:val="center"/>
        <w:rPr>
          <w:rFonts w:ascii="Arial" w:hAnsi="Arial" w:cs="Arial"/>
          <w:sz w:val="24"/>
          <w:szCs w:val="24"/>
        </w:rPr>
      </w:pPr>
      <w:bookmarkStart w:id="801" w:name="_Toc128389973"/>
      <w:bookmarkStart w:id="802" w:name="_Toc128390099"/>
      <w:bookmarkStart w:id="803" w:name="_Toc128557394"/>
      <w:bookmarkStart w:id="804" w:name="_Toc128557644"/>
      <w:bookmarkStart w:id="805" w:name="_Toc128557814"/>
      <w:bookmarkStart w:id="806" w:name="_Toc128557982"/>
      <w:bookmarkStart w:id="807" w:name="_Toc129266538"/>
      <w:bookmarkStart w:id="808" w:name="_Toc128389974"/>
      <w:bookmarkStart w:id="809" w:name="_Toc128390100"/>
      <w:bookmarkStart w:id="810" w:name="_Toc128557395"/>
      <w:bookmarkStart w:id="811" w:name="_Toc128557645"/>
      <w:bookmarkStart w:id="812" w:name="_Toc128557815"/>
      <w:bookmarkStart w:id="813" w:name="_Toc128557983"/>
      <w:bookmarkStart w:id="814" w:name="_Toc129266539"/>
      <w:bookmarkStart w:id="815" w:name="_Toc128389975"/>
      <w:bookmarkStart w:id="816" w:name="_Toc128390101"/>
      <w:bookmarkStart w:id="817" w:name="_Toc128557396"/>
      <w:bookmarkStart w:id="818" w:name="_Toc128557646"/>
      <w:bookmarkStart w:id="819" w:name="_Toc128557816"/>
      <w:bookmarkStart w:id="820" w:name="_Toc128557984"/>
      <w:bookmarkStart w:id="821" w:name="_Toc129266540"/>
      <w:bookmarkStart w:id="822" w:name="_Toc128389976"/>
      <w:bookmarkStart w:id="823" w:name="_Toc128390102"/>
      <w:bookmarkStart w:id="824" w:name="_Toc128557397"/>
      <w:bookmarkStart w:id="825" w:name="_Toc128557647"/>
      <w:bookmarkStart w:id="826" w:name="_Toc128557817"/>
      <w:bookmarkStart w:id="827" w:name="_Toc128557985"/>
      <w:bookmarkStart w:id="828" w:name="_Toc129266541"/>
      <w:bookmarkStart w:id="829" w:name="_Toc128389977"/>
      <w:bookmarkStart w:id="830" w:name="_Toc128390103"/>
      <w:bookmarkStart w:id="831" w:name="_Toc128557398"/>
      <w:bookmarkStart w:id="832" w:name="_Toc128557648"/>
      <w:bookmarkStart w:id="833" w:name="_Toc128557818"/>
      <w:bookmarkStart w:id="834" w:name="_Toc128557986"/>
      <w:bookmarkStart w:id="835" w:name="_Toc129266542"/>
      <w:bookmarkStart w:id="836" w:name="_Toc128389978"/>
      <w:bookmarkStart w:id="837" w:name="_Toc128390104"/>
      <w:bookmarkStart w:id="838" w:name="_Toc128557399"/>
      <w:bookmarkStart w:id="839" w:name="_Toc128557649"/>
      <w:bookmarkStart w:id="840" w:name="_Toc128557819"/>
      <w:bookmarkStart w:id="841" w:name="_Toc128557987"/>
      <w:bookmarkStart w:id="842" w:name="_Toc129266543"/>
      <w:bookmarkStart w:id="843" w:name="_Toc128389979"/>
      <w:bookmarkStart w:id="844" w:name="_Toc128390105"/>
      <w:bookmarkStart w:id="845" w:name="_Toc128557400"/>
      <w:bookmarkStart w:id="846" w:name="_Toc128557650"/>
      <w:bookmarkStart w:id="847" w:name="_Toc128557820"/>
      <w:bookmarkStart w:id="848" w:name="_Toc128557988"/>
      <w:bookmarkStart w:id="849" w:name="_Toc129266544"/>
      <w:bookmarkStart w:id="850" w:name="_Toc128389980"/>
      <w:bookmarkStart w:id="851" w:name="_Toc128390106"/>
      <w:bookmarkStart w:id="852" w:name="_Toc128557401"/>
      <w:bookmarkStart w:id="853" w:name="_Toc128557651"/>
      <w:bookmarkStart w:id="854" w:name="_Toc128557821"/>
      <w:bookmarkStart w:id="855" w:name="_Toc128557989"/>
      <w:bookmarkStart w:id="856" w:name="_Toc129266545"/>
      <w:bookmarkStart w:id="857" w:name="_Toc128389981"/>
      <w:bookmarkStart w:id="858" w:name="_Toc128390107"/>
      <w:bookmarkStart w:id="859" w:name="_Toc128557402"/>
      <w:bookmarkStart w:id="860" w:name="_Toc128557652"/>
      <w:bookmarkStart w:id="861" w:name="_Toc128557822"/>
      <w:bookmarkStart w:id="862" w:name="_Toc128557990"/>
      <w:bookmarkStart w:id="863" w:name="_Toc129266546"/>
      <w:bookmarkStart w:id="864" w:name="_Toc128389982"/>
      <w:bookmarkStart w:id="865" w:name="_Toc128390108"/>
      <w:bookmarkStart w:id="866" w:name="_Toc128557403"/>
      <w:bookmarkStart w:id="867" w:name="_Toc128557653"/>
      <w:bookmarkStart w:id="868" w:name="_Toc128557823"/>
      <w:bookmarkStart w:id="869" w:name="_Toc128557991"/>
      <w:bookmarkStart w:id="870" w:name="_Toc129266547"/>
      <w:bookmarkStart w:id="871" w:name="_Toc128389983"/>
      <w:bookmarkStart w:id="872" w:name="_Toc128390109"/>
      <w:bookmarkStart w:id="873" w:name="_Toc128557404"/>
      <w:bookmarkStart w:id="874" w:name="_Toc128557654"/>
      <w:bookmarkStart w:id="875" w:name="_Toc128557824"/>
      <w:bookmarkStart w:id="876" w:name="_Toc128557992"/>
      <w:bookmarkStart w:id="877" w:name="_Toc129266548"/>
      <w:bookmarkStart w:id="878" w:name="_Toc128389984"/>
      <w:bookmarkStart w:id="879" w:name="_Toc128390110"/>
      <w:bookmarkStart w:id="880" w:name="_Toc128557405"/>
      <w:bookmarkStart w:id="881" w:name="_Toc128557655"/>
      <w:bookmarkStart w:id="882" w:name="_Toc128557825"/>
      <w:bookmarkStart w:id="883" w:name="_Toc128557993"/>
      <w:bookmarkStart w:id="884" w:name="_Toc129266549"/>
      <w:bookmarkStart w:id="885" w:name="_Toc128389985"/>
      <w:bookmarkStart w:id="886" w:name="_Toc128390111"/>
      <w:bookmarkStart w:id="887" w:name="_Toc128557406"/>
      <w:bookmarkStart w:id="888" w:name="_Toc128557656"/>
      <w:bookmarkStart w:id="889" w:name="_Toc128557826"/>
      <w:bookmarkStart w:id="890" w:name="_Toc128557994"/>
      <w:bookmarkStart w:id="891" w:name="_Toc129266550"/>
      <w:bookmarkStart w:id="892" w:name="_Toc128389986"/>
      <w:bookmarkStart w:id="893" w:name="_Toc128390112"/>
      <w:bookmarkStart w:id="894" w:name="_Toc128557407"/>
      <w:bookmarkStart w:id="895" w:name="_Toc128557657"/>
      <w:bookmarkStart w:id="896" w:name="_Toc128557827"/>
      <w:bookmarkStart w:id="897" w:name="_Toc128557995"/>
      <w:bookmarkStart w:id="898" w:name="_Toc129266551"/>
      <w:bookmarkStart w:id="899" w:name="_Toc128389987"/>
      <w:bookmarkStart w:id="900" w:name="_Toc128390113"/>
      <w:bookmarkStart w:id="901" w:name="_Toc128557408"/>
      <w:bookmarkStart w:id="902" w:name="_Toc128557658"/>
      <w:bookmarkStart w:id="903" w:name="_Toc128557828"/>
      <w:bookmarkStart w:id="904" w:name="_Toc128557996"/>
      <w:bookmarkStart w:id="905" w:name="_Toc129266552"/>
      <w:bookmarkStart w:id="906" w:name="_Toc128389988"/>
      <w:bookmarkStart w:id="907" w:name="_Toc128390114"/>
      <w:bookmarkStart w:id="908" w:name="_Toc128557409"/>
      <w:bookmarkStart w:id="909" w:name="_Toc128557659"/>
      <w:bookmarkStart w:id="910" w:name="_Toc128557829"/>
      <w:bookmarkStart w:id="911" w:name="_Toc128557997"/>
      <w:bookmarkStart w:id="912" w:name="_Toc129266553"/>
      <w:bookmarkStart w:id="913" w:name="_Toc128389989"/>
      <w:bookmarkStart w:id="914" w:name="_Toc128390115"/>
      <w:bookmarkStart w:id="915" w:name="_Toc128557410"/>
      <w:bookmarkStart w:id="916" w:name="_Toc128557660"/>
      <w:bookmarkStart w:id="917" w:name="_Toc128557830"/>
      <w:bookmarkStart w:id="918" w:name="_Toc128557998"/>
      <w:bookmarkStart w:id="919" w:name="_Toc129266554"/>
      <w:bookmarkStart w:id="920" w:name="_Toc128389990"/>
      <w:bookmarkStart w:id="921" w:name="_Toc128390116"/>
      <w:bookmarkStart w:id="922" w:name="_Toc128557411"/>
      <w:bookmarkStart w:id="923" w:name="_Toc128557661"/>
      <w:bookmarkStart w:id="924" w:name="_Toc128557831"/>
      <w:bookmarkStart w:id="925" w:name="_Toc128557999"/>
      <w:bookmarkStart w:id="926" w:name="_Toc129266555"/>
      <w:bookmarkStart w:id="927" w:name="_Toc128389991"/>
      <w:bookmarkStart w:id="928" w:name="_Toc128390117"/>
      <w:bookmarkStart w:id="929" w:name="_Toc128557412"/>
      <w:bookmarkStart w:id="930" w:name="_Toc128557662"/>
      <w:bookmarkStart w:id="931" w:name="_Toc128557832"/>
      <w:bookmarkStart w:id="932" w:name="_Toc128558000"/>
      <w:bookmarkStart w:id="933" w:name="_Toc129266556"/>
      <w:bookmarkStart w:id="934" w:name="_Toc128389992"/>
      <w:bookmarkStart w:id="935" w:name="_Toc128390118"/>
      <w:bookmarkStart w:id="936" w:name="_Toc128557413"/>
      <w:bookmarkStart w:id="937" w:name="_Toc128557663"/>
      <w:bookmarkStart w:id="938" w:name="_Toc128557833"/>
      <w:bookmarkStart w:id="939" w:name="_Toc128558001"/>
      <w:bookmarkStart w:id="940" w:name="_Toc129266557"/>
      <w:bookmarkStart w:id="941" w:name="_Toc128389993"/>
      <w:bookmarkStart w:id="942" w:name="_Toc128390119"/>
      <w:bookmarkStart w:id="943" w:name="_Toc128557414"/>
      <w:bookmarkStart w:id="944" w:name="_Toc128557664"/>
      <w:bookmarkStart w:id="945" w:name="_Toc128557834"/>
      <w:bookmarkStart w:id="946" w:name="_Toc128558002"/>
      <w:bookmarkStart w:id="947" w:name="_Toc129266558"/>
      <w:bookmarkStart w:id="948" w:name="_Toc128389994"/>
      <w:bookmarkStart w:id="949" w:name="_Toc128390120"/>
      <w:bookmarkStart w:id="950" w:name="_Toc128557415"/>
      <w:bookmarkStart w:id="951" w:name="_Toc128557665"/>
      <w:bookmarkStart w:id="952" w:name="_Toc128557835"/>
      <w:bookmarkStart w:id="953" w:name="_Toc128558003"/>
      <w:bookmarkStart w:id="954" w:name="_Toc129266559"/>
      <w:bookmarkStart w:id="955" w:name="_Toc128389995"/>
      <w:bookmarkStart w:id="956" w:name="_Toc128390121"/>
      <w:bookmarkStart w:id="957" w:name="_Toc128557416"/>
      <w:bookmarkStart w:id="958" w:name="_Toc128557666"/>
      <w:bookmarkStart w:id="959" w:name="_Toc128557836"/>
      <w:bookmarkStart w:id="960" w:name="_Toc128558004"/>
      <w:bookmarkStart w:id="961" w:name="_Toc129266560"/>
      <w:bookmarkStart w:id="962" w:name="_Toc128389996"/>
      <w:bookmarkStart w:id="963" w:name="_Toc128390122"/>
      <w:bookmarkStart w:id="964" w:name="_Toc128557417"/>
      <w:bookmarkStart w:id="965" w:name="_Toc128557667"/>
      <w:bookmarkStart w:id="966" w:name="_Toc128557837"/>
      <w:bookmarkStart w:id="967" w:name="_Toc128558005"/>
      <w:bookmarkStart w:id="968" w:name="_Toc129266561"/>
      <w:bookmarkStart w:id="969" w:name="_Toc128389997"/>
      <w:bookmarkStart w:id="970" w:name="_Toc128390123"/>
      <w:bookmarkStart w:id="971" w:name="_Toc128557418"/>
      <w:bookmarkStart w:id="972" w:name="_Toc128557668"/>
      <w:bookmarkStart w:id="973" w:name="_Toc128557838"/>
      <w:bookmarkStart w:id="974" w:name="_Toc128558006"/>
      <w:bookmarkStart w:id="975" w:name="_Toc129266562"/>
      <w:bookmarkStart w:id="976" w:name="_Toc128389998"/>
      <w:bookmarkStart w:id="977" w:name="_Toc128390124"/>
      <w:bookmarkStart w:id="978" w:name="_Toc128557419"/>
      <w:bookmarkStart w:id="979" w:name="_Toc128557669"/>
      <w:bookmarkStart w:id="980" w:name="_Toc128557839"/>
      <w:bookmarkStart w:id="981" w:name="_Toc128558007"/>
      <w:bookmarkStart w:id="982" w:name="_Toc129266563"/>
      <w:bookmarkStart w:id="983" w:name="_Toc128389999"/>
      <w:bookmarkStart w:id="984" w:name="_Toc128390125"/>
      <w:bookmarkStart w:id="985" w:name="_Toc128557420"/>
      <w:bookmarkStart w:id="986" w:name="_Toc128557670"/>
      <w:bookmarkStart w:id="987" w:name="_Toc128557840"/>
      <w:bookmarkStart w:id="988" w:name="_Toc128558008"/>
      <w:bookmarkStart w:id="989" w:name="_Toc129266564"/>
      <w:bookmarkStart w:id="990" w:name="_Toc114071176"/>
      <w:bookmarkStart w:id="991" w:name="_Toc129266565"/>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r w:rsidRPr="0037095F">
        <w:rPr>
          <w:rFonts w:ascii="Arial" w:hAnsi="Arial" w:cs="Arial"/>
          <w:sz w:val="24"/>
          <w:szCs w:val="24"/>
        </w:rPr>
        <w:lastRenderedPageBreak/>
        <w:t>Control de Cambios</w:t>
      </w:r>
      <w:bookmarkEnd w:id="991"/>
    </w:p>
    <w:p w14:paraId="77C1D484" w14:textId="77777777" w:rsidR="00B4540B" w:rsidRPr="003D2DD8" w:rsidRDefault="00B4540B" w:rsidP="00B4540B">
      <w:pPr>
        <w:rPr>
          <w:rFonts w:ascii="Arial" w:hAnsi="Arial" w:cs="Arial"/>
          <w:sz w:val="24"/>
          <w:szCs w:val="24"/>
          <w:lang w:eastAsia="x-none"/>
        </w:rPr>
      </w:pPr>
    </w:p>
    <w:tbl>
      <w:tblPr>
        <w:tblW w:w="9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0"/>
        <w:gridCol w:w="2426"/>
        <w:gridCol w:w="5709"/>
      </w:tblGrid>
      <w:tr w:rsidR="00B4540B" w:rsidRPr="00996049" w14:paraId="1D131509" w14:textId="77777777" w:rsidTr="0027767B">
        <w:trPr>
          <w:trHeight w:val="362"/>
          <w:jc w:val="center"/>
        </w:trPr>
        <w:tc>
          <w:tcPr>
            <w:tcW w:w="1850" w:type="dxa"/>
            <w:shd w:val="clear" w:color="auto" w:fill="CCCCCC"/>
            <w:vAlign w:val="center"/>
          </w:tcPr>
          <w:p w14:paraId="6202B84C" w14:textId="77777777" w:rsidR="00B4540B" w:rsidRPr="00996049" w:rsidRDefault="00B4540B" w:rsidP="0027767B">
            <w:pPr>
              <w:tabs>
                <w:tab w:val="left" w:pos="360"/>
              </w:tabs>
              <w:jc w:val="center"/>
              <w:rPr>
                <w:rFonts w:ascii="Arial" w:eastAsia="Arial" w:hAnsi="Arial" w:cs="Arial"/>
                <w:sz w:val="18"/>
                <w:szCs w:val="18"/>
              </w:rPr>
            </w:pPr>
            <w:r w:rsidRPr="00996049">
              <w:rPr>
                <w:rFonts w:ascii="Arial" w:eastAsia="Arial" w:hAnsi="Arial" w:cs="Arial"/>
                <w:b/>
                <w:sz w:val="18"/>
                <w:szCs w:val="18"/>
              </w:rPr>
              <w:t>Fecha</w:t>
            </w:r>
          </w:p>
          <w:p w14:paraId="1D652EA0" w14:textId="77777777" w:rsidR="00B4540B" w:rsidRPr="00996049" w:rsidRDefault="00B4540B" w:rsidP="0027767B">
            <w:pPr>
              <w:tabs>
                <w:tab w:val="left" w:pos="360"/>
              </w:tabs>
              <w:jc w:val="center"/>
              <w:rPr>
                <w:rFonts w:ascii="Arial" w:eastAsia="Arial" w:hAnsi="Arial" w:cs="Arial"/>
                <w:sz w:val="18"/>
                <w:szCs w:val="18"/>
              </w:rPr>
            </w:pPr>
          </w:p>
        </w:tc>
        <w:tc>
          <w:tcPr>
            <w:tcW w:w="2426" w:type="dxa"/>
            <w:shd w:val="clear" w:color="auto" w:fill="CCCCCC"/>
            <w:vAlign w:val="center"/>
          </w:tcPr>
          <w:p w14:paraId="4DBA82FF" w14:textId="77777777" w:rsidR="00B4540B" w:rsidRPr="00996049" w:rsidRDefault="00B4540B" w:rsidP="0027767B">
            <w:pPr>
              <w:tabs>
                <w:tab w:val="left" w:pos="360"/>
              </w:tabs>
              <w:jc w:val="center"/>
              <w:rPr>
                <w:rFonts w:ascii="Arial" w:eastAsia="Arial" w:hAnsi="Arial" w:cs="Arial"/>
                <w:sz w:val="18"/>
                <w:szCs w:val="18"/>
              </w:rPr>
            </w:pPr>
            <w:r w:rsidRPr="00996049">
              <w:rPr>
                <w:rFonts w:ascii="Arial" w:eastAsia="Arial" w:hAnsi="Arial" w:cs="Arial"/>
                <w:b/>
                <w:sz w:val="18"/>
                <w:szCs w:val="18"/>
              </w:rPr>
              <w:t>Versión</w:t>
            </w:r>
          </w:p>
          <w:p w14:paraId="0740466F" w14:textId="77777777" w:rsidR="00B4540B" w:rsidRPr="00996049" w:rsidRDefault="00B4540B" w:rsidP="0027767B">
            <w:pPr>
              <w:tabs>
                <w:tab w:val="left" w:pos="360"/>
              </w:tabs>
              <w:jc w:val="center"/>
              <w:rPr>
                <w:rFonts w:ascii="Arial" w:eastAsia="Arial" w:hAnsi="Arial" w:cs="Arial"/>
                <w:sz w:val="18"/>
                <w:szCs w:val="18"/>
              </w:rPr>
            </w:pPr>
          </w:p>
        </w:tc>
        <w:tc>
          <w:tcPr>
            <w:tcW w:w="5709" w:type="dxa"/>
            <w:shd w:val="clear" w:color="auto" w:fill="CCCCCC"/>
            <w:vAlign w:val="center"/>
          </w:tcPr>
          <w:p w14:paraId="47DAC2FA" w14:textId="77777777" w:rsidR="00B4540B" w:rsidRPr="00996049" w:rsidRDefault="00B4540B" w:rsidP="0027767B">
            <w:pPr>
              <w:tabs>
                <w:tab w:val="left" w:pos="360"/>
              </w:tabs>
              <w:jc w:val="center"/>
              <w:rPr>
                <w:rFonts w:ascii="Arial" w:eastAsia="Arial" w:hAnsi="Arial" w:cs="Arial"/>
                <w:sz w:val="18"/>
                <w:szCs w:val="18"/>
              </w:rPr>
            </w:pPr>
            <w:r w:rsidRPr="00996049">
              <w:rPr>
                <w:rFonts w:ascii="Arial" w:eastAsia="Arial" w:hAnsi="Arial" w:cs="Arial"/>
                <w:b/>
                <w:sz w:val="18"/>
                <w:szCs w:val="18"/>
              </w:rPr>
              <w:t>Descripción del Cambio</w:t>
            </w:r>
          </w:p>
          <w:p w14:paraId="2E76C292" w14:textId="77777777" w:rsidR="00B4540B" w:rsidRPr="00996049" w:rsidRDefault="00B4540B" w:rsidP="0027767B">
            <w:pPr>
              <w:tabs>
                <w:tab w:val="left" w:pos="360"/>
              </w:tabs>
              <w:jc w:val="center"/>
              <w:rPr>
                <w:rFonts w:ascii="Arial" w:eastAsia="Arial" w:hAnsi="Arial" w:cs="Arial"/>
                <w:sz w:val="18"/>
                <w:szCs w:val="18"/>
              </w:rPr>
            </w:pPr>
          </w:p>
        </w:tc>
      </w:tr>
      <w:tr w:rsidR="00B4540B" w:rsidRPr="00996049" w14:paraId="3C92B87C" w14:textId="77777777" w:rsidTr="0027767B">
        <w:trPr>
          <w:trHeight w:val="630"/>
          <w:jc w:val="center"/>
        </w:trPr>
        <w:tc>
          <w:tcPr>
            <w:tcW w:w="1850" w:type="dxa"/>
            <w:vAlign w:val="center"/>
          </w:tcPr>
          <w:p w14:paraId="001AC461" w14:textId="77777777" w:rsidR="00B4540B" w:rsidRPr="00996049" w:rsidRDefault="00B4540B" w:rsidP="0027767B">
            <w:pPr>
              <w:pBdr>
                <w:top w:val="nil"/>
                <w:left w:val="nil"/>
                <w:bottom w:val="nil"/>
                <w:right w:val="nil"/>
                <w:between w:val="nil"/>
              </w:pBdr>
              <w:tabs>
                <w:tab w:val="center" w:pos="4252"/>
                <w:tab w:val="right" w:pos="8504"/>
              </w:tabs>
              <w:jc w:val="center"/>
              <w:rPr>
                <w:rFonts w:ascii="Arial" w:eastAsia="Arial" w:hAnsi="Arial" w:cs="Arial"/>
                <w:sz w:val="18"/>
                <w:szCs w:val="18"/>
              </w:rPr>
            </w:pPr>
            <w:r w:rsidRPr="00996049">
              <w:rPr>
                <w:rFonts w:ascii="Arial" w:eastAsia="Arial" w:hAnsi="Arial" w:cs="Arial"/>
                <w:b/>
                <w:sz w:val="18"/>
                <w:szCs w:val="18"/>
              </w:rPr>
              <w:t>30.06.2021</w:t>
            </w:r>
          </w:p>
        </w:tc>
        <w:tc>
          <w:tcPr>
            <w:tcW w:w="2426" w:type="dxa"/>
            <w:vAlign w:val="center"/>
          </w:tcPr>
          <w:p w14:paraId="1DEC6301" w14:textId="77777777" w:rsidR="00B4540B" w:rsidRPr="00996049" w:rsidRDefault="00B4540B" w:rsidP="0027767B">
            <w:pPr>
              <w:pBdr>
                <w:top w:val="nil"/>
                <w:left w:val="nil"/>
                <w:bottom w:val="nil"/>
                <w:right w:val="nil"/>
                <w:between w:val="nil"/>
              </w:pBdr>
              <w:tabs>
                <w:tab w:val="center" w:pos="4252"/>
                <w:tab w:val="right" w:pos="8504"/>
              </w:tabs>
              <w:jc w:val="center"/>
              <w:rPr>
                <w:rFonts w:ascii="Arial" w:eastAsia="Arial" w:hAnsi="Arial" w:cs="Arial"/>
                <w:b/>
                <w:sz w:val="18"/>
                <w:szCs w:val="18"/>
              </w:rPr>
            </w:pPr>
            <w:r w:rsidRPr="00996049">
              <w:rPr>
                <w:rFonts w:ascii="Arial" w:eastAsia="Arial" w:hAnsi="Arial" w:cs="Arial"/>
                <w:b/>
                <w:sz w:val="18"/>
                <w:szCs w:val="18"/>
              </w:rPr>
              <w:t>Versión 1</w:t>
            </w:r>
          </w:p>
          <w:p w14:paraId="109EE5D3" w14:textId="77777777" w:rsidR="00B4540B" w:rsidRPr="00996049" w:rsidRDefault="00B4540B" w:rsidP="0027767B">
            <w:pPr>
              <w:pBdr>
                <w:top w:val="nil"/>
                <w:left w:val="nil"/>
                <w:bottom w:val="nil"/>
                <w:right w:val="nil"/>
                <w:between w:val="nil"/>
              </w:pBdr>
              <w:tabs>
                <w:tab w:val="center" w:pos="4252"/>
                <w:tab w:val="right" w:pos="8504"/>
              </w:tabs>
              <w:jc w:val="center"/>
              <w:rPr>
                <w:rFonts w:ascii="Arial" w:eastAsia="Arial" w:hAnsi="Arial" w:cs="Arial"/>
                <w:sz w:val="18"/>
                <w:szCs w:val="18"/>
              </w:rPr>
            </w:pPr>
            <w:r w:rsidRPr="00996049">
              <w:rPr>
                <w:rFonts w:ascii="Arial" w:eastAsia="Arial" w:hAnsi="Arial" w:cs="Arial"/>
                <w:b/>
                <w:sz w:val="18"/>
                <w:szCs w:val="18"/>
              </w:rPr>
              <w:t>Fecha. 26/10/2017</w:t>
            </w:r>
          </w:p>
        </w:tc>
        <w:tc>
          <w:tcPr>
            <w:tcW w:w="5709" w:type="dxa"/>
            <w:vAlign w:val="center"/>
          </w:tcPr>
          <w:p w14:paraId="3AE383F4"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Se cambió el nombre del lineamiento.</w:t>
            </w:r>
          </w:p>
          <w:p w14:paraId="4549F93D"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Se eliminó la parte de agradecimientos. </w:t>
            </w:r>
          </w:p>
          <w:p w14:paraId="41EB6B95"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Se cambió la redacción de la introducción.  </w:t>
            </w:r>
          </w:p>
          <w:p w14:paraId="7F8B0579"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Se quitó la frase de apertura de la Alta Comisionada de las Naciones Unidas para los Derechos Humanos, Sra. Louise Arbour. </w:t>
            </w:r>
          </w:p>
          <w:p w14:paraId="135DE4B4"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La parte de contextualización se cambió totalmente en su redacción dividiéndose en los siguientes puntos: justificación, definiciones; siglas, marco conceptual, factores de vulnerabilidad frente a la violencia contra niños, niñas y adolescentes, señales o indicadores de alerta contra niños niñas y adolescentes y referencias normativas.  </w:t>
            </w:r>
          </w:p>
          <w:p w14:paraId="141B76AE"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Se incluyeron nuevas definiciones: autoesquemas, autoconcepto, autoestima, autoimagen, autoeficacia, castigo físico, componente afectivo, conductas temerarias; crianza, orientación o educación sin violencia; entornos; inobservancia de derechos; necesidades de seguridad, necesidades emocionales, necesidades escolares, necesidades físicas; temperamento; y, tratos crueles, y humillantes o degradantes.</w:t>
            </w:r>
          </w:p>
          <w:p w14:paraId="7CA4A7E8"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Se incluyeron siglas relacionadas con entidades y términos propios del proceso de atención. </w:t>
            </w:r>
          </w:p>
          <w:p w14:paraId="53CA600C"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Se actualiza y amplía el marco normativo y jurisprudencial internacional y nacional incluyendo doctrina e informes temáticos relacionados con violencias en contra de niños, niñas y adolescentes.</w:t>
            </w:r>
          </w:p>
          <w:p w14:paraId="15D39470"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Se incluyen las sentencias de la Corte Interamericana de Derechos Humanos y se corrigen los números (C-371 de 1994) y se actualiza el listado de sentencias de la Corte Constitucional.</w:t>
            </w:r>
          </w:p>
          <w:p w14:paraId="70F24BA0"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Se dio ampliación en el marco conceptual sobre el concepto de las violencias contra niñas, niños y adolescentes, los factores que pueden aumentar el riesgo de vivir situaciones relacionadas desde el modelo ecológico, así como las señales o indicadores de alerta ante estos eventos.</w:t>
            </w:r>
          </w:p>
          <w:p w14:paraId="1A4C2925"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Se actualizan las acciones de atención especializada en concordancia con Lineamiento Técnico para la implementación del Modelo de Atención y el Método de Administración de Casos  - MAC; en donde se encontrarán las definiciones y tipos de violencia física, psicológica y por omisión o negligencia en contra de niñas, niños y adolescentes, entornos en los que se presenta (privado, público (comunitario, institucional, digital), las personas agresoras (familiares, cuidadores(as), pares, institucionales y desconocidas), así como las afectaciones que causan en ellas y ellos; y, demás particularidades a tener en cuenta para su implementación hacia estas formas de violencias.</w:t>
            </w:r>
          </w:p>
          <w:p w14:paraId="76D33932"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Se puntualizaron las acciones intersectoriales respectivas. </w:t>
            </w:r>
          </w:p>
          <w:p w14:paraId="20461B51" w14:textId="77777777" w:rsidR="00B4540B" w:rsidRPr="00996049" w:rsidRDefault="00B4540B" w:rsidP="0027767B">
            <w:pPr>
              <w:jc w:val="both"/>
              <w:rPr>
                <w:rFonts w:ascii="Arial" w:eastAsia="Arial" w:hAnsi="Arial" w:cs="Arial"/>
                <w:sz w:val="18"/>
                <w:szCs w:val="18"/>
              </w:rPr>
            </w:pPr>
            <w:r w:rsidRPr="00996049">
              <w:rPr>
                <w:rFonts w:ascii="Arial" w:eastAsia="Arial" w:hAnsi="Arial" w:cs="Arial"/>
                <w:sz w:val="18"/>
                <w:szCs w:val="18"/>
              </w:rPr>
              <w:t xml:space="preserve">Se </w:t>
            </w:r>
            <w:r>
              <w:rPr>
                <w:rFonts w:ascii="Arial" w:eastAsia="Arial" w:hAnsi="Arial" w:cs="Arial"/>
                <w:sz w:val="18"/>
                <w:szCs w:val="18"/>
              </w:rPr>
              <w:t xml:space="preserve">incluye en el capítulo 4° </w:t>
            </w:r>
            <w:r w:rsidRPr="00996049">
              <w:rPr>
                <w:rFonts w:ascii="Arial" w:eastAsia="Arial" w:hAnsi="Arial" w:cs="Arial"/>
                <w:sz w:val="18"/>
                <w:szCs w:val="18"/>
              </w:rPr>
              <w:t>las recomendaciones frente a los entornos institucional, digital y de medios de comunicación.</w:t>
            </w:r>
          </w:p>
        </w:tc>
      </w:tr>
    </w:tbl>
    <w:p w14:paraId="63BC4084" w14:textId="77777777" w:rsidR="00B4540B" w:rsidRPr="0037095F" w:rsidRDefault="00B4540B" w:rsidP="00B4540B">
      <w:pPr>
        <w:pStyle w:val="Ttulo1"/>
        <w:rPr>
          <w:rFonts w:ascii="Arial" w:hAnsi="Arial" w:cs="Arial"/>
          <w:sz w:val="24"/>
          <w:szCs w:val="24"/>
        </w:rPr>
      </w:pPr>
      <w:bookmarkStart w:id="992" w:name="_3jtnz0s" w:colFirst="0" w:colLast="0"/>
      <w:bookmarkStart w:id="993" w:name="_1yyy98l" w:colFirst="0" w:colLast="0"/>
      <w:bookmarkStart w:id="994" w:name="_4iylrwe" w:colFirst="0" w:colLast="0"/>
      <w:bookmarkStart w:id="995" w:name="_2y3w247" w:colFirst="0" w:colLast="0"/>
      <w:bookmarkStart w:id="996" w:name="_sqyw64" w:colFirst="0" w:colLast="0"/>
      <w:bookmarkEnd w:id="992"/>
      <w:bookmarkEnd w:id="993"/>
      <w:bookmarkEnd w:id="994"/>
      <w:bookmarkEnd w:id="995"/>
      <w:bookmarkEnd w:id="996"/>
    </w:p>
    <w:p w14:paraId="4803EF21" w14:textId="77777777" w:rsidR="00D703E4" w:rsidRDefault="00D703E4"/>
    <w:sectPr w:rsidR="00D703E4" w:rsidSect="00D171CE">
      <w:headerReference w:type="default" r:id="rId72"/>
      <w:footerReference w:type="default" r:id="rId73"/>
      <w:headerReference w:type="first" r:id="rId74"/>
      <w:footerReference w:type="first" r:id="rId75"/>
      <w:pgSz w:w="12242" w:h="15842" w:code="1"/>
      <w:pgMar w:top="1985" w:right="1043" w:bottom="720" w:left="720" w:header="426" w:footer="23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212F7" w14:textId="77777777" w:rsidR="00F8101C" w:rsidRDefault="00F8101C" w:rsidP="00B4540B">
      <w:r>
        <w:separator/>
      </w:r>
    </w:p>
  </w:endnote>
  <w:endnote w:type="continuationSeparator" w:id="0">
    <w:p w14:paraId="4D60112F" w14:textId="77777777" w:rsidR="00F8101C" w:rsidRDefault="00F8101C" w:rsidP="00B4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407C" w14:textId="77777777" w:rsidR="0037095F" w:rsidRDefault="00000000" w:rsidP="000E52D6">
    <w:pPr>
      <w:pStyle w:val="Piedepgina"/>
      <w:rPr>
        <w:rFonts w:ascii="Tempus Sans ITC" w:hAnsi="Tempus Sans ITC"/>
        <w:b/>
      </w:rPr>
    </w:pPr>
  </w:p>
  <w:p w14:paraId="7487A332" w14:textId="77777777" w:rsidR="0037095F" w:rsidRDefault="00DB7F07" w:rsidP="00691FFF">
    <w:pPr>
      <w:pStyle w:val="Piedepgina"/>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128CA051" w14:textId="77777777" w:rsidR="0037095F" w:rsidRDefault="00000000" w:rsidP="00691FFF">
    <w:pPr>
      <w:pStyle w:val="Piedepgina"/>
      <w:jc w:val="center"/>
      <w:rPr>
        <w:rFonts w:ascii="Arial" w:hAnsi="Arial" w:cs="Arial"/>
        <w:i/>
        <w:sz w:val="12"/>
        <w:szCs w:val="12"/>
      </w:rPr>
    </w:pPr>
  </w:p>
  <w:p w14:paraId="37EEED50" w14:textId="77777777" w:rsidR="0037095F" w:rsidRPr="00E30C34" w:rsidRDefault="00DB7F07"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6412DE24" w14:textId="77777777" w:rsidR="0037095F" w:rsidRDefault="00000000"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6F90" w14:textId="77777777" w:rsidR="0037095F" w:rsidRDefault="00000000" w:rsidP="00064766">
    <w:pPr>
      <w:pStyle w:val="Piedepgina"/>
      <w:tabs>
        <w:tab w:val="clear" w:pos="8504"/>
      </w:tabs>
      <w:rPr>
        <w:rFonts w:ascii="Tempus Sans ITC" w:hAnsi="Tempus Sans ITC"/>
        <w:b/>
      </w:rPr>
    </w:pPr>
  </w:p>
  <w:p w14:paraId="3453A115" w14:textId="77777777" w:rsidR="0037095F" w:rsidRPr="00064766" w:rsidRDefault="00DB7F07" w:rsidP="00064766">
    <w:pPr>
      <w:pStyle w:val="Piedepgina"/>
      <w:tabs>
        <w:tab w:val="clear" w:pos="8504"/>
      </w:tabs>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r w:rsidRPr="009A75E9">
      <w:rPr>
        <w:rFonts w:ascii="Tempus Sans ITC" w:hAnsi="Tempus Sans ITC"/>
        <w:b/>
      </w:rPr>
      <w:t>!</w:t>
    </w:r>
  </w:p>
  <w:p w14:paraId="07577E32" w14:textId="77777777" w:rsidR="0037095F" w:rsidRDefault="00000000" w:rsidP="00064766">
    <w:pPr>
      <w:pStyle w:val="Piedepgina"/>
      <w:jc w:val="center"/>
      <w:rPr>
        <w:rFonts w:ascii="Arial" w:hAnsi="Arial" w:cs="Arial"/>
        <w:i/>
        <w:sz w:val="12"/>
        <w:szCs w:val="12"/>
      </w:rPr>
    </w:pPr>
  </w:p>
  <w:p w14:paraId="4290F64B" w14:textId="77777777" w:rsidR="0037095F" w:rsidRDefault="00DB7F07"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E456294" w14:textId="77777777" w:rsidR="0037095F" w:rsidRPr="00064766" w:rsidRDefault="00DB7F07"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56E39E9B" w14:textId="77777777" w:rsidR="0037095F" w:rsidRPr="002835E6" w:rsidRDefault="00000000" w:rsidP="00691FFF">
    <w:pPr>
      <w:pStyle w:val="Piedepgina"/>
      <w:jc w:val="center"/>
    </w:pPr>
  </w:p>
  <w:p w14:paraId="75488E27" w14:textId="77777777" w:rsidR="0037095F" w:rsidRPr="00691FFF" w:rsidRDefault="00000000"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C33BD" w14:textId="77777777" w:rsidR="00F8101C" w:rsidRDefault="00F8101C" w:rsidP="00B4540B">
      <w:r>
        <w:separator/>
      </w:r>
    </w:p>
  </w:footnote>
  <w:footnote w:type="continuationSeparator" w:id="0">
    <w:p w14:paraId="11D84DA4" w14:textId="77777777" w:rsidR="00F8101C" w:rsidRDefault="00F8101C" w:rsidP="00B4540B">
      <w:r>
        <w:continuationSeparator/>
      </w:r>
    </w:p>
  </w:footnote>
  <w:footnote w:id="1">
    <w:p w14:paraId="25F1D46E" w14:textId="77777777" w:rsidR="00B4540B" w:rsidRPr="00785847"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No hará referencia a la que se </w:t>
      </w:r>
      <w:r w:rsidRPr="00785847">
        <w:rPr>
          <w:rFonts w:ascii="Arial" w:eastAsia="Arial" w:hAnsi="Arial" w:cs="Arial"/>
          <w:sz w:val="16"/>
          <w:szCs w:val="16"/>
        </w:rPr>
        <w:t xml:space="preserve">suscita por delincuencia común, en atención a que son transgresiones relacionadas con conductas antisociales, generalmente relacionadas con </w:t>
      </w:r>
      <w:r w:rsidRPr="00785847">
        <w:rPr>
          <w:rFonts w:ascii="Arial" w:hAnsi="Arial" w:cs="Arial"/>
          <w:sz w:val="16"/>
          <w:szCs w:val="16"/>
        </w:rPr>
        <w:t xml:space="preserve">delitos contra el patrimonio, entre otros, hurto, atraco, estafa y daños a bienes ajenos. </w:t>
      </w:r>
    </w:p>
  </w:footnote>
  <w:footnote w:id="2">
    <w:p w14:paraId="496F3B01"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 1. Aprobado mediante Resolución N° 1526 del 23 de febrero de 2016, modificado mediante Resolución N° 7547 del 29 de julio de 2016. </w:t>
      </w:r>
    </w:p>
  </w:footnote>
  <w:footnote w:id="3">
    <w:p w14:paraId="4B37744C" w14:textId="77777777" w:rsidR="00B4540B" w:rsidRPr="003C2FA6" w:rsidRDefault="00B4540B" w:rsidP="00B4540B">
      <w:pPr>
        <w:pStyle w:val="Textonotapie"/>
        <w:jc w:val="both"/>
        <w:rPr>
          <w:rFonts w:ascii="Arial" w:hAnsi="Arial" w:cs="Arial"/>
          <w:color w:val="FF0000"/>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 1. Aprobado mediante Resolución N° 4199 del 15 de julio de 2021.</w:t>
      </w:r>
    </w:p>
  </w:footnote>
  <w:footnote w:id="4">
    <w:p w14:paraId="297566C5" w14:textId="77777777" w:rsidR="00B4540B" w:rsidRPr="003C2FA6" w:rsidRDefault="00B4540B" w:rsidP="00B4540B">
      <w:pPr>
        <w:shd w:val="clear" w:color="auto" w:fill="FFFFFF"/>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La cual está compuesta por las siguientes cartillas: Orientaciones para el acompañamiento psicosocial con los niños, niña, adolescentes y sus familias; Afectaciones; Desarrollo Integral; Resiliencia; Intervención relacional basada en la confianza; parentalidad positiva; participación de niños, niñas, adolescentes y jóvenes en las modalidades de restablecimiento de derechos; y orientaciones para el desarrollo del proyecto de vida de niños, niñas, adolescentes y jóvenes. Pueden ser consultadas en:  </w:t>
      </w:r>
      <w:hyperlink r:id="rId1">
        <w:r w:rsidRPr="003C2FA6">
          <w:rPr>
            <w:rFonts w:ascii="Arial" w:eastAsia="Arial" w:hAnsi="Arial" w:cs="Arial"/>
            <w:color w:val="3366FF"/>
            <w:sz w:val="16"/>
            <w:szCs w:val="16"/>
            <w:u w:val="single"/>
          </w:rPr>
          <w:t>https://www.icbf.gov.co/misionales/proteccion/restablecimiento-de-derechos</w:t>
        </w:r>
      </w:hyperlink>
      <w:r w:rsidRPr="003C2FA6">
        <w:rPr>
          <w:rFonts w:ascii="Arial" w:eastAsia="Arial" w:hAnsi="Arial" w:cs="Arial"/>
          <w:sz w:val="16"/>
          <w:szCs w:val="16"/>
          <w:u w:val="single"/>
        </w:rPr>
        <w:t xml:space="preserve">  </w:t>
      </w:r>
      <w:r w:rsidRPr="003C2FA6">
        <w:rPr>
          <w:rFonts w:ascii="Arial" w:eastAsia="Arial" w:hAnsi="Arial" w:cs="Arial"/>
          <w:sz w:val="16"/>
          <w:szCs w:val="16"/>
        </w:rPr>
        <w:t xml:space="preserve"> </w:t>
      </w:r>
    </w:p>
  </w:footnote>
  <w:footnote w:id="5">
    <w:p w14:paraId="17F46145"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w:t>
      </w:r>
      <w:r w:rsidRPr="003C2FA6">
        <w:rPr>
          <w:rFonts w:ascii="Arial" w:hAnsi="Arial" w:cs="Arial"/>
          <w:color w:val="000000"/>
          <w:sz w:val="16"/>
          <w:szCs w:val="16"/>
          <w:lang w:val="es-CO"/>
        </w:rPr>
        <w:t xml:space="preserve">Versión 2. Aprobado mediante Resolución N° 1516 del 23 de febrero de 2016, modificado mediante Resolución N° 10362 del 8 de noviembre de 2019. </w:t>
      </w:r>
    </w:p>
  </w:footnote>
  <w:footnote w:id="6">
    <w:p w14:paraId="15445568"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Versión1. Aprobado mediante Resolución N° 4262 del 21 de julio de 2021.</w:t>
      </w:r>
    </w:p>
  </w:footnote>
  <w:footnote w:id="7">
    <w:p w14:paraId="798D393D"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 2. Aprobado mediante Resolución N°4200 del 15 de julio de 2021, modificado mediante Resolución N° 3368 del 28 de junio de 2022.</w:t>
      </w:r>
    </w:p>
  </w:footnote>
  <w:footnote w:id="8">
    <w:p w14:paraId="39D9DDC9" w14:textId="77777777" w:rsidR="00B4540B" w:rsidRPr="00785847" w:rsidRDefault="00B4540B" w:rsidP="00B4540B">
      <w:pPr>
        <w:pStyle w:val="Textonotapie"/>
        <w:jc w:val="both"/>
        <w:rPr>
          <w:rFonts w:ascii="Arial" w:hAnsi="Arial" w:cs="Arial"/>
          <w:sz w:val="16"/>
          <w:szCs w:val="16"/>
          <w:lang w:val="es-MX"/>
        </w:rPr>
      </w:pPr>
      <w:r w:rsidRPr="00785847">
        <w:rPr>
          <w:rStyle w:val="Refdenotaalpie"/>
          <w:rFonts w:ascii="Arial" w:hAnsi="Arial" w:cs="Arial"/>
          <w:sz w:val="16"/>
          <w:szCs w:val="16"/>
        </w:rPr>
        <w:footnoteRef/>
      </w:r>
      <w:r w:rsidRPr="00785847">
        <w:rPr>
          <w:rFonts w:ascii="Arial" w:hAnsi="Arial" w:cs="Arial"/>
          <w:sz w:val="16"/>
          <w:szCs w:val="16"/>
        </w:rPr>
        <w:t xml:space="preserve"> </w:t>
      </w:r>
      <w:r w:rsidRPr="00785847">
        <w:rPr>
          <w:rFonts w:ascii="Arial" w:hAnsi="Arial" w:cs="Arial"/>
          <w:sz w:val="16"/>
          <w:szCs w:val="16"/>
          <w:lang w:val="es-MX"/>
        </w:rPr>
        <w:t>Versión 1. Resolución 1264 de 2017.</w:t>
      </w:r>
    </w:p>
  </w:footnote>
  <w:footnote w:id="9">
    <w:p w14:paraId="761E2EF9"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 2. Aprobado mediante Resolución N°4201 del 15 de julio de 2021, modificado mediante Resolución N° 3370 del 28 de junio de 2022.</w:t>
      </w:r>
    </w:p>
  </w:footnote>
  <w:footnote w:id="10">
    <w:p w14:paraId="7EFD072E"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 1 del 19 de agosto de 2021.</w:t>
      </w:r>
    </w:p>
  </w:footnote>
  <w:footnote w:id="11">
    <w:p w14:paraId="4C09724F"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Versión 6 del 19 de agosto de 2021.</w:t>
      </w:r>
    </w:p>
  </w:footnote>
  <w:footnote w:id="12">
    <w:p w14:paraId="2173319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w:t>
      </w:r>
      <w:r w:rsidRPr="003C2FA6">
        <w:rPr>
          <w:rFonts w:ascii="Arial" w:eastAsia="Arial" w:hAnsi="Arial" w:cs="Arial"/>
          <w:sz w:val="16"/>
          <w:szCs w:val="16"/>
          <w:highlight w:val="white"/>
        </w:rPr>
        <w:t>doptada por la Asamblea General de las Naciones en su resolución 44/25, de 20 de noviembre de 1989, aprobada por Ley 12 de 1991.</w:t>
      </w:r>
    </w:p>
  </w:footnote>
  <w:footnote w:id="13">
    <w:p w14:paraId="5B4349F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De acuerdo con la Observación General No.20 del Comité de los Derechos del Niño. </w:t>
      </w:r>
    </w:p>
  </w:footnote>
  <w:footnote w:id="14">
    <w:p w14:paraId="3F79AB8D"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Artículo 19 de la Convención de los Derechos del Niño. </w:t>
      </w:r>
    </w:p>
  </w:footnote>
  <w:footnote w:id="15">
    <w:p w14:paraId="39B70EC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Artículo 95. La calidad de colombiano enaltece a todos los miembros de la comunidad nacional. Todos están en el deber de engrandecerla y dignificarla. El ejercicio de los derechos y libertades reconocidos en esta Constitución implica responsabilidades. Toda persona está obligada a cumplir la Constitución y las leyes. Son deberes de la persona y del ciudadano: (…) 2. “</w:t>
      </w:r>
      <w:r w:rsidRPr="003C2FA6">
        <w:rPr>
          <w:rFonts w:ascii="Arial" w:eastAsia="Arial" w:hAnsi="Arial" w:cs="Arial"/>
          <w:iCs/>
          <w:sz w:val="16"/>
          <w:szCs w:val="16"/>
        </w:rPr>
        <w:t>Obrar conforme al principio de solidaridad social, respondiendo con acciones humanitarias ante situaciones que pongan en peligro la vida o la salud de las personas</w:t>
      </w:r>
      <w:r w:rsidRPr="003C2FA6">
        <w:rPr>
          <w:rFonts w:ascii="Arial" w:eastAsia="Arial" w:hAnsi="Arial" w:cs="Arial"/>
          <w:sz w:val="16"/>
          <w:szCs w:val="16"/>
        </w:rPr>
        <w:t>”.</w:t>
      </w:r>
    </w:p>
  </w:footnote>
  <w:footnote w:id="16">
    <w:p w14:paraId="3EBD9D0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Artículo 14 de la Ley 1098 de 2006. </w:t>
      </w:r>
    </w:p>
  </w:footnote>
  <w:footnote w:id="17">
    <w:p w14:paraId="0B3D5DF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8">
    <w:p w14:paraId="4C49EF4B"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Modificados por la Ley 1878 de 2018.</w:t>
      </w:r>
    </w:p>
  </w:footnote>
  <w:footnote w:id="19">
    <w:p w14:paraId="4B6DFD0B"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De acuerdo con las reglas para la competencia territorial establecidas en el artículo 97 de la Ley 1098 de 2006. </w:t>
      </w:r>
    </w:p>
  </w:footnote>
  <w:footnote w:id="20">
    <w:p w14:paraId="55915EF2"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Por medio de la cual se prohíbe el uso del castigo físico, los tratos crueles, humillantes o degradantes y cualquier tipo de violencia como método de corrección contra niñas, niños y adolescentes y se dictan otras disposiciones.</w:t>
      </w:r>
    </w:p>
  </w:footnote>
  <w:footnote w:id="21">
    <w:p w14:paraId="44F43C7C"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RISO, W. (2009) Terapia cognitiva. Fundamentos teóricos y conceptualización del caso clínico, p. 96 </w:t>
      </w:r>
      <w:hyperlink r:id="rId2" w:anchor="v=onepage&amp;q=autoestima&amp;f=false">
        <w:r w:rsidRPr="003C2FA6">
          <w:rPr>
            <w:rFonts w:ascii="Arial" w:eastAsia="Arial" w:hAnsi="Arial" w:cs="Arial"/>
            <w:sz w:val="16"/>
            <w:szCs w:val="16"/>
            <w:u w:val="single"/>
          </w:rPr>
          <w:t>https://books.google.com.pe/books?id=zu2BjSmdtwUC&amp;printsec=frontcover#v=onepage&amp;q=autoestima&amp;f=false</w:t>
        </w:r>
      </w:hyperlink>
    </w:p>
  </w:footnote>
  <w:footnote w:id="22">
    <w:p w14:paraId="68C14154"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p. 102.</w:t>
      </w:r>
    </w:p>
  </w:footnote>
  <w:footnote w:id="23">
    <w:p w14:paraId="58F41D0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p. 105.</w:t>
      </w:r>
    </w:p>
  </w:footnote>
  <w:footnote w:id="24">
    <w:p w14:paraId="2809F2B4"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Autoimagen, Autoconcepto y Autoestima, Perspectivas Emocionales para el Contexto Escolar, el cual puede ser consultado en:</w:t>
      </w:r>
      <w:hyperlink r:id="rId3" w:history="1">
        <w:r w:rsidRPr="003C2FA6">
          <w:rPr>
            <w:rStyle w:val="Hipervnculo"/>
            <w:rFonts w:ascii="Arial" w:hAnsi="Arial" w:cs="Arial"/>
            <w:sz w:val="16"/>
            <w:szCs w:val="16"/>
            <w:lang w:val="es-CO"/>
          </w:rPr>
          <w:t>https://revistas.uptc.edu.co/index.php/educacion_y_ciencia/article/view/12759/11022</w:t>
        </w:r>
      </w:hyperlink>
      <w:r w:rsidRPr="003C2FA6">
        <w:rPr>
          <w:rStyle w:val="Hipervnculo"/>
          <w:rFonts w:ascii="Arial" w:hAnsi="Arial" w:cs="Arial"/>
          <w:sz w:val="16"/>
          <w:szCs w:val="16"/>
          <w:lang w:val="es-CO"/>
        </w:rPr>
        <w:t xml:space="preserve"> </w:t>
      </w:r>
      <w:r w:rsidRPr="003C2FA6">
        <w:rPr>
          <w:rFonts w:ascii="Arial" w:hAnsi="Arial" w:cs="Arial"/>
          <w:color w:val="0000FF"/>
          <w:sz w:val="16"/>
          <w:szCs w:val="16"/>
          <w:lang w:val="es-CO"/>
        </w:rPr>
        <w:t xml:space="preserve"> </w:t>
      </w:r>
    </w:p>
  </w:footnote>
  <w:footnote w:id="25">
    <w:p w14:paraId="20B0AB7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p. 108.</w:t>
      </w:r>
    </w:p>
  </w:footnote>
  <w:footnote w:id="26">
    <w:p w14:paraId="34AF10C2"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Literal a) del artículo 2° de la Ley 2089 de 2021, por medio de la cual se prohíbe el uso del castigo físico, los tratos crueles, humillantes o degradantes y cualquier tipo de violencia como método de corrección contra niñas, niños y adolescentes y se dictan otras disposiciones. A través de la sentencia C-066 de 2022, se declaró inexequible la expresión “de crianza, orientación o educación” contenida en este literal.</w:t>
      </w:r>
    </w:p>
  </w:footnote>
  <w:footnote w:id="27">
    <w:p w14:paraId="3B22A71D" w14:textId="77777777" w:rsidR="00B4540B" w:rsidRPr="003C2FA6" w:rsidRDefault="00B4540B" w:rsidP="00B4540B">
      <w:pPr>
        <w:pStyle w:val="Textonotapie"/>
        <w:jc w:val="both"/>
        <w:rPr>
          <w:rFonts w:ascii="Arial" w:hAnsi="Arial" w:cs="Arial"/>
          <w:color w:val="0000FF"/>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Tomado del artículo: Psicología del desarrollo. El juego favorece el desarrollo afectivo emocional. En:</w:t>
      </w:r>
      <w:r w:rsidRPr="003C2FA6">
        <w:rPr>
          <w:rFonts w:ascii="Arial" w:hAnsi="Arial" w:cs="Arial"/>
          <w:color w:val="FF0000"/>
          <w:sz w:val="16"/>
          <w:szCs w:val="16"/>
          <w:lang w:val="es-CO"/>
        </w:rPr>
        <w:t xml:space="preserve"> </w:t>
      </w:r>
      <w:hyperlink r:id="rId4" w:history="1">
        <w:r w:rsidRPr="003C2FA6">
          <w:rPr>
            <w:rStyle w:val="Hipervnculo"/>
            <w:rFonts w:ascii="Arial" w:hAnsi="Arial" w:cs="Arial"/>
            <w:sz w:val="16"/>
            <w:szCs w:val="16"/>
            <w:lang w:val="es-CO"/>
          </w:rPr>
          <w:t>https://profesprimerizos.wordpress.com/psicologia-del-desarrollo/el-juego-favorece-el-desarrollo/el-desarrollo-afectivo/</w:t>
        </w:r>
      </w:hyperlink>
      <w:r w:rsidRPr="003C2FA6">
        <w:rPr>
          <w:rFonts w:ascii="Arial" w:hAnsi="Arial" w:cs="Arial"/>
          <w:sz w:val="16"/>
          <w:szCs w:val="16"/>
          <w:lang w:val="es-CO"/>
        </w:rPr>
        <w:t xml:space="preserve">   </w:t>
      </w:r>
      <w:r w:rsidRPr="00785847">
        <w:rPr>
          <w:rFonts w:ascii="Arial" w:hAnsi="Arial" w:cs="Arial"/>
          <w:sz w:val="16"/>
          <w:szCs w:val="16"/>
          <w:lang w:val="es-CO"/>
        </w:rPr>
        <w:t xml:space="preserve">Tomado del artículo: Psicología del desarrollo. El juego favorece el desarrollo afectivo emocional. En: </w:t>
      </w:r>
      <w:hyperlink r:id="rId5" w:history="1">
        <w:r w:rsidRPr="003C2FA6">
          <w:rPr>
            <w:rStyle w:val="Hipervnculo"/>
            <w:rFonts w:ascii="Arial" w:hAnsi="Arial" w:cs="Arial"/>
            <w:sz w:val="16"/>
            <w:szCs w:val="16"/>
            <w:lang w:val="es-CO"/>
          </w:rPr>
          <w:t>https://profesprimerizos.wordpress.com/psicologia-del-desarrollo/el-juego-favorece-el-desarrollo/el-desarrollo-afectivo/</w:t>
        </w:r>
      </w:hyperlink>
      <w:r w:rsidRPr="003C2FA6">
        <w:rPr>
          <w:rStyle w:val="Hipervnculo"/>
          <w:rFonts w:ascii="Arial" w:hAnsi="Arial" w:cs="Arial"/>
          <w:sz w:val="16"/>
          <w:szCs w:val="16"/>
          <w:lang w:val="es-CO"/>
        </w:rPr>
        <w:t xml:space="preserve"> </w:t>
      </w:r>
      <w:r w:rsidRPr="003C2FA6">
        <w:rPr>
          <w:rFonts w:ascii="Arial" w:hAnsi="Arial" w:cs="Arial"/>
          <w:color w:val="0000FF"/>
          <w:sz w:val="16"/>
          <w:szCs w:val="16"/>
          <w:lang w:val="es-CO"/>
        </w:rPr>
        <w:t xml:space="preserve">  </w:t>
      </w:r>
    </w:p>
  </w:footnote>
  <w:footnote w:id="28">
    <w:p w14:paraId="3B71C5B3"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Masculinidades para la equidad en las relaciones laborales (Convenio 190 OIT), página 30. El cual puede ser consultado en: </w:t>
      </w:r>
      <w:hyperlink r:id="rId6" w:history="1">
        <w:r w:rsidRPr="003C2FA6">
          <w:rPr>
            <w:rStyle w:val="Hipervnculo"/>
            <w:rFonts w:ascii="Arial" w:hAnsi="Arial" w:cs="Arial"/>
            <w:sz w:val="16"/>
            <w:szCs w:val="16"/>
            <w:lang w:val="es-CO"/>
          </w:rPr>
          <w:t>https://www.argentina.gob.ar/sites/default/files/cuadernillo-masculinidades-para-la-equidad-en-las-relaciones-laborales.pdf</w:t>
        </w:r>
      </w:hyperlink>
      <w:r w:rsidRPr="003C2FA6">
        <w:rPr>
          <w:rFonts w:ascii="Arial" w:hAnsi="Arial" w:cs="Arial"/>
          <w:sz w:val="16"/>
          <w:szCs w:val="16"/>
          <w:lang w:val="es-CO"/>
        </w:rPr>
        <w:t xml:space="preserve"> </w:t>
      </w:r>
    </w:p>
  </w:footnote>
  <w:footnote w:id="29">
    <w:p w14:paraId="16BA266B"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Literal d) del artículo 2° de la Ley 2089 de 2021, por medio de la cual se prohíbe el uso del castigo físico, los tratos crueles, humillantes o degradantes y cualquier tipo de violencia como método de corrección contra niñas, niños y adolescentes y se dictan otras disposiciones.</w:t>
      </w:r>
    </w:p>
  </w:footnote>
  <w:footnote w:id="30">
    <w:p w14:paraId="7E6087CC"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Literal c) del artículo 2° de la Ley 2089 de 2021, por medio de la cual se prohíbe el uso del castigo físico, los tratos crueles, humillantes o degradantes y cualquier tipo de violencia como método de corrección contra niñas, niños y adolescentes y se dictan otras disposiciones.</w:t>
      </w:r>
    </w:p>
  </w:footnote>
  <w:footnote w:id="31">
    <w:p w14:paraId="58468E66"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“Son los escenarios en los que los sujetos viven, se desarrollan, transitan, edifican sus vidas, se comparten y establecen vínculos y relaciones con la vida social, histórica, cultural y política de la sociedad a la que pertenecen. Se ubican en lo rural o lo urbano. Están configurados por relaciones, dinámicas y condiciones sociales, físicas, ambientales, culturales, políticas y económicas, alrededor de las cuales las personas, las familias y las comunidades conviven produciéndose una intensa y continua interacción y transformación entre ellos y el contexto que les rodea. En síntesis, posibilitan el ejercicio pleno de los derechos de los sujetos de acuerdo con el momento del curso de vida y particularidades de cada uno. Desde la acción estatal, los entornos constituyen el escenario en el que es posible la gestión y en el que se materializan las respuestas estatales para el reconocimiento, garantía, protección y restablecimiento de los derechos. En esta perspectiva, se reconocen los siguientes entornos: hogar, educativo, comunitario y espacio público, laboral, institucional y virtual. Al respecto, remitirse a la página 37 de la Política Nacional de Infancia y Adolescencia 2018-2030, la cual puede ser consultada en: </w:t>
      </w:r>
      <w:hyperlink r:id="rId7" w:history="1">
        <w:r w:rsidRPr="003C2FA6">
          <w:rPr>
            <w:rStyle w:val="Hipervnculo"/>
            <w:rFonts w:ascii="Arial" w:hAnsi="Arial" w:cs="Arial"/>
            <w:sz w:val="16"/>
            <w:szCs w:val="16"/>
            <w:lang w:val="es-CO"/>
          </w:rPr>
          <w:t>https://www.icbf.gov.co/sites/default/files/politica_nacional_de_infancia_y_adolescencia_2018_-_2030.pdf</w:t>
        </w:r>
      </w:hyperlink>
      <w:r w:rsidRPr="003C2FA6">
        <w:rPr>
          <w:rFonts w:ascii="Arial" w:hAnsi="Arial" w:cs="Arial"/>
          <w:sz w:val="16"/>
          <w:szCs w:val="16"/>
          <w:lang w:val="es-CO"/>
        </w:rPr>
        <w:t>)</w:t>
      </w:r>
    </w:p>
  </w:footnote>
  <w:footnote w:id="32">
    <w:p w14:paraId="25D1D179"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J. Cuartas (2021). Violencia contra niños, niñas y adolescentes: etiología, consecuencias y estrategias para su prevención. Universidad de los Andes. </w:t>
      </w:r>
    </w:p>
  </w:footnote>
  <w:footnote w:id="33">
    <w:p w14:paraId="7D5DD071" w14:textId="77777777" w:rsidR="00B4540B" w:rsidRPr="003C2FA6" w:rsidRDefault="00B4540B" w:rsidP="00B4540B">
      <w:pPr>
        <w:pBdr>
          <w:top w:val="nil"/>
          <w:left w:val="nil"/>
          <w:bottom w:val="nil"/>
          <w:right w:val="nil"/>
          <w:between w:val="nil"/>
        </w:pBdr>
        <w:jc w:val="both"/>
        <w:rPr>
          <w:rFonts w:ascii="Arial" w:eastAsia="Arial" w:hAnsi="Arial" w:cs="Arial"/>
          <w:color w:val="0000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ICBF. Procedimiento del proceso de inobservancia de derechos, p. 5. Consultada en: </w:t>
      </w:r>
      <w:hyperlink r:id="rId8">
        <w:r w:rsidRPr="003C2FA6">
          <w:rPr>
            <w:rFonts w:ascii="Arial" w:eastAsia="Arial" w:hAnsi="Arial" w:cs="Arial"/>
            <w:color w:val="0000FF"/>
            <w:sz w:val="16"/>
            <w:szCs w:val="16"/>
            <w:u w:val="single"/>
          </w:rPr>
          <w:t>https://www.icbf.gov.co/procedimiento-del-proceso-de-inobservancia-de-derechos-v1</w:t>
        </w:r>
      </w:hyperlink>
      <w:r w:rsidRPr="003C2FA6">
        <w:rPr>
          <w:rFonts w:ascii="Arial" w:eastAsia="Arial" w:hAnsi="Arial" w:cs="Arial"/>
          <w:color w:val="0000FF"/>
          <w:sz w:val="16"/>
          <w:szCs w:val="16"/>
        </w:rPr>
        <w:t xml:space="preserve"> </w:t>
      </w:r>
    </w:p>
  </w:footnote>
  <w:footnote w:id="34">
    <w:p w14:paraId="131275D1"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Entre otras pueden citarse: escape de gas de estufas o cocina; incendio reciente en alguna habitación o en el lugar de residencia; mal manejo de sustancias de aseo, salud y/o limpieza personal y del hogar (productos químicos, medicinas) u objetos peligrosos (armas, cuchillos, tijeras) guardados en estanterías bajas o armarios sin cerrar con llave, debajo del lavaplatos o al descubierto; ventanas abiertas sin protección con vidrios rotos o sin ellos; escaleras sin protección.</w:t>
      </w:r>
    </w:p>
  </w:footnote>
  <w:footnote w:id="35">
    <w:p w14:paraId="463E82A8"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Incluye que frente a los casos de otras violencias ejercidas por terceras personas, no había un indicador previo a que la misma ocurriera; y, los(as) adultos(as) responsables de la niña, niño o adolescente han tomado las precauciones razonables para intentar protegerlo (a) de cualquier violencia; por lo que, una vez conocido lo sucedido, han restringido y controlado de manera adecuada el contacto con la niña, niño o adolescente de las personas responsables de dicha violencia; y, han procurado proporcionar a la niña, niño o adolescente la ayuda profesional apropiada.</w:t>
      </w:r>
    </w:p>
  </w:footnote>
  <w:footnote w:id="36">
    <w:p w14:paraId="6727358E"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Esto implica que saben dónde se encuentra, qué está haciendo, con quien está y cuándo volverá; que hay límites precisos y adecuados a sus actividades y curso de vida; y, que, en caso de ausencia, le dejan a cargo de una persona adulta responsable.</w:t>
      </w:r>
    </w:p>
  </w:footnote>
  <w:footnote w:id="37">
    <w:p w14:paraId="663E7036"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Se proporciona al niño, niña o adolescente una alimentación adecuada en cantidad, regular y apropiada a su ciclo vital que normalmente cubre los requisitos nutritivos básicos.</w:t>
      </w:r>
    </w:p>
  </w:footnote>
  <w:footnote w:id="38">
    <w:p w14:paraId="0463A97A"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La niña, niño o adolescente no tiene heridas, enfermedades o incapacidades que requieran de intervención médica; los(as) adultos(as) acuden rápidamente al sector salud cuando aparecen síntomas de alguna enfermedad y se hace seguimiento de forma adecuada a las indicaciones que se impartan por los(as) profesionales de la salud; brindan los cuidados sanitarios preventivos atendiendo a su ciclo vital; y, adoptan las medidas preventivas para evitar o reducir al máximo las posibilidades de contagio  cuando alguna persona que reside con la niña, niño o adolescente,  padece una enfermedad de este tipo. </w:t>
      </w:r>
    </w:p>
  </w:footnote>
  <w:footnote w:id="39">
    <w:p w14:paraId="7E696956"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La ropa es apropiada para la hora, lugar y tiempo atmosférico; y, si bien no tiene que ser nueva, está en buenas condiciones y le sienta adecuadamente. La niña, niño o adolescente se ve arreglado(a) y limpio(a) en cualquier actividad; tiene prácticas de lavado de dientes y ducha diarios, hay cambio de ropa externa regular; y en la interna, hay cambio de ropa limpia todos los días.</w:t>
      </w:r>
    </w:p>
  </w:footnote>
  <w:footnote w:id="40">
    <w:p w14:paraId="2CFAF50A"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Contini, Norma. (2018). Algunos enlaces conceptuales entre psicopatología del desarrollo, personalidad y evaluación psicológica infantojuvenil. Ciencias Psicológicas.</w:t>
      </w:r>
    </w:p>
  </w:footnote>
  <w:footnote w:id="41">
    <w:p w14:paraId="32975095"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Por sus siglas en inglés. </w:t>
      </w:r>
    </w:p>
  </w:footnote>
  <w:footnote w:id="42">
    <w:p w14:paraId="71FB36B2"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Artículo 18 de la Ley 1098 de 2006 – Código de la Infancia y la Adolescencia.</w:t>
      </w:r>
    </w:p>
  </w:footnote>
  <w:footnote w:id="43">
    <w:p w14:paraId="4D6E514F"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Castillero, O (2017). Las 4 ​diferencias entre abuso y maltrato. Psicología y Mente. Recuperado de: </w:t>
      </w:r>
      <w:hyperlink r:id="rId9" w:history="1">
        <w:r w:rsidRPr="003C2FA6">
          <w:rPr>
            <w:rStyle w:val="Hipervnculo"/>
            <w:rFonts w:ascii="Arial" w:hAnsi="Arial" w:cs="Arial"/>
            <w:color w:val="3333FF"/>
            <w:sz w:val="16"/>
            <w:szCs w:val="16"/>
            <w:lang w:val="es-CO"/>
          </w:rPr>
          <w:t>https://psicologiaymente.com/forense/diferencias-abuso-maltrato</w:t>
        </w:r>
      </w:hyperlink>
      <w:r w:rsidRPr="003C2FA6">
        <w:rPr>
          <w:rStyle w:val="Hipervnculo"/>
          <w:rFonts w:ascii="Arial" w:hAnsi="Arial" w:cs="Arial"/>
          <w:sz w:val="16"/>
          <w:szCs w:val="16"/>
          <w:lang w:val="es-CO"/>
        </w:rPr>
        <w:t xml:space="preserve"> </w:t>
      </w:r>
      <w:r w:rsidRPr="003C2FA6">
        <w:rPr>
          <w:rFonts w:ascii="Arial" w:hAnsi="Arial" w:cs="Arial"/>
          <w:sz w:val="16"/>
          <w:szCs w:val="16"/>
          <w:lang w:val="es-CO"/>
        </w:rPr>
        <w:t xml:space="preserve"> </w:t>
      </w:r>
    </w:p>
  </w:footnote>
  <w:footnote w:id="44">
    <w:p w14:paraId="1C322D47"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J. Cuartas (2021). Violencia contra niños, niñas y adolescentes: etiología, consecuencias y estrategias para su prevención. Universidad de los Andes. Página 12. </w:t>
      </w:r>
    </w:p>
  </w:footnote>
  <w:footnote w:id="45">
    <w:p w14:paraId="4BFFADA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Comisión Económica para América Latina y el Caribe (CEPAL), Oficina Regional para América Latina y el Caribe del Fondo de las Naciones Unidas para la Infancia (UNICEF). Violencia contra niñas, niños y adolescentes en tiempos de COVID-19, 2020. </w:t>
      </w:r>
    </w:p>
  </w:footnote>
  <w:footnote w:id="46">
    <w:p w14:paraId="2AB57D44"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Fondo de las Naciones Unidas para la Infancia (UNICEF). Cuadernillo “Superando el adultocentrismo”, Estudio Contexto Diseño Sustentable. Santiago de Chile (Chile), p.21.  </w:t>
      </w:r>
    </w:p>
  </w:footnote>
  <w:footnote w:id="47">
    <w:p w14:paraId="0F9369E1"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Ibíd., p. 19.  </w:t>
      </w:r>
    </w:p>
  </w:footnote>
  <w:footnote w:id="48">
    <w:p w14:paraId="25519DDA" w14:textId="77777777" w:rsidR="00B4540B" w:rsidRPr="003C2FA6" w:rsidRDefault="00B4540B" w:rsidP="00B4540B">
      <w:pPr>
        <w:pBdr>
          <w:top w:val="nil"/>
          <w:left w:val="nil"/>
          <w:bottom w:val="nil"/>
          <w:right w:val="nil"/>
          <w:between w:val="nil"/>
        </w:pBdr>
        <w:jc w:val="both"/>
        <w:rPr>
          <w:rFonts w:ascii="Arial" w:eastAsia="Arial" w:hAnsi="Arial" w:cs="Arial"/>
          <w:color w:val="0000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ICBF. ABC Alianza nacional contra la violencia hacia niñas, niños y adolescentes Plan nacional de Acción 2021 – 2024. Colombia, 2021. Consultado en: </w:t>
      </w:r>
      <w:hyperlink r:id="rId10" w:anchor=":~:text=principales%20resultados%20esperados%3F-,La%20Alianza%20Nacional%20contra%20la%20Violencia%20hacia%20Ni%C3%B1as%2C%20Ni%C3%B1os%20y,que%20es%20como%20se%20calcula">
        <w:r w:rsidRPr="003C2FA6">
          <w:rPr>
            <w:rFonts w:ascii="Arial" w:eastAsia="Arial" w:hAnsi="Arial" w:cs="Arial"/>
            <w:color w:val="0000FF"/>
            <w:sz w:val="16"/>
            <w:szCs w:val="16"/>
            <w:u w:val="single"/>
          </w:rPr>
          <w:t>https://www.icbf.gov.co/abc-alianza-nacional-contra-la-violencia-hacia-ninas-ninos-y-adolesentes#:~:text=principales%20resultados%20esperados%3F-,La%20Alianza%20Nacional%20contra%20la%20Violencia%20hacia%20Ni%C3%B1as%2C%20Ni%C3%B1os%20y,que%20es%20como%20se%20calcula</w:t>
        </w:r>
      </w:hyperlink>
      <w:r w:rsidRPr="003C2FA6">
        <w:rPr>
          <w:rFonts w:ascii="Arial" w:eastAsia="Arial" w:hAnsi="Arial" w:cs="Arial"/>
          <w:color w:val="0000FF"/>
          <w:sz w:val="16"/>
          <w:szCs w:val="16"/>
          <w:u w:val="single"/>
        </w:rPr>
        <w:t xml:space="preserve"> </w:t>
      </w:r>
      <w:r w:rsidRPr="003C2FA6">
        <w:rPr>
          <w:rFonts w:ascii="Arial" w:eastAsia="Arial" w:hAnsi="Arial" w:cs="Arial"/>
          <w:color w:val="0000FF"/>
          <w:sz w:val="16"/>
          <w:szCs w:val="16"/>
        </w:rPr>
        <w:t xml:space="preserve"> </w:t>
      </w:r>
    </w:p>
  </w:footnote>
  <w:footnote w:id="49">
    <w:p w14:paraId="4721881D" w14:textId="77777777" w:rsidR="00B4540B" w:rsidRPr="003C2FA6"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Pineda, D.J.A &amp; Ruíz, A.L (2018). Intersecciones de género y discapacidad. La inclusión laboral de mujeres con discapacidad. Universidad del Valle.  Puede ser consultado en:</w:t>
      </w:r>
      <w:r w:rsidRPr="003C2FA6">
        <w:rPr>
          <w:rFonts w:ascii="Arial" w:hAnsi="Arial" w:cs="Arial"/>
          <w:sz w:val="16"/>
          <w:szCs w:val="16"/>
          <w:lang w:val="es-CO"/>
        </w:rPr>
        <w:t xml:space="preserve"> </w:t>
      </w:r>
      <w:hyperlink r:id="rId11" w:history="1">
        <w:r w:rsidRPr="003C2FA6">
          <w:rPr>
            <w:rStyle w:val="Hipervnculo"/>
            <w:rFonts w:ascii="Arial" w:hAnsi="Arial" w:cs="Arial"/>
            <w:sz w:val="16"/>
            <w:szCs w:val="16"/>
            <w:lang w:val="es-CO"/>
          </w:rPr>
          <w:t>https://www.redalyc.org/journal/996/99659352008/html/</w:t>
        </w:r>
      </w:hyperlink>
      <w:r w:rsidRPr="003C2FA6">
        <w:rPr>
          <w:rFonts w:ascii="Arial" w:hAnsi="Arial" w:cs="Arial"/>
          <w:sz w:val="16"/>
          <w:szCs w:val="16"/>
          <w:lang w:val="es-CO"/>
        </w:rPr>
        <w:t xml:space="preserve"> </w:t>
      </w:r>
    </w:p>
  </w:footnote>
  <w:footnote w:id="50">
    <w:p w14:paraId="6C6FAB28"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Castellanos, L. (2020). Desmontando el determinismo biológico mediante el género. El cual puede ser consultado en: </w:t>
      </w:r>
      <w:hyperlink r:id="rId12" w:history="1">
        <w:r w:rsidRPr="003C2FA6">
          <w:rPr>
            <w:rStyle w:val="Hipervnculo"/>
            <w:rFonts w:ascii="Arial" w:hAnsi="Arial" w:cs="Arial"/>
            <w:color w:val="3333FF"/>
            <w:sz w:val="16"/>
            <w:szCs w:val="16"/>
            <w:lang w:val="es-CO"/>
          </w:rPr>
          <w:t>https://revistes.ub.edu/index.php/MUSAS/article/view/vol6.num1.1</w:t>
        </w:r>
      </w:hyperlink>
      <w:r w:rsidRPr="003C2FA6">
        <w:rPr>
          <w:rFonts w:ascii="Arial" w:hAnsi="Arial" w:cs="Arial"/>
          <w:sz w:val="16"/>
          <w:szCs w:val="16"/>
          <w:lang w:val="es-CO"/>
        </w:rPr>
        <w:t xml:space="preserve"> </w:t>
      </w:r>
    </w:p>
  </w:footnote>
  <w:footnote w:id="51">
    <w:p w14:paraId="13060995"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w:t>
      </w:r>
      <w:r w:rsidRPr="003C2FA6">
        <w:rPr>
          <w:rFonts w:ascii="Arial" w:eastAsia="Arial" w:hAnsi="Arial" w:cs="Arial"/>
          <w:sz w:val="16"/>
          <w:szCs w:val="16"/>
          <w:lang w:val="es-CO"/>
        </w:rPr>
        <w:t xml:space="preserve">Organización Panamericana de la Salud OPS (2016). INSPIRE Siete estrategias para poner fin a la violencia contra los niños y las niñas. p. 11. Recuperado de: </w:t>
      </w:r>
      <w:hyperlink r:id="rId13" w:history="1">
        <w:r w:rsidRPr="003C2FA6">
          <w:rPr>
            <w:rStyle w:val="Hipervnculo"/>
            <w:rFonts w:ascii="Arial" w:eastAsia="Arial" w:hAnsi="Arial" w:cs="Arial"/>
            <w:color w:val="3333FF"/>
            <w:sz w:val="16"/>
            <w:szCs w:val="16"/>
            <w:lang w:val="es-CO"/>
          </w:rPr>
          <w:t>https://www.unodc.org/documents/justice-and-prison-reform/Child-Victims/Report_in_Spanish.pdf</w:t>
        </w:r>
      </w:hyperlink>
      <w:r w:rsidRPr="003C2FA6">
        <w:rPr>
          <w:rStyle w:val="Hipervnculo"/>
          <w:rFonts w:ascii="Arial" w:eastAsia="Arial" w:hAnsi="Arial" w:cs="Arial"/>
          <w:sz w:val="16"/>
          <w:szCs w:val="16"/>
          <w:lang w:val="es-CO"/>
        </w:rPr>
        <w:t xml:space="preserve"> </w:t>
      </w:r>
    </w:p>
  </w:footnote>
  <w:footnote w:id="52">
    <w:p w14:paraId="69AA49E8"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Organización Panamericana de la Salud OPS (2016). INSPIRE Siete estrategias para poner fin a la violencia contra los niños y las niñas. p. 17. Recuperado de: </w:t>
      </w:r>
      <w:hyperlink r:id="rId14" w:history="1">
        <w:r w:rsidRPr="003C2FA6">
          <w:rPr>
            <w:rStyle w:val="Hipervnculo"/>
            <w:rFonts w:ascii="Arial" w:eastAsia="Arial" w:hAnsi="Arial" w:cs="Arial"/>
            <w:sz w:val="16"/>
            <w:szCs w:val="16"/>
          </w:rPr>
          <w:t>https://www.unodc.org/documents/justice-and-prison-reform/Child-Victims/Report_in_Spanish.pdf</w:t>
        </w:r>
      </w:hyperlink>
      <w:r w:rsidRPr="003C2FA6">
        <w:rPr>
          <w:rFonts w:ascii="Arial" w:eastAsia="Arial" w:hAnsi="Arial" w:cs="Arial"/>
          <w:sz w:val="16"/>
          <w:szCs w:val="16"/>
        </w:rPr>
        <w:t xml:space="preserve"> </w:t>
      </w:r>
    </w:p>
  </w:footnote>
  <w:footnote w:id="53">
    <w:p w14:paraId="44E22CA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54">
    <w:p w14:paraId="33D73D83"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Ibíd.  </w:t>
      </w:r>
    </w:p>
  </w:footnote>
  <w:footnote w:id="55">
    <w:p w14:paraId="635F8B53" w14:textId="77777777" w:rsidR="00B4540B" w:rsidRPr="00785847"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Los niños, niñas y adolescentes que se encuentran en territorios en los que se desarrollan actividades ilícitas (cultivos de uso ilícito, explotación ilícita de minerales, corredores estratégicos, </w:t>
      </w:r>
      <w:r w:rsidRPr="00785847">
        <w:rPr>
          <w:rFonts w:ascii="Arial" w:hAnsi="Arial" w:cs="Arial"/>
          <w:sz w:val="16"/>
          <w:szCs w:val="16"/>
          <w:lang w:val="es-CO"/>
        </w:rPr>
        <w:t>territorios de lucha por el control de activos estratégicos y microtráfico, entre otros) o territorios de economías extractivas, turísticas, o con presencia de Grupos Armados Organizados (GAO) y Grupos Disidentes Organizados (GDO) presentan dificultades para el goce y disfrute de sus espacios vitales y tienen más riesgo de ser violentados.</w:t>
      </w:r>
    </w:p>
  </w:footnote>
  <w:footnote w:id="56">
    <w:p w14:paraId="6370ECF5" w14:textId="77777777" w:rsidR="00B4540B" w:rsidRPr="00785847" w:rsidRDefault="00B4540B" w:rsidP="00B4540B">
      <w:pPr>
        <w:pStyle w:val="Textonotapie"/>
        <w:jc w:val="both"/>
        <w:rPr>
          <w:rFonts w:ascii="Arial" w:hAnsi="Arial" w:cs="Arial"/>
          <w:sz w:val="16"/>
          <w:szCs w:val="16"/>
          <w:lang w:val="es-CO"/>
        </w:rPr>
      </w:pPr>
      <w:r w:rsidRPr="00785847">
        <w:rPr>
          <w:rStyle w:val="Refdenotaalpie"/>
          <w:rFonts w:ascii="Arial" w:hAnsi="Arial" w:cs="Arial"/>
          <w:sz w:val="16"/>
          <w:szCs w:val="16"/>
          <w:lang w:val="es-CO"/>
        </w:rPr>
        <w:footnoteRef/>
      </w:r>
      <w:r w:rsidRPr="00785847">
        <w:rPr>
          <w:rFonts w:ascii="Arial" w:hAnsi="Arial" w:cs="Arial"/>
          <w:sz w:val="16"/>
          <w:szCs w:val="16"/>
          <w:lang w:val="es-CO"/>
        </w:rPr>
        <w:t xml:space="preserve"> Ibíd. </w:t>
      </w:r>
    </w:p>
  </w:footnote>
  <w:footnote w:id="57">
    <w:p w14:paraId="7E3F4BDE" w14:textId="77777777" w:rsidR="00B4540B" w:rsidRPr="00785847" w:rsidRDefault="00B4540B" w:rsidP="00B4540B">
      <w:pPr>
        <w:pStyle w:val="Textonotapie"/>
        <w:jc w:val="both"/>
        <w:rPr>
          <w:rFonts w:ascii="Arial" w:hAnsi="Arial" w:cs="Arial"/>
          <w:sz w:val="16"/>
          <w:szCs w:val="16"/>
          <w:lang w:val="es-MX"/>
        </w:rPr>
      </w:pPr>
      <w:r w:rsidRPr="00785847">
        <w:rPr>
          <w:rStyle w:val="Refdenotaalpie"/>
          <w:rFonts w:ascii="Arial" w:hAnsi="Arial" w:cs="Arial"/>
          <w:sz w:val="16"/>
          <w:szCs w:val="16"/>
        </w:rPr>
        <w:footnoteRef/>
      </w:r>
      <w:r w:rsidRPr="00785847">
        <w:rPr>
          <w:rFonts w:ascii="Arial" w:hAnsi="Arial" w:cs="Arial"/>
          <w:sz w:val="16"/>
          <w:szCs w:val="16"/>
        </w:rPr>
        <w:t xml:space="preserve"> </w:t>
      </w:r>
      <w:r w:rsidRPr="00785847">
        <w:rPr>
          <w:rFonts w:ascii="Arial" w:hAnsi="Arial" w:cs="Arial"/>
          <w:sz w:val="16"/>
          <w:szCs w:val="16"/>
          <w:lang w:val="es-MX"/>
        </w:rPr>
        <w:t xml:space="preserve">Para la valoración de estos indicadores se deberá tener en cuenta el autoreporte del niño, niña o adolescente. </w:t>
      </w:r>
    </w:p>
  </w:footnote>
  <w:footnote w:id="58">
    <w:p w14:paraId="5D4E6DD2"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Autoinfringirse heridas, ya sea con navajas o con cualquier otro objeto afilado como vidrios, laminas, o puntas.</w:t>
      </w:r>
    </w:p>
  </w:footnote>
  <w:footnote w:id="59">
    <w:p w14:paraId="24D7F9F7" w14:textId="77777777" w:rsidR="00B4540B" w:rsidRPr="003C2FA6" w:rsidRDefault="00B4540B" w:rsidP="00B4540B">
      <w:pPr>
        <w:pBdr>
          <w:top w:val="nil"/>
          <w:left w:val="nil"/>
          <w:bottom w:val="nil"/>
          <w:right w:val="nil"/>
          <w:between w:val="nil"/>
        </w:pBdr>
        <w:jc w:val="both"/>
        <w:rPr>
          <w:rFonts w:ascii="Arial" w:eastAsia="Arial" w:hAnsi="Arial" w:cs="Arial"/>
          <w:sz w:val="16"/>
          <w:szCs w:val="16"/>
          <w:highlight w:val="cyan"/>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Ministerio de salud pública de República Dominicana. (2017). Guía para la atención de niños, niñas y adolescentes víctimas de violencia en República Dominicana. </w:t>
      </w:r>
    </w:p>
  </w:footnote>
  <w:footnote w:id="60">
    <w:p w14:paraId="0C9D490F"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Tener en cuenta el enfoque basado en Derechos Humanos, Diferenciales de Derechos, de Gestión Basada en Resultados, Desarrollo de Capacidades y Ecológico, descritos en el Lineamiento técnico para la implementación del modelo de atención, dirigido a niños, niñas y adolescentes en modalidades de restablecimiento de derechos (2021).</w:t>
      </w:r>
    </w:p>
  </w:footnote>
  <w:footnote w:id="61">
    <w:p w14:paraId="09086D24"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Cuello, M. Quintero, M. Rodríguez, E. (2020). Prácticas de crianza en víctimas del conflicto armado y su relación con las conductas de riesgo en niñas y niños en el municipio de San Estanislao de Kostka. (Tesis de especialización), Fundación Universitaria Claretiana. El cual puede ser consultado en: </w:t>
      </w:r>
      <w:hyperlink r:id="rId15" w:history="1">
        <w:r w:rsidRPr="003C2FA6">
          <w:rPr>
            <w:rStyle w:val="Hipervnculo"/>
            <w:rFonts w:ascii="Arial" w:hAnsi="Arial" w:cs="Arial"/>
            <w:color w:val="3333FF"/>
            <w:sz w:val="16"/>
            <w:szCs w:val="16"/>
            <w:lang w:val="es-CO"/>
          </w:rPr>
          <w:t>https://repositorio.uniclaretiana.edu.co/jspui/handle/20.500.12912/871</w:t>
        </w:r>
      </w:hyperlink>
      <w:r w:rsidRPr="003C2FA6">
        <w:rPr>
          <w:rFonts w:ascii="Arial" w:hAnsi="Arial" w:cs="Arial"/>
          <w:color w:val="3333FF"/>
          <w:sz w:val="16"/>
          <w:szCs w:val="16"/>
          <w:lang w:val="es-CO"/>
        </w:rPr>
        <w:t xml:space="preserve"> </w:t>
      </w:r>
    </w:p>
  </w:footnote>
  <w:footnote w:id="62">
    <w:p w14:paraId="234FA365" w14:textId="77777777" w:rsidR="00B4540B" w:rsidRPr="003C2FA6" w:rsidRDefault="00B4540B" w:rsidP="00B4540B">
      <w:pPr>
        <w:pStyle w:val="Textonotapie"/>
        <w:jc w:val="both"/>
        <w:rPr>
          <w:rFonts w:ascii="Arial" w:hAnsi="Arial" w:cs="Arial"/>
          <w:b/>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Pérez, D. Pito, O. Ospina, S. (2019). Violencia intrafamiliar (VIF) - Pautas de crianza en víctimas del conflicto armado: 3 casos de estudio. (Tesis de especialización), Fundación Universitaria Claretiana. El cual puede ser consultado en: </w:t>
      </w:r>
      <w:hyperlink r:id="rId16" w:history="1">
        <w:r w:rsidRPr="003C2FA6">
          <w:rPr>
            <w:rStyle w:val="Hipervnculo"/>
            <w:rFonts w:ascii="Arial" w:hAnsi="Arial" w:cs="Arial"/>
            <w:color w:val="3333FF"/>
            <w:sz w:val="16"/>
            <w:szCs w:val="16"/>
            <w:lang w:val="es-CO"/>
          </w:rPr>
          <w:t>https://repositorio.uniclaretiana.edu.co/jspui/handle/20.500.12912/728</w:t>
        </w:r>
      </w:hyperlink>
      <w:r w:rsidRPr="003C2FA6">
        <w:rPr>
          <w:rFonts w:ascii="Arial" w:hAnsi="Arial" w:cs="Arial"/>
          <w:b/>
          <w:color w:val="3333FF"/>
          <w:sz w:val="16"/>
          <w:szCs w:val="16"/>
          <w:lang w:val="es-CO"/>
        </w:rPr>
        <w:t>.</w:t>
      </w:r>
    </w:p>
  </w:footnote>
  <w:footnote w:id="63">
    <w:p w14:paraId="413C1EB3" w14:textId="77777777" w:rsidR="00B4540B" w:rsidRPr="003C2FA6" w:rsidRDefault="00B4540B" w:rsidP="00B4540B">
      <w:pPr>
        <w:pStyle w:val="Textonotapie"/>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Cuello, M. Quintero, M. Rodríguez, E. (2020). Prácticas de crianza en víctimas del conflicto armado y su relación con las conductas de riesgo en niñas y niños en el municipio de San Estanislao de Kostka. (Tesis de especialización), Fundación Universitaria Claretiana. El cual puede ser consultado en: </w:t>
      </w:r>
      <w:hyperlink r:id="rId17" w:history="1">
        <w:r w:rsidRPr="003C2FA6">
          <w:rPr>
            <w:rStyle w:val="Hipervnculo"/>
            <w:rFonts w:ascii="Arial" w:hAnsi="Arial" w:cs="Arial"/>
            <w:color w:val="3333FF"/>
            <w:sz w:val="16"/>
            <w:szCs w:val="16"/>
            <w:lang w:val="es-CO"/>
          </w:rPr>
          <w:t>https://repositorio.uniclaretiana.edu.co/jspui/handle/20.500.12912/871</w:t>
        </w:r>
      </w:hyperlink>
      <w:r w:rsidRPr="003C2FA6">
        <w:rPr>
          <w:rFonts w:ascii="Arial" w:hAnsi="Arial" w:cs="Arial"/>
          <w:color w:val="3333FF"/>
          <w:sz w:val="16"/>
          <w:szCs w:val="16"/>
          <w:lang w:val="es-CO"/>
        </w:rPr>
        <w:t xml:space="preserve"> </w:t>
      </w:r>
    </w:p>
  </w:footnote>
  <w:footnote w:id="64">
    <w:p w14:paraId="3A729E08" w14:textId="77777777" w:rsidR="00B4540B" w:rsidRPr="003C2FA6" w:rsidRDefault="00B4540B" w:rsidP="00B4540B">
      <w:pPr>
        <w:pStyle w:val="Textonotapie"/>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COVID-19 Informe CEPAL - UNICEF - Oficina de la Representante Especial del Secretario General sobre la Violencia contra los Niños. Violencia contra niñas, niños y adolescentes en tiempos de COVID-19 (2020). El cual puede ser consultado en:  </w:t>
      </w:r>
      <w:hyperlink r:id="rId18" w:history="1">
        <w:r w:rsidRPr="003C2FA6">
          <w:rPr>
            <w:rStyle w:val="Hipervnculo"/>
            <w:rFonts w:ascii="Arial" w:hAnsi="Arial" w:cs="Arial"/>
            <w:color w:val="3333FF"/>
            <w:sz w:val="16"/>
            <w:szCs w:val="16"/>
            <w:lang w:val="es-CO"/>
          </w:rPr>
          <w:t>https://www.unicef.org/lac/media/19611/file/violencia-contra-nna-en-tiempos-de-covid19.pdf</w:t>
        </w:r>
      </w:hyperlink>
      <w:r w:rsidRPr="003C2FA6">
        <w:rPr>
          <w:rFonts w:ascii="Arial" w:hAnsi="Arial" w:cs="Arial"/>
          <w:color w:val="3333FF"/>
          <w:sz w:val="16"/>
          <w:szCs w:val="16"/>
          <w:lang w:val="es-CO"/>
        </w:rPr>
        <w:t xml:space="preserve"> </w:t>
      </w:r>
    </w:p>
  </w:footnote>
  <w:footnote w:id="65">
    <w:p w14:paraId="5A256D0D"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Desde el inicio. </w:t>
      </w:r>
    </w:p>
  </w:footnote>
  <w:footnote w:id="66">
    <w:p w14:paraId="68D564E3"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Consultada en: </w:t>
      </w:r>
      <w:hyperlink r:id="rId19">
        <w:r w:rsidRPr="003C2FA6">
          <w:rPr>
            <w:rFonts w:ascii="Arial" w:eastAsia="Arial" w:hAnsi="Arial" w:cs="Arial"/>
            <w:color w:val="3333FF"/>
            <w:sz w:val="16"/>
            <w:szCs w:val="16"/>
            <w:u w:val="single"/>
          </w:rPr>
          <w:t>https://www.minsalud.gov.co/sites/rid/Lists/BibliotecaDigital/RIDE/INEC/INTOR/Informes-4-5-combinado-comite-derechos-nino.pdf</w:t>
        </w:r>
      </w:hyperlink>
    </w:p>
  </w:footnote>
  <w:footnote w:id="67">
    <w:p w14:paraId="5D8C3826"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Consultado en: </w:t>
      </w:r>
      <w:hyperlink r:id="rId20">
        <w:r w:rsidRPr="003C2FA6">
          <w:rPr>
            <w:rFonts w:ascii="Arial" w:eastAsia="Arial" w:hAnsi="Arial" w:cs="Arial"/>
            <w:color w:val="3333FF"/>
            <w:sz w:val="16"/>
            <w:szCs w:val="16"/>
            <w:u w:val="single"/>
          </w:rPr>
          <w:t>https://www.refworld.org.es/pdfid/5ce587b24.pdf</w:t>
        </w:r>
      </w:hyperlink>
      <w:r w:rsidRPr="003C2FA6">
        <w:rPr>
          <w:rFonts w:ascii="Arial" w:eastAsia="Arial" w:hAnsi="Arial" w:cs="Arial"/>
          <w:sz w:val="16"/>
          <w:szCs w:val="16"/>
        </w:rPr>
        <w:t xml:space="preserve">  </w:t>
      </w:r>
    </w:p>
  </w:footnote>
  <w:footnote w:id="68">
    <w:p w14:paraId="6752E1EB"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w:t>
      </w:r>
      <w:hyperlink r:id="rId21">
        <w:r w:rsidRPr="003C2FA6">
          <w:rPr>
            <w:rFonts w:ascii="Arial" w:eastAsia="Arial" w:hAnsi="Arial" w:cs="Arial"/>
            <w:color w:val="3333FF"/>
            <w:sz w:val="16"/>
            <w:szCs w:val="16"/>
            <w:u w:val="single"/>
          </w:rPr>
          <w:t>https://www.oas.org/es/cidh/infancia/docs/pdf/CASTIGO%20CORPORAL%20ESP%20FINAL.pdf</w:t>
        </w:r>
      </w:hyperlink>
      <w:r w:rsidRPr="003C2FA6">
        <w:rPr>
          <w:rFonts w:ascii="Arial" w:eastAsia="Arial" w:hAnsi="Arial" w:cs="Arial"/>
          <w:color w:val="3333FF"/>
          <w:sz w:val="16"/>
          <w:szCs w:val="16"/>
          <w:u w:val="single"/>
        </w:rPr>
        <w:t xml:space="preserve"> </w:t>
      </w:r>
    </w:p>
  </w:footnote>
  <w:footnote w:id="69">
    <w:p w14:paraId="71B1E596"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w:t>
      </w:r>
      <w:hyperlink r:id="rId22">
        <w:r w:rsidRPr="003C2FA6">
          <w:rPr>
            <w:rFonts w:ascii="Arial" w:eastAsia="Arial" w:hAnsi="Arial" w:cs="Arial"/>
            <w:color w:val="3333FF"/>
            <w:sz w:val="16"/>
            <w:szCs w:val="16"/>
            <w:u w:val="single"/>
          </w:rPr>
          <w:t>https://www.oas.org/es/cidh/informes/pdfs/ViolenciaNinez2016.pdf</w:t>
        </w:r>
      </w:hyperlink>
      <w:r w:rsidRPr="003C2FA6">
        <w:rPr>
          <w:rFonts w:ascii="Arial" w:eastAsia="Arial" w:hAnsi="Arial" w:cs="Arial"/>
          <w:color w:val="3333FF"/>
          <w:sz w:val="16"/>
          <w:szCs w:val="16"/>
          <w:u w:val="single"/>
        </w:rPr>
        <w:t xml:space="preserve"> </w:t>
      </w:r>
      <w:r w:rsidRPr="003C2FA6">
        <w:rPr>
          <w:rFonts w:ascii="Arial" w:eastAsia="Arial" w:hAnsi="Arial" w:cs="Arial"/>
          <w:color w:val="3333FF"/>
          <w:sz w:val="16"/>
          <w:szCs w:val="16"/>
        </w:rPr>
        <w:t xml:space="preserve">  </w:t>
      </w:r>
    </w:p>
  </w:footnote>
  <w:footnote w:id="70">
    <w:p w14:paraId="50C196F0"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w:t>
      </w:r>
      <w:hyperlink r:id="rId23">
        <w:r w:rsidRPr="003C2FA6">
          <w:rPr>
            <w:rFonts w:ascii="Arial" w:eastAsia="Arial" w:hAnsi="Arial" w:cs="Arial"/>
            <w:color w:val="3333FF"/>
            <w:sz w:val="16"/>
            <w:szCs w:val="16"/>
            <w:u w:val="single"/>
          </w:rPr>
          <w:t>https://www.oas.org/es/cidh/informes/pdfs/ViolenciaPersonasLGBTI.pdf</w:t>
        </w:r>
      </w:hyperlink>
      <w:r w:rsidRPr="003C2FA6">
        <w:rPr>
          <w:rFonts w:ascii="Arial" w:eastAsia="Arial" w:hAnsi="Arial" w:cs="Arial"/>
          <w:color w:val="3333FF"/>
          <w:sz w:val="16"/>
          <w:szCs w:val="16"/>
          <w:u w:val="single"/>
        </w:rPr>
        <w:t xml:space="preserve"> </w:t>
      </w:r>
      <w:r w:rsidRPr="003C2FA6">
        <w:rPr>
          <w:rFonts w:ascii="Arial" w:eastAsia="Arial" w:hAnsi="Arial" w:cs="Arial"/>
          <w:color w:val="3333FF"/>
          <w:sz w:val="16"/>
          <w:szCs w:val="16"/>
        </w:rPr>
        <w:t xml:space="preserve"> </w:t>
      </w:r>
    </w:p>
  </w:footnote>
  <w:footnote w:id="71">
    <w:p w14:paraId="2DC8614F"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w:t>
      </w:r>
      <w:hyperlink r:id="rId24">
        <w:r w:rsidRPr="003C2FA6">
          <w:rPr>
            <w:rFonts w:ascii="Arial" w:eastAsia="Arial" w:hAnsi="Arial" w:cs="Arial"/>
            <w:color w:val="3333FF"/>
            <w:sz w:val="16"/>
            <w:szCs w:val="16"/>
            <w:u w:val="single"/>
          </w:rPr>
          <w:t>https://www.oas.org/es/cidh/informes/pdfs/NNA-GarantiaDerechos.pdf</w:t>
        </w:r>
      </w:hyperlink>
      <w:r w:rsidRPr="003C2FA6">
        <w:rPr>
          <w:rFonts w:ascii="Arial" w:eastAsia="Arial" w:hAnsi="Arial" w:cs="Arial"/>
          <w:color w:val="3333FF"/>
          <w:sz w:val="16"/>
          <w:szCs w:val="16"/>
        </w:rPr>
        <w:t xml:space="preserve"> </w:t>
      </w:r>
    </w:p>
  </w:footnote>
  <w:footnote w:id="72">
    <w:p w14:paraId="7B49F1A8"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w:t>
      </w:r>
      <w:hyperlink r:id="rId25">
        <w:r w:rsidRPr="003C2FA6">
          <w:rPr>
            <w:rFonts w:ascii="Arial" w:eastAsia="Arial" w:hAnsi="Arial" w:cs="Arial"/>
            <w:color w:val="3333FF"/>
            <w:sz w:val="16"/>
            <w:szCs w:val="16"/>
            <w:u w:val="single"/>
          </w:rPr>
          <w:t>https://www.oas.org/es/cidh/informes/pdfs/ViolenciaMujeresNNA.pdf</w:t>
        </w:r>
      </w:hyperlink>
      <w:r w:rsidRPr="003C2FA6">
        <w:rPr>
          <w:rFonts w:ascii="Arial" w:eastAsia="Arial" w:hAnsi="Arial" w:cs="Arial"/>
          <w:color w:val="3333FF"/>
          <w:sz w:val="16"/>
          <w:szCs w:val="16"/>
        </w:rPr>
        <w:t xml:space="preserve"> </w:t>
      </w:r>
    </w:p>
  </w:footnote>
  <w:footnote w:id="73">
    <w:p w14:paraId="5EC8B1B1" w14:textId="77777777" w:rsidR="00B4540B" w:rsidRPr="003C2FA6" w:rsidRDefault="00B4540B" w:rsidP="00B4540B">
      <w:pPr>
        <w:pBdr>
          <w:top w:val="nil"/>
          <w:left w:val="nil"/>
          <w:bottom w:val="nil"/>
          <w:right w:val="nil"/>
          <w:between w:val="nil"/>
        </w:pBdr>
        <w:jc w:val="both"/>
        <w:rPr>
          <w:rFonts w:ascii="Arial" w:eastAsia="Arial" w:hAnsi="Arial" w:cs="Arial"/>
          <w:color w:val="0000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w:t>
      </w:r>
      <w:r w:rsidRPr="003C2FA6">
        <w:rPr>
          <w:rFonts w:ascii="Arial" w:eastAsia="Arial" w:hAnsi="Arial" w:cs="Arial"/>
          <w:color w:val="0000FF"/>
          <w:sz w:val="16"/>
          <w:szCs w:val="16"/>
        </w:rPr>
        <w:t xml:space="preserve"> </w:t>
      </w:r>
      <w:hyperlink r:id="rId26">
        <w:r w:rsidRPr="003C2FA6">
          <w:rPr>
            <w:rFonts w:ascii="Arial" w:eastAsia="Arial" w:hAnsi="Arial" w:cs="Arial"/>
            <w:color w:val="0000FF"/>
            <w:sz w:val="16"/>
            <w:szCs w:val="16"/>
            <w:u w:val="single"/>
          </w:rPr>
          <w:t>https://www.oas.org/es/cidh/informes/pdfs/LGBTI-ReconocimientoDerechos2019.pdf</w:t>
        </w:r>
      </w:hyperlink>
      <w:r w:rsidRPr="003C2FA6">
        <w:rPr>
          <w:rFonts w:ascii="Arial" w:eastAsia="Arial" w:hAnsi="Arial" w:cs="Arial"/>
          <w:color w:val="0000FF"/>
          <w:sz w:val="16"/>
          <w:szCs w:val="16"/>
          <w:u w:val="single"/>
        </w:rPr>
        <w:t xml:space="preserve"> </w:t>
      </w:r>
      <w:r w:rsidRPr="003C2FA6">
        <w:rPr>
          <w:rFonts w:ascii="Arial" w:eastAsia="Arial" w:hAnsi="Arial" w:cs="Arial"/>
          <w:color w:val="0000FF"/>
          <w:sz w:val="16"/>
          <w:szCs w:val="16"/>
        </w:rPr>
        <w:t xml:space="preserve"> </w:t>
      </w:r>
    </w:p>
  </w:footnote>
  <w:footnote w:id="74">
    <w:p w14:paraId="5455B04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analiza los indicadores referidos a la doctrina sobre el deber de prevenir la violación de los derechos humanos de las mujeres y de las niñas, tomando en cuenta entre otros aspectos, “</w:t>
      </w:r>
      <w:r w:rsidRPr="003C2FA6">
        <w:rPr>
          <w:rFonts w:ascii="Arial" w:eastAsia="Arial" w:hAnsi="Arial" w:cs="Arial"/>
          <w:iCs/>
          <w:sz w:val="16"/>
          <w:szCs w:val="16"/>
        </w:rPr>
        <w:t>un análisis del cálculo de los indicadores legislación, planes nacionales, estadísticas e información en la prevención general y en la prevención específica se incluye el análisis de acceso a la justicia y diversidad</w:t>
      </w:r>
      <w:r w:rsidRPr="003C2FA6">
        <w:rPr>
          <w:rFonts w:ascii="Arial" w:eastAsia="Arial" w:hAnsi="Arial" w:cs="Arial"/>
          <w:sz w:val="16"/>
          <w:szCs w:val="16"/>
        </w:rPr>
        <w:t>”. Ibíd., párr. 25, p. 11</w:t>
      </w:r>
    </w:p>
  </w:footnote>
  <w:footnote w:id="75">
    <w:p w14:paraId="7658CA51"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Mecanismo de Seguimiento de la Convención de Belém do Pará (MESECVI). Comisión Interamericana de Mujeres. Tercer Informe Hemisférico sobre la Implementación de la Convención de Belém do Pará, 2017. (OAS. Documentos oficiales; OEA/Ser.L/II). Puede ser consultado en: </w:t>
      </w:r>
      <w:hyperlink r:id="rId27">
        <w:r w:rsidRPr="003C2FA6">
          <w:rPr>
            <w:rFonts w:ascii="Arial" w:eastAsia="Arial" w:hAnsi="Arial" w:cs="Arial"/>
            <w:color w:val="0000FF"/>
            <w:sz w:val="16"/>
            <w:szCs w:val="16"/>
            <w:u w:val="single"/>
          </w:rPr>
          <w:t>http://www.oas.org/es/mesecvi/docs/tercerinformehemisferico.pdf</w:t>
        </w:r>
      </w:hyperlink>
      <w:r w:rsidRPr="003C2FA6">
        <w:rPr>
          <w:rFonts w:ascii="Arial" w:eastAsia="Arial" w:hAnsi="Arial" w:cs="Arial"/>
          <w:color w:val="0000FF"/>
          <w:sz w:val="16"/>
          <w:szCs w:val="16"/>
          <w:u w:val="single"/>
        </w:rPr>
        <w:t xml:space="preserve">  </w:t>
      </w:r>
      <w:r w:rsidRPr="003C2FA6">
        <w:rPr>
          <w:rFonts w:ascii="Arial" w:eastAsia="Arial" w:hAnsi="Arial" w:cs="Arial"/>
          <w:color w:val="0000FF"/>
          <w:sz w:val="16"/>
          <w:szCs w:val="16"/>
        </w:rPr>
        <w:t xml:space="preserve"> </w:t>
      </w:r>
    </w:p>
  </w:footnote>
  <w:footnote w:id="76">
    <w:p w14:paraId="4756718C"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Esto aplica para </w:t>
      </w:r>
      <w:r w:rsidRPr="003C2FA6">
        <w:rPr>
          <w:rFonts w:ascii="Arial" w:hAnsi="Arial" w:cs="Arial"/>
          <w:color w:val="FF0000"/>
          <w:sz w:val="16"/>
          <w:szCs w:val="16"/>
          <w:lang w:val="es-CO"/>
        </w:rPr>
        <w:t>todas las poblaciones,</w:t>
      </w:r>
      <w:r w:rsidRPr="003C2FA6">
        <w:rPr>
          <w:rFonts w:ascii="Arial" w:hAnsi="Arial" w:cs="Arial"/>
          <w:sz w:val="16"/>
          <w:szCs w:val="16"/>
          <w:lang w:val="es-CO"/>
        </w:rPr>
        <w:t xml:space="preserve"> modalidades y servicio de restablecimiento de derechos. </w:t>
      </w:r>
    </w:p>
  </w:footnote>
  <w:footnote w:id="77">
    <w:p w14:paraId="5A4EE5E5" w14:textId="77777777" w:rsidR="00B4540B" w:rsidRPr="003C2FA6" w:rsidRDefault="00B4540B" w:rsidP="00B4540B">
      <w:pPr>
        <w:pStyle w:val="Textonotapie"/>
        <w:jc w:val="both"/>
        <w:rPr>
          <w:rFonts w:ascii="Arial" w:hAnsi="Arial" w:cs="Arial"/>
          <w:sz w:val="16"/>
          <w:szCs w:val="16"/>
          <w:lang w:val="es-MX"/>
        </w:rPr>
      </w:pPr>
      <w:r w:rsidRPr="003C2FA6">
        <w:rPr>
          <w:rStyle w:val="Refdenotaalpie"/>
          <w:rFonts w:ascii="Arial" w:hAnsi="Arial" w:cs="Arial"/>
          <w:sz w:val="16"/>
          <w:szCs w:val="16"/>
        </w:rPr>
        <w:footnoteRef/>
      </w:r>
      <w:r w:rsidRPr="003C2FA6">
        <w:rPr>
          <w:rFonts w:ascii="Arial" w:hAnsi="Arial" w:cs="Arial"/>
          <w:sz w:val="16"/>
          <w:szCs w:val="16"/>
        </w:rPr>
        <w:t xml:space="preserve"> </w:t>
      </w:r>
      <w:r w:rsidRPr="003C2FA6">
        <w:rPr>
          <w:rFonts w:ascii="Arial" w:hAnsi="Arial" w:cs="Arial"/>
          <w:sz w:val="16"/>
          <w:szCs w:val="16"/>
          <w:lang w:val="es-MX"/>
        </w:rPr>
        <w:t>Versión 1. Aprobado mediante Resolución N°.4199 del 15 de julio de 2021.</w:t>
      </w:r>
    </w:p>
  </w:footnote>
  <w:footnote w:id="78">
    <w:p w14:paraId="1FD65A76" w14:textId="77777777" w:rsidR="00B4540B" w:rsidRPr="003C2FA6" w:rsidRDefault="00B4540B" w:rsidP="00B4540B">
      <w:pPr>
        <w:pStyle w:val="Textonotapie"/>
        <w:jc w:val="both"/>
        <w:rPr>
          <w:rFonts w:ascii="Arial" w:hAnsi="Arial" w:cs="Arial"/>
          <w:color w:val="FF0000"/>
          <w:sz w:val="16"/>
          <w:szCs w:val="16"/>
          <w:lang w:val="es-MX"/>
        </w:rPr>
      </w:pPr>
      <w:r w:rsidRPr="00B4540B">
        <w:rPr>
          <w:rStyle w:val="Refdenotaalpie"/>
          <w:rFonts w:ascii="Arial" w:hAnsi="Arial" w:cs="Arial"/>
          <w:sz w:val="16"/>
          <w:szCs w:val="16"/>
        </w:rPr>
        <w:footnoteRef/>
      </w:r>
      <w:r w:rsidRPr="00B4540B">
        <w:rPr>
          <w:rFonts w:ascii="Arial" w:hAnsi="Arial" w:cs="Arial"/>
          <w:sz w:val="16"/>
          <w:szCs w:val="16"/>
        </w:rPr>
        <w:t xml:space="preserve"> </w:t>
      </w:r>
      <w:r w:rsidRPr="00B4540B">
        <w:rPr>
          <w:rFonts w:ascii="Arial" w:hAnsi="Arial" w:cs="Arial"/>
          <w:sz w:val="16"/>
          <w:szCs w:val="16"/>
          <w:lang w:val="es-MX"/>
        </w:rPr>
        <w:t xml:space="preserve">Tema que será abordado en el capítulo 4 de este Lineamiento Técnico. </w:t>
      </w:r>
    </w:p>
  </w:footnote>
  <w:footnote w:id="79">
    <w:p w14:paraId="7D59134A"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Para ampliar información al respecto ver: Lineamiento técnico para la implementación del modelo de atención, dirigido a niños, niñas y adolescentes, en las modalidades de restablecimiento de derechos. </w:t>
      </w:r>
    </w:p>
  </w:footnote>
  <w:footnote w:id="80">
    <w:p w14:paraId="5D46077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81">
    <w:p w14:paraId="6298B37F"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Adaptación del contemplado en USAID, Child Protection, USAID y otro. Grupo de trabajo de protección de la infancia directrices interinstitucionales para la gestión de casos y la protección de la infancia. 2019, p. 98.</w:t>
      </w:r>
    </w:p>
  </w:footnote>
  <w:footnote w:id="82">
    <w:p w14:paraId="172AFE7C"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Tomando en cuenta el objetivo de la Ley 1257 de 2008, sus Decretos Reglamentarios y la 2126 de 2021, así como lo dispuesto en el numeral 4° del parágrafo 1° de su artículo 5°, donde se establece que cuando se detecte una situación de violencia en contra de  uno o varios de las(os) integrantes adultas(os) del núcleo familiar de una niña, niño o adolescente víctima de violencia sexual, la competencia será asumida por el comisario o la comisaria de familia; será obligación de las defensoras(es) de familia, la ruta correspondiente.</w:t>
      </w:r>
    </w:p>
  </w:footnote>
  <w:footnote w:id="83">
    <w:p w14:paraId="67718B6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p. 65. </w:t>
      </w:r>
    </w:p>
  </w:footnote>
  <w:footnote w:id="84">
    <w:p w14:paraId="09FCC1C9" w14:textId="77777777" w:rsidR="00B4540B" w:rsidRPr="003C2FA6" w:rsidRDefault="00B4540B" w:rsidP="00B4540B">
      <w:pPr>
        <w:jc w:val="both"/>
        <w:rPr>
          <w:rFonts w:ascii="Arial" w:hAnsi="Arial" w:cs="Arial"/>
          <w:sz w:val="16"/>
          <w:szCs w:val="16"/>
        </w:rPr>
      </w:pPr>
      <w:r w:rsidRPr="003C2FA6">
        <w:rPr>
          <w:rStyle w:val="Refdenotaalpie"/>
          <w:rFonts w:ascii="Arial" w:hAnsi="Arial" w:cs="Arial"/>
          <w:sz w:val="16"/>
          <w:szCs w:val="16"/>
        </w:rPr>
        <w:footnoteRef/>
      </w:r>
      <w:r w:rsidRPr="003C2FA6">
        <w:rPr>
          <w:rFonts w:ascii="Arial" w:hAnsi="Arial" w:cs="Arial"/>
          <w:sz w:val="16"/>
          <w:szCs w:val="16"/>
        </w:rPr>
        <w:t xml:space="preserve"> Es importante poner en consideración, que varias de las conductas que se describen a manera de ejemplo de violencias físicas, psicológicas o graves por omisión o negligencia, pueden ser también constitutivas de delitos, por lo cual, es importante cumplir con el deber de denuncia ante la Fiscalía General de la Nación de estas situaciones. En ese sentido, se recomienda tener presentes, entre otros, los siguientes títulos y capítulos del Libro II de la Ley 599 de 2000- Código penal colombiano: 1) Título I- Delitos contra la vida e integridad personal: capítulo III – De las lesiones personales; capítulo IV- Del aborto (aborto sin consentimiento); capítulo V: de las lesiones al feto; capítulo VI- Del abandono de menores [de edad] y personas desvalidas; capítulo VII: De la omisión de socorro; capítulo IX: De los actos de discriminación; 2) Título II- Delitos contra personas y bienes protegidos por el derecho internacional humanitario: capítulo único; 3) Título III – Delitos contra la libertad individual y otra garantías: capítulo V- De los delitos contra la autonomía personal; 4) Título VI- Delitos contra la familia: capítulo I – De la violencia intrafamiliar; capítulo III- De la adopción irregular; capítulo IV-De los delitos contra la asistencia alimentaria; y, 4)  Título XII - Delitos contra la seguridad pública: capítulo II- De los delitos de peligro común que pueden ocasionar grave perjuicio para la comunidad y otras infracciones.</w:t>
      </w:r>
    </w:p>
  </w:footnote>
  <w:footnote w:id="85">
    <w:p w14:paraId="40A302AD"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Sistema Integrado de Información sobre Violencias de Género. Marco normativo, conceptual y operativo. Colombia, 2016. </w:t>
      </w:r>
    </w:p>
  </w:footnote>
  <w:footnote w:id="86">
    <w:p w14:paraId="48AA8BB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Relacionada con el derecho de niñas, niños y adolescentes a no ser objeto de ninguna forma de violencia   - CRC/C/GC/13, 18 de abril de 2011.</w:t>
      </w:r>
    </w:p>
  </w:footnote>
  <w:footnote w:id="87">
    <w:p w14:paraId="51BE3E9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Comité de los Derechos del Niño. Observación General No. 13- Derecho del niño a no ser objeto de ninguna forma de violencia CRC/C/GC/13, 18 de abril de 2011. Consultado en: </w:t>
      </w:r>
      <w:hyperlink r:id="rId28">
        <w:r w:rsidRPr="003C2FA6">
          <w:rPr>
            <w:rFonts w:ascii="Arial" w:eastAsia="Arial" w:hAnsi="Arial" w:cs="Arial"/>
            <w:color w:val="3333FF"/>
            <w:sz w:val="16"/>
            <w:szCs w:val="16"/>
            <w:u w:val="single"/>
          </w:rPr>
          <w:t>https://www.unicef.org/UNICEF-ObservacionesGeneralesDelComiteDeLosDerechosDelNino-WEB.pdf</w:t>
        </w:r>
      </w:hyperlink>
      <w:r w:rsidRPr="003C2FA6">
        <w:rPr>
          <w:rFonts w:ascii="Arial" w:eastAsia="Arial" w:hAnsi="Arial" w:cs="Arial"/>
          <w:color w:val="3333FF"/>
          <w:sz w:val="16"/>
          <w:szCs w:val="16"/>
        </w:rPr>
        <w:t xml:space="preserve"> </w:t>
      </w:r>
      <w:r w:rsidRPr="003C2FA6">
        <w:rPr>
          <w:rFonts w:ascii="Arial" w:eastAsia="Arial" w:hAnsi="Arial" w:cs="Arial"/>
          <w:sz w:val="16"/>
          <w:szCs w:val="16"/>
        </w:rPr>
        <w:t>, 236.</w:t>
      </w:r>
    </w:p>
  </w:footnote>
  <w:footnote w:id="88">
    <w:p w14:paraId="0A7454F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w:t>
      </w:r>
    </w:p>
  </w:footnote>
  <w:footnote w:id="89">
    <w:p w14:paraId="2BED4CD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Comité señala, además, que en “</w:t>
      </w:r>
      <w:r w:rsidRPr="003C2FA6">
        <w:rPr>
          <w:rFonts w:ascii="Arial" w:eastAsia="Arial" w:hAnsi="Arial" w:cs="Arial"/>
          <w:iCs/>
          <w:sz w:val="16"/>
          <w:szCs w:val="16"/>
        </w:rPr>
        <w:t>la mayoría de los casos se trata de pegar a los niños (“manotazos”, “bofetadas”, “palizas”), con la mano o con algún objeto —azote, vara, cinturón, zapato, cuchara de madera, etc. Pero también puede consistir por ejemplo en, dar puntapiés, zarandear o empujar a los niños, arañarlos, pellizcarlos, morderlos, tirarles del pelo o de las orejas, golpearlos con un palo, obligarlos a ponerse en posturas incómodas, producirles quemaduras, obligarlos a ingerir alimentos hirviendo u otros productos. El Comité opina que el castigo corporal es siempre degradante</w:t>
      </w:r>
      <w:r w:rsidRPr="003C2FA6">
        <w:rPr>
          <w:rFonts w:ascii="Arial" w:eastAsia="Arial" w:hAnsi="Arial" w:cs="Arial"/>
          <w:sz w:val="16"/>
          <w:szCs w:val="16"/>
        </w:rPr>
        <w:t xml:space="preserve">”. Ibíd. </w:t>
      </w:r>
    </w:p>
  </w:footnote>
  <w:footnote w:id="90">
    <w:p w14:paraId="49A9D9A1"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OEA- CIDH (2009). Informe sobre el castigo corporal y los derechos humanos de las niñas, niños y adolescentes. Pág. 5.</w:t>
      </w:r>
    </w:p>
  </w:footnote>
  <w:footnote w:id="91">
    <w:p w14:paraId="140EC331" w14:textId="77777777" w:rsidR="00B4540B" w:rsidRPr="00B4540B" w:rsidRDefault="00B4540B" w:rsidP="00B4540B">
      <w:pPr>
        <w:pStyle w:val="Textonotapie"/>
        <w:jc w:val="both"/>
        <w:rPr>
          <w:rFonts w:ascii="Arial" w:hAnsi="Arial" w:cs="Arial"/>
          <w:sz w:val="16"/>
          <w:szCs w:val="16"/>
          <w:lang w:val="es-MX"/>
        </w:rPr>
      </w:pPr>
      <w:r w:rsidRPr="00B4540B">
        <w:rPr>
          <w:rStyle w:val="Refdenotaalpie"/>
          <w:rFonts w:ascii="Arial" w:hAnsi="Arial" w:cs="Arial"/>
          <w:sz w:val="16"/>
          <w:szCs w:val="16"/>
        </w:rPr>
        <w:footnoteRef/>
      </w:r>
      <w:r w:rsidRPr="00B4540B">
        <w:rPr>
          <w:rFonts w:ascii="Arial" w:hAnsi="Arial" w:cs="Arial"/>
          <w:sz w:val="16"/>
          <w:szCs w:val="16"/>
        </w:rPr>
        <w:t xml:space="preserve"> </w:t>
      </w:r>
      <w:r w:rsidRPr="00B4540B">
        <w:rPr>
          <w:rFonts w:ascii="Arial" w:hAnsi="Arial" w:cs="Arial"/>
          <w:sz w:val="16"/>
          <w:szCs w:val="16"/>
          <w:lang w:val="es-MX"/>
        </w:rPr>
        <w:t>Al respecto, tener en cuenta lo dispuesto en el L</w:t>
      </w:r>
      <w:r w:rsidRPr="00B4540B">
        <w:rPr>
          <w:rFonts w:ascii="Arial" w:hAnsi="Arial" w:cs="Arial"/>
          <w:sz w:val="16"/>
          <w:szCs w:val="16"/>
        </w:rPr>
        <w:t xml:space="preserve">ineamiento </w:t>
      </w:r>
      <w:r w:rsidRPr="00B4540B">
        <w:rPr>
          <w:rFonts w:ascii="Arial" w:hAnsi="Arial" w:cs="Arial"/>
          <w:sz w:val="16"/>
          <w:szCs w:val="16"/>
          <w:lang w:val="es-MX"/>
        </w:rPr>
        <w:t>T</w:t>
      </w:r>
      <w:r w:rsidRPr="00B4540B">
        <w:rPr>
          <w:rFonts w:ascii="Arial" w:hAnsi="Arial" w:cs="Arial"/>
          <w:sz w:val="16"/>
          <w:szCs w:val="16"/>
        </w:rPr>
        <w:t>écnico administrativo e interjurisdiccional para el restablecimiento de derechos de niños, niñas y adolescentes indígenas con sus derechos inobservados, amenazados o vulnerado</w:t>
      </w:r>
      <w:r w:rsidRPr="00B4540B">
        <w:rPr>
          <w:rFonts w:ascii="Arial" w:hAnsi="Arial" w:cs="Arial"/>
          <w:sz w:val="16"/>
          <w:szCs w:val="16"/>
          <w:lang w:val="es-MX"/>
        </w:rPr>
        <w:t>s.</w:t>
      </w:r>
    </w:p>
  </w:footnote>
  <w:footnote w:id="92">
    <w:p w14:paraId="1562F024"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Sistema Integrado de Información sobre Violencias de Género. Marco normativo, conceptual y operativo. Colombia, 2016. </w:t>
      </w:r>
    </w:p>
  </w:footnote>
  <w:footnote w:id="93">
    <w:p w14:paraId="0FA3578B"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SAUCEDA, Juan Manuel, MALDONADO, Jesús Martín. El abuso psicológico al niño en la familia. Revista de la Facultad de Medicina de la UNAM, Vol. 59, No 5, septiembre-octubre 2016. </w:t>
      </w:r>
    </w:p>
  </w:footnote>
  <w:footnote w:id="94">
    <w:p w14:paraId="0862276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FONDO DE LAS NACIONES UNIDAS - UNICEF. ¿De qué hablamos cuando hablamos de violencia y crianza?, 2021. </w:t>
      </w:r>
    </w:p>
  </w:footnote>
  <w:footnote w:id="95">
    <w:p w14:paraId="388E148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SAUCEDA, Juan Manuel, MALDONADO, Jesús Martín. El abuso psicológico al niño en la familia. Revista de la Facultad de Medicina de la UNAM, Vol. 59, No 5, septiembre-octubre 2016.</w:t>
      </w:r>
    </w:p>
  </w:footnote>
  <w:footnote w:id="96">
    <w:p w14:paraId="3DB53EED"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Para ampliar información al respecto ver: Lineamiento Técnico para la atención de niños, niñas, y adolescentes en situación de trabajo infantil, Aprobado mediante Resolución 1513 del 23 de febrero de 2016, y sus modificatorias.</w:t>
      </w:r>
    </w:p>
  </w:footnote>
  <w:footnote w:id="97">
    <w:p w14:paraId="6D3BEE6D" w14:textId="77777777" w:rsidR="00B4540B" w:rsidRPr="003C2FA6" w:rsidRDefault="00B4540B" w:rsidP="00B4540B">
      <w:pPr>
        <w:keepNext/>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Es importante advertir que en el artículo 107 del Código Penal colombiano se establece el delito de inducción o ayuda al suicidio, bajo los siguientes términos: “Artículo 107. Inducción o ayuda al suicidio. El que eficazmente induzca a otro al suicidio, o le preste una ayuda efectiva para su realización, incurrirá en prisión de treinta y dos (32) a ciento ocho (108) meses. Cuando la inducción o ayuda esté dirigida a poner fin a intensos sufrimientos provenientes de lesión corporal o enfermedad grave e incurable, se incurrirá en prisión de dieciséis (16) a treinta y seis (36) meses”.</w:t>
      </w:r>
    </w:p>
  </w:footnote>
  <w:footnote w:id="98">
    <w:p w14:paraId="2F36ADC1"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Medina, L. (2021) Diseño de un Programa de Educación para la Salud: Detección precoz e intervención temprana desde la atención primaria de los menores en situación de desprotección. Recuperado de: </w:t>
      </w:r>
      <w:hyperlink r:id="rId29">
        <w:r w:rsidRPr="003C2FA6">
          <w:rPr>
            <w:rFonts w:ascii="Arial" w:eastAsia="Arial" w:hAnsi="Arial" w:cs="Arial"/>
            <w:color w:val="3333FF"/>
            <w:sz w:val="16"/>
            <w:szCs w:val="16"/>
            <w:u w:val="single"/>
          </w:rPr>
          <w:t>https://addi.ehu.es/bitstream/handle/10810/53242/TFG_Medina_Balenciaga.pdf?sequence=3&amp;isAllowed=y</w:t>
        </w:r>
      </w:hyperlink>
      <w:r w:rsidRPr="003C2FA6">
        <w:rPr>
          <w:rFonts w:ascii="Arial" w:eastAsia="Arial" w:hAnsi="Arial" w:cs="Arial"/>
          <w:color w:val="3333FF"/>
          <w:sz w:val="16"/>
          <w:szCs w:val="16"/>
        </w:rPr>
        <w:t xml:space="preserve"> </w:t>
      </w:r>
    </w:p>
  </w:footnote>
  <w:footnote w:id="99">
    <w:p w14:paraId="5FB49D27" w14:textId="77777777" w:rsidR="00B4540B" w:rsidRPr="003C2FA6" w:rsidRDefault="00B4540B" w:rsidP="00B4540B">
      <w:pPr>
        <w:pStyle w:val="Textonotapie"/>
        <w:contextualSpacing/>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Declaración del movimiento global le integridad científica en Alienación Parental, el cual puede ser consultado en: </w:t>
      </w:r>
      <w:hyperlink r:id="rId30" w:history="1">
        <w:r w:rsidRPr="003C2FA6">
          <w:rPr>
            <w:rStyle w:val="Hipervnculo"/>
            <w:rFonts w:ascii="Arial" w:hAnsi="Arial" w:cs="Arial"/>
            <w:color w:val="3333FF"/>
            <w:sz w:val="16"/>
            <w:szCs w:val="16"/>
            <w:lang w:val="es-CO"/>
          </w:rPr>
          <w:t>file:///D:/Documentos%20PDFM/ICBF/2022/Requerimientos/Alineaci%C3%B3n%20parental/StatementGARIPA.pdf</w:t>
        </w:r>
      </w:hyperlink>
      <w:r w:rsidRPr="003C2FA6">
        <w:rPr>
          <w:rFonts w:ascii="Arial" w:hAnsi="Arial" w:cs="Arial"/>
          <w:color w:val="3333FF"/>
          <w:sz w:val="16"/>
          <w:szCs w:val="16"/>
          <w:lang w:val="es-CO"/>
        </w:rPr>
        <w:t xml:space="preserve"> </w:t>
      </w:r>
    </w:p>
  </w:footnote>
  <w:footnote w:id="100">
    <w:p w14:paraId="2EFDCB6B" w14:textId="77777777" w:rsidR="00B4540B" w:rsidRPr="003C2FA6" w:rsidRDefault="00B4540B" w:rsidP="00B4540B">
      <w:pPr>
        <w:pStyle w:val="Textonotapie"/>
        <w:contextualSpacing/>
        <w:jc w:val="both"/>
        <w:rPr>
          <w:rFonts w:ascii="Arial" w:hAnsi="Arial" w:cs="Arial"/>
          <w:color w:val="3333FF"/>
          <w:sz w:val="16"/>
          <w:szCs w:val="16"/>
          <w:lang w:val="es-CO"/>
        </w:rPr>
      </w:pPr>
      <w:r w:rsidRPr="003C2FA6">
        <w:rPr>
          <w:rStyle w:val="Refdenotaalpie"/>
          <w:rFonts w:ascii="Arial" w:hAnsi="Arial" w:cs="Arial"/>
          <w:color w:val="3333FF"/>
          <w:sz w:val="16"/>
          <w:szCs w:val="16"/>
          <w:lang w:val="es-CO"/>
        </w:rPr>
        <w:footnoteRef/>
      </w:r>
      <w:r w:rsidRPr="003C2FA6">
        <w:rPr>
          <w:rFonts w:ascii="Arial" w:hAnsi="Arial" w:cs="Arial"/>
          <w:color w:val="3333FF"/>
          <w:sz w:val="16"/>
          <w:szCs w:val="16"/>
          <w:lang w:val="es-CO"/>
        </w:rPr>
        <w:t xml:space="preserve"> </w:t>
      </w:r>
      <w:hyperlink r:id="rId31" w:history="1">
        <w:r w:rsidRPr="003C2FA6">
          <w:rPr>
            <w:rStyle w:val="Hipervnculo"/>
            <w:rFonts w:ascii="Arial" w:hAnsi="Arial" w:cs="Arial"/>
            <w:color w:val="3333FF"/>
            <w:sz w:val="16"/>
            <w:szCs w:val="16"/>
            <w:lang w:val="es-CO"/>
          </w:rPr>
          <w:t>https://www.who.int/standards/classifications/frequently-asked-questions/parental-alienation</w:t>
        </w:r>
      </w:hyperlink>
      <w:r w:rsidRPr="003C2FA6">
        <w:rPr>
          <w:rFonts w:ascii="Arial" w:hAnsi="Arial" w:cs="Arial"/>
          <w:color w:val="3333FF"/>
          <w:sz w:val="16"/>
          <w:szCs w:val="16"/>
          <w:lang w:val="es-CO"/>
        </w:rPr>
        <w:t xml:space="preserve"> </w:t>
      </w:r>
    </w:p>
  </w:footnote>
  <w:footnote w:id="101">
    <w:p w14:paraId="59719113" w14:textId="77777777" w:rsidR="00B4540B" w:rsidRPr="003C2FA6" w:rsidRDefault="00B4540B" w:rsidP="00B4540B">
      <w:pPr>
        <w:pStyle w:val="Textonotapie"/>
        <w:contextualSpacing/>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Guía de consulta de los Criterios Diagnósticos del DSM-5 (American Psychiatric Association, 2014). El cual puede ser consultado en: </w:t>
      </w:r>
      <w:hyperlink r:id="rId32" w:history="1">
        <w:r w:rsidRPr="003C2FA6">
          <w:rPr>
            <w:rStyle w:val="Hipervnculo"/>
            <w:rFonts w:ascii="Arial" w:hAnsi="Arial" w:cs="Arial"/>
            <w:color w:val="3333FF"/>
            <w:sz w:val="16"/>
            <w:szCs w:val="16"/>
            <w:lang w:val="es-CO"/>
          </w:rPr>
          <w:t>https://www.eafit.edu.co/ninos/reddelaspreguntas/Documents/dsm-v-guia-consulta-manual-diagnostico-estadistico-trastornos-mentales.pdf</w:t>
        </w:r>
      </w:hyperlink>
    </w:p>
  </w:footnote>
  <w:footnote w:id="102">
    <w:p w14:paraId="74D7717F" w14:textId="77777777" w:rsidR="00B4540B" w:rsidRPr="003C2FA6" w:rsidRDefault="00B4540B" w:rsidP="00B4540B">
      <w:pPr>
        <w:pStyle w:val="Textonotapie"/>
        <w:contextualSpacing/>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Gonzáles, F &amp; Sánchez, R. (2022). “</w:t>
      </w:r>
      <w:r w:rsidRPr="003C2FA6">
        <w:rPr>
          <w:rFonts w:ascii="Arial" w:hAnsi="Arial" w:cs="Arial"/>
          <w:iCs/>
          <w:sz w:val="16"/>
          <w:szCs w:val="16"/>
          <w:lang w:val="es-CO"/>
        </w:rPr>
        <w:t>Aunque el llamado 'síndrome de alienación parental' no existe, ni tiene base científica, se emplea para obligar a menores a convivir con sus presuntos abusadores</w:t>
      </w:r>
      <w:r w:rsidRPr="003C2FA6">
        <w:rPr>
          <w:rFonts w:ascii="Arial" w:hAnsi="Arial" w:cs="Arial"/>
          <w:sz w:val="16"/>
          <w:szCs w:val="16"/>
          <w:lang w:val="es-CO"/>
        </w:rPr>
        <w:t xml:space="preserve">”. El cual puede ser consultado en: </w:t>
      </w:r>
      <w:hyperlink r:id="rId33" w:history="1">
        <w:r w:rsidRPr="003C2FA6">
          <w:rPr>
            <w:rStyle w:val="Hipervnculo"/>
            <w:rFonts w:ascii="Arial" w:hAnsi="Arial" w:cs="Arial"/>
            <w:color w:val="3333FF"/>
            <w:sz w:val="16"/>
            <w:szCs w:val="16"/>
            <w:lang w:val="es-CO"/>
          </w:rPr>
          <w:t>https://www.menteyciencia.com/el-sindrome-de-alienacion-parental-no-existe-el-falso-sap/</w:t>
        </w:r>
      </w:hyperlink>
      <w:r w:rsidRPr="003C2FA6">
        <w:rPr>
          <w:rFonts w:ascii="Arial" w:hAnsi="Arial" w:cs="Arial"/>
          <w:color w:val="3333FF"/>
          <w:sz w:val="16"/>
          <w:szCs w:val="16"/>
          <w:lang w:val="es-CO"/>
        </w:rPr>
        <w:t xml:space="preserve"> </w:t>
      </w:r>
    </w:p>
  </w:footnote>
  <w:footnote w:id="103">
    <w:p w14:paraId="082A0F0C" w14:textId="77777777" w:rsidR="00B4540B" w:rsidRPr="003C2FA6" w:rsidRDefault="00B4540B" w:rsidP="00B4540B">
      <w:pPr>
        <w:pStyle w:val="Textonotapie"/>
        <w:contextualSpacing/>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Artículos 2 y 19 de la Convención de los Derechos de los Niños (1989). </w:t>
      </w:r>
    </w:p>
  </w:footnote>
  <w:footnote w:id="104">
    <w:p w14:paraId="50900737" w14:textId="77777777" w:rsidR="00B4540B" w:rsidRPr="003C2FA6" w:rsidRDefault="00B4540B" w:rsidP="00B4540B">
      <w:pPr>
        <w:pStyle w:val="Textonotapie"/>
        <w:contextualSpacing/>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Artículos 8 y 9 de la Convención de los Derechos de los Niños (1989).</w:t>
      </w:r>
    </w:p>
  </w:footnote>
  <w:footnote w:id="105">
    <w:p w14:paraId="4071AA3D" w14:textId="77777777" w:rsidR="00B4540B" w:rsidRPr="003C2FA6" w:rsidRDefault="00B4540B" w:rsidP="00B4540B">
      <w:pPr>
        <w:pStyle w:val="Textonotapie"/>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Costa, O. (2018) El acientífico Síndrome de Alienación Parental: una vulneración de los derechos de niños y niñas. El cual puede ser consultado en: </w:t>
      </w:r>
      <w:hyperlink r:id="rId34" w:history="1">
        <w:r w:rsidRPr="003C2FA6">
          <w:rPr>
            <w:rStyle w:val="Hipervnculo"/>
            <w:rFonts w:ascii="Arial" w:hAnsi="Arial" w:cs="Arial"/>
            <w:color w:val="3333FF"/>
            <w:sz w:val="16"/>
            <w:szCs w:val="16"/>
            <w:lang w:val="es-CO"/>
          </w:rPr>
          <w:t>https://eldiariofeminista.info/2018/08/06/el-acientifico-sindrome-de-alienacion-parental-una-vulneracion-de-los-derechos-de-ninos-y-ninas/</w:t>
        </w:r>
      </w:hyperlink>
      <w:r w:rsidRPr="003C2FA6">
        <w:rPr>
          <w:rFonts w:ascii="Arial" w:hAnsi="Arial" w:cs="Arial"/>
          <w:color w:val="3333FF"/>
          <w:sz w:val="16"/>
          <w:szCs w:val="16"/>
          <w:lang w:val="es-CO"/>
        </w:rPr>
        <w:t xml:space="preserve"> </w:t>
      </w:r>
    </w:p>
  </w:footnote>
  <w:footnote w:id="106">
    <w:p w14:paraId="639CB728"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Aun cuando pueden presentarse situaciones en donde por diferentes situaciones (edad, discapacidad, nivel de escolaridad), entre otros factores, la omisión o negligencia pueda darse por la falta de conocimientos, valoración inadecuada de la situación de la niña, niño o adolescente o la falta de motivación. </w:t>
      </w:r>
    </w:p>
  </w:footnote>
  <w:footnote w:id="107">
    <w:p w14:paraId="0E2B60F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PINHEIRO, Paulo Sérgio. Experto Independiente para el Estudio del Secretario General de las Naciones Unidas sobre la Violencia contra los Niños. Informe mundial sobre la violencia contra los niños y niñas, 2010, p. 335.</w:t>
      </w:r>
    </w:p>
  </w:footnote>
  <w:footnote w:id="108">
    <w:p w14:paraId="31327DC7"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Ministerio de Educación del Ecuador. Protocolos y rutas de actuación frente a situaciones de violencia. detectadas o cometidas en el sistema educativo TERCERA EDICIÓN. Quito (Ecuador), 2020, p, 65 a 67.</w:t>
      </w:r>
    </w:p>
  </w:footnote>
  <w:footnote w:id="109">
    <w:p w14:paraId="791003AC"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Consultado en</w:t>
      </w:r>
      <w:r w:rsidRPr="003C2FA6">
        <w:rPr>
          <w:rFonts w:ascii="Arial" w:eastAsia="Arial" w:hAnsi="Arial" w:cs="Arial"/>
          <w:color w:val="3333FF"/>
          <w:sz w:val="16"/>
          <w:szCs w:val="16"/>
        </w:rPr>
        <w:t xml:space="preserve">: </w:t>
      </w:r>
      <w:hyperlink r:id="rId35">
        <w:r w:rsidRPr="003C2FA6">
          <w:rPr>
            <w:rFonts w:ascii="Arial" w:eastAsia="Arial" w:hAnsi="Arial" w:cs="Arial"/>
            <w:color w:val="3333FF"/>
            <w:sz w:val="16"/>
            <w:szCs w:val="16"/>
            <w:u w:val="single"/>
          </w:rPr>
          <w:t>https://www.icbf.gov.co/procedimiento-del-proceso-de-inobservancia-de-derechos-v1</w:t>
        </w:r>
      </w:hyperlink>
      <w:r w:rsidRPr="003C2FA6">
        <w:rPr>
          <w:rFonts w:ascii="Arial" w:eastAsia="Arial" w:hAnsi="Arial" w:cs="Arial"/>
          <w:color w:val="3333FF"/>
          <w:sz w:val="16"/>
          <w:szCs w:val="16"/>
        </w:rPr>
        <w:t xml:space="preserve"> </w:t>
      </w:r>
    </w:p>
  </w:footnote>
  <w:footnote w:id="110">
    <w:p w14:paraId="7669C927"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Consultado en</w:t>
      </w:r>
      <w:r w:rsidRPr="003C2FA6">
        <w:rPr>
          <w:rFonts w:ascii="Arial" w:eastAsia="Arial" w:hAnsi="Arial" w:cs="Arial"/>
          <w:color w:val="3333FF"/>
          <w:sz w:val="16"/>
          <w:szCs w:val="16"/>
        </w:rPr>
        <w:t xml:space="preserve">: </w:t>
      </w:r>
      <w:hyperlink r:id="rId36">
        <w:r w:rsidRPr="003C2FA6">
          <w:rPr>
            <w:rFonts w:ascii="Arial" w:eastAsia="Arial" w:hAnsi="Arial" w:cs="Arial"/>
            <w:color w:val="3333FF"/>
            <w:sz w:val="16"/>
            <w:szCs w:val="16"/>
            <w:u w:val="single"/>
          </w:rPr>
          <w:t>https://www.icbf.gov.co/procedimiento-del-proceso-de-inobservancia-de-derechos-v1</w:t>
        </w:r>
      </w:hyperlink>
      <w:r w:rsidRPr="003C2FA6">
        <w:rPr>
          <w:rFonts w:ascii="Arial" w:eastAsia="Arial" w:hAnsi="Arial" w:cs="Arial"/>
          <w:sz w:val="16"/>
          <w:szCs w:val="16"/>
        </w:rPr>
        <w:t xml:space="preserve">, p. 55. </w:t>
      </w:r>
    </w:p>
  </w:footnote>
  <w:footnote w:id="111">
    <w:p w14:paraId="5356DE1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“Para el enfoque Ecológico, las niñas, los niños y los adolescentes son seres dinámicos y en constante movimiento, van evolucionando y tiene la capacidad de redefinir el entorno en que viven; del mismo modo, el enfoque comprende que las sociedades no son estáticas y se mantienen en construcción. De esta manera, asume el desarrollo de las niñas, los niños y los adolescentes como una trayectoria con cambios perdurables que transitan en diferentes entornos acomodándose a ellos. El enfoque permite, además, entender los entornos de los individuos en el análisis de los sistemas y cómo actúan en relación con las subjetividades”, Lineamiento técnico para la implementación del modelo de atención dirigido a niños, niñas, adolescentes en las modalidades de restablecimiento de derechos, Op. Cit., p. 61</w:t>
      </w:r>
    </w:p>
  </w:footnote>
  <w:footnote w:id="112">
    <w:p w14:paraId="469415F7" w14:textId="77777777" w:rsidR="00B4540B" w:rsidRPr="003C2FA6" w:rsidRDefault="00B4540B" w:rsidP="00B4540B">
      <w:pPr>
        <w:pBdr>
          <w:top w:val="nil"/>
          <w:left w:val="nil"/>
          <w:bottom w:val="nil"/>
          <w:right w:val="nil"/>
          <w:between w:val="nil"/>
        </w:pBdr>
        <w:jc w:val="both"/>
        <w:rPr>
          <w:rFonts w:ascii="Arial" w:eastAsia="Arial" w:hAnsi="Arial" w:cs="Arial"/>
          <w:color w:val="3333FF"/>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Mejía (Luz Patricia). “</w:t>
      </w:r>
      <w:r w:rsidRPr="003C2FA6">
        <w:rPr>
          <w:rFonts w:ascii="Arial" w:eastAsia="Arial" w:hAnsi="Arial" w:cs="Arial"/>
          <w:iCs/>
          <w:sz w:val="16"/>
          <w:szCs w:val="16"/>
        </w:rPr>
        <w:t>La Comisión Interamericana de Mujeres y la Convención de Belém do Pará. Impacto en el Sistema Interamericano de Derechos Humanos</w:t>
      </w:r>
      <w:r w:rsidRPr="003C2FA6">
        <w:rPr>
          <w:rFonts w:ascii="Arial" w:eastAsia="Arial" w:hAnsi="Arial" w:cs="Arial"/>
          <w:sz w:val="16"/>
          <w:szCs w:val="16"/>
        </w:rPr>
        <w:t xml:space="preserve">” Revista IIDH: Edición especial sobre el XXX Curso Interdisciplinario en Derechos Humanos (56). San José: Instituto Interamericano de Derechos Humanos (IIDH), 2012, páginas 194. En: Mecanismo de Seguimiento de la Convención de Belém do Pará - MESECVI. Guía para la aplicación de la convención interamericana para prevenir, sancionar y erradicar la violencia contra la mujer. III. Series. OAS. Documentos oficiales; OEA/Ser.L. OEA/Ser.L/II.6.14, 2014, p. 9. Consultado en: </w:t>
      </w:r>
      <w:hyperlink r:id="rId37">
        <w:r w:rsidRPr="003C2FA6">
          <w:rPr>
            <w:rFonts w:ascii="Arial" w:eastAsia="Arial" w:hAnsi="Arial" w:cs="Arial"/>
            <w:color w:val="3333FF"/>
            <w:sz w:val="16"/>
            <w:szCs w:val="16"/>
            <w:u w:val="single"/>
          </w:rPr>
          <w:t>http://www.oas.org/es/mesecvi/docs/bdp-guiaaplicacion-web-es.pdf</w:t>
        </w:r>
      </w:hyperlink>
      <w:r w:rsidRPr="003C2FA6">
        <w:rPr>
          <w:rFonts w:ascii="Arial" w:eastAsia="Arial" w:hAnsi="Arial" w:cs="Arial"/>
          <w:color w:val="3333FF"/>
          <w:sz w:val="16"/>
          <w:szCs w:val="16"/>
          <w:u w:val="single"/>
        </w:rPr>
        <w:t xml:space="preserve"> </w:t>
      </w:r>
      <w:r w:rsidRPr="003C2FA6">
        <w:rPr>
          <w:rFonts w:ascii="Arial" w:eastAsia="Arial" w:hAnsi="Arial" w:cs="Arial"/>
          <w:color w:val="3333FF"/>
          <w:sz w:val="16"/>
          <w:szCs w:val="16"/>
        </w:rPr>
        <w:t xml:space="preserve"> </w:t>
      </w:r>
    </w:p>
  </w:footnote>
  <w:footnote w:id="113">
    <w:p w14:paraId="3A1B823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Para consultar las recomendaciones en el marco del PARD en este contexto, remítase al Anexo No. 1 del presente Lineamiento Técnico.</w:t>
      </w:r>
    </w:p>
  </w:footnote>
  <w:footnote w:id="114">
    <w:p w14:paraId="4C605260" w14:textId="77777777" w:rsidR="00B4540B" w:rsidRPr="00B4540B"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Respecto a la violencia en el ámbito escolar, se encuentra en el anexo No.8 del Lineamiento Técnico Administrativo de Ruta de Actuaciones, denominado “</w:t>
      </w:r>
      <w:r w:rsidRPr="003C2FA6">
        <w:rPr>
          <w:rFonts w:ascii="Arial" w:eastAsia="Arial" w:hAnsi="Arial" w:cs="Arial"/>
          <w:iCs/>
          <w:sz w:val="16"/>
          <w:szCs w:val="16"/>
        </w:rPr>
        <w:t>Actuaciones especiales para la atención de niños, niñas y adolescentes en el marco de la convivencia educativa para las situaciones tipo ii de agresión escolar, acoso escolar y ciberacoso y tipo iii de agresión escolar que sean constitutivas de presuntos delitos</w:t>
      </w:r>
      <w:r w:rsidRPr="003C2FA6">
        <w:rPr>
          <w:rFonts w:ascii="Arial" w:eastAsia="Arial" w:hAnsi="Arial" w:cs="Arial"/>
          <w:sz w:val="16"/>
          <w:szCs w:val="16"/>
        </w:rPr>
        <w:t>”, el cual enuncia las competencias y acciones aplicables en el marco de la garantía de derechos de las niñas, niños y adolescentes que por situaciones de agresión escolar, acoso escolar (Bullying), Ciberacoso (Cyberbullying</w:t>
      </w:r>
      <w:r w:rsidRPr="00B4540B">
        <w:rPr>
          <w:rFonts w:ascii="Arial" w:eastAsia="Arial" w:hAnsi="Arial" w:cs="Arial"/>
          <w:sz w:val="16"/>
          <w:szCs w:val="16"/>
        </w:rPr>
        <w:t>) y de agresión escolar, las cuales son constitutivas de presuntos delitos, requieran la apertura de un Proceso Administrativo de Restablecimiento de Derechos o la articulación del SNBF. Lo anterior de acuerdo con las responsabilidades otorgadas al ICBF según la Ley 1620 de 2013.</w:t>
      </w:r>
    </w:p>
  </w:footnote>
  <w:footnote w:id="115">
    <w:p w14:paraId="2644FC27" w14:textId="77777777" w:rsidR="00B4540B" w:rsidRPr="00B4540B" w:rsidRDefault="00B4540B" w:rsidP="00B4540B">
      <w:pPr>
        <w:pStyle w:val="Textonotapie"/>
        <w:jc w:val="both"/>
        <w:rPr>
          <w:rFonts w:ascii="Arial" w:hAnsi="Arial" w:cs="Arial"/>
          <w:sz w:val="16"/>
          <w:szCs w:val="16"/>
          <w:lang w:val="es-CO"/>
        </w:rPr>
      </w:pPr>
      <w:r w:rsidRPr="00B4540B">
        <w:rPr>
          <w:rStyle w:val="Refdenotaalpie"/>
          <w:rFonts w:ascii="Arial" w:hAnsi="Arial" w:cs="Arial"/>
          <w:sz w:val="16"/>
          <w:szCs w:val="16"/>
          <w:lang w:val="es-CO"/>
        </w:rPr>
        <w:footnoteRef/>
      </w:r>
      <w:r w:rsidRPr="00B4540B">
        <w:rPr>
          <w:rFonts w:ascii="Arial" w:hAnsi="Arial" w:cs="Arial"/>
          <w:sz w:val="16"/>
          <w:szCs w:val="16"/>
          <w:lang w:val="es-CO"/>
        </w:rPr>
        <w:t xml:space="preserve"> Programa de Desarrollo Infantil en Establecimiento de Reclusión de la Dirección de Primera Infancia del ICBF.</w:t>
      </w:r>
    </w:p>
  </w:footnote>
  <w:footnote w:id="116">
    <w:p w14:paraId="3F8A1E63" w14:textId="77777777" w:rsidR="00B4540B" w:rsidRPr="00B4540B" w:rsidRDefault="00B4540B" w:rsidP="00B4540B">
      <w:pPr>
        <w:pBdr>
          <w:top w:val="nil"/>
          <w:left w:val="nil"/>
          <w:bottom w:val="nil"/>
          <w:right w:val="nil"/>
          <w:between w:val="nil"/>
        </w:pBdr>
        <w:jc w:val="both"/>
        <w:rPr>
          <w:rFonts w:ascii="Arial" w:eastAsia="Arial" w:hAnsi="Arial" w:cs="Arial"/>
          <w:sz w:val="16"/>
          <w:szCs w:val="16"/>
        </w:rPr>
      </w:pPr>
      <w:r w:rsidRPr="00B4540B">
        <w:rPr>
          <w:rFonts w:ascii="Arial" w:hAnsi="Arial" w:cs="Arial"/>
          <w:sz w:val="16"/>
          <w:szCs w:val="16"/>
          <w:vertAlign w:val="superscript"/>
        </w:rPr>
        <w:footnoteRef/>
      </w:r>
      <w:r w:rsidRPr="00B4540B">
        <w:rPr>
          <w:rFonts w:ascii="Arial" w:eastAsia="Arial" w:hAnsi="Arial" w:cs="Arial"/>
          <w:sz w:val="16"/>
          <w:szCs w:val="16"/>
        </w:rPr>
        <w:t xml:space="preserve"> Tener en cuenta lo establecido en el capítulo 4 del presente Lineamiento Técnico. </w:t>
      </w:r>
    </w:p>
  </w:footnote>
  <w:footnote w:id="117">
    <w:p w14:paraId="30BC9AFA" w14:textId="77777777" w:rsidR="00B4540B" w:rsidRPr="00B4540B" w:rsidRDefault="00B4540B" w:rsidP="00B4540B">
      <w:pPr>
        <w:shd w:val="clear" w:color="auto" w:fill="FFFFFF"/>
        <w:jc w:val="both"/>
        <w:rPr>
          <w:rFonts w:ascii="Arial" w:eastAsia="Arial" w:hAnsi="Arial" w:cs="Arial"/>
          <w:sz w:val="16"/>
          <w:szCs w:val="16"/>
        </w:rPr>
      </w:pPr>
      <w:r w:rsidRPr="00B4540B">
        <w:rPr>
          <w:rFonts w:ascii="Arial" w:hAnsi="Arial" w:cs="Arial"/>
          <w:sz w:val="16"/>
          <w:szCs w:val="16"/>
          <w:vertAlign w:val="superscript"/>
        </w:rPr>
        <w:footnoteRef/>
      </w:r>
      <w:r w:rsidRPr="00B4540B">
        <w:rPr>
          <w:rFonts w:ascii="Arial" w:eastAsia="Arial" w:hAnsi="Arial" w:cs="Arial"/>
          <w:sz w:val="16"/>
          <w:szCs w:val="16"/>
        </w:rPr>
        <w:t xml:space="preserve"> Entre otros casos: Caso Palamara Iribarne vs. Chile; Caso Campo Algodonero vs. México.</w:t>
      </w:r>
    </w:p>
  </w:footnote>
  <w:footnote w:id="118">
    <w:p w14:paraId="4E92289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B4540B">
        <w:rPr>
          <w:rFonts w:ascii="Arial" w:hAnsi="Arial" w:cs="Arial"/>
          <w:sz w:val="16"/>
          <w:szCs w:val="16"/>
          <w:vertAlign w:val="superscript"/>
        </w:rPr>
        <w:footnoteRef/>
      </w:r>
      <w:r w:rsidRPr="00B4540B">
        <w:rPr>
          <w:rFonts w:ascii="Arial" w:eastAsia="Arial" w:hAnsi="Arial" w:cs="Arial"/>
          <w:sz w:val="16"/>
          <w:szCs w:val="16"/>
        </w:rPr>
        <w:t xml:space="preserve"> Corte Constitucional. Sentencia T-462 de 2018. MP. Dr. </w:t>
      </w:r>
      <w:r w:rsidRPr="00B4540B">
        <w:rPr>
          <w:rFonts w:ascii="Arial" w:eastAsia="Arial" w:hAnsi="Arial" w:cs="Arial"/>
          <w:sz w:val="16"/>
          <w:szCs w:val="16"/>
          <w:highlight w:val="white"/>
        </w:rPr>
        <w:t xml:space="preserve">Antonio </w:t>
      </w:r>
      <w:r w:rsidRPr="003C2FA6">
        <w:rPr>
          <w:rFonts w:ascii="Arial" w:eastAsia="Arial" w:hAnsi="Arial" w:cs="Arial"/>
          <w:sz w:val="16"/>
          <w:szCs w:val="16"/>
          <w:highlight w:val="white"/>
        </w:rPr>
        <w:t>José Lizarazo Ocampo.</w:t>
      </w:r>
    </w:p>
  </w:footnote>
  <w:footnote w:id="119">
    <w:p w14:paraId="582BCC12"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Se refiere a la medida de prudencia, actividad o asiduidad que cabe razonablemente esperar, y con la que normalmente actúa, una [persona] prudente y razonable en unas circunstancias determinadas; no se mide por una norma absoluta, sino dependiendo de los hechos relativos del caso en cuestión. El ejercicio de dicho deber permite que, de manera preventiva, las autoridades de todo orden tomen decisiones que eviten o minimicen posibles vulneraciones sobre el goce de derechos de la ciudadanía; y, que contando con el conocimiento y herramientas de gestión necesarias para asegurar lo anterior, también lleven a cabo todas las acciones encaminadas a prevenir, atender y reparar las circunstancias que dieron origen a una situación puesta en su conocimiento. Tiene origen en la Convención Interamericana para prevenir, sancionar y erradicar la violencia contra la mujer- Convención Belem do Pará, la cual exige que toda autoridad (incluida la judicial) haga una lectura de los hechos que estudian, en la que pongan de relieve todos los elementos de discriminación que concurren en contra de mujeres, niñas y adolescentes mujeres. </w:t>
      </w:r>
    </w:p>
  </w:footnote>
  <w:footnote w:id="120">
    <w:p w14:paraId="2340B69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Se relaciona con la garantía de las víctimas (en especial de violencia psicológica y sexual), de no ser vulneradas nuevamente durante el proceso de atención.</w:t>
      </w:r>
    </w:p>
  </w:footnote>
  <w:footnote w:id="121">
    <w:p w14:paraId="04AA8A58"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Para consultar las recomendaciones en el marco del PARD en este contexto, remítase al Anexo No. 3 del presente Lineamiento Técnico.</w:t>
      </w:r>
    </w:p>
  </w:footnote>
  <w:footnote w:id="122">
    <w:p w14:paraId="1D89F54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UNICEF. Informe Estado Mundial de la Infancia: Niños en un mundo digital. New York, diciembre 2017. Consultado en: </w:t>
      </w:r>
      <w:hyperlink r:id="rId38">
        <w:r w:rsidRPr="003C2FA6">
          <w:rPr>
            <w:rFonts w:ascii="Arial" w:eastAsia="Arial" w:hAnsi="Arial" w:cs="Arial"/>
            <w:color w:val="3333FF"/>
            <w:sz w:val="16"/>
            <w:szCs w:val="16"/>
            <w:u w:val="single"/>
          </w:rPr>
          <w:t>https://www.unicef.org/media/48611/file</w:t>
        </w:r>
      </w:hyperlink>
      <w:r w:rsidRPr="003C2FA6">
        <w:rPr>
          <w:rFonts w:ascii="Arial" w:eastAsia="Arial" w:hAnsi="Arial" w:cs="Arial"/>
          <w:sz w:val="16"/>
          <w:szCs w:val="16"/>
        </w:rPr>
        <w:t xml:space="preserve">, p. 22. </w:t>
      </w:r>
    </w:p>
  </w:footnote>
  <w:footnote w:id="123">
    <w:p w14:paraId="5092D40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24">
    <w:p w14:paraId="2BDCA50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25">
    <w:p w14:paraId="4AB2BB07"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26">
    <w:p w14:paraId="45BDE711"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27">
    <w:p w14:paraId="215643C1" w14:textId="77777777" w:rsidR="00B4540B" w:rsidRPr="003C2FA6" w:rsidRDefault="00B4540B" w:rsidP="00B4540B">
      <w:pPr>
        <w:pStyle w:val="Textonotapie"/>
        <w:jc w:val="both"/>
        <w:rPr>
          <w:rFonts w:ascii="Arial" w:hAnsi="Arial" w:cs="Arial"/>
          <w:color w:val="3333FF"/>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Narváez, J, Obando, L (2020). Conductas disruptivas en adolescentes en situación de deprivación sociocultural. El cual puede ser consultado en</w:t>
      </w:r>
      <w:r w:rsidRPr="003C2FA6">
        <w:rPr>
          <w:rFonts w:ascii="Arial" w:hAnsi="Arial" w:cs="Arial"/>
          <w:color w:val="3333FF"/>
          <w:sz w:val="16"/>
          <w:szCs w:val="16"/>
          <w:lang w:val="es-CO"/>
        </w:rPr>
        <w:t>: https://revistas.unisimon.edu.co/index.php/psicogente/article/view/3509/5431#citations</w:t>
      </w:r>
    </w:p>
  </w:footnote>
  <w:footnote w:id="128">
    <w:p w14:paraId="05720F0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Para consultar las acciones a tener en cuenta dentro de las acciones que pueden configurar violencia institucional, remitirse al Anexo No. 1 del presente Lineamiento Técnico.</w:t>
      </w:r>
    </w:p>
  </w:footnote>
  <w:footnote w:id="129">
    <w:p w14:paraId="03B6E65F" w14:textId="77777777" w:rsidR="00B4540B" w:rsidRPr="00B4540B"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Respecto a la violencia en el ámbito escolar, se encuentra en el  anexo No. 8 del Lineamiento Técnico Administrativo de Ruta de Actuaciones denominado “</w:t>
      </w:r>
      <w:r w:rsidRPr="003C2FA6">
        <w:rPr>
          <w:rFonts w:ascii="Arial" w:eastAsia="Arial" w:hAnsi="Arial" w:cs="Arial"/>
          <w:iCs/>
          <w:sz w:val="16"/>
          <w:szCs w:val="16"/>
        </w:rPr>
        <w:t>Actuaciones especiales para la atención de niños, niñas y adolescentes en el marco de la convivencia educativa para las situaciones tipo II de agresión escolar, acoso escolar y ciberacoso y tipo III de agresión escolar que sean constitutivas de presuntos delitos</w:t>
      </w:r>
      <w:r w:rsidRPr="003C2FA6">
        <w:rPr>
          <w:rFonts w:ascii="Arial" w:eastAsia="Arial" w:hAnsi="Arial" w:cs="Arial"/>
          <w:sz w:val="16"/>
          <w:szCs w:val="16"/>
        </w:rPr>
        <w:t xml:space="preserve">”, el cual enuncia las competencias y acciones aplicables en el marco de la garantía de derechos de las niñas, </w:t>
      </w:r>
      <w:r w:rsidRPr="00B4540B">
        <w:rPr>
          <w:rFonts w:ascii="Arial" w:eastAsia="Arial" w:hAnsi="Arial" w:cs="Arial"/>
          <w:sz w:val="16"/>
          <w:szCs w:val="16"/>
        </w:rPr>
        <w:t>niños y adolescentes que por situaciones de agresión escolar, acoso escolar (Bullying), Ciberacoso (Cyberbullying) y de agresión escolar son constitutivas de presuntos delitos, requieran la apertura de un Proceso Administrativo de Restablecimiento de Derechos o la articulación del SNBF. Lo anterior de acuerdo con las responsabilidades otorgadas a ICBF según la Ley 1620 de 2013.</w:t>
      </w:r>
    </w:p>
  </w:footnote>
  <w:footnote w:id="130">
    <w:p w14:paraId="1AB07CCB" w14:textId="77777777" w:rsidR="00B4540B" w:rsidRPr="00B4540B" w:rsidRDefault="00B4540B" w:rsidP="00B4540B">
      <w:pPr>
        <w:pStyle w:val="Textonotapie"/>
        <w:jc w:val="both"/>
        <w:rPr>
          <w:rFonts w:ascii="Arial" w:hAnsi="Arial" w:cs="Arial"/>
          <w:sz w:val="16"/>
          <w:szCs w:val="16"/>
          <w:lang w:val="es-MX"/>
        </w:rPr>
      </w:pPr>
      <w:r w:rsidRPr="00B4540B">
        <w:rPr>
          <w:rStyle w:val="Refdenotaalpie"/>
          <w:rFonts w:ascii="Arial" w:hAnsi="Arial" w:cs="Arial"/>
          <w:sz w:val="16"/>
          <w:szCs w:val="16"/>
        </w:rPr>
        <w:footnoteRef/>
      </w:r>
      <w:r w:rsidRPr="00B4540B">
        <w:rPr>
          <w:rFonts w:ascii="Arial" w:hAnsi="Arial" w:cs="Arial"/>
          <w:sz w:val="16"/>
          <w:szCs w:val="16"/>
        </w:rPr>
        <w:t xml:space="preserve"> </w:t>
      </w:r>
      <w:r w:rsidRPr="00B4540B">
        <w:rPr>
          <w:rFonts w:ascii="Arial" w:hAnsi="Arial" w:cs="Arial"/>
          <w:sz w:val="16"/>
          <w:szCs w:val="16"/>
          <w:lang w:val="es-MX"/>
        </w:rPr>
        <w:t xml:space="preserve">Si bien la autoridad administrativa es quien recibe el dictamen médico-forense, es deber comunicar al operador, de las recomendaciones que dicha instancia estableció para reforzar o ampliar el acompañamiento al caso. </w:t>
      </w:r>
    </w:p>
  </w:footnote>
  <w:footnote w:id="131">
    <w:p w14:paraId="7FB026A6"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Organización Internacional para las Migraciones - OIM, Centro de control y prevención de enfermedades CDC, Ministerio de Salud y Protección Social de Colombia. Op. Cit.</w:t>
      </w:r>
    </w:p>
  </w:footnote>
  <w:footnote w:id="132">
    <w:p w14:paraId="23C7A34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Tener en cuenta Cartilla de Parentalidad Positiva – Subdirección de Restablecimiento de Derechos, 2021.  </w:t>
      </w:r>
    </w:p>
  </w:footnote>
  <w:footnote w:id="133">
    <w:p w14:paraId="3CCF565F"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De manera complementaria al proceso realizado por el operador de la modalidad de restablecimiento de derechos se realizarán acciones de articulación para la atención de las familias en la Modalidad Mi Familia, oferta de la Dirección de Familias y Comunidades del ICBF, acorde a los lineamientos y manuales operativos de la modalidad y documentos establecidos por el ICBF para tal fin.</w:t>
      </w:r>
    </w:p>
  </w:footnote>
  <w:footnote w:id="134">
    <w:p w14:paraId="79315F36"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No incluye a las familias sustitutas dado que, para efectos del proceso de atención las entidades administradoras de los Hogares Sustitutos y lo equipos élite cuando la administración es directa de parte del ICBF, cuentan con un plan de acción obligatorio y diferenciado que incluye este tipo de actividades en el marco de la prestación del servicio público de Bienestar Familiar.</w:t>
      </w:r>
    </w:p>
  </w:footnote>
  <w:footnote w:id="135">
    <w:p w14:paraId="761E9F9D"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Lo que incluye activar </w:t>
      </w:r>
      <w:r w:rsidRPr="003C2FA6">
        <w:rPr>
          <w:rFonts w:ascii="Arial" w:eastAsia="Arial" w:hAnsi="Arial" w:cs="Arial"/>
          <w:sz w:val="16"/>
          <w:szCs w:val="16"/>
          <w:lang w:val="es-CO"/>
        </w:rPr>
        <w:t>las rutas de atención específicas cuando sean identificadas en las dinámicas familiares situaciones de violencia de género, contra algún miembro de la familia, con el fin de buscar su protección efectiva y garantía de derechos; y, la oferta institucional de servicios sociales y comunitarios de apoyo a las niñas, niños y adolescentes víctimas de violencia y a sus familias después de la jornada educativa, en materia de cuidado, deporte, cultura, recreación, programas de prevención de violencias y promoción del buen trato (parentalidad positiva, escuelas de familia, entre otros).</w:t>
      </w:r>
    </w:p>
  </w:footnote>
  <w:footnote w:id="136">
    <w:p w14:paraId="0FDE33C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Tener en cuenta el Anexo 4 del Lineamiento técnico administrativo de ruta de actuaciones para el restablecimiento de derechos de niños, niñas y adolescentes con sus derechos inobservados, amenazados o vulnerados, el cual puede ser consultado en </w:t>
      </w:r>
      <w:hyperlink r:id="rId39">
        <w:r w:rsidRPr="003C2FA6">
          <w:rPr>
            <w:rFonts w:ascii="Arial" w:eastAsia="Arial" w:hAnsi="Arial" w:cs="Arial"/>
            <w:sz w:val="16"/>
            <w:szCs w:val="16"/>
            <w:u w:val="single"/>
          </w:rPr>
          <w:t>https://www.icbf.gov.co/sites/default/files/procesos/lm3.p_lineamiento_tecnico_ruta_actuaciones_para_el_restablecimiento_de_derechos_nna_v1.pdf</w:t>
        </w:r>
      </w:hyperlink>
    </w:p>
    <w:p w14:paraId="5A747EB4"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p>
  </w:footnote>
  <w:footnote w:id="137">
    <w:p w14:paraId="422DA871" w14:textId="77777777" w:rsidR="00B4540B" w:rsidRPr="003C2FA6" w:rsidRDefault="00B4540B" w:rsidP="00B4540B">
      <w:pPr>
        <w:shd w:val="clear" w:color="auto" w:fill="FFFFFF"/>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Entre otros casos: Caso Palamara Iribarne vs. Chile; Caso Campo Algodonero vs. México.</w:t>
      </w:r>
    </w:p>
  </w:footnote>
  <w:footnote w:id="138">
    <w:p w14:paraId="6CA3C3DA"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Corte Constitucional. Sentencias T-735 de 2017. MP Dr. Antonio José Lizarazo Ocampo y T-462 de 2018. MP. Dr. </w:t>
      </w:r>
      <w:r w:rsidRPr="003C2FA6">
        <w:rPr>
          <w:rFonts w:ascii="Arial" w:eastAsia="Arial" w:hAnsi="Arial" w:cs="Arial"/>
          <w:sz w:val="16"/>
          <w:szCs w:val="16"/>
          <w:highlight w:val="white"/>
        </w:rPr>
        <w:t>Antonio José Lizarazo Ocampo, T-410 de 2021 MP Dra. Diana Fajardo Rivera.</w:t>
      </w:r>
    </w:p>
  </w:footnote>
  <w:footnote w:id="139">
    <w:p w14:paraId="619D630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Se refiere a la medida de prudencia, actividad o asiduidad que cabe razonablemente esperar, y con la que normalmente actúa, una [persona] prudente y razonable en unas circunstancias determinadas; no se mide por una norma absoluta, sino dependiendo de los hechos relativos del caso en cuestión. El ejercicio de dicho deber permite que, de manera preventiva, las autoridades de todo orden tomen decisiones que eviten o minimicen posibles vulneraciones sobre el goce de derechos de la ciudadanía; y, que contando con el conocimiento y herramientas de gestión necesarias para asegurar lo anterior, también lleven a cabo todas las acciones encaminadas a prevenir, atender y reparar las circunstancias que dieron origen a una situación puesta en su conocimiento. Tiene origen en la Convención Interamericana para prevenir, sancionar y erradicar la violencia contra la mujer- Convención Belem do Pará, la cual exige que toda autoridad (incluida la judicial) haga una lectura de los hechos que estudian, en la que pongan de relieve todos los elementos de discriminación que concurren en contra de mujeres, niñas y adolescentes mujeres. </w:t>
      </w:r>
    </w:p>
  </w:footnote>
  <w:footnote w:id="140">
    <w:p w14:paraId="6DEBEAE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Se relaciona con la garantía de las víctimas (en especial de violencia psicológica y sexual), de no ser vulneradas nuevamente durante el proceso de atención.</w:t>
      </w:r>
    </w:p>
  </w:footnote>
  <w:footnote w:id="141">
    <w:p w14:paraId="0E9FECC6"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La cual puede ser consultada en el siguiente link:  </w:t>
      </w:r>
      <w:hyperlink r:id="rId40">
        <w:r w:rsidRPr="003C2FA6">
          <w:rPr>
            <w:rFonts w:ascii="Arial" w:eastAsia="Arial" w:hAnsi="Arial" w:cs="Arial"/>
            <w:sz w:val="16"/>
            <w:szCs w:val="16"/>
            <w:u w:val="single"/>
          </w:rPr>
          <w:t>https://www.icbf.gov.co/servicios/carta-trato-digno-ciudadania</w:t>
        </w:r>
      </w:hyperlink>
      <w:r w:rsidRPr="003C2FA6">
        <w:rPr>
          <w:rFonts w:ascii="Arial" w:eastAsia="Arial" w:hAnsi="Arial" w:cs="Arial"/>
          <w:sz w:val="16"/>
          <w:szCs w:val="16"/>
          <w:u w:val="single"/>
        </w:rPr>
        <w:t xml:space="preserve"> </w:t>
      </w:r>
      <w:r w:rsidRPr="003C2FA6">
        <w:rPr>
          <w:rFonts w:ascii="Arial" w:eastAsia="Arial" w:hAnsi="Arial" w:cs="Arial"/>
          <w:sz w:val="16"/>
          <w:szCs w:val="16"/>
        </w:rPr>
        <w:t xml:space="preserve"> </w:t>
      </w:r>
    </w:p>
  </w:footnote>
  <w:footnote w:id="142">
    <w:p w14:paraId="284B32C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Entendido como el conjunto de normas y condiciones que determinan las actuaciones de todas las personas comprometidas en el proceso de atención para el restablecimiento de los derechos de las niñas, los niños y adolescentes y en el goce efectivo de estos derechos, por lo cual, es importante que brinden las mejores condiciones y garantías para propiciar su pleno desarrollo. En el ICBF, es de obligatorio conocimiento, implementación y cumplimiento como directriz para la protección de las niñas, niños y adolescentes, el cual es firmado por todos(as) los(as) miembros del operador responsable de su atención y por los(as) responsables de los hogares sustitutos y profesionales de externados, intervención de apoyo psicosocial y el servicio de intervención de apoyo - apoyo psicológico especializado. Se encuentra anexo a la Guía de orientaciones para la prevención y manejo de las situaciones de riesgo de niños, niñas y adolescente en las modalidades y servicio de restablecimiento de derechos. </w:t>
      </w:r>
    </w:p>
  </w:footnote>
  <w:footnote w:id="143">
    <w:p w14:paraId="67E80E1A"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ICBF. Guía de gestión de peticiones, quejas, reclamos y sugerencias del Instituto Colombiano de Bienestar Familiar – ICBF. Recuperado de: </w:t>
      </w:r>
      <w:hyperlink r:id="rId41">
        <w:r w:rsidRPr="003C2FA6">
          <w:rPr>
            <w:rFonts w:ascii="Arial" w:eastAsia="Arial" w:hAnsi="Arial" w:cs="Arial"/>
            <w:sz w:val="16"/>
            <w:szCs w:val="16"/>
            <w:u w:val="single"/>
          </w:rPr>
          <w:t>https://www.icbf.gov.co/system/files/procesos/g1.rc_guia_de_gestion_de_peticiones_quejas_reclamos_y_sugerencias_del_icbf_v7.pdf</w:t>
        </w:r>
      </w:hyperlink>
      <w:r w:rsidRPr="003C2FA6">
        <w:rPr>
          <w:rFonts w:ascii="Arial" w:eastAsia="Arial" w:hAnsi="Arial" w:cs="Arial"/>
          <w:sz w:val="16"/>
          <w:szCs w:val="16"/>
        </w:rPr>
        <w:t xml:space="preserve"> </w:t>
      </w:r>
    </w:p>
  </w:footnote>
  <w:footnote w:id="144">
    <w:p w14:paraId="4C71E76B"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Por la cual se expide el Código Disciplinario Único.</w:t>
      </w:r>
    </w:p>
  </w:footnote>
  <w:footnote w:id="145">
    <w:p w14:paraId="48C7C3E5" w14:textId="77777777" w:rsidR="00B4540B" w:rsidRPr="00B4540B"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w:t>
      </w:r>
      <w:r w:rsidRPr="003C2FA6">
        <w:rPr>
          <w:rFonts w:ascii="Arial" w:eastAsia="Arial" w:hAnsi="Arial" w:cs="Arial"/>
          <w:sz w:val="16"/>
          <w:szCs w:val="16"/>
          <w:highlight w:val="white"/>
        </w:rPr>
        <w:t xml:space="preserve">  Por medio de la cual se expide el código general disciplinario se </w:t>
      </w:r>
      <w:r w:rsidRPr="00B4540B">
        <w:rPr>
          <w:rFonts w:ascii="Arial" w:eastAsia="Arial" w:hAnsi="Arial" w:cs="Arial"/>
          <w:sz w:val="16"/>
          <w:szCs w:val="16"/>
          <w:highlight w:val="white"/>
        </w:rPr>
        <w:t>derogan la Ley 734 de 2002 y algunas disposiciones de la Ley 1474 de 2011, relacionadas con el derecho disciplinario.</w:t>
      </w:r>
    </w:p>
  </w:footnote>
  <w:footnote w:id="146">
    <w:p w14:paraId="32B301BB" w14:textId="77777777" w:rsidR="00B4540B" w:rsidRPr="00B4540B" w:rsidRDefault="00B4540B" w:rsidP="00B4540B">
      <w:pPr>
        <w:pBdr>
          <w:top w:val="nil"/>
          <w:left w:val="nil"/>
          <w:bottom w:val="nil"/>
          <w:right w:val="nil"/>
          <w:between w:val="nil"/>
        </w:pBdr>
        <w:jc w:val="both"/>
        <w:rPr>
          <w:rFonts w:ascii="Arial" w:eastAsia="Arial" w:hAnsi="Arial" w:cs="Arial"/>
          <w:sz w:val="16"/>
          <w:szCs w:val="16"/>
        </w:rPr>
      </w:pPr>
      <w:r w:rsidRPr="00B4540B">
        <w:rPr>
          <w:rFonts w:ascii="Arial" w:hAnsi="Arial" w:cs="Arial"/>
          <w:sz w:val="16"/>
          <w:szCs w:val="16"/>
          <w:vertAlign w:val="superscript"/>
        </w:rPr>
        <w:footnoteRef/>
      </w:r>
      <w:r w:rsidRPr="00B4540B">
        <w:rPr>
          <w:rFonts w:ascii="Arial" w:eastAsia="Arial" w:hAnsi="Arial" w:cs="Arial"/>
          <w:sz w:val="16"/>
          <w:szCs w:val="16"/>
        </w:rPr>
        <w:t xml:space="preserve"> Conforme se ha determinado en el clausulado del contrato correspondiente, así como de informar a las autoridades disciplinarias de cada especialidad del contratista, en caso de que proceda.</w:t>
      </w:r>
    </w:p>
  </w:footnote>
  <w:footnote w:id="147">
    <w:p w14:paraId="18563F1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w:t>
      </w:r>
      <w:r w:rsidRPr="003C2FA6">
        <w:rPr>
          <w:rFonts w:ascii="Arial" w:eastAsia="Arial" w:hAnsi="Arial" w:cs="Arial"/>
          <w:sz w:val="16"/>
          <w:szCs w:val="16"/>
          <w:highlight w:val="white"/>
        </w:rPr>
        <w:t>Por medio de la cual se regula el Derecho Fundamental de Petición y se sustituye un título del Código de Procedimiento Administrativo y de lo Contencioso Administrativo.</w:t>
      </w:r>
    </w:p>
  </w:footnote>
  <w:footnote w:id="148">
    <w:p w14:paraId="3FBF6598"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Comité de los Derechos del Niño. Op. Cit., p. 237.</w:t>
      </w:r>
    </w:p>
  </w:footnote>
  <w:footnote w:id="149">
    <w:p w14:paraId="2CA944F2"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Observación General No.16 sobre las obligaciones del Estado en relación con el impacto del sector empresarial en los derechos del niño. CRC/C/GC/16, 17 de abril de 2013, p.319</w:t>
      </w:r>
    </w:p>
  </w:footnote>
  <w:footnote w:id="150">
    <w:p w14:paraId="74C6D1C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Corte Constitucional. Sentencia T- 439 de 2009. M.P. Jorge Ignacio Pretelt Chaljub. Expediente T-2.008.189</w:t>
      </w:r>
    </w:p>
  </w:footnote>
  <w:footnote w:id="151">
    <w:p w14:paraId="0A69AACA"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De acuerdo con lo indicado en el artículo 33 del Código de la Infancia y la Adolescencia - Ley 1098 de 2006, que refiere: “</w:t>
      </w:r>
      <w:r w:rsidRPr="003C2FA6">
        <w:rPr>
          <w:rFonts w:ascii="Arial" w:eastAsia="Arial" w:hAnsi="Arial" w:cs="Arial"/>
          <w:iCs/>
          <w:sz w:val="16"/>
          <w:szCs w:val="16"/>
        </w:rPr>
        <w:t>Derecho a la intimidad. Los niños, las niñas y los adolescentes tienen derecho a la intimidad personal, mediante la protección contra toda injerencia arbitraria o</w:t>
      </w:r>
      <w:r w:rsidRPr="003C2FA6">
        <w:rPr>
          <w:rFonts w:ascii="Arial" w:eastAsia="Arial" w:hAnsi="Arial" w:cs="Arial"/>
          <w:sz w:val="16"/>
          <w:szCs w:val="16"/>
        </w:rPr>
        <w:t xml:space="preserve"> </w:t>
      </w:r>
      <w:r w:rsidRPr="003C2FA6">
        <w:rPr>
          <w:rFonts w:ascii="Arial" w:eastAsia="Arial" w:hAnsi="Arial" w:cs="Arial"/>
          <w:iCs/>
          <w:sz w:val="16"/>
          <w:szCs w:val="16"/>
        </w:rPr>
        <w:t>ilegal en su vida privada, la de su familia, domicilio y correspondencia. Así mismo, serán protegidos contra toda conducta, acción o circunstancia que afecte su dignidad</w:t>
      </w:r>
      <w:r w:rsidRPr="003C2FA6">
        <w:rPr>
          <w:rFonts w:ascii="Arial" w:eastAsia="Arial" w:hAnsi="Arial" w:cs="Arial"/>
          <w:sz w:val="16"/>
          <w:szCs w:val="16"/>
        </w:rPr>
        <w:t>”.</w:t>
      </w:r>
    </w:p>
  </w:footnote>
  <w:footnote w:id="152">
    <w:p w14:paraId="12C9BA9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puede ser consultado en el siguiente link: </w:t>
      </w:r>
      <w:hyperlink r:id="rId42">
        <w:r w:rsidRPr="003C2FA6">
          <w:rPr>
            <w:rFonts w:ascii="Arial" w:eastAsia="Arial" w:hAnsi="Arial" w:cs="Arial"/>
            <w:sz w:val="16"/>
            <w:szCs w:val="16"/>
            <w:u w:val="single"/>
          </w:rPr>
          <w:t>http://www.bienestaryproteccioninfantil.es/imagenes/tablaContenidos03SubSec/infancia_y_medios_castellano.pdf</w:t>
        </w:r>
      </w:hyperlink>
      <w:r w:rsidRPr="003C2FA6">
        <w:rPr>
          <w:rFonts w:ascii="Arial" w:eastAsia="Arial" w:hAnsi="Arial" w:cs="Arial"/>
          <w:sz w:val="16"/>
          <w:szCs w:val="16"/>
        </w:rPr>
        <w:t xml:space="preserve"> </w:t>
      </w:r>
    </w:p>
  </w:footnote>
  <w:footnote w:id="153">
    <w:p w14:paraId="6006DC1C"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El cual indica que: “</w:t>
      </w:r>
      <w:r w:rsidRPr="003C2FA6">
        <w:rPr>
          <w:rFonts w:ascii="Arial" w:eastAsia="Arial" w:hAnsi="Arial" w:cs="Arial"/>
          <w:iCs/>
          <w:sz w:val="16"/>
          <w:szCs w:val="16"/>
        </w:rPr>
        <w:t>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r w:rsidRPr="003C2FA6">
        <w:rPr>
          <w:rFonts w:ascii="Arial" w:eastAsia="Arial" w:hAnsi="Arial" w:cs="Arial"/>
          <w:sz w:val="16"/>
          <w:szCs w:val="16"/>
        </w:rPr>
        <w:t>.”</w:t>
      </w:r>
    </w:p>
  </w:footnote>
  <w:footnote w:id="154">
    <w:p w14:paraId="0237080D"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Convención sobre los Derechos del Niño, Asamblea General de NN.UU resolución 44/25. Nueva York, 1989. Adoptada por el Estado colombiano a través de la Ley 12 de 1991. </w:t>
      </w:r>
    </w:p>
  </w:footnote>
  <w:footnote w:id="155">
    <w:p w14:paraId="143C8117"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B4540B">
        <w:rPr>
          <w:rFonts w:ascii="Arial" w:eastAsia="Arial" w:hAnsi="Arial" w:cs="Arial"/>
          <w:sz w:val="16"/>
          <w:szCs w:val="16"/>
          <w:lang w:val="en-US"/>
        </w:rPr>
        <w:t xml:space="preserve"> SAVE THE CHILDREN Y UNICEF.  </w:t>
      </w:r>
      <w:r w:rsidRPr="003C2FA6">
        <w:rPr>
          <w:rFonts w:ascii="Arial" w:eastAsia="Arial" w:hAnsi="Arial" w:cs="Arial"/>
          <w:sz w:val="16"/>
          <w:szCs w:val="16"/>
        </w:rPr>
        <w:t xml:space="preserve">2010, INFANCIA Y MEDIOS DE COMUNICACIÓN. Recomendaciones para el tratamiento de la infancia en los medios de comunicación. </w:t>
      </w:r>
    </w:p>
  </w:footnote>
  <w:footnote w:id="156">
    <w:p w14:paraId="703102D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Tomar en cuenta lo establecido en el artículo 47 del Código de la Infancia y la Adolescencia. </w:t>
      </w:r>
    </w:p>
  </w:footnote>
  <w:footnote w:id="157">
    <w:p w14:paraId="23468E0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B4540B">
        <w:rPr>
          <w:rFonts w:ascii="Arial" w:eastAsia="Arial" w:hAnsi="Arial" w:cs="Arial"/>
          <w:sz w:val="16"/>
          <w:szCs w:val="16"/>
          <w:lang w:val="en-US"/>
        </w:rPr>
        <w:t xml:space="preserve"> SAVE THE CHILDREN Y UNICEF. </w:t>
      </w:r>
      <w:r w:rsidRPr="003C2FA6">
        <w:rPr>
          <w:rFonts w:ascii="Arial" w:eastAsia="Arial" w:hAnsi="Arial" w:cs="Arial"/>
          <w:sz w:val="16"/>
          <w:szCs w:val="16"/>
        </w:rPr>
        <w:t xml:space="preserve">Op. Cit., p. 23. </w:t>
      </w:r>
    </w:p>
  </w:footnote>
  <w:footnote w:id="158">
    <w:p w14:paraId="64C47F7B"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Comité de los Derechos del Niño. . CRC/C/GC/25- 02 de marzo de 2021.  Observación General No. 25 del Comité de los Derechos del Niño, relativa a los derechos de los niños en relación con el entorno digital VII Violencia contra los niños, párrafo 80. </w:t>
      </w:r>
    </w:p>
  </w:footnote>
  <w:footnote w:id="159">
    <w:p w14:paraId="615B8E1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Ibíd. </w:t>
      </w:r>
    </w:p>
  </w:footnote>
  <w:footnote w:id="160">
    <w:p w14:paraId="1065E9BC"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párrafo 82. </w:t>
      </w:r>
    </w:p>
  </w:footnote>
  <w:footnote w:id="161">
    <w:p w14:paraId="30C496AF"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p. 92. </w:t>
      </w:r>
    </w:p>
  </w:footnote>
  <w:footnote w:id="162">
    <w:p w14:paraId="00D572B2"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63">
    <w:p w14:paraId="179DD635"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FONDO DE LAS NACIONES UNIDAS PARA LA INFANCIA, UNICEF - Argentina. (2016). Guía de sensibilización sobre convivencia digital. Recuperado de: </w:t>
      </w:r>
      <w:hyperlink r:id="rId43">
        <w:r w:rsidRPr="003C2FA6">
          <w:rPr>
            <w:rFonts w:ascii="Arial" w:eastAsia="Arial" w:hAnsi="Arial" w:cs="Arial"/>
            <w:sz w:val="16"/>
            <w:szCs w:val="16"/>
            <w:u w:val="single"/>
          </w:rPr>
          <w:t>https://www.unicef.org/argentina/sites/unicef.org.argentina/files/2018-04/COM-Guia_ConvivenciaDigital_ABRIL2017.pdf</w:t>
        </w:r>
      </w:hyperlink>
      <w:r w:rsidRPr="003C2FA6">
        <w:rPr>
          <w:rFonts w:ascii="Arial" w:eastAsia="Arial" w:hAnsi="Arial" w:cs="Arial"/>
          <w:sz w:val="16"/>
          <w:szCs w:val="16"/>
        </w:rPr>
        <w:t xml:space="preserve">  </w:t>
      </w:r>
    </w:p>
  </w:footnote>
  <w:footnote w:id="164">
    <w:p w14:paraId="1D2F63EF"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Colombia aprende (2021). Competencias digitales para docentes: ¿por qué son tan importantes? El cual puede ser consultado en: </w:t>
      </w:r>
      <w:hyperlink r:id="rId44" w:history="1">
        <w:r w:rsidRPr="003C2FA6">
          <w:rPr>
            <w:rStyle w:val="Hipervnculo"/>
            <w:rFonts w:ascii="Arial" w:hAnsi="Arial" w:cs="Arial"/>
            <w:sz w:val="16"/>
            <w:szCs w:val="16"/>
            <w:lang w:val="es-CO"/>
          </w:rPr>
          <w:t>https://www.colombiaaprende.edu.co/agenda/tips-y-orientaciones/competencias-digitales-para-docentes-por-que-son-tan-importantes</w:t>
        </w:r>
      </w:hyperlink>
      <w:r w:rsidRPr="003C2FA6">
        <w:rPr>
          <w:rFonts w:ascii="Arial" w:hAnsi="Arial" w:cs="Arial"/>
          <w:sz w:val="16"/>
          <w:szCs w:val="16"/>
          <w:lang w:val="es-CO"/>
        </w:rPr>
        <w:t xml:space="preserve"> </w:t>
      </w:r>
    </w:p>
  </w:footnote>
  <w:footnote w:id="165">
    <w:p w14:paraId="3E197B0A"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Manipular a la niña, niño o adolescente a autolesionarse, por ejemplo a través de retos. </w:t>
      </w:r>
    </w:p>
  </w:footnote>
  <w:footnote w:id="166">
    <w:p w14:paraId="7291FB18"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Es una estrategia para el control del mercado infantil y adolescente donde, por ejemplo, los personajes de series televisivas animadas, videojuegos, entre otros, son el equivalente de las marcas, por lo que pueden desplegarse y hacerse que circulen a través de un amplio conjunto de productos, desde juguetes, videos, hasta alimentación y ropa. Algunos de estos productos pueden también conllevar mensajes discriminatorios, violentos con estereotipos distorsionados de la familia, del rol de las mujeres y de la imagen corporal, así como de la perpetuación de la violencia en diferentes escenarios. </w:t>
      </w:r>
    </w:p>
  </w:footnote>
  <w:footnote w:id="167">
    <w:p w14:paraId="655AC2C0"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Este tema será abordado en el Lineamiento Técnico de violencias basadas en género con énfasis en violencia sexual y trata de personas; o, el que haga sus veces. </w:t>
      </w:r>
    </w:p>
  </w:footnote>
  <w:footnote w:id="168">
    <w:p w14:paraId="65EE237A"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UNICEF. Informe Estado Mundial de la Infancia: Niños en un mundo digital. New York, diciembre 2017.Op. Cit. </w:t>
      </w:r>
    </w:p>
  </w:footnote>
  <w:footnote w:id="169">
    <w:p w14:paraId="7BD3F674"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Internet Matters.org. Artículo: Aprende sobre la radicalización. Consultado en: </w:t>
      </w:r>
      <w:hyperlink r:id="rId45">
        <w:r w:rsidRPr="003C2FA6">
          <w:rPr>
            <w:rFonts w:ascii="Arial" w:eastAsia="Arial" w:hAnsi="Arial" w:cs="Arial"/>
            <w:sz w:val="16"/>
            <w:szCs w:val="16"/>
            <w:u w:val="single"/>
          </w:rPr>
          <w:t>https://www.internetmatters.org/es/issues/radicalisation/learn-about-it/</w:t>
        </w:r>
      </w:hyperlink>
      <w:r w:rsidRPr="003C2FA6">
        <w:rPr>
          <w:rFonts w:ascii="Arial" w:eastAsia="Arial" w:hAnsi="Arial" w:cs="Arial"/>
          <w:sz w:val="16"/>
          <w:szCs w:val="16"/>
        </w:rPr>
        <w:t xml:space="preserve"> </w:t>
      </w:r>
    </w:p>
  </w:footnote>
  <w:footnote w:id="170">
    <w:p w14:paraId="0DA2B901"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UNESCO. Combatiendo el Discurso de Odio en Línea [Countering Online Hate Speech], 2015, págs. 10 -11. Disponible únicamente en inglés (traducción libre de la CIDH). Citado en: CIDH. CAPÍTULO IV1 Discurso de odio y la incitación a la violencia contra las personas lesbianas, gays, bisexuales, trans e intersex en América. Aprobado por la Comisión Interamericana de Derechos Humanos el 12 de noviembre de 2015. Este informe fue elaborado conjuntamente por la Relatoría sobre los Derechos de las personas Lesbianas, Gays, Bisexuales, Trans e Intersex y la Relatoría Especial para la Libertad de Expresión de la CIDH, p.1. Consultado en: </w:t>
      </w:r>
      <w:hyperlink r:id="rId46">
        <w:r w:rsidRPr="003C2FA6">
          <w:rPr>
            <w:rFonts w:ascii="Arial" w:eastAsia="Arial" w:hAnsi="Arial" w:cs="Arial"/>
            <w:sz w:val="16"/>
            <w:szCs w:val="16"/>
            <w:u w:val="single"/>
          </w:rPr>
          <w:t>http://www.oas.org/es/cidh/expresion/docs/informes/odio/Discurso_de_odio_incitacion_violencia_LGTBI.pdf</w:t>
        </w:r>
      </w:hyperlink>
    </w:p>
  </w:footnote>
  <w:footnote w:id="171">
    <w:p w14:paraId="36A00E64" w14:textId="77777777" w:rsidR="00B4540B" w:rsidRPr="003C2FA6" w:rsidRDefault="00B4540B" w:rsidP="00B4540B">
      <w:pP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Organización de las Naciones Unidas. Noticias ONU. Mirada global. Historias Humanas.  La ONU lanza nuevo plan contra los discursos que incitan al odio. JUNIO 18 de 2019. Consultado en: </w:t>
      </w:r>
      <w:hyperlink r:id="rId47">
        <w:r w:rsidRPr="003C2FA6">
          <w:rPr>
            <w:rFonts w:ascii="Arial" w:eastAsia="Arial" w:hAnsi="Arial" w:cs="Arial"/>
            <w:sz w:val="16"/>
            <w:szCs w:val="16"/>
          </w:rPr>
          <w:t>https://news.un.org/es/story/2019/06/1457971</w:t>
        </w:r>
      </w:hyperlink>
      <w:r w:rsidRPr="003C2FA6">
        <w:rPr>
          <w:rFonts w:ascii="Arial" w:eastAsia="Arial" w:hAnsi="Arial" w:cs="Arial"/>
          <w:sz w:val="16"/>
          <w:szCs w:val="16"/>
        </w:rPr>
        <w:t xml:space="preserve"> </w:t>
      </w:r>
    </w:p>
  </w:footnote>
  <w:footnote w:id="172">
    <w:p w14:paraId="3554E08E"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w:t>
      </w:r>
      <w:hyperlink r:id="rId48">
        <w:r w:rsidRPr="003C2FA6">
          <w:rPr>
            <w:rFonts w:ascii="Arial" w:eastAsia="Arial" w:hAnsi="Arial" w:cs="Arial"/>
            <w:sz w:val="16"/>
            <w:szCs w:val="16"/>
            <w:u w:val="single"/>
          </w:rPr>
          <w:t>https://www.anar.org/anar-alerta-aumento-ideacion-intentos-suicidio-autolesiones-adolescentes/</w:t>
        </w:r>
      </w:hyperlink>
      <w:r w:rsidRPr="003C2FA6">
        <w:rPr>
          <w:rFonts w:ascii="Arial" w:eastAsia="Arial" w:hAnsi="Arial" w:cs="Arial"/>
          <w:sz w:val="16"/>
          <w:szCs w:val="16"/>
        </w:rPr>
        <w:t xml:space="preserve"> </w:t>
      </w:r>
    </w:p>
  </w:footnote>
  <w:footnote w:id="173">
    <w:p w14:paraId="14377357"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Viralizar o hacer viral hace referencia a la difusión con gran rapidez de un contenido o mensaje en internet, normalmente en las redes sociales.</w:t>
      </w:r>
    </w:p>
  </w:footnote>
  <w:footnote w:id="174">
    <w:p w14:paraId="2E509C96"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SAVE THE CHILDREN ESPAÑA. Análisis de la violencia contra la infancia y la adolescencia en el entorno digital, julio 2019, p.16. En: </w:t>
      </w:r>
      <w:hyperlink r:id="rId49">
        <w:r w:rsidRPr="003C2FA6">
          <w:rPr>
            <w:rFonts w:ascii="Arial" w:eastAsia="Arial" w:hAnsi="Arial" w:cs="Arial"/>
            <w:sz w:val="16"/>
            <w:szCs w:val="16"/>
            <w:u w:val="single"/>
          </w:rPr>
          <w:t>https://www.savethechildren.es/sites/default/files/imce/docs/informe_violencia_viral_1.pdf</w:t>
        </w:r>
      </w:hyperlink>
    </w:p>
  </w:footnote>
  <w:footnote w:id="175">
    <w:p w14:paraId="6593E102"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Garaigordobil, M. (2011). Prevalencia y consecuencias del cyberbullying: una revisión. International Journal of Psychology and Psychological Therapy, 11(2), 233- 254</w:t>
      </w:r>
    </w:p>
  </w:footnote>
  <w:footnote w:id="176">
    <w:p w14:paraId="752C049B"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CEPAL – UNICEF (2020). Violencia contra niñas, niños y adolescentes en tiempos de COVID-19. Recuperado de: </w:t>
      </w:r>
      <w:hyperlink r:id="rId50">
        <w:r w:rsidRPr="003C2FA6">
          <w:rPr>
            <w:rFonts w:ascii="Arial" w:eastAsia="Arial" w:hAnsi="Arial" w:cs="Arial"/>
            <w:sz w:val="16"/>
            <w:szCs w:val="16"/>
            <w:u w:val="single"/>
          </w:rPr>
          <w:t>https://repositorio.cepal.org/bitstream/handle/11362/46485/1/S2000611_es.pdf</w:t>
        </w:r>
      </w:hyperlink>
      <w:r w:rsidRPr="003C2FA6">
        <w:rPr>
          <w:rFonts w:ascii="Arial" w:eastAsia="Arial" w:hAnsi="Arial" w:cs="Arial"/>
          <w:sz w:val="16"/>
          <w:szCs w:val="16"/>
        </w:rPr>
        <w:t xml:space="preserve"> </w:t>
      </w:r>
    </w:p>
  </w:footnote>
  <w:footnote w:id="177">
    <w:p w14:paraId="34B9AA51"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Ministerio de tecnologías de la información y la comunicación (2021). Flaming. El cual puede ser consultado en: </w:t>
      </w:r>
      <w:hyperlink r:id="rId51" w:history="1">
        <w:r w:rsidRPr="003C2FA6">
          <w:rPr>
            <w:rStyle w:val="Hipervnculo"/>
            <w:rFonts w:ascii="Arial" w:hAnsi="Arial" w:cs="Arial"/>
            <w:sz w:val="16"/>
            <w:szCs w:val="16"/>
            <w:lang w:val="es-CO"/>
          </w:rPr>
          <w:t>https://www.mintic.gov.co/portal/inicio/5623:Flaming</w:t>
        </w:r>
      </w:hyperlink>
      <w:r w:rsidRPr="003C2FA6">
        <w:rPr>
          <w:rFonts w:ascii="Arial" w:hAnsi="Arial" w:cs="Arial"/>
          <w:sz w:val="16"/>
          <w:szCs w:val="16"/>
          <w:lang w:val="es-CO"/>
        </w:rPr>
        <w:t xml:space="preserve"> </w:t>
      </w:r>
    </w:p>
  </w:footnote>
  <w:footnote w:id="178">
    <w:p w14:paraId="51C7B094" w14:textId="77777777" w:rsidR="00B4540B" w:rsidRPr="00B4540B" w:rsidRDefault="00B4540B" w:rsidP="00B4540B">
      <w:pPr>
        <w:pBdr>
          <w:top w:val="nil"/>
          <w:left w:val="nil"/>
          <w:bottom w:val="nil"/>
          <w:right w:val="nil"/>
          <w:between w:val="nil"/>
        </w:pBdr>
        <w:jc w:val="both"/>
        <w:rPr>
          <w:rFonts w:ascii="Arial" w:eastAsia="Arial" w:hAnsi="Arial" w:cs="Arial"/>
          <w:sz w:val="16"/>
          <w:szCs w:val="16"/>
          <w:lang w:val="en-US"/>
        </w:rPr>
      </w:pPr>
      <w:r w:rsidRPr="003C2FA6">
        <w:rPr>
          <w:rFonts w:ascii="Arial" w:hAnsi="Arial" w:cs="Arial"/>
          <w:sz w:val="16"/>
          <w:szCs w:val="16"/>
          <w:vertAlign w:val="superscript"/>
        </w:rPr>
        <w:footnoteRef/>
      </w:r>
      <w:r w:rsidRPr="003C2FA6">
        <w:rPr>
          <w:rFonts w:ascii="Arial" w:eastAsia="Arial" w:hAnsi="Arial" w:cs="Arial"/>
          <w:sz w:val="16"/>
          <w:szCs w:val="16"/>
        </w:rPr>
        <w:t xml:space="preserve"> Bartrina, M. J. (2012). Análisis y abordaje del acoso entre iguales mediante el uso de las nuevas tecnologías. Barcelona, España: Centre d’Estudis Jurídics l Formació Especialitzada. Generalitat de Catalunya. </w:t>
      </w:r>
      <w:r w:rsidRPr="00B4540B">
        <w:rPr>
          <w:rFonts w:ascii="Arial" w:eastAsia="Arial" w:hAnsi="Arial" w:cs="Arial"/>
          <w:sz w:val="16"/>
          <w:szCs w:val="16"/>
          <w:lang w:val="en-US"/>
        </w:rPr>
        <w:t xml:space="preserve">Department de Justicia. </w:t>
      </w:r>
    </w:p>
  </w:footnote>
  <w:footnote w:id="179">
    <w:p w14:paraId="74CDFEB8" w14:textId="77777777" w:rsidR="00B4540B" w:rsidRPr="00B4540B" w:rsidRDefault="00B4540B" w:rsidP="00B4540B">
      <w:pPr>
        <w:pBdr>
          <w:top w:val="nil"/>
          <w:left w:val="nil"/>
          <w:bottom w:val="nil"/>
          <w:right w:val="nil"/>
          <w:between w:val="nil"/>
        </w:pBdr>
        <w:jc w:val="both"/>
        <w:rPr>
          <w:rFonts w:ascii="Arial" w:eastAsia="Arial" w:hAnsi="Arial" w:cs="Arial"/>
          <w:sz w:val="16"/>
          <w:szCs w:val="16"/>
          <w:lang w:val="en-US"/>
        </w:rPr>
      </w:pPr>
      <w:r w:rsidRPr="003C2FA6">
        <w:rPr>
          <w:rFonts w:ascii="Arial" w:hAnsi="Arial" w:cs="Arial"/>
          <w:sz w:val="16"/>
          <w:szCs w:val="16"/>
          <w:vertAlign w:val="superscript"/>
        </w:rPr>
        <w:footnoteRef/>
      </w:r>
      <w:r w:rsidRPr="00B4540B">
        <w:rPr>
          <w:rFonts w:ascii="Arial" w:eastAsia="Arial" w:hAnsi="Arial" w:cs="Arial"/>
          <w:sz w:val="16"/>
          <w:szCs w:val="16"/>
          <w:lang w:val="en-US"/>
        </w:rPr>
        <w:t xml:space="preserve"> Chan, S., Khader, M., Ang, J., Tan, E., Khoo, K., &amp; Chin, J. (2012). Understanding ‘happy slapping’. International Journal of Police Science &amp; Management, 14(1), 42-57. </w:t>
      </w:r>
    </w:p>
  </w:footnote>
  <w:footnote w:id="180">
    <w:p w14:paraId="1DB1DAB2"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B4540B">
        <w:rPr>
          <w:rFonts w:ascii="Arial" w:eastAsia="Arial" w:hAnsi="Arial" w:cs="Arial"/>
          <w:sz w:val="16"/>
          <w:szCs w:val="16"/>
          <w:lang w:val="en-US"/>
        </w:rPr>
        <w:t xml:space="preserve"> UNICEF. </w:t>
      </w:r>
      <w:r w:rsidRPr="003C2FA6">
        <w:rPr>
          <w:rFonts w:ascii="Arial" w:eastAsia="Arial" w:hAnsi="Arial" w:cs="Arial"/>
          <w:sz w:val="16"/>
          <w:szCs w:val="16"/>
        </w:rPr>
        <w:t xml:space="preserve">Cuaderno de Protección. Guías de educación en derechos y ciudadanía global de Unicef Comité español. 2017, p. 33. Consultada en </w:t>
      </w:r>
      <w:hyperlink r:id="rId52">
        <w:r w:rsidRPr="003C2FA6">
          <w:rPr>
            <w:rFonts w:ascii="Arial" w:eastAsia="Arial" w:hAnsi="Arial" w:cs="Arial"/>
            <w:sz w:val="16"/>
            <w:szCs w:val="16"/>
            <w:u w:val="single"/>
          </w:rPr>
          <w:t>https://www.unicef.es/educa/educacion-derechos</w:t>
        </w:r>
      </w:hyperlink>
      <w:r w:rsidRPr="003C2FA6">
        <w:rPr>
          <w:rFonts w:ascii="Arial" w:eastAsia="Arial" w:hAnsi="Arial" w:cs="Arial"/>
          <w:sz w:val="16"/>
          <w:szCs w:val="16"/>
        </w:rPr>
        <w:t xml:space="preserve"> </w:t>
      </w:r>
    </w:p>
  </w:footnote>
  <w:footnote w:id="181">
    <w:p w14:paraId="4B1FB043"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Ibíd. P. 33.</w:t>
      </w:r>
    </w:p>
  </w:footnote>
  <w:footnote w:id="182">
    <w:p w14:paraId="19B9CCC3"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Consultado en el blog: Adolescentes: principales víctimas del Phishing, 2019. En: </w:t>
      </w:r>
      <w:hyperlink r:id="rId53">
        <w:r w:rsidRPr="003C2FA6">
          <w:rPr>
            <w:rFonts w:ascii="Arial" w:eastAsia="Arial" w:hAnsi="Arial" w:cs="Arial"/>
            <w:sz w:val="16"/>
            <w:szCs w:val="16"/>
            <w:u w:val="single"/>
          </w:rPr>
          <w:t>https://platzi.com/blog/phishing-jovenes/</w:t>
        </w:r>
      </w:hyperlink>
    </w:p>
  </w:footnote>
  <w:footnote w:id="183">
    <w:p w14:paraId="07F12731"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Ibíd. </w:t>
      </w:r>
    </w:p>
  </w:footnote>
  <w:footnote w:id="184">
    <w:p w14:paraId="497927D1" w14:textId="77777777" w:rsidR="00B4540B" w:rsidRPr="003C2FA6" w:rsidRDefault="00B4540B" w:rsidP="00B4540B">
      <w:pPr>
        <w:pStyle w:val="Textonotapie"/>
        <w:jc w:val="both"/>
        <w:rPr>
          <w:rFonts w:ascii="Arial" w:hAnsi="Arial" w:cs="Arial"/>
          <w:sz w:val="16"/>
          <w:szCs w:val="16"/>
          <w:lang w:val="es-CO"/>
        </w:rPr>
      </w:pPr>
      <w:r w:rsidRPr="003C2FA6">
        <w:rPr>
          <w:rStyle w:val="Refdenotaalpie"/>
          <w:rFonts w:ascii="Arial" w:hAnsi="Arial" w:cs="Arial"/>
          <w:sz w:val="16"/>
          <w:szCs w:val="16"/>
          <w:lang w:val="es-CO"/>
        </w:rPr>
        <w:footnoteRef/>
      </w:r>
      <w:r w:rsidRPr="003C2FA6">
        <w:rPr>
          <w:rFonts w:ascii="Arial" w:hAnsi="Arial" w:cs="Arial"/>
          <w:sz w:val="16"/>
          <w:szCs w:val="16"/>
          <w:lang w:val="es-CO"/>
        </w:rPr>
        <w:t xml:space="preserve"> Ibíd. P. 33.</w:t>
      </w:r>
    </w:p>
  </w:footnote>
  <w:footnote w:id="185">
    <w:p w14:paraId="47F94C6D"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UNICEF. Cuaderno de Protección. Guías de educación en derechos y ciudadanía global de Unicef Comité español. 2017, p. 33. Consultada en </w:t>
      </w:r>
      <w:hyperlink r:id="rId54">
        <w:r w:rsidRPr="003C2FA6">
          <w:rPr>
            <w:rFonts w:ascii="Arial" w:eastAsia="Arial" w:hAnsi="Arial" w:cs="Arial"/>
            <w:sz w:val="16"/>
            <w:szCs w:val="16"/>
            <w:u w:val="single"/>
          </w:rPr>
          <w:t>https://www.unicef.es/educa/educacion-derechos</w:t>
        </w:r>
      </w:hyperlink>
    </w:p>
  </w:footnote>
  <w:footnote w:id="186">
    <w:p w14:paraId="41F5C0B9" w14:textId="77777777" w:rsidR="00B4540B" w:rsidRPr="003C2FA6" w:rsidRDefault="00B4540B" w:rsidP="00B4540B">
      <w:pPr>
        <w:pBdr>
          <w:top w:val="nil"/>
          <w:left w:val="nil"/>
          <w:bottom w:val="nil"/>
          <w:right w:val="nil"/>
          <w:between w:val="nil"/>
        </w:pBdr>
        <w:jc w:val="both"/>
        <w:rPr>
          <w:rFonts w:ascii="Arial" w:eastAsia="Arial" w:hAnsi="Arial" w:cs="Arial"/>
          <w:sz w:val="16"/>
          <w:szCs w:val="16"/>
        </w:rPr>
      </w:pPr>
      <w:r w:rsidRPr="003C2FA6">
        <w:rPr>
          <w:rFonts w:ascii="Arial" w:hAnsi="Arial" w:cs="Arial"/>
          <w:sz w:val="16"/>
          <w:szCs w:val="16"/>
          <w:vertAlign w:val="superscript"/>
        </w:rPr>
        <w:footnoteRef/>
      </w:r>
      <w:r w:rsidRPr="003C2FA6">
        <w:rPr>
          <w:rFonts w:ascii="Arial" w:eastAsia="Arial" w:hAnsi="Arial" w:cs="Arial"/>
          <w:sz w:val="16"/>
          <w:szCs w:val="16"/>
        </w:rPr>
        <w:t xml:space="preserve"> Como los contemplados en este link: </w:t>
      </w:r>
      <w:hyperlink r:id="rId55">
        <w:r w:rsidRPr="003C2FA6">
          <w:rPr>
            <w:rFonts w:ascii="Arial" w:eastAsia="Arial" w:hAnsi="Arial" w:cs="Arial"/>
            <w:sz w:val="16"/>
            <w:szCs w:val="16"/>
            <w:u w:val="single"/>
          </w:rPr>
          <w:t>https://www.internetmatters.org/es/parental-controls/</w:t>
        </w:r>
      </w:hyperlink>
      <w:r w:rsidRPr="003C2FA6">
        <w:rPr>
          <w:rFonts w:ascii="Arial" w:eastAsia="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37095F" w:rsidRPr="00636C1E" w14:paraId="2555DD9A" w14:textId="77777777" w:rsidTr="00863E86">
      <w:trPr>
        <w:cantSplit/>
        <w:trHeight w:val="764"/>
      </w:trPr>
      <w:tc>
        <w:tcPr>
          <w:tcW w:w="1247" w:type="dxa"/>
          <w:vMerge w:val="restart"/>
        </w:tcPr>
        <w:p w14:paraId="58FE54CC" w14:textId="77777777" w:rsidR="0037095F" w:rsidRDefault="00B4540B" w:rsidP="004D3FBA">
          <w:pPr>
            <w:pStyle w:val="Encabezado"/>
          </w:pPr>
          <w:r>
            <w:rPr>
              <w:noProof/>
              <w:lang w:val="en-US" w:eastAsia="en-US"/>
            </w:rPr>
            <w:drawing>
              <wp:anchor distT="0" distB="0" distL="114300" distR="114300" simplePos="0" relativeHeight="251657728" behindDoc="0" locked="0" layoutInCell="1" allowOverlap="1" wp14:anchorId="2388036E" wp14:editId="33F8568C">
                <wp:simplePos x="0" y="0"/>
                <wp:positionH relativeFrom="column">
                  <wp:posOffset>52070</wp:posOffset>
                </wp:positionH>
                <wp:positionV relativeFrom="paragraph">
                  <wp:posOffset>138430</wp:posOffset>
                </wp:positionV>
                <wp:extent cx="554355" cy="664845"/>
                <wp:effectExtent l="0" t="0" r="0" b="1905"/>
                <wp:wrapNone/>
                <wp:docPr id="14" name="Imagen 1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300800A9" w14:textId="77777777" w:rsidR="0037095F" w:rsidRPr="00090D4A" w:rsidRDefault="00DB7F07" w:rsidP="004D3FBA">
          <w:pPr>
            <w:pStyle w:val="Encabezado"/>
            <w:jc w:val="center"/>
            <w:rPr>
              <w:rFonts w:ascii="Arial" w:hAnsi="Arial" w:cs="Arial"/>
              <w:b/>
              <w:bCs/>
              <w:sz w:val="22"/>
              <w:szCs w:val="22"/>
            </w:rPr>
          </w:pPr>
          <w:r w:rsidRPr="00090D4A">
            <w:rPr>
              <w:rFonts w:ascii="Arial" w:hAnsi="Arial" w:cs="Arial"/>
              <w:b/>
              <w:bCs/>
              <w:sz w:val="22"/>
              <w:szCs w:val="22"/>
            </w:rPr>
            <w:t>PROCESO DE PROTECCIÓN</w:t>
          </w:r>
        </w:p>
        <w:p w14:paraId="3E0E121C" w14:textId="77777777" w:rsidR="0037095F" w:rsidRPr="00090D4A" w:rsidRDefault="00000000" w:rsidP="004D3FBA">
          <w:pPr>
            <w:pStyle w:val="Encabezado"/>
            <w:jc w:val="center"/>
            <w:rPr>
              <w:rFonts w:ascii="Arial" w:hAnsi="Arial" w:cs="Arial"/>
              <w:b/>
              <w:bCs/>
              <w:sz w:val="22"/>
              <w:szCs w:val="22"/>
            </w:rPr>
          </w:pPr>
        </w:p>
        <w:p w14:paraId="3CD99749" w14:textId="77777777" w:rsidR="0037095F" w:rsidRPr="00994A15" w:rsidRDefault="00DB7F07" w:rsidP="00994A15">
          <w:pPr>
            <w:jc w:val="center"/>
            <w:rPr>
              <w:rFonts w:ascii="Arial" w:hAnsi="Arial" w:cs="Arial"/>
              <w:b/>
              <w:sz w:val="24"/>
              <w:szCs w:val="24"/>
            </w:rPr>
          </w:pPr>
          <w:r w:rsidRPr="00090D4A">
            <w:rPr>
              <w:rFonts w:ascii="Arial" w:hAnsi="Arial" w:cs="Arial"/>
              <w:b/>
              <w:bCs/>
              <w:sz w:val="22"/>
              <w:szCs w:val="22"/>
            </w:rPr>
            <w:t xml:space="preserve"> </w:t>
          </w:r>
          <w:r w:rsidRPr="00994A15">
            <w:rPr>
              <w:rFonts w:ascii="Arial" w:hAnsi="Arial" w:cs="Arial"/>
              <w:b/>
              <w:sz w:val="24"/>
              <w:szCs w:val="24"/>
            </w:rPr>
            <w:t>LINEAMIENTO TÉCNICO PARA LA ATENCIÓN DE NIÑAS, NIÑOS Y ADOLESCENTES CON SUS DERECHOS INOBSERVADOS, AMENAZADOS Y/O VULNERADOS POR CAUSA DE LA VIOLENCIA</w:t>
          </w:r>
        </w:p>
        <w:p w14:paraId="028DA091" w14:textId="77777777" w:rsidR="0037095F" w:rsidRPr="00447097" w:rsidRDefault="00000000" w:rsidP="004D3FBA">
          <w:pPr>
            <w:pStyle w:val="Encabezado"/>
            <w:jc w:val="center"/>
            <w:rPr>
              <w:rFonts w:ascii="Arial" w:hAnsi="Arial" w:cs="Arial"/>
              <w:b/>
              <w:bCs/>
              <w:color w:val="FF0000"/>
              <w:sz w:val="22"/>
              <w:szCs w:val="22"/>
            </w:rPr>
          </w:pPr>
        </w:p>
        <w:p w14:paraId="0E559460" w14:textId="77777777" w:rsidR="0037095F" w:rsidRPr="00090D4A" w:rsidRDefault="00000000" w:rsidP="004D3FBA">
          <w:pPr>
            <w:pStyle w:val="Encabezado"/>
            <w:jc w:val="center"/>
            <w:rPr>
              <w:rFonts w:ascii="Arial" w:hAnsi="Arial" w:cs="Arial"/>
              <w:b/>
              <w:bCs/>
              <w:sz w:val="22"/>
              <w:szCs w:val="22"/>
            </w:rPr>
          </w:pPr>
        </w:p>
        <w:p w14:paraId="0429D51D" w14:textId="77777777" w:rsidR="0037095F" w:rsidRPr="00090D4A" w:rsidRDefault="00DB7F07" w:rsidP="004D3FBA">
          <w:pPr>
            <w:pStyle w:val="Encabezado"/>
            <w:jc w:val="center"/>
            <w:rPr>
              <w:rFonts w:ascii="Arial" w:hAnsi="Arial" w:cs="Arial"/>
              <w:b/>
              <w:sz w:val="22"/>
              <w:szCs w:val="22"/>
            </w:rPr>
          </w:pPr>
          <w:r w:rsidRPr="00090D4A">
            <w:rPr>
              <w:rFonts w:ascii="Arial" w:hAnsi="Arial" w:cs="Arial"/>
              <w:b/>
              <w:bCs/>
              <w:sz w:val="22"/>
              <w:szCs w:val="22"/>
            </w:rPr>
            <w:t>RESTABLECIMIENTO DE DERECHOS</w:t>
          </w:r>
        </w:p>
      </w:tc>
      <w:tc>
        <w:tcPr>
          <w:tcW w:w="1618" w:type="dxa"/>
          <w:vAlign w:val="center"/>
        </w:tcPr>
        <w:p w14:paraId="53E1606C" w14:textId="77777777" w:rsidR="0037095F" w:rsidRPr="00090D4A" w:rsidRDefault="00DB7F07" w:rsidP="004D3FBA">
          <w:pPr>
            <w:pStyle w:val="Encabezado"/>
            <w:jc w:val="center"/>
            <w:rPr>
              <w:rFonts w:ascii="Arial" w:hAnsi="Arial" w:cs="Arial"/>
              <w:b/>
              <w:bCs/>
              <w:sz w:val="22"/>
              <w:szCs w:val="22"/>
            </w:rPr>
          </w:pPr>
          <w:r w:rsidRPr="00090D4A">
            <w:rPr>
              <w:rFonts w:ascii="Arial" w:hAnsi="Arial" w:cs="Arial"/>
              <w:b/>
              <w:bCs/>
              <w:sz w:val="22"/>
              <w:szCs w:val="22"/>
            </w:rPr>
            <w:t>LM21.P</w:t>
          </w:r>
        </w:p>
      </w:tc>
      <w:tc>
        <w:tcPr>
          <w:tcW w:w="1582" w:type="dxa"/>
          <w:vAlign w:val="center"/>
        </w:tcPr>
        <w:p w14:paraId="083CF37E" w14:textId="77777777" w:rsidR="0037095F" w:rsidRPr="00090D4A" w:rsidRDefault="00DB7F07" w:rsidP="004D3FBA">
          <w:pPr>
            <w:pStyle w:val="Encabezado"/>
            <w:jc w:val="center"/>
            <w:rPr>
              <w:rFonts w:ascii="Arial" w:hAnsi="Arial" w:cs="Arial"/>
              <w:b/>
              <w:bCs/>
              <w:sz w:val="22"/>
              <w:szCs w:val="22"/>
            </w:rPr>
          </w:pPr>
          <w:r>
            <w:rPr>
              <w:rFonts w:ascii="Arial" w:hAnsi="Arial" w:cs="Arial"/>
              <w:b/>
              <w:bCs/>
              <w:sz w:val="22"/>
              <w:szCs w:val="22"/>
            </w:rPr>
            <w:t>XX</w:t>
          </w:r>
          <w:r w:rsidRPr="00090D4A">
            <w:rPr>
              <w:rFonts w:ascii="Arial" w:hAnsi="Arial" w:cs="Arial"/>
              <w:b/>
              <w:bCs/>
              <w:sz w:val="22"/>
              <w:szCs w:val="22"/>
            </w:rPr>
            <w:t>/</w:t>
          </w:r>
          <w:r>
            <w:rPr>
              <w:rFonts w:ascii="Arial" w:hAnsi="Arial" w:cs="Arial"/>
              <w:b/>
              <w:bCs/>
              <w:sz w:val="22"/>
              <w:szCs w:val="22"/>
            </w:rPr>
            <w:t>XX</w:t>
          </w:r>
          <w:r w:rsidRPr="00090D4A">
            <w:rPr>
              <w:rFonts w:ascii="Arial" w:hAnsi="Arial" w:cs="Arial"/>
              <w:b/>
              <w:bCs/>
              <w:sz w:val="22"/>
              <w:szCs w:val="22"/>
            </w:rPr>
            <w:t>/202</w:t>
          </w:r>
          <w:r>
            <w:rPr>
              <w:rFonts w:ascii="Arial" w:hAnsi="Arial" w:cs="Arial"/>
              <w:b/>
              <w:bCs/>
              <w:sz w:val="22"/>
              <w:szCs w:val="22"/>
            </w:rPr>
            <w:t>3</w:t>
          </w:r>
        </w:p>
      </w:tc>
    </w:tr>
    <w:tr w:rsidR="0037095F" w:rsidRPr="00636C1E" w14:paraId="06489093" w14:textId="77777777" w:rsidTr="00863E86">
      <w:trPr>
        <w:cantSplit/>
        <w:trHeight w:val="680"/>
      </w:trPr>
      <w:tc>
        <w:tcPr>
          <w:tcW w:w="1247" w:type="dxa"/>
          <w:vMerge/>
        </w:tcPr>
        <w:p w14:paraId="6A231297" w14:textId="77777777" w:rsidR="0037095F" w:rsidRDefault="00000000" w:rsidP="004D3FBA">
          <w:pPr>
            <w:pStyle w:val="Encabezado"/>
          </w:pPr>
        </w:p>
      </w:tc>
      <w:tc>
        <w:tcPr>
          <w:tcW w:w="6597" w:type="dxa"/>
          <w:vMerge/>
        </w:tcPr>
        <w:p w14:paraId="5E8D2D27" w14:textId="77777777" w:rsidR="0037095F" w:rsidRPr="00090D4A" w:rsidRDefault="00000000" w:rsidP="004D3FBA">
          <w:pPr>
            <w:pStyle w:val="Encabezado"/>
            <w:rPr>
              <w:sz w:val="22"/>
              <w:szCs w:val="22"/>
            </w:rPr>
          </w:pPr>
        </w:p>
      </w:tc>
      <w:tc>
        <w:tcPr>
          <w:tcW w:w="1618" w:type="dxa"/>
          <w:vAlign w:val="center"/>
        </w:tcPr>
        <w:p w14:paraId="690A2C7F" w14:textId="77777777" w:rsidR="0037095F" w:rsidRPr="00090D4A" w:rsidRDefault="00DB7F07" w:rsidP="004D3FBA">
          <w:pPr>
            <w:pStyle w:val="Encabezado"/>
            <w:jc w:val="center"/>
            <w:rPr>
              <w:rFonts w:ascii="Arial" w:hAnsi="Arial" w:cs="Arial"/>
              <w:b/>
              <w:bCs/>
              <w:sz w:val="22"/>
              <w:szCs w:val="22"/>
            </w:rPr>
          </w:pPr>
          <w:r w:rsidRPr="00090D4A">
            <w:rPr>
              <w:rFonts w:ascii="Arial" w:hAnsi="Arial" w:cs="Arial"/>
              <w:b/>
              <w:bCs/>
              <w:sz w:val="22"/>
              <w:szCs w:val="22"/>
            </w:rPr>
            <w:t>Versión 2</w:t>
          </w:r>
        </w:p>
      </w:tc>
      <w:tc>
        <w:tcPr>
          <w:tcW w:w="1582" w:type="dxa"/>
          <w:tcMar>
            <w:left w:w="57" w:type="dxa"/>
            <w:right w:w="57" w:type="dxa"/>
          </w:tcMar>
          <w:vAlign w:val="center"/>
        </w:tcPr>
        <w:p w14:paraId="465A0397" w14:textId="3F77AE9A" w:rsidR="0037095F" w:rsidRPr="000E2F6A" w:rsidRDefault="00DB7F07" w:rsidP="004D3FBA">
          <w:pPr>
            <w:pStyle w:val="Encabezado"/>
            <w:jc w:val="center"/>
            <w:rPr>
              <w:rFonts w:ascii="Arial" w:hAnsi="Arial" w:cs="Arial"/>
              <w:b/>
              <w:bCs/>
              <w:sz w:val="22"/>
              <w:szCs w:val="22"/>
            </w:rPr>
          </w:pPr>
          <w:r w:rsidRPr="000E2F6A">
            <w:rPr>
              <w:rFonts w:ascii="Arial" w:hAnsi="Arial" w:cs="Arial"/>
              <w:b/>
              <w:bCs/>
              <w:sz w:val="22"/>
              <w:szCs w:val="22"/>
            </w:rPr>
            <w:t xml:space="preserve">Página </w:t>
          </w:r>
          <w:r w:rsidRPr="000E2F6A">
            <w:rPr>
              <w:rStyle w:val="Nmerodepgina"/>
              <w:rFonts w:cs="Arial"/>
              <w:b/>
              <w:bCs/>
              <w:sz w:val="22"/>
              <w:szCs w:val="22"/>
            </w:rPr>
            <w:fldChar w:fldCharType="begin"/>
          </w:r>
          <w:r w:rsidRPr="000E2F6A">
            <w:rPr>
              <w:rStyle w:val="Nmerodepgina"/>
              <w:rFonts w:cs="Arial"/>
              <w:b/>
              <w:bCs/>
              <w:sz w:val="22"/>
              <w:szCs w:val="22"/>
            </w:rPr>
            <w:instrText xml:space="preserve"> PAGE  \* Arabic </w:instrText>
          </w:r>
          <w:r w:rsidRPr="000E2F6A">
            <w:rPr>
              <w:rStyle w:val="Nmerodepgina"/>
              <w:rFonts w:cs="Arial"/>
              <w:b/>
              <w:bCs/>
              <w:sz w:val="22"/>
              <w:szCs w:val="22"/>
            </w:rPr>
            <w:fldChar w:fldCharType="separate"/>
          </w:r>
          <w:r>
            <w:rPr>
              <w:rStyle w:val="Nmerodepgina"/>
              <w:rFonts w:cs="Arial"/>
              <w:b/>
              <w:bCs/>
              <w:noProof/>
              <w:sz w:val="22"/>
              <w:szCs w:val="22"/>
            </w:rPr>
            <w:t>1</w:t>
          </w:r>
          <w:r w:rsidRPr="000E2F6A">
            <w:rPr>
              <w:rStyle w:val="Nmerodepgina"/>
              <w:rFonts w:cs="Arial"/>
              <w:b/>
              <w:bCs/>
              <w:sz w:val="22"/>
              <w:szCs w:val="22"/>
            </w:rPr>
            <w:fldChar w:fldCharType="end"/>
          </w:r>
          <w:r w:rsidRPr="000E2F6A">
            <w:rPr>
              <w:rStyle w:val="Nmerodepgina"/>
              <w:rFonts w:cs="Arial"/>
              <w:b/>
              <w:bCs/>
              <w:sz w:val="22"/>
              <w:szCs w:val="22"/>
            </w:rPr>
            <w:t xml:space="preserve"> de</w:t>
          </w:r>
          <w:r w:rsidRPr="000E2F6A">
            <w:rPr>
              <w:rFonts w:ascii="Arial" w:hAnsi="Arial" w:cs="Arial"/>
              <w:b/>
              <w:bCs/>
              <w:sz w:val="22"/>
              <w:szCs w:val="22"/>
            </w:rPr>
            <w:t xml:space="preserve"> </w:t>
          </w:r>
          <w:r w:rsidRPr="000E2F6A">
            <w:rPr>
              <w:rFonts w:ascii="Arial" w:hAnsi="Arial" w:cs="Arial"/>
              <w:b/>
              <w:bCs/>
              <w:sz w:val="22"/>
              <w:szCs w:val="22"/>
            </w:rPr>
            <w:fldChar w:fldCharType="begin"/>
          </w:r>
          <w:r w:rsidRPr="000E2F6A">
            <w:rPr>
              <w:rFonts w:ascii="Arial" w:hAnsi="Arial" w:cs="Arial"/>
              <w:b/>
              <w:bCs/>
              <w:sz w:val="22"/>
              <w:szCs w:val="22"/>
            </w:rPr>
            <w:instrText xml:space="preserve"> SECTIONPAGES   \* MERGEFORMAT </w:instrText>
          </w:r>
          <w:r w:rsidRPr="000E2F6A">
            <w:rPr>
              <w:rFonts w:ascii="Arial" w:hAnsi="Arial" w:cs="Arial"/>
              <w:b/>
              <w:bCs/>
              <w:sz w:val="22"/>
              <w:szCs w:val="22"/>
            </w:rPr>
            <w:fldChar w:fldCharType="separate"/>
          </w:r>
          <w:r w:rsidR="002D1D33">
            <w:rPr>
              <w:rFonts w:ascii="Arial" w:hAnsi="Arial" w:cs="Arial"/>
              <w:b/>
              <w:bCs/>
              <w:noProof/>
              <w:sz w:val="22"/>
              <w:szCs w:val="22"/>
            </w:rPr>
            <w:t>88</w:t>
          </w:r>
          <w:r w:rsidRPr="000E2F6A">
            <w:rPr>
              <w:rFonts w:ascii="Arial" w:hAnsi="Arial" w:cs="Arial"/>
              <w:b/>
              <w:bCs/>
              <w:sz w:val="22"/>
              <w:szCs w:val="22"/>
            </w:rPr>
            <w:fldChar w:fldCharType="end"/>
          </w:r>
        </w:p>
      </w:tc>
    </w:tr>
  </w:tbl>
  <w:p w14:paraId="28DF0D47" w14:textId="77777777" w:rsidR="0037095F" w:rsidRDefault="00000000">
    <w:pPr>
      <w:pStyle w:val="Encabezado"/>
    </w:pPr>
    <w:r>
      <w:pict w14:anchorId="100D2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1027" type="#_x0000_t136" style="position:absolute;margin-left:0;margin-top:0;width:574.55pt;height:164.15pt;rotation:315;z-index:-25165772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37095F" w:rsidRPr="00636C1E" w14:paraId="29BE8F21" w14:textId="77777777" w:rsidTr="0041176F">
      <w:trPr>
        <w:cantSplit/>
        <w:trHeight w:val="593"/>
      </w:trPr>
      <w:tc>
        <w:tcPr>
          <w:tcW w:w="1203" w:type="dxa"/>
          <w:vMerge w:val="restart"/>
        </w:tcPr>
        <w:p w14:paraId="4CF96C28" w14:textId="77777777" w:rsidR="0037095F" w:rsidRDefault="00B4540B" w:rsidP="00D367B0">
          <w:pPr>
            <w:pStyle w:val="Encabezado"/>
          </w:pPr>
          <w:r>
            <w:rPr>
              <w:noProof/>
              <w:lang w:val="en-US" w:eastAsia="en-US"/>
            </w:rPr>
            <w:drawing>
              <wp:anchor distT="0" distB="0" distL="114300" distR="114300" simplePos="0" relativeHeight="251656704" behindDoc="0" locked="0" layoutInCell="1" allowOverlap="1" wp14:anchorId="591D0C8E" wp14:editId="4A77794E">
                <wp:simplePos x="0" y="0"/>
                <wp:positionH relativeFrom="column">
                  <wp:posOffset>104775</wp:posOffset>
                </wp:positionH>
                <wp:positionV relativeFrom="paragraph">
                  <wp:posOffset>104775</wp:posOffset>
                </wp:positionV>
                <wp:extent cx="461010" cy="553085"/>
                <wp:effectExtent l="0" t="0" r="0" b="0"/>
                <wp:wrapNone/>
                <wp:docPr id="13" name="Imagen 1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17B7230F" w14:textId="77777777" w:rsidR="0037095F" w:rsidRPr="00E30BA7" w:rsidRDefault="00000000" w:rsidP="00D367B0">
          <w:pPr>
            <w:pStyle w:val="Encabezado"/>
            <w:tabs>
              <w:tab w:val="left" w:pos="380"/>
              <w:tab w:val="center" w:pos="2571"/>
            </w:tabs>
            <w:jc w:val="center"/>
            <w:rPr>
              <w:rFonts w:ascii="Arial" w:hAnsi="Arial" w:cs="Arial"/>
              <w:b/>
              <w:sz w:val="16"/>
              <w:szCs w:val="16"/>
            </w:rPr>
          </w:pPr>
        </w:p>
        <w:p w14:paraId="67C8B8D5" w14:textId="77777777" w:rsidR="0037095F" w:rsidRPr="00E30BA7" w:rsidRDefault="00DB7F07"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1A67C109" w14:textId="77777777" w:rsidR="0037095F" w:rsidRPr="00A349FA" w:rsidRDefault="00000000" w:rsidP="00D367B0">
          <w:pPr>
            <w:pStyle w:val="Encabezado"/>
            <w:jc w:val="center"/>
            <w:rPr>
              <w:b/>
            </w:rPr>
          </w:pPr>
        </w:p>
        <w:p w14:paraId="19654133" w14:textId="77777777" w:rsidR="0037095F" w:rsidRPr="00A349FA" w:rsidRDefault="00DB7F07" w:rsidP="00D367B0">
          <w:pPr>
            <w:pStyle w:val="Encabezado"/>
            <w:jc w:val="center"/>
            <w:rPr>
              <w:rFonts w:ascii="Arial" w:hAnsi="Arial" w:cs="Arial"/>
              <w:b/>
            </w:rPr>
          </w:pPr>
          <w:r>
            <w:rPr>
              <w:rFonts w:ascii="Arial" w:hAnsi="Arial" w:cs="Arial"/>
              <w:b/>
            </w:rPr>
            <w:t xml:space="preserve">NOMBRE DEL </w:t>
          </w:r>
          <w:r w:rsidRPr="00A349FA">
            <w:rPr>
              <w:rFonts w:ascii="Arial" w:hAnsi="Arial" w:cs="Arial"/>
              <w:b/>
            </w:rPr>
            <w:t>PROCEDIMIENTO</w:t>
          </w:r>
        </w:p>
        <w:p w14:paraId="5C830D94" w14:textId="77777777" w:rsidR="0037095F" w:rsidRDefault="00000000" w:rsidP="00D367B0">
          <w:pPr>
            <w:pStyle w:val="Encabezado"/>
            <w:jc w:val="center"/>
            <w:rPr>
              <w:rFonts w:ascii="Arial" w:hAnsi="Arial" w:cs="Arial"/>
              <w:b/>
            </w:rPr>
          </w:pPr>
        </w:p>
      </w:tc>
      <w:tc>
        <w:tcPr>
          <w:tcW w:w="1562" w:type="dxa"/>
          <w:vAlign w:val="center"/>
        </w:tcPr>
        <w:p w14:paraId="2AACCE9E" w14:textId="77777777" w:rsidR="0037095F" w:rsidRPr="009446F0" w:rsidRDefault="00DB7F07" w:rsidP="00967DA1">
          <w:pPr>
            <w:pStyle w:val="Encabezado"/>
            <w:jc w:val="center"/>
            <w:rPr>
              <w:rFonts w:ascii="Arial" w:hAnsi="Arial" w:cs="Arial"/>
            </w:rPr>
          </w:pPr>
          <w:r>
            <w:rPr>
              <w:rFonts w:ascii="Arial" w:hAnsi="Arial" w:cs="Arial"/>
            </w:rPr>
            <w:t>XX.XX.XX</w:t>
          </w:r>
        </w:p>
      </w:tc>
      <w:tc>
        <w:tcPr>
          <w:tcW w:w="1526" w:type="dxa"/>
          <w:vAlign w:val="center"/>
        </w:tcPr>
        <w:p w14:paraId="427F53CC" w14:textId="77777777" w:rsidR="0037095F" w:rsidRPr="009446F0" w:rsidRDefault="00DB7F07" w:rsidP="00062A1F">
          <w:pPr>
            <w:pStyle w:val="Encabezado"/>
            <w:jc w:val="center"/>
            <w:rPr>
              <w:rFonts w:ascii="Arial" w:hAnsi="Arial" w:cs="Arial"/>
            </w:rPr>
          </w:pPr>
          <w:r>
            <w:rPr>
              <w:rFonts w:ascii="Arial" w:hAnsi="Arial" w:cs="Arial"/>
            </w:rPr>
            <w:t>XX/XX/XX</w:t>
          </w:r>
        </w:p>
      </w:tc>
    </w:tr>
    <w:tr w:rsidR="0037095F" w:rsidRPr="00636C1E" w14:paraId="1E7F1FBE" w14:textId="77777777" w:rsidTr="0041176F">
      <w:trPr>
        <w:cantSplit/>
        <w:trHeight w:val="299"/>
      </w:trPr>
      <w:tc>
        <w:tcPr>
          <w:tcW w:w="1203" w:type="dxa"/>
          <w:vMerge/>
        </w:tcPr>
        <w:p w14:paraId="0E85AC8C" w14:textId="77777777" w:rsidR="0037095F" w:rsidRDefault="00000000" w:rsidP="00D367B0">
          <w:pPr>
            <w:pStyle w:val="Encabezado"/>
          </w:pPr>
        </w:p>
      </w:tc>
      <w:tc>
        <w:tcPr>
          <w:tcW w:w="6363" w:type="dxa"/>
          <w:vMerge/>
        </w:tcPr>
        <w:p w14:paraId="39393C3E" w14:textId="77777777" w:rsidR="0037095F" w:rsidRDefault="00000000" w:rsidP="00D367B0">
          <w:pPr>
            <w:pStyle w:val="Encabezado"/>
          </w:pPr>
        </w:p>
      </w:tc>
      <w:tc>
        <w:tcPr>
          <w:tcW w:w="1562" w:type="dxa"/>
          <w:vAlign w:val="center"/>
        </w:tcPr>
        <w:p w14:paraId="63C8F801" w14:textId="77777777" w:rsidR="0037095F" w:rsidRPr="009446F0" w:rsidRDefault="00DB7F07" w:rsidP="00967DA1">
          <w:pPr>
            <w:pStyle w:val="Encabezado"/>
            <w:jc w:val="center"/>
            <w:rPr>
              <w:rFonts w:ascii="Arial" w:hAnsi="Arial" w:cs="Arial"/>
            </w:rPr>
          </w:pPr>
          <w:r>
            <w:rPr>
              <w:rFonts w:ascii="Arial" w:hAnsi="Arial" w:cs="Arial"/>
            </w:rPr>
            <w:t>Versión XX</w:t>
          </w:r>
        </w:p>
      </w:tc>
      <w:tc>
        <w:tcPr>
          <w:tcW w:w="1526" w:type="dxa"/>
          <w:tcMar>
            <w:left w:w="57" w:type="dxa"/>
            <w:right w:w="57" w:type="dxa"/>
          </w:tcMar>
          <w:vAlign w:val="center"/>
        </w:tcPr>
        <w:p w14:paraId="2FDF2444" w14:textId="77777777" w:rsidR="0037095F" w:rsidRPr="009446F0" w:rsidRDefault="00DB7F07" w:rsidP="00475082">
          <w:pPr>
            <w:pStyle w:val="Encabezado"/>
            <w:jc w:val="center"/>
            <w:rPr>
              <w:rFonts w:ascii="Arial" w:hAnsi="Arial" w:cs="Arial"/>
            </w:rPr>
          </w:pPr>
          <w:r w:rsidRPr="009446F0">
            <w:rPr>
              <w:rFonts w:ascii="Arial" w:hAnsi="Arial" w:cs="Arial"/>
            </w:rPr>
            <w:t>Página</w:t>
          </w:r>
          <w:r>
            <w:rPr>
              <w:rFonts w:ascii="Arial" w:hAnsi="Arial" w:cs="Arial"/>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rPr>
            <w:t xml:space="preserve"> d</w:t>
          </w:r>
          <w:r w:rsidRPr="00385B8B">
            <w:rPr>
              <w:rStyle w:val="Nmerodepgina"/>
              <w:rFonts w:cs="Arial"/>
            </w:rPr>
            <w:t>e</w:t>
          </w:r>
          <w:r w:rsidRPr="009446F0">
            <w:rPr>
              <w:rFonts w:ascii="Arial" w:hAnsi="Arial" w:cs="Arial"/>
            </w:rPr>
            <w:t xml:space="preserve"> </w:t>
          </w:r>
          <w:r>
            <w:rPr>
              <w:rFonts w:ascii="Arial" w:hAnsi="Arial" w:cs="Arial"/>
            </w:rPr>
            <w:fldChar w:fldCharType="begin"/>
          </w:r>
          <w:r>
            <w:rPr>
              <w:rFonts w:ascii="Arial" w:hAnsi="Arial" w:cs="Arial"/>
            </w:rPr>
            <w:instrText xml:space="preserve"> SECTIONPAGES   \* MERGEFORMAT </w:instrText>
          </w:r>
          <w:r>
            <w:rPr>
              <w:rFonts w:ascii="Arial" w:hAnsi="Arial" w:cs="Arial"/>
            </w:rPr>
            <w:fldChar w:fldCharType="separate"/>
          </w:r>
          <w:r>
            <w:rPr>
              <w:rFonts w:ascii="Arial" w:hAnsi="Arial" w:cs="Arial"/>
              <w:noProof/>
            </w:rPr>
            <w:t>2</w:t>
          </w:r>
          <w:r>
            <w:rPr>
              <w:rFonts w:ascii="Arial" w:hAnsi="Arial" w:cs="Arial"/>
            </w:rPr>
            <w:fldChar w:fldCharType="end"/>
          </w:r>
        </w:p>
      </w:tc>
    </w:tr>
  </w:tbl>
  <w:p w14:paraId="0DF18A1A" w14:textId="77777777" w:rsidR="0037095F"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F3E"/>
    <w:multiLevelType w:val="hybridMultilevel"/>
    <w:tmpl w:val="279E3C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F45F93"/>
    <w:multiLevelType w:val="multilevel"/>
    <w:tmpl w:val="B2B8E98A"/>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D12258B"/>
    <w:multiLevelType w:val="multilevel"/>
    <w:tmpl w:val="FD86B77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E226E5D"/>
    <w:multiLevelType w:val="multilevel"/>
    <w:tmpl w:val="4E84A20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2707DE3"/>
    <w:multiLevelType w:val="multilevel"/>
    <w:tmpl w:val="75A00E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9103AB1"/>
    <w:multiLevelType w:val="multilevel"/>
    <w:tmpl w:val="BA06FF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DD70577"/>
    <w:multiLevelType w:val="multilevel"/>
    <w:tmpl w:val="AAD894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F442CE4"/>
    <w:multiLevelType w:val="multilevel"/>
    <w:tmpl w:val="DAAECFF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F7F70AF"/>
    <w:multiLevelType w:val="multilevel"/>
    <w:tmpl w:val="935EE3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F8A2B7D"/>
    <w:multiLevelType w:val="multilevel"/>
    <w:tmpl w:val="50F2E5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0437197"/>
    <w:multiLevelType w:val="multilevel"/>
    <w:tmpl w:val="12C0B1F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23BA5679"/>
    <w:multiLevelType w:val="multilevel"/>
    <w:tmpl w:val="3C1AFA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3C21213"/>
    <w:multiLevelType w:val="hybridMultilevel"/>
    <w:tmpl w:val="0A329E1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7523DDE"/>
    <w:multiLevelType w:val="hybridMultilevel"/>
    <w:tmpl w:val="5FA6E24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FA3095"/>
    <w:multiLevelType w:val="multilevel"/>
    <w:tmpl w:val="0406ABD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93B7DCB"/>
    <w:multiLevelType w:val="multilevel"/>
    <w:tmpl w:val="3E28EC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C58580A"/>
    <w:multiLevelType w:val="multilevel"/>
    <w:tmpl w:val="93A4A17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15:restartNumberingAfterBreak="0">
    <w:nsid w:val="39EA765A"/>
    <w:multiLevelType w:val="multilevel"/>
    <w:tmpl w:val="5C84A7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3AD65701"/>
    <w:multiLevelType w:val="multilevel"/>
    <w:tmpl w:val="215419A2"/>
    <w:lvl w:ilvl="0">
      <w:start w:val="1"/>
      <w:numFmt w:val="bullet"/>
      <w:lvlText w:val="o"/>
      <w:lvlJc w:val="left"/>
      <w:pPr>
        <w:ind w:left="1068" w:hanging="360"/>
      </w:pPr>
      <w:rPr>
        <w:rFonts w:ascii="Courier New" w:hAnsi="Courier New" w:cs="Courier New" w:hint="default"/>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19" w15:restartNumberingAfterBreak="0">
    <w:nsid w:val="3B336574"/>
    <w:multiLevelType w:val="multilevel"/>
    <w:tmpl w:val="B25C14A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15:restartNumberingAfterBreak="0">
    <w:nsid w:val="3C5A13C2"/>
    <w:multiLevelType w:val="multilevel"/>
    <w:tmpl w:val="642C80FE"/>
    <w:lvl w:ilvl="0">
      <w:start w:val="1"/>
      <w:numFmt w:val="decimal"/>
      <w:lvlText w:val="%1"/>
      <w:lvlJc w:val="left"/>
      <w:pPr>
        <w:ind w:left="660" w:hanging="660"/>
      </w:pPr>
      <w:rPr>
        <w:rFonts w:hint="default"/>
      </w:rPr>
    </w:lvl>
    <w:lvl w:ilvl="1">
      <w:start w:val="4"/>
      <w:numFmt w:val="decimal"/>
      <w:lvlText w:val="%1.%2"/>
      <w:lvlJc w:val="left"/>
      <w:pPr>
        <w:ind w:left="1326" w:hanging="660"/>
      </w:pPr>
      <w:rPr>
        <w:rFonts w:hint="default"/>
      </w:rPr>
    </w:lvl>
    <w:lvl w:ilvl="2">
      <w:start w:val="2"/>
      <w:numFmt w:val="decimal"/>
      <w:lvlText w:val="%1.%2.%3"/>
      <w:lvlJc w:val="left"/>
      <w:pPr>
        <w:ind w:left="2052" w:hanging="720"/>
      </w:pPr>
      <w:rPr>
        <w:rFonts w:hint="default"/>
      </w:rPr>
    </w:lvl>
    <w:lvl w:ilvl="3">
      <w:start w:val="4"/>
      <w:numFmt w:val="decimal"/>
      <w:lvlText w:val="%1.%2.%3.%4"/>
      <w:lvlJc w:val="left"/>
      <w:pPr>
        <w:ind w:left="2718" w:hanging="720"/>
      </w:pPr>
      <w:rPr>
        <w:rFonts w:hint="default"/>
        <w:sz w:val="24"/>
        <w:szCs w:val="24"/>
      </w:rPr>
    </w:lvl>
    <w:lvl w:ilvl="4">
      <w:start w:val="1"/>
      <w:numFmt w:val="decimal"/>
      <w:lvlText w:val="%1.%2.%3.%4.%5"/>
      <w:lvlJc w:val="left"/>
      <w:pPr>
        <w:ind w:left="3744" w:hanging="1080"/>
      </w:pPr>
      <w:rPr>
        <w:rFonts w:hint="default"/>
      </w:rPr>
    </w:lvl>
    <w:lvl w:ilvl="5">
      <w:start w:val="1"/>
      <w:numFmt w:val="decimal"/>
      <w:lvlText w:val="%1.%2.%3.%4.%5.%6"/>
      <w:lvlJc w:val="left"/>
      <w:pPr>
        <w:ind w:left="4410" w:hanging="108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102" w:hanging="1440"/>
      </w:pPr>
      <w:rPr>
        <w:rFonts w:hint="default"/>
      </w:rPr>
    </w:lvl>
    <w:lvl w:ilvl="8">
      <w:start w:val="1"/>
      <w:numFmt w:val="decimal"/>
      <w:lvlText w:val="%1.%2.%3.%4.%5.%6.%7.%8.%9"/>
      <w:lvlJc w:val="left"/>
      <w:pPr>
        <w:ind w:left="7128" w:hanging="1800"/>
      </w:pPr>
      <w:rPr>
        <w:rFonts w:hint="default"/>
      </w:rPr>
    </w:lvl>
  </w:abstractNum>
  <w:abstractNum w:abstractNumId="21" w15:restartNumberingAfterBreak="0">
    <w:nsid w:val="3CCC128C"/>
    <w:multiLevelType w:val="hybridMultilevel"/>
    <w:tmpl w:val="B27A91D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FE76D7"/>
    <w:multiLevelType w:val="multilevel"/>
    <w:tmpl w:val="258A77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495E5FDF"/>
    <w:multiLevelType w:val="multilevel"/>
    <w:tmpl w:val="67D61D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4B7A5E67"/>
    <w:multiLevelType w:val="multilevel"/>
    <w:tmpl w:val="E4AC34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4D574533"/>
    <w:multiLevelType w:val="hybridMultilevel"/>
    <w:tmpl w:val="E7AA2C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8701D8"/>
    <w:multiLevelType w:val="multilevel"/>
    <w:tmpl w:val="F226255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547E3370"/>
    <w:multiLevelType w:val="multilevel"/>
    <w:tmpl w:val="43B03178"/>
    <w:lvl w:ilvl="0">
      <w:start w:val="1"/>
      <w:numFmt w:val="decimal"/>
      <w:lvlText w:val="%1."/>
      <w:lvlJc w:val="left"/>
      <w:pPr>
        <w:ind w:left="720" w:hanging="360"/>
      </w:pPr>
      <w:rPr>
        <w:rFonts w:hint="default"/>
        <w:b/>
      </w:rPr>
    </w:lvl>
    <w:lvl w:ilvl="1">
      <w:start w:val="1"/>
      <w:numFmt w:val="decimal"/>
      <w:isLgl/>
      <w:lvlText w:val="%1.%2"/>
      <w:lvlJc w:val="left"/>
      <w:pPr>
        <w:ind w:left="1215" w:hanging="855"/>
      </w:pPr>
      <w:rPr>
        <w:rFonts w:hint="default"/>
      </w:rPr>
    </w:lvl>
    <w:lvl w:ilvl="2">
      <w:start w:val="2"/>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BF2403"/>
    <w:multiLevelType w:val="hybridMultilevel"/>
    <w:tmpl w:val="64D6BAB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9" w15:restartNumberingAfterBreak="0">
    <w:nsid w:val="5EA350F9"/>
    <w:multiLevelType w:val="multilevel"/>
    <w:tmpl w:val="7330663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0" w15:restartNumberingAfterBreak="0">
    <w:nsid w:val="6027719B"/>
    <w:multiLevelType w:val="multilevel"/>
    <w:tmpl w:val="2778962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67E03F6B"/>
    <w:multiLevelType w:val="multilevel"/>
    <w:tmpl w:val="45DA347E"/>
    <w:lvl w:ilvl="0">
      <w:start w:val="1"/>
      <w:numFmt w:val="bullet"/>
      <w:lvlText w:val="▪"/>
      <w:lvlJc w:val="left"/>
      <w:pPr>
        <w:ind w:left="1068" w:hanging="360"/>
      </w:pPr>
      <w:rPr>
        <w:rFonts w:ascii="Noto Sans Symbols" w:eastAsia="Noto Sans Symbols" w:hAnsi="Noto Sans Symbols" w:cs="Noto Sans Symbols"/>
        <w:color w:val="000000"/>
        <w:vertAlign w:val="baseline"/>
      </w:rPr>
    </w:lvl>
    <w:lvl w:ilvl="1">
      <w:start w:val="1"/>
      <w:numFmt w:val="bullet"/>
      <w:lvlText w:val="o"/>
      <w:lvlJc w:val="left"/>
      <w:pPr>
        <w:ind w:left="1788" w:hanging="360"/>
      </w:pPr>
      <w:rPr>
        <w:rFonts w:ascii="Courier New" w:eastAsia="Courier New" w:hAnsi="Courier New" w:cs="Courier New"/>
        <w:vertAlign w:val="baseline"/>
      </w:rPr>
    </w:lvl>
    <w:lvl w:ilvl="2">
      <w:start w:val="1"/>
      <w:numFmt w:val="bullet"/>
      <w:lvlText w:val="▪"/>
      <w:lvlJc w:val="left"/>
      <w:pPr>
        <w:ind w:left="2508" w:hanging="360"/>
      </w:pPr>
      <w:rPr>
        <w:rFonts w:ascii="Noto Sans Symbols" w:eastAsia="Noto Sans Symbols" w:hAnsi="Noto Sans Symbols" w:cs="Noto Sans Symbols"/>
        <w:vertAlign w:val="baseline"/>
      </w:rPr>
    </w:lvl>
    <w:lvl w:ilvl="3">
      <w:start w:val="1"/>
      <w:numFmt w:val="bullet"/>
      <w:lvlText w:val="●"/>
      <w:lvlJc w:val="left"/>
      <w:pPr>
        <w:ind w:left="3228" w:hanging="360"/>
      </w:pPr>
      <w:rPr>
        <w:rFonts w:ascii="Noto Sans Symbols" w:eastAsia="Noto Sans Symbols" w:hAnsi="Noto Sans Symbols" w:cs="Noto Sans Symbols"/>
        <w:vertAlign w:val="baseline"/>
      </w:rPr>
    </w:lvl>
    <w:lvl w:ilvl="4">
      <w:start w:val="1"/>
      <w:numFmt w:val="bullet"/>
      <w:lvlText w:val="o"/>
      <w:lvlJc w:val="left"/>
      <w:pPr>
        <w:ind w:left="3948" w:hanging="360"/>
      </w:pPr>
      <w:rPr>
        <w:rFonts w:ascii="Courier New" w:eastAsia="Courier New" w:hAnsi="Courier New" w:cs="Courier New"/>
        <w:vertAlign w:val="baseline"/>
      </w:rPr>
    </w:lvl>
    <w:lvl w:ilvl="5">
      <w:start w:val="1"/>
      <w:numFmt w:val="bullet"/>
      <w:lvlText w:val="▪"/>
      <w:lvlJc w:val="left"/>
      <w:pPr>
        <w:ind w:left="4668" w:hanging="360"/>
      </w:pPr>
      <w:rPr>
        <w:rFonts w:ascii="Noto Sans Symbols" w:eastAsia="Noto Sans Symbols" w:hAnsi="Noto Sans Symbols" w:cs="Noto Sans Symbols"/>
        <w:vertAlign w:val="baseline"/>
      </w:rPr>
    </w:lvl>
    <w:lvl w:ilvl="6">
      <w:start w:val="1"/>
      <w:numFmt w:val="bullet"/>
      <w:lvlText w:val="●"/>
      <w:lvlJc w:val="left"/>
      <w:pPr>
        <w:ind w:left="5388" w:hanging="360"/>
      </w:pPr>
      <w:rPr>
        <w:rFonts w:ascii="Noto Sans Symbols" w:eastAsia="Noto Sans Symbols" w:hAnsi="Noto Sans Symbols" w:cs="Noto Sans Symbols"/>
        <w:vertAlign w:val="baseline"/>
      </w:rPr>
    </w:lvl>
    <w:lvl w:ilvl="7">
      <w:start w:val="1"/>
      <w:numFmt w:val="bullet"/>
      <w:lvlText w:val="o"/>
      <w:lvlJc w:val="left"/>
      <w:pPr>
        <w:ind w:left="6108" w:hanging="360"/>
      </w:pPr>
      <w:rPr>
        <w:rFonts w:ascii="Courier New" w:eastAsia="Courier New" w:hAnsi="Courier New" w:cs="Courier New"/>
        <w:vertAlign w:val="baseline"/>
      </w:rPr>
    </w:lvl>
    <w:lvl w:ilvl="8">
      <w:start w:val="1"/>
      <w:numFmt w:val="bullet"/>
      <w:lvlText w:val="▪"/>
      <w:lvlJc w:val="left"/>
      <w:pPr>
        <w:ind w:left="6828" w:hanging="360"/>
      </w:pPr>
      <w:rPr>
        <w:rFonts w:ascii="Noto Sans Symbols" w:eastAsia="Noto Sans Symbols" w:hAnsi="Noto Sans Symbols" w:cs="Noto Sans Symbols"/>
        <w:vertAlign w:val="baseline"/>
      </w:rPr>
    </w:lvl>
  </w:abstractNum>
  <w:abstractNum w:abstractNumId="32" w15:restartNumberingAfterBreak="0">
    <w:nsid w:val="68350075"/>
    <w:multiLevelType w:val="multilevel"/>
    <w:tmpl w:val="7C2033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9756959"/>
    <w:multiLevelType w:val="multilevel"/>
    <w:tmpl w:val="9CF284A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4" w15:restartNumberingAfterBreak="0">
    <w:nsid w:val="6A300A42"/>
    <w:multiLevelType w:val="multilevel"/>
    <w:tmpl w:val="8EC6E5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AAA3FF6"/>
    <w:multiLevelType w:val="multilevel"/>
    <w:tmpl w:val="29A85E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6B555906"/>
    <w:multiLevelType w:val="multilevel"/>
    <w:tmpl w:val="195E9EB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7" w15:restartNumberingAfterBreak="0">
    <w:nsid w:val="6D007A0F"/>
    <w:multiLevelType w:val="hybridMultilevel"/>
    <w:tmpl w:val="8FCC2B7A"/>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6D2446BF"/>
    <w:multiLevelType w:val="multilevel"/>
    <w:tmpl w:val="BAF85F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704F47F3"/>
    <w:multiLevelType w:val="multilevel"/>
    <w:tmpl w:val="E55CA826"/>
    <w:lvl w:ilvl="0">
      <w:start w:val="1"/>
      <w:numFmt w:val="bullet"/>
      <w:lvlText w:val="o"/>
      <w:lvlJc w:val="left"/>
      <w:pPr>
        <w:ind w:left="2148" w:hanging="360"/>
      </w:pPr>
      <w:rPr>
        <w:rFonts w:ascii="Courier New" w:eastAsia="Courier New" w:hAnsi="Courier New" w:cs="Courier New"/>
        <w:vertAlign w:val="baseline"/>
      </w:rPr>
    </w:lvl>
    <w:lvl w:ilvl="1">
      <w:start w:val="1"/>
      <w:numFmt w:val="bullet"/>
      <w:lvlText w:val="o"/>
      <w:lvlJc w:val="left"/>
      <w:pPr>
        <w:ind w:left="2868" w:hanging="360"/>
      </w:pPr>
      <w:rPr>
        <w:rFonts w:ascii="Courier New" w:eastAsia="Courier New" w:hAnsi="Courier New" w:cs="Courier New"/>
        <w:vertAlign w:val="baseline"/>
      </w:rPr>
    </w:lvl>
    <w:lvl w:ilvl="2">
      <w:start w:val="1"/>
      <w:numFmt w:val="bullet"/>
      <w:lvlText w:val="▪"/>
      <w:lvlJc w:val="left"/>
      <w:pPr>
        <w:ind w:left="3588" w:hanging="360"/>
      </w:pPr>
      <w:rPr>
        <w:rFonts w:ascii="Noto Sans Symbols" w:eastAsia="Noto Sans Symbols" w:hAnsi="Noto Sans Symbols" w:cs="Noto Sans Symbols"/>
        <w:vertAlign w:val="baseline"/>
      </w:rPr>
    </w:lvl>
    <w:lvl w:ilvl="3">
      <w:start w:val="1"/>
      <w:numFmt w:val="bullet"/>
      <w:lvlText w:val="●"/>
      <w:lvlJc w:val="left"/>
      <w:pPr>
        <w:ind w:left="4308" w:hanging="360"/>
      </w:pPr>
      <w:rPr>
        <w:rFonts w:ascii="Noto Sans Symbols" w:eastAsia="Noto Sans Symbols" w:hAnsi="Noto Sans Symbols" w:cs="Noto Sans Symbols"/>
        <w:vertAlign w:val="baseline"/>
      </w:rPr>
    </w:lvl>
    <w:lvl w:ilvl="4">
      <w:start w:val="1"/>
      <w:numFmt w:val="bullet"/>
      <w:lvlText w:val="o"/>
      <w:lvlJc w:val="left"/>
      <w:pPr>
        <w:ind w:left="5028" w:hanging="360"/>
      </w:pPr>
      <w:rPr>
        <w:rFonts w:ascii="Courier New" w:eastAsia="Courier New" w:hAnsi="Courier New" w:cs="Courier New"/>
        <w:vertAlign w:val="baseline"/>
      </w:rPr>
    </w:lvl>
    <w:lvl w:ilvl="5">
      <w:start w:val="1"/>
      <w:numFmt w:val="bullet"/>
      <w:lvlText w:val="▪"/>
      <w:lvlJc w:val="left"/>
      <w:pPr>
        <w:ind w:left="5748" w:hanging="360"/>
      </w:pPr>
      <w:rPr>
        <w:rFonts w:ascii="Noto Sans Symbols" w:eastAsia="Noto Sans Symbols" w:hAnsi="Noto Sans Symbols" w:cs="Noto Sans Symbols"/>
        <w:vertAlign w:val="baseline"/>
      </w:rPr>
    </w:lvl>
    <w:lvl w:ilvl="6">
      <w:start w:val="1"/>
      <w:numFmt w:val="bullet"/>
      <w:lvlText w:val="●"/>
      <w:lvlJc w:val="left"/>
      <w:pPr>
        <w:ind w:left="6468" w:hanging="360"/>
      </w:pPr>
      <w:rPr>
        <w:rFonts w:ascii="Noto Sans Symbols" w:eastAsia="Noto Sans Symbols" w:hAnsi="Noto Sans Symbols" w:cs="Noto Sans Symbols"/>
        <w:vertAlign w:val="baseline"/>
      </w:rPr>
    </w:lvl>
    <w:lvl w:ilvl="7">
      <w:start w:val="1"/>
      <w:numFmt w:val="bullet"/>
      <w:lvlText w:val="o"/>
      <w:lvlJc w:val="left"/>
      <w:pPr>
        <w:ind w:left="7188" w:hanging="360"/>
      </w:pPr>
      <w:rPr>
        <w:rFonts w:ascii="Courier New" w:eastAsia="Courier New" w:hAnsi="Courier New" w:cs="Courier New"/>
        <w:vertAlign w:val="baseline"/>
      </w:rPr>
    </w:lvl>
    <w:lvl w:ilvl="8">
      <w:start w:val="1"/>
      <w:numFmt w:val="bullet"/>
      <w:lvlText w:val="▪"/>
      <w:lvlJc w:val="left"/>
      <w:pPr>
        <w:ind w:left="7908" w:hanging="360"/>
      </w:pPr>
      <w:rPr>
        <w:rFonts w:ascii="Noto Sans Symbols" w:eastAsia="Noto Sans Symbols" w:hAnsi="Noto Sans Symbols" w:cs="Noto Sans Symbols"/>
        <w:vertAlign w:val="baseline"/>
      </w:rPr>
    </w:lvl>
  </w:abstractNum>
  <w:abstractNum w:abstractNumId="40" w15:restartNumberingAfterBreak="0">
    <w:nsid w:val="740947B8"/>
    <w:multiLevelType w:val="multilevel"/>
    <w:tmpl w:val="454E14B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51328F3"/>
    <w:multiLevelType w:val="multilevel"/>
    <w:tmpl w:val="8BD2819C"/>
    <w:lvl w:ilvl="0">
      <w:start w:val="2"/>
      <w:numFmt w:val="decimal"/>
      <w:lvlText w:val="%1"/>
      <w:lvlJc w:val="left"/>
      <w:pPr>
        <w:ind w:left="1020" w:hanging="1020"/>
      </w:pPr>
      <w:rPr>
        <w:rFonts w:hint="default"/>
      </w:rPr>
    </w:lvl>
    <w:lvl w:ilvl="1">
      <w:start w:val="3"/>
      <w:numFmt w:val="decimal"/>
      <w:lvlText w:val="%1.%2"/>
      <w:lvlJc w:val="left"/>
      <w:pPr>
        <w:ind w:left="1524" w:hanging="1020"/>
      </w:pPr>
      <w:rPr>
        <w:rFonts w:hint="default"/>
      </w:rPr>
    </w:lvl>
    <w:lvl w:ilvl="2">
      <w:start w:val="1"/>
      <w:numFmt w:val="decimal"/>
      <w:lvlText w:val="%1.%2.%3"/>
      <w:lvlJc w:val="left"/>
      <w:pPr>
        <w:ind w:left="2028" w:hanging="1020"/>
      </w:pPr>
      <w:rPr>
        <w:rFonts w:hint="default"/>
        <w:b/>
        <w:sz w:val="22"/>
      </w:rPr>
    </w:lvl>
    <w:lvl w:ilvl="3">
      <w:start w:val="1"/>
      <w:numFmt w:val="decimal"/>
      <w:lvlText w:val="%1.%2.%3.%4"/>
      <w:lvlJc w:val="left"/>
      <w:rPr>
        <w:rFonts w:hint="default"/>
        <w:b/>
        <w:color w:val="auto"/>
        <w:sz w:val="22"/>
      </w:rPr>
    </w:lvl>
    <w:lvl w:ilvl="4">
      <w:start w:val="1"/>
      <w:numFmt w:val="decimal"/>
      <w:lvlText w:val="%1.%2.%3.%4.%5"/>
      <w:lvlJc w:val="left"/>
      <w:pPr>
        <w:ind w:left="3096" w:hanging="1080"/>
      </w:pPr>
      <w:rPr>
        <w:rFonts w:hint="default"/>
      </w:rPr>
    </w:lvl>
    <w:lvl w:ilvl="5">
      <w:start w:val="3"/>
      <w:numFmt w:val="decimal"/>
      <w:lvlText w:val="%1.%2.%3.%4.%5.%6"/>
      <w:lvlJc w:val="left"/>
      <w:pPr>
        <w:ind w:left="4766"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42" w15:restartNumberingAfterBreak="0">
    <w:nsid w:val="778B5F8A"/>
    <w:multiLevelType w:val="multilevel"/>
    <w:tmpl w:val="F0CC801A"/>
    <w:lvl w:ilvl="0">
      <w:start w:val="1"/>
      <w:numFmt w:val="bullet"/>
      <w:lvlText w:val="o"/>
      <w:lvlJc w:val="left"/>
      <w:pPr>
        <w:ind w:left="1440" w:hanging="360"/>
      </w:pPr>
      <w:rPr>
        <w:rFonts w:ascii="Courier New" w:hAnsi="Courier New" w:cs="Courier New" w:hint="default"/>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3" w15:restartNumberingAfterBreak="0">
    <w:nsid w:val="7FA94CBA"/>
    <w:multiLevelType w:val="multilevel"/>
    <w:tmpl w:val="73DC2A4A"/>
    <w:lvl w:ilvl="0">
      <w:start w:val="1"/>
      <w:numFmt w:val="bullet"/>
      <w:lvlText w:val="▪"/>
      <w:lvlJc w:val="left"/>
      <w:pPr>
        <w:ind w:left="2136" w:hanging="360"/>
      </w:pPr>
      <w:rPr>
        <w:rFonts w:ascii="Noto Sans Symbols" w:eastAsia="Noto Sans Symbols" w:hAnsi="Noto Sans Symbols" w:cs="Noto Sans Symbols"/>
        <w:vertAlign w:val="baseline"/>
      </w:rPr>
    </w:lvl>
    <w:lvl w:ilvl="1">
      <w:start w:val="1"/>
      <w:numFmt w:val="bullet"/>
      <w:lvlText w:val="o"/>
      <w:lvlJc w:val="left"/>
      <w:pPr>
        <w:ind w:left="2856" w:hanging="360"/>
      </w:pPr>
      <w:rPr>
        <w:rFonts w:ascii="Courier New" w:eastAsia="Courier New" w:hAnsi="Courier New" w:cs="Courier New"/>
        <w:vertAlign w:val="baseline"/>
      </w:rPr>
    </w:lvl>
    <w:lvl w:ilvl="2">
      <w:start w:val="1"/>
      <w:numFmt w:val="bullet"/>
      <w:lvlText w:val="▪"/>
      <w:lvlJc w:val="left"/>
      <w:pPr>
        <w:ind w:left="3576" w:hanging="360"/>
      </w:pPr>
      <w:rPr>
        <w:rFonts w:ascii="Noto Sans Symbols" w:eastAsia="Noto Sans Symbols" w:hAnsi="Noto Sans Symbols" w:cs="Noto Sans Symbols"/>
        <w:vertAlign w:val="baseline"/>
      </w:rPr>
    </w:lvl>
    <w:lvl w:ilvl="3">
      <w:start w:val="1"/>
      <w:numFmt w:val="bullet"/>
      <w:lvlText w:val="●"/>
      <w:lvlJc w:val="left"/>
      <w:pPr>
        <w:ind w:left="4296" w:hanging="360"/>
      </w:pPr>
      <w:rPr>
        <w:rFonts w:ascii="Noto Sans Symbols" w:eastAsia="Noto Sans Symbols" w:hAnsi="Noto Sans Symbols" w:cs="Noto Sans Symbols"/>
        <w:vertAlign w:val="baseline"/>
      </w:rPr>
    </w:lvl>
    <w:lvl w:ilvl="4">
      <w:start w:val="1"/>
      <w:numFmt w:val="bullet"/>
      <w:lvlText w:val="o"/>
      <w:lvlJc w:val="left"/>
      <w:pPr>
        <w:ind w:left="5016" w:hanging="360"/>
      </w:pPr>
      <w:rPr>
        <w:rFonts w:ascii="Courier New" w:eastAsia="Courier New" w:hAnsi="Courier New" w:cs="Courier New"/>
        <w:vertAlign w:val="baseline"/>
      </w:rPr>
    </w:lvl>
    <w:lvl w:ilvl="5">
      <w:start w:val="1"/>
      <w:numFmt w:val="bullet"/>
      <w:lvlText w:val="▪"/>
      <w:lvlJc w:val="left"/>
      <w:pPr>
        <w:ind w:left="5736" w:hanging="360"/>
      </w:pPr>
      <w:rPr>
        <w:rFonts w:ascii="Noto Sans Symbols" w:eastAsia="Noto Sans Symbols" w:hAnsi="Noto Sans Symbols" w:cs="Noto Sans Symbols"/>
        <w:vertAlign w:val="baseline"/>
      </w:rPr>
    </w:lvl>
    <w:lvl w:ilvl="6">
      <w:start w:val="1"/>
      <w:numFmt w:val="bullet"/>
      <w:lvlText w:val="●"/>
      <w:lvlJc w:val="left"/>
      <w:pPr>
        <w:ind w:left="6456" w:hanging="360"/>
      </w:pPr>
      <w:rPr>
        <w:rFonts w:ascii="Noto Sans Symbols" w:eastAsia="Noto Sans Symbols" w:hAnsi="Noto Sans Symbols" w:cs="Noto Sans Symbols"/>
        <w:vertAlign w:val="baseline"/>
      </w:rPr>
    </w:lvl>
    <w:lvl w:ilvl="7">
      <w:start w:val="1"/>
      <w:numFmt w:val="bullet"/>
      <w:lvlText w:val="o"/>
      <w:lvlJc w:val="left"/>
      <w:pPr>
        <w:ind w:left="7176" w:hanging="360"/>
      </w:pPr>
      <w:rPr>
        <w:rFonts w:ascii="Courier New" w:eastAsia="Courier New" w:hAnsi="Courier New" w:cs="Courier New"/>
        <w:vertAlign w:val="baseline"/>
      </w:rPr>
    </w:lvl>
    <w:lvl w:ilvl="8">
      <w:start w:val="1"/>
      <w:numFmt w:val="bullet"/>
      <w:lvlText w:val="▪"/>
      <w:lvlJc w:val="left"/>
      <w:pPr>
        <w:ind w:left="7896" w:hanging="360"/>
      </w:pPr>
      <w:rPr>
        <w:rFonts w:ascii="Noto Sans Symbols" w:eastAsia="Noto Sans Symbols" w:hAnsi="Noto Sans Symbols" w:cs="Noto Sans Symbols"/>
        <w:vertAlign w:val="baseline"/>
      </w:rPr>
    </w:lvl>
  </w:abstractNum>
  <w:num w:numId="1" w16cid:durableId="1164855819">
    <w:abstractNumId w:val="38"/>
  </w:num>
  <w:num w:numId="2" w16cid:durableId="1735229022">
    <w:abstractNumId w:val="24"/>
  </w:num>
  <w:num w:numId="3" w16cid:durableId="1338581387">
    <w:abstractNumId w:val="17"/>
  </w:num>
  <w:num w:numId="4" w16cid:durableId="1649357395">
    <w:abstractNumId w:val="10"/>
  </w:num>
  <w:num w:numId="5" w16cid:durableId="1004864229">
    <w:abstractNumId w:val="16"/>
  </w:num>
  <w:num w:numId="6" w16cid:durableId="2106919834">
    <w:abstractNumId w:val="32"/>
  </w:num>
  <w:num w:numId="7" w16cid:durableId="1481657097">
    <w:abstractNumId w:val="8"/>
  </w:num>
  <w:num w:numId="8" w16cid:durableId="2024163873">
    <w:abstractNumId w:val="36"/>
  </w:num>
  <w:num w:numId="9" w16cid:durableId="997228500">
    <w:abstractNumId w:val="29"/>
  </w:num>
  <w:num w:numId="10" w16cid:durableId="1867402202">
    <w:abstractNumId w:val="33"/>
  </w:num>
  <w:num w:numId="11" w16cid:durableId="1535341876">
    <w:abstractNumId w:val="11"/>
  </w:num>
  <w:num w:numId="12" w16cid:durableId="1308053111">
    <w:abstractNumId w:val="19"/>
  </w:num>
  <w:num w:numId="13" w16cid:durableId="1920938335">
    <w:abstractNumId w:val="6"/>
  </w:num>
  <w:num w:numId="14" w16cid:durableId="405613776">
    <w:abstractNumId w:val="5"/>
  </w:num>
  <w:num w:numId="15" w16cid:durableId="117574640">
    <w:abstractNumId w:val="7"/>
  </w:num>
  <w:num w:numId="16" w16cid:durableId="1656447007">
    <w:abstractNumId w:val="30"/>
  </w:num>
  <w:num w:numId="17" w16cid:durableId="825782425">
    <w:abstractNumId w:val="14"/>
  </w:num>
  <w:num w:numId="18" w16cid:durableId="991175789">
    <w:abstractNumId w:val="1"/>
  </w:num>
  <w:num w:numId="19" w16cid:durableId="107772892">
    <w:abstractNumId w:val="15"/>
  </w:num>
  <w:num w:numId="20" w16cid:durableId="434835663">
    <w:abstractNumId w:val="23"/>
  </w:num>
  <w:num w:numId="21" w16cid:durableId="990206877">
    <w:abstractNumId w:val="4"/>
  </w:num>
  <w:num w:numId="22" w16cid:durableId="784081248">
    <w:abstractNumId w:val="3"/>
  </w:num>
  <w:num w:numId="23" w16cid:durableId="84613520">
    <w:abstractNumId w:val="41"/>
  </w:num>
  <w:num w:numId="24" w16cid:durableId="2009400266">
    <w:abstractNumId w:val="39"/>
  </w:num>
  <w:num w:numId="25" w16cid:durableId="1764297735">
    <w:abstractNumId w:val="31"/>
  </w:num>
  <w:num w:numId="26" w16cid:durableId="1612320192">
    <w:abstractNumId w:val="40"/>
  </w:num>
  <w:num w:numId="27" w16cid:durableId="360136104">
    <w:abstractNumId w:val="26"/>
  </w:num>
  <w:num w:numId="28" w16cid:durableId="143664220">
    <w:abstractNumId w:val="43"/>
  </w:num>
  <w:num w:numId="29" w16cid:durableId="34938123">
    <w:abstractNumId w:val="34"/>
  </w:num>
  <w:num w:numId="30" w16cid:durableId="1793398283">
    <w:abstractNumId w:val="22"/>
  </w:num>
  <w:num w:numId="31" w16cid:durableId="608969881">
    <w:abstractNumId w:val="9"/>
  </w:num>
  <w:num w:numId="32" w16cid:durableId="343630588">
    <w:abstractNumId w:val="2"/>
  </w:num>
  <w:num w:numId="33" w16cid:durableId="1742673702">
    <w:abstractNumId w:val="27"/>
  </w:num>
  <w:num w:numId="34" w16cid:durableId="93863793">
    <w:abstractNumId w:val="37"/>
  </w:num>
  <w:num w:numId="35" w16cid:durableId="447511764">
    <w:abstractNumId w:val="21"/>
  </w:num>
  <w:num w:numId="36" w16cid:durableId="1558202823">
    <w:abstractNumId w:val="0"/>
  </w:num>
  <w:num w:numId="37" w16cid:durableId="1817449463">
    <w:abstractNumId w:val="20"/>
  </w:num>
  <w:num w:numId="38" w16cid:durableId="541213268">
    <w:abstractNumId w:val="28"/>
  </w:num>
  <w:num w:numId="39" w16cid:durableId="790784178">
    <w:abstractNumId w:val="13"/>
  </w:num>
  <w:num w:numId="40" w16cid:durableId="442194483">
    <w:abstractNumId w:val="42"/>
  </w:num>
  <w:num w:numId="41" w16cid:durableId="1464234132">
    <w:abstractNumId w:val="35"/>
  </w:num>
  <w:num w:numId="42" w16cid:durableId="2136020516">
    <w:abstractNumId w:val="25"/>
  </w:num>
  <w:num w:numId="43" w16cid:durableId="86318687">
    <w:abstractNumId w:val="18"/>
  </w:num>
  <w:num w:numId="44" w16cid:durableId="2071952192">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40B"/>
    <w:rsid w:val="002D1D33"/>
    <w:rsid w:val="0046207C"/>
    <w:rsid w:val="00985100"/>
    <w:rsid w:val="00B4540B"/>
    <w:rsid w:val="00D703E4"/>
    <w:rsid w:val="00DB7F07"/>
    <w:rsid w:val="00E1157D"/>
    <w:rsid w:val="00F81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11FC9"/>
  <w15:chartTrackingRefBased/>
  <w15:docId w15:val="{3B341F60-1C41-4F81-938D-5AA59C9E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40B"/>
    <w:pPr>
      <w:spacing w:after="0" w:line="240" w:lineRule="auto"/>
      <w:jc w:val="left"/>
    </w:pPr>
    <w:rPr>
      <w:rFonts w:ascii="Times New Roman" w:eastAsia="Times New Roman" w:hAnsi="Times New Roman" w:cs="Times New Roman"/>
      <w:sz w:val="20"/>
      <w:szCs w:val="20"/>
      <w:lang w:val="es-CO" w:eastAsia="es-CO"/>
    </w:rPr>
  </w:style>
  <w:style w:type="paragraph" w:styleId="Ttulo1">
    <w:name w:val="heading 1"/>
    <w:basedOn w:val="Normal"/>
    <w:next w:val="Normal"/>
    <w:link w:val="Ttulo1Car"/>
    <w:qFormat/>
    <w:rsid w:val="00B4540B"/>
    <w:pPr>
      <w:keepNext/>
      <w:spacing w:before="240" w:after="60"/>
      <w:outlineLvl w:val="0"/>
    </w:pPr>
    <w:rPr>
      <w:rFonts w:ascii="Cambria" w:hAnsi="Cambria"/>
      <w:b/>
      <w:bCs/>
      <w:kern w:val="32"/>
      <w:sz w:val="32"/>
      <w:szCs w:val="32"/>
      <w:lang w:eastAsia="x-none"/>
    </w:rPr>
  </w:style>
  <w:style w:type="paragraph" w:styleId="Ttulo2">
    <w:name w:val="heading 2"/>
    <w:basedOn w:val="Normal"/>
    <w:next w:val="Normal"/>
    <w:link w:val="Ttulo2Car"/>
    <w:semiHidden/>
    <w:unhideWhenUsed/>
    <w:qFormat/>
    <w:rsid w:val="00B4540B"/>
    <w:pPr>
      <w:keepNext/>
      <w:spacing w:before="240" w:after="60"/>
      <w:outlineLvl w:val="1"/>
    </w:pPr>
    <w:rPr>
      <w:rFonts w:ascii="Calibri Light" w:hAnsi="Calibri Light"/>
      <w:b/>
      <w:bCs/>
      <w:i/>
      <w:iCs/>
      <w:sz w:val="28"/>
      <w:szCs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4540B"/>
    <w:rPr>
      <w:rFonts w:ascii="Cambria" w:eastAsia="Times New Roman" w:hAnsi="Cambria" w:cs="Times New Roman"/>
      <w:b/>
      <w:bCs/>
      <w:kern w:val="32"/>
      <w:sz w:val="32"/>
      <w:szCs w:val="32"/>
      <w:lang w:val="es-CO" w:eastAsia="x-none"/>
    </w:rPr>
  </w:style>
  <w:style w:type="character" w:customStyle="1" w:styleId="Ttulo2Car">
    <w:name w:val="Título 2 Car"/>
    <w:basedOn w:val="Fuentedeprrafopredeter"/>
    <w:link w:val="Ttulo2"/>
    <w:semiHidden/>
    <w:rsid w:val="00B4540B"/>
    <w:rPr>
      <w:rFonts w:ascii="Calibri Light" w:eastAsia="Times New Roman" w:hAnsi="Calibri Light" w:cs="Times New Roman"/>
      <w:b/>
      <w:bCs/>
      <w:i/>
      <w:iCs/>
      <w:sz w:val="28"/>
      <w:szCs w:val="28"/>
      <w:lang w:val="x-none" w:eastAsia="es-CO"/>
    </w:rPr>
  </w:style>
  <w:style w:type="paragraph" w:customStyle="1" w:styleId="Estilo1">
    <w:name w:val="Estilo1"/>
    <w:basedOn w:val="Piedepgina"/>
    <w:next w:val="Continuarlista"/>
    <w:autoRedefine/>
    <w:rsid w:val="00B4540B"/>
    <w:pPr>
      <w:jc w:val="both"/>
    </w:pPr>
    <w:rPr>
      <w:rFonts w:ascii="Arial" w:hAnsi="Arial" w:cs="Arial"/>
      <w:szCs w:val="22"/>
    </w:rPr>
  </w:style>
  <w:style w:type="paragraph" w:styleId="Piedepgina">
    <w:name w:val="footer"/>
    <w:basedOn w:val="Normal"/>
    <w:link w:val="PiedepginaCar"/>
    <w:uiPriority w:val="99"/>
    <w:rsid w:val="00B4540B"/>
    <w:pPr>
      <w:tabs>
        <w:tab w:val="center" w:pos="4252"/>
        <w:tab w:val="right" w:pos="8504"/>
      </w:tabs>
    </w:pPr>
    <w:rPr>
      <w:lang w:val="es-ES"/>
    </w:rPr>
  </w:style>
  <w:style w:type="character" w:customStyle="1" w:styleId="PiedepginaCar">
    <w:name w:val="Pie de página Car"/>
    <w:basedOn w:val="Fuentedeprrafopredeter"/>
    <w:link w:val="Piedepgina"/>
    <w:uiPriority w:val="99"/>
    <w:rsid w:val="00B4540B"/>
    <w:rPr>
      <w:rFonts w:ascii="Times New Roman" w:eastAsia="Times New Roman" w:hAnsi="Times New Roman" w:cs="Times New Roman"/>
      <w:sz w:val="20"/>
      <w:szCs w:val="20"/>
      <w:lang w:val="es-ES" w:eastAsia="es-CO"/>
    </w:rPr>
  </w:style>
  <w:style w:type="paragraph" w:styleId="Continuarlista">
    <w:name w:val="List Continue"/>
    <w:basedOn w:val="Normal"/>
    <w:rsid w:val="00B4540B"/>
    <w:pPr>
      <w:spacing w:after="120"/>
      <w:ind w:left="283"/>
    </w:pPr>
  </w:style>
  <w:style w:type="paragraph" w:styleId="Encabezado">
    <w:name w:val="header"/>
    <w:basedOn w:val="Normal"/>
    <w:link w:val="EncabezadoCar"/>
    <w:rsid w:val="00B4540B"/>
    <w:pPr>
      <w:tabs>
        <w:tab w:val="center" w:pos="4252"/>
        <w:tab w:val="right" w:pos="8504"/>
      </w:tabs>
    </w:pPr>
  </w:style>
  <w:style w:type="character" w:customStyle="1" w:styleId="EncabezadoCar">
    <w:name w:val="Encabezado Car"/>
    <w:basedOn w:val="Fuentedeprrafopredeter"/>
    <w:link w:val="Encabezado"/>
    <w:rsid w:val="00B4540B"/>
    <w:rPr>
      <w:rFonts w:ascii="Times New Roman" w:eastAsia="Times New Roman" w:hAnsi="Times New Roman" w:cs="Times New Roman"/>
      <w:sz w:val="20"/>
      <w:szCs w:val="20"/>
      <w:lang w:val="es-CO" w:eastAsia="es-CO"/>
    </w:rPr>
  </w:style>
  <w:style w:type="character" w:styleId="Nmerodepgina">
    <w:name w:val="page number"/>
    <w:rsid w:val="00B4540B"/>
    <w:rPr>
      <w:rFonts w:ascii="Arial" w:hAnsi="Arial"/>
      <w:sz w:val="20"/>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B4540B"/>
    <w:pPr>
      <w:ind w:left="708"/>
    </w:pPr>
    <w:rPr>
      <w:lang w:val="x-none"/>
    </w:rPr>
  </w:style>
  <w:style w:type="paragraph" w:customStyle="1" w:styleId="2titulo">
    <w:name w:val="2titulo"/>
    <w:basedOn w:val="Ttulo1"/>
    <w:rsid w:val="00B4540B"/>
    <w:pPr>
      <w:jc w:val="both"/>
    </w:pPr>
    <w:rPr>
      <w:rFonts w:ascii="Arial" w:hAnsi="Arial"/>
      <w:bCs w:val="0"/>
      <w:sz w:val="22"/>
      <w:szCs w:val="22"/>
      <w:lang w:val="es-ES"/>
    </w:rPr>
  </w:style>
  <w:style w:type="table" w:styleId="Tablaconcuadrcula">
    <w:name w:val="Table Grid"/>
    <w:basedOn w:val="Tablanormal"/>
    <w:uiPriority w:val="39"/>
    <w:rsid w:val="00B4540B"/>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B4540B"/>
    <w:rPr>
      <w:rFonts w:ascii="Tahoma" w:hAnsi="Tahoma"/>
      <w:sz w:val="16"/>
      <w:szCs w:val="16"/>
      <w:lang w:val="x-none"/>
    </w:rPr>
  </w:style>
  <w:style w:type="character" w:customStyle="1" w:styleId="TextodegloboCar">
    <w:name w:val="Texto de globo Car"/>
    <w:basedOn w:val="Fuentedeprrafopredeter"/>
    <w:link w:val="Textodeglobo"/>
    <w:rsid w:val="00B4540B"/>
    <w:rPr>
      <w:rFonts w:ascii="Tahoma" w:eastAsia="Times New Roman" w:hAnsi="Tahoma" w:cs="Times New Roman"/>
      <w:sz w:val="16"/>
      <w:szCs w:val="16"/>
      <w:lang w:val="x-none" w:eastAsia="es-CO"/>
    </w:rPr>
  </w:style>
  <w:style w:type="character" w:customStyle="1" w:styleId="SYSHYPERTEXT">
    <w:name w:val="SYS_HYPERTEXT"/>
    <w:rsid w:val="00B4540B"/>
    <w:rPr>
      <w:noProof/>
      <w:color w:val="0000FF"/>
      <w:u w:val="single"/>
    </w:rPr>
  </w:style>
  <w:style w:type="paragraph" w:styleId="Subttulo">
    <w:name w:val="Subtitle"/>
    <w:basedOn w:val="Normal"/>
    <w:link w:val="SubttuloCar"/>
    <w:qFormat/>
    <w:rsid w:val="00B4540B"/>
    <w:pPr>
      <w:autoSpaceDE w:val="0"/>
      <w:autoSpaceDN w:val="0"/>
      <w:adjustRightInd w:val="0"/>
    </w:pPr>
    <w:rPr>
      <w:b/>
      <w:bCs/>
      <w:lang w:val="en-US" w:eastAsia="en-US"/>
    </w:rPr>
  </w:style>
  <w:style w:type="character" w:customStyle="1" w:styleId="SubttuloCar">
    <w:name w:val="Subtítulo Car"/>
    <w:basedOn w:val="Fuentedeprrafopredeter"/>
    <w:link w:val="Subttulo"/>
    <w:rsid w:val="00B4540B"/>
    <w:rPr>
      <w:rFonts w:ascii="Times New Roman" w:eastAsia="Times New Roman" w:hAnsi="Times New Roman" w:cs="Times New Roman"/>
      <w:b/>
      <w:bCs/>
      <w:sz w:val="20"/>
      <w:szCs w:val="20"/>
    </w:rPr>
  </w:style>
  <w:style w:type="character" w:styleId="Hipervnculo">
    <w:name w:val="Hyperlink"/>
    <w:uiPriority w:val="99"/>
    <w:rsid w:val="00B4540B"/>
    <w:rPr>
      <w:color w:val="0000FF"/>
      <w:u w:val="single"/>
    </w:rPr>
  </w:style>
  <w:style w:type="paragraph" w:styleId="TDC1">
    <w:name w:val="toc 1"/>
    <w:basedOn w:val="Normal"/>
    <w:next w:val="Normal"/>
    <w:autoRedefine/>
    <w:uiPriority w:val="39"/>
    <w:rsid w:val="00B4540B"/>
    <w:pPr>
      <w:tabs>
        <w:tab w:val="left" w:pos="1100"/>
        <w:tab w:val="right" w:leader="dot" w:pos="10469"/>
      </w:tabs>
      <w:jc w:val="both"/>
    </w:pPr>
    <w:rPr>
      <w:lang w:val="en-US" w:eastAsia="en-US"/>
    </w:rPr>
  </w:style>
  <w:style w:type="paragraph" w:customStyle="1" w:styleId="Titulotabla">
    <w:name w:val="Titulo tabla"/>
    <w:basedOn w:val="Normal"/>
    <w:qFormat/>
    <w:rsid w:val="00B4540B"/>
    <w:pPr>
      <w:spacing w:line="276" w:lineRule="auto"/>
    </w:pPr>
    <w:rPr>
      <w:rFonts w:eastAsia="Calibri"/>
      <w:i/>
      <w:lang w:eastAsia="en-US"/>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locked/>
    <w:rsid w:val="00B4540B"/>
    <w:rPr>
      <w:rFonts w:ascii="Times New Roman" w:eastAsia="Times New Roman" w:hAnsi="Times New Roman" w:cs="Times New Roman"/>
      <w:sz w:val="20"/>
      <w:szCs w:val="20"/>
      <w:lang w:val="x-none" w:eastAsia="es-CO"/>
    </w:rPr>
  </w:style>
  <w:style w:type="table" w:styleId="Tablanormal2">
    <w:name w:val="Plain Table 2"/>
    <w:basedOn w:val="Tablanormal"/>
    <w:uiPriority w:val="42"/>
    <w:rsid w:val="00B4540B"/>
    <w:pPr>
      <w:spacing w:after="0" w:line="240" w:lineRule="auto"/>
      <w:jc w:val="left"/>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decomentario">
    <w:name w:val="annotation reference"/>
    <w:semiHidden/>
    <w:unhideWhenUsed/>
    <w:rsid w:val="00B4540B"/>
    <w:rPr>
      <w:sz w:val="16"/>
      <w:szCs w:val="16"/>
    </w:rPr>
  </w:style>
  <w:style w:type="paragraph" w:styleId="Textocomentario">
    <w:name w:val="annotation text"/>
    <w:basedOn w:val="Normal"/>
    <w:link w:val="TextocomentarioCar"/>
    <w:unhideWhenUsed/>
    <w:rsid w:val="00B4540B"/>
    <w:rPr>
      <w:lang w:val="x-none"/>
    </w:rPr>
  </w:style>
  <w:style w:type="character" w:customStyle="1" w:styleId="TextocomentarioCar">
    <w:name w:val="Texto comentario Car"/>
    <w:basedOn w:val="Fuentedeprrafopredeter"/>
    <w:link w:val="Textocomentario"/>
    <w:rsid w:val="00B4540B"/>
    <w:rPr>
      <w:rFonts w:ascii="Times New Roman" w:eastAsia="Times New Roman" w:hAnsi="Times New Roman" w:cs="Times New Roman"/>
      <w:sz w:val="20"/>
      <w:szCs w:val="20"/>
      <w:lang w:val="x-none" w:eastAsia="es-CO"/>
    </w:rPr>
  </w:style>
  <w:style w:type="paragraph" w:styleId="Asuntodelcomentario">
    <w:name w:val="annotation subject"/>
    <w:basedOn w:val="Textocomentario"/>
    <w:next w:val="Textocomentario"/>
    <w:link w:val="AsuntodelcomentarioCar"/>
    <w:semiHidden/>
    <w:unhideWhenUsed/>
    <w:rsid w:val="00B4540B"/>
    <w:rPr>
      <w:b/>
      <w:bCs/>
    </w:rPr>
  </w:style>
  <w:style w:type="character" w:customStyle="1" w:styleId="AsuntodelcomentarioCar">
    <w:name w:val="Asunto del comentario Car"/>
    <w:basedOn w:val="TextocomentarioCar"/>
    <w:link w:val="Asuntodelcomentario"/>
    <w:semiHidden/>
    <w:rsid w:val="00B4540B"/>
    <w:rPr>
      <w:rFonts w:ascii="Times New Roman" w:eastAsia="Times New Roman" w:hAnsi="Times New Roman" w:cs="Times New Roman"/>
      <w:b/>
      <w:bCs/>
      <w:sz w:val="20"/>
      <w:szCs w:val="20"/>
      <w:lang w:val="x-none" w:eastAsia="es-CO"/>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iPriority w:val="99"/>
    <w:unhideWhenUsed/>
    <w:qFormat/>
    <w:rsid w:val="00B4540B"/>
    <w:rPr>
      <w:lang w:val="x-none"/>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uiPriority w:val="99"/>
    <w:qFormat/>
    <w:rsid w:val="00B4540B"/>
    <w:rPr>
      <w:rFonts w:ascii="Times New Roman" w:eastAsia="Times New Roman" w:hAnsi="Times New Roman" w:cs="Times New Roman"/>
      <w:sz w:val="20"/>
      <w:szCs w:val="20"/>
      <w:lang w:val="x-none" w:eastAsia="es-CO"/>
    </w:rPr>
  </w:style>
  <w:style w:type="character" w:styleId="Refdenotaalpie">
    <w:name w:val="footnote reference"/>
    <w:aliases w:val="referencia nota al pie,Referencia nota al pie,BVI fnr,BVI fnr Car Car,BVI fnr Car,BVI fnr Car Car Car Car,Texto de nota al pie,Footnotes refss,Appel note de bas de page,Ref. de nota al pie2,Nota de pie,Ref,de nota al pie,Footnote,f,F"/>
    <w:link w:val="TextodenotaalpieCar"/>
    <w:uiPriority w:val="99"/>
    <w:unhideWhenUsed/>
    <w:qFormat/>
    <w:rsid w:val="00B4540B"/>
    <w:rPr>
      <w:vertAlign w:val="superscript"/>
    </w:rPr>
  </w:style>
  <w:style w:type="paragraph" w:styleId="Ttulo">
    <w:name w:val="Title"/>
    <w:aliases w:val="Puesto"/>
    <w:basedOn w:val="Normal"/>
    <w:next w:val="Normal"/>
    <w:link w:val="TtuloCar1"/>
    <w:qFormat/>
    <w:rsid w:val="00B4540B"/>
    <w:pPr>
      <w:spacing w:before="240" w:after="60"/>
      <w:jc w:val="center"/>
      <w:outlineLvl w:val="0"/>
    </w:pPr>
    <w:rPr>
      <w:rFonts w:ascii="Cambria" w:hAnsi="Cambria"/>
      <w:b/>
      <w:bCs/>
      <w:kern w:val="28"/>
      <w:sz w:val="32"/>
      <w:szCs w:val="32"/>
      <w:lang w:eastAsia="x-none"/>
    </w:rPr>
  </w:style>
  <w:style w:type="character" w:customStyle="1" w:styleId="TtuloCar">
    <w:name w:val="Título Car"/>
    <w:basedOn w:val="Fuentedeprrafopredeter"/>
    <w:uiPriority w:val="10"/>
    <w:rsid w:val="00B4540B"/>
    <w:rPr>
      <w:rFonts w:asciiTheme="majorHAnsi" w:eastAsiaTheme="majorEastAsia" w:hAnsiTheme="majorHAnsi" w:cstheme="majorBidi"/>
      <w:spacing w:val="-10"/>
      <w:kern w:val="28"/>
      <w:sz w:val="56"/>
      <w:szCs w:val="56"/>
      <w:lang w:val="es-CO" w:eastAsia="es-CO"/>
    </w:rPr>
  </w:style>
  <w:style w:type="character" w:customStyle="1" w:styleId="TtuloCar1">
    <w:name w:val="Título Car1"/>
    <w:aliases w:val="Puesto Car"/>
    <w:link w:val="Ttulo"/>
    <w:rsid w:val="00B4540B"/>
    <w:rPr>
      <w:rFonts w:ascii="Cambria" w:eastAsia="Times New Roman" w:hAnsi="Cambria" w:cs="Times New Roman"/>
      <w:b/>
      <w:bCs/>
      <w:kern w:val="28"/>
      <w:sz w:val="32"/>
      <w:szCs w:val="32"/>
      <w:lang w:val="es-CO" w:eastAsia="x-none"/>
    </w:rPr>
  </w:style>
  <w:style w:type="paragraph" w:customStyle="1" w:styleId="Epgrafe">
    <w:name w:val="Epígrafe"/>
    <w:basedOn w:val="Normal"/>
    <w:next w:val="Normal"/>
    <w:unhideWhenUsed/>
    <w:qFormat/>
    <w:rsid w:val="00B4540B"/>
    <w:rPr>
      <w:b/>
      <w:bCs/>
    </w:rPr>
  </w:style>
  <w:style w:type="character" w:customStyle="1" w:styleId="normaltextrun">
    <w:name w:val="normaltextrun"/>
    <w:basedOn w:val="Fuentedeprrafopredeter"/>
    <w:rsid w:val="00B4540B"/>
  </w:style>
  <w:style w:type="character" w:customStyle="1" w:styleId="eop">
    <w:name w:val="eop"/>
    <w:basedOn w:val="Fuentedeprrafopredeter"/>
    <w:rsid w:val="00B4540B"/>
  </w:style>
  <w:style w:type="paragraph" w:customStyle="1" w:styleId="paragraph">
    <w:name w:val="paragraph"/>
    <w:basedOn w:val="Normal"/>
    <w:rsid w:val="00B4540B"/>
    <w:pPr>
      <w:spacing w:before="100" w:beforeAutospacing="1" w:after="100" w:afterAutospacing="1"/>
    </w:pPr>
    <w:rPr>
      <w:lang w:val="es-ES"/>
    </w:rPr>
  </w:style>
  <w:style w:type="paragraph" w:styleId="NormalWeb">
    <w:name w:val="Normal (Web)"/>
    <w:basedOn w:val="Normal"/>
    <w:uiPriority w:val="99"/>
    <w:semiHidden/>
    <w:unhideWhenUsed/>
    <w:rsid w:val="00B4540B"/>
    <w:pPr>
      <w:spacing w:before="100" w:beforeAutospacing="1" w:after="100" w:afterAutospacing="1"/>
    </w:pPr>
    <w:rPr>
      <w:lang w:val="es-ES"/>
    </w:rPr>
  </w:style>
  <w:style w:type="paragraph" w:styleId="Tabladeilustraciones">
    <w:name w:val="table of figures"/>
    <w:basedOn w:val="Normal"/>
    <w:next w:val="Normal"/>
    <w:uiPriority w:val="99"/>
    <w:unhideWhenUsed/>
    <w:rsid w:val="00B4540B"/>
    <w:pPr>
      <w:ind w:left="400" w:hanging="400"/>
    </w:pPr>
    <w:rPr>
      <w:rFonts w:ascii="Calibri" w:hAnsi="Calibri" w:cs="Calibri"/>
      <w:smallCaps/>
    </w:rPr>
  </w:style>
  <w:style w:type="character" w:styleId="Hipervnculovisitado">
    <w:name w:val="FollowedHyperlink"/>
    <w:semiHidden/>
    <w:unhideWhenUsed/>
    <w:rsid w:val="00B4540B"/>
    <w:rPr>
      <w:color w:val="800080"/>
      <w:u w:val="single"/>
    </w:rPr>
  </w:style>
  <w:style w:type="paragraph" w:styleId="Revisin">
    <w:name w:val="Revision"/>
    <w:hidden/>
    <w:uiPriority w:val="99"/>
    <w:semiHidden/>
    <w:rsid w:val="00B4540B"/>
    <w:pPr>
      <w:spacing w:after="0" w:line="240" w:lineRule="auto"/>
      <w:jc w:val="left"/>
    </w:pPr>
    <w:rPr>
      <w:rFonts w:ascii="Times New Roman" w:eastAsia="Times New Roman" w:hAnsi="Times New Roman" w:cs="Times New Roman"/>
      <w:sz w:val="24"/>
      <w:szCs w:val="24"/>
      <w:lang w:val="es-CO" w:eastAsia="es-ES"/>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qFormat/>
    <w:rsid w:val="00B4540B"/>
    <w:pPr>
      <w:spacing w:after="160" w:line="240" w:lineRule="exact"/>
    </w:pPr>
    <w:rPr>
      <w:rFonts w:asciiTheme="minorHAnsi" w:eastAsiaTheme="minorHAnsi" w:hAnsiTheme="minorHAnsi" w:cstheme="minorBidi"/>
      <w:sz w:val="22"/>
      <w:szCs w:val="22"/>
      <w:vertAlign w:val="superscript"/>
      <w:lang w:val="en-US" w:eastAsia="en-US"/>
    </w:rPr>
  </w:style>
  <w:style w:type="paragraph" w:styleId="TDC3">
    <w:name w:val="toc 3"/>
    <w:basedOn w:val="Normal"/>
    <w:next w:val="Normal"/>
    <w:autoRedefine/>
    <w:uiPriority w:val="39"/>
    <w:unhideWhenUsed/>
    <w:rsid w:val="00B4540B"/>
    <w:pPr>
      <w:spacing w:after="100"/>
      <w:ind w:left="480"/>
    </w:pPr>
  </w:style>
  <w:style w:type="paragraph" w:customStyle="1" w:styleId="Default">
    <w:name w:val="Default"/>
    <w:rsid w:val="00B4540B"/>
    <w:pPr>
      <w:autoSpaceDE w:val="0"/>
      <w:autoSpaceDN w:val="0"/>
      <w:adjustRightInd w:val="0"/>
      <w:spacing w:after="0" w:line="240" w:lineRule="auto"/>
      <w:jc w:val="left"/>
    </w:pPr>
    <w:rPr>
      <w:rFonts w:ascii="Calibri" w:eastAsia="Calibri" w:hAnsi="Calibri" w:cs="Calibri"/>
      <w:color w:val="000000"/>
      <w:sz w:val="24"/>
      <w:szCs w:val="24"/>
      <w:lang w:val="es-CO"/>
    </w:rPr>
  </w:style>
  <w:style w:type="character" w:customStyle="1" w:styleId="Mencinsinresolver1">
    <w:name w:val="Mención sin resolver1"/>
    <w:uiPriority w:val="99"/>
    <w:semiHidden/>
    <w:unhideWhenUsed/>
    <w:rsid w:val="00B4540B"/>
    <w:rPr>
      <w:color w:val="605E5C"/>
      <w:shd w:val="clear" w:color="auto" w:fill="E1DFDD"/>
    </w:rPr>
  </w:style>
  <w:style w:type="paragraph" w:styleId="Descripcin">
    <w:name w:val="caption"/>
    <w:basedOn w:val="Normal"/>
    <w:next w:val="Normal"/>
    <w:unhideWhenUsed/>
    <w:qFormat/>
    <w:rsid w:val="00B4540B"/>
    <w:rPr>
      <w:b/>
      <w:bCs/>
    </w:rPr>
  </w:style>
  <w:style w:type="character" w:styleId="nfasis">
    <w:name w:val="Emphasis"/>
    <w:uiPriority w:val="20"/>
    <w:qFormat/>
    <w:rsid w:val="00B4540B"/>
    <w:rPr>
      <w:i/>
      <w:iCs/>
    </w:rPr>
  </w:style>
  <w:style w:type="character" w:styleId="Textoennegrita">
    <w:name w:val="Strong"/>
    <w:uiPriority w:val="22"/>
    <w:qFormat/>
    <w:rsid w:val="00B45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net/publication/351195754_Violencia_contra_ninos_ninas_y_adolescentes_etiologia_consecuencias_y_estrategias_para_su_prevencion" TargetMode="External"/><Relationship Id="rId21" Type="http://schemas.openxmlformats.org/officeDocument/2006/relationships/hyperlink" Target="https://www.unicef.org/UNICEF-ObservacionesGeneralesDelComiteDeLosDerechosDelNino-WEB.pdf" TargetMode="External"/><Relationship Id="rId42" Type="http://schemas.openxmlformats.org/officeDocument/2006/relationships/hyperlink" Target="https://www.icbf.gov.co/procedimiento-del-proceso-de-inobservancia-de-derechos-v1" TargetMode="External"/><Relationship Id="rId47" Type="http://schemas.openxmlformats.org/officeDocument/2006/relationships/hyperlink" Target="https://educacion.gob.ec/wp-content/uploads/downloads/2017/03/Protocolos_violencia_web.pdf" TargetMode="External"/><Relationship Id="rId63" Type="http://schemas.openxmlformats.org/officeDocument/2006/relationships/hyperlink" Target="https://promundoglobal.org/wp-content/uploads/2017/06/PRO17004_EXECUTIVE_SUMMARY-Post-print_June8_WEB-1.pdf" TargetMode="External"/><Relationship Id="rId68" Type="http://schemas.openxmlformats.org/officeDocument/2006/relationships/hyperlink" Target="https://www.savethechildren.es/sites/default/files/imce/docs/informe_violencia_viral_1.pdf" TargetMode="External"/><Relationship Id="rId16" Type="http://schemas.openxmlformats.org/officeDocument/2006/relationships/hyperlink" Target="https://psicologiaymente.com/forense/diferencias-abuso-maltrato" TargetMode="External"/><Relationship Id="rId11" Type="http://schemas.openxmlformats.org/officeDocument/2006/relationships/hyperlink" Target="about:blank" TargetMode="External"/><Relationship Id="rId24" Type="http://schemas.openxmlformats.org/officeDocument/2006/relationships/hyperlink" Target="https://www.refworld.org.es/pdfid/5ce587b24.pdf" TargetMode="External"/><Relationship Id="rId32" Type="http://schemas.openxmlformats.org/officeDocument/2006/relationships/hyperlink" Target="https://www.unicef.es/educa/educacion-derechos" TargetMode="External"/><Relationship Id="rId37" Type="http://schemas.openxmlformats.org/officeDocument/2006/relationships/hyperlink" Target="http://www.tratobien.org/impacto.html" TargetMode="External"/><Relationship Id="rId40" Type="http://schemas.openxmlformats.org/officeDocument/2006/relationships/hyperlink" Target="https://www.icbf.gov.co/sites/default/files/politica_nacional_de_infancia_y_adolescencia_2018_-_2030.pdf" TargetMode="External"/><Relationship Id="rId45" Type="http://schemas.openxmlformats.org/officeDocument/2006/relationships/hyperlink" Target="https://addi.ehu.es/bitstream/handle/10810/53242/TFG_Medina_Balenciaga.pdf?sequence=3&amp;isAllowed=y" TargetMode="External"/><Relationship Id="rId53" Type="http://schemas.openxmlformats.org/officeDocument/2006/relationships/hyperlink" Target="https://www.minsal.cl/sites/default/files/files/Guia_maltrato_Valente26dic2013.pdf" TargetMode="External"/><Relationship Id="rId58" Type="http://schemas.openxmlformats.org/officeDocument/2006/relationships/hyperlink" Target="https://www.observatoriodelainfancia.es/oia/esp/documentos_ficha.aspx?id=4082" TargetMode="External"/><Relationship Id="rId66" Type="http://schemas.openxmlformats.org/officeDocument/2006/relationships/hyperlink" Target="http://www.scielo.org.mx/scielo.php?script=sci_arttext&amp;pid=S0026-17422016000500015" TargetMode="External"/><Relationship Id="rId74"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www.who.int/standards/classifications/frequently-asked-questions/parental-alienation" TargetMode="External"/><Relationship Id="rId19" Type="http://schemas.openxmlformats.org/officeDocument/2006/relationships/hyperlink" Target="https://repositorio.cepal.org/bitstream/handle/11362/46485/1/S2000611_es.pdf" TargetMode="External"/><Relationship Id="rId14" Type="http://schemas.openxmlformats.org/officeDocument/2006/relationships/hyperlink" Target="http://www.scielo.org.co/pdf/eded/v12n3/v12n3a04.pdf" TargetMode="External"/><Relationship Id="rId22" Type="http://schemas.openxmlformats.org/officeDocument/2006/relationships/hyperlink" Target="https://www.minsalud.gov.co/sites/rid/Lists/BibliotecaDigital/RIDE/INEC/INTOR/Informes-4-5-combinado-comite-derechos-nino.pdf" TargetMode="External"/><Relationship Id="rId27" Type="http://schemas.openxmlformats.org/officeDocument/2006/relationships/hyperlink" Target="https://repositorio.uniclaretiana.edu.co/jspui/handle/20.500.12912/871" TargetMode="External"/><Relationship Id="rId30" Type="http://schemas.openxmlformats.org/officeDocument/2006/relationships/hyperlink" Target="https://www.imageneseducativas.com/wp-content/uploads/2019/02/Superando-el-Adultocentrismo.pdf" TargetMode="External"/><Relationship Id="rId35" Type="http://schemas.openxmlformats.org/officeDocument/2006/relationships/hyperlink" Target="https://bibliotecaunicef.uy/doc_num.php?explnum_id=195" TargetMode="External"/><Relationship Id="rId43" Type="http://schemas.openxmlformats.org/officeDocument/2006/relationships/hyperlink" Target="https://www.icbf.gov.co/system/files/procesos/g1.rc_guia_de_gestion_de_peticiones_quejas_reclamos_y_sugerencias_del_icbf_v7.pdf" TargetMode="External"/><Relationship Id="rId48" Type="http://schemas.openxmlformats.org/officeDocument/2006/relationships/hyperlink" Target="https://www.argentina.gob.ar/sites/default/files/cuadernillo-masculinidades-para-la-equidad-en-las-relaciones-laborales.pdf" TargetMode="External"/><Relationship Id="rId56" Type="http://schemas.openxmlformats.org/officeDocument/2006/relationships/hyperlink" Target="https://doi.org/10.22235/cp.v12i1.1604" TargetMode="External"/><Relationship Id="rId64" Type="http://schemas.openxmlformats.org/officeDocument/2006/relationships/hyperlink" Target="https://books.google.com.pe/books?id=zu2BjSmdtwUC&amp;printsec=frontcover" TargetMode="External"/><Relationship Id="rId69" Type="http://schemas.openxmlformats.org/officeDocument/2006/relationships/hyperlink" Target="https://colombia.unfpa.org/sites/default/files/pub-pdf/SIVIGE_Final_web_0.pdf"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about:blank" TargetMode="External"/><Relationship Id="rId72"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www.eafit.edu.co/ninos/reddelaspreguntas/Documents/dsm-v-guia-consulta-manual-diagnostico-estadistico-trastornos-mentales.pdf" TargetMode="External"/><Relationship Id="rId17" Type="http://schemas.openxmlformats.org/officeDocument/2006/relationships/hyperlink" Target="https://www.psicoperspectivas.cl/index.php/psicoperspectivas/article/view/348" TargetMode="External"/><Relationship Id="rId25" Type="http://schemas.openxmlformats.org/officeDocument/2006/relationships/hyperlink" Target="https://eldiariofeminista.info/2018/08/06/el-acientifico-sindrome-de-alienacion-parental-una-vulneracion-de-los-derechos-de-ninos-y-ninas/" TargetMode="External"/><Relationship Id="rId33" Type="http://schemas.openxmlformats.org/officeDocument/2006/relationships/hyperlink" Target="http://www.codajic.org/sites/www.codajic.org/files/Comunicaci%C3%B3n,%20infancia%20y%20adolescencia%20Gu%C3%ADas%20para%20periodistas%20.%20UNICEF%20Argentina%20Mayo%202017%20_1.pdf" TargetMode="External"/><Relationship Id="rId38" Type="http://schemas.openxmlformats.org/officeDocument/2006/relationships/hyperlink" Target="https://www.menteyciencia.com/el-sindrome-de-alienacion-parental-no-existe-el-falso-sap/" TargetMode="External"/><Relationship Id="rId46" Type="http://schemas.openxmlformats.org/officeDocument/2006/relationships/hyperlink" Target="../../../../../../../Documentos%20PDFM/ICBF/2022/Requerimientos/Alineaci&#195;&#179;n%20parental/StatementGARIPA.pdf" TargetMode="External"/><Relationship Id="rId59" Type="http://schemas.openxmlformats.org/officeDocument/2006/relationships/hyperlink" Target="https://www.oas.org/es/cidh/infancia/docs/pdf/castigo%20corporal%20esp%20final.pdf" TargetMode="External"/><Relationship Id="rId67" Type="http://schemas.openxmlformats.org/officeDocument/2006/relationships/hyperlink" Target="https://www.observatoriodelainfancia.es/oia/esp/documentos_ficha.aspx?id=3670" TargetMode="External"/><Relationship Id="rId20" Type="http://schemas.openxmlformats.org/officeDocument/2006/relationships/hyperlink" Target="https://www.unicef.org/UNICEF-ObservacionesGeneralesDelComiteDeLosDerechosDelNino-WEB.pdf" TargetMode="External"/><Relationship Id="rId41" Type="http://schemas.openxmlformats.org/officeDocument/2006/relationships/hyperlink" Target="https://www.icbf.gov.co/sites/default/files/presentacion_alianza_nacional_contra_todas_las_formas_de_violencia.pdf" TargetMode="External"/><Relationship Id="rId54" Type="http://schemas.openxmlformats.org/officeDocument/2006/relationships/hyperlink" Target="https://www.paho.org/sites/default/files/Guia-23-8-2017-para-la-Atencion-de-NNA-Victimas-de-Violencia-en-Republica-Dominicana.pdf" TargetMode="External"/><Relationship Id="rId62" Type="http://schemas.openxmlformats.org/officeDocument/2006/relationships/hyperlink" Target="https://www.observatoriodelainfancia.es/oia/esp/documentos_ficha.aspx?id=2954" TargetMode="External"/><Relationship Id="rId70" Type="http://schemas.openxmlformats.org/officeDocument/2006/relationships/hyperlink" Target="http://www.codajic.org/sites/www.codajic.org/files/Gu%C3%ADa%20de%20Orientaci%C3%B3n%20para%20la%20atenci%C3%B3n%20y%20prevenci%C3%B3n%20de%20ni%C3%B1os,%20ni%C3%B1as%20y%20adolescentes%20v%C3%ADctimas%20de%20violencia%20en%20la%202013.pdf"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19053/0120-7105.eyc.2021.25.e12759" TargetMode="External"/><Relationship Id="rId23" Type="http://schemas.openxmlformats.org/officeDocument/2006/relationships/hyperlink" Target="https://www.ohchr.org/es/documents/general-comments-and-recommendations/general-comment-no-25-2021-childrens-rights-relation" TargetMode="External"/><Relationship Id="rId28" Type="http://schemas.openxmlformats.org/officeDocument/2006/relationships/hyperlink" Target="https://www.dane.gov.co/files/sen/clasificacion/ICCS_A_C.pdf" TargetMode="External"/><Relationship Id="rId36" Type="http://schemas.openxmlformats.org/officeDocument/2006/relationships/hyperlink" Target="https://www.unicef.org/colombia/historias/como-moverte-de-forma-segura-en-linea-mientras-estas-en-casa-durante-el-brote-de-covid-19" TargetMode="External"/><Relationship Id="rId49" Type="http://schemas.openxmlformats.org/officeDocument/2006/relationships/hyperlink" Target="http://www.saludcolombia.com/actual/htmlnormas/Res412_00.htm" TargetMode="External"/><Relationship Id="rId57" Type="http://schemas.openxmlformats.org/officeDocument/2006/relationships/hyperlink" Target="http://oro.open.ac.uk/33493/" TargetMode="External"/><Relationship Id="rId10" Type="http://schemas.openxmlformats.org/officeDocument/2006/relationships/image" Target="media/image2.png"/><Relationship Id="rId31" Type="http://schemas.openxmlformats.org/officeDocument/2006/relationships/hyperlink" Target="https://www.unicef.org/argentina/sites/unicef.org.argentina/files/2018-04/COM-Guia_ConvivenciaDigital_ABRIL2017.pdf" TargetMode="External"/><Relationship Id="rId44" Type="http://schemas.openxmlformats.org/officeDocument/2006/relationships/hyperlink" Target="http://www.oas.org/es/mesecvi/docs/bdp-guiaaplicacion-web-es.pdf" TargetMode="External"/><Relationship Id="rId52" Type="http://schemas.openxmlformats.org/officeDocument/2006/relationships/hyperlink" Target="https://www.minsalud.gov.co/sites/rid/Lists/BibliotecaDigital/RIDE/VS/PP/Abece-salud-mental-psicoactivas-octubre-2016-minsalud.pdf" TargetMode="External"/><Relationship Id="rId60" Type="http://schemas.openxmlformats.org/officeDocument/2006/relationships/hyperlink" Target="https://reliefweb.int/sites/reliefweb.int/files/resources/2020-3-17_Colombia-VACS-Final-Report-Spanish.pdf" TargetMode="External"/><Relationship Id="rId65" Type="http://schemas.openxmlformats.org/officeDocument/2006/relationships/hyperlink" Target="http://scielo.sld.cu/scielo.php?script=sci_arttext&amp;pid=S1608-89212019000100096" TargetMode="External"/><Relationship Id="rId7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pdabullying.com/uploads/2020/05/assetjamentNovesTecnologies_ES.pdf" TargetMode="External"/><Relationship Id="rId18" Type="http://schemas.openxmlformats.org/officeDocument/2006/relationships/hyperlink" Target="https://journals.sagepub.com/doi/10.1350/ijps.2012.14.1.252" TargetMode="External"/><Relationship Id="rId39" Type="http://schemas.openxmlformats.org/officeDocument/2006/relationships/hyperlink" Target="https://www.researchgate.net/publication/268810981_GARAIGORDOBIL_M_2011_Prevalencia_y_consecuencias_del_cyberbullying_Una_revision_International_Journal_of_Psychology_and_Psychological_Therapy_112_233-254" TargetMode="External"/><Relationship Id="rId34" Type="http://schemas.openxmlformats.org/officeDocument/2006/relationships/hyperlink" Target="https://www.unicef.org/media/48611/file" TargetMode="External"/><Relationship Id="rId50" Type="http://schemas.openxmlformats.org/officeDocument/2006/relationships/hyperlink" Target="https://www.minsalud.gov.co/sites/rid/Lists/BibliotecaDigital/RIDE/VS/PP/ENT/modelo-atencion-eventos-emergentes-salud-mental.pdf" TargetMode="External"/><Relationship Id="rId55" Type="http://schemas.openxmlformats.org/officeDocument/2006/relationships/hyperlink" Target="http://dx.doi.org/10.17081/psico.23.44.3509"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doi.org/10.18682/jcs.v0i11.823" TargetMode="External"/><Relationship Id="rId2" Type="http://schemas.openxmlformats.org/officeDocument/2006/relationships/customXml" Target="../customXml/item2.xml"/><Relationship Id="rId29" Type="http://schemas.openxmlformats.org/officeDocument/2006/relationships/hyperlink" Target="https://familiasenpositivo.org/parentalidad-positiva/principio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unodc.org/documents/justice-and-prison-reform/Child-Victims/Report_in_Spanish.pdf" TargetMode="External"/><Relationship Id="rId18" Type="http://schemas.openxmlformats.org/officeDocument/2006/relationships/hyperlink" Target="https://www.unicef.org/lac/media/19611/file/violencia-contra-nna-en-tiempos-de-covid19.pdf" TargetMode="External"/><Relationship Id="rId26" Type="http://schemas.openxmlformats.org/officeDocument/2006/relationships/hyperlink" Target="https://www.oas.org/es/cidh/informes/pdfs/LGBTI-ReconocimientoDerechos2019.pdf" TargetMode="External"/><Relationship Id="rId39" Type="http://schemas.openxmlformats.org/officeDocument/2006/relationships/hyperlink" Target="https://www.icbf.gov.co/sites/default/files/procesos/lm3.p_lineamiento_tecnico_ruta_actuaciones_para_el_restablecimiento_de_derechos_nna_v1.pdf" TargetMode="External"/><Relationship Id="rId21" Type="http://schemas.openxmlformats.org/officeDocument/2006/relationships/hyperlink" Target="https://www.oas.org/es/cidh/infancia/docs/pdf/CASTIGO%20CORPORAL%20ESP%20FINAL.pdf" TargetMode="External"/><Relationship Id="rId34" Type="http://schemas.openxmlformats.org/officeDocument/2006/relationships/hyperlink" Target="https://eldiariofeminista.info/2018/08/06/el-acientifico-sindrome-de-alienacion-parental-una-vulneracion-de-los-derechos-de-ninos-y-ninas/" TargetMode="External"/><Relationship Id="rId42" Type="http://schemas.openxmlformats.org/officeDocument/2006/relationships/hyperlink" Target="http://www.bienestaryproteccioninfantil.es/imagenes/tablaContenidos03SubSec/infancia_y_medios_castellano.pdf" TargetMode="External"/><Relationship Id="rId47" Type="http://schemas.openxmlformats.org/officeDocument/2006/relationships/hyperlink" Target="https://news.un.org/es/story/2019/06/1457971" TargetMode="External"/><Relationship Id="rId50" Type="http://schemas.openxmlformats.org/officeDocument/2006/relationships/hyperlink" Target="https://repositorio.cepal.org/bitstream/handle/11362/46485/1/S2000611_es.pdf" TargetMode="External"/><Relationship Id="rId55" Type="http://schemas.openxmlformats.org/officeDocument/2006/relationships/hyperlink" Target="https://www.internetmatters.org/es/parental-controls/" TargetMode="External"/><Relationship Id="rId7" Type="http://schemas.openxmlformats.org/officeDocument/2006/relationships/hyperlink" Target="https://www.icbf.gov.co/sites/default/files/politica_nacional_de_infancia_y_adolescencia_2018_-_2030.pdf" TargetMode="External"/><Relationship Id="rId2" Type="http://schemas.openxmlformats.org/officeDocument/2006/relationships/hyperlink" Target="https://books.google.com.pe/books?id=zu2BjSmdtwUC&amp;printsec=frontcover" TargetMode="External"/><Relationship Id="rId16" Type="http://schemas.openxmlformats.org/officeDocument/2006/relationships/hyperlink" Target="https://repositorio.uniclaretiana.edu.co/jspui/handle/20.500.12912/728" TargetMode="External"/><Relationship Id="rId29" Type="http://schemas.openxmlformats.org/officeDocument/2006/relationships/hyperlink" Target="https://addi.ehu.es/bitstream/handle/10810/53242/TFG_Medina_Balenciaga.pdf?sequence=3&amp;isAllowed=y" TargetMode="External"/><Relationship Id="rId11" Type="http://schemas.openxmlformats.org/officeDocument/2006/relationships/hyperlink" Target="https://www.redalyc.org/journal/996/99659352008/html/" TargetMode="External"/><Relationship Id="rId24" Type="http://schemas.openxmlformats.org/officeDocument/2006/relationships/hyperlink" Target="https://www.oas.org/es/cidh/informes/pdfs/NNA-GarantiaDerechos.pdf" TargetMode="External"/><Relationship Id="rId32" Type="http://schemas.openxmlformats.org/officeDocument/2006/relationships/hyperlink" Target="https://www.eafit.edu.co/ninos/reddelaspreguntas/Documents/dsm-v-guia-consulta-manual-diagnostico-estadistico-trastornos-mentales.pdf" TargetMode="External"/><Relationship Id="rId37" Type="http://schemas.openxmlformats.org/officeDocument/2006/relationships/hyperlink" Target="http://www.oas.org/es/mesecvi/docs/bdp-guiaaplicacion-web-es.pdf" TargetMode="External"/><Relationship Id="rId40" Type="http://schemas.openxmlformats.org/officeDocument/2006/relationships/hyperlink" Target="https://www.icbf.gov.co/servicios/carta-trato-digno-ciudadania" TargetMode="External"/><Relationship Id="rId45" Type="http://schemas.openxmlformats.org/officeDocument/2006/relationships/hyperlink" Target="https://www.internetmatters.org/es/issues/radicalisation/learn-about-it/" TargetMode="External"/><Relationship Id="rId53" Type="http://schemas.openxmlformats.org/officeDocument/2006/relationships/hyperlink" Target="https://platzi.com/blog/phishing-jovenes/" TargetMode="External"/><Relationship Id="rId5" Type="http://schemas.openxmlformats.org/officeDocument/2006/relationships/hyperlink" Target="https://profesprimerizos.wordpress.com/psicologia-del-desarrollo/el-juego-favorece-el-desarrollo/el-desarrollo-afectivo/" TargetMode="External"/><Relationship Id="rId10" Type="http://schemas.openxmlformats.org/officeDocument/2006/relationships/hyperlink" Target="https://www.icbf.gov.co/abc-alianza-nacional-contra-la-violencia-hacia-ninas-ninos-y-adolesentes" TargetMode="External"/><Relationship Id="rId19" Type="http://schemas.openxmlformats.org/officeDocument/2006/relationships/hyperlink" Target="https://www.minsalud.gov.co/sites/rid/Lists/BibliotecaDigital/RIDE/INEC/INTOR/Informes-4-5-combinado-comite-derechos-nino.pdf" TargetMode="External"/><Relationship Id="rId31" Type="http://schemas.openxmlformats.org/officeDocument/2006/relationships/hyperlink" Target="https://www.who.int/standards/classifications/frequently-asked-questions/parental-alienation" TargetMode="External"/><Relationship Id="rId44" Type="http://schemas.openxmlformats.org/officeDocument/2006/relationships/hyperlink" Target="https://www.colombiaaprende.edu.co/agenda/tips-y-orientaciones/competencias-digitales-para-docentes-por-que-son-tan-importantes" TargetMode="External"/><Relationship Id="rId52" Type="http://schemas.openxmlformats.org/officeDocument/2006/relationships/hyperlink" Target="https://www.unicef.es/educa/educacion-derechos" TargetMode="External"/><Relationship Id="rId4" Type="http://schemas.openxmlformats.org/officeDocument/2006/relationships/hyperlink" Target="https://profesprimerizos.wordpress.com/psicologia-del-desarrollo/el-juego-favorece-el-desarrollo/el-desarrollo-afectivo/" TargetMode="External"/><Relationship Id="rId9" Type="http://schemas.openxmlformats.org/officeDocument/2006/relationships/hyperlink" Target="https://psicologiaymente.com/forense/diferencias-abuso-maltrato" TargetMode="External"/><Relationship Id="rId14" Type="http://schemas.openxmlformats.org/officeDocument/2006/relationships/hyperlink" Target="https://www.unodc.org/documents/justice-and-prison-reform/Child-Victims/Report_in_Spanish.pdf" TargetMode="External"/><Relationship Id="rId22" Type="http://schemas.openxmlformats.org/officeDocument/2006/relationships/hyperlink" Target="https://www.oas.org/es/cidh/informes/pdfs/ViolenciaNinez2016.pdf" TargetMode="External"/><Relationship Id="rId27" Type="http://schemas.openxmlformats.org/officeDocument/2006/relationships/hyperlink" Target="http://www.oas.org/es/mesecvi/docs/tercerinformehemisferico.pdf" TargetMode="External"/><Relationship Id="rId30" Type="http://schemas.openxmlformats.org/officeDocument/2006/relationships/hyperlink" Target="../../../../../../../Documentos%20PDFM/ICBF/2022/Requerimientos/Alineaci&#195;&#179;n%20parental/StatementGARIPA.pdf" TargetMode="External"/><Relationship Id="rId35" Type="http://schemas.openxmlformats.org/officeDocument/2006/relationships/hyperlink" Target="https://www.icbf.gov.co/procedimiento-del-proceso-de-inobservancia-de-derechos-v1" TargetMode="External"/><Relationship Id="rId43" Type="http://schemas.openxmlformats.org/officeDocument/2006/relationships/hyperlink" Target="https://www.unicef.org/argentina/sites/unicef.org.argentina/files/2018-04/COM-Guia_ConvivenciaDigital_ABRIL2017.pdf" TargetMode="External"/><Relationship Id="rId48" Type="http://schemas.openxmlformats.org/officeDocument/2006/relationships/hyperlink" Target="https://www.anar.org/anar-alerta-aumento-ideacion-intentos-suicidio-autolesiones-adolescentes/" TargetMode="External"/><Relationship Id="rId8" Type="http://schemas.openxmlformats.org/officeDocument/2006/relationships/hyperlink" Target="https://www.icbf.gov.co/procedimiento-del-proceso-de-inobservancia-de-derechos-v1" TargetMode="External"/><Relationship Id="rId51" Type="http://schemas.openxmlformats.org/officeDocument/2006/relationships/hyperlink" Target="https://www.mintic.gov.co/portal/inicio/5623:Flaming" TargetMode="External"/><Relationship Id="rId3" Type="http://schemas.openxmlformats.org/officeDocument/2006/relationships/hyperlink" Target="https://revistas.uptc.edu.co/index.php/educacion_y_ciencia/article/view/12759/11022" TargetMode="External"/><Relationship Id="rId12" Type="http://schemas.openxmlformats.org/officeDocument/2006/relationships/hyperlink" Target="https://revistes.ub.edu/index.php/MUSAS/article/view/vol6.num1.1" TargetMode="External"/><Relationship Id="rId17" Type="http://schemas.openxmlformats.org/officeDocument/2006/relationships/hyperlink" Target="https://repositorio.uniclaretiana.edu.co/jspui/handle/20.500.12912/871" TargetMode="External"/><Relationship Id="rId25" Type="http://schemas.openxmlformats.org/officeDocument/2006/relationships/hyperlink" Target="https://www.oas.org/es/cidh/informes/pdfs/ViolenciaMujeresNNA.pdf" TargetMode="External"/><Relationship Id="rId33" Type="http://schemas.openxmlformats.org/officeDocument/2006/relationships/hyperlink" Target="https://www.menteyciencia.com/el-sindrome-de-alienacion-parental-no-existe-el-falso-sap/" TargetMode="External"/><Relationship Id="rId38" Type="http://schemas.openxmlformats.org/officeDocument/2006/relationships/hyperlink" Target="https://www.unicef.org/media/48611/file" TargetMode="External"/><Relationship Id="rId46" Type="http://schemas.openxmlformats.org/officeDocument/2006/relationships/hyperlink" Target="http://www.oas.org/es/cidh/expresion/docs/informes/odio/Discurso_de_odio_incitacion_violencia_LGTBI.pdf" TargetMode="External"/><Relationship Id="rId20" Type="http://schemas.openxmlformats.org/officeDocument/2006/relationships/hyperlink" Target="https://www.refworld.org.es/pdfid/5ce587b24.pdf" TargetMode="External"/><Relationship Id="rId41" Type="http://schemas.openxmlformats.org/officeDocument/2006/relationships/hyperlink" Target="https://www.icbf.gov.co/system/files/procesos/g1.rc_guia_de_gestion_de_peticiones_quejas_reclamos_y_sugerencias_del_icbf_v7.pdf" TargetMode="External"/><Relationship Id="rId54" Type="http://schemas.openxmlformats.org/officeDocument/2006/relationships/hyperlink" Target="https://www.unicef.es/educa/educacion-derechos" TargetMode="External"/><Relationship Id="rId1" Type="http://schemas.openxmlformats.org/officeDocument/2006/relationships/hyperlink" Target="https://www.icbf.gov.co/misionales/proteccion/restablecimiento-de-derechos" TargetMode="External"/><Relationship Id="rId6" Type="http://schemas.openxmlformats.org/officeDocument/2006/relationships/hyperlink" Target="https://www.argentina.gob.ar/sites/default/files/cuadernillo-masculinidades-para-la-equidad-en-las-relaciones-laborales.pdf" TargetMode="External"/><Relationship Id="rId15" Type="http://schemas.openxmlformats.org/officeDocument/2006/relationships/hyperlink" Target="https://repositorio.uniclaretiana.edu.co/jspui/handle/20.500.12912/871" TargetMode="External"/><Relationship Id="rId23" Type="http://schemas.openxmlformats.org/officeDocument/2006/relationships/hyperlink" Target="https://www.oas.org/es/cidh/informes/pdfs/ViolenciaPersonasLGBTI.pdf" TargetMode="External"/><Relationship Id="rId28" Type="http://schemas.openxmlformats.org/officeDocument/2006/relationships/hyperlink" Target="https://www.unicef.org/UNICEF-ObservacionesGeneralesDelComiteDeLosDerechosDelNino-WEB.pdf" TargetMode="External"/><Relationship Id="rId36" Type="http://schemas.openxmlformats.org/officeDocument/2006/relationships/hyperlink" Target="https://www.icbf.gov.co/procedimiento-del-proceso-de-inobservancia-de-derechos-v1" TargetMode="External"/><Relationship Id="rId49" Type="http://schemas.openxmlformats.org/officeDocument/2006/relationships/hyperlink" Target="https://www.savethechildren.es/sites/default/files/imce/docs/informe_violencia_viral_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DDC4552ACEFB845A986B3DA80B28923" ma:contentTypeVersion="18" ma:contentTypeDescription="Crear nuevo documento." ma:contentTypeScope="" ma:versionID="3cf1b693b4f99864afcdcfeeb7423496">
  <xsd:schema xmlns:xsd="http://www.w3.org/2001/XMLSchema" xmlns:xs="http://www.w3.org/2001/XMLSchema" xmlns:p="http://schemas.microsoft.com/office/2006/metadata/properties" xmlns:ns2="99ac6648-98ca-4224-aed3-321037901a1f" xmlns:ns3="a54a3768-7a85-4222-8aef-26d9c9ef028d" targetNamespace="http://schemas.microsoft.com/office/2006/metadata/properties" ma:root="true" ma:fieldsID="9bb8b1c9c975b5ecf798be67e849d1ca" ns2:_="" ns3:_="">
    <xsd:import namespace="99ac6648-98ca-4224-aed3-321037901a1f"/>
    <xsd:import namespace="a54a3768-7a85-4222-8aef-26d9c9ef02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c6648-98ca-4224-aed3-321037901a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4a3768-7a85-4222-8aef-26d9c9ef028d"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52174bfe-6e44-4fee-8ee5-40e493f58121}" ma:internalName="TaxCatchAll" ma:showField="CatchAllData" ma:web="a54a3768-7a85-4222-8aef-26d9c9ef02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6CDAA-4921-462B-8217-D5B52DA1CA6D}">
  <ds:schemaRefs>
    <ds:schemaRef ds:uri="http://schemas.microsoft.com/sharepoint/v3/contenttype/forms"/>
  </ds:schemaRefs>
</ds:datastoreItem>
</file>

<file path=customXml/itemProps2.xml><?xml version="1.0" encoding="utf-8"?>
<ds:datastoreItem xmlns:ds="http://schemas.openxmlformats.org/officeDocument/2006/customXml" ds:itemID="{14FFCA3E-C6B6-45B7-B09E-CFD733869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c6648-98ca-4224-aed3-321037901a1f"/>
    <ds:schemaRef ds:uri="a54a3768-7a85-4222-8aef-26d9c9ef02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88</Pages>
  <Words>32990</Words>
  <Characters>181446</Characters>
  <Application>Microsoft Office Word</Application>
  <DocSecurity>0</DocSecurity>
  <Lines>1512</Lines>
  <Paragraphs>428</Paragraphs>
  <ScaleCrop>false</ScaleCrop>
  <HeadingPairs>
    <vt:vector size="4" baseType="variant">
      <vt:variant>
        <vt:lpstr>Título</vt:lpstr>
      </vt:variant>
      <vt:variant>
        <vt:i4>1</vt:i4>
      </vt:variant>
      <vt:variant>
        <vt:lpstr>Títulos</vt:lpstr>
      </vt:variant>
      <vt:variant>
        <vt:i4>24</vt:i4>
      </vt:variant>
    </vt:vector>
  </HeadingPairs>
  <TitlesOfParts>
    <vt:vector size="25" baseType="lpstr">
      <vt:lpstr/>
      <vt:lpstr>Introducción </vt:lpstr>
      <vt:lpstr>Contextualización</vt:lpstr>
      <vt:lpstr>Justificación</vt:lpstr>
      <vt:lpstr>Definiciones y Siglas</vt:lpstr>
      <vt:lpstr>Definiciones</vt:lpstr>
      <vt:lpstr>Siglas</vt:lpstr>
      <vt:lpstr>Marco Conceptual</vt:lpstr>
      <vt:lpstr>Factores de vulnerabilidad frente a la violencia contra las niñas, niñas y adole</vt:lpstr>
      <vt:lpstr>Señales o indicadores de alerta de situaciones de violencia contra niñas, niño</vt:lpstr>
      <vt:lpstr>Referencias Normativas</vt:lpstr>
      <vt:lpstr>Marco normativo internacional y nacional sobre violencias contra niñas, niños y </vt:lpstr>
      <vt:lpstr>Marco jurisprudencial </vt:lpstr>
      <vt:lpstr>Internacional: Corte Interamericana de Derechos Humanos</vt:lpstr>
      <vt:lpstr>Nacional: Corte Constitucional</vt:lpstr>
      <vt:lpstr>Marco doctrinal internacional</vt:lpstr>
      <vt:lpstr>Observaciones Generales del Comité de los Derechos del Niño</vt:lpstr>
      <vt:lpstr>Informes temáticos de la Comisión Interamericana de Derechos Humanos – CIDH sobr</vt:lpstr>
      <vt:lpstr>Marco de Política Pública nacional</vt:lpstr>
      <vt:lpstr>Acciones especializadas del proceso de atención a niñas, niños y adolescentes ví</vt:lpstr>
      <vt:lpstr>Objetivo de la implementación de acciones especializadas del proceso de atención</vt:lpstr>
      <vt:lpstr>2.2 Población Objetivo </vt:lpstr>
      <vt:lpstr>2.3 Componentes del Modelo</vt:lpstr>
      <vt:lpstr>2.3.1 Hito 1. Prospectiva del caso</vt:lpstr>
      <vt:lpstr>2.3.1.1 Momento 1. Evaluación integradora</vt:lpstr>
    </vt:vector>
  </TitlesOfParts>
  <Company>InKulpado666</Company>
  <LinksUpToDate>false</LinksUpToDate>
  <CharactersWithSpaces>214008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Teresa Sierra Gómez</dc:creator>
  <cp:keywords/>
  <dc:description/>
  <cp:lastModifiedBy>Diana Lorena</cp:lastModifiedBy>
  <cp:revision>3</cp:revision>
  <dcterms:created xsi:type="dcterms:W3CDTF">2023-03-31T18:53:00Z</dcterms:created>
  <dcterms:modified xsi:type="dcterms:W3CDTF">2023-04-12T17:33:00Z</dcterms:modified>
</cp:coreProperties>
</file>