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48A5E8" w14:textId="71CA914C" w:rsidR="00C4656B" w:rsidRPr="00CD3DF9" w:rsidRDefault="00953765" w:rsidP="00CA57A5">
      <w:pPr>
        <w:pStyle w:val="CONPESttulodocumento"/>
        <w:rPr>
          <w:rFonts w:ascii="Arial" w:hAnsi="Arial" w:cs="Arial"/>
          <w:lang w:val="es-CO"/>
        </w:rPr>
      </w:pPr>
      <w:r w:rsidRPr="00CD3DF9">
        <w:rPr>
          <w:rFonts w:ascii="Arial" w:hAnsi="Arial" w:cs="Arial"/>
          <w:noProof/>
          <w:lang w:eastAsia="es-CO"/>
        </w:rPr>
        <w:drawing>
          <wp:anchor distT="0" distB="0" distL="114300" distR="114300" simplePos="0" relativeHeight="251667456" behindDoc="0" locked="0" layoutInCell="1" allowOverlap="1" wp14:anchorId="3EBFC9AC" wp14:editId="7D51A46C">
            <wp:simplePos x="0" y="0"/>
            <wp:positionH relativeFrom="page">
              <wp:posOffset>-621550</wp:posOffset>
            </wp:positionH>
            <wp:positionV relativeFrom="paragraph">
              <wp:posOffset>-8510749</wp:posOffset>
            </wp:positionV>
            <wp:extent cx="7783195" cy="11000740"/>
            <wp:effectExtent l="0" t="0" r="8255" b="0"/>
            <wp:wrapNone/>
            <wp:docPr id="6" name="Picture 6" descr="A close-up of hands shakin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close-up of hands shaking&#10;&#10;Description automatically generated with low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83195" cy="11000740"/>
                    </a:xfrm>
                    <a:prstGeom prst="rect">
                      <a:avLst/>
                    </a:prstGeom>
                  </pic:spPr>
                </pic:pic>
              </a:graphicData>
            </a:graphic>
            <wp14:sizeRelH relativeFrom="page">
              <wp14:pctWidth>0</wp14:pctWidth>
            </wp14:sizeRelH>
            <wp14:sizeRelV relativeFrom="page">
              <wp14:pctHeight>0</wp14:pctHeight>
            </wp14:sizeRelV>
          </wp:anchor>
        </w:drawing>
      </w:r>
    </w:p>
    <w:p w14:paraId="48D09216" w14:textId="77777777" w:rsidR="00A82F3D" w:rsidRPr="00CD3DF9" w:rsidRDefault="00A82F3D" w:rsidP="00CA57A5">
      <w:pPr>
        <w:pStyle w:val="CONPESttulodocumento"/>
        <w:rPr>
          <w:rFonts w:ascii="Arial" w:hAnsi="Arial" w:cs="Arial"/>
          <w:lang w:val="es-CO"/>
        </w:rPr>
      </w:pPr>
    </w:p>
    <w:p w14:paraId="1015234E" w14:textId="77777777" w:rsidR="004E470B" w:rsidRPr="00CD3DF9" w:rsidRDefault="004E470B" w:rsidP="00CA57A5">
      <w:pPr>
        <w:pStyle w:val="CONPESttulodocumento"/>
        <w:rPr>
          <w:rFonts w:ascii="Arial" w:hAnsi="Arial" w:cs="Arial"/>
          <w:lang w:val="es-CO"/>
        </w:rPr>
      </w:pPr>
    </w:p>
    <w:p w14:paraId="63D7E7C5" w14:textId="34F68EA1" w:rsidR="00CA57A5" w:rsidRPr="00CD3DF9" w:rsidRDefault="00CA57A5" w:rsidP="00CA57A5">
      <w:pPr>
        <w:pStyle w:val="CONPESttulodocumento"/>
        <w:rPr>
          <w:rFonts w:ascii="Arial" w:hAnsi="Arial" w:cs="Arial"/>
          <w:lang w:val="es-CO"/>
        </w:rPr>
      </w:pPr>
      <w:r w:rsidRPr="00CD3DF9">
        <w:rPr>
          <w:rFonts w:ascii="Arial" w:hAnsi="Arial" w:cs="Arial"/>
          <w:noProof/>
          <w:lang w:val="es-CO" w:eastAsia="es-CO"/>
        </w:rPr>
        <w:drawing>
          <wp:anchor distT="0" distB="0" distL="114300" distR="114300" simplePos="0" relativeHeight="251649024" behindDoc="0" locked="0" layoutInCell="1" allowOverlap="1" wp14:anchorId="3FD3ED3D" wp14:editId="5F29C557">
            <wp:simplePos x="0" y="0"/>
            <wp:positionH relativeFrom="margin">
              <wp:posOffset>133350</wp:posOffset>
            </wp:positionH>
            <wp:positionV relativeFrom="paragraph">
              <wp:posOffset>0</wp:posOffset>
            </wp:positionV>
            <wp:extent cx="5819775" cy="1009650"/>
            <wp:effectExtent l="0" t="0" r="9525" b="0"/>
            <wp:wrapThrough wrapText="bothSides">
              <wp:wrapPolygon edited="0">
                <wp:start x="0" y="0"/>
                <wp:lineTo x="0" y="21192"/>
                <wp:lineTo x="21565" y="21192"/>
                <wp:lineTo x="21565" y="0"/>
                <wp:lineTo x="0" y="0"/>
              </wp:wrapPolygon>
            </wp:wrapThrough>
            <wp:docPr id="30" name="Imagen 30"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n 30" descr="Interfaz de usuario gráfica, Aplicación&#10;&#10;Descripción generada automáticament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819775" cy="1009650"/>
                    </a:xfrm>
                    <a:prstGeom prst="rect">
                      <a:avLst/>
                    </a:prstGeom>
                  </pic:spPr>
                </pic:pic>
              </a:graphicData>
            </a:graphic>
            <wp14:sizeRelH relativeFrom="page">
              <wp14:pctWidth>0</wp14:pctWidth>
            </wp14:sizeRelH>
            <wp14:sizeRelV relativeFrom="page">
              <wp14:pctHeight>0</wp14:pctHeight>
            </wp14:sizeRelV>
          </wp:anchor>
        </w:drawing>
      </w:r>
    </w:p>
    <w:p w14:paraId="6E3739BC" w14:textId="3F9CC7EC" w:rsidR="06D06490" w:rsidRPr="00CD3DF9" w:rsidRDefault="06D06490" w:rsidP="06D06490">
      <w:pPr>
        <w:pStyle w:val="CONPESttulodocumento"/>
        <w:rPr>
          <w:rFonts w:ascii="Arial" w:hAnsi="Arial" w:cs="Arial"/>
          <w:lang w:val="es-CO"/>
        </w:rPr>
      </w:pPr>
    </w:p>
    <w:p w14:paraId="3D78DC2A" w14:textId="7A8F6C15" w:rsidR="06D06490" w:rsidRPr="00CD3DF9" w:rsidRDefault="06D06490" w:rsidP="06D06490">
      <w:pPr>
        <w:pStyle w:val="CONPESttulodocumento"/>
        <w:rPr>
          <w:rFonts w:ascii="Arial" w:hAnsi="Arial" w:cs="Arial"/>
          <w:lang w:val="es-CO"/>
        </w:rPr>
      </w:pPr>
    </w:p>
    <w:p w14:paraId="6CE3586A" w14:textId="77777777" w:rsidR="00CA57A5" w:rsidRPr="00CD3DF9" w:rsidRDefault="00CA57A5" w:rsidP="00CA57A5">
      <w:pPr>
        <w:pStyle w:val="CONPESttulodocumento"/>
        <w:rPr>
          <w:rFonts w:ascii="Arial" w:hAnsi="Arial" w:cs="Arial"/>
          <w:sz w:val="32"/>
          <w:szCs w:val="32"/>
          <w:lang w:val="es-CO"/>
        </w:rPr>
      </w:pPr>
    </w:p>
    <w:p w14:paraId="656AB347" w14:textId="77777777" w:rsidR="00CA57A5" w:rsidRPr="00CD3DF9" w:rsidRDefault="00CA57A5" w:rsidP="00505830">
      <w:pPr>
        <w:pStyle w:val="CONPESttulodocumento"/>
        <w:jc w:val="left"/>
        <w:rPr>
          <w:rFonts w:ascii="Arial" w:hAnsi="Arial" w:cs="Arial"/>
          <w:sz w:val="32"/>
          <w:szCs w:val="32"/>
          <w:lang w:val="es-CO"/>
        </w:rPr>
      </w:pPr>
    </w:p>
    <w:p w14:paraId="496C9FE8" w14:textId="77777777" w:rsidR="00CA57A5" w:rsidRPr="00CD3DF9" w:rsidRDefault="00CA57A5" w:rsidP="00CA57A5">
      <w:pPr>
        <w:pStyle w:val="CONPESttulodocumento"/>
        <w:rPr>
          <w:rFonts w:ascii="Arial" w:hAnsi="Arial" w:cs="Arial"/>
          <w:sz w:val="32"/>
          <w:szCs w:val="32"/>
          <w:lang w:val="es-CO"/>
        </w:rPr>
      </w:pPr>
    </w:p>
    <w:p w14:paraId="67AB1E6A" w14:textId="70A08D54" w:rsidR="00CA57A5" w:rsidRPr="00CD3DF9" w:rsidRDefault="00CA57A5" w:rsidP="00CA57A5">
      <w:pPr>
        <w:pStyle w:val="Ttulo1"/>
        <w:jc w:val="center"/>
        <w:rPr>
          <w:rFonts w:ascii="Arial" w:hAnsi="Arial" w:cs="Arial"/>
        </w:rPr>
      </w:pPr>
      <w:bookmarkStart w:id="0" w:name="_Toc106373589"/>
      <w:r w:rsidRPr="00CD3DF9">
        <w:rPr>
          <w:rFonts w:ascii="Arial" w:hAnsi="Arial" w:cs="Arial"/>
        </w:rPr>
        <w:t>INFORME DE EMPALME ENTRE GOBIERNOS</w:t>
      </w:r>
      <w:r w:rsidR="00385281" w:rsidRPr="00CD3DF9">
        <w:rPr>
          <w:rFonts w:ascii="Arial" w:hAnsi="Arial" w:cs="Arial"/>
        </w:rPr>
        <w:t xml:space="preserve"> NACIONALES</w:t>
      </w:r>
      <w:bookmarkEnd w:id="0"/>
    </w:p>
    <w:tbl>
      <w:tblPr>
        <w:tblW w:w="8868" w:type="dxa"/>
        <w:jc w:val="center"/>
        <w:tblLook w:val="01E0" w:firstRow="1" w:lastRow="1" w:firstColumn="1" w:lastColumn="1" w:noHBand="0" w:noVBand="0"/>
      </w:tblPr>
      <w:tblGrid>
        <w:gridCol w:w="4784"/>
        <w:gridCol w:w="4084"/>
      </w:tblGrid>
      <w:tr w:rsidR="00CA57A5" w:rsidRPr="00CD3DF9" w14:paraId="5C8D9D2F" w14:textId="77777777" w:rsidTr="00CD3DF9">
        <w:trPr>
          <w:trHeight w:val="470"/>
          <w:jc w:val="center"/>
        </w:trPr>
        <w:tc>
          <w:tcPr>
            <w:tcW w:w="4784" w:type="dxa"/>
          </w:tcPr>
          <w:p w14:paraId="5A0EECB4" w14:textId="73595A58" w:rsidR="00CA57A5" w:rsidRPr="00CD3DF9" w:rsidRDefault="00CA57A5" w:rsidP="006B1941">
            <w:pPr>
              <w:ind w:left="57" w:right="57"/>
              <w:rPr>
                <w:rFonts w:ascii="Arial" w:hAnsi="Arial" w:cs="Arial"/>
                <w:spacing w:val="-4"/>
                <w:lang w:eastAsia="es-CO"/>
              </w:rPr>
            </w:pPr>
          </w:p>
          <w:p w14:paraId="4830D34B" w14:textId="77777777" w:rsidR="00CA57A5" w:rsidRPr="00CD3DF9" w:rsidRDefault="00CA57A5" w:rsidP="006B1941">
            <w:pPr>
              <w:ind w:left="57" w:right="57"/>
              <w:rPr>
                <w:rFonts w:ascii="Arial" w:hAnsi="Arial" w:cs="Arial"/>
                <w:spacing w:val="-4"/>
                <w:lang w:eastAsia="es-CO"/>
              </w:rPr>
            </w:pPr>
          </w:p>
          <w:p w14:paraId="2DB03FA8" w14:textId="77777777" w:rsidR="00CA57A5" w:rsidRPr="00CD3DF9" w:rsidRDefault="00CA57A5" w:rsidP="006B1941">
            <w:pPr>
              <w:ind w:left="57" w:right="57"/>
              <w:rPr>
                <w:rFonts w:ascii="Arial" w:hAnsi="Arial" w:cs="Arial"/>
                <w:spacing w:val="-4"/>
                <w:lang w:eastAsia="es-CO"/>
              </w:rPr>
            </w:pPr>
          </w:p>
          <w:p w14:paraId="19CFD851" w14:textId="77777777" w:rsidR="00CA57A5" w:rsidRPr="00CD3DF9" w:rsidRDefault="00CA57A5" w:rsidP="006B1941">
            <w:pPr>
              <w:ind w:left="57" w:right="57"/>
              <w:rPr>
                <w:rFonts w:ascii="Arial" w:hAnsi="Arial" w:cs="Arial"/>
                <w:spacing w:val="-4"/>
                <w:lang w:eastAsia="es-CO"/>
              </w:rPr>
            </w:pPr>
          </w:p>
          <w:p w14:paraId="0628317A" w14:textId="77777777" w:rsidR="00CA57A5" w:rsidRPr="00CD3DF9" w:rsidRDefault="00CA57A5" w:rsidP="006B1941">
            <w:pPr>
              <w:ind w:left="57" w:right="57"/>
              <w:rPr>
                <w:rFonts w:ascii="Arial" w:hAnsi="Arial" w:cs="Arial"/>
                <w:spacing w:val="-4"/>
                <w:lang w:eastAsia="es-CO"/>
              </w:rPr>
            </w:pPr>
          </w:p>
          <w:p w14:paraId="1DAC7FD4" w14:textId="77777777" w:rsidR="00CA57A5" w:rsidRPr="00CD3DF9" w:rsidRDefault="00CA57A5" w:rsidP="006B1941">
            <w:pPr>
              <w:ind w:left="57" w:right="57"/>
              <w:rPr>
                <w:rFonts w:ascii="Arial" w:hAnsi="Arial" w:cs="Arial"/>
                <w:spacing w:val="-4"/>
                <w:lang w:eastAsia="es-CO"/>
              </w:rPr>
            </w:pPr>
          </w:p>
          <w:p w14:paraId="7EF5F827" w14:textId="77777777" w:rsidR="00CA57A5" w:rsidRPr="00CD3DF9" w:rsidRDefault="00CA57A5" w:rsidP="006B1941">
            <w:pPr>
              <w:ind w:left="57" w:right="57"/>
              <w:rPr>
                <w:rFonts w:ascii="Arial" w:hAnsi="Arial" w:cs="Arial"/>
                <w:spacing w:val="-4"/>
                <w:lang w:eastAsia="es-CO"/>
              </w:rPr>
            </w:pPr>
          </w:p>
          <w:p w14:paraId="0B720751" w14:textId="77777777" w:rsidR="00CA57A5" w:rsidRPr="00CD3DF9" w:rsidRDefault="00CA57A5" w:rsidP="006B1941">
            <w:pPr>
              <w:ind w:left="57" w:right="57"/>
              <w:rPr>
                <w:rFonts w:ascii="Arial" w:hAnsi="Arial" w:cs="Arial"/>
                <w:spacing w:val="-4"/>
                <w:lang w:eastAsia="es-CO"/>
              </w:rPr>
            </w:pPr>
          </w:p>
          <w:p w14:paraId="05E2A128" w14:textId="77777777" w:rsidR="00CA57A5" w:rsidRPr="00CD3DF9" w:rsidRDefault="00CA57A5" w:rsidP="006B1941">
            <w:pPr>
              <w:ind w:left="57" w:right="57"/>
              <w:rPr>
                <w:rFonts w:ascii="Arial" w:hAnsi="Arial" w:cs="Arial"/>
                <w:spacing w:val="-4"/>
                <w:lang w:eastAsia="es-CO"/>
              </w:rPr>
            </w:pPr>
          </w:p>
          <w:p w14:paraId="4675CCDF" w14:textId="77777777" w:rsidR="00CA57A5" w:rsidRPr="00CD3DF9" w:rsidRDefault="00CA57A5" w:rsidP="006B1941">
            <w:pPr>
              <w:ind w:left="57" w:right="57"/>
              <w:rPr>
                <w:rFonts w:ascii="Arial" w:hAnsi="Arial" w:cs="Arial"/>
                <w:spacing w:val="-4"/>
                <w:lang w:eastAsia="es-CO"/>
              </w:rPr>
            </w:pPr>
          </w:p>
          <w:p w14:paraId="587DADBC" w14:textId="52E60B0C" w:rsidR="00CA57A5" w:rsidRPr="00CD3DF9" w:rsidRDefault="00CA57A5" w:rsidP="006B1941">
            <w:pPr>
              <w:ind w:left="57" w:right="57"/>
              <w:rPr>
                <w:rFonts w:ascii="Arial" w:hAnsi="Arial" w:cs="Arial"/>
                <w:spacing w:val="-4"/>
                <w:lang w:eastAsia="es-CO"/>
              </w:rPr>
            </w:pPr>
          </w:p>
          <w:p w14:paraId="5E42BFF2" w14:textId="77777777" w:rsidR="00CA57A5" w:rsidRPr="00CD3DF9" w:rsidRDefault="00CA57A5" w:rsidP="006B1941">
            <w:pPr>
              <w:ind w:left="57" w:right="57"/>
              <w:rPr>
                <w:rFonts w:ascii="Arial" w:hAnsi="Arial" w:cs="Arial"/>
                <w:spacing w:val="-4"/>
                <w:lang w:eastAsia="es-CO"/>
              </w:rPr>
            </w:pPr>
          </w:p>
          <w:p w14:paraId="68AD1794" w14:textId="77777777" w:rsidR="00CA57A5" w:rsidRPr="00CD3DF9" w:rsidRDefault="00CA57A5" w:rsidP="006B1941">
            <w:pPr>
              <w:ind w:left="57" w:right="57"/>
              <w:rPr>
                <w:rFonts w:ascii="Arial" w:hAnsi="Arial" w:cs="Arial"/>
                <w:spacing w:val="-4"/>
                <w:lang w:eastAsia="es-CO"/>
              </w:rPr>
            </w:pPr>
          </w:p>
          <w:p w14:paraId="09281F46" w14:textId="77777777" w:rsidR="00CA57A5" w:rsidRPr="00CD3DF9" w:rsidRDefault="00CA57A5" w:rsidP="00CA57A5">
            <w:pPr>
              <w:ind w:right="57"/>
              <w:rPr>
                <w:rFonts w:ascii="Arial" w:hAnsi="Arial" w:cs="Arial"/>
                <w:spacing w:val="-4"/>
                <w:lang w:eastAsia="es-CO"/>
              </w:rPr>
            </w:pPr>
          </w:p>
          <w:p w14:paraId="099B9CB8" w14:textId="1AB76847" w:rsidR="00CA57A5" w:rsidRPr="00CD3DF9" w:rsidRDefault="00CA57A5" w:rsidP="00CA57A5">
            <w:pPr>
              <w:ind w:right="57"/>
              <w:rPr>
                <w:rFonts w:ascii="Arial" w:hAnsi="Arial" w:cs="Arial"/>
                <w:spacing w:val="-4"/>
                <w:lang w:eastAsia="es-CO"/>
              </w:rPr>
            </w:pPr>
            <w:r w:rsidRPr="00CD3DF9">
              <w:rPr>
                <w:rFonts w:ascii="Arial" w:hAnsi="Arial" w:cs="Arial"/>
                <w:spacing w:val="-4"/>
                <w:lang w:eastAsia="es-CO"/>
              </w:rPr>
              <w:t>www.dnp.gov.co</w:t>
            </w:r>
          </w:p>
          <w:p w14:paraId="31D804D4" w14:textId="77777777" w:rsidR="00CA57A5" w:rsidRPr="00CD3DF9" w:rsidRDefault="00CA57A5" w:rsidP="006B1941">
            <w:pPr>
              <w:ind w:left="57" w:right="57"/>
              <w:rPr>
                <w:rFonts w:ascii="Arial" w:hAnsi="Arial" w:cs="Arial"/>
                <w:spacing w:val="-4"/>
                <w:lang w:eastAsia="es-CO"/>
              </w:rPr>
            </w:pPr>
          </w:p>
          <w:p w14:paraId="4678C623" w14:textId="77777777" w:rsidR="00CA57A5" w:rsidRPr="00CD3DF9" w:rsidRDefault="00CA57A5" w:rsidP="006B1941">
            <w:pPr>
              <w:ind w:left="57" w:right="57"/>
              <w:rPr>
                <w:rFonts w:ascii="Arial" w:hAnsi="Arial" w:cs="Arial"/>
                <w:spacing w:val="-4"/>
                <w:lang w:eastAsia="es-CO"/>
              </w:rPr>
            </w:pPr>
          </w:p>
          <w:p w14:paraId="2255FBC4" w14:textId="4D25F668" w:rsidR="00CA57A5" w:rsidRPr="00CD3DF9" w:rsidRDefault="00CA57A5" w:rsidP="006B1941">
            <w:pPr>
              <w:ind w:left="57" w:right="57"/>
              <w:rPr>
                <w:rFonts w:ascii="Arial" w:hAnsi="Arial" w:cs="Arial"/>
                <w:spacing w:val="-4"/>
                <w:lang w:eastAsia="es-CO"/>
              </w:rPr>
            </w:pPr>
          </w:p>
          <w:p w14:paraId="525C2AEF" w14:textId="2CFAD18E" w:rsidR="00CA57A5" w:rsidRPr="00CD3DF9" w:rsidRDefault="008C5882" w:rsidP="006B1941">
            <w:pPr>
              <w:ind w:left="57" w:right="57"/>
              <w:rPr>
                <w:rFonts w:ascii="Arial" w:hAnsi="Arial" w:cs="Arial"/>
                <w:spacing w:val="-4"/>
                <w:lang w:eastAsia="es-CO"/>
              </w:rPr>
            </w:pPr>
            <w:r w:rsidRPr="00CD3DF9">
              <w:rPr>
                <w:rFonts w:ascii="Arial" w:hAnsi="Arial" w:cs="Arial"/>
                <w:noProof/>
                <w:spacing w:val="-4"/>
                <w:lang w:eastAsia="es-CO"/>
              </w:rPr>
              <mc:AlternateContent>
                <mc:Choice Requires="wps">
                  <w:drawing>
                    <wp:anchor distT="0" distB="0" distL="114300" distR="114300" simplePos="0" relativeHeight="251654144" behindDoc="0" locked="0" layoutInCell="1" allowOverlap="1" wp14:anchorId="62DA9AB1" wp14:editId="4D6D73C9">
                      <wp:simplePos x="0" y="0"/>
                      <wp:positionH relativeFrom="column">
                        <wp:posOffset>-506095</wp:posOffset>
                      </wp:positionH>
                      <wp:positionV relativeFrom="paragraph">
                        <wp:posOffset>3271882</wp:posOffset>
                      </wp:positionV>
                      <wp:extent cx="2764518" cy="4278086"/>
                      <wp:effectExtent l="0" t="0" r="4445" b="1905"/>
                      <wp:wrapNone/>
                      <wp:docPr id="3" name="Text Box 3"/>
                      <wp:cNvGraphicFramePr/>
                      <a:graphic xmlns:a="http://schemas.openxmlformats.org/drawingml/2006/main">
                        <a:graphicData uri="http://schemas.microsoft.com/office/word/2010/wordprocessingShape">
                          <wps:wsp>
                            <wps:cNvSpPr txBox="1"/>
                            <wps:spPr>
                              <a:xfrm>
                                <a:off x="0" y="0"/>
                                <a:ext cx="2764518" cy="4278086"/>
                              </a:xfrm>
                              <a:prstGeom prst="rect">
                                <a:avLst/>
                              </a:prstGeom>
                              <a:solidFill>
                                <a:schemeClr val="lt1"/>
                              </a:solidFill>
                              <a:ln w="6350">
                                <a:noFill/>
                              </a:ln>
                            </wps:spPr>
                            <wps:txbx>
                              <w:txbxContent>
                                <w:p w14:paraId="77EF5358" w14:textId="77777777" w:rsidR="00FB3875" w:rsidRPr="00B051D0" w:rsidRDefault="00FB3875" w:rsidP="008C5882">
                                  <w:pPr>
                                    <w:spacing w:after="100" w:line="240" w:lineRule="exact"/>
                                    <w:ind w:left="57" w:right="57"/>
                                    <w:rPr>
                                      <w:rFonts w:ascii="Arial" w:hAnsi="Arial" w:cs="Arial"/>
                                      <w:b/>
                                      <w:bCs/>
                                      <w:spacing w:val="-4"/>
                                      <w:lang w:eastAsia="es-CO"/>
                                    </w:rPr>
                                  </w:pPr>
                                  <w:r w:rsidRPr="00B051D0">
                                    <w:rPr>
                                      <w:rFonts w:ascii="Arial" w:hAnsi="Arial" w:cs="Arial"/>
                                      <w:b/>
                                      <w:bCs/>
                                      <w:spacing w:val="-4"/>
                                      <w:lang w:eastAsia="es-CO"/>
                                    </w:rPr>
                                    <w:t>Dirección General</w:t>
                                  </w:r>
                                </w:p>
                                <w:p w14:paraId="335D5B25" w14:textId="77777777" w:rsidR="00FB3875" w:rsidRPr="00B051D0" w:rsidRDefault="00FB3875" w:rsidP="008C5882">
                                  <w:pPr>
                                    <w:spacing w:after="100" w:line="240" w:lineRule="exact"/>
                                    <w:ind w:left="57" w:right="57"/>
                                    <w:rPr>
                                      <w:rFonts w:ascii="Arial" w:hAnsi="Arial" w:cs="Arial"/>
                                      <w:i/>
                                      <w:iCs/>
                                      <w:spacing w:val="-4"/>
                                      <w:lang w:eastAsia="es-CO"/>
                                    </w:rPr>
                                  </w:pPr>
                                  <w:r w:rsidRPr="00B051D0">
                                    <w:rPr>
                                      <w:rFonts w:ascii="Arial" w:hAnsi="Arial" w:cs="Arial"/>
                                      <w:i/>
                                      <w:iCs/>
                                      <w:spacing w:val="-4"/>
                                      <w:lang w:eastAsia="es-CO"/>
                                    </w:rPr>
                                    <w:t>Alejandra Botero Barco</w:t>
                                  </w:r>
                                </w:p>
                                <w:p w14:paraId="1F7E5DCE" w14:textId="77777777" w:rsidR="00FB3875" w:rsidRPr="00B051D0" w:rsidRDefault="00FB3875" w:rsidP="008C5882">
                                  <w:pPr>
                                    <w:spacing w:after="100" w:line="240" w:lineRule="exact"/>
                                    <w:ind w:left="57" w:right="57"/>
                                    <w:rPr>
                                      <w:rFonts w:ascii="Arial" w:hAnsi="Arial" w:cs="Arial"/>
                                      <w:spacing w:val="-4"/>
                                      <w:lang w:eastAsia="es-CO"/>
                                    </w:rPr>
                                  </w:pPr>
                                </w:p>
                                <w:p w14:paraId="4DE166A0" w14:textId="77777777" w:rsidR="00FB3875" w:rsidRPr="00B051D0" w:rsidRDefault="00FB3875" w:rsidP="008C5882">
                                  <w:pPr>
                                    <w:spacing w:after="100" w:line="240" w:lineRule="exact"/>
                                    <w:ind w:left="57" w:right="57"/>
                                    <w:rPr>
                                      <w:rFonts w:ascii="Arial" w:hAnsi="Arial" w:cs="Arial"/>
                                      <w:b/>
                                      <w:bCs/>
                                      <w:spacing w:val="-4"/>
                                      <w:lang w:eastAsia="es-CO"/>
                                    </w:rPr>
                                  </w:pPr>
                                  <w:r w:rsidRPr="00B051D0">
                                    <w:rPr>
                                      <w:rFonts w:ascii="Arial" w:hAnsi="Arial" w:cs="Arial"/>
                                      <w:b/>
                                      <w:bCs/>
                                      <w:spacing w:val="-4"/>
                                      <w:lang w:eastAsia="es-CO"/>
                                    </w:rPr>
                                    <w:t>Subdirección General de Prospectiva y Desarrollo Nacional (E)</w:t>
                                  </w:r>
                                </w:p>
                                <w:p w14:paraId="5B2AEA34" w14:textId="77777777" w:rsidR="00FB3875" w:rsidRPr="00B051D0" w:rsidRDefault="00FB3875" w:rsidP="008C5882">
                                  <w:pPr>
                                    <w:spacing w:after="100" w:line="240" w:lineRule="exact"/>
                                    <w:ind w:left="57" w:right="57"/>
                                    <w:rPr>
                                      <w:rFonts w:ascii="Arial" w:hAnsi="Arial" w:cs="Arial"/>
                                      <w:spacing w:val="-4"/>
                                      <w:lang w:eastAsia="es-CO"/>
                                    </w:rPr>
                                  </w:pPr>
                                  <w:r w:rsidRPr="00B051D0">
                                    <w:rPr>
                                      <w:rFonts w:ascii="Arial" w:hAnsi="Arial" w:cs="Arial"/>
                                      <w:spacing w:val="-4"/>
                                      <w:lang w:eastAsia="es-CO"/>
                                    </w:rPr>
                                    <w:t>Laura Milena Pabón</w:t>
                                  </w:r>
                                </w:p>
                                <w:p w14:paraId="1867C42E" w14:textId="77777777" w:rsidR="00FB3875" w:rsidRPr="00B051D0" w:rsidRDefault="00FB3875" w:rsidP="008C5882">
                                  <w:pPr>
                                    <w:spacing w:after="100" w:line="240" w:lineRule="exact"/>
                                    <w:ind w:left="57" w:right="57"/>
                                    <w:rPr>
                                      <w:rFonts w:ascii="Arial" w:hAnsi="Arial" w:cs="Arial"/>
                                      <w:spacing w:val="-4"/>
                                      <w:lang w:eastAsia="es-CO"/>
                                    </w:rPr>
                                  </w:pPr>
                                </w:p>
                                <w:p w14:paraId="5FDDD2C7" w14:textId="77777777" w:rsidR="00FB3875" w:rsidRPr="00B051D0" w:rsidRDefault="00FB3875" w:rsidP="008C5882">
                                  <w:pPr>
                                    <w:spacing w:after="100" w:line="240" w:lineRule="exact"/>
                                    <w:ind w:left="57" w:right="57"/>
                                    <w:rPr>
                                      <w:rFonts w:ascii="Arial" w:hAnsi="Arial" w:cs="Arial"/>
                                      <w:b/>
                                      <w:bCs/>
                                      <w:spacing w:val="-4"/>
                                      <w:lang w:eastAsia="es-CO"/>
                                    </w:rPr>
                                  </w:pPr>
                                  <w:r w:rsidRPr="00B051D0">
                                    <w:rPr>
                                      <w:rFonts w:ascii="Arial" w:hAnsi="Arial" w:cs="Arial"/>
                                      <w:b/>
                                      <w:bCs/>
                                      <w:spacing w:val="-4"/>
                                      <w:lang w:eastAsia="es-CO"/>
                                    </w:rPr>
                                    <w:t xml:space="preserve">Subdirección de Descentralización y Desarrollo Territorial </w:t>
                                  </w:r>
                                </w:p>
                                <w:p w14:paraId="5BEC13BA" w14:textId="77777777" w:rsidR="00FB3875" w:rsidRPr="00B051D0" w:rsidRDefault="00FB3875" w:rsidP="008C5882">
                                  <w:pPr>
                                    <w:spacing w:after="100" w:line="240" w:lineRule="exact"/>
                                    <w:ind w:left="57" w:right="57"/>
                                    <w:rPr>
                                      <w:rFonts w:ascii="Arial" w:hAnsi="Arial" w:cs="Arial"/>
                                      <w:spacing w:val="-4"/>
                                      <w:lang w:eastAsia="es-CO"/>
                                    </w:rPr>
                                  </w:pPr>
                                  <w:r w:rsidRPr="00B051D0">
                                    <w:rPr>
                                      <w:rFonts w:ascii="Arial" w:hAnsi="Arial" w:cs="Arial"/>
                                      <w:spacing w:val="-4"/>
                                      <w:lang w:eastAsia="es-CO"/>
                                    </w:rPr>
                                    <w:t>Lorena Garnica de la Espriella</w:t>
                                  </w:r>
                                </w:p>
                                <w:p w14:paraId="0ABDB4F1" w14:textId="77777777" w:rsidR="00FB3875" w:rsidRPr="00B051D0" w:rsidRDefault="00FB3875" w:rsidP="008C5882">
                                  <w:pPr>
                                    <w:spacing w:after="100" w:line="240" w:lineRule="exact"/>
                                    <w:ind w:left="57" w:right="57"/>
                                    <w:rPr>
                                      <w:rFonts w:ascii="Arial" w:hAnsi="Arial" w:cs="Arial"/>
                                      <w:b/>
                                      <w:bCs/>
                                      <w:spacing w:val="-4"/>
                                      <w:lang w:eastAsia="es-CO"/>
                                    </w:rPr>
                                  </w:pPr>
                                </w:p>
                                <w:p w14:paraId="2AD34A62" w14:textId="77777777" w:rsidR="00FB3875" w:rsidRPr="00B051D0" w:rsidRDefault="00FB3875" w:rsidP="008C5882">
                                  <w:pPr>
                                    <w:spacing w:after="100" w:line="240" w:lineRule="exact"/>
                                    <w:ind w:left="57" w:right="57"/>
                                    <w:rPr>
                                      <w:rFonts w:ascii="Arial" w:hAnsi="Arial" w:cs="Arial"/>
                                      <w:b/>
                                      <w:bCs/>
                                      <w:spacing w:val="-4"/>
                                      <w:lang w:eastAsia="es-CO"/>
                                    </w:rPr>
                                  </w:pPr>
                                  <w:r w:rsidRPr="00B051D0">
                                    <w:rPr>
                                      <w:rFonts w:ascii="Arial" w:hAnsi="Arial" w:cs="Arial"/>
                                      <w:b/>
                                      <w:bCs/>
                                      <w:spacing w:val="-4"/>
                                      <w:lang w:eastAsia="es-CO"/>
                                    </w:rPr>
                                    <w:t>Subdirección General de Inversiones, Seguimiento y Evaluación (E)</w:t>
                                  </w:r>
                                </w:p>
                                <w:p w14:paraId="06D95A5C" w14:textId="77777777" w:rsidR="00FB3875" w:rsidRPr="00B051D0" w:rsidRDefault="00FB3875" w:rsidP="008C5882">
                                  <w:pPr>
                                    <w:spacing w:after="100" w:line="240" w:lineRule="exact"/>
                                    <w:ind w:left="57" w:right="57"/>
                                    <w:rPr>
                                      <w:rFonts w:ascii="Arial" w:hAnsi="Arial" w:cs="Arial"/>
                                      <w:spacing w:val="-4"/>
                                      <w:lang w:eastAsia="es-CO"/>
                                    </w:rPr>
                                  </w:pPr>
                                  <w:r w:rsidRPr="00B051D0">
                                    <w:rPr>
                                      <w:rFonts w:ascii="Arial" w:hAnsi="Arial" w:cs="Arial"/>
                                      <w:spacing w:val="-4"/>
                                      <w:lang w:eastAsia="es-CO"/>
                                    </w:rPr>
                                    <w:t xml:space="preserve">Yesid Parra Vera </w:t>
                                  </w:r>
                                </w:p>
                                <w:p w14:paraId="5B6C3D35" w14:textId="77777777" w:rsidR="00FB3875" w:rsidRPr="00B051D0" w:rsidRDefault="00FB3875" w:rsidP="008C5882">
                                  <w:pPr>
                                    <w:spacing w:after="100" w:line="240" w:lineRule="exact"/>
                                    <w:ind w:left="57" w:right="57"/>
                                    <w:rPr>
                                      <w:rFonts w:ascii="Arial" w:hAnsi="Arial" w:cs="Arial"/>
                                      <w:spacing w:val="-4"/>
                                      <w:lang w:eastAsia="es-CO"/>
                                    </w:rPr>
                                  </w:pPr>
                                </w:p>
                                <w:p w14:paraId="62750686" w14:textId="77777777" w:rsidR="00FB3875" w:rsidRPr="00B051D0" w:rsidRDefault="00FB3875" w:rsidP="008C5882">
                                  <w:pPr>
                                    <w:spacing w:after="100" w:line="240" w:lineRule="exact"/>
                                    <w:ind w:left="57" w:right="57"/>
                                    <w:rPr>
                                      <w:rFonts w:ascii="Arial" w:hAnsi="Arial" w:cs="Arial"/>
                                      <w:b/>
                                      <w:bCs/>
                                      <w:spacing w:val="-4"/>
                                      <w:lang w:eastAsia="es-CO"/>
                                    </w:rPr>
                                  </w:pPr>
                                  <w:r w:rsidRPr="00B051D0">
                                    <w:rPr>
                                      <w:rFonts w:ascii="Arial" w:hAnsi="Arial" w:cs="Arial"/>
                                      <w:b/>
                                      <w:bCs/>
                                      <w:spacing w:val="-4"/>
                                      <w:lang w:eastAsia="es-CO"/>
                                    </w:rPr>
                                    <w:t>Subdirección General del Sistema de Regalías</w:t>
                                  </w:r>
                                </w:p>
                                <w:p w14:paraId="3E882E94" w14:textId="77777777" w:rsidR="00FB3875" w:rsidRPr="00B232AE" w:rsidRDefault="00FB3875" w:rsidP="008C5882">
                                  <w:pPr>
                                    <w:spacing w:after="100" w:line="240" w:lineRule="exact"/>
                                    <w:ind w:left="57" w:right="57"/>
                                    <w:rPr>
                                      <w:rFonts w:ascii="Arial" w:hAnsi="Arial" w:cs="Arial"/>
                                      <w:spacing w:val="-4"/>
                                      <w:lang w:eastAsia="es-CO"/>
                                    </w:rPr>
                                  </w:pPr>
                                  <w:r w:rsidRPr="00B051D0">
                                    <w:rPr>
                                      <w:rFonts w:ascii="Arial" w:hAnsi="Arial" w:cs="Arial"/>
                                      <w:spacing w:val="-4"/>
                                      <w:lang w:eastAsia="es-CO"/>
                                    </w:rPr>
                                    <w:t>Amparo García Montaña</w:t>
                                  </w:r>
                                </w:p>
                                <w:p w14:paraId="096FACD3" w14:textId="77777777" w:rsidR="00FB3875" w:rsidRPr="00B051D0" w:rsidRDefault="00FB3875" w:rsidP="008C5882">
                                  <w:pPr>
                                    <w:spacing w:after="100" w:line="240" w:lineRule="exact"/>
                                    <w:ind w:left="57" w:right="57"/>
                                    <w:rPr>
                                      <w:rFonts w:ascii="Arial" w:hAnsi="Arial" w:cs="Arial"/>
                                      <w:b/>
                                      <w:bCs/>
                                      <w:spacing w:val="-4"/>
                                      <w:lang w:eastAsia="es-CO"/>
                                    </w:rPr>
                                  </w:pPr>
                                </w:p>
                                <w:p w14:paraId="1C45D1F4" w14:textId="77777777" w:rsidR="00FB3875" w:rsidRPr="00B051D0" w:rsidRDefault="00FB3875" w:rsidP="008C5882">
                                  <w:pPr>
                                    <w:spacing w:after="100" w:line="240" w:lineRule="exact"/>
                                    <w:ind w:left="57" w:right="57"/>
                                    <w:rPr>
                                      <w:rFonts w:ascii="Arial" w:hAnsi="Arial" w:cs="Arial"/>
                                      <w:b/>
                                      <w:bCs/>
                                      <w:spacing w:val="-4"/>
                                      <w:lang w:eastAsia="es-CO"/>
                                    </w:rPr>
                                  </w:pPr>
                                  <w:r w:rsidRPr="00B051D0">
                                    <w:rPr>
                                      <w:rFonts w:ascii="Arial" w:hAnsi="Arial" w:cs="Arial"/>
                                      <w:b/>
                                      <w:bCs/>
                                      <w:spacing w:val="-4"/>
                                      <w:lang w:eastAsia="es-CO"/>
                                    </w:rPr>
                                    <w:t>Coordinadora Grupo CONPES</w:t>
                                  </w:r>
                                </w:p>
                                <w:p w14:paraId="56A4B364" w14:textId="6252A722" w:rsidR="00FB3875" w:rsidRPr="008C5882" w:rsidRDefault="00FB3875" w:rsidP="008C5882">
                                  <w:pPr>
                                    <w:spacing w:after="100" w:line="240" w:lineRule="exact"/>
                                    <w:ind w:left="57" w:right="57"/>
                                    <w:rPr>
                                      <w:rFonts w:ascii="Arial" w:hAnsi="Arial" w:cs="Arial"/>
                                      <w:i/>
                                      <w:iCs/>
                                      <w:spacing w:val="-4"/>
                                      <w:lang w:eastAsia="es-CO"/>
                                    </w:rPr>
                                  </w:pPr>
                                  <w:r w:rsidRPr="00B051D0">
                                    <w:rPr>
                                      <w:rFonts w:ascii="Arial" w:hAnsi="Arial" w:cs="Arial"/>
                                      <w:i/>
                                      <w:iCs/>
                                      <w:spacing w:val="-4"/>
                                      <w:lang w:eastAsia="es-CO"/>
                                    </w:rPr>
                                    <w:t>María Fernanda Cortés Garzón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DA9AB1" id="_x0000_t202" coordsize="21600,21600" o:spt="202" path="m,l,21600r21600,l21600,xe">
                      <v:stroke joinstyle="miter"/>
                      <v:path gradientshapeok="t" o:connecttype="rect"/>
                    </v:shapetype>
                    <v:shape id="Text Box 3" o:spid="_x0000_s1026" type="#_x0000_t202" style="position:absolute;left:0;text-align:left;margin-left:-39.85pt;margin-top:257.65pt;width:217.7pt;height:336.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" fillcolor="white [3201]" stroked="f" strokeweight=".5pt">
                      <v:textbox>
                        <w:txbxContent>
                          <w:p w14:paraId="77EF5358" w14:textId="77777777" w:rsidR="00FB3875" w:rsidRPr="00B051D0" w:rsidRDefault="00FB3875" w:rsidP="008C5882">
                            <w:pPr>
                              <w:spacing w:after="100" w:line="240" w:lineRule="exact"/>
                              <w:ind w:left="57" w:right="57"/>
                              <w:rPr>
                                <w:rFonts w:ascii="Arial" w:hAnsi="Arial" w:cs="Arial"/>
                                <w:b/>
                                <w:bCs/>
                                <w:spacing w:val="-4"/>
                                <w:lang w:eastAsia="es-CO"/>
                              </w:rPr>
                            </w:pPr>
                            <w:r w:rsidRPr="00B051D0">
                              <w:rPr>
                                <w:rFonts w:ascii="Arial" w:hAnsi="Arial" w:cs="Arial"/>
                                <w:b/>
                                <w:bCs/>
                                <w:spacing w:val="-4"/>
                                <w:lang w:eastAsia="es-CO"/>
                              </w:rPr>
                              <w:t>Dirección General</w:t>
                            </w:r>
                          </w:p>
                          <w:p w14:paraId="335D5B25" w14:textId="77777777" w:rsidR="00FB3875" w:rsidRPr="00B051D0" w:rsidRDefault="00FB3875" w:rsidP="008C5882">
                            <w:pPr>
                              <w:spacing w:after="100" w:line="240" w:lineRule="exact"/>
                              <w:ind w:left="57" w:right="57"/>
                              <w:rPr>
                                <w:rFonts w:ascii="Arial" w:hAnsi="Arial" w:cs="Arial"/>
                                <w:i/>
                                <w:iCs/>
                                <w:spacing w:val="-4"/>
                                <w:lang w:eastAsia="es-CO"/>
                              </w:rPr>
                            </w:pPr>
                            <w:r w:rsidRPr="00B051D0">
                              <w:rPr>
                                <w:rFonts w:ascii="Arial" w:hAnsi="Arial" w:cs="Arial"/>
                                <w:i/>
                                <w:iCs/>
                                <w:spacing w:val="-4"/>
                                <w:lang w:eastAsia="es-CO"/>
                              </w:rPr>
                              <w:t>Alejandra Botero Barco</w:t>
                            </w:r>
                          </w:p>
                          <w:p w14:paraId="1F7E5DCE" w14:textId="77777777" w:rsidR="00FB3875" w:rsidRPr="00B051D0" w:rsidRDefault="00FB3875" w:rsidP="008C5882">
                            <w:pPr>
                              <w:spacing w:after="100" w:line="240" w:lineRule="exact"/>
                              <w:ind w:left="57" w:right="57"/>
                              <w:rPr>
                                <w:rFonts w:ascii="Arial" w:hAnsi="Arial" w:cs="Arial"/>
                                <w:spacing w:val="-4"/>
                                <w:lang w:eastAsia="es-CO"/>
                              </w:rPr>
                            </w:pPr>
                          </w:p>
                          <w:p w14:paraId="4DE166A0" w14:textId="77777777" w:rsidR="00FB3875" w:rsidRPr="00B051D0" w:rsidRDefault="00FB3875" w:rsidP="008C5882">
                            <w:pPr>
                              <w:spacing w:after="100" w:line="240" w:lineRule="exact"/>
                              <w:ind w:left="57" w:right="57"/>
                              <w:rPr>
                                <w:rFonts w:ascii="Arial" w:hAnsi="Arial" w:cs="Arial"/>
                                <w:b/>
                                <w:bCs/>
                                <w:spacing w:val="-4"/>
                                <w:lang w:eastAsia="es-CO"/>
                              </w:rPr>
                            </w:pPr>
                            <w:r w:rsidRPr="00B051D0">
                              <w:rPr>
                                <w:rFonts w:ascii="Arial" w:hAnsi="Arial" w:cs="Arial"/>
                                <w:b/>
                                <w:bCs/>
                                <w:spacing w:val="-4"/>
                                <w:lang w:eastAsia="es-CO"/>
                              </w:rPr>
                              <w:t>Subdirección General de Prospectiva y Desarrollo Nacional (E)</w:t>
                            </w:r>
                          </w:p>
                          <w:p w14:paraId="5B2AEA34" w14:textId="77777777" w:rsidR="00FB3875" w:rsidRPr="00B051D0" w:rsidRDefault="00FB3875" w:rsidP="008C5882">
                            <w:pPr>
                              <w:spacing w:after="100" w:line="240" w:lineRule="exact"/>
                              <w:ind w:left="57" w:right="57"/>
                              <w:rPr>
                                <w:rFonts w:ascii="Arial" w:hAnsi="Arial" w:cs="Arial"/>
                                <w:spacing w:val="-4"/>
                                <w:lang w:eastAsia="es-CO"/>
                              </w:rPr>
                            </w:pPr>
                            <w:r w:rsidRPr="00B051D0">
                              <w:rPr>
                                <w:rFonts w:ascii="Arial" w:hAnsi="Arial" w:cs="Arial"/>
                                <w:spacing w:val="-4"/>
                                <w:lang w:eastAsia="es-CO"/>
                              </w:rPr>
                              <w:t>Laura Milena Pabón</w:t>
                            </w:r>
                          </w:p>
                          <w:p w14:paraId="1867C42E" w14:textId="77777777" w:rsidR="00FB3875" w:rsidRPr="00B051D0" w:rsidRDefault="00FB3875" w:rsidP="008C5882">
                            <w:pPr>
                              <w:spacing w:after="100" w:line="240" w:lineRule="exact"/>
                              <w:ind w:left="57" w:right="57"/>
                              <w:rPr>
                                <w:rFonts w:ascii="Arial" w:hAnsi="Arial" w:cs="Arial"/>
                                <w:spacing w:val="-4"/>
                                <w:lang w:eastAsia="es-CO"/>
                              </w:rPr>
                            </w:pPr>
                          </w:p>
                          <w:p w14:paraId="5FDDD2C7" w14:textId="77777777" w:rsidR="00FB3875" w:rsidRPr="00B051D0" w:rsidRDefault="00FB3875" w:rsidP="008C5882">
                            <w:pPr>
                              <w:spacing w:after="100" w:line="240" w:lineRule="exact"/>
                              <w:ind w:left="57" w:right="57"/>
                              <w:rPr>
                                <w:rFonts w:ascii="Arial" w:hAnsi="Arial" w:cs="Arial"/>
                                <w:b/>
                                <w:bCs/>
                                <w:spacing w:val="-4"/>
                                <w:lang w:eastAsia="es-CO"/>
                              </w:rPr>
                            </w:pPr>
                            <w:r w:rsidRPr="00B051D0">
                              <w:rPr>
                                <w:rFonts w:ascii="Arial" w:hAnsi="Arial" w:cs="Arial"/>
                                <w:b/>
                                <w:bCs/>
                                <w:spacing w:val="-4"/>
                                <w:lang w:eastAsia="es-CO"/>
                              </w:rPr>
                              <w:t xml:space="preserve">Subdirección de Descentralización y Desarrollo Territorial </w:t>
                            </w:r>
                          </w:p>
                          <w:p w14:paraId="5BEC13BA" w14:textId="77777777" w:rsidR="00FB3875" w:rsidRPr="00B051D0" w:rsidRDefault="00FB3875" w:rsidP="008C5882">
                            <w:pPr>
                              <w:spacing w:after="100" w:line="240" w:lineRule="exact"/>
                              <w:ind w:left="57" w:right="57"/>
                              <w:rPr>
                                <w:rFonts w:ascii="Arial" w:hAnsi="Arial" w:cs="Arial"/>
                                <w:spacing w:val="-4"/>
                                <w:lang w:eastAsia="es-CO"/>
                              </w:rPr>
                            </w:pPr>
                            <w:r w:rsidRPr="00B051D0">
                              <w:rPr>
                                <w:rFonts w:ascii="Arial" w:hAnsi="Arial" w:cs="Arial"/>
                                <w:spacing w:val="-4"/>
                                <w:lang w:eastAsia="es-CO"/>
                              </w:rPr>
                              <w:t>Lorena Garnica de la Espriella</w:t>
                            </w:r>
                          </w:p>
                          <w:p w14:paraId="0ABDB4F1" w14:textId="77777777" w:rsidR="00FB3875" w:rsidRPr="00B051D0" w:rsidRDefault="00FB3875" w:rsidP="008C5882">
                            <w:pPr>
                              <w:spacing w:after="100" w:line="240" w:lineRule="exact"/>
                              <w:ind w:left="57" w:right="57"/>
                              <w:rPr>
                                <w:rFonts w:ascii="Arial" w:hAnsi="Arial" w:cs="Arial"/>
                                <w:b/>
                                <w:bCs/>
                                <w:spacing w:val="-4"/>
                                <w:lang w:eastAsia="es-CO"/>
                              </w:rPr>
                            </w:pPr>
                          </w:p>
                          <w:p w14:paraId="2AD34A62" w14:textId="77777777" w:rsidR="00FB3875" w:rsidRPr="00B051D0" w:rsidRDefault="00FB3875" w:rsidP="008C5882">
                            <w:pPr>
                              <w:spacing w:after="100" w:line="240" w:lineRule="exact"/>
                              <w:ind w:left="57" w:right="57"/>
                              <w:rPr>
                                <w:rFonts w:ascii="Arial" w:hAnsi="Arial" w:cs="Arial"/>
                                <w:b/>
                                <w:bCs/>
                                <w:spacing w:val="-4"/>
                                <w:lang w:eastAsia="es-CO"/>
                              </w:rPr>
                            </w:pPr>
                            <w:r w:rsidRPr="00B051D0">
                              <w:rPr>
                                <w:rFonts w:ascii="Arial" w:hAnsi="Arial" w:cs="Arial"/>
                                <w:b/>
                                <w:bCs/>
                                <w:spacing w:val="-4"/>
                                <w:lang w:eastAsia="es-CO"/>
                              </w:rPr>
                              <w:t>Subdirección General de Inversiones, Seguimiento y Evaluación (E)</w:t>
                            </w:r>
                          </w:p>
                          <w:p w14:paraId="06D95A5C" w14:textId="77777777" w:rsidR="00FB3875" w:rsidRPr="00B051D0" w:rsidRDefault="00FB3875" w:rsidP="008C5882">
                            <w:pPr>
                              <w:spacing w:after="100" w:line="240" w:lineRule="exact"/>
                              <w:ind w:left="57" w:right="57"/>
                              <w:rPr>
                                <w:rFonts w:ascii="Arial" w:hAnsi="Arial" w:cs="Arial"/>
                                <w:spacing w:val="-4"/>
                                <w:lang w:eastAsia="es-CO"/>
                              </w:rPr>
                            </w:pPr>
                            <w:r w:rsidRPr="00B051D0">
                              <w:rPr>
                                <w:rFonts w:ascii="Arial" w:hAnsi="Arial" w:cs="Arial"/>
                                <w:spacing w:val="-4"/>
                                <w:lang w:eastAsia="es-CO"/>
                              </w:rPr>
                              <w:t xml:space="preserve">Yesid Parra Vera </w:t>
                            </w:r>
                          </w:p>
                          <w:p w14:paraId="5B6C3D35" w14:textId="77777777" w:rsidR="00FB3875" w:rsidRPr="00B051D0" w:rsidRDefault="00FB3875" w:rsidP="008C5882">
                            <w:pPr>
                              <w:spacing w:after="100" w:line="240" w:lineRule="exact"/>
                              <w:ind w:left="57" w:right="57"/>
                              <w:rPr>
                                <w:rFonts w:ascii="Arial" w:hAnsi="Arial" w:cs="Arial"/>
                                <w:spacing w:val="-4"/>
                                <w:lang w:eastAsia="es-CO"/>
                              </w:rPr>
                            </w:pPr>
                          </w:p>
                          <w:p w14:paraId="62750686" w14:textId="77777777" w:rsidR="00FB3875" w:rsidRPr="00B051D0" w:rsidRDefault="00FB3875" w:rsidP="008C5882">
                            <w:pPr>
                              <w:spacing w:after="100" w:line="240" w:lineRule="exact"/>
                              <w:ind w:left="57" w:right="57"/>
                              <w:rPr>
                                <w:rFonts w:ascii="Arial" w:hAnsi="Arial" w:cs="Arial"/>
                                <w:b/>
                                <w:bCs/>
                                <w:spacing w:val="-4"/>
                                <w:lang w:eastAsia="es-CO"/>
                              </w:rPr>
                            </w:pPr>
                            <w:r w:rsidRPr="00B051D0">
                              <w:rPr>
                                <w:rFonts w:ascii="Arial" w:hAnsi="Arial" w:cs="Arial"/>
                                <w:b/>
                                <w:bCs/>
                                <w:spacing w:val="-4"/>
                                <w:lang w:eastAsia="es-CO"/>
                              </w:rPr>
                              <w:t>Subdirección General del Sistema de Regalías</w:t>
                            </w:r>
                          </w:p>
                          <w:p w14:paraId="3E882E94" w14:textId="77777777" w:rsidR="00FB3875" w:rsidRPr="00B232AE" w:rsidRDefault="00FB3875" w:rsidP="008C5882">
                            <w:pPr>
                              <w:spacing w:after="100" w:line="240" w:lineRule="exact"/>
                              <w:ind w:left="57" w:right="57"/>
                              <w:rPr>
                                <w:rFonts w:ascii="Arial" w:hAnsi="Arial" w:cs="Arial"/>
                                <w:spacing w:val="-4"/>
                                <w:lang w:eastAsia="es-CO"/>
                              </w:rPr>
                            </w:pPr>
                            <w:r w:rsidRPr="00B051D0">
                              <w:rPr>
                                <w:rFonts w:ascii="Arial" w:hAnsi="Arial" w:cs="Arial"/>
                                <w:spacing w:val="-4"/>
                                <w:lang w:eastAsia="es-CO"/>
                              </w:rPr>
                              <w:t>Amparo García Montaña</w:t>
                            </w:r>
                          </w:p>
                          <w:p w14:paraId="096FACD3" w14:textId="77777777" w:rsidR="00FB3875" w:rsidRPr="00B051D0" w:rsidRDefault="00FB3875" w:rsidP="008C5882">
                            <w:pPr>
                              <w:spacing w:after="100" w:line="240" w:lineRule="exact"/>
                              <w:ind w:left="57" w:right="57"/>
                              <w:rPr>
                                <w:rFonts w:ascii="Arial" w:hAnsi="Arial" w:cs="Arial"/>
                                <w:b/>
                                <w:bCs/>
                                <w:spacing w:val="-4"/>
                                <w:lang w:eastAsia="es-CO"/>
                              </w:rPr>
                            </w:pPr>
                          </w:p>
                          <w:p w14:paraId="1C45D1F4" w14:textId="77777777" w:rsidR="00FB3875" w:rsidRPr="00B051D0" w:rsidRDefault="00FB3875" w:rsidP="008C5882">
                            <w:pPr>
                              <w:spacing w:after="100" w:line="240" w:lineRule="exact"/>
                              <w:ind w:left="57" w:right="57"/>
                              <w:rPr>
                                <w:rFonts w:ascii="Arial" w:hAnsi="Arial" w:cs="Arial"/>
                                <w:b/>
                                <w:bCs/>
                                <w:spacing w:val="-4"/>
                                <w:lang w:eastAsia="es-CO"/>
                              </w:rPr>
                            </w:pPr>
                            <w:r w:rsidRPr="00B051D0">
                              <w:rPr>
                                <w:rFonts w:ascii="Arial" w:hAnsi="Arial" w:cs="Arial"/>
                                <w:b/>
                                <w:bCs/>
                                <w:spacing w:val="-4"/>
                                <w:lang w:eastAsia="es-CO"/>
                              </w:rPr>
                              <w:t>Coordinadora Grupo CONPES</w:t>
                            </w:r>
                          </w:p>
                          <w:p w14:paraId="56A4B364" w14:textId="6252A722" w:rsidR="00FB3875" w:rsidRPr="008C5882" w:rsidRDefault="00FB3875" w:rsidP="008C5882">
                            <w:pPr>
                              <w:spacing w:after="100" w:line="240" w:lineRule="exact"/>
                              <w:ind w:left="57" w:right="57"/>
                              <w:rPr>
                                <w:rFonts w:ascii="Arial" w:hAnsi="Arial" w:cs="Arial"/>
                                <w:i/>
                                <w:iCs/>
                                <w:spacing w:val="-4"/>
                                <w:lang w:eastAsia="es-CO"/>
                              </w:rPr>
                            </w:pPr>
                            <w:r w:rsidRPr="00B051D0">
                              <w:rPr>
                                <w:rFonts w:ascii="Arial" w:hAnsi="Arial" w:cs="Arial"/>
                                <w:i/>
                                <w:iCs/>
                                <w:spacing w:val="-4"/>
                                <w:lang w:eastAsia="es-CO"/>
                              </w:rPr>
                              <w:t>María Fernanda Cortés Garzón</w:t>
                            </w:r>
                          </w:p>
                        </w:txbxContent>
                      </v:textbox>
                    </v:shape>
                  </w:pict>
                </mc:Fallback>
              </mc:AlternateContent>
            </w:r>
          </w:p>
        </w:tc>
        <w:tc>
          <w:tcPr>
            <w:tcW w:w="4084" w:type="dxa"/>
          </w:tcPr>
          <w:p w14:paraId="34E7FB33" w14:textId="7241543C" w:rsidR="00CA57A5" w:rsidRPr="00CD3DF9" w:rsidRDefault="00CA57A5" w:rsidP="006B1941">
            <w:pPr>
              <w:ind w:left="57" w:right="57"/>
              <w:rPr>
                <w:rFonts w:ascii="Arial" w:hAnsi="Arial" w:cs="Arial"/>
                <w:color w:val="304E82"/>
                <w:spacing w:val="-4"/>
                <w:lang w:eastAsia="es-CO"/>
              </w:rPr>
            </w:pPr>
          </w:p>
          <w:p w14:paraId="429CAE57" w14:textId="77777777" w:rsidR="00CA57A5" w:rsidRPr="00CD3DF9" w:rsidRDefault="00CA57A5" w:rsidP="006B1941">
            <w:pPr>
              <w:ind w:left="57" w:right="57"/>
              <w:rPr>
                <w:rFonts w:ascii="Arial" w:hAnsi="Arial" w:cs="Arial"/>
                <w:color w:val="304E82"/>
                <w:spacing w:val="-4"/>
                <w:lang w:eastAsia="es-CO"/>
              </w:rPr>
            </w:pPr>
          </w:p>
          <w:p w14:paraId="0FD91F24" w14:textId="77777777" w:rsidR="00CA57A5" w:rsidRPr="00CD3DF9" w:rsidRDefault="00CA57A5" w:rsidP="006B1941">
            <w:pPr>
              <w:ind w:left="57" w:right="57"/>
              <w:rPr>
                <w:rFonts w:ascii="Arial" w:hAnsi="Arial" w:cs="Arial"/>
                <w:color w:val="304E82"/>
                <w:spacing w:val="-4"/>
                <w:lang w:eastAsia="es-CO"/>
              </w:rPr>
            </w:pPr>
          </w:p>
          <w:p w14:paraId="178C7243" w14:textId="77777777" w:rsidR="00CA57A5" w:rsidRPr="00CD3DF9" w:rsidRDefault="00CA57A5" w:rsidP="006B1941">
            <w:pPr>
              <w:ind w:left="57" w:right="57"/>
              <w:rPr>
                <w:rFonts w:ascii="Arial" w:hAnsi="Arial" w:cs="Arial"/>
                <w:color w:val="304E82"/>
                <w:spacing w:val="-4"/>
                <w:lang w:eastAsia="es-CO"/>
              </w:rPr>
            </w:pPr>
          </w:p>
          <w:p w14:paraId="02082113" w14:textId="77777777" w:rsidR="00CA57A5" w:rsidRPr="00CD3DF9" w:rsidRDefault="00CA57A5" w:rsidP="006B1941">
            <w:pPr>
              <w:ind w:left="57" w:right="57"/>
              <w:rPr>
                <w:rFonts w:ascii="Arial" w:hAnsi="Arial" w:cs="Arial"/>
                <w:color w:val="304E82"/>
                <w:spacing w:val="-4"/>
                <w:lang w:eastAsia="es-CO"/>
              </w:rPr>
            </w:pPr>
          </w:p>
          <w:p w14:paraId="0CE99A3E" w14:textId="77777777" w:rsidR="00CA57A5" w:rsidRPr="00CD3DF9" w:rsidRDefault="00CA57A5" w:rsidP="006B1941">
            <w:pPr>
              <w:ind w:left="57" w:right="57"/>
              <w:rPr>
                <w:rFonts w:ascii="Arial" w:hAnsi="Arial" w:cs="Arial"/>
                <w:color w:val="304E82"/>
                <w:spacing w:val="-4"/>
                <w:lang w:eastAsia="es-CO"/>
              </w:rPr>
            </w:pPr>
          </w:p>
          <w:p w14:paraId="78CEE2D0" w14:textId="77777777" w:rsidR="00CA57A5" w:rsidRPr="00CD3DF9" w:rsidRDefault="00CA57A5" w:rsidP="006B1941">
            <w:pPr>
              <w:ind w:left="57" w:right="57"/>
              <w:jc w:val="right"/>
              <w:rPr>
                <w:rFonts w:ascii="Arial" w:hAnsi="Arial" w:cs="Arial"/>
                <w:color w:val="304E82"/>
                <w:spacing w:val="-4"/>
                <w:lang w:eastAsia="es-CO"/>
              </w:rPr>
            </w:pPr>
          </w:p>
          <w:p w14:paraId="33E02F6E" w14:textId="77777777" w:rsidR="00CA57A5" w:rsidRPr="00CD3DF9" w:rsidRDefault="00CA57A5" w:rsidP="006B1941">
            <w:pPr>
              <w:ind w:left="57" w:right="57"/>
              <w:jc w:val="right"/>
              <w:rPr>
                <w:rFonts w:ascii="Arial" w:hAnsi="Arial" w:cs="Arial"/>
                <w:color w:val="304E82"/>
                <w:spacing w:val="-4"/>
                <w:lang w:eastAsia="es-CO"/>
              </w:rPr>
            </w:pPr>
          </w:p>
          <w:p w14:paraId="3A884C7A" w14:textId="77777777" w:rsidR="00CA57A5" w:rsidRPr="00CD3DF9" w:rsidRDefault="00CA57A5" w:rsidP="006B1941">
            <w:pPr>
              <w:ind w:left="57" w:right="57"/>
              <w:jc w:val="right"/>
              <w:rPr>
                <w:rFonts w:ascii="Arial" w:hAnsi="Arial" w:cs="Arial"/>
                <w:color w:val="304E82"/>
                <w:spacing w:val="-4"/>
                <w:lang w:eastAsia="es-CO"/>
              </w:rPr>
            </w:pPr>
          </w:p>
          <w:p w14:paraId="19EAC308" w14:textId="77777777" w:rsidR="00CA57A5" w:rsidRPr="00CD3DF9" w:rsidRDefault="00CA57A5" w:rsidP="006B1941">
            <w:pPr>
              <w:ind w:left="57" w:right="57"/>
              <w:jc w:val="right"/>
              <w:rPr>
                <w:rFonts w:ascii="Arial" w:hAnsi="Arial" w:cs="Arial"/>
                <w:color w:val="304E82"/>
                <w:spacing w:val="-4"/>
                <w:lang w:eastAsia="es-CO"/>
              </w:rPr>
            </w:pPr>
          </w:p>
          <w:p w14:paraId="5E48D429" w14:textId="77777777" w:rsidR="00CA57A5" w:rsidRPr="00CD3DF9" w:rsidRDefault="00CA57A5" w:rsidP="006B1941">
            <w:pPr>
              <w:ind w:left="57" w:right="57"/>
              <w:jc w:val="right"/>
              <w:rPr>
                <w:rFonts w:ascii="Arial" w:hAnsi="Arial" w:cs="Arial"/>
                <w:color w:val="304E82"/>
                <w:spacing w:val="-4"/>
                <w:lang w:eastAsia="es-CO"/>
              </w:rPr>
            </w:pPr>
          </w:p>
          <w:p w14:paraId="2B0002F6" w14:textId="77777777" w:rsidR="00CA57A5" w:rsidRPr="00CD3DF9" w:rsidRDefault="00CA57A5" w:rsidP="006B1941">
            <w:pPr>
              <w:ind w:left="57" w:right="57"/>
              <w:jc w:val="right"/>
              <w:rPr>
                <w:rFonts w:ascii="Arial" w:hAnsi="Arial" w:cs="Arial"/>
                <w:color w:val="304E82"/>
                <w:spacing w:val="-4"/>
                <w:lang w:eastAsia="es-CO"/>
              </w:rPr>
            </w:pPr>
          </w:p>
          <w:p w14:paraId="3A7E5795" w14:textId="77777777" w:rsidR="00CA57A5" w:rsidRPr="00CD3DF9" w:rsidRDefault="00CA57A5" w:rsidP="006B1941">
            <w:pPr>
              <w:ind w:left="57" w:right="57"/>
              <w:jc w:val="right"/>
              <w:rPr>
                <w:rFonts w:ascii="Arial" w:hAnsi="Arial" w:cs="Arial"/>
                <w:color w:val="304E82"/>
                <w:spacing w:val="-4"/>
                <w:lang w:eastAsia="es-CO"/>
              </w:rPr>
            </w:pPr>
          </w:p>
          <w:p w14:paraId="1BF2BC28" w14:textId="77777777" w:rsidR="00CA57A5" w:rsidRPr="00CD3DF9" w:rsidRDefault="00CA57A5" w:rsidP="006B1941">
            <w:pPr>
              <w:ind w:left="57" w:right="57"/>
              <w:jc w:val="right"/>
              <w:rPr>
                <w:rFonts w:ascii="Arial" w:hAnsi="Arial" w:cs="Arial"/>
                <w:color w:val="304E82"/>
                <w:spacing w:val="-4"/>
                <w:lang w:eastAsia="es-CO"/>
              </w:rPr>
            </w:pPr>
          </w:p>
          <w:p w14:paraId="4A2919E1" w14:textId="77777777" w:rsidR="00CA57A5" w:rsidRPr="00CD3DF9" w:rsidRDefault="00CA57A5" w:rsidP="006B1941">
            <w:pPr>
              <w:ind w:left="57" w:right="57"/>
              <w:jc w:val="right"/>
              <w:rPr>
                <w:rFonts w:ascii="Arial" w:hAnsi="Arial" w:cs="Arial"/>
                <w:color w:val="304E82"/>
                <w:spacing w:val="-4"/>
                <w:lang w:eastAsia="es-CO"/>
              </w:rPr>
            </w:pPr>
          </w:p>
          <w:p w14:paraId="25D2B44B" w14:textId="77777777" w:rsidR="00CA57A5" w:rsidRPr="00CD3DF9" w:rsidRDefault="00CA57A5" w:rsidP="006B1941">
            <w:pPr>
              <w:ind w:left="57" w:right="57"/>
              <w:jc w:val="right"/>
              <w:rPr>
                <w:rFonts w:ascii="Arial" w:hAnsi="Arial" w:cs="Arial"/>
                <w:color w:val="304E82"/>
                <w:spacing w:val="-4"/>
                <w:lang w:eastAsia="es-CO"/>
              </w:rPr>
            </w:pPr>
          </w:p>
          <w:p w14:paraId="1F5B55C6" w14:textId="77777777" w:rsidR="00CA57A5" w:rsidRPr="00CD3DF9" w:rsidRDefault="00CA57A5" w:rsidP="006B1941">
            <w:pPr>
              <w:ind w:left="57" w:right="57"/>
              <w:jc w:val="right"/>
              <w:rPr>
                <w:rFonts w:ascii="Arial" w:hAnsi="Arial" w:cs="Arial"/>
                <w:color w:val="304E82"/>
                <w:spacing w:val="-4"/>
                <w:lang w:eastAsia="es-CO"/>
              </w:rPr>
            </w:pPr>
          </w:p>
          <w:p w14:paraId="0DF64D12" w14:textId="77777777" w:rsidR="00CA57A5" w:rsidRPr="00CD3DF9" w:rsidRDefault="00CA57A5" w:rsidP="006B1941">
            <w:pPr>
              <w:ind w:left="57" w:right="57"/>
              <w:jc w:val="right"/>
              <w:rPr>
                <w:rFonts w:ascii="Arial" w:hAnsi="Arial" w:cs="Arial"/>
                <w:color w:val="304E82"/>
                <w:spacing w:val="-4"/>
                <w:lang w:eastAsia="es-CO"/>
              </w:rPr>
            </w:pPr>
          </w:p>
          <w:p w14:paraId="3CF77199" w14:textId="21F50BA2" w:rsidR="00CA57A5" w:rsidRPr="00CD3DF9" w:rsidRDefault="00CA57A5" w:rsidP="006B1941">
            <w:pPr>
              <w:ind w:left="57" w:right="57"/>
              <w:jc w:val="right"/>
              <w:rPr>
                <w:rFonts w:ascii="Arial" w:hAnsi="Arial" w:cs="Arial"/>
                <w:color w:val="304E82"/>
                <w:spacing w:val="-4"/>
                <w:lang w:eastAsia="es-CO"/>
              </w:rPr>
            </w:pPr>
          </w:p>
          <w:p w14:paraId="7BCDCE0C" w14:textId="258A735E" w:rsidR="00CA57A5" w:rsidRPr="00CD3DF9" w:rsidRDefault="00CA57A5" w:rsidP="006B1941">
            <w:pPr>
              <w:ind w:left="57" w:right="57"/>
              <w:jc w:val="right"/>
              <w:rPr>
                <w:rFonts w:ascii="Arial" w:hAnsi="Arial" w:cs="Arial"/>
                <w:color w:val="304E82"/>
                <w:spacing w:val="-4"/>
                <w:lang w:eastAsia="es-CO"/>
              </w:rPr>
            </w:pPr>
          </w:p>
          <w:p w14:paraId="2166AFE7" w14:textId="10F8C1DB" w:rsidR="00CA57A5" w:rsidRPr="00CD3DF9" w:rsidRDefault="00CA57A5" w:rsidP="006B1941">
            <w:pPr>
              <w:ind w:left="57" w:right="57"/>
              <w:jc w:val="right"/>
              <w:rPr>
                <w:rFonts w:ascii="Arial" w:hAnsi="Arial" w:cs="Arial"/>
                <w:color w:val="304E82"/>
                <w:spacing w:val="-4"/>
                <w:lang w:eastAsia="es-CO"/>
              </w:rPr>
            </w:pPr>
          </w:p>
          <w:p w14:paraId="7B76E909" w14:textId="560B23BE" w:rsidR="00CA57A5" w:rsidRPr="00CD3DF9" w:rsidRDefault="00CA57A5" w:rsidP="006B1941">
            <w:pPr>
              <w:ind w:left="57" w:right="57"/>
              <w:jc w:val="right"/>
              <w:rPr>
                <w:rFonts w:ascii="Arial" w:hAnsi="Arial" w:cs="Arial"/>
                <w:color w:val="304E82"/>
                <w:spacing w:val="-4"/>
                <w:lang w:eastAsia="es-CO"/>
              </w:rPr>
            </w:pPr>
          </w:p>
          <w:p w14:paraId="22351666" w14:textId="77777777" w:rsidR="00CA57A5" w:rsidRPr="00CD3DF9" w:rsidRDefault="00CA57A5" w:rsidP="006B1941">
            <w:pPr>
              <w:ind w:left="57" w:right="57"/>
              <w:jc w:val="right"/>
              <w:rPr>
                <w:rFonts w:ascii="Arial" w:hAnsi="Arial" w:cs="Arial"/>
                <w:color w:val="304E82"/>
                <w:spacing w:val="-4"/>
                <w:lang w:eastAsia="es-CO"/>
              </w:rPr>
            </w:pPr>
          </w:p>
          <w:p w14:paraId="69A90624" w14:textId="77777777" w:rsidR="00CA57A5" w:rsidRPr="00CD3DF9" w:rsidRDefault="00CA57A5" w:rsidP="006B1941">
            <w:pPr>
              <w:ind w:left="57" w:right="57"/>
              <w:jc w:val="right"/>
              <w:rPr>
                <w:rFonts w:ascii="Arial" w:hAnsi="Arial" w:cs="Arial"/>
                <w:color w:val="304E82"/>
                <w:spacing w:val="-4"/>
                <w:lang w:eastAsia="es-CO"/>
              </w:rPr>
            </w:pPr>
          </w:p>
          <w:p w14:paraId="145D9109" w14:textId="77777777" w:rsidR="00CA57A5" w:rsidRPr="00CD3DF9" w:rsidRDefault="00CA57A5" w:rsidP="006B1941">
            <w:pPr>
              <w:ind w:left="57" w:right="57"/>
              <w:jc w:val="right"/>
              <w:rPr>
                <w:rFonts w:ascii="Arial" w:hAnsi="Arial" w:cs="Arial"/>
                <w:color w:val="304E82"/>
                <w:spacing w:val="-4"/>
                <w:lang w:eastAsia="es-CO"/>
              </w:rPr>
            </w:pPr>
          </w:p>
          <w:p w14:paraId="6491C6B5" w14:textId="27CDF1E0" w:rsidR="00CA57A5" w:rsidRPr="00CD3DF9" w:rsidRDefault="00F96BB1" w:rsidP="006B1941">
            <w:pPr>
              <w:ind w:left="57" w:right="57"/>
              <w:jc w:val="right"/>
              <w:rPr>
                <w:rFonts w:ascii="Arial" w:hAnsi="Arial" w:cs="Arial"/>
                <w:color w:val="304E82"/>
                <w:spacing w:val="-4"/>
                <w:lang w:eastAsia="es-CO"/>
              </w:rPr>
            </w:pPr>
            <w:r w:rsidRPr="00CD3DF9">
              <w:rPr>
                <w:rFonts w:ascii="Arial" w:hAnsi="Arial" w:cs="Arial"/>
                <w:noProof/>
                <w:spacing w:val="-4"/>
                <w:lang w:eastAsia="es-CO"/>
              </w:rPr>
              <w:lastRenderedPageBreak/>
              <w:drawing>
                <wp:anchor distT="0" distB="0" distL="114300" distR="114300" simplePos="0" relativeHeight="251660288" behindDoc="0" locked="0" layoutInCell="1" allowOverlap="1" wp14:anchorId="357F04F0" wp14:editId="3D001094">
                  <wp:simplePos x="0" y="0"/>
                  <wp:positionH relativeFrom="column">
                    <wp:posOffset>-91535</wp:posOffset>
                  </wp:positionH>
                  <wp:positionV relativeFrom="paragraph">
                    <wp:posOffset>97069</wp:posOffset>
                  </wp:positionV>
                  <wp:extent cx="3145790" cy="540385"/>
                  <wp:effectExtent l="0" t="0" r="3810" b="5715"/>
                  <wp:wrapNone/>
                  <wp:docPr id="4" name="Picture 4"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10;&#10;Description automatically generated with medium confidenc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145790" cy="540385"/>
                          </a:xfrm>
                          <a:prstGeom prst="rect">
                            <a:avLst/>
                          </a:prstGeom>
                        </pic:spPr>
                      </pic:pic>
                    </a:graphicData>
                  </a:graphic>
                  <wp14:sizeRelH relativeFrom="page">
                    <wp14:pctWidth>0</wp14:pctWidth>
                  </wp14:sizeRelH>
                  <wp14:sizeRelV relativeFrom="page">
                    <wp14:pctHeight>0</wp14:pctHeight>
                  </wp14:sizeRelV>
                </wp:anchor>
              </w:drawing>
            </w:r>
          </w:p>
          <w:p w14:paraId="4780EFAF" w14:textId="39E17222" w:rsidR="00CA57A5" w:rsidRPr="00CD3DF9" w:rsidRDefault="00CA57A5" w:rsidP="006B1941">
            <w:pPr>
              <w:ind w:left="57" w:right="57"/>
              <w:jc w:val="right"/>
              <w:rPr>
                <w:rFonts w:ascii="Arial" w:hAnsi="Arial" w:cs="Arial"/>
                <w:color w:val="304E82"/>
                <w:spacing w:val="-4"/>
                <w:lang w:eastAsia="es-CO"/>
              </w:rPr>
            </w:pPr>
          </w:p>
          <w:p w14:paraId="3877F5ED" w14:textId="53C4932C" w:rsidR="00CA57A5" w:rsidRPr="00CD3DF9" w:rsidRDefault="00CA57A5" w:rsidP="006B1941">
            <w:pPr>
              <w:ind w:left="57" w:right="57"/>
              <w:jc w:val="right"/>
              <w:rPr>
                <w:rFonts w:ascii="Arial" w:hAnsi="Arial" w:cs="Arial"/>
                <w:color w:val="304E82"/>
                <w:spacing w:val="-4"/>
                <w:lang w:eastAsia="es-CO"/>
              </w:rPr>
            </w:pPr>
          </w:p>
          <w:p w14:paraId="6D224768" w14:textId="504540B1" w:rsidR="00CA57A5" w:rsidRPr="00CD3DF9" w:rsidRDefault="00CA57A5" w:rsidP="006B1941">
            <w:pPr>
              <w:ind w:left="57" w:right="57"/>
              <w:jc w:val="right"/>
              <w:rPr>
                <w:rFonts w:ascii="Arial" w:hAnsi="Arial" w:cs="Arial"/>
                <w:color w:val="304E82"/>
                <w:spacing w:val="-4"/>
                <w:lang w:eastAsia="es-CO"/>
              </w:rPr>
            </w:pPr>
          </w:p>
          <w:p w14:paraId="2B22E21D" w14:textId="149B67C6" w:rsidR="00AB438D" w:rsidRPr="00CD3DF9" w:rsidRDefault="00AB438D" w:rsidP="00AB438D">
            <w:pPr>
              <w:ind w:right="57"/>
              <w:jc w:val="right"/>
              <w:rPr>
                <w:rFonts w:ascii="Arial" w:hAnsi="Arial" w:cs="Arial"/>
                <w:spacing w:val="-4"/>
                <w:lang w:eastAsia="es-CO"/>
              </w:rPr>
            </w:pPr>
          </w:p>
          <w:p w14:paraId="4D980892" w14:textId="2A600791" w:rsidR="00CA57A5" w:rsidRPr="00CD3DF9" w:rsidRDefault="00CA57A5" w:rsidP="00CA57A5">
            <w:pPr>
              <w:ind w:left="57" w:right="57"/>
              <w:jc w:val="right"/>
              <w:rPr>
                <w:rFonts w:ascii="Arial" w:hAnsi="Arial" w:cs="Arial"/>
                <w:spacing w:val="-4"/>
                <w:lang w:eastAsia="es-CO"/>
              </w:rPr>
            </w:pPr>
          </w:p>
        </w:tc>
      </w:tr>
      <w:tr w:rsidR="00CA57A5" w:rsidRPr="00CD3DF9" w14:paraId="6329F8B5" w14:textId="77777777" w:rsidTr="009036C6">
        <w:trPr>
          <w:trHeight w:val="95"/>
          <w:jc w:val="center"/>
        </w:trPr>
        <w:tc>
          <w:tcPr>
            <w:tcW w:w="4784" w:type="dxa"/>
          </w:tcPr>
          <w:p w14:paraId="1CA20BA7" w14:textId="4F59C4C5" w:rsidR="00CA57A5" w:rsidRPr="00CD3DF9" w:rsidRDefault="00CA57A5" w:rsidP="00CA57A5">
            <w:pPr>
              <w:ind w:right="57"/>
              <w:rPr>
                <w:rFonts w:ascii="Arial" w:hAnsi="Arial" w:cs="Arial"/>
                <w:spacing w:val="-4"/>
                <w:lang w:eastAsia="es-CO"/>
              </w:rPr>
            </w:pPr>
          </w:p>
        </w:tc>
        <w:tc>
          <w:tcPr>
            <w:tcW w:w="4084" w:type="dxa"/>
          </w:tcPr>
          <w:p w14:paraId="0FA5B553" w14:textId="3ADC9ABC" w:rsidR="00CA57A5" w:rsidRPr="00CD3DF9" w:rsidRDefault="00CA57A5" w:rsidP="006B1941">
            <w:pPr>
              <w:ind w:left="57" w:right="57"/>
              <w:rPr>
                <w:rFonts w:ascii="Arial" w:hAnsi="Arial" w:cs="Arial"/>
                <w:spacing w:val="-4"/>
                <w:lang w:eastAsia="es-CO"/>
              </w:rPr>
            </w:pPr>
          </w:p>
        </w:tc>
      </w:tr>
    </w:tbl>
    <w:sdt>
      <w:sdtPr>
        <w:rPr>
          <w:rFonts w:ascii="Arial" w:eastAsiaTheme="minorHAnsi" w:hAnsi="Arial" w:cs="Arial"/>
          <w:color w:val="E84A27"/>
          <w:sz w:val="22"/>
          <w:szCs w:val="22"/>
          <w:lang w:eastAsia="en-US"/>
        </w:rPr>
        <w:id w:val="-1563632693"/>
        <w:docPartObj>
          <w:docPartGallery w:val="Table of Contents"/>
          <w:docPartUnique/>
        </w:docPartObj>
      </w:sdtPr>
      <w:sdtEndPr>
        <w:rPr>
          <w:rFonts w:eastAsia="Times New Roman"/>
          <w:b/>
          <w:bCs/>
          <w:color w:val="auto"/>
          <w:sz w:val="24"/>
          <w:szCs w:val="24"/>
          <w:lang w:eastAsia="es-MX"/>
        </w:rPr>
      </w:sdtEndPr>
      <w:sdtContent>
        <w:p w14:paraId="2BF00A49" w14:textId="341986D5" w:rsidR="000B1009" w:rsidRPr="00CD3DF9" w:rsidRDefault="000B1009">
          <w:pPr>
            <w:pStyle w:val="TtuloTDC"/>
            <w:rPr>
              <w:rFonts w:ascii="Arial" w:hAnsi="Arial" w:cs="Arial"/>
              <w:color w:val="E84A27"/>
            </w:rPr>
          </w:pPr>
          <w:r w:rsidRPr="00CD3DF9">
            <w:rPr>
              <w:rFonts w:ascii="Arial" w:hAnsi="Arial" w:cs="Arial"/>
              <w:color w:val="E84A27"/>
            </w:rPr>
            <w:t>Contenido</w:t>
          </w:r>
        </w:p>
        <w:p w14:paraId="01A56D17" w14:textId="50F6BF20" w:rsidR="00A37153" w:rsidRPr="00CD3DF9" w:rsidRDefault="000B1009">
          <w:pPr>
            <w:pStyle w:val="TDC1"/>
            <w:tabs>
              <w:tab w:val="right" w:leader="dot" w:pos="8828"/>
            </w:tabs>
            <w:rPr>
              <w:rFonts w:eastAsiaTheme="minorEastAsia"/>
              <w:noProof/>
              <w:lang w:eastAsia="es-CO"/>
            </w:rPr>
          </w:pPr>
          <w:r w:rsidRPr="00CD3DF9">
            <w:rPr>
              <w:rFonts w:ascii="Arial" w:hAnsi="Arial" w:cs="Arial"/>
              <w:sz w:val="20"/>
              <w:szCs w:val="20"/>
            </w:rPr>
            <w:fldChar w:fldCharType="begin"/>
          </w:r>
          <w:r w:rsidRPr="00CD3DF9">
            <w:rPr>
              <w:rFonts w:ascii="Arial" w:hAnsi="Arial" w:cs="Arial"/>
              <w:sz w:val="20"/>
              <w:szCs w:val="20"/>
            </w:rPr>
            <w:instrText xml:space="preserve"> TOC \o "1-3" \h \z \u </w:instrText>
          </w:r>
          <w:r w:rsidRPr="00CD3DF9">
            <w:rPr>
              <w:rFonts w:ascii="Arial" w:hAnsi="Arial" w:cs="Arial"/>
              <w:sz w:val="20"/>
              <w:szCs w:val="20"/>
            </w:rPr>
            <w:fldChar w:fldCharType="separate"/>
          </w:r>
          <w:hyperlink w:anchor="_Toc106373589" w:history="1">
            <w:r w:rsidR="00A37153" w:rsidRPr="00CD3DF9">
              <w:rPr>
                <w:rStyle w:val="Hipervnculo"/>
                <w:rFonts w:ascii="Arial" w:hAnsi="Arial" w:cs="Arial"/>
                <w:noProof/>
              </w:rPr>
              <w:t>INFORME DE EMPALME ENTRE GOBIERNOS NACIONALES</w:t>
            </w:r>
            <w:r w:rsidR="00A37153" w:rsidRPr="00CD3DF9">
              <w:rPr>
                <w:noProof/>
                <w:webHidden/>
              </w:rPr>
              <w:tab/>
            </w:r>
            <w:r w:rsidR="00A37153" w:rsidRPr="00CD3DF9">
              <w:rPr>
                <w:noProof/>
                <w:webHidden/>
              </w:rPr>
              <w:fldChar w:fldCharType="begin"/>
            </w:r>
            <w:r w:rsidR="00A37153" w:rsidRPr="00CD3DF9">
              <w:rPr>
                <w:noProof/>
                <w:webHidden/>
              </w:rPr>
              <w:instrText xml:space="preserve"> PAGEREF _Toc106373589 \h </w:instrText>
            </w:r>
            <w:r w:rsidR="00A37153" w:rsidRPr="00CD3DF9">
              <w:rPr>
                <w:noProof/>
                <w:webHidden/>
              </w:rPr>
            </w:r>
            <w:r w:rsidR="00A37153" w:rsidRPr="00CD3DF9">
              <w:rPr>
                <w:noProof/>
                <w:webHidden/>
              </w:rPr>
              <w:fldChar w:fldCharType="separate"/>
            </w:r>
            <w:r w:rsidR="00A37153" w:rsidRPr="00CD3DF9">
              <w:rPr>
                <w:noProof/>
                <w:webHidden/>
              </w:rPr>
              <w:t>1</w:t>
            </w:r>
            <w:r w:rsidR="00A37153" w:rsidRPr="00CD3DF9">
              <w:rPr>
                <w:noProof/>
                <w:webHidden/>
              </w:rPr>
              <w:fldChar w:fldCharType="end"/>
            </w:r>
          </w:hyperlink>
        </w:p>
        <w:p w14:paraId="4256C08E" w14:textId="101A5EA4" w:rsidR="00A37153" w:rsidRPr="00CD3DF9" w:rsidRDefault="00000000">
          <w:pPr>
            <w:pStyle w:val="TDC2"/>
            <w:rPr>
              <w:rFonts w:asciiTheme="minorHAnsi" w:eastAsiaTheme="minorEastAsia" w:hAnsiTheme="minorHAnsi" w:cstheme="minorBidi"/>
              <w:color w:val="auto"/>
              <w:sz w:val="22"/>
              <w:szCs w:val="22"/>
              <w:lang w:eastAsia="es-CO"/>
            </w:rPr>
          </w:pPr>
          <w:hyperlink w:anchor="_Toc106373590" w:history="1">
            <w:r w:rsidR="00A37153" w:rsidRPr="00CD3DF9">
              <w:rPr>
                <w:rStyle w:val="Hipervnculo"/>
              </w:rPr>
              <w:t>1.</w:t>
            </w:r>
            <w:r w:rsidR="00A37153" w:rsidRPr="00CD3DF9">
              <w:rPr>
                <w:rFonts w:asciiTheme="minorHAnsi" w:eastAsiaTheme="minorEastAsia" w:hAnsiTheme="minorHAnsi" w:cstheme="minorBidi"/>
                <w:color w:val="auto"/>
                <w:sz w:val="22"/>
                <w:szCs w:val="22"/>
                <w:lang w:eastAsia="es-CO"/>
              </w:rPr>
              <w:tab/>
            </w:r>
            <w:r w:rsidR="00A37153" w:rsidRPr="00CD3DF9">
              <w:rPr>
                <w:rStyle w:val="Hipervnculo"/>
              </w:rPr>
              <w:t>SECTOR ADMINISTRATIVO Y ESTRUCTURA DE LA ENTIDAD</w:t>
            </w:r>
            <w:r w:rsidR="00A37153" w:rsidRPr="00CD3DF9">
              <w:rPr>
                <w:webHidden/>
              </w:rPr>
              <w:tab/>
            </w:r>
            <w:r w:rsidR="00A37153" w:rsidRPr="00CD3DF9">
              <w:rPr>
                <w:webHidden/>
              </w:rPr>
              <w:fldChar w:fldCharType="begin"/>
            </w:r>
            <w:r w:rsidR="00A37153" w:rsidRPr="00CD3DF9">
              <w:rPr>
                <w:webHidden/>
              </w:rPr>
              <w:instrText xml:space="preserve"> PAGEREF _Toc106373590 \h </w:instrText>
            </w:r>
            <w:r w:rsidR="00A37153" w:rsidRPr="00CD3DF9">
              <w:rPr>
                <w:webHidden/>
              </w:rPr>
            </w:r>
            <w:r w:rsidR="00A37153" w:rsidRPr="00CD3DF9">
              <w:rPr>
                <w:webHidden/>
              </w:rPr>
              <w:fldChar w:fldCharType="separate"/>
            </w:r>
            <w:r w:rsidR="00A37153" w:rsidRPr="00CD3DF9">
              <w:rPr>
                <w:webHidden/>
              </w:rPr>
              <w:t>4</w:t>
            </w:r>
            <w:r w:rsidR="00A37153" w:rsidRPr="00CD3DF9">
              <w:rPr>
                <w:webHidden/>
              </w:rPr>
              <w:fldChar w:fldCharType="end"/>
            </w:r>
          </w:hyperlink>
        </w:p>
        <w:p w14:paraId="1525E015" w14:textId="4340B0D5" w:rsidR="00A37153" w:rsidRPr="00CD3DF9" w:rsidRDefault="00000000">
          <w:pPr>
            <w:pStyle w:val="TDC2"/>
            <w:rPr>
              <w:rFonts w:asciiTheme="minorHAnsi" w:eastAsiaTheme="minorEastAsia" w:hAnsiTheme="minorHAnsi" w:cstheme="minorBidi"/>
              <w:color w:val="auto"/>
              <w:sz w:val="22"/>
              <w:szCs w:val="22"/>
              <w:lang w:eastAsia="es-CO"/>
            </w:rPr>
          </w:pPr>
          <w:hyperlink w:anchor="_Toc106373591" w:history="1">
            <w:r w:rsidR="00A37153" w:rsidRPr="00CD3DF9">
              <w:rPr>
                <w:rStyle w:val="Hipervnculo"/>
              </w:rPr>
              <w:t>2.</w:t>
            </w:r>
            <w:r w:rsidR="00A37153" w:rsidRPr="00CD3DF9">
              <w:rPr>
                <w:rFonts w:asciiTheme="minorHAnsi" w:eastAsiaTheme="minorEastAsia" w:hAnsiTheme="minorHAnsi" w:cstheme="minorBidi"/>
                <w:color w:val="auto"/>
                <w:sz w:val="22"/>
                <w:szCs w:val="22"/>
                <w:lang w:eastAsia="es-CO"/>
              </w:rPr>
              <w:tab/>
            </w:r>
            <w:r w:rsidR="00A37153" w:rsidRPr="00CD3DF9">
              <w:rPr>
                <w:rStyle w:val="Hipervnculo"/>
              </w:rPr>
              <w:t>NORMATIVIDAD QUE LE APLICA</w:t>
            </w:r>
            <w:r w:rsidR="00A37153" w:rsidRPr="00CD3DF9">
              <w:rPr>
                <w:webHidden/>
              </w:rPr>
              <w:tab/>
            </w:r>
            <w:r w:rsidR="00A37153" w:rsidRPr="00CD3DF9">
              <w:rPr>
                <w:webHidden/>
              </w:rPr>
              <w:fldChar w:fldCharType="begin"/>
            </w:r>
            <w:r w:rsidR="00A37153" w:rsidRPr="00CD3DF9">
              <w:rPr>
                <w:webHidden/>
              </w:rPr>
              <w:instrText xml:space="preserve"> PAGEREF _Toc106373591 \h </w:instrText>
            </w:r>
            <w:r w:rsidR="00A37153" w:rsidRPr="00CD3DF9">
              <w:rPr>
                <w:webHidden/>
              </w:rPr>
            </w:r>
            <w:r w:rsidR="00A37153" w:rsidRPr="00CD3DF9">
              <w:rPr>
                <w:webHidden/>
              </w:rPr>
              <w:fldChar w:fldCharType="separate"/>
            </w:r>
            <w:r w:rsidR="00A37153" w:rsidRPr="00CD3DF9">
              <w:rPr>
                <w:webHidden/>
              </w:rPr>
              <w:t>5</w:t>
            </w:r>
            <w:r w:rsidR="00A37153" w:rsidRPr="00CD3DF9">
              <w:rPr>
                <w:webHidden/>
              </w:rPr>
              <w:fldChar w:fldCharType="end"/>
            </w:r>
          </w:hyperlink>
        </w:p>
        <w:p w14:paraId="6912320F" w14:textId="41BF2271" w:rsidR="00A37153" w:rsidRPr="00CD3DF9" w:rsidRDefault="00000000">
          <w:pPr>
            <w:pStyle w:val="TDC2"/>
            <w:rPr>
              <w:rFonts w:asciiTheme="minorHAnsi" w:eastAsiaTheme="minorEastAsia" w:hAnsiTheme="minorHAnsi" w:cstheme="minorBidi"/>
              <w:color w:val="auto"/>
              <w:sz w:val="22"/>
              <w:szCs w:val="22"/>
              <w:lang w:eastAsia="es-CO"/>
            </w:rPr>
          </w:pPr>
          <w:hyperlink w:anchor="_Toc106373592" w:history="1">
            <w:r w:rsidR="00A37153" w:rsidRPr="00CD3DF9">
              <w:rPr>
                <w:rStyle w:val="Hipervnculo"/>
              </w:rPr>
              <w:t>3.</w:t>
            </w:r>
            <w:r w:rsidR="00A37153" w:rsidRPr="00CD3DF9">
              <w:rPr>
                <w:rFonts w:asciiTheme="minorHAnsi" w:eastAsiaTheme="minorEastAsia" w:hAnsiTheme="minorHAnsi" w:cstheme="minorBidi"/>
                <w:color w:val="auto"/>
                <w:sz w:val="22"/>
                <w:szCs w:val="22"/>
                <w:lang w:eastAsia="es-CO"/>
              </w:rPr>
              <w:tab/>
            </w:r>
            <w:r w:rsidR="00A37153" w:rsidRPr="00CD3DF9">
              <w:rPr>
                <w:rStyle w:val="Hipervnculo"/>
              </w:rPr>
              <w:t>REGLAMENTOS, MANUALES DE ORGANIZACIÓN, DE PROCEDIMIENTOS</w:t>
            </w:r>
            <w:r w:rsidR="00A37153" w:rsidRPr="00CD3DF9">
              <w:rPr>
                <w:webHidden/>
              </w:rPr>
              <w:tab/>
            </w:r>
            <w:r w:rsidR="00A37153" w:rsidRPr="00CD3DF9">
              <w:rPr>
                <w:webHidden/>
              </w:rPr>
              <w:fldChar w:fldCharType="begin"/>
            </w:r>
            <w:r w:rsidR="00A37153" w:rsidRPr="00CD3DF9">
              <w:rPr>
                <w:webHidden/>
              </w:rPr>
              <w:instrText xml:space="preserve"> PAGEREF _Toc106373592 \h </w:instrText>
            </w:r>
            <w:r w:rsidR="00A37153" w:rsidRPr="00CD3DF9">
              <w:rPr>
                <w:webHidden/>
              </w:rPr>
            </w:r>
            <w:r w:rsidR="00A37153" w:rsidRPr="00CD3DF9">
              <w:rPr>
                <w:webHidden/>
              </w:rPr>
              <w:fldChar w:fldCharType="separate"/>
            </w:r>
            <w:r w:rsidR="00A37153" w:rsidRPr="00CD3DF9">
              <w:rPr>
                <w:webHidden/>
              </w:rPr>
              <w:t>5</w:t>
            </w:r>
            <w:r w:rsidR="00A37153" w:rsidRPr="00CD3DF9">
              <w:rPr>
                <w:webHidden/>
              </w:rPr>
              <w:fldChar w:fldCharType="end"/>
            </w:r>
          </w:hyperlink>
        </w:p>
        <w:p w14:paraId="7A175EA2" w14:textId="765255C3" w:rsidR="00A37153" w:rsidRPr="00CD3DF9" w:rsidRDefault="00000000">
          <w:pPr>
            <w:pStyle w:val="TDC2"/>
            <w:rPr>
              <w:rFonts w:asciiTheme="minorHAnsi" w:eastAsiaTheme="minorEastAsia" w:hAnsiTheme="minorHAnsi" w:cstheme="minorBidi"/>
              <w:color w:val="auto"/>
              <w:sz w:val="22"/>
              <w:szCs w:val="22"/>
              <w:lang w:eastAsia="es-CO"/>
            </w:rPr>
          </w:pPr>
          <w:hyperlink w:anchor="_Toc106373593" w:history="1">
            <w:r w:rsidR="00A37153" w:rsidRPr="00CD3DF9">
              <w:rPr>
                <w:rStyle w:val="Hipervnculo"/>
              </w:rPr>
              <w:t>4.</w:t>
            </w:r>
            <w:r w:rsidR="00A37153" w:rsidRPr="00CD3DF9">
              <w:rPr>
                <w:rFonts w:asciiTheme="minorHAnsi" w:eastAsiaTheme="minorEastAsia" w:hAnsiTheme="minorHAnsi" w:cstheme="minorBidi"/>
                <w:color w:val="auto"/>
                <w:sz w:val="22"/>
                <w:szCs w:val="22"/>
                <w:lang w:eastAsia="es-CO"/>
              </w:rPr>
              <w:tab/>
            </w:r>
            <w:r w:rsidR="00A37153" w:rsidRPr="00CD3DF9">
              <w:rPr>
                <w:rStyle w:val="Hipervnculo"/>
              </w:rPr>
              <w:t>INFORME DEL DESPACHO</w:t>
            </w:r>
            <w:r w:rsidR="00A37153" w:rsidRPr="00CD3DF9">
              <w:rPr>
                <w:webHidden/>
              </w:rPr>
              <w:tab/>
            </w:r>
            <w:r w:rsidR="00A37153" w:rsidRPr="00CD3DF9">
              <w:rPr>
                <w:webHidden/>
              </w:rPr>
              <w:fldChar w:fldCharType="begin"/>
            </w:r>
            <w:r w:rsidR="00A37153" w:rsidRPr="00CD3DF9">
              <w:rPr>
                <w:webHidden/>
              </w:rPr>
              <w:instrText xml:space="preserve"> PAGEREF _Toc106373593 \h </w:instrText>
            </w:r>
            <w:r w:rsidR="00A37153" w:rsidRPr="00CD3DF9">
              <w:rPr>
                <w:webHidden/>
              </w:rPr>
            </w:r>
            <w:r w:rsidR="00A37153" w:rsidRPr="00CD3DF9">
              <w:rPr>
                <w:webHidden/>
              </w:rPr>
              <w:fldChar w:fldCharType="separate"/>
            </w:r>
            <w:r w:rsidR="00A37153" w:rsidRPr="00CD3DF9">
              <w:rPr>
                <w:webHidden/>
              </w:rPr>
              <w:t>5</w:t>
            </w:r>
            <w:r w:rsidR="00A37153" w:rsidRPr="00CD3DF9">
              <w:rPr>
                <w:webHidden/>
              </w:rPr>
              <w:fldChar w:fldCharType="end"/>
            </w:r>
          </w:hyperlink>
        </w:p>
        <w:p w14:paraId="6D967059" w14:textId="17AC3AB1" w:rsidR="00A37153" w:rsidRPr="00CD3DF9" w:rsidRDefault="00000000">
          <w:pPr>
            <w:pStyle w:val="TDC2"/>
            <w:rPr>
              <w:rFonts w:asciiTheme="minorHAnsi" w:eastAsiaTheme="minorEastAsia" w:hAnsiTheme="minorHAnsi" w:cstheme="minorBidi"/>
              <w:color w:val="auto"/>
              <w:sz w:val="22"/>
              <w:szCs w:val="22"/>
              <w:lang w:eastAsia="es-CO"/>
            </w:rPr>
          </w:pPr>
          <w:hyperlink w:anchor="_Toc106373594" w:history="1">
            <w:r w:rsidR="00A37153" w:rsidRPr="00CD3DF9">
              <w:rPr>
                <w:rStyle w:val="Hipervnculo"/>
              </w:rPr>
              <w:t>2.</w:t>
            </w:r>
            <w:r w:rsidR="00A37153" w:rsidRPr="00CD3DF9">
              <w:rPr>
                <w:rFonts w:asciiTheme="minorHAnsi" w:eastAsiaTheme="minorEastAsia" w:hAnsiTheme="minorHAnsi" w:cstheme="minorBidi"/>
                <w:color w:val="auto"/>
                <w:sz w:val="22"/>
                <w:szCs w:val="22"/>
                <w:lang w:eastAsia="es-CO"/>
              </w:rPr>
              <w:tab/>
            </w:r>
            <w:r w:rsidR="00A37153" w:rsidRPr="00CD3DF9">
              <w:rPr>
                <w:rStyle w:val="Hipervnculo"/>
              </w:rPr>
              <w:t>PLAN NACIONAL DE DESARROLLO Y POLÍTICAS DE LARGO PLAZO</w:t>
            </w:r>
            <w:r w:rsidR="00A37153" w:rsidRPr="00CD3DF9">
              <w:rPr>
                <w:webHidden/>
              </w:rPr>
              <w:tab/>
            </w:r>
            <w:r w:rsidR="00A37153" w:rsidRPr="00CD3DF9">
              <w:rPr>
                <w:webHidden/>
              </w:rPr>
              <w:fldChar w:fldCharType="begin"/>
            </w:r>
            <w:r w:rsidR="00A37153" w:rsidRPr="00CD3DF9">
              <w:rPr>
                <w:webHidden/>
              </w:rPr>
              <w:instrText xml:space="preserve"> PAGEREF _Toc106373594 \h </w:instrText>
            </w:r>
            <w:r w:rsidR="00A37153" w:rsidRPr="00CD3DF9">
              <w:rPr>
                <w:webHidden/>
              </w:rPr>
            </w:r>
            <w:r w:rsidR="00A37153" w:rsidRPr="00CD3DF9">
              <w:rPr>
                <w:webHidden/>
              </w:rPr>
              <w:fldChar w:fldCharType="separate"/>
            </w:r>
            <w:r w:rsidR="00A37153" w:rsidRPr="00CD3DF9">
              <w:rPr>
                <w:webHidden/>
              </w:rPr>
              <w:t>67</w:t>
            </w:r>
            <w:r w:rsidR="00A37153" w:rsidRPr="00CD3DF9">
              <w:rPr>
                <w:webHidden/>
              </w:rPr>
              <w:fldChar w:fldCharType="end"/>
            </w:r>
          </w:hyperlink>
        </w:p>
        <w:p w14:paraId="3F60FE25" w14:textId="6C9E090E" w:rsidR="00A37153" w:rsidRPr="00CD3DF9" w:rsidRDefault="00000000">
          <w:pPr>
            <w:pStyle w:val="TDC3"/>
            <w:tabs>
              <w:tab w:val="left" w:pos="880"/>
              <w:tab w:val="right" w:leader="dot" w:pos="8828"/>
            </w:tabs>
            <w:rPr>
              <w:rFonts w:eastAsiaTheme="minorEastAsia"/>
              <w:noProof/>
              <w:lang w:eastAsia="es-CO"/>
            </w:rPr>
          </w:pPr>
          <w:hyperlink w:anchor="_Toc106373595" w:history="1">
            <w:r w:rsidR="00A37153" w:rsidRPr="00CD3DF9">
              <w:rPr>
                <w:rStyle w:val="Hipervnculo"/>
                <w:rFonts w:ascii="Arial" w:hAnsi="Arial" w:cs="Arial"/>
                <w:noProof/>
              </w:rPr>
              <w:t>a.</w:t>
            </w:r>
            <w:r w:rsidR="00A37153" w:rsidRPr="00CD3DF9">
              <w:rPr>
                <w:rFonts w:eastAsiaTheme="minorEastAsia"/>
                <w:noProof/>
                <w:lang w:eastAsia="es-CO"/>
              </w:rPr>
              <w:tab/>
            </w:r>
            <w:r w:rsidR="00A37153" w:rsidRPr="00CD3DF9">
              <w:rPr>
                <w:rStyle w:val="Hipervnculo"/>
                <w:rFonts w:ascii="Arial" w:hAnsi="Arial" w:cs="Arial"/>
                <w:noProof/>
              </w:rPr>
              <w:t>Plan Nacional de Desarrollo</w:t>
            </w:r>
            <w:r w:rsidR="00A37153" w:rsidRPr="00CD3DF9">
              <w:rPr>
                <w:noProof/>
                <w:webHidden/>
              </w:rPr>
              <w:tab/>
            </w:r>
            <w:r w:rsidR="00A37153" w:rsidRPr="00CD3DF9">
              <w:rPr>
                <w:noProof/>
                <w:webHidden/>
              </w:rPr>
              <w:fldChar w:fldCharType="begin"/>
            </w:r>
            <w:r w:rsidR="00A37153" w:rsidRPr="00CD3DF9">
              <w:rPr>
                <w:noProof/>
                <w:webHidden/>
              </w:rPr>
              <w:instrText xml:space="preserve"> PAGEREF _Toc106373595 \h </w:instrText>
            </w:r>
            <w:r w:rsidR="00A37153" w:rsidRPr="00CD3DF9">
              <w:rPr>
                <w:noProof/>
                <w:webHidden/>
              </w:rPr>
            </w:r>
            <w:r w:rsidR="00A37153" w:rsidRPr="00CD3DF9">
              <w:rPr>
                <w:noProof/>
                <w:webHidden/>
              </w:rPr>
              <w:fldChar w:fldCharType="separate"/>
            </w:r>
            <w:r w:rsidR="00A37153" w:rsidRPr="00CD3DF9">
              <w:rPr>
                <w:noProof/>
                <w:webHidden/>
              </w:rPr>
              <w:t>67</w:t>
            </w:r>
            <w:r w:rsidR="00A37153" w:rsidRPr="00CD3DF9">
              <w:rPr>
                <w:noProof/>
                <w:webHidden/>
              </w:rPr>
              <w:fldChar w:fldCharType="end"/>
            </w:r>
          </w:hyperlink>
        </w:p>
        <w:p w14:paraId="07029601" w14:textId="47A614BA" w:rsidR="00A37153" w:rsidRPr="00CD3DF9" w:rsidRDefault="00000000">
          <w:pPr>
            <w:pStyle w:val="TDC3"/>
            <w:tabs>
              <w:tab w:val="left" w:pos="880"/>
              <w:tab w:val="right" w:leader="dot" w:pos="8828"/>
            </w:tabs>
            <w:rPr>
              <w:rFonts w:eastAsiaTheme="minorEastAsia"/>
              <w:noProof/>
              <w:lang w:eastAsia="es-CO"/>
            </w:rPr>
          </w:pPr>
          <w:hyperlink w:anchor="_Toc106373596" w:history="1">
            <w:r w:rsidR="00A37153" w:rsidRPr="00CD3DF9">
              <w:rPr>
                <w:rStyle w:val="Hipervnculo"/>
                <w:rFonts w:ascii="Arial" w:hAnsi="Arial" w:cs="Arial"/>
                <w:noProof/>
              </w:rPr>
              <w:t>b.</w:t>
            </w:r>
            <w:r w:rsidR="00A37153" w:rsidRPr="00CD3DF9">
              <w:rPr>
                <w:rFonts w:eastAsiaTheme="minorEastAsia"/>
                <w:noProof/>
                <w:lang w:eastAsia="es-CO"/>
              </w:rPr>
              <w:tab/>
            </w:r>
            <w:r w:rsidR="00A37153" w:rsidRPr="00CD3DF9">
              <w:rPr>
                <w:rStyle w:val="Hipervnculo"/>
                <w:rFonts w:ascii="Arial" w:hAnsi="Arial" w:cs="Arial"/>
                <w:noProof/>
              </w:rPr>
              <w:t>Políticas de mediano y largo plazo</w:t>
            </w:r>
            <w:r w:rsidR="00A37153" w:rsidRPr="00CD3DF9">
              <w:rPr>
                <w:noProof/>
                <w:webHidden/>
              </w:rPr>
              <w:tab/>
            </w:r>
            <w:r w:rsidR="00A37153" w:rsidRPr="00CD3DF9">
              <w:rPr>
                <w:noProof/>
                <w:webHidden/>
              </w:rPr>
              <w:fldChar w:fldCharType="begin"/>
            </w:r>
            <w:r w:rsidR="00A37153" w:rsidRPr="00CD3DF9">
              <w:rPr>
                <w:noProof/>
                <w:webHidden/>
              </w:rPr>
              <w:instrText xml:space="preserve"> PAGEREF _Toc106373596 \h </w:instrText>
            </w:r>
            <w:r w:rsidR="00A37153" w:rsidRPr="00CD3DF9">
              <w:rPr>
                <w:noProof/>
                <w:webHidden/>
              </w:rPr>
            </w:r>
            <w:r w:rsidR="00A37153" w:rsidRPr="00CD3DF9">
              <w:rPr>
                <w:noProof/>
                <w:webHidden/>
              </w:rPr>
              <w:fldChar w:fldCharType="separate"/>
            </w:r>
            <w:r w:rsidR="00A37153" w:rsidRPr="00CD3DF9">
              <w:rPr>
                <w:noProof/>
                <w:webHidden/>
              </w:rPr>
              <w:t>72</w:t>
            </w:r>
            <w:r w:rsidR="00A37153" w:rsidRPr="00CD3DF9">
              <w:rPr>
                <w:noProof/>
                <w:webHidden/>
              </w:rPr>
              <w:fldChar w:fldCharType="end"/>
            </w:r>
          </w:hyperlink>
        </w:p>
        <w:p w14:paraId="09415F8F" w14:textId="64FDA04A" w:rsidR="00A37153" w:rsidRPr="00CD3DF9" w:rsidRDefault="00000000">
          <w:pPr>
            <w:pStyle w:val="TDC2"/>
            <w:rPr>
              <w:rFonts w:asciiTheme="minorHAnsi" w:eastAsiaTheme="minorEastAsia" w:hAnsiTheme="minorHAnsi" w:cstheme="minorBidi"/>
              <w:color w:val="auto"/>
              <w:sz w:val="22"/>
              <w:szCs w:val="22"/>
              <w:lang w:eastAsia="es-CO"/>
            </w:rPr>
          </w:pPr>
          <w:hyperlink w:anchor="_Toc106373597" w:history="1">
            <w:r w:rsidR="00A37153" w:rsidRPr="00CD3DF9">
              <w:rPr>
                <w:rStyle w:val="Hipervnculo"/>
                <w:rFonts w:eastAsiaTheme="majorEastAsia"/>
              </w:rPr>
              <w:t>3.</w:t>
            </w:r>
            <w:r w:rsidR="00A37153" w:rsidRPr="00CD3DF9">
              <w:rPr>
                <w:rFonts w:asciiTheme="minorHAnsi" w:eastAsiaTheme="minorEastAsia" w:hAnsiTheme="minorHAnsi" w:cstheme="minorBidi"/>
                <w:color w:val="auto"/>
                <w:sz w:val="22"/>
                <w:szCs w:val="22"/>
                <w:lang w:eastAsia="es-CO"/>
              </w:rPr>
              <w:tab/>
            </w:r>
            <w:r w:rsidR="00A37153" w:rsidRPr="00CD3DF9">
              <w:rPr>
                <w:rStyle w:val="Hipervnculo"/>
                <w:rFonts w:eastAsiaTheme="majorEastAsia"/>
              </w:rPr>
              <w:t>EJECUCIONES PRESUPUESTALES Y SITUACIÓN DE LOS RECURSOS:</w:t>
            </w:r>
            <w:r w:rsidR="00A37153" w:rsidRPr="00CD3DF9">
              <w:rPr>
                <w:webHidden/>
              </w:rPr>
              <w:tab/>
            </w:r>
            <w:r w:rsidR="00A37153" w:rsidRPr="00CD3DF9">
              <w:rPr>
                <w:webHidden/>
              </w:rPr>
              <w:fldChar w:fldCharType="begin"/>
            </w:r>
            <w:r w:rsidR="00A37153" w:rsidRPr="00CD3DF9">
              <w:rPr>
                <w:webHidden/>
              </w:rPr>
              <w:instrText xml:space="preserve"> PAGEREF _Toc106373597 \h </w:instrText>
            </w:r>
            <w:r w:rsidR="00A37153" w:rsidRPr="00CD3DF9">
              <w:rPr>
                <w:webHidden/>
              </w:rPr>
            </w:r>
            <w:r w:rsidR="00A37153" w:rsidRPr="00CD3DF9">
              <w:rPr>
                <w:webHidden/>
              </w:rPr>
              <w:fldChar w:fldCharType="separate"/>
            </w:r>
            <w:r w:rsidR="00A37153" w:rsidRPr="00CD3DF9">
              <w:rPr>
                <w:webHidden/>
              </w:rPr>
              <w:t>73</w:t>
            </w:r>
            <w:r w:rsidR="00A37153" w:rsidRPr="00CD3DF9">
              <w:rPr>
                <w:webHidden/>
              </w:rPr>
              <w:fldChar w:fldCharType="end"/>
            </w:r>
          </w:hyperlink>
        </w:p>
        <w:p w14:paraId="2BFBB775" w14:textId="6CFB9663" w:rsidR="00A37153" w:rsidRPr="00CD3DF9" w:rsidRDefault="00000000">
          <w:pPr>
            <w:pStyle w:val="TDC3"/>
            <w:tabs>
              <w:tab w:val="right" w:leader="dot" w:pos="8828"/>
            </w:tabs>
            <w:rPr>
              <w:rFonts w:eastAsiaTheme="minorEastAsia"/>
              <w:noProof/>
              <w:lang w:eastAsia="es-CO"/>
            </w:rPr>
          </w:pPr>
          <w:hyperlink w:anchor="_Toc106373598" w:history="1">
            <w:r w:rsidR="00A37153" w:rsidRPr="00CD3DF9">
              <w:rPr>
                <w:rStyle w:val="Hipervnculo"/>
                <w:rFonts w:ascii="Arial" w:eastAsiaTheme="majorEastAsia" w:hAnsi="Arial" w:cs="Arial"/>
                <w:noProof/>
              </w:rPr>
              <w:t>3.1 Situación de los recursos:</w:t>
            </w:r>
            <w:r w:rsidR="00A37153" w:rsidRPr="00CD3DF9">
              <w:rPr>
                <w:noProof/>
                <w:webHidden/>
              </w:rPr>
              <w:tab/>
            </w:r>
            <w:r w:rsidR="00A37153" w:rsidRPr="00CD3DF9">
              <w:rPr>
                <w:noProof/>
                <w:webHidden/>
              </w:rPr>
              <w:fldChar w:fldCharType="begin"/>
            </w:r>
            <w:r w:rsidR="00A37153" w:rsidRPr="00CD3DF9">
              <w:rPr>
                <w:noProof/>
                <w:webHidden/>
              </w:rPr>
              <w:instrText xml:space="preserve"> PAGEREF _Toc106373598 \h </w:instrText>
            </w:r>
            <w:r w:rsidR="00A37153" w:rsidRPr="00CD3DF9">
              <w:rPr>
                <w:noProof/>
                <w:webHidden/>
              </w:rPr>
            </w:r>
            <w:r w:rsidR="00A37153" w:rsidRPr="00CD3DF9">
              <w:rPr>
                <w:noProof/>
                <w:webHidden/>
              </w:rPr>
              <w:fldChar w:fldCharType="separate"/>
            </w:r>
            <w:r w:rsidR="00A37153" w:rsidRPr="00CD3DF9">
              <w:rPr>
                <w:noProof/>
                <w:webHidden/>
              </w:rPr>
              <w:t>79</w:t>
            </w:r>
            <w:r w:rsidR="00A37153" w:rsidRPr="00CD3DF9">
              <w:rPr>
                <w:noProof/>
                <w:webHidden/>
              </w:rPr>
              <w:fldChar w:fldCharType="end"/>
            </w:r>
          </w:hyperlink>
        </w:p>
        <w:p w14:paraId="72B9DA6B" w14:textId="11AAC33E" w:rsidR="00A37153" w:rsidRPr="00CD3DF9" w:rsidRDefault="00000000">
          <w:pPr>
            <w:pStyle w:val="TDC3"/>
            <w:tabs>
              <w:tab w:val="right" w:leader="dot" w:pos="8828"/>
            </w:tabs>
            <w:rPr>
              <w:rFonts w:eastAsiaTheme="minorEastAsia"/>
              <w:noProof/>
              <w:lang w:eastAsia="es-CO"/>
            </w:rPr>
          </w:pPr>
          <w:hyperlink w:anchor="_Toc106373599" w:history="1">
            <w:r w:rsidR="00A37153" w:rsidRPr="00CD3DF9">
              <w:rPr>
                <w:rStyle w:val="Hipervnculo"/>
                <w:rFonts w:ascii="Arial" w:eastAsiaTheme="majorEastAsia" w:hAnsi="Arial" w:cs="Arial"/>
                <w:noProof/>
              </w:rPr>
              <w:t>3.2 Talento Humano</w:t>
            </w:r>
            <w:r w:rsidR="00A37153" w:rsidRPr="00CD3DF9">
              <w:rPr>
                <w:noProof/>
                <w:webHidden/>
              </w:rPr>
              <w:tab/>
            </w:r>
            <w:r w:rsidR="00A37153" w:rsidRPr="00CD3DF9">
              <w:rPr>
                <w:noProof/>
                <w:webHidden/>
              </w:rPr>
              <w:fldChar w:fldCharType="begin"/>
            </w:r>
            <w:r w:rsidR="00A37153" w:rsidRPr="00CD3DF9">
              <w:rPr>
                <w:noProof/>
                <w:webHidden/>
              </w:rPr>
              <w:instrText xml:space="preserve"> PAGEREF _Toc106373599 \h </w:instrText>
            </w:r>
            <w:r w:rsidR="00A37153" w:rsidRPr="00CD3DF9">
              <w:rPr>
                <w:noProof/>
                <w:webHidden/>
              </w:rPr>
            </w:r>
            <w:r w:rsidR="00A37153" w:rsidRPr="00CD3DF9">
              <w:rPr>
                <w:noProof/>
                <w:webHidden/>
              </w:rPr>
              <w:fldChar w:fldCharType="separate"/>
            </w:r>
            <w:r w:rsidR="00A37153" w:rsidRPr="00CD3DF9">
              <w:rPr>
                <w:noProof/>
                <w:webHidden/>
              </w:rPr>
              <w:t>90</w:t>
            </w:r>
            <w:r w:rsidR="00A37153" w:rsidRPr="00CD3DF9">
              <w:rPr>
                <w:noProof/>
                <w:webHidden/>
              </w:rPr>
              <w:fldChar w:fldCharType="end"/>
            </w:r>
          </w:hyperlink>
        </w:p>
        <w:p w14:paraId="5EFD2FAF" w14:textId="600BFE9B" w:rsidR="00A37153" w:rsidRPr="00CD3DF9" w:rsidRDefault="00000000">
          <w:pPr>
            <w:pStyle w:val="TDC3"/>
            <w:tabs>
              <w:tab w:val="right" w:leader="dot" w:pos="8828"/>
            </w:tabs>
            <w:rPr>
              <w:rFonts w:eastAsiaTheme="minorEastAsia"/>
              <w:noProof/>
              <w:lang w:eastAsia="es-CO"/>
            </w:rPr>
          </w:pPr>
          <w:hyperlink w:anchor="_Toc106373600" w:history="1">
            <w:r w:rsidR="00A37153" w:rsidRPr="00CD3DF9">
              <w:rPr>
                <w:rStyle w:val="Hipervnculo"/>
                <w:rFonts w:ascii="Arial" w:eastAsiaTheme="majorEastAsia" w:hAnsi="Arial" w:cs="Arial"/>
                <w:noProof/>
              </w:rPr>
              <w:t>3.3 Contratación:</w:t>
            </w:r>
            <w:r w:rsidR="00A37153" w:rsidRPr="00CD3DF9">
              <w:rPr>
                <w:noProof/>
                <w:webHidden/>
              </w:rPr>
              <w:tab/>
            </w:r>
            <w:r w:rsidR="00A37153" w:rsidRPr="00CD3DF9">
              <w:rPr>
                <w:noProof/>
                <w:webHidden/>
              </w:rPr>
              <w:fldChar w:fldCharType="begin"/>
            </w:r>
            <w:r w:rsidR="00A37153" w:rsidRPr="00CD3DF9">
              <w:rPr>
                <w:noProof/>
                <w:webHidden/>
              </w:rPr>
              <w:instrText xml:space="preserve"> PAGEREF _Toc106373600 \h </w:instrText>
            </w:r>
            <w:r w:rsidR="00A37153" w:rsidRPr="00CD3DF9">
              <w:rPr>
                <w:noProof/>
                <w:webHidden/>
              </w:rPr>
            </w:r>
            <w:r w:rsidR="00A37153" w:rsidRPr="00CD3DF9">
              <w:rPr>
                <w:noProof/>
                <w:webHidden/>
              </w:rPr>
              <w:fldChar w:fldCharType="separate"/>
            </w:r>
            <w:r w:rsidR="00A37153" w:rsidRPr="00CD3DF9">
              <w:rPr>
                <w:noProof/>
                <w:webHidden/>
              </w:rPr>
              <w:t>93</w:t>
            </w:r>
            <w:r w:rsidR="00A37153" w:rsidRPr="00CD3DF9">
              <w:rPr>
                <w:noProof/>
                <w:webHidden/>
              </w:rPr>
              <w:fldChar w:fldCharType="end"/>
            </w:r>
          </w:hyperlink>
        </w:p>
        <w:p w14:paraId="321B2D4F" w14:textId="786C0558" w:rsidR="00A37153" w:rsidRPr="00CD3DF9" w:rsidRDefault="00000000">
          <w:pPr>
            <w:pStyle w:val="TDC3"/>
            <w:tabs>
              <w:tab w:val="left" w:pos="1100"/>
              <w:tab w:val="right" w:leader="dot" w:pos="8828"/>
            </w:tabs>
            <w:rPr>
              <w:rFonts w:eastAsiaTheme="minorEastAsia"/>
              <w:noProof/>
              <w:lang w:eastAsia="es-CO"/>
            </w:rPr>
          </w:pPr>
          <w:hyperlink w:anchor="_Toc106373601" w:history="1">
            <w:r w:rsidR="00A37153" w:rsidRPr="00CD3DF9">
              <w:rPr>
                <w:rStyle w:val="Hipervnculo"/>
                <w:rFonts w:ascii="Arial" w:eastAsiaTheme="majorEastAsia" w:hAnsi="Arial" w:cs="Arial"/>
                <w:noProof/>
                <w:lang w:val="es-ES"/>
              </w:rPr>
              <w:t>3.4</w:t>
            </w:r>
            <w:r w:rsidR="00A37153" w:rsidRPr="00CD3DF9">
              <w:rPr>
                <w:rFonts w:eastAsiaTheme="minorEastAsia"/>
                <w:noProof/>
                <w:lang w:eastAsia="es-CO"/>
              </w:rPr>
              <w:tab/>
            </w:r>
            <w:r w:rsidR="00A37153" w:rsidRPr="00CD3DF9">
              <w:rPr>
                <w:rStyle w:val="Hipervnculo"/>
                <w:rFonts w:ascii="Arial" w:eastAsiaTheme="majorEastAsia" w:hAnsi="Arial" w:cs="Arial"/>
                <w:noProof/>
              </w:rPr>
              <w:t>Créditos externos en ejecución:</w:t>
            </w:r>
            <w:r w:rsidR="00A37153" w:rsidRPr="00CD3DF9">
              <w:rPr>
                <w:noProof/>
                <w:webHidden/>
              </w:rPr>
              <w:tab/>
            </w:r>
            <w:r w:rsidR="00A37153" w:rsidRPr="00CD3DF9">
              <w:rPr>
                <w:noProof/>
                <w:webHidden/>
              </w:rPr>
              <w:fldChar w:fldCharType="begin"/>
            </w:r>
            <w:r w:rsidR="00A37153" w:rsidRPr="00CD3DF9">
              <w:rPr>
                <w:noProof/>
                <w:webHidden/>
              </w:rPr>
              <w:instrText xml:space="preserve"> PAGEREF _Toc106373601 \h </w:instrText>
            </w:r>
            <w:r w:rsidR="00A37153" w:rsidRPr="00CD3DF9">
              <w:rPr>
                <w:noProof/>
                <w:webHidden/>
              </w:rPr>
            </w:r>
            <w:r w:rsidR="00A37153" w:rsidRPr="00CD3DF9">
              <w:rPr>
                <w:noProof/>
                <w:webHidden/>
              </w:rPr>
              <w:fldChar w:fldCharType="separate"/>
            </w:r>
            <w:r w:rsidR="00A37153" w:rsidRPr="00CD3DF9">
              <w:rPr>
                <w:noProof/>
                <w:webHidden/>
              </w:rPr>
              <w:t>93</w:t>
            </w:r>
            <w:r w:rsidR="00A37153" w:rsidRPr="00CD3DF9">
              <w:rPr>
                <w:noProof/>
                <w:webHidden/>
              </w:rPr>
              <w:fldChar w:fldCharType="end"/>
            </w:r>
          </w:hyperlink>
        </w:p>
        <w:p w14:paraId="57A5F648" w14:textId="12AB33A2" w:rsidR="00A37153" w:rsidRPr="00CD3DF9" w:rsidRDefault="00000000">
          <w:pPr>
            <w:pStyle w:val="TDC3"/>
            <w:tabs>
              <w:tab w:val="right" w:leader="dot" w:pos="8828"/>
            </w:tabs>
            <w:rPr>
              <w:rFonts w:eastAsiaTheme="minorEastAsia"/>
              <w:noProof/>
              <w:lang w:eastAsia="es-CO"/>
            </w:rPr>
          </w:pPr>
          <w:hyperlink w:anchor="_Toc106373602" w:history="1">
            <w:r w:rsidR="00A37153" w:rsidRPr="00CD3DF9">
              <w:rPr>
                <w:rStyle w:val="Hipervnculo"/>
                <w:rFonts w:ascii="Arial" w:eastAsiaTheme="majorEastAsia" w:hAnsi="Arial" w:cs="Arial"/>
                <w:noProof/>
              </w:rPr>
              <w:t>3.5 Anteproyecto de presupuesto 2023</w:t>
            </w:r>
            <w:r w:rsidR="00A37153" w:rsidRPr="00CD3DF9">
              <w:rPr>
                <w:noProof/>
                <w:webHidden/>
              </w:rPr>
              <w:tab/>
            </w:r>
            <w:r w:rsidR="00A37153" w:rsidRPr="00CD3DF9">
              <w:rPr>
                <w:noProof/>
                <w:webHidden/>
              </w:rPr>
              <w:fldChar w:fldCharType="begin"/>
            </w:r>
            <w:r w:rsidR="00A37153" w:rsidRPr="00CD3DF9">
              <w:rPr>
                <w:noProof/>
                <w:webHidden/>
              </w:rPr>
              <w:instrText xml:space="preserve"> PAGEREF _Toc106373602 \h </w:instrText>
            </w:r>
            <w:r w:rsidR="00A37153" w:rsidRPr="00CD3DF9">
              <w:rPr>
                <w:noProof/>
                <w:webHidden/>
              </w:rPr>
            </w:r>
            <w:r w:rsidR="00A37153" w:rsidRPr="00CD3DF9">
              <w:rPr>
                <w:noProof/>
                <w:webHidden/>
              </w:rPr>
              <w:fldChar w:fldCharType="separate"/>
            </w:r>
            <w:r w:rsidR="00A37153" w:rsidRPr="00CD3DF9">
              <w:rPr>
                <w:noProof/>
                <w:webHidden/>
              </w:rPr>
              <w:t>94</w:t>
            </w:r>
            <w:r w:rsidR="00A37153" w:rsidRPr="00CD3DF9">
              <w:rPr>
                <w:noProof/>
                <w:webHidden/>
              </w:rPr>
              <w:fldChar w:fldCharType="end"/>
            </w:r>
          </w:hyperlink>
        </w:p>
        <w:p w14:paraId="14E6060B" w14:textId="6E497C2B" w:rsidR="00A37153" w:rsidRPr="00CD3DF9" w:rsidRDefault="00000000">
          <w:pPr>
            <w:pStyle w:val="TDC2"/>
            <w:rPr>
              <w:rFonts w:asciiTheme="minorHAnsi" w:eastAsiaTheme="minorEastAsia" w:hAnsiTheme="minorHAnsi" w:cstheme="minorBidi"/>
              <w:color w:val="auto"/>
              <w:sz w:val="22"/>
              <w:szCs w:val="22"/>
              <w:lang w:eastAsia="es-CO"/>
            </w:rPr>
          </w:pPr>
          <w:hyperlink w:anchor="_Toc106373603" w:history="1">
            <w:r w:rsidR="00A37153" w:rsidRPr="00CD3DF9">
              <w:rPr>
                <w:rStyle w:val="Hipervnculo"/>
                <w:rFonts w:eastAsiaTheme="majorEastAsia"/>
              </w:rPr>
              <w:t>4.</w:t>
            </w:r>
            <w:r w:rsidR="00A37153" w:rsidRPr="00CD3DF9">
              <w:rPr>
                <w:rFonts w:asciiTheme="minorHAnsi" w:eastAsiaTheme="minorEastAsia" w:hAnsiTheme="minorHAnsi" w:cstheme="minorBidi"/>
                <w:color w:val="auto"/>
                <w:sz w:val="22"/>
                <w:szCs w:val="22"/>
                <w:lang w:eastAsia="es-CO"/>
              </w:rPr>
              <w:tab/>
            </w:r>
            <w:r w:rsidR="00A37153" w:rsidRPr="00CD3DF9">
              <w:rPr>
                <w:rStyle w:val="Hipervnculo"/>
                <w:rFonts w:eastAsiaTheme="majorEastAsia"/>
              </w:rPr>
              <w:t>PROGRAMAS, ESTUDIOS, PROYECTOS Y OBRAS PÚBLICAS</w:t>
            </w:r>
            <w:r w:rsidR="00A37153" w:rsidRPr="00CD3DF9">
              <w:rPr>
                <w:webHidden/>
              </w:rPr>
              <w:tab/>
            </w:r>
            <w:r w:rsidR="00A37153" w:rsidRPr="00CD3DF9">
              <w:rPr>
                <w:webHidden/>
              </w:rPr>
              <w:fldChar w:fldCharType="begin"/>
            </w:r>
            <w:r w:rsidR="00A37153" w:rsidRPr="00CD3DF9">
              <w:rPr>
                <w:webHidden/>
              </w:rPr>
              <w:instrText xml:space="preserve"> PAGEREF _Toc106373603 \h </w:instrText>
            </w:r>
            <w:r w:rsidR="00A37153" w:rsidRPr="00CD3DF9">
              <w:rPr>
                <w:webHidden/>
              </w:rPr>
            </w:r>
            <w:r w:rsidR="00A37153" w:rsidRPr="00CD3DF9">
              <w:rPr>
                <w:webHidden/>
              </w:rPr>
              <w:fldChar w:fldCharType="separate"/>
            </w:r>
            <w:r w:rsidR="00A37153" w:rsidRPr="00CD3DF9">
              <w:rPr>
                <w:webHidden/>
              </w:rPr>
              <w:t>95</w:t>
            </w:r>
            <w:r w:rsidR="00A37153" w:rsidRPr="00CD3DF9">
              <w:rPr>
                <w:webHidden/>
              </w:rPr>
              <w:fldChar w:fldCharType="end"/>
            </w:r>
          </w:hyperlink>
        </w:p>
        <w:p w14:paraId="57829E53" w14:textId="569EF2A5" w:rsidR="00A37153" w:rsidRPr="00CD3DF9" w:rsidRDefault="00000000">
          <w:pPr>
            <w:pStyle w:val="TDC3"/>
            <w:tabs>
              <w:tab w:val="left" w:pos="880"/>
              <w:tab w:val="right" w:leader="dot" w:pos="8828"/>
            </w:tabs>
            <w:rPr>
              <w:rFonts w:eastAsiaTheme="minorEastAsia"/>
              <w:noProof/>
              <w:lang w:eastAsia="es-CO"/>
            </w:rPr>
          </w:pPr>
          <w:hyperlink w:anchor="_Toc106373604" w:history="1">
            <w:r w:rsidR="00A37153" w:rsidRPr="00CD3DF9">
              <w:rPr>
                <w:rStyle w:val="Hipervnculo"/>
                <w:rFonts w:ascii="Arial" w:eastAsiaTheme="majorEastAsia" w:hAnsi="Arial" w:cs="Arial"/>
                <w:noProof/>
              </w:rPr>
              <w:t>b.</w:t>
            </w:r>
            <w:r w:rsidR="00A37153" w:rsidRPr="00CD3DF9">
              <w:rPr>
                <w:rFonts w:eastAsiaTheme="minorEastAsia"/>
                <w:noProof/>
                <w:lang w:eastAsia="es-CO"/>
              </w:rPr>
              <w:tab/>
            </w:r>
            <w:r w:rsidR="00A37153" w:rsidRPr="00CD3DF9">
              <w:rPr>
                <w:rStyle w:val="Hipervnculo"/>
                <w:rFonts w:ascii="Arial" w:eastAsiaTheme="majorEastAsia" w:hAnsi="Arial" w:cs="Arial"/>
                <w:noProof/>
              </w:rPr>
              <w:t>Proyectos de inversión:</w:t>
            </w:r>
            <w:r w:rsidR="00A37153" w:rsidRPr="00CD3DF9">
              <w:rPr>
                <w:noProof/>
                <w:webHidden/>
              </w:rPr>
              <w:tab/>
            </w:r>
            <w:r w:rsidR="00A37153" w:rsidRPr="00CD3DF9">
              <w:rPr>
                <w:noProof/>
                <w:webHidden/>
              </w:rPr>
              <w:fldChar w:fldCharType="begin"/>
            </w:r>
            <w:r w:rsidR="00A37153" w:rsidRPr="00CD3DF9">
              <w:rPr>
                <w:noProof/>
                <w:webHidden/>
              </w:rPr>
              <w:instrText xml:space="preserve"> PAGEREF _Toc106373604 \h </w:instrText>
            </w:r>
            <w:r w:rsidR="00A37153" w:rsidRPr="00CD3DF9">
              <w:rPr>
                <w:noProof/>
                <w:webHidden/>
              </w:rPr>
            </w:r>
            <w:r w:rsidR="00A37153" w:rsidRPr="00CD3DF9">
              <w:rPr>
                <w:noProof/>
                <w:webHidden/>
              </w:rPr>
              <w:fldChar w:fldCharType="separate"/>
            </w:r>
            <w:r w:rsidR="00A37153" w:rsidRPr="00CD3DF9">
              <w:rPr>
                <w:noProof/>
                <w:webHidden/>
              </w:rPr>
              <w:t>96</w:t>
            </w:r>
            <w:r w:rsidR="00A37153" w:rsidRPr="00CD3DF9">
              <w:rPr>
                <w:noProof/>
                <w:webHidden/>
              </w:rPr>
              <w:fldChar w:fldCharType="end"/>
            </w:r>
          </w:hyperlink>
        </w:p>
        <w:p w14:paraId="4900B72F" w14:textId="35D65855" w:rsidR="00A37153" w:rsidRPr="00CD3DF9" w:rsidRDefault="00000000">
          <w:pPr>
            <w:pStyle w:val="TDC3"/>
            <w:tabs>
              <w:tab w:val="left" w:pos="880"/>
              <w:tab w:val="right" w:leader="dot" w:pos="8828"/>
            </w:tabs>
            <w:rPr>
              <w:rFonts w:eastAsiaTheme="minorEastAsia"/>
              <w:noProof/>
              <w:lang w:eastAsia="es-CO"/>
            </w:rPr>
          </w:pPr>
          <w:hyperlink w:anchor="_Toc106373605" w:history="1">
            <w:r w:rsidR="00A37153" w:rsidRPr="00CD3DF9">
              <w:rPr>
                <w:rStyle w:val="Hipervnculo"/>
                <w:rFonts w:ascii="Arial" w:eastAsiaTheme="majorEastAsia" w:hAnsi="Arial" w:cs="Arial"/>
                <w:noProof/>
              </w:rPr>
              <w:t>c.</w:t>
            </w:r>
            <w:r w:rsidR="00A37153" w:rsidRPr="00CD3DF9">
              <w:rPr>
                <w:rFonts w:eastAsiaTheme="minorEastAsia"/>
                <w:noProof/>
                <w:lang w:eastAsia="es-CO"/>
              </w:rPr>
              <w:tab/>
            </w:r>
            <w:r w:rsidR="00A37153" w:rsidRPr="00CD3DF9">
              <w:rPr>
                <w:rStyle w:val="Hipervnculo"/>
                <w:rFonts w:ascii="Arial" w:eastAsiaTheme="majorEastAsia" w:hAnsi="Arial" w:cs="Arial"/>
                <w:noProof/>
              </w:rPr>
              <w:t>Obras públicas</w:t>
            </w:r>
            <w:r w:rsidR="00A37153" w:rsidRPr="00CD3DF9">
              <w:rPr>
                <w:noProof/>
                <w:webHidden/>
              </w:rPr>
              <w:tab/>
            </w:r>
            <w:r w:rsidR="00A37153" w:rsidRPr="00CD3DF9">
              <w:rPr>
                <w:noProof/>
                <w:webHidden/>
              </w:rPr>
              <w:fldChar w:fldCharType="begin"/>
            </w:r>
            <w:r w:rsidR="00A37153" w:rsidRPr="00CD3DF9">
              <w:rPr>
                <w:noProof/>
                <w:webHidden/>
              </w:rPr>
              <w:instrText xml:space="preserve"> PAGEREF _Toc106373605 \h </w:instrText>
            </w:r>
            <w:r w:rsidR="00A37153" w:rsidRPr="00CD3DF9">
              <w:rPr>
                <w:noProof/>
                <w:webHidden/>
              </w:rPr>
            </w:r>
            <w:r w:rsidR="00A37153" w:rsidRPr="00CD3DF9">
              <w:rPr>
                <w:noProof/>
                <w:webHidden/>
              </w:rPr>
              <w:fldChar w:fldCharType="separate"/>
            </w:r>
            <w:r w:rsidR="00A37153" w:rsidRPr="00CD3DF9">
              <w:rPr>
                <w:noProof/>
                <w:webHidden/>
              </w:rPr>
              <w:t>104</w:t>
            </w:r>
            <w:r w:rsidR="00A37153" w:rsidRPr="00CD3DF9">
              <w:rPr>
                <w:noProof/>
                <w:webHidden/>
              </w:rPr>
              <w:fldChar w:fldCharType="end"/>
            </w:r>
          </w:hyperlink>
        </w:p>
        <w:p w14:paraId="3B806888" w14:textId="7B562B30" w:rsidR="00A37153" w:rsidRPr="00CD3DF9" w:rsidRDefault="00000000">
          <w:pPr>
            <w:pStyle w:val="TDC2"/>
            <w:rPr>
              <w:rFonts w:asciiTheme="minorHAnsi" w:eastAsiaTheme="minorEastAsia" w:hAnsiTheme="minorHAnsi" w:cstheme="minorBidi"/>
              <w:color w:val="auto"/>
              <w:sz w:val="22"/>
              <w:szCs w:val="22"/>
              <w:lang w:eastAsia="es-CO"/>
            </w:rPr>
          </w:pPr>
          <w:hyperlink w:anchor="_Toc106373606" w:history="1">
            <w:r w:rsidR="00A37153" w:rsidRPr="00CD3DF9">
              <w:rPr>
                <w:rStyle w:val="Hipervnculo"/>
                <w:rFonts w:eastAsiaTheme="majorEastAsia"/>
              </w:rPr>
              <w:t>5.</w:t>
            </w:r>
            <w:r w:rsidR="00A37153" w:rsidRPr="00CD3DF9">
              <w:rPr>
                <w:rFonts w:asciiTheme="minorHAnsi" w:eastAsiaTheme="minorEastAsia" w:hAnsiTheme="minorHAnsi" w:cstheme="minorBidi"/>
                <w:color w:val="auto"/>
                <w:sz w:val="22"/>
                <w:szCs w:val="22"/>
                <w:lang w:eastAsia="es-CO"/>
              </w:rPr>
              <w:tab/>
            </w:r>
            <w:r w:rsidR="00A37153" w:rsidRPr="00CD3DF9">
              <w:rPr>
                <w:rStyle w:val="Hipervnculo"/>
                <w:rFonts w:eastAsiaTheme="majorEastAsia"/>
              </w:rPr>
              <w:t>INSTANCIAS DE GOBERNANZA INTERNA Y EXTERNA EN ENTIDADES</w:t>
            </w:r>
            <w:r w:rsidR="00A37153" w:rsidRPr="00CD3DF9">
              <w:rPr>
                <w:webHidden/>
              </w:rPr>
              <w:tab/>
            </w:r>
            <w:r w:rsidR="00A37153" w:rsidRPr="00CD3DF9">
              <w:rPr>
                <w:webHidden/>
              </w:rPr>
              <w:fldChar w:fldCharType="begin"/>
            </w:r>
            <w:r w:rsidR="00A37153" w:rsidRPr="00CD3DF9">
              <w:rPr>
                <w:webHidden/>
              </w:rPr>
              <w:instrText xml:space="preserve"> PAGEREF _Toc106373606 \h </w:instrText>
            </w:r>
            <w:r w:rsidR="00A37153" w:rsidRPr="00CD3DF9">
              <w:rPr>
                <w:webHidden/>
              </w:rPr>
            </w:r>
            <w:r w:rsidR="00A37153" w:rsidRPr="00CD3DF9">
              <w:rPr>
                <w:webHidden/>
              </w:rPr>
              <w:fldChar w:fldCharType="separate"/>
            </w:r>
            <w:r w:rsidR="00A37153" w:rsidRPr="00CD3DF9">
              <w:rPr>
                <w:webHidden/>
              </w:rPr>
              <w:t>104</w:t>
            </w:r>
            <w:r w:rsidR="00A37153" w:rsidRPr="00CD3DF9">
              <w:rPr>
                <w:webHidden/>
              </w:rPr>
              <w:fldChar w:fldCharType="end"/>
            </w:r>
          </w:hyperlink>
        </w:p>
        <w:p w14:paraId="4836F6CF" w14:textId="4D652382" w:rsidR="00A37153" w:rsidRPr="00CD3DF9" w:rsidRDefault="00000000">
          <w:pPr>
            <w:pStyle w:val="TDC2"/>
            <w:rPr>
              <w:rFonts w:asciiTheme="minorHAnsi" w:eastAsiaTheme="minorEastAsia" w:hAnsiTheme="minorHAnsi" w:cstheme="minorBidi"/>
              <w:color w:val="auto"/>
              <w:sz w:val="22"/>
              <w:szCs w:val="22"/>
              <w:lang w:eastAsia="es-CO"/>
            </w:rPr>
          </w:pPr>
          <w:hyperlink w:anchor="_Toc106373607" w:history="1">
            <w:r w:rsidR="00A37153" w:rsidRPr="00CD3DF9">
              <w:rPr>
                <w:rStyle w:val="Hipervnculo"/>
                <w:rFonts w:eastAsiaTheme="majorEastAsia"/>
              </w:rPr>
              <w:t>6.</w:t>
            </w:r>
            <w:r w:rsidR="00A37153" w:rsidRPr="00CD3DF9">
              <w:rPr>
                <w:rFonts w:asciiTheme="minorHAnsi" w:eastAsiaTheme="minorEastAsia" w:hAnsiTheme="minorHAnsi" w:cstheme="minorBidi"/>
                <w:color w:val="auto"/>
                <w:sz w:val="22"/>
                <w:szCs w:val="22"/>
                <w:lang w:eastAsia="es-CO"/>
              </w:rPr>
              <w:tab/>
            </w:r>
            <w:r w:rsidR="00A37153" w:rsidRPr="00CD3DF9">
              <w:rPr>
                <w:rStyle w:val="Hipervnculo"/>
                <w:rFonts w:eastAsiaTheme="majorEastAsia"/>
              </w:rPr>
              <w:t>ASUNTOS JURÍDICOS Y DE CONTROL</w:t>
            </w:r>
            <w:r w:rsidR="00A37153" w:rsidRPr="00CD3DF9">
              <w:rPr>
                <w:webHidden/>
              </w:rPr>
              <w:tab/>
            </w:r>
            <w:r w:rsidR="00A37153" w:rsidRPr="00CD3DF9">
              <w:rPr>
                <w:webHidden/>
              </w:rPr>
              <w:fldChar w:fldCharType="begin"/>
            </w:r>
            <w:r w:rsidR="00A37153" w:rsidRPr="00CD3DF9">
              <w:rPr>
                <w:webHidden/>
              </w:rPr>
              <w:instrText xml:space="preserve"> PAGEREF _Toc106373607 \h </w:instrText>
            </w:r>
            <w:r w:rsidR="00A37153" w:rsidRPr="00CD3DF9">
              <w:rPr>
                <w:webHidden/>
              </w:rPr>
            </w:r>
            <w:r w:rsidR="00A37153" w:rsidRPr="00CD3DF9">
              <w:rPr>
                <w:webHidden/>
              </w:rPr>
              <w:fldChar w:fldCharType="separate"/>
            </w:r>
            <w:r w:rsidR="00A37153" w:rsidRPr="00CD3DF9">
              <w:rPr>
                <w:webHidden/>
              </w:rPr>
              <w:t>106</w:t>
            </w:r>
            <w:r w:rsidR="00A37153" w:rsidRPr="00CD3DF9">
              <w:rPr>
                <w:webHidden/>
              </w:rPr>
              <w:fldChar w:fldCharType="end"/>
            </w:r>
          </w:hyperlink>
        </w:p>
        <w:p w14:paraId="7FA72F06" w14:textId="442770C0" w:rsidR="00A37153" w:rsidRPr="00CD3DF9" w:rsidRDefault="00000000">
          <w:pPr>
            <w:pStyle w:val="TDC3"/>
            <w:tabs>
              <w:tab w:val="left" w:pos="880"/>
              <w:tab w:val="right" w:leader="dot" w:pos="8828"/>
            </w:tabs>
            <w:rPr>
              <w:rFonts w:eastAsiaTheme="minorEastAsia"/>
              <w:noProof/>
              <w:lang w:eastAsia="es-CO"/>
            </w:rPr>
          </w:pPr>
          <w:hyperlink w:anchor="_Toc106373608" w:history="1">
            <w:r w:rsidR="00A37153" w:rsidRPr="00CD3DF9">
              <w:rPr>
                <w:rStyle w:val="Hipervnculo"/>
                <w:rFonts w:ascii="Arial" w:eastAsiaTheme="majorEastAsia" w:hAnsi="Arial" w:cs="Arial"/>
                <w:noProof/>
              </w:rPr>
              <w:t>a.</w:t>
            </w:r>
            <w:r w:rsidR="00A37153" w:rsidRPr="00CD3DF9">
              <w:rPr>
                <w:rFonts w:eastAsiaTheme="minorEastAsia"/>
                <w:noProof/>
                <w:lang w:eastAsia="es-CO"/>
              </w:rPr>
              <w:tab/>
            </w:r>
            <w:r w:rsidR="00A37153" w:rsidRPr="00CD3DF9">
              <w:rPr>
                <w:rStyle w:val="Hipervnculo"/>
                <w:rFonts w:ascii="Arial" w:eastAsiaTheme="majorEastAsia" w:hAnsi="Arial" w:cs="Arial"/>
                <w:noProof/>
              </w:rPr>
              <w:t>Acciones Judiciales</w:t>
            </w:r>
            <w:r w:rsidR="00A37153" w:rsidRPr="00CD3DF9">
              <w:rPr>
                <w:noProof/>
                <w:webHidden/>
              </w:rPr>
              <w:tab/>
            </w:r>
            <w:r w:rsidR="00A37153" w:rsidRPr="00CD3DF9">
              <w:rPr>
                <w:noProof/>
                <w:webHidden/>
              </w:rPr>
              <w:fldChar w:fldCharType="begin"/>
            </w:r>
            <w:r w:rsidR="00A37153" w:rsidRPr="00CD3DF9">
              <w:rPr>
                <w:noProof/>
                <w:webHidden/>
              </w:rPr>
              <w:instrText xml:space="preserve"> PAGEREF _Toc106373608 \h </w:instrText>
            </w:r>
            <w:r w:rsidR="00A37153" w:rsidRPr="00CD3DF9">
              <w:rPr>
                <w:noProof/>
                <w:webHidden/>
              </w:rPr>
            </w:r>
            <w:r w:rsidR="00A37153" w:rsidRPr="00CD3DF9">
              <w:rPr>
                <w:noProof/>
                <w:webHidden/>
              </w:rPr>
              <w:fldChar w:fldCharType="separate"/>
            </w:r>
            <w:r w:rsidR="00A37153" w:rsidRPr="00CD3DF9">
              <w:rPr>
                <w:noProof/>
                <w:webHidden/>
              </w:rPr>
              <w:t>106</w:t>
            </w:r>
            <w:r w:rsidR="00A37153" w:rsidRPr="00CD3DF9">
              <w:rPr>
                <w:noProof/>
                <w:webHidden/>
              </w:rPr>
              <w:fldChar w:fldCharType="end"/>
            </w:r>
          </w:hyperlink>
        </w:p>
        <w:p w14:paraId="4BC3F27D" w14:textId="51604FC3" w:rsidR="00A37153" w:rsidRPr="00CD3DF9" w:rsidRDefault="00000000">
          <w:pPr>
            <w:pStyle w:val="TDC3"/>
            <w:tabs>
              <w:tab w:val="left" w:pos="880"/>
              <w:tab w:val="right" w:leader="dot" w:pos="8828"/>
            </w:tabs>
            <w:rPr>
              <w:rFonts w:eastAsiaTheme="minorEastAsia"/>
              <w:noProof/>
              <w:lang w:eastAsia="es-CO"/>
            </w:rPr>
          </w:pPr>
          <w:hyperlink w:anchor="_Toc106373609" w:history="1">
            <w:r w:rsidR="00A37153" w:rsidRPr="00CD3DF9">
              <w:rPr>
                <w:rStyle w:val="Hipervnculo"/>
                <w:rFonts w:ascii="Arial" w:eastAsiaTheme="majorEastAsia" w:hAnsi="Arial" w:cs="Arial"/>
                <w:noProof/>
              </w:rPr>
              <w:t>b.</w:t>
            </w:r>
            <w:r w:rsidR="00A37153" w:rsidRPr="00CD3DF9">
              <w:rPr>
                <w:rFonts w:eastAsiaTheme="minorEastAsia"/>
                <w:noProof/>
                <w:lang w:eastAsia="es-CO"/>
              </w:rPr>
              <w:tab/>
            </w:r>
            <w:r w:rsidR="00A37153" w:rsidRPr="00CD3DF9">
              <w:rPr>
                <w:rStyle w:val="Hipervnculo"/>
                <w:rFonts w:ascii="Arial" w:eastAsiaTheme="majorEastAsia" w:hAnsi="Arial" w:cs="Arial"/>
                <w:noProof/>
              </w:rPr>
              <w:t>Procesos disciplinarios</w:t>
            </w:r>
            <w:r w:rsidR="00A37153" w:rsidRPr="00CD3DF9">
              <w:rPr>
                <w:noProof/>
                <w:webHidden/>
              </w:rPr>
              <w:tab/>
            </w:r>
            <w:r w:rsidR="00A37153" w:rsidRPr="00CD3DF9">
              <w:rPr>
                <w:noProof/>
                <w:webHidden/>
              </w:rPr>
              <w:fldChar w:fldCharType="begin"/>
            </w:r>
            <w:r w:rsidR="00A37153" w:rsidRPr="00CD3DF9">
              <w:rPr>
                <w:noProof/>
                <w:webHidden/>
              </w:rPr>
              <w:instrText xml:space="preserve"> PAGEREF _Toc106373609 \h </w:instrText>
            </w:r>
            <w:r w:rsidR="00A37153" w:rsidRPr="00CD3DF9">
              <w:rPr>
                <w:noProof/>
                <w:webHidden/>
              </w:rPr>
            </w:r>
            <w:r w:rsidR="00A37153" w:rsidRPr="00CD3DF9">
              <w:rPr>
                <w:noProof/>
                <w:webHidden/>
              </w:rPr>
              <w:fldChar w:fldCharType="separate"/>
            </w:r>
            <w:r w:rsidR="00A37153" w:rsidRPr="00CD3DF9">
              <w:rPr>
                <w:noProof/>
                <w:webHidden/>
              </w:rPr>
              <w:t>107</w:t>
            </w:r>
            <w:r w:rsidR="00A37153" w:rsidRPr="00CD3DF9">
              <w:rPr>
                <w:noProof/>
                <w:webHidden/>
              </w:rPr>
              <w:fldChar w:fldCharType="end"/>
            </w:r>
          </w:hyperlink>
        </w:p>
        <w:p w14:paraId="373A823F" w14:textId="6E613F3C" w:rsidR="00A37153" w:rsidRPr="00CD3DF9" w:rsidRDefault="00000000">
          <w:pPr>
            <w:pStyle w:val="TDC3"/>
            <w:tabs>
              <w:tab w:val="left" w:pos="880"/>
              <w:tab w:val="right" w:leader="dot" w:pos="8828"/>
            </w:tabs>
            <w:rPr>
              <w:rFonts w:eastAsiaTheme="minorEastAsia"/>
              <w:noProof/>
              <w:lang w:eastAsia="es-CO"/>
            </w:rPr>
          </w:pPr>
          <w:hyperlink w:anchor="_Toc106373610" w:history="1">
            <w:r w:rsidR="00A37153" w:rsidRPr="00CD3DF9">
              <w:rPr>
                <w:rStyle w:val="Hipervnculo"/>
                <w:rFonts w:ascii="Arial" w:eastAsiaTheme="majorEastAsia" w:hAnsi="Arial" w:cs="Arial"/>
                <w:noProof/>
              </w:rPr>
              <w:t>c.</w:t>
            </w:r>
            <w:r w:rsidR="00A37153" w:rsidRPr="00CD3DF9">
              <w:rPr>
                <w:rFonts w:eastAsiaTheme="minorEastAsia"/>
                <w:noProof/>
                <w:lang w:eastAsia="es-CO"/>
              </w:rPr>
              <w:tab/>
            </w:r>
            <w:r w:rsidR="00A37153" w:rsidRPr="00CD3DF9">
              <w:rPr>
                <w:rStyle w:val="Hipervnculo"/>
                <w:rFonts w:ascii="Arial" w:eastAsiaTheme="majorEastAsia" w:hAnsi="Arial" w:cs="Arial"/>
                <w:noProof/>
              </w:rPr>
              <w:t>Estado del sistema de control interno</w:t>
            </w:r>
            <w:r w:rsidR="00A37153" w:rsidRPr="00CD3DF9">
              <w:rPr>
                <w:noProof/>
                <w:webHidden/>
              </w:rPr>
              <w:tab/>
            </w:r>
            <w:r w:rsidR="00A37153" w:rsidRPr="00CD3DF9">
              <w:rPr>
                <w:noProof/>
                <w:webHidden/>
              </w:rPr>
              <w:fldChar w:fldCharType="begin"/>
            </w:r>
            <w:r w:rsidR="00A37153" w:rsidRPr="00CD3DF9">
              <w:rPr>
                <w:noProof/>
                <w:webHidden/>
              </w:rPr>
              <w:instrText xml:space="preserve"> PAGEREF _Toc106373610 \h </w:instrText>
            </w:r>
            <w:r w:rsidR="00A37153" w:rsidRPr="00CD3DF9">
              <w:rPr>
                <w:noProof/>
                <w:webHidden/>
              </w:rPr>
            </w:r>
            <w:r w:rsidR="00A37153" w:rsidRPr="00CD3DF9">
              <w:rPr>
                <w:noProof/>
                <w:webHidden/>
              </w:rPr>
              <w:fldChar w:fldCharType="separate"/>
            </w:r>
            <w:r w:rsidR="00A37153" w:rsidRPr="00CD3DF9">
              <w:rPr>
                <w:noProof/>
                <w:webHidden/>
              </w:rPr>
              <w:t>107</w:t>
            </w:r>
            <w:r w:rsidR="00A37153" w:rsidRPr="00CD3DF9">
              <w:rPr>
                <w:noProof/>
                <w:webHidden/>
              </w:rPr>
              <w:fldChar w:fldCharType="end"/>
            </w:r>
          </w:hyperlink>
        </w:p>
        <w:p w14:paraId="5AA386BF" w14:textId="05CC0B2D" w:rsidR="00A37153" w:rsidRPr="00CD3DF9" w:rsidRDefault="00000000">
          <w:pPr>
            <w:pStyle w:val="TDC3"/>
            <w:tabs>
              <w:tab w:val="left" w:pos="880"/>
              <w:tab w:val="right" w:leader="dot" w:pos="8828"/>
            </w:tabs>
            <w:rPr>
              <w:rFonts w:eastAsiaTheme="minorEastAsia"/>
              <w:noProof/>
              <w:lang w:eastAsia="es-CO"/>
            </w:rPr>
          </w:pPr>
          <w:hyperlink w:anchor="_Toc106373611" w:history="1">
            <w:r w:rsidR="00A37153" w:rsidRPr="00CD3DF9">
              <w:rPr>
                <w:rStyle w:val="Hipervnculo"/>
                <w:rFonts w:ascii="Arial" w:eastAsiaTheme="majorEastAsia" w:hAnsi="Arial" w:cs="Arial"/>
                <w:noProof/>
              </w:rPr>
              <w:t>d.</w:t>
            </w:r>
            <w:r w:rsidR="00A37153" w:rsidRPr="00CD3DF9">
              <w:rPr>
                <w:rFonts w:eastAsiaTheme="minorEastAsia"/>
                <w:noProof/>
                <w:lang w:eastAsia="es-CO"/>
              </w:rPr>
              <w:tab/>
            </w:r>
            <w:r w:rsidR="00A37153" w:rsidRPr="00CD3DF9">
              <w:rPr>
                <w:rStyle w:val="Hipervnculo"/>
                <w:rFonts w:ascii="Arial" w:eastAsiaTheme="majorEastAsia" w:hAnsi="Arial" w:cs="Arial"/>
                <w:noProof/>
              </w:rPr>
              <w:t>Planes de mejoramiento suscritos con la Contraloría General de la República</w:t>
            </w:r>
            <w:r w:rsidR="00A37153" w:rsidRPr="00CD3DF9">
              <w:rPr>
                <w:noProof/>
                <w:webHidden/>
              </w:rPr>
              <w:tab/>
            </w:r>
            <w:r w:rsidR="00A37153" w:rsidRPr="00CD3DF9">
              <w:rPr>
                <w:noProof/>
                <w:webHidden/>
              </w:rPr>
              <w:fldChar w:fldCharType="begin"/>
            </w:r>
            <w:r w:rsidR="00A37153" w:rsidRPr="00CD3DF9">
              <w:rPr>
                <w:noProof/>
                <w:webHidden/>
              </w:rPr>
              <w:instrText xml:space="preserve"> PAGEREF _Toc106373611 \h </w:instrText>
            </w:r>
            <w:r w:rsidR="00A37153" w:rsidRPr="00CD3DF9">
              <w:rPr>
                <w:noProof/>
                <w:webHidden/>
              </w:rPr>
            </w:r>
            <w:r w:rsidR="00A37153" w:rsidRPr="00CD3DF9">
              <w:rPr>
                <w:noProof/>
                <w:webHidden/>
              </w:rPr>
              <w:fldChar w:fldCharType="separate"/>
            </w:r>
            <w:r w:rsidR="00A37153" w:rsidRPr="00CD3DF9">
              <w:rPr>
                <w:noProof/>
                <w:webHidden/>
              </w:rPr>
              <w:t>107</w:t>
            </w:r>
            <w:r w:rsidR="00A37153" w:rsidRPr="00CD3DF9">
              <w:rPr>
                <w:noProof/>
                <w:webHidden/>
              </w:rPr>
              <w:fldChar w:fldCharType="end"/>
            </w:r>
          </w:hyperlink>
        </w:p>
        <w:p w14:paraId="4E7541C0" w14:textId="17C8DA76" w:rsidR="00A37153" w:rsidRPr="00CD3DF9" w:rsidRDefault="00000000">
          <w:pPr>
            <w:pStyle w:val="TDC3"/>
            <w:tabs>
              <w:tab w:val="left" w:pos="880"/>
              <w:tab w:val="right" w:leader="dot" w:pos="8828"/>
            </w:tabs>
            <w:rPr>
              <w:rFonts w:eastAsiaTheme="minorEastAsia"/>
              <w:noProof/>
              <w:lang w:eastAsia="es-CO"/>
            </w:rPr>
          </w:pPr>
          <w:hyperlink w:anchor="_Toc106373612" w:history="1">
            <w:r w:rsidR="00A37153" w:rsidRPr="00CD3DF9">
              <w:rPr>
                <w:rStyle w:val="Hipervnculo"/>
                <w:rFonts w:ascii="Arial" w:eastAsiaTheme="majorEastAsia" w:hAnsi="Arial" w:cs="Arial"/>
                <w:noProof/>
              </w:rPr>
              <w:t>e.</w:t>
            </w:r>
            <w:r w:rsidR="00A37153" w:rsidRPr="00CD3DF9">
              <w:rPr>
                <w:rFonts w:eastAsiaTheme="minorEastAsia"/>
                <w:noProof/>
                <w:lang w:eastAsia="es-CO"/>
              </w:rPr>
              <w:tab/>
            </w:r>
            <w:r w:rsidR="00A37153" w:rsidRPr="00CD3DF9">
              <w:rPr>
                <w:rStyle w:val="Hipervnculo"/>
                <w:rFonts w:ascii="Arial" w:eastAsiaTheme="majorEastAsia" w:hAnsi="Arial" w:cs="Arial"/>
                <w:noProof/>
              </w:rPr>
              <w:t>Estado de riesgos de la entidad</w:t>
            </w:r>
            <w:r w:rsidR="00A37153" w:rsidRPr="00CD3DF9">
              <w:rPr>
                <w:noProof/>
                <w:webHidden/>
              </w:rPr>
              <w:tab/>
            </w:r>
            <w:r w:rsidR="00A37153" w:rsidRPr="00CD3DF9">
              <w:rPr>
                <w:noProof/>
                <w:webHidden/>
              </w:rPr>
              <w:fldChar w:fldCharType="begin"/>
            </w:r>
            <w:r w:rsidR="00A37153" w:rsidRPr="00CD3DF9">
              <w:rPr>
                <w:noProof/>
                <w:webHidden/>
              </w:rPr>
              <w:instrText xml:space="preserve"> PAGEREF _Toc106373612 \h </w:instrText>
            </w:r>
            <w:r w:rsidR="00A37153" w:rsidRPr="00CD3DF9">
              <w:rPr>
                <w:noProof/>
                <w:webHidden/>
              </w:rPr>
            </w:r>
            <w:r w:rsidR="00A37153" w:rsidRPr="00CD3DF9">
              <w:rPr>
                <w:noProof/>
                <w:webHidden/>
              </w:rPr>
              <w:fldChar w:fldCharType="separate"/>
            </w:r>
            <w:r w:rsidR="00A37153" w:rsidRPr="00CD3DF9">
              <w:rPr>
                <w:noProof/>
                <w:webHidden/>
              </w:rPr>
              <w:t>108</w:t>
            </w:r>
            <w:r w:rsidR="00A37153" w:rsidRPr="00CD3DF9">
              <w:rPr>
                <w:noProof/>
                <w:webHidden/>
              </w:rPr>
              <w:fldChar w:fldCharType="end"/>
            </w:r>
          </w:hyperlink>
        </w:p>
        <w:p w14:paraId="03683FF7" w14:textId="0C1D63AD" w:rsidR="00A37153" w:rsidRPr="00CD3DF9" w:rsidRDefault="00000000">
          <w:pPr>
            <w:pStyle w:val="TDC2"/>
            <w:rPr>
              <w:rFonts w:asciiTheme="minorHAnsi" w:eastAsiaTheme="minorEastAsia" w:hAnsiTheme="minorHAnsi" w:cstheme="minorBidi"/>
              <w:color w:val="auto"/>
              <w:sz w:val="22"/>
              <w:szCs w:val="22"/>
              <w:lang w:eastAsia="es-CO"/>
            </w:rPr>
          </w:pPr>
          <w:hyperlink w:anchor="_Toc106373613" w:history="1">
            <w:r w:rsidR="00A37153" w:rsidRPr="00CD3DF9">
              <w:rPr>
                <w:rStyle w:val="Hipervnculo"/>
              </w:rPr>
              <w:t>7.</w:t>
            </w:r>
            <w:r w:rsidR="00A37153" w:rsidRPr="00CD3DF9">
              <w:rPr>
                <w:rFonts w:asciiTheme="minorHAnsi" w:eastAsiaTheme="minorEastAsia" w:hAnsiTheme="minorHAnsi" w:cstheme="minorBidi"/>
                <w:color w:val="auto"/>
                <w:sz w:val="22"/>
                <w:szCs w:val="22"/>
                <w:lang w:eastAsia="es-CO"/>
              </w:rPr>
              <w:tab/>
            </w:r>
            <w:r w:rsidR="00A37153" w:rsidRPr="00CD3DF9">
              <w:rPr>
                <w:rStyle w:val="Hipervnculo"/>
              </w:rPr>
              <w:t>TEMAS PRIORITARIOS TÉCNICOS</w:t>
            </w:r>
            <w:r w:rsidR="00A37153" w:rsidRPr="00CD3DF9">
              <w:rPr>
                <w:webHidden/>
              </w:rPr>
              <w:tab/>
            </w:r>
            <w:r w:rsidR="00A37153" w:rsidRPr="00CD3DF9">
              <w:rPr>
                <w:webHidden/>
              </w:rPr>
              <w:fldChar w:fldCharType="begin"/>
            </w:r>
            <w:r w:rsidR="00A37153" w:rsidRPr="00CD3DF9">
              <w:rPr>
                <w:webHidden/>
              </w:rPr>
              <w:instrText xml:space="preserve"> PAGEREF _Toc106373613 \h </w:instrText>
            </w:r>
            <w:r w:rsidR="00A37153" w:rsidRPr="00CD3DF9">
              <w:rPr>
                <w:webHidden/>
              </w:rPr>
            </w:r>
            <w:r w:rsidR="00A37153" w:rsidRPr="00CD3DF9">
              <w:rPr>
                <w:webHidden/>
              </w:rPr>
              <w:fldChar w:fldCharType="separate"/>
            </w:r>
            <w:r w:rsidR="00A37153" w:rsidRPr="00CD3DF9">
              <w:rPr>
                <w:webHidden/>
              </w:rPr>
              <w:t>109</w:t>
            </w:r>
            <w:r w:rsidR="00A37153" w:rsidRPr="00CD3DF9">
              <w:rPr>
                <w:webHidden/>
              </w:rPr>
              <w:fldChar w:fldCharType="end"/>
            </w:r>
          </w:hyperlink>
        </w:p>
        <w:p w14:paraId="32C74B3E" w14:textId="60218984" w:rsidR="000B1009" w:rsidRPr="00CD3DF9" w:rsidRDefault="000B1009">
          <w:pPr>
            <w:rPr>
              <w:rFonts w:ascii="Arial" w:hAnsi="Arial" w:cs="Arial"/>
            </w:rPr>
          </w:pPr>
          <w:r w:rsidRPr="00CD3DF9">
            <w:rPr>
              <w:rFonts w:ascii="Arial" w:hAnsi="Arial" w:cs="Arial"/>
              <w:b/>
              <w:bCs/>
              <w:sz w:val="20"/>
              <w:szCs w:val="20"/>
            </w:rPr>
            <w:fldChar w:fldCharType="end"/>
          </w:r>
        </w:p>
      </w:sdtContent>
    </w:sdt>
    <w:p w14:paraId="1C9471F6" w14:textId="155253B8" w:rsidR="000B1009" w:rsidRPr="00CD3DF9" w:rsidRDefault="000B1009" w:rsidP="00F877E4">
      <w:pPr>
        <w:rPr>
          <w:rFonts w:ascii="Arial" w:hAnsi="Arial" w:cs="Arial"/>
          <w:lang w:eastAsia="es-CO"/>
        </w:rPr>
      </w:pPr>
    </w:p>
    <w:p w14:paraId="1262763D" w14:textId="665EC512" w:rsidR="00197FB5" w:rsidRPr="00CD3DF9" w:rsidRDefault="00197FB5" w:rsidP="00F877E4">
      <w:pPr>
        <w:rPr>
          <w:rFonts w:ascii="Arial" w:hAnsi="Arial" w:cs="Arial"/>
          <w:lang w:eastAsia="es-CO"/>
        </w:rPr>
      </w:pPr>
    </w:p>
    <w:p w14:paraId="5CBB253E" w14:textId="72087BC8" w:rsidR="00197FB5" w:rsidRPr="00CD3DF9" w:rsidRDefault="00197FB5" w:rsidP="00F877E4">
      <w:pPr>
        <w:rPr>
          <w:rFonts w:ascii="Arial" w:hAnsi="Arial" w:cs="Arial"/>
          <w:lang w:eastAsia="es-CO"/>
        </w:rPr>
      </w:pPr>
    </w:p>
    <w:p w14:paraId="4A81A7A2" w14:textId="36487271" w:rsidR="00197FB5" w:rsidRPr="00CD3DF9" w:rsidRDefault="00197FB5" w:rsidP="00F877E4">
      <w:pPr>
        <w:rPr>
          <w:rFonts w:ascii="Arial" w:hAnsi="Arial" w:cs="Arial"/>
          <w:lang w:eastAsia="es-CO"/>
        </w:rPr>
      </w:pPr>
    </w:p>
    <w:p w14:paraId="145B16F2" w14:textId="0BD7D199" w:rsidR="00341BED" w:rsidRPr="00CD3DF9" w:rsidRDefault="00341BED">
      <w:pPr>
        <w:rPr>
          <w:rFonts w:ascii="Arial" w:hAnsi="Arial" w:cs="Arial"/>
          <w:lang w:eastAsia="es-CO"/>
        </w:rPr>
      </w:pPr>
      <w:r w:rsidRPr="00CD3DF9">
        <w:rPr>
          <w:rFonts w:ascii="Arial" w:hAnsi="Arial" w:cs="Arial"/>
          <w:lang w:eastAsia="es-CO"/>
        </w:rPr>
        <w:br w:type="page"/>
      </w:r>
    </w:p>
    <w:p w14:paraId="7E987CFD" w14:textId="77777777" w:rsidR="00197FB5" w:rsidRPr="00CD3DF9" w:rsidRDefault="00197FB5" w:rsidP="00F877E4">
      <w:pPr>
        <w:rPr>
          <w:rFonts w:ascii="Arial" w:hAnsi="Arial" w:cs="Arial"/>
          <w:lang w:eastAsia="es-CO"/>
        </w:rPr>
      </w:pPr>
    </w:p>
    <w:p w14:paraId="1385C794" w14:textId="289A4998" w:rsidR="00C93E01" w:rsidRPr="00CD3DF9" w:rsidRDefault="00EE5938" w:rsidP="00FD2F20">
      <w:pPr>
        <w:pStyle w:val="Ttulo2"/>
        <w:numPr>
          <w:ilvl w:val="0"/>
          <w:numId w:val="1"/>
        </w:numPr>
        <w:spacing w:before="0" w:line="240" w:lineRule="auto"/>
        <w:rPr>
          <w:rFonts w:ascii="Arial" w:hAnsi="Arial" w:cs="Arial"/>
          <w:color w:val="DB5030"/>
        </w:rPr>
      </w:pPr>
      <w:bookmarkStart w:id="1" w:name="_Toc106373590"/>
      <w:r w:rsidRPr="00CD3DF9">
        <w:rPr>
          <w:rFonts w:ascii="Arial" w:hAnsi="Arial" w:cs="Arial"/>
          <w:color w:val="DB5030"/>
        </w:rPr>
        <w:t xml:space="preserve">SECTOR ADMINISTRATIVO Y </w:t>
      </w:r>
      <w:r w:rsidR="00C93E01" w:rsidRPr="00CD3DF9">
        <w:rPr>
          <w:rFonts w:ascii="Arial" w:hAnsi="Arial" w:cs="Arial"/>
          <w:color w:val="DB5030"/>
        </w:rPr>
        <w:t>ESTRUCTURA DE LA ENTIDAD</w:t>
      </w:r>
      <w:bookmarkEnd w:id="1"/>
    </w:p>
    <w:p w14:paraId="7BE989AC" w14:textId="77777777" w:rsidR="00832D94" w:rsidRPr="00CD3DF9" w:rsidRDefault="00832D94" w:rsidP="00341BED">
      <w:pPr>
        <w:ind w:left="426"/>
        <w:jc w:val="both"/>
        <w:rPr>
          <w:rFonts w:ascii="Arial" w:hAnsi="Arial" w:cs="Arial"/>
        </w:rPr>
      </w:pPr>
    </w:p>
    <w:p w14:paraId="04832FE6" w14:textId="401207BC" w:rsidR="00A070DB" w:rsidRPr="00CD3DF9" w:rsidRDefault="00A070DB" w:rsidP="00570E85">
      <w:pPr>
        <w:spacing w:line="276" w:lineRule="auto"/>
        <w:jc w:val="both"/>
        <w:rPr>
          <w:rFonts w:ascii="Arial" w:hAnsi="Arial" w:cs="Arial"/>
          <w:sz w:val="22"/>
          <w:szCs w:val="22"/>
        </w:rPr>
      </w:pPr>
      <w:r w:rsidRPr="00CD3DF9">
        <w:rPr>
          <w:rFonts w:ascii="Arial" w:hAnsi="Arial" w:cs="Arial"/>
          <w:sz w:val="22"/>
          <w:szCs w:val="22"/>
        </w:rPr>
        <w:t>El Instituto Colombiano de Bienestar Familiar (ICBF) es un establecimiento público descentralizado, con personería jurídica, autonomía administrativa y patrimonio propio, creado por la Ley 75 de 1968 y reorganizado conforme a lo dispuesto por la Ley 7 de 1979 y su Decreto Reglamentario No. 2388 de 1979</w:t>
      </w:r>
      <w:r w:rsidR="002D16AC" w:rsidRPr="00CD3DF9">
        <w:rPr>
          <w:rFonts w:ascii="Arial" w:hAnsi="Arial" w:cs="Arial"/>
          <w:sz w:val="22"/>
          <w:szCs w:val="22"/>
        </w:rPr>
        <w:t xml:space="preserve"> y </w:t>
      </w:r>
      <w:r w:rsidRPr="00CD3DF9">
        <w:rPr>
          <w:rFonts w:ascii="Arial" w:hAnsi="Arial" w:cs="Arial"/>
          <w:sz w:val="22"/>
          <w:szCs w:val="22"/>
        </w:rPr>
        <w:t>adscrito al Departamento Administrativo para la Prosperidad Social</w:t>
      </w:r>
      <w:r w:rsidR="0090399C" w:rsidRPr="00CD3DF9">
        <w:rPr>
          <w:rFonts w:ascii="Arial" w:hAnsi="Arial" w:cs="Arial"/>
          <w:sz w:val="22"/>
          <w:szCs w:val="22"/>
        </w:rPr>
        <w:t xml:space="preserve"> mediante Decreto No. 4156 de 2011</w:t>
      </w:r>
      <w:r w:rsidRPr="00CD3DF9">
        <w:rPr>
          <w:rFonts w:ascii="Arial" w:hAnsi="Arial" w:cs="Arial"/>
          <w:sz w:val="22"/>
          <w:szCs w:val="22"/>
        </w:rPr>
        <w:t xml:space="preserve">. </w:t>
      </w:r>
    </w:p>
    <w:p w14:paraId="0EBF7B69" w14:textId="77777777" w:rsidR="00DD03A0" w:rsidRPr="00CD3DF9" w:rsidRDefault="00DD03A0" w:rsidP="00570E85">
      <w:pPr>
        <w:spacing w:line="276" w:lineRule="auto"/>
        <w:jc w:val="both"/>
        <w:rPr>
          <w:rFonts w:ascii="Arial" w:hAnsi="Arial" w:cs="Arial"/>
          <w:sz w:val="22"/>
          <w:szCs w:val="22"/>
        </w:rPr>
      </w:pPr>
    </w:p>
    <w:p w14:paraId="6686EAEC" w14:textId="0995C512" w:rsidR="007A28C0" w:rsidRPr="00CD3DF9" w:rsidRDefault="00B6392E" w:rsidP="00570E85">
      <w:pPr>
        <w:spacing w:line="276" w:lineRule="auto"/>
        <w:jc w:val="both"/>
        <w:rPr>
          <w:rFonts w:ascii="Arial" w:hAnsi="Arial" w:cs="Arial"/>
          <w:sz w:val="22"/>
          <w:szCs w:val="22"/>
        </w:rPr>
      </w:pPr>
      <w:r w:rsidRPr="00CD3DF9">
        <w:rPr>
          <w:rFonts w:ascii="Arial" w:hAnsi="Arial" w:cs="Arial"/>
          <w:sz w:val="22"/>
          <w:szCs w:val="22"/>
        </w:rPr>
        <w:t xml:space="preserve">La entidad hace parte del </w:t>
      </w:r>
      <w:r w:rsidR="00007D80" w:rsidRPr="00CD3DF9">
        <w:rPr>
          <w:rFonts w:ascii="Arial" w:hAnsi="Arial" w:cs="Arial"/>
          <w:sz w:val="22"/>
          <w:szCs w:val="22"/>
        </w:rPr>
        <w:t>S</w:t>
      </w:r>
      <w:r w:rsidRPr="00CD3DF9">
        <w:rPr>
          <w:rFonts w:ascii="Arial" w:hAnsi="Arial" w:cs="Arial"/>
          <w:sz w:val="22"/>
          <w:szCs w:val="22"/>
        </w:rPr>
        <w:t xml:space="preserve">ector de </w:t>
      </w:r>
      <w:r w:rsidR="00007D80" w:rsidRPr="00CD3DF9">
        <w:rPr>
          <w:rFonts w:ascii="Arial" w:hAnsi="Arial" w:cs="Arial"/>
          <w:sz w:val="22"/>
          <w:szCs w:val="22"/>
        </w:rPr>
        <w:t>I</w:t>
      </w:r>
      <w:r w:rsidRPr="00CD3DF9">
        <w:rPr>
          <w:rFonts w:ascii="Arial" w:hAnsi="Arial" w:cs="Arial"/>
          <w:sz w:val="22"/>
          <w:szCs w:val="22"/>
        </w:rPr>
        <w:t xml:space="preserve">nclusión </w:t>
      </w:r>
      <w:r w:rsidR="00007D80" w:rsidRPr="00CD3DF9">
        <w:rPr>
          <w:rFonts w:ascii="Arial" w:hAnsi="Arial" w:cs="Arial"/>
          <w:sz w:val="22"/>
          <w:szCs w:val="22"/>
        </w:rPr>
        <w:t>S</w:t>
      </w:r>
      <w:r w:rsidRPr="00CD3DF9">
        <w:rPr>
          <w:rFonts w:ascii="Arial" w:hAnsi="Arial" w:cs="Arial"/>
          <w:sz w:val="22"/>
          <w:szCs w:val="22"/>
        </w:rPr>
        <w:t xml:space="preserve">ocial y la </w:t>
      </w:r>
      <w:r w:rsidR="00007D80" w:rsidRPr="00CD3DF9">
        <w:rPr>
          <w:rFonts w:ascii="Arial" w:hAnsi="Arial" w:cs="Arial"/>
          <w:sz w:val="22"/>
          <w:szCs w:val="22"/>
        </w:rPr>
        <w:t>R</w:t>
      </w:r>
      <w:r w:rsidRPr="00CD3DF9">
        <w:rPr>
          <w:rFonts w:ascii="Arial" w:hAnsi="Arial" w:cs="Arial"/>
          <w:sz w:val="22"/>
          <w:szCs w:val="22"/>
        </w:rPr>
        <w:t>econciliación</w:t>
      </w:r>
      <w:r w:rsidR="001B6600" w:rsidRPr="00CD3DF9">
        <w:rPr>
          <w:rFonts w:ascii="Arial" w:hAnsi="Arial" w:cs="Arial"/>
          <w:sz w:val="22"/>
          <w:szCs w:val="22"/>
        </w:rPr>
        <w:t xml:space="preserve">. </w:t>
      </w:r>
      <w:r w:rsidR="0090399C" w:rsidRPr="00CD3DF9">
        <w:rPr>
          <w:rFonts w:ascii="Arial" w:hAnsi="Arial" w:cs="Arial"/>
          <w:sz w:val="22"/>
          <w:szCs w:val="22"/>
        </w:rPr>
        <w:t xml:space="preserve">Su </w:t>
      </w:r>
      <w:r w:rsidR="001B6600" w:rsidRPr="00CD3DF9">
        <w:rPr>
          <w:rFonts w:ascii="Arial" w:hAnsi="Arial" w:cs="Arial"/>
          <w:sz w:val="22"/>
          <w:szCs w:val="22"/>
        </w:rPr>
        <w:t xml:space="preserve">estructura orgánica (Gráfico 1) está definida por </w:t>
      </w:r>
      <w:r w:rsidR="000E45E0" w:rsidRPr="00CD3DF9">
        <w:rPr>
          <w:rFonts w:ascii="Arial" w:hAnsi="Arial" w:cs="Arial"/>
          <w:sz w:val="22"/>
          <w:szCs w:val="22"/>
        </w:rPr>
        <w:t>el</w:t>
      </w:r>
      <w:r w:rsidR="001B6600" w:rsidRPr="00CD3DF9">
        <w:rPr>
          <w:rFonts w:ascii="Arial" w:hAnsi="Arial" w:cs="Arial"/>
          <w:sz w:val="22"/>
          <w:szCs w:val="22"/>
        </w:rPr>
        <w:t xml:space="preserve"> </w:t>
      </w:r>
      <w:r w:rsidR="000E45E0" w:rsidRPr="00CD3DF9">
        <w:rPr>
          <w:rFonts w:ascii="Arial" w:hAnsi="Arial" w:cs="Arial"/>
          <w:sz w:val="22"/>
          <w:szCs w:val="22"/>
        </w:rPr>
        <w:t>Decreto 987 de 2012, modificado por los Decretos 1927 de 2013 y 879 del 2020</w:t>
      </w:r>
      <w:r w:rsidR="0090399C" w:rsidRPr="00CD3DF9">
        <w:rPr>
          <w:rFonts w:ascii="Arial" w:hAnsi="Arial" w:cs="Arial"/>
          <w:sz w:val="22"/>
          <w:szCs w:val="22"/>
        </w:rPr>
        <w:t>,</w:t>
      </w:r>
      <w:r w:rsidR="001B6600" w:rsidRPr="00CD3DF9">
        <w:rPr>
          <w:rFonts w:ascii="Arial" w:hAnsi="Arial" w:cs="Arial"/>
          <w:sz w:val="22"/>
          <w:szCs w:val="22"/>
        </w:rPr>
        <w:t xml:space="preserve"> los cuales modifica</w:t>
      </w:r>
      <w:r w:rsidR="0090399C" w:rsidRPr="00CD3DF9">
        <w:rPr>
          <w:rFonts w:ascii="Arial" w:hAnsi="Arial" w:cs="Arial"/>
          <w:sz w:val="22"/>
          <w:szCs w:val="22"/>
        </w:rPr>
        <w:t>n</w:t>
      </w:r>
      <w:r w:rsidR="001B6600" w:rsidRPr="00CD3DF9">
        <w:rPr>
          <w:rFonts w:ascii="Arial" w:hAnsi="Arial" w:cs="Arial"/>
          <w:sz w:val="22"/>
          <w:szCs w:val="22"/>
        </w:rPr>
        <w:t xml:space="preserve"> la estructura del I</w:t>
      </w:r>
      <w:r w:rsidR="0090399C" w:rsidRPr="00CD3DF9">
        <w:rPr>
          <w:rFonts w:ascii="Arial" w:hAnsi="Arial" w:cs="Arial"/>
          <w:sz w:val="22"/>
          <w:szCs w:val="22"/>
        </w:rPr>
        <w:t>CBF</w:t>
      </w:r>
      <w:r w:rsidR="001B6600" w:rsidRPr="00CD3DF9">
        <w:rPr>
          <w:rFonts w:ascii="Arial" w:hAnsi="Arial" w:cs="Arial"/>
          <w:sz w:val="22"/>
          <w:szCs w:val="22"/>
        </w:rPr>
        <w:t xml:space="preserve"> y determinan</w:t>
      </w:r>
      <w:r w:rsidR="00723EC0" w:rsidRPr="00CD3DF9">
        <w:rPr>
          <w:rFonts w:ascii="Arial" w:hAnsi="Arial" w:cs="Arial"/>
          <w:sz w:val="22"/>
          <w:szCs w:val="22"/>
        </w:rPr>
        <w:t xml:space="preserve"> las</w:t>
      </w:r>
      <w:r w:rsidR="001B6600" w:rsidRPr="00CD3DF9">
        <w:rPr>
          <w:rFonts w:ascii="Arial" w:hAnsi="Arial" w:cs="Arial"/>
          <w:sz w:val="22"/>
          <w:szCs w:val="22"/>
        </w:rPr>
        <w:t xml:space="preserve"> funciones de sus dependencias.</w:t>
      </w:r>
    </w:p>
    <w:p w14:paraId="51B6009B" w14:textId="77777777" w:rsidR="00DD03A0" w:rsidRPr="00CD3DF9" w:rsidRDefault="00DD03A0" w:rsidP="00570E85">
      <w:pPr>
        <w:spacing w:line="276" w:lineRule="auto"/>
        <w:jc w:val="both"/>
        <w:rPr>
          <w:rFonts w:ascii="Arial" w:hAnsi="Arial" w:cs="Arial"/>
          <w:sz w:val="22"/>
          <w:szCs w:val="22"/>
        </w:rPr>
      </w:pPr>
    </w:p>
    <w:p w14:paraId="2334CFB4" w14:textId="5FB90F20" w:rsidR="00CA5D8B" w:rsidRPr="00CD3DF9" w:rsidRDefault="00CA5D8B" w:rsidP="000E45E0">
      <w:pPr>
        <w:jc w:val="center"/>
        <w:rPr>
          <w:rFonts w:ascii="Arial" w:hAnsi="Arial" w:cs="Arial"/>
          <w:color w:val="404040" w:themeColor="text1" w:themeTint="BF"/>
        </w:rPr>
      </w:pPr>
      <w:r w:rsidRPr="00CD3DF9">
        <w:rPr>
          <w:rFonts w:ascii="Arial" w:hAnsi="Arial" w:cs="Arial"/>
          <w:color w:val="404040" w:themeColor="text1" w:themeTint="BF"/>
        </w:rPr>
        <w:t>Gráfico 1. Estructura orgánica del I</w:t>
      </w:r>
      <w:r w:rsidR="00091B23" w:rsidRPr="00CD3DF9">
        <w:rPr>
          <w:rFonts w:ascii="Arial" w:hAnsi="Arial" w:cs="Arial"/>
          <w:color w:val="404040" w:themeColor="text1" w:themeTint="BF"/>
        </w:rPr>
        <w:t>CBF</w:t>
      </w:r>
    </w:p>
    <w:p w14:paraId="5A0D716F" w14:textId="1C8415EE" w:rsidR="001B6600" w:rsidRPr="00CD3DF9" w:rsidRDefault="00CA5D8B" w:rsidP="001C761B">
      <w:pPr>
        <w:rPr>
          <w:rFonts w:ascii="Arial" w:hAnsi="Arial" w:cs="Arial"/>
        </w:rPr>
      </w:pPr>
      <w:r w:rsidRPr="00CD3DF9">
        <w:rPr>
          <w:rFonts w:ascii="Arial" w:hAnsi="Arial" w:cs="Arial"/>
          <w:noProof/>
          <w:lang w:val="en-US"/>
        </w:rPr>
        <w:drawing>
          <wp:inline distT="0" distB="0" distL="0" distR="0" wp14:anchorId="73CCDB3E" wp14:editId="54918FA6">
            <wp:extent cx="5715000" cy="3383640"/>
            <wp:effectExtent l="0" t="0" r="0" b="7620"/>
            <wp:docPr id="8" name="Imagen 8" descr="Tabl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Tabla&#10;&#10;Descripción generada automáticamente con confianza media"/>
                    <pic:cNvPicPr>
                      <a:picLocks noChangeAspect="1" noChangeArrowheads="1"/>
                    </pic:cNvPicPr>
                  </pic:nvPicPr>
                  <pic:blipFill>
                    <a:blip r:embed="rId14" r:link="rId15" cstate="print">
                      <a:extLst>
                        <a:ext uri="{28A0092B-C50C-407E-A947-70E740481C1C}">
                          <a14:useLocalDpi xmlns:a14="http://schemas.microsoft.com/office/drawing/2010/main" val="0"/>
                        </a:ext>
                      </a:extLst>
                    </a:blip>
                    <a:srcRect/>
                    <a:stretch>
                      <a:fillRect/>
                    </a:stretch>
                  </pic:blipFill>
                  <pic:spPr bwMode="auto">
                    <a:xfrm>
                      <a:off x="0" y="0"/>
                      <a:ext cx="5726873" cy="3390670"/>
                    </a:xfrm>
                    <a:prstGeom prst="rect">
                      <a:avLst/>
                    </a:prstGeom>
                    <a:noFill/>
                    <a:ln>
                      <a:noFill/>
                    </a:ln>
                  </pic:spPr>
                </pic:pic>
              </a:graphicData>
            </a:graphic>
          </wp:inline>
        </w:drawing>
      </w:r>
    </w:p>
    <w:p w14:paraId="124A1A83" w14:textId="77777777" w:rsidR="00CA5D8B" w:rsidRPr="00CD3DF9" w:rsidRDefault="00CA5D8B" w:rsidP="00CA5D8B">
      <w:pPr>
        <w:ind w:left="426"/>
        <w:rPr>
          <w:rFonts w:ascii="Arial" w:hAnsi="Arial" w:cs="Arial"/>
        </w:rPr>
      </w:pPr>
    </w:p>
    <w:p w14:paraId="0264FA8A" w14:textId="0698FB61" w:rsidR="00F910CE" w:rsidRPr="00CD3DF9" w:rsidRDefault="00CA5D8B" w:rsidP="004C2709">
      <w:pPr>
        <w:spacing w:line="276" w:lineRule="auto"/>
        <w:jc w:val="both"/>
        <w:rPr>
          <w:rFonts w:ascii="Arial" w:hAnsi="Arial" w:cs="Arial"/>
          <w:sz w:val="22"/>
          <w:szCs w:val="22"/>
        </w:rPr>
      </w:pPr>
      <w:r w:rsidRPr="00CD3DF9">
        <w:rPr>
          <w:rFonts w:ascii="Arial" w:hAnsi="Arial" w:cs="Arial"/>
          <w:sz w:val="22"/>
          <w:szCs w:val="22"/>
        </w:rPr>
        <w:t xml:space="preserve">Durante el </w:t>
      </w:r>
      <w:r w:rsidR="001B6600" w:rsidRPr="00CD3DF9">
        <w:rPr>
          <w:rFonts w:ascii="Arial" w:hAnsi="Arial" w:cs="Arial"/>
          <w:sz w:val="22"/>
          <w:szCs w:val="22"/>
        </w:rPr>
        <w:t xml:space="preserve">cuatrienio 2018-2022, el ICBF ha </w:t>
      </w:r>
      <w:r w:rsidR="0076350B" w:rsidRPr="00CD3DF9">
        <w:rPr>
          <w:rFonts w:ascii="Arial" w:hAnsi="Arial" w:cs="Arial"/>
          <w:sz w:val="22"/>
          <w:szCs w:val="22"/>
        </w:rPr>
        <w:t xml:space="preserve">trabajado para </w:t>
      </w:r>
      <w:r w:rsidR="00CA2FBC" w:rsidRPr="00CD3DF9">
        <w:rPr>
          <w:rFonts w:ascii="Arial" w:hAnsi="Arial" w:cs="Arial"/>
          <w:sz w:val="22"/>
          <w:szCs w:val="22"/>
        </w:rPr>
        <w:t>que en</w:t>
      </w:r>
      <w:r w:rsidR="0076350B" w:rsidRPr="00CD3DF9">
        <w:rPr>
          <w:rFonts w:ascii="Arial" w:hAnsi="Arial" w:cs="Arial"/>
          <w:sz w:val="22"/>
          <w:szCs w:val="22"/>
        </w:rPr>
        <w:t xml:space="preserve"> el </w:t>
      </w:r>
      <w:r w:rsidR="00F910CE" w:rsidRPr="00CD3DF9">
        <w:rPr>
          <w:rFonts w:ascii="Arial" w:hAnsi="Arial" w:cs="Arial"/>
          <w:sz w:val="22"/>
          <w:szCs w:val="22"/>
        </w:rPr>
        <w:t>marco de su misionalidad en materia de prevención</w:t>
      </w:r>
      <w:r w:rsidR="00E127EB">
        <w:rPr>
          <w:rFonts w:ascii="Arial" w:hAnsi="Arial" w:cs="Arial"/>
          <w:sz w:val="22"/>
          <w:szCs w:val="22"/>
        </w:rPr>
        <w:t xml:space="preserve"> y protección integral</w:t>
      </w:r>
      <w:r w:rsidR="00F910CE" w:rsidRPr="00CD3DF9">
        <w:rPr>
          <w:rFonts w:ascii="Arial" w:hAnsi="Arial" w:cs="Arial"/>
          <w:sz w:val="22"/>
          <w:szCs w:val="22"/>
        </w:rPr>
        <w:t xml:space="preserve"> a niñas, niños, adolescentes y jóvenes (NNAJ)</w:t>
      </w:r>
      <w:r w:rsidR="00BF2216" w:rsidRPr="00CD3DF9">
        <w:rPr>
          <w:rFonts w:ascii="Arial" w:hAnsi="Arial" w:cs="Arial"/>
          <w:sz w:val="22"/>
          <w:szCs w:val="22"/>
        </w:rPr>
        <w:t xml:space="preserve"> se priorice la inversión y el bienestar de la niñez como ejercicio fundamental y correlativo al desarrollo económico y social, toda vez </w:t>
      </w:r>
      <w:r w:rsidR="00E41AF0" w:rsidRPr="00CD3DF9">
        <w:rPr>
          <w:rFonts w:ascii="Arial" w:hAnsi="Arial" w:cs="Arial"/>
          <w:sz w:val="22"/>
          <w:szCs w:val="22"/>
        </w:rPr>
        <w:t xml:space="preserve">que la niñez representa el relevo generacional del país. </w:t>
      </w:r>
    </w:p>
    <w:p w14:paraId="0A0DB50B" w14:textId="77777777" w:rsidR="00F910CE" w:rsidRPr="00CD3DF9" w:rsidRDefault="00F910CE" w:rsidP="004C2709">
      <w:pPr>
        <w:spacing w:line="276" w:lineRule="auto"/>
        <w:jc w:val="both"/>
        <w:rPr>
          <w:rFonts w:ascii="Arial" w:hAnsi="Arial" w:cs="Arial"/>
          <w:sz w:val="22"/>
          <w:szCs w:val="22"/>
        </w:rPr>
      </w:pPr>
    </w:p>
    <w:p w14:paraId="48184A93" w14:textId="18AB600A" w:rsidR="00832D94" w:rsidRPr="00CD3DF9" w:rsidRDefault="00CA5D8B" w:rsidP="00723EC0">
      <w:pPr>
        <w:pStyle w:val="CONPESTexto"/>
        <w:ind w:firstLine="0"/>
        <w:rPr>
          <w:rFonts w:ascii="Arial" w:eastAsiaTheme="minorHAnsi" w:hAnsi="Arial" w:cs="Arial"/>
          <w:color w:val="auto"/>
          <w:szCs w:val="22"/>
        </w:rPr>
      </w:pPr>
      <w:r w:rsidRPr="00CD3DF9">
        <w:rPr>
          <w:rFonts w:ascii="Arial" w:eastAsiaTheme="minorHAnsi" w:hAnsi="Arial" w:cs="Arial"/>
          <w:color w:val="auto"/>
          <w:szCs w:val="22"/>
        </w:rPr>
        <w:t xml:space="preserve">Las acciones </w:t>
      </w:r>
      <w:r w:rsidR="00091B23" w:rsidRPr="00CD3DF9">
        <w:rPr>
          <w:rFonts w:ascii="Arial" w:eastAsiaTheme="minorHAnsi" w:hAnsi="Arial" w:cs="Arial"/>
          <w:color w:val="auto"/>
          <w:szCs w:val="22"/>
        </w:rPr>
        <w:t>de la entidad</w:t>
      </w:r>
      <w:r w:rsidRPr="00CD3DF9">
        <w:rPr>
          <w:rFonts w:ascii="Arial" w:eastAsiaTheme="minorHAnsi" w:hAnsi="Arial" w:cs="Arial"/>
          <w:color w:val="auto"/>
          <w:szCs w:val="22"/>
        </w:rPr>
        <w:t xml:space="preserve"> parten de reconocer la importancia de actuar durante </w:t>
      </w:r>
      <w:r w:rsidRPr="00CD3DF9">
        <w:rPr>
          <w:rFonts w:ascii="Arial" w:eastAsiaTheme="minorHAnsi" w:hAnsi="Arial" w:cs="Arial"/>
          <w:i/>
          <w:iCs/>
          <w:color w:val="auto"/>
          <w:szCs w:val="22"/>
        </w:rPr>
        <w:t>todo el curso vida</w:t>
      </w:r>
      <w:r w:rsidRPr="00CD3DF9">
        <w:rPr>
          <w:rFonts w:ascii="Arial" w:eastAsiaTheme="minorHAnsi" w:hAnsi="Arial" w:cs="Arial"/>
          <w:color w:val="auto"/>
          <w:szCs w:val="22"/>
        </w:rPr>
        <w:t xml:space="preserve">, con una mirada integral que comprende la protección y fortalecimiento de todos los entornos en los </w:t>
      </w:r>
      <w:r w:rsidR="00CA2FBC" w:rsidRPr="00CD3DF9">
        <w:rPr>
          <w:rFonts w:ascii="Arial" w:eastAsiaTheme="minorHAnsi" w:hAnsi="Arial" w:cs="Arial"/>
          <w:color w:val="auto"/>
          <w:szCs w:val="22"/>
        </w:rPr>
        <w:t xml:space="preserve">que se desarrollan </w:t>
      </w:r>
      <w:r w:rsidRPr="00CD3DF9">
        <w:rPr>
          <w:rFonts w:ascii="Arial" w:eastAsiaTheme="minorHAnsi" w:hAnsi="Arial" w:cs="Arial"/>
          <w:color w:val="auto"/>
          <w:szCs w:val="22"/>
        </w:rPr>
        <w:t xml:space="preserve">las </w:t>
      </w:r>
      <w:r w:rsidR="00207C3B" w:rsidRPr="00CD3DF9">
        <w:rPr>
          <w:rFonts w:ascii="Arial" w:eastAsiaTheme="minorHAnsi" w:hAnsi="Arial" w:cs="Arial"/>
          <w:color w:val="auto"/>
          <w:szCs w:val="22"/>
        </w:rPr>
        <w:t>NNAJ</w:t>
      </w:r>
      <w:r w:rsidRPr="00CD3DF9">
        <w:rPr>
          <w:rFonts w:ascii="Arial" w:eastAsiaTheme="minorHAnsi" w:hAnsi="Arial" w:cs="Arial"/>
          <w:color w:val="auto"/>
          <w:szCs w:val="22"/>
        </w:rPr>
        <w:t xml:space="preserve"> y sus familias</w:t>
      </w:r>
      <w:r w:rsidR="003E2C1F" w:rsidRPr="00CD3DF9">
        <w:rPr>
          <w:rFonts w:ascii="Arial" w:eastAsiaTheme="minorHAnsi" w:hAnsi="Arial" w:cs="Arial"/>
          <w:color w:val="auto"/>
          <w:szCs w:val="22"/>
        </w:rPr>
        <w:t xml:space="preserve">, en el marco de la </w:t>
      </w:r>
      <w:r w:rsidR="003E2C1F" w:rsidRPr="00CD3DF9">
        <w:rPr>
          <w:rFonts w:ascii="Arial" w:eastAsiaTheme="minorHAnsi" w:hAnsi="Arial" w:cs="Arial"/>
          <w:color w:val="auto"/>
          <w:szCs w:val="22"/>
        </w:rPr>
        <w:lastRenderedPageBreak/>
        <w:t>corresponsabilida</w:t>
      </w:r>
      <w:r w:rsidR="00207C3B" w:rsidRPr="00CD3DF9">
        <w:rPr>
          <w:rFonts w:ascii="Arial" w:eastAsiaTheme="minorHAnsi" w:hAnsi="Arial" w:cs="Arial"/>
          <w:color w:val="auto"/>
          <w:szCs w:val="22"/>
        </w:rPr>
        <w:t>d</w:t>
      </w:r>
      <w:r w:rsidR="003E2C1F" w:rsidRPr="00CD3DF9">
        <w:rPr>
          <w:rFonts w:ascii="Arial" w:eastAsiaTheme="minorHAnsi" w:hAnsi="Arial" w:cs="Arial"/>
          <w:color w:val="auto"/>
          <w:szCs w:val="22"/>
        </w:rPr>
        <w:t xml:space="preserve"> familia, sociedad y Estado</w:t>
      </w:r>
      <w:r w:rsidR="00723EC0" w:rsidRPr="00CD3DF9">
        <w:rPr>
          <w:rFonts w:ascii="Arial" w:eastAsiaTheme="minorHAnsi" w:hAnsi="Arial" w:cs="Arial"/>
          <w:color w:val="auto"/>
          <w:szCs w:val="22"/>
        </w:rPr>
        <w:t xml:space="preserve"> </w:t>
      </w:r>
      <w:r w:rsidR="00CA2FBC" w:rsidRPr="00CD3DF9">
        <w:rPr>
          <w:rFonts w:ascii="Arial" w:eastAsiaTheme="minorHAnsi" w:hAnsi="Arial" w:cs="Arial"/>
          <w:color w:val="auto"/>
          <w:szCs w:val="22"/>
        </w:rPr>
        <w:t>para la</w:t>
      </w:r>
      <w:r w:rsidR="003E2C1F" w:rsidRPr="00CD3DF9">
        <w:rPr>
          <w:rFonts w:ascii="Arial" w:eastAsiaTheme="minorHAnsi" w:hAnsi="Arial" w:cs="Arial"/>
          <w:color w:val="auto"/>
          <w:szCs w:val="22"/>
        </w:rPr>
        <w:t xml:space="preserve"> salvaguarda </w:t>
      </w:r>
      <w:r w:rsidR="001E5F11" w:rsidRPr="00CD3DF9">
        <w:rPr>
          <w:rFonts w:ascii="Arial" w:eastAsiaTheme="minorHAnsi" w:hAnsi="Arial" w:cs="Arial"/>
          <w:color w:val="auto"/>
          <w:szCs w:val="22"/>
        </w:rPr>
        <w:t xml:space="preserve">y garantía de </w:t>
      </w:r>
      <w:r w:rsidR="00207C3B" w:rsidRPr="00CD3DF9">
        <w:rPr>
          <w:rFonts w:ascii="Arial" w:eastAsiaTheme="minorHAnsi" w:hAnsi="Arial" w:cs="Arial"/>
          <w:color w:val="auto"/>
          <w:szCs w:val="22"/>
        </w:rPr>
        <w:t xml:space="preserve">derechos de la niñez en Colombia. </w:t>
      </w:r>
    </w:p>
    <w:p w14:paraId="11822B2C" w14:textId="77777777" w:rsidR="00723EC0" w:rsidRPr="00CD3DF9" w:rsidRDefault="00723EC0" w:rsidP="00723EC0">
      <w:pPr>
        <w:pStyle w:val="CONPESTexto"/>
        <w:ind w:firstLine="0"/>
        <w:rPr>
          <w:rFonts w:ascii="Arial" w:eastAsiaTheme="minorHAnsi" w:hAnsi="Arial" w:cs="Arial"/>
          <w:color w:val="404040" w:themeColor="text1" w:themeTint="BF"/>
          <w:szCs w:val="22"/>
        </w:rPr>
      </w:pPr>
    </w:p>
    <w:p w14:paraId="2284EEE5" w14:textId="77371A80" w:rsidR="00832D94" w:rsidRPr="00CD3DF9" w:rsidRDefault="00C93E01" w:rsidP="00FD2F20">
      <w:pPr>
        <w:pStyle w:val="Ttulo2"/>
        <w:numPr>
          <w:ilvl w:val="0"/>
          <w:numId w:val="1"/>
        </w:numPr>
        <w:spacing w:before="0" w:line="240" w:lineRule="auto"/>
        <w:ind w:left="426"/>
        <w:jc w:val="both"/>
        <w:rPr>
          <w:rFonts w:ascii="Arial" w:hAnsi="Arial" w:cs="Arial"/>
          <w:color w:val="DB5030"/>
        </w:rPr>
      </w:pPr>
      <w:bookmarkStart w:id="2" w:name="_Toc106373591"/>
      <w:r w:rsidRPr="00CD3DF9">
        <w:rPr>
          <w:rFonts w:ascii="Arial" w:hAnsi="Arial" w:cs="Arial"/>
          <w:color w:val="DB5030"/>
        </w:rPr>
        <w:t>NORMATIVIDAD QUE LE APLICA</w:t>
      </w:r>
      <w:bookmarkEnd w:id="2"/>
      <w:r w:rsidR="002D0991" w:rsidRPr="00CD3DF9">
        <w:rPr>
          <w:rFonts w:ascii="Arial" w:hAnsi="Arial" w:cs="Arial"/>
          <w:color w:val="DB5030"/>
        </w:rPr>
        <w:t xml:space="preserve"> </w:t>
      </w:r>
    </w:p>
    <w:p w14:paraId="18008C66" w14:textId="77777777" w:rsidR="00CA5D8B" w:rsidRPr="00CD3DF9" w:rsidRDefault="00CA5D8B" w:rsidP="00CA5D8B"/>
    <w:p w14:paraId="46A04DBD" w14:textId="77777777" w:rsidR="009813CB" w:rsidRPr="00CD3DF9" w:rsidRDefault="009813CB" w:rsidP="009813CB">
      <w:pPr>
        <w:spacing w:line="276" w:lineRule="auto"/>
        <w:jc w:val="both"/>
        <w:rPr>
          <w:rFonts w:ascii="Arial" w:hAnsi="Arial" w:cs="Arial"/>
          <w:sz w:val="22"/>
          <w:szCs w:val="22"/>
        </w:rPr>
      </w:pPr>
      <w:r w:rsidRPr="00CD3DF9">
        <w:rPr>
          <w:rFonts w:ascii="Arial" w:hAnsi="Arial" w:cs="Arial"/>
          <w:sz w:val="22"/>
          <w:szCs w:val="22"/>
        </w:rPr>
        <w:t>El Artículo 21 de la Ley 7 de 1979 y sus modificatorios establecen las funciones del ICBF. La normativa vigente y la reglamentación aplicable a la entidad tienen como sustento 85 Leyes y 41 decretos en referencia, los cuales se detallan en el “</w:t>
      </w:r>
      <w:r w:rsidRPr="00CD3DF9">
        <w:rPr>
          <w:rFonts w:ascii="Arial" w:hAnsi="Arial" w:cs="Arial"/>
          <w:i/>
          <w:iCs/>
          <w:sz w:val="22"/>
          <w:szCs w:val="22"/>
        </w:rPr>
        <w:t>Anexo 1</w:t>
      </w:r>
      <w:r w:rsidRPr="00CD3DF9">
        <w:rPr>
          <w:rFonts w:ascii="Arial" w:hAnsi="Arial" w:cs="Arial"/>
          <w:sz w:val="22"/>
          <w:szCs w:val="22"/>
        </w:rPr>
        <w:t>” en la hoja nombrada “</w:t>
      </w:r>
      <w:r w:rsidRPr="00CD3DF9">
        <w:rPr>
          <w:rFonts w:ascii="Arial" w:hAnsi="Arial" w:cs="Arial"/>
          <w:i/>
          <w:iCs/>
          <w:sz w:val="22"/>
          <w:szCs w:val="22"/>
        </w:rPr>
        <w:t>2. Normatividad</w:t>
      </w:r>
      <w:r w:rsidRPr="00CD3DF9">
        <w:rPr>
          <w:rFonts w:ascii="Arial" w:hAnsi="Arial" w:cs="Arial"/>
          <w:sz w:val="22"/>
          <w:szCs w:val="22"/>
        </w:rPr>
        <w:t xml:space="preserve">.” </w:t>
      </w:r>
    </w:p>
    <w:p w14:paraId="1FA13404" w14:textId="77777777" w:rsidR="00D718CE" w:rsidRPr="00CD3DF9" w:rsidRDefault="00D718CE" w:rsidP="00D718CE">
      <w:pPr>
        <w:jc w:val="both"/>
        <w:rPr>
          <w:rFonts w:ascii="Arial" w:hAnsi="Arial" w:cs="Arial"/>
        </w:rPr>
      </w:pPr>
    </w:p>
    <w:p w14:paraId="50BE70AF" w14:textId="61DA2EBD" w:rsidR="006827EA" w:rsidRPr="00CD3DF9" w:rsidRDefault="00472B8F" w:rsidP="00FD2F20">
      <w:pPr>
        <w:pStyle w:val="Ttulo2"/>
        <w:numPr>
          <w:ilvl w:val="0"/>
          <w:numId w:val="1"/>
        </w:numPr>
        <w:jc w:val="both"/>
        <w:rPr>
          <w:rFonts w:ascii="Arial" w:hAnsi="Arial" w:cs="Arial"/>
          <w:color w:val="DB5030"/>
        </w:rPr>
      </w:pPr>
      <w:bookmarkStart w:id="3" w:name="_Toc106373592"/>
      <w:r w:rsidRPr="00CD3DF9">
        <w:rPr>
          <w:rFonts w:ascii="Arial" w:hAnsi="Arial" w:cs="Arial"/>
          <w:color w:val="DB5030"/>
        </w:rPr>
        <w:t>REGLAMENTOS, MANUALES DE ORGANIZACIÓN</w:t>
      </w:r>
      <w:r w:rsidR="00E127EB">
        <w:rPr>
          <w:rFonts w:ascii="Arial" w:hAnsi="Arial" w:cs="Arial"/>
          <w:color w:val="DB5030"/>
        </w:rPr>
        <w:t xml:space="preserve"> Y</w:t>
      </w:r>
      <w:r w:rsidRPr="00CD3DF9">
        <w:rPr>
          <w:rFonts w:ascii="Arial" w:hAnsi="Arial" w:cs="Arial"/>
          <w:color w:val="DB5030"/>
        </w:rPr>
        <w:t xml:space="preserve"> PROCEDIMIENTOS</w:t>
      </w:r>
      <w:bookmarkEnd w:id="3"/>
    </w:p>
    <w:p w14:paraId="00A32A86" w14:textId="77777777" w:rsidR="00D718CE" w:rsidRPr="00CD3DF9" w:rsidRDefault="00D718CE" w:rsidP="00D718CE">
      <w:pPr>
        <w:jc w:val="both"/>
        <w:rPr>
          <w:rFonts w:ascii="Arial" w:hAnsi="Arial" w:cs="Arial"/>
          <w:color w:val="404040" w:themeColor="text1" w:themeTint="BF"/>
        </w:rPr>
      </w:pPr>
    </w:p>
    <w:p w14:paraId="72C3756B" w14:textId="21744D72" w:rsidR="00CE31F4" w:rsidRPr="00CD3DF9" w:rsidRDefault="00CE31F4" w:rsidP="00CE31F4">
      <w:pPr>
        <w:spacing w:line="276" w:lineRule="auto"/>
        <w:jc w:val="both"/>
        <w:rPr>
          <w:rFonts w:ascii="Arial" w:hAnsi="Arial" w:cs="Arial"/>
          <w:sz w:val="22"/>
          <w:szCs w:val="22"/>
        </w:rPr>
      </w:pPr>
      <w:bookmarkStart w:id="4" w:name="_Hlk106241436"/>
      <w:bookmarkStart w:id="5" w:name="_Hlk102483048"/>
      <w:r w:rsidRPr="00CD3DF9">
        <w:rPr>
          <w:rFonts w:ascii="Arial" w:hAnsi="Arial" w:cs="Arial"/>
          <w:sz w:val="22"/>
          <w:szCs w:val="22"/>
          <w:lang w:val="es"/>
        </w:rPr>
        <w:t>El ICBF cuenta con 16 procesos, 304 procedimientos, 27 lineamientos y 24 manuales operativos, todos documentados, que contribuyen al funcionamiento oportuno, eficaz, eficiente y articulado de la Entidad. Independientemente de su clasificación, estos documentos establecen requisitos internos para la atención, contienen el detalle de la oferta</w:t>
      </w:r>
      <w:r w:rsidR="00E127EB">
        <w:rPr>
          <w:rFonts w:ascii="Arial" w:hAnsi="Arial" w:cs="Arial"/>
          <w:sz w:val="22"/>
          <w:szCs w:val="22"/>
          <w:lang w:val="es"/>
        </w:rPr>
        <w:t xml:space="preserve"> de servicios misionales</w:t>
      </w:r>
      <w:r w:rsidRPr="00CD3DF9">
        <w:rPr>
          <w:rFonts w:ascii="Arial" w:hAnsi="Arial" w:cs="Arial"/>
          <w:sz w:val="22"/>
          <w:szCs w:val="22"/>
          <w:lang w:val="es"/>
        </w:rPr>
        <w:t xml:space="preserve"> y facilitan el trabajo de la Sede Nacional, las 33 Direcciones Regionales, los 215 centros zonales y los operadores de los servicios. Están dispuestos para consulta de los usuarios y la ciudadanía en general en el portal del ICBF</w:t>
      </w:r>
      <w:r w:rsidRPr="00CD3DF9">
        <w:rPr>
          <w:rFonts w:ascii="Arial" w:eastAsia="Calibri" w:hAnsi="Arial" w:cs="Arial"/>
          <w:sz w:val="22"/>
          <w:szCs w:val="22"/>
          <w:lang w:val="es"/>
        </w:rPr>
        <w:t xml:space="preserve"> </w:t>
      </w:r>
      <w:hyperlink r:id="rId16">
        <w:r w:rsidRPr="00CD3DF9">
          <w:rPr>
            <w:rStyle w:val="Hipervnculo"/>
            <w:rFonts w:ascii="Arial" w:eastAsia="Calibri" w:hAnsi="Arial" w:cs="Arial"/>
            <w:sz w:val="22"/>
            <w:szCs w:val="22"/>
            <w:lang w:val="es"/>
          </w:rPr>
          <w:t>https://www.icbf.gov.co/instituto/sistema-integrado-gestion/procesos</w:t>
        </w:r>
      </w:hyperlink>
      <w:r w:rsidRPr="00CD3DF9">
        <w:rPr>
          <w:rFonts w:ascii="Arial" w:eastAsia="Calibri" w:hAnsi="Arial" w:cs="Arial"/>
          <w:sz w:val="22"/>
          <w:szCs w:val="22"/>
          <w:lang w:val="es"/>
        </w:rPr>
        <w:t xml:space="preserve">. </w:t>
      </w:r>
      <w:r w:rsidRPr="00CD3DF9">
        <w:rPr>
          <w:rFonts w:ascii="Arial" w:hAnsi="Arial" w:cs="Arial"/>
          <w:color w:val="404040" w:themeColor="text1" w:themeTint="BF"/>
          <w:sz w:val="22"/>
          <w:szCs w:val="22"/>
        </w:rPr>
        <w:t xml:space="preserve"> </w:t>
      </w:r>
      <w:r w:rsidRPr="00CD3DF9">
        <w:rPr>
          <w:rFonts w:ascii="Arial" w:hAnsi="Arial" w:cs="Arial"/>
          <w:sz w:val="22"/>
          <w:szCs w:val="22"/>
        </w:rPr>
        <w:t>En el “</w:t>
      </w:r>
      <w:r w:rsidRPr="00CD3DF9">
        <w:rPr>
          <w:rFonts w:ascii="Arial" w:hAnsi="Arial" w:cs="Arial"/>
          <w:i/>
          <w:iCs/>
          <w:sz w:val="22"/>
          <w:szCs w:val="22"/>
        </w:rPr>
        <w:t xml:space="preserve">Anexo 1” </w:t>
      </w:r>
      <w:r w:rsidRPr="00CD3DF9">
        <w:rPr>
          <w:rFonts w:ascii="Arial" w:hAnsi="Arial" w:cs="Arial"/>
          <w:sz w:val="22"/>
          <w:szCs w:val="22"/>
        </w:rPr>
        <w:t>hoja denominada “</w:t>
      </w:r>
      <w:r w:rsidRPr="00CD3DF9">
        <w:rPr>
          <w:rFonts w:ascii="Arial" w:hAnsi="Arial" w:cs="Arial"/>
          <w:i/>
          <w:iCs/>
          <w:sz w:val="22"/>
          <w:szCs w:val="22"/>
        </w:rPr>
        <w:t xml:space="preserve">3. Reglamentos” </w:t>
      </w:r>
      <w:r w:rsidRPr="00CD3DF9">
        <w:rPr>
          <w:rFonts w:ascii="Arial" w:hAnsi="Arial" w:cs="Arial"/>
          <w:sz w:val="22"/>
          <w:szCs w:val="22"/>
        </w:rPr>
        <w:t>se describe cada uno de estos documentos y su correspondiente fecha de adopción.</w:t>
      </w:r>
      <w:bookmarkEnd w:id="4"/>
    </w:p>
    <w:p w14:paraId="125A5774" w14:textId="77777777" w:rsidR="00AB5A53" w:rsidRPr="00CD3DF9" w:rsidRDefault="00AB5A53" w:rsidP="00CE31F4">
      <w:pPr>
        <w:spacing w:line="276" w:lineRule="auto"/>
        <w:jc w:val="both"/>
        <w:rPr>
          <w:rFonts w:ascii="Arial" w:hAnsi="Arial" w:cs="Arial"/>
          <w:lang w:val="es"/>
        </w:rPr>
      </w:pPr>
    </w:p>
    <w:p w14:paraId="627D95E9" w14:textId="2CA4D306" w:rsidR="00217B55" w:rsidRPr="00CD3DF9" w:rsidRDefault="00EC1051" w:rsidP="00FD2F20">
      <w:pPr>
        <w:pStyle w:val="Ttulo2"/>
        <w:numPr>
          <w:ilvl w:val="0"/>
          <w:numId w:val="1"/>
        </w:numPr>
        <w:rPr>
          <w:rFonts w:ascii="Arial" w:hAnsi="Arial" w:cs="Arial"/>
          <w:color w:val="DB5030"/>
        </w:rPr>
      </w:pPr>
      <w:bookmarkStart w:id="6" w:name="_Toc106373593"/>
      <w:r w:rsidRPr="00CD3DF9">
        <w:rPr>
          <w:rFonts w:ascii="Arial" w:hAnsi="Arial" w:cs="Arial"/>
          <w:color w:val="DB5030"/>
        </w:rPr>
        <w:t xml:space="preserve">INFORME </w:t>
      </w:r>
      <w:r w:rsidR="00217B55" w:rsidRPr="00CD3DF9">
        <w:rPr>
          <w:rFonts w:ascii="Arial" w:hAnsi="Arial" w:cs="Arial"/>
          <w:color w:val="DB5030"/>
        </w:rPr>
        <w:t xml:space="preserve">DEL </w:t>
      </w:r>
      <w:r w:rsidRPr="00CD3DF9">
        <w:rPr>
          <w:rFonts w:ascii="Arial" w:hAnsi="Arial" w:cs="Arial"/>
          <w:color w:val="DB5030"/>
        </w:rPr>
        <w:t>DESPACHO</w:t>
      </w:r>
      <w:bookmarkEnd w:id="6"/>
    </w:p>
    <w:p w14:paraId="3BFABA6C" w14:textId="3192B98B" w:rsidR="001B4C0C" w:rsidRPr="00CD3DF9" w:rsidRDefault="001B4C0C" w:rsidP="00B420D3">
      <w:pPr>
        <w:spacing w:line="360" w:lineRule="auto"/>
        <w:jc w:val="both"/>
      </w:pPr>
    </w:p>
    <w:p w14:paraId="58A2B641" w14:textId="19E810A9" w:rsidR="00C56BF6" w:rsidRPr="00CD3DF9" w:rsidRDefault="00D83DAE" w:rsidP="00757892">
      <w:pPr>
        <w:pStyle w:val="Ttulo4"/>
        <w:numPr>
          <w:ilvl w:val="0"/>
          <w:numId w:val="3"/>
        </w:numPr>
        <w:rPr>
          <w:rFonts w:ascii="Arial" w:hAnsi="Arial" w:cs="Arial"/>
          <w:color w:val="FF8764"/>
          <w:sz w:val="28"/>
          <w:szCs w:val="28"/>
        </w:rPr>
      </w:pPr>
      <w:r w:rsidRPr="00CD3DF9">
        <w:rPr>
          <w:rFonts w:ascii="Arial" w:hAnsi="Arial" w:cs="Arial"/>
          <w:color w:val="FF8764"/>
          <w:sz w:val="28"/>
          <w:szCs w:val="28"/>
        </w:rPr>
        <w:t>Situación del Despacho a la fecha de inicio y terminación de su gestión </w:t>
      </w:r>
    </w:p>
    <w:p w14:paraId="76D3E5B4" w14:textId="4DC2A058" w:rsidR="00C56BF6" w:rsidRPr="00CD3DF9" w:rsidRDefault="00C56BF6" w:rsidP="00C56BF6">
      <w:pPr>
        <w:pStyle w:val="paragraph"/>
        <w:spacing w:before="0" w:beforeAutospacing="0" w:after="0" w:afterAutospacing="0"/>
        <w:textAlignment w:val="baseline"/>
        <w:rPr>
          <w:rStyle w:val="eop"/>
          <w:rFonts w:ascii="Calibri Light" w:hAnsi="Calibri Light" w:cs="Calibri Light"/>
          <w:color w:val="1F3763"/>
          <w:sz w:val="22"/>
          <w:szCs w:val="22"/>
        </w:rPr>
      </w:pPr>
    </w:p>
    <w:p w14:paraId="00ABE043" w14:textId="2EDF281D" w:rsidR="006B31C2" w:rsidRPr="00CD3DF9" w:rsidRDefault="006B31C2" w:rsidP="006B31C2">
      <w:pPr>
        <w:spacing w:line="276" w:lineRule="auto"/>
        <w:jc w:val="both"/>
        <w:rPr>
          <w:rFonts w:ascii="Arial" w:hAnsi="Arial" w:cs="Arial"/>
          <w:sz w:val="22"/>
          <w:szCs w:val="22"/>
          <w:lang w:val="es"/>
        </w:rPr>
      </w:pPr>
      <w:r w:rsidRPr="00CD3DF9">
        <w:rPr>
          <w:rFonts w:ascii="Arial" w:hAnsi="Arial" w:cs="Arial"/>
          <w:sz w:val="22"/>
          <w:szCs w:val="22"/>
          <w:lang w:val="es"/>
        </w:rPr>
        <w:t xml:space="preserve">Mediante la Ley 1955 de 2019, el Gobierno Nacional expidió el </w:t>
      </w:r>
      <w:r w:rsidRPr="00CD3DF9">
        <w:rPr>
          <w:rFonts w:ascii="Arial" w:hAnsi="Arial" w:cs="Arial"/>
          <w:i/>
          <w:iCs/>
          <w:sz w:val="22"/>
          <w:szCs w:val="22"/>
          <w:lang w:val="es"/>
        </w:rPr>
        <w:t>Plan Nacional de Desarrollo (PND) 2018-2022 “Pacto por Colombia, pacto por la equidad</w:t>
      </w:r>
      <w:r w:rsidRPr="00CD3DF9">
        <w:rPr>
          <w:rFonts w:ascii="Arial" w:hAnsi="Arial" w:cs="Arial"/>
          <w:sz w:val="22"/>
          <w:szCs w:val="22"/>
          <w:lang w:val="es"/>
        </w:rPr>
        <w:t xml:space="preserve">”, el cual se estructura alrededor de </w:t>
      </w:r>
      <w:r w:rsidR="008350BA">
        <w:rPr>
          <w:rFonts w:ascii="Arial" w:hAnsi="Arial" w:cs="Arial"/>
          <w:sz w:val="22"/>
          <w:szCs w:val="22"/>
          <w:lang w:val="es"/>
        </w:rPr>
        <w:t>tres</w:t>
      </w:r>
      <w:r w:rsidRPr="00CD3DF9">
        <w:rPr>
          <w:rFonts w:ascii="Arial" w:hAnsi="Arial" w:cs="Arial"/>
          <w:sz w:val="22"/>
          <w:szCs w:val="22"/>
          <w:lang w:val="es"/>
        </w:rPr>
        <w:t xml:space="preserve"> pactos estructurales: </w:t>
      </w:r>
    </w:p>
    <w:p w14:paraId="5CC71772" w14:textId="77777777" w:rsidR="006B31C2" w:rsidRPr="00CD3DF9" w:rsidRDefault="006B31C2" w:rsidP="00CE787D">
      <w:pPr>
        <w:pStyle w:val="Prrafodelista"/>
        <w:numPr>
          <w:ilvl w:val="0"/>
          <w:numId w:val="24"/>
        </w:numPr>
        <w:spacing w:line="276" w:lineRule="auto"/>
        <w:jc w:val="both"/>
        <w:rPr>
          <w:rFonts w:ascii="Arial" w:hAnsi="Arial" w:cs="Arial"/>
          <w:sz w:val="22"/>
          <w:szCs w:val="22"/>
          <w:lang w:val="es"/>
        </w:rPr>
      </w:pPr>
      <w:r w:rsidRPr="00CD3DF9">
        <w:rPr>
          <w:rFonts w:ascii="Arial" w:hAnsi="Arial" w:cs="Arial"/>
          <w:sz w:val="22"/>
          <w:szCs w:val="22"/>
          <w:lang w:val="es"/>
        </w:rPr>
        <w:t>Pacto por la legalidad: seguridad efectiva y justicia transparente para que todos vivamos con libertad y en democracia.</w:t>
      </w:r>
    </w:p>
    <w:p w14:paraId="5CDB5797" w14:textId="77777777" w:rsidR="006B31C2" w:rsidRPr="00CD3DF9" w:rsidRDefault="006B31C2" w:rsidP="00CE787D">
      <w:pPr>
        <w:pStyle w:val="Prrafodelista"/>
        <w:numPr>
          <w:ilvl w:val="0"/>
          <w:numId w:val="24"/>
        </w:numPr>
        <w:spacing w:line="276" w:lineRule="auto"/>
        <w:jc w:val="both"/>
        <w:rPr>
          <w:rFonts w:ascii="Arial" w:hAnsi="Arial" w:cs="Arial"/>
          <w:sz w:val="22"/>
          <w:szCs w:val="22"/>
          <w:lang w:val="es"/>
        </w:rPr>
      </w:pPr>
      <w:r w:rsidRPr="00CD3DF9">
        <w:rPr>
          <w:rFonts w:ascii="Arial" w:hAnsi="Arial" w:cs="Arial"/>
          <w:sz w:val="22"/>
          <w:szCs w:val="22"/>
          <w:lang w:val="es"/>
        </w:rPr>
        <w:t>Pacto por el emprendimiento la formalización y la productividad: una economía dinámica, incluyente y sostenible que potencie todos nuestros talentos.</w:t>
      </w:r>
    </w:p>
    <w:p w14:paraId="65BC25BA" w14:textId="77777777" w:rsidR="006B31C2" w:rsidRPr="00CD3DF9" w:rsidRDefault="006B31C2" w:rsidP="00CE787D">
      <w:pPr>
        <w:pStyle w:val="Prrafodelista"/>
        <w:numPr>
          <w:ilvl w:val="0"/>
          <w:numId w:val="24"/>
        </w:numPr>
        <w:spacing w:line="276" w:lineRule="auto"/>
        <w:jc w:val="both"/>
        <w:rPr>
          <w:rFonts w:ascii="Arial" w:hAnsi="Arial" w:cs="Arial"/>
          <w:sz w:val="22"/>
          <w:szCs w:val="22"/>
          <w:lang w:val="es"/>
        </w:rPr>
      </w:pPr>
      <w:r w:rsidRPr="00CD3DF9">
        <w:rPr>
          <w:rFonts w:ascii="Arial" w:hAnsi="Arial" w:cs="Arial"/>
          <w:sz w:val="22"/>
          <w:szCs w:val="22"/>
          <w:lang w:val="es"/>
        </w:rPr>
        <w:t>Pacto por la equidad:  política social moderna centrada en la familia y conectada a mercados.</w:t>
      </w:r>
    </w:p>
    <w:p w14:paraId="7E0043A8" w14:textId="77777777" w:rsidR="006B31C2" w:rsidRPr="00CD3DF9" w:rsidRDefault="006B31C2" w:rsidP="006B31C2">
      <w:pPr>
        <w:spacing w:line="276" w:lineRule="auto"/>
        <w:jc w:val="both"/>
        <w:rPr>
          <w:rFonts w:ascii="Arial" w:hAnsi="Arial" w:cs="Arial"/>
          <w:sz w:val="22"/>
          <w:szCs w:val="22"/>
          <w:lang w:val="es"/>
        </w:rPr>
      </w:pPr>
    </w:p>
    <w:p w14:paraId="3E381508" w14:textId="160656A7" w:rsidR="00C17CC7" w:rsidRPr="00CD3DF9" w:rsidRDefault="006B31C2" w:rsidP="00007D80">
      <w:pPr>
        <w:spacing w:line="276" w:lineRule="auto"/>
        <w:jc w:val="both"/>
        <w:rPr>
          <w:rFonts w:ascii="Arial" w:hAnsi="Arial" w:cs="Arial"/>
          <w:sz w:val="22"/>
          <w:szCs w:val="22"/>
          <w:lang w:val="es"/>
        </w:rPr>
      </w:pPr>
      <w:r w:rsidRPr="00CD3DF9">
        <w:rPr>
          <w:rFonts w:ascii="Arial" w:hAnsi="Arial" w:cs="Arial"/>
          <w:sz w:val="22"/>
          <w:szCs w:val="22"/>
          <w:lang w:val="es"/>
        </w:rPr>
        <w:t xml:space="preserve">El PND 2018-2022 conlleva la formulación de nuevos proyectos de inversión que reemplazan los 11 del anterior PND, estos últimos fueron ejecutados hasta el año 2018. En dicha vigencia, el presupuesto general fue de $6.327.143.262.271, de este </w:t>
      </w:r>
      <w:proofErr w:type="gramStart"/>
      <w:r w:rsidRPr="00CD3DF9">
        <w:rPr>
          <w:rFonts w:ascii="Arial" w:hAnsi="Arial" w:cs="Arial"/>
          <w:sz w:val="22"/>
          <w:szCs w:val="22"/>
          <w:lang w:val="es"/>
        </w:rPr>
        <w:t xml:space="preserve">valor  </w:t>
      </w:r>
      <w:r w:rsidRPr="00CD3DF9">
        <w:rPr>
          <w:rFonts w:ascii="Arial" w:hAnsi="Arial" w:cs="Arial"/>
          <w:sz w:val="22"/>
          <w:szCs w:val="22"/>
          <w:lang w:val="es"/>
        </w:rPr>
        <w:lastRenderedPageBreak/>
        <w:t>$</w:t>
      </w:r>
      <w:proofErr w:type="gramEnd"/>
      <w:r w:rsidRPr="00CD3DF9">
        <w:rPr>
          <w:rFonts w:ascii="Arial" w:hAnsi="Arial" w:cs="Arial"/>
          <w:sz w:val="22"/>
          <w:szCs w:val="22"/>
          <w:lang w:val="es"/>
        </w:rPr>
        <w:t>5.732.582.691.824 corresponden a recursos de inversión</w:t>
      </w:r>
      <w:r w:rsidR="006F3CF7" w:rsidRPr="00CD3DF9">
        <w:rPr>
          <w:rFonts w:ascii="Arial" w:hAnsi="Arial" w:cs="Arial"/>
          <w:sz w:val="22"/>
          <w:szCs w:val="22"/>
          <w:lang w:val="es"/>
        </w:rPr>
        <w:t xml:space="preserve">, </w:t>
      </w:r>
      <w:r w:rsidR="008350BA">
        <w:rPr>
          <w:rFonts w:ascii="Arial" w:hAnsi="Arial" w:cs="Arial"/>
          <w:sz w:val="22"/>
          <w:szCs w:val="22"/>
          <w:lang w:val="es"/>
        </w:rPr>
        <w:t>es decir</w:t>
      </w:r>
      <w:r w:rsidR="006F3CF7" w:rsidRPr="00CD3DF9">
        <w:rPr>
          <w:rFonts w:ascii="Arial" w:hAnsi="Arial" w:cs="Arial"/>
          <w:sz w:val="22"/>
          <w:szCs w:val="22"/>
          <w:lang w:val="es"/>
        </w:rPr>
        <w:t xml:space="preserve"> </w:t>
      </w:r>
      <w:r w:rsidR="008350BA">
        <w:rPr>
          <w:rFonts w:ascii="Arial" w:hAnsi="Arial" w:cs="Arial"/>
          <w:sz w:val="22"/>
          <w:szCs w:val="22"/>
          <w:lang w:val="es"/>
        </w:rPr>
        <w:t>e</w:t>
      </w:r>
      <w:r w:rsidR="006F3CF7" w:rsidRPr="00CD3DF9">
        <w:rPr>
          <w:rFonts w:ascii="Arial" w:hAnsi="Arial" w:cs="Arial"/>
          <w:sz w:val="22"/>
          <w:szCs w:val="22"/>
          <w:lang w:val="es"/>
        </w:rPr>
        <w:t xml:space="preserve">l 90% del presupuesto total asignado </w:t>
      </w:r>
      <w:r w:rsidR="008350BA">
        <w:rPr>
          <w:rFonts w:ascii="Arial" w:hAnsi="Arial" w:cs="Arial"/>
          <w:sz w:val="22"/>
          <w:szCs w:val="22"/>
          <w:lang w:val="es"/>
        </w:rPr>
        <w:t>por un monto de</w:t>
      </w:r>
      <w:r w:rsidR="006F3CF7" w:rsidRPr="00CD3DF9">
        <w:rPr>
          <w:rFonts w:ascii="Arial" w:hAnsi="Arial" w:cs="Arial"/>
          <w:sz w:val="22"/>
          <w:szCs w:val="22"/>
          <w:lang w:val="es"/>
        </w:rPr>
        <w:t xml:space="preserve"> $6.327.143.262.271 en esa </w:t>
      </w:r>
      <w:r w:rsidR="00ED3857" w:rsidRPr="00CD3DF9">
        <w:rPr>
          <w:rFonts w:ascii="Arial" w:hAnsi="Arial" w:cs="Arial"/>
          <w:sz w:val="22"/>
          <w:szCs w:val="22"/>
          <w:lang w:val="es"/>
        </w:rPr>
        <w:t>vigencia.</w:t>
      </w:r>
      <w:r w:rsidRPr="00CD3DF9">
        <w:rPr>
          <w:rFonts w:ascii="Arial" w:hAnsi="Arial" w:cs="Arial"/>
          <w:sz w:val="22"/>
          <w:szCs w:val="22"/>
          <w:lang w:val="es"/>
        </w:rPr>
        <w:t xml:space="preserve"> </w:t>
      </w:r>
      <w:bookmarkEnd w:id="5"/>
    </w:p>
    <w:p w14:paraId="47D84BD7" w14:textId="77777777" w:rsidR="00ED3857" w:rsidRPr="00CD3DF9" w:rsidRDefault="00ED3857" w:rsidP="002C7375">
      <w:pPr>
        <w:spacing w:line="276" w:lineRule="auto"/>
        <w:jc w:val="both"/>
        <w:rPr>
          <w:rFonts w:ascii="Arial" w:hAnsi="Arial" w:cs="Arial"/>
          <w:b/>
          <w:lang w:val="es"/>
        </w:rPr>
      </w:pPr>
    </w:p>
    <w:p w14:paraId="149B6450" w14:textId="049F622C" w:rsidR="00007D80" w:rsidRPr="00CD3DF9" w:rsidRDefault="004D4E20" w:rsidP="002C7375">
      <w:pPr>
        <w:spacing w:line="276" w:lineRule="auto"/>
        <w:jc w:val="center"/>
        <w:rPr>
          <w:rFonts w:ascii="Arial" w:hAnsi="Arial" w:cs="Arial"/>
          <w:b/>
          <w:lang w:val="es"/>
        </w:rPr>
      </w:pPr>
      <w:r w:rsidRPr="00CD3DF9">
        <w:rPr>
          <w:rFonts w:ascii="Arial" w:hAnsi="Arial" w:cs="Arial"/>
          <w:b/>
          <w:lang w:val="es"/>
        </w:rPr>
        <w:t xml:space="preserve">Tabla </w:t>
      </w:r>
      <w:r w:rsidR="00F96BB1" w:rsidRPr="00CD3DF9">
        <w:rPr>
          <w:rFonts w:ascii="Arial" w:hAnsi="Arial" w:cs="Arial"/>
          <w:b/>
          <w:lang w:val="es"/>
        </w:rPr>
        <w:t>1</w:t>
      </w:r>
      <w:r w:rsidRPr="00CD3DF9">
        <w:rPr>
          <w:rFonts w:ascii="Arial" w:hAnsi="Arial" w:cs="Arial"/>
          <w:b/>
          <w:lang w:val="es"/>
        </w:rPr>
        <w:t xml:space="preserve">. Proyectos de </w:t>
      </w:r>
      <w:r w:rsidR="00E877C4" w:rsidRPr="00CD3DF9">
        <w:rPr>
          <w:rFonts w:ascii="Arial" w:hAnsi="Arial" w:cs="Arial"/>
          <w:b/>
          <w:lang w:val="es"/>
        </w:rPr>
        <w:t>i</w:t>
      </w:r>
      <w:r w:rsidRPr="00CD3DF9">
        <w:rPr>
          <w:rFonts w:ascii="Arial" w:hAnsi="Arial" w:cs="Arial"/>
          <w:b/>
          <w:lang w:val="es"/>
        </w:rPr>
        <w:t xml:space="preserve">nversión del ICBF en ejecución </w:t>
      </w:r>
      <w:r w:rsidR="00EB0F0F" w:rsidRPr="00CD3DF9">
        <w:rPr>
          <w:rFonts w:ascii="Arial" w:hAnsi="Arial" w:cs="Arial"/>
          <w:b/>
          <w:lang w:val="es"/>
        </w:rPr>
        <w:t>hasta l</w:t>
      </w:r>
      <w:r w:rsidRPr="00CD3DF9">
        <w:rPr>
          <w:rFonts w:ascii="Arial" w:hAnsi="Arial" w:cs="Arial"/>
          <w:b/>
          <w:lang w:val="es"/>
        </w:rPr>
        <w:t>a vigencia 2018</w:t>
      </w:r>
    </w:p>
    <w:p w14:paraId="6FC13B0A" w14:textId="623F760F" w:rsidR="002C7375" w:rsidRPr="00CD3DF9" w:rsidRDefault="002C7375" w:rsidP="002C7375">
      <w:pPr>
        <w:spacing w:line="276" w:lineRule="auto"/>
        <w:jc w:val="center"/>
        <w:rPr>
          <w:rFonts w:ascii="Arial" w:hAnsi="Arial" w:cs="Arial"/>
          <w:b/>
          <w:lang w:val="es"/>
        </w:rPr>
      </w:pPr>
      <w:r w:rsidRPr="00CD3DF9">
        <w:rPr>
          <w:rFonts w:ascii="Arial" w:hAnsi="Arial" w:cs="Arial"/>
          <w:b/>
          <w:lang w:val="es"/>
        </w:rPr>
        <w:t>(millones de pesos)</w:t>
      </w:r>
    </w:p>
    <w:p w14:paraId="37A11ACE" w14:textId="77777777" w:rsidR="002C7375" w:rsidRPr="00CD3DF9" w:rsidRDefault="002C7375" w:rsidP="002C7375">
      <w:pPr>
        <w:spacing w:line="276" w:lineRule="auto"/>
        <w:jc w:val="center"/>
        <w:rPr>
          <w:rFonts w:ascii="Arial" w:hAnsi="Arial" w:cs="Arial"/>
          <w:lang w:val="es"/>
        </w:rPr>
      </w:pPr>
    </w:p>
    <w:tbl>
      <w:tblPr>
        <w:tblStyle w:val="Tablaconcuadrcula6concolores-nfasis3"/>
        <w:tblW w:w="8784" w:type="dxa"/>
        <w:tblLook w:val="04A0" w:firstRow="1" w:lastRow="0" w:firstColumn="1" w:lastColumn="0" w:noHBand="0" w:noVBand="1"/>
      </w:tblPr>
      <w:tblGrid>
        <w:gridCol w:w="421"/>
        <w:gridCol w:w="1568"/>
        <w:gridCol w:w="3251"/>
        <w:gridCol w:w="1843"/>
        <w:gridCol w:w="1701"/>
      </w:tblGrid>
      <w:tr w:rsidR="008971C4" w:rsidRPr="00CD3DF9" w14:paraId="2381F38C" w14:textId="77777777" w:rsidTr="008971C4">
        <w:trPr>
          <w:cnfStyle w:val="100000000000" w:firstRow="1" w:lastRow="0" w:firstColumn="0" w:lastColumn="0" w:oddVBand="0" w:evenVBand="0" w:oddHBand="0" w:evenHBand="0" w:firstRowFirstColumn="0" w:firstRowLastColumn="0" w:lastRowFirstColumn="0" w:lastRowLastColumn="0"/>
          <w:trHeight w:val="782"/>
        </w:trPr>
        <w:tc>
          <w:tcPr>
            <w:cnfStyle w:val="001000000000" w:firstRow="0" w:lastRow="0" w:firstColumn="1" w:lastColumn="0" w:oddVBand="0" w:evenVBand="0" w:oddHBand="0" w:evenHBand="0" w:firstRowFirstColumn="0" w:firstRowLastColumn="0" w:lastRowFirstColumn="0" w:lastRowLastColumn="0"/>
            <w:tcW w:w="421" w:type="dxa"/>
          </w:tcPr>
          <w:p w14:paraId="62E4D2B9" w14:textId="77777777" w:rsidR="008971C4" w:rsidRPr="00CD3DF9" w:rsidRDefault="008971C4" w:rsidP="00937FBF">
            <w:pPr>
              <w:jc w:val="center"/>
              <w:rPr>
                <w:rFonts w:ascii="Arial" w:hAnsi="Arial" w:cs="Arial"/>
                <w:color w:val="000000"/>
                <w:sz w:val="18"/>
                <w:szCs w:val="18"/>
                <w:lang w:eastAsia="es-CO"/>
              </w:rPr>
            </w:pPr>
          </w:p>
        </w:tc>
        <w:tc>
          <w:tcPr>
            <w:tcW w:w="1568" w:type="dxa"/>
            <w:hideMark/>
          </w:tcPr>
          <w:p w14:paraId="28640EBB" w14:textId="775DC1E8" w:rsidR="008971C4" w:rsidRPr="00CD3DF9" w:rsidRDefault="008971C4" w:rsidP="00937FBF">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18"/>
                <w:szCs w:val="18"/>
                <w:lang w:eastAsia="es-CO"/>
              </w:rPr>
            </w:pPr>
            <w:r w:rsidRPr="00CD3DF9">
              <w:rPr>
                <w:rFonts w:ascii="Arial" w:hAnsi="Arial" w:cs="Arial"/>
                <w:color w:val="000000"/>
                <w:sz w:val="18"/>
                <w:szCs w:val="18"/>
                <w:lang w:eastAsia="es-CO"/>
              </w:rPr>
              <w:t>CODIGO BPIN</w:t>
            </w:r>
          </w:p>
        </w:tc>
        <w:tc>
          <w:tcPr>
            <w:tcW w:w="3251" w:type="dxa"/>
            <w:hideMark/>
          </w:tcPr>
          <w:p w14:paraId="2195E238" w14:textId="37BE83BE" w:rsidR="008971C4" w:rsidRPr="00CD3DF9" w:rsidRDefault="008971C4" w:rsidP="00937FBF">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18"/>
                <w:szCs w:val="18"/>
                <w:lang w:eastAsia="es-CO"/>
              </w:rPr>
            </w:pPr>
            <w:r w:rsidRPr="00CD3DF9">
              <w:rPr>
                <w:rFonts w:ascii="Arial" w:hAnsi="Arial" w:cs="Arial"/>
                <w:color w:val="000000"/>
                <w:sz w:val="18"/>
                <w:szCs w:val="18"/>
                <w:lang w:eastAsia="es-CO"/>
              </w:rPr>
              <w:t>Nombre del Proyecto de Inversión</w:t>
            </w:r>
          </w:p>
        </w:tc>
        <w:tc>
          <w:tcPr>
            <w:tcW w:w="1843" w:type="dxa"/>
            <w:hideMark/>
          </w:tcPr>
          <w:p w14:paraId="0E14405C" w14:textId="1C362707" w:rsidR="008971C4" w:rsidRPr="00CD3DF9" w:rsidRDefault="008971C4" w:rsidP="00937FBF">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18"/>
                <w:szCs w:val="18"/>
                <w:lang w:eastAsia="es-CO"/>
              </w:rPr>
            </w:pPr>
            <w:r w:rsidRPr="00CD3DF9">
              <w:rPr>
                <w:rFonts w:ascii="Arial" w:hAnsi="Arial" w:cs="Arial"/>
                <w:color w:val="000000"/>
                <w:sz w:val="18"/>
                <w:szCs w:val="18"/>
                <w:lang w:eastAsia="es-CO"/>
              </w:rPr>
              <w:t>Vigencia</w:t>
            </w:r>
          </w:p>
        </w:tc>
        <w:tc>
          <w:tcPr>
            <w:tcW w:w="1701" w:type="dxa"/>
            <w:hideMark/>
          </w:tcPr>
          <w:p w14:paraId="39F5BDDF" w14:textId="12D32D4A" w:rsidR="008971C4" w:rsidRPr="00CD3DF9" w:rsidRDefault="008971C4" w:rsidP="000502FF">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18"/>
                <w:szCs w:val="18"/>
                <w:lang w:eastAsia="es-CO"/>
              </w:rPr>
            </w:pPr>
            <w:r w:rsidRPr="00CD3DF9">
              <w:rPr>
                <w:rFonts w:ascii="Arial" w:hAnsi="Arial" w:cs="Arial"/>
                <w:color w:val="000000"/>
                <w:sz w:val="18"/>
                <w:szCs w:val="18"/>
                <w:lang w:eastAsia="es-CO"/>
              </w:rPr>
              <w:t xml:space="preserve">Recursos </w:t>
            </w:r>
            <w:r w:rsidR="00ED3857" w:rsidRPr="00CD3DF9">
              <w:rPr>
                <w:rFonts w:ascii="Arial" w:hAnsi="Arial" w:cs="Arial"/>
                <w:color w:val="000000"/>
                <w:sz w:val="18"/>
                <w:szCs w:val="18"/>
                <w:lang w:eastAsia="es-CO"/>
              </w:rPr>
              <w:t>a</w:t>
            </w:r>
            <w:r w:rsidRPr="00CD3DF9">
              <w:rPr>
                <w:rFonts w:ascii="Arial" w:hAnsi="Arial" w:cs="Arial"/>
                <w:color w:val="000000"/>
                <w:sz w:val="18"/>
                <w:szCs w:val="18"/>
                <w:lang w:eastAsia="es-CO"/>
              </w:rPr>
              <w:t>signados 2018</w:t>
            </w:r>
          </w:p>
        </w:tc>
      </w:tr>
      <w:tr w:rsidR="008971C4" w:rsidRPr="00CD3DF9" w14:paraId="29D91CB7" w14:textId="77777777" w:rsidTr="008971C4">
        <w:trPr>
          <w:cnfStyle w:val="000000100000" w:firstRow="0" w:lastRow="0" w:firstColumn="0" w:lastColumn="0" w:oddVBand="0" w:evenVBand="0" w:oddHBand="1" w:evenHBand="0" w:firstRowFirstColumn="0" w:firstRowLastColumn="0" w:lastRowFirstColumn="0" w:lastRowLastColumn="0"/>
          <w:trHeight w:val="845"/>
        </w:trPr>
        <w:tc>
          <w:tcPr>
            <w:cnfStyle w:val="001000000000" w:firstRow="0" w:lastRow="0" w:firstColumn="1" w:lastColumn="0" w:oddVBand="0" w:evenVBand="0" w:oddHBand="0" w:evenHBand="0" w:firstRowFirstColumn="0" w:firstRowLastColumn="0" w:lastRowFirstColumn="0" w:lastRowLastColumn="0"/>
            <w:tcW w:w="421" w:type="dxa"/>
          </w:tcPr>
          <w:p w14:paraId="7AE50441" w14:textId="77777777" w:rsidR="008971C4" w:rsidRPr="00CD3DF9" w:rsidRDefault="008971C4" w:rsidP="0040680A">
            <w:pPr>
              <w:jc w:val="center"/>
              <w:rPr>
                <w:rFonts w:ascii="Arial" w:hAnsi="Arial" w:cs="Arial"/>
                <w:b w:val="0"/>
                <w:bCs w:val="0"/>
                <w:color w:val="auto"/>
                <w:sz w:val="18"/>
                <w:szCs w:val="18"/>
                <w:lang w:eastAsia="es-CO"/>
              </w:rPr>
            </w:pPr>
            <w:r w:rsidRPr="00CD3DF9">
              <w:rPr>
                <w:rFonts w:ascii="Arial" w:hAnsi="Arial" w:cs="Arial"/>
                <w:color w:val="auto"/>
                <w:sz w:val="18"/>
                <w:szCs w:val="18"/>
                <w:lang w:eastAsia="es-CO"/>
              </w:rPr>
              <w:t>1</w:t>
            </w:r>
          </w:p>
          <w:p w14:paraId="6E41ED62" w14:textId="160C8F60" w:rsidR="008971C4" w:rsidRPr="00CD3DF9" w:rsidRDefault="008971C4" w:rsidP="0040680A">
            <w:pPr>
              <w:jc w:val="center"/>
              <w:rPr>
                <w:rFonts w:ascii="Arial" w:hAnsi="Arial" w:cs="Arial"/>
                <w:color w:val="auto"/>
                <w:sz w:val="18"/>
                <w:szCs w:val="18"/>
                <w:lang w:eastAsia="es-CO"/>
              </w:rPr>
            </w:pPr>
          </w:p>
        </w:tc>
        <w:tc>
          <w:tcPr>
            <w:tcW w:w="1568" w:type="dxa"/>
            <w:noWrap/>
            <w:hideMark/>
          </w:tcPr>
          <w:p w14:paraId="4B690C0A" w14:textId="10D59F03" w:rsidR="008971C4" w:rsidRPr="00CD3DF9" w:rsidRDefault="008971C4" w:rsidP="0040680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eastAsia="es-CO"/>
              </w:rPr>
            </w:pPr>
            <w:r w:rsidRPr="00CD3DF9">
              <w:rPr>
                <w:rFonts w:ascii="Arial" w:hAnsi="Arial" w:cs="Arial"/>
                <w:color w:val="auto"/>
                <w:sz w:val="18"/>
                <w:szCs w:val="18"/>
                <w:lang w:eastAsia="es-CO"/>
              </w:rPr>
              <w:t>1004000020000 </w:t>
            </w:r>
          </w:p>
        </w:tc>
        <w:tc>
          <w:tcPr>
            <w:tcW w:w="3251" w:type="dxa"/>
            <w:hideMark/>
          </w:tcPr>
          <w:p w14:paraId="17FFAEBB" w14:textId="77777777" w:rsidR="008971C4" w:rsidRPr="00CD3DF9" w:rsidRDefault="008971C4" w:rsidP="0040680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eastAsia="es-CO"/>
              </w:rPr>
            </w:pPr>
            <w:r w:rsidRPr="00CD3DF9">
              <w:rPr>
                <w:rFonts w:ascii="Arial" w:hAnsi="Arial" w:cs="Arial"/>
                <w:color w:val="auto"/>
                <w:sz w:val="18"/>
                <w:szCs w:val="18"/>
                <w:lang w:eastAsia="es-CO"/>
              </w:rPr>
              <w:t>Implementación del plan Estratégico De Desarrollo Informático y Tecnológico Del ICBF</w:t>
            </w:r>
          </w:p>
        </w:tc>
        <w:tc>
          <w:tcPr>
            <w:tcW w:w="1843" w:type="dxa"/>
            <w:noWrap/>
            <w:hideMark/>
          </w:tcPr>
          <w:p w14:paraId="46DF0045" w14:textId="5130CCD0" w:rsidR="008971C4" w:rsidRPr="00CD3DF9" w:rsidRDefault="008971C4" w:rsidP="0040680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eastAsia="es-CO"/>
              </w:rPr>
            </w:pPr>
            <w:r w:rsidRPr="00CD3DF9">
              <w:rPr>
                <w:rFonts w:ascii="Arial" w:hAnsi="Arial" w:cs="Arial"/>
                <w:color w:val="auto"/>
                <w:sz w:val="18"/>
                <w:szCs w:val="18"/>
                <w:lang w:eastAsia="es-CO"/>
              </w:rPr>
              <w:t xml:space="preserve">1995 </w:t>
            </w:r>
            <w:r w:rsidR="008D1324" w:rsidRPr="00CD3DF9">
              <w:rPr>
                <w:rFonts w:ascii="Arial" w:hAnsi="Arial" w:cs="Arial"/>
                <w:color w:val="auto"/>
                <w:sz w:val="18"/>
                <w:szCs w:val="18"/>
                <w:lang w:eastAsia="es-CO"/>
              </w:rPr>
              <w:t>–</w:t>
            </w:r>
            <w:r w:rsidRPr="00CD3DF9">
              <w:rPr>
                <w:rFonts w:ascii="Arial" w:hAnsi="Arial" w:cs="Arial"/>
                <w:color w:val="auto"/>
                <w:sz w:val="18"/>
                <w:szCs w:val="18"/>
                <w:lang w:eastAsia="es-CO"/>
              </w:rPr>
              <w:t xml:space="preserve"> 2018</w:t>
            </w:r>
          </w:p>
        </w:tc>
        <w:tc>
          <w:tcPr>
            <w:tcW w:w="1701" w:type="dxa"/>
            <w:noWrap/>
            <w:hideMark/>
          </w:tcPr>
          <w:p w14:paraId="741A23B7" w14:textId="2DAF7608" w:rsidR="008971C4" w:rsidRPr="00CD3DF9" w:rsidRDefault="002C7375" w:rsidP="000502F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eastAsia="es-CO"/>
              </w:rPr>
            </w:pPr>
            <w:r w:rsidRPr="00CD3DF9">
              <w:rPr>
                <w:rFonts w:ascii="Arial" w:hAnsi="Arial" w:cs="Arial"/>
                <w:color w:val="auto"/>
                <w:sz w:val="18"/>
                <w:szCs w:val="18"/>
                <w:lang w:eastAsia="es-CO"/>
              </w:rPr>
              <w:t xml:space="preserve">$ </w:t>
            </w:r>
            <w:r w:rsidR="008971C4" w:rsidRPr="00CD3DF9">
              <w:rPr>
                <w:rFonts w:ascii="Arial" w:hAnsi="Arial" w:cs="Arial"/>
                <w:color w:val="auto"/>
                <w:sz w:val="18"/>
                <w:szCs w:val="18"/>
                <w:lang w:eastAsia="es-CO"/>
              </w:rPr>
              <w:t>55.585</w:t>
            </w:r>
          </w:p>
        </w:tc>
      </w:tr>
      <w:tr w:rsidR="008971C4" w:rsidRPr="00CD3DF9" w14:paraId="01A6C255" w14:textId="77777777" w:rsidTr="008971C4">
        <w:trPr>
          <w:trHeight w:val="845"/>
        </w:trPr>
        <w:tc>
          <w:tcPr>
            <w:cnfStyle w:val="001000000000" w:firstRow="0" w:lastRow="0" w:firstColumn="1" w:lastColumn="0" w:oddVBand="0" w:evenVBand="0" w:oddHBand="0" w:evenHBand="0" w:firstRowFirstColumn="0" w:firstRowLastColumn="0" w:lastRowFirstColumn="0" w:lastRowLastColumn="0"/>
            <w:tcW w:w="421" w:type="dxa"/>
          </w:tcPr>
          <w:p w14:paraId="7C1186A7" w14:textId="3EE11C29" w:rsidR="008971C4" w:rsidRPr="00CD3DF9" w:rsidRDefault="008971C4" w:rsidP="0040680A">
            <w:pPr>
              <w:jc w:val="center"/>
              <w:rPr>
                <w:rFonts w:ascii="Arial" w:hAnsi="Arial" w:cs="Arial"/>
                <w:color w:val="auto"/>
                <w:sz w:val="18"/>
                <w:szCs w:val="18"/>
                <w:lang w:eastAsia="es-CO"/>
              </w:rPr>
            </w:pPr>
            <w:r w:rsidRPr="00CD3DF9">
              <w:rPr>
                <w:rFonts w:ascii="Arial" w:hAnsi="Arial" w:cs="Arial"/>
                <w:color w:val="auto"/>
                <w:sz w:val="18"/>
                <w:szCs w:val="18"/>
                <w:lang w:eastAsia="es-CO"/>
              </w:rPr>
              <w:t>2</w:t>
            </w:r>
          </w:p>
        </w:tc>
        <w:tc>
          <w:tcPr>
            <w:tcW w:w="1568" w:type="dxa"/>
            <w:noWrap/>
            <w:hideMark/>
          </w:tcPr>
          <w:p w14:paraId="092F6E6D" w14:textId="72A9EDB7" w:rsidR="008971C4" w:rsidRPr="00CD3DF9" w:rsidRDefault="008971C4" w:rsidP="0040680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eastAsia="es-CO"/>
              </w:rPr>
            </w:pPr>
            <w:r w:rsidRPr="00CD3DF9">
              <w:rPr>
                <w:rFonts w:ascii="Arial" w:hAnsi="Arial" w:cs="Arial"/>
                <w:color w:val="auto"/>
                <w:sz w:val="18"/>
                <w:szCs w:val="18"/>
                <w:lang w:eastAsia="es-CO"/>
              </w:rPr>
              <w:t>1004000480000 </w:t>
            </w:r>
          </w:p>
        </w:tc>
        <w:tc>
          <w:tcPr>
            <w:tcW w:w="3251" w:type="dxa"/>
            <w:hideMark/>
          </w:tcPr>
          <w:p w14:paraId="7BAC0C2F" w14:textId="77777777" w:rsidR="008971C4" w:rsidRPr="00CD3DF9" w:rsidRDefault="008971C4" w:rsidP="0040680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eastAsia="es-CO"/>
              </w:rPr>
            </w:pPr>
            <w:r w:rsidRPr="00CD3DF9">
              <w:rPr>
                <w:rFonts w:ascii="Arial" w:hAnsi="Arial" w:cs="Arial"/>
                <w:color w:val="auto"/>
                <w:sz w:val="18"/>
                <w:szCs w:val="18"/>
                <w:lang w:eastAsia="es-CO"/>
              </w:rPr>
              <w:t>Protección -acciones para preservar y restituir el ejercicio integral de los derechos de la niñez y la familia</w:t>
            </w:r>
          </w:p>
        </w:tc>
        <w:tc>
          <w:tcPr>
            <w:tcW w:w="1843" w:type="dxa"/>
            <w:noWrap/>
            <w:hideMark/>
          </w:tcPr>
          <w:p w14:paraId="125C56F2" w14:textId="7BD2C8F3" w:rsidR="008971C4" w:rsidRPr="00CD3DF9" w:rsidRDefault="008971C4" w:rsidP="0040680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eastAsia="es-CO"/>
              </w:rPr>
            </w:pPr>
            <w:r w:rsidRPr="00CD3DF9">
              <w:rPr>
                <w:rFonts w:ascii="Arial" w:hAnsi="Arial" w:cs="Arial"/>
                <w:color w:val="auto"/>
                <w:sz w:val="18"/>
                <w:szCs w:val="18"/>
                <w:lang w:eastAsia="es-CO"/>
              </w:rPr>
              <w:t xml:space="preserve">2000 </w:t>
            </w:r>
            <w:r w:rsidR="008D1324" w:rsidRPr="00CD3DF9">
              <w:rPr>
                <w:rFonts w:ascii="Arial" w:hAnsi="Arial" w:cs="Arial"/>
                <w:color w:val="auto"/>
                <w:sz w:val="18"/>
                <w:szCs w:val="18"/>
                <w:lang w:eastAsia="es-CO"/>
              </w:rPr>
              <w:t>–</w:t>
            </w:r>
            <w:r w:rsidRPr="00CD3DF9">
              <w:rPr>
                <w:rFonts w:ascii="Arial" w:hAnsi="Arial" w:cs="Arial"/>
                <w:color w:val="auto"/>
                <w:sz w:val="18"/>
                <w:szCs w:val="18"/>
                <w:lang w:eastAsia="es-CO"/>
              </w:rPr>
              <w:t xml:space="preserve"> 2018</w:t>
            </w:r>
          </w:p>
        </w:tc>
        <w:tc>
          <w:tcPr>
            <w:tcW w:w="1701" w:type="dxa"/>
            <w:noWrap/>
            <w:hideMark/>
          </w:tcPr>
          <w:p w14:paraId="7B803CBB" w14:textId="64FE006D" w:rsidR="008971C4" w:rsidRPr="00CD3DF9" w:rsidRDefault="002C7375" w:rsidP="000502F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eastAsia="es-CO"/>
              </w:rPr>
            </w:pPr>
            <w:r w:rsidRPr="00CD3DF9">
              <w:rPr>
                <w:rFonts w:ascii="Arial" w:hAnsi="Arial" w:cs="Arial"/>
                <w:color w:val="auto"/>
                <w:sz w:val="18"/>
                <w:szCs w:val="18"/>
                <w:lang w:eastAsia="es-CO"/>
              </w:rPr>
              <w:t xml:space="preserve">$ </w:t>
            </w:r>
            <w:r w:rsidR="008971C4" w:rsidRPr="00CD3DF9">
              <w:rPr>
                <w:rFonts w:ascii="Arial" w:hAnsi="Arial" w:cs="Arial"/>
                <w:color w:val="auto"/>
                <w:sz w:val="18"/>
                <w:szCs w:val="18"/>
                <w:lang w:eastAsia="es-CO"/>
              </w:rPr>
              <w:t>935.205</w:t>
            </w:r>
          </w:p>
        </w:tc>
      </w:tr>
      <w:tr w:rsidR="008971C4" w:rsidRPr="00CD3DF9" w14:paraId="47FAC14F" w14:textId="77777777" w:rsidTr="008971C4">
        <w:trPr>
          <w:cnfStyle w:val="000000100000" w:firstRow="0" w:lastRow="0" w:firstColumn="0" w:lastColumn="0" w:oddVBand="0" w:evenVBand="0" w:oddHBand="1" w:evenHBand="0" w:firstRowFirstColumn="0" w:firstRowLastColumn="0" w:lastRowFirstColumn="0" w:lastRowLastColumn="0"/>
          <w:trHeight w:val="634"/>
        </w:trPr>
        <w:tc>
          <w:tcPr>
            <w:cnfStyle w:val="001000000000" w:firstRow="0" w:lastRow="0" w:firstColumn="1" w:lastColumn="0" w:oddVBand="0" w:evenVBand="0" w:oddHBand="0" w:evenHBand="0" w:firstRowFirstColumn="0" w:firstRowLastColumn="0" w:lastRowFirstColumn="0" w:lastRowLastColumn="0"/>
            <w:tcW w:w="421" w:type="dxa"/>
          </w:tcPr>
          <w:p w14:paraId="313D3568" w14:textId="5D02361F" w:rsidR="008971C4" w:rsidRPr="00CD3DF9" w:rsidRDefault="008971C4" w:rsidP="0040680A">
            <w:pPr>
              <w:jc w:val="center"/>
              <w:rPr>
                <w:rFonts w:ascii="Arial" w:hAnsi="Arial" w:cs="Arial"/>
                <w:color w:val="auto"/>
                <w:sz w:val="18"/>
                <w:szCs w:val="18"/>
                <w:lang w:eastAsia="es-CO"/>
              </w:rPr>
            </w:pPr>
            <w:r w:rsidRPr="00CD3DF9">
              <w:rPr>
                <w:rFonts w:ascii="Arial" w:hAnsi="Arial" w:cs="Arial"/>
                <w:color w:val="auto"/>
                <w:sz w:val="18"/>
                <w:szCs w:val="18"/>
                <w:lang w:eastAsia="es-CO"/>
              </w:rPr>
              <w:t>3</w:t>
            </w:r>
          </w:p>
        </w:tc>
        <w:tc>
          <w:tcPr>
            <w:tcW w:w="1568" w:type="dxa"/>
            <w:noWrap/>
            <w:hideMark/>
          </w:tcPr>
          <w:p w14:paraId="7579D5AC" w14:textId="01158287" w:rsidR="008971C4" w:rsidRPr="00CD3DF9" w:rsidRDefault="008971C4" w:rsidP="0040680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eastAsia="es-CO"/>
              </w:rPr>
            </w:pPr>
            <w:r w:rsidRPr="00CD3DF9">
              <w:rPr>
                <w:rFonts w:ascii="Arial" w:hAnsi="Arial" w:cs="Arial"/>
                <w:color w:val="auto"/>
                <w:sz w:val="18"/>
                <w:szCs w:val="18"/>
                <w:lang w:eastAsia="es-CO"/>
              </w:rPr>
              <w:t>1004000490000 </w:t>
            </w:r>
          </w:p>
        </w:tc>
        <w:tc>
          <w:tcPr>
            <w:tcW w:w="3251" w:type="dxa"/>
            <w:hideMark/>
          </w:tcPr>
          <w:p w14:paraId="5E071A6D" w14:textId="77777777" w:rsidR="008971C4" w:rsidRPr="00CD3DF9" w:rsidRDefault="008971C4" w:rsidP="0040680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eastAsia="es-CO"/>
              </w:rPr>
            </w:pPr>
            <w:r w:rsidRPr="00CD3DF9">
              <w:rPr>
                <w:rFonts w:ascii="Arial" w:hAnsi="Arial" w:cs="Arial"/>
                <w:color w:val="auto"/>
                <w:sz w:val="18"/>
                <w:szCs w:val="18"/>
                <w:lang w:eastAsia="es-CO"/>
              </w:rPr>
              <w:t>Estudios sociales operativos y administrativos para mejorar la gestión institucional</w:t>
            </w:r>
          </w:p>
        </w:tc>
        <w:tc>
          <w:tcPr>
            <w:tcW w:w="1843" w:type="dxa"/>
            <w:noWrap/>
            <w:hideMark/>
          </w:tcPr>
          <w:p w14:paraId="518D9F0A" w14:textId="600709A7" w:rsidR="008971C4" w:rsidRPr="00CD3DF9" w:rsidRDefault="008971C4" w:rsidP="0040680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eastAsia="es-CO"/>
              </w:rPr>
            </w:pPr>
            <w:r w:rsidRPr="00CD3DF9">
              <w:rPr>
                <w:rFonts w:ascii="Arial" w:hAnsi="Arial" w:cs="Arial"/>
                <w:color w:val="auto"/>
                <w:sz w:val="18"/>
                <w:szCs w:val="18"/>
                <w:lang w:eastAsia="es-CO"/>
              </w:rPr>
              <w:t xml:space="preserve">1996 </w:t>
            </w:r>
            <w:r w:rsidR="008D1324" w:rsidRPr="00CD3DF9">
              <w:rPr>
                <w:rFonts w:ascii="Arial" w:hAnsi="Arial" w:cs="Arial"/>
                <w:color w:val="auto"/>
                <w:sz w:val="18"/>
                <w:szCs w:val="18"/>
                <w:lang w:eastAsia="es-CO"/>
              </w:rPr>
              <w:t>–</w:t>
            </w:r>
            <w:r w:rsidRPr="00CD3DF9">
              <w:rPr>
                <w:rFonts w:ascii="Arial" w:hAnsi="Arial" w:cs="Arial"/>
                <w:color w:val="auto"/>
                <w:sz w:val="18"/>
                <w:szCs w:val="18"/>
                <w:lang w:eastAsia="es-CO"/>
              </w:rPr>
              <w:t xml:space="preserve"> 2018</w:t>
            </w:r>
          </w:p>
        </w:tc>
        <w:tc>
          <w:tcPr>
            <w:tcW w:w="1701" w:type="dxa"/>
            <w:noWrap/>
            <w:hideMark/>
          </w:tcPr>
          <w:p w14:paraId="411B1B7F" w14:textId="71E61453" w:rsidR="008971C4" w:rsidRPr="00CD3DF9" w:rsidRDefault="002C7375" w:rsidP="000502F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eastAsia="es-CO"/>
              </w:rPr>
            </w:pPr>
            <w:r w:rsidRPr="00CD3DF9">
              <w:rPr>
                <w:rFonts w:ascii="Arial" w:hAnsi="Arial" w:cs="Arial"/>
                <w:color w:val="auto"/>
                <w:sz w:val="18"/>
                <w:szCs w:val="18"/>
                <w:lang w:eastAsia="es-CO"/>
              </w:rPr>
              <w:t xml:space="preserve">$ </w:t>
            </w:r>
            <w:r w:rsidR="008971C4" w:rsidRPr="00CD3DF9">
              <w:rPr>
                <w:rFonts w:ascii="Arial" w:hAnsi="Arial" w:cs="Arial"/>
                <w:color w:val="auto"/>
                <w:sz w:val="18"/>
                <w:szCs w:val="18"/>
                <w:lang w:eastAsia="es-CO"/>
              </w:rPr>
              <w:t>4.996</w:t>
            </w:r>
          </w:p>
        </w:tc>
      </w:tr>
      <w:tr w:rsidR="008971C4" w:rsidRPr="00CD3DF9" w14:paraId="73B0C817" w14:textId="77777777" w:rsidTr="008971C4">
        <w:trPr>
          <w:trHeight w:val="845"/>
        </w:trPr>
        <w:tc>
          <w:tcPr>
            <w:cnfStyle w:val="001000000000" w:firstRow="0" w:lastRow="0" w:firstColumn="1" w:lastColumn="0" w:oddVBand="0" w:evenVBand="0" w:oddHBand="0" w:evenHBand="0" w:firstRowFirstColumn="0" w:firstRowLastColumn="0" w:lastRowFirstColumn="0" w:lastRowLastColumn="0"/>
            <w:tcW w:w="421" w:type="dxa"/>
          </w:tcPr>
          <w:p w14:paraId="4CF917F7" w14:textId="38E32C50" w:rsidR="008971C4" w:rsidRPr="00CD3DF9" w:rsidRDefault="008971C4" w:rsidP="0040680A">
            <w:pPr>
              <w:jc w:val="center"/>
              <w:rPr>
                <w:rFonts w:ascii="Arial" w:hAnsi="Arial" w:cs="Arial"/>
                <w:color w:val="auto"/>
                <w:sz w:val="18"/>
                <w:szCs w:val="18"/>
                <w:lang w:eastAsia="es-CO"/>
              </w:rPr>
            </w:pPr>
            <w:r w:rsidRPr="00CD3DF9">
              <w:rPr>
                <w:rFonts w:ascii="Arial" w:hAnsi="Arial" w:cs="Arial"/>
                <w:color w:val="auto"/>
                <w:sz w:val="18"/>
                <w:szCs w:val="18"/>
                <w:lang w:eastAsia="es-CO"/>
              </w:rPr>
              <w:t>4</w:t>
            </w:r>
          </w:p>
        </w:tc>
        <w:tc>
          <w:tcPr>
            <w:tcW w:w="1568" w:type="dxa"/>
            <w:noWrap/>
            <w:hideMark/>
          </w:tcPr>
          <w:p w14:paraId="79D6DC4C" w14:textId="6EA50D38" w:rsidR="008971C4" w:rsidRPr="00CD3DF9" w:rsidRDefault="008971C4" w:rsidP="0040680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eastAsia="es-CO"/>
              </w:rPr>
            </w:pPr>
            <w:r w:rsidRPr="00CD3DF9">
              <w:rPr>
                <w:rFonts w:ascii="Arial" w:hAnsi="Arial" w:cs="Arial"/>
                <w:color w:val="auto"/>
                <w:sz w:val="18"/>
                <w:szCs w:val="18"/>
                <w:lang w:eastAsia="es-CO"/>
              </w:rPr>
              <w:t>1004000520000 </w:t>
            </w:r>
          </w:p>
        </w:tc>
        <w:tc>
          <w:tcPr>
            <w:tcW w:w="3251" w:type="dxa"/>
            <w:hideMark/>
          </w:tcPr>
          <w:p w14:paraId="42CE3F54" w14:textId="77777777" w:rsidR="008971C4" w:rsidRPr="00CD3DF9" w:rsidRDefault="008971C4" w:rsidP="0040680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eastAsia="es-CO"/>
              </w:rPr>
            </w:pPr>
            <w:r w:rsidRPr="00CD3DF9">
              <w:rPr>
                <w:rFonts w:ascii="Arial" w:hAnsi="Arial" w:cs="Arial"/>
                <w:color w:val="auto"/>
                <w:sz w:val="18"/>
                <w:szCs w:val="18"/>
                <w:lang w:eastAsia="es-CO"/>
              </w:rPr>
              <w:t>Aplicación de la promoción y fomento para la construcción de una cultura de los derechos de la niñez y la familia</w:t>
            </w:r>
          </w:p>
        </w:tc>
        <w:tc>
          <w:tcPr>
            <w:tcW w:w="1843" w:type="dxa"/>
            <w:noWrap/>
            <w:hideMark/>
          </w:tcPr>
          <w:p w14:paraId="7D604CC2" w14:textId="6852FB1C" w:rsidR="008971C4" w:rsidRPr="00CD3DF9" w:rsidRDefault="008971C4" w:rsidP="0040680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eastAsia="es-CO"/>
              </w:rPr>
            </w:pPr>
            <w:r w:rsidRPr="00CD3DF9">
              <w:rPr>
                <w:rFonts w:ascii="Arial" w:hAnsi="Arial" w:cs="Arial"/>
                <w:color w:val="auto"/>
                <w:sz w:val="18"/>
                <w:szCs w:val="18"/>
                <w:lang w:eastAsia="es-CO"/>
              </w:rPr>
              <w:t xml:space="preserve">2002 </w:t>
            </w:r>
            <w:r w:rsidR="008D1324" w:rsidRPr="00CD3DF9">
              <w:rPr>
                <w:rFonts w:ascii="Arial" w:hAnsi="Arial" w:cs="Arial"/>
                <w:color w:val="auto"/>
                <w:sz w:val="18"/>
                <w:szCs w:val="18"/>
                <w:lang w:eastAsia="es-CO"/>
              </w:rPr>
              <w:t>–</w:t>
            </w:r>
            <w:r w:rsidRPr="00CD3DF9">
              <w:rPr>
                <w:rFonts w:ascii="Arial" w:hAnsi="Arial" w:cs="Arial"/>
                <w:color w:val="auto"/>
                <w:sz w:val="18"/>
                <w:szCs w:val="18"/>
                <w:lang w:eastAsia="es-CO"/>
              </w:rPr>
              <w:t xml:space="preserve"> 2018</w:t>
            </w:r>
          </w:p>
        </w:tc>
        <w:tc>
          <w:tcPr>
            <w:tcW w:w="1701" w:type="dxa"/>
            <w:noWrap/>
            <w:hideMark/>
          </w:tcPr>
          <w:p w14:paraId="726DA71C" w14:textId="650378AF" w:rsidR="008971C4" w:rsidRPr="00CD3DF9" w:rsidRDefault="002C7375" w:rsidP="000502F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eastAsia="es-CO"/>
              </w:rPr>
            </w:pPr>
            <w:r w:rsidRPr="00CD3DF9">
              <w:rPr>
                <w:rFonts w:ascii="Arial" w:hAnsi="Arial" w:cs="Arial"/>
                <w:color w:val="auto"/>
                <w:sz w:val="18"/>
                <w:szCs w:val="18"/>
                <w:lang w:eastAsia="es-CO"/>
              </w:rPr>
              <w:t xml:space="preserve">$ </w:t>
            </w:r>
            <w:r w:rsidR="008971C4" w:rsidRPr="00CD3DF9">
              <w:rPr>
                <w:rFonts w:ascii="Arial" w:hAnsi="Arial" w:cs="Arial"/>
                <w:color w:val="auto"/>
                <w:sz w:val="18"/>
                <w:szCs w:val="18"/>
                <w:lang w:eastAsia="es-CO"/>
              </w:rPr>
              <w:t>6.968</w:t>
            </w:r>
          </w:p>
        </w:tc>
      </w:tr>
      <w:tr w:rsidR="008971C4" w:rsidRPr="00CD3DF9" w14:paraId="6A6C14C3" w14:textId="77777777" w:rsidTr="008971C4">
        <w:trPr>
          <w:cnfStyle w:val="000000100000" w:firstRow="0" w:lastRow="0" w:firstColumn="0" w:lastColumn="0" w:oddVBand="0" w:evenVBand="0" w:oddHBand="1"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421" w:type="dxa"/>
          </w:tcPr>
          <w:p w14:paraId="213C8D50" w14:textId="7E27C5DC" w:rsidR="008971C4" w:rsidRPr="00CD3DF9" w:rsidRDefault="008971C4" w:rsidP="0040680A">
            <w:pPr>
              <w:jc w:val="center"/>
              <w:rPr>
                <w:rFonts w:ascii="Arial" w:hAnsi="Arial" w:cs="Arial"/>
                <w:color w:val="auto"/>
                <w:sz w:val="18"/>
                <w:szCs w:val="18"/>
                <w:lang w:eastAsia="es-CO"/>
              </w:rPr>
            </w:pPr>
            <w:r w:rsidRPr="00CD3DF9">
              <w:rPr>
                <w:rFonts w:ascii="Arial" w:hAnsi="Arial" w:cs="Arial"/>
                <w:color w:val="auto"/>
                <w:sz w:val="18"/>
                <w:szCs w:val="18"/>
                <w:lang w:eastAsia="es-CO"/>
              </w:rPr>
              <w:t>5</w:t>
            </w:r>
          </w:p>
        </w:tc>
        <w:tc>
          <w:tcPr>
            <w:tcW w:w="1568" w:type="dxa"/>
            <w:noWrap/>
            <w:hideMark/>
          </w:tcPr>
          <w:p w14:paraId="5FF92259" w14:textId="50387710" w:rsidR="008971C4" w:rsidRPr="00CD3DF9" w:rsidRDefault="008971C4" w:rsidP="0040680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eastAsia="es-CO"/>
              </w:rPr>
            </w:pPr>
            <w:r w:rsidRPr="00CD3DF9">
              <w:rPr>
                <w:rFonts w:ascii="Arial" w:hAnsi="Arial" w:cs="Arial"/>
                <w:color w:val="auto"/>
                <w:sz w:val="18"/>
                <w:szCs w:val="18"/>
                <w:lang w:eastAsia="es-CO"/>
              </w:rPr>
              <w:t>1004001210000 </w:t>
            </w:r>
          </w:p>
        </w:tc>
        <w:tc>
          <w:tcPr>
            <w:tcW w:w="3251" w:type="dxa"/>
            <w:hideMark/>
          </w:tcPr>
          <w:p w14:paraId="73A7A43E" w14:textId="77777777" w:rsidR="008971C4" w:rsidRPr="00CD3DF9" w:rsidRDefault="008971C4" w:rsidP="0040680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eastAsia="es-CO"/>
              </w:rPr>
            </w:pPr>
            <w:r w:rsidRPr="00CD3DF9">
              <w:rPr>
                <w:rFonts w:ascii="Arial" w:hAnsi="Arial" w:cs="Arial"/>
                <w:color w:val="auto"/>
                <w:sz w:val="18"/>
                <w:szCs w:val="18"/>
                <w:lang w:eastAsia="es-CO"/>
              </w:rPr>
              <w:t>Asistencia a la primera infancia a nivel nacional</w:t>
            </w:r>
          </w:p>
        </w:tc>
        <w:tc>
          <w:tcPr>
            <w:tcW w:w="1843" w:type="dxa"/>
            <w:noWrap/>
            <w:hideMark/>
          </w:tcPr>
          <w:p w14:paraId="0154DEA8" w14:textId="6A03CDAE" w:rsidR="008971C4" w:rsidRPr="00CD3DF9" w:rsidRDefault="008971C4" w:rsidP="0040680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eastAsia="es-CO"/>
              </w:rPr>
            </w:pPr>
            <w:r w:rsidRPr="00CD3DF9">
              <w:rPr>
                <w:rFonts w:ascii="Arial" w:hAnsi="Arial" w:cs="Arial"/>
                <w:color w:val="auto"/>
                <w:sz w:val="18"/>
                <w:szCs w:val="18"/>
                <w:lang w:eastAsia="es-CO"/>
              </w:rPr>
              <w:t xml:space="preserve">2010 </w:t>
            </w:r>
            <w:r w:rsidR="008D1324" w:rsidRPr="00CD3DF9">
              <w:rPr>
                <w:rFonts w:ascii="Arial" w:hAnsi="Arial" w:cs="Arial"/>
                <w:color w:val="auto"/>
                <w:sz w:val="18"/>
                <w:szCs w:val="18"/>
                <w:lang w:eastAsia="es-CO"/>
              </w:rPr>
              <w:t>–</w:t>
            </w:r>
            <w:r w:rsidRPr="00CD3DF9">
              <w:rPr>
                <w:rFonts w:ascii="Arial" w:hAnsi="Arial" w:cs="Arial"/>
                <w:color w:val="auto"/>
                <w:sz w:val="18"/>
                <w:szCs w:val="18"/>
                <w:lang w:eastAsia="es-CO"/>
              </w:rPr>
              <w:t xml:space="preserve"> 2018</w:t>
            </w:r>
          </w:p>
        </w:tc>
        <w:tc>
          <w:tcPr>
            <w:tcW w:w="1701" w:type="dxa"/>
            <w:noWrap/>
            <w:hideMark/>
          </w:tcPr>
          <w:p w14:paraId="2FEE7786" w14:textId="4F4A4460" w:rsidR="008971C4" w:rsidRPr="00CD3DF9" w:rsidRDefault="002C7375" w:rsidP="000502F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eastAsia="es-CO"/>
              </w:rPr>
            </w:pPr>
            <w:r w:rsidRPr="00CD3DF9">
              <w:rPr>
                <w:rFonts w:ascii="Arial" w:hAnsi="Arial" w:cs="Arial"/>
                <w:color w:val="auto"/>
                <w:sz w:val="18"/>
                <w:szCs w:val="18"/>
                <w:lang w:eastAsia="es-CO"/>
              </w:rPr>
              <w:t xml:space="preserve">$ </w:t>
            </w:r>
            <w:r w:rsidR="008971C4" w:rsidRPr="00CD3DF9">
              <w:rPr>
                <w:rFonts w:ascii="Arial" w:hAnsi="Arial" w:cs="Arial"/>
                <w:color w:val="auto"/>
                <w:sz w:val="18"/>
                <w:szCs w:val="18"/>
                <w:lang w:eastAsia="es-CO"/>
              </w:rPr>
              <w:t>4.011.724</w:t>
            </w:r>
          </w:p>
        </w:tc>
      </w:tr>
      <w:tr w:rsidR="008971C4" w:rsidRPr="00CD3DF9" w14:paraId="33D30E5F" w14:textId="77777777" w:rsidTr="008971C4">
        <w:trPr>
          <w:trHeight w:val="634"/>
        </w:trPr>
        <w:tc>
          <w:tcPr>
            <w:cnfStyle w:val="001000000000" w:firstRow="0" w:lastRow="0" w:firstColumn="1" w:lastColumn="0" w:oddVBand="0" w:evenVBand="0" w:oddHBand="0" w:evenHBand="0" w:firstRowFirstColumn="0" w:firstRowLastColumn="0" w:lastRowFirstColumn="0" w:lastRowLastColumn="0"/>
            <w:tcW w:w="421" w:type="dxa"/>
          </w:tcPr>
          <w:p w14:paraId="5ADF1CEB" w14:textId="56DE9017" w:rsidR="008971C4" w:rsidRPr="00CD3DF9" w:rsidRDefault="008971C4" w:rsidP="0040680A">
            <w:pPr>
              <w:jc w:val="center"/>
              <w:rPr>
                <w:rFonts w:ascii="Arial" w:hAnsi="Arial" w:cs="Arial"/>
                <w:color w:val="auto"/>
                <w:sz w:val="18"/>
                <w:szCs w:val="18"/>
                <w:lang w:eastAsia="es-CO"/>
              </w:rPr>
            </w:pPr>
            <w:r w:rsidRPr="00CD3DF9">
              <w:rPr>
                <w:rFonts w:ascii="Arial" w:hAnsi="Arial" w:cs="Arial"/>
                <w:color w:val="auto"/>
                <w:sz w:val="18"/>
                <w:szCs w:val="18"/>
                <w:lang w:eastAsia="es-CO"/>
              </w:rPr>
              <w:t>6</w:t>
            </w:r>
          </w:p>
        </w:tc>
        <w:tc>
          <w:tcPr>
            <w:tcW w:w="1568" w:type="dxa"/>
            <w:noWrap/>
            <w:hideMark/>
          </w:tcPr>
          <w:p w14:paraId="4F657450" w14:textId="5D0D1B59" w:rsidR="008971C4" w:rsidRPr="00CD3DF9" w:rsidRDefault="008971C4" w:rsidP="0040680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eastAsia="es-CO"/>
              </w:rPr>
            </w:pPr>
            <w:r w:rsidRPr="00CD3DF9">
              <w:rPr>
                <w:rFonts w:ascii="Arial" w:hAnsi="Arial" w:cs="Arial"/>
                <w:color w:val="auto"/>
                <w:sz w:val="18"/>
                <w:szCs w:val="18"/>
                <w:lang w:eastAsia="es-CO"/>
              </w:rPr>
              <w:t>1004001230000 </w:t>
            </w:r>
          </w:p>
        </w:tc>
        <w:tc>
          <w:tcPr>
            <w:tcW w:w="3251" w:type="dxa"/>
            <w:hideMark/>
          </w:tcPr>
          <w:p w14:paraId="022BFFC7" w14:textId="77777777" w:rsidR="008971C4" w:rsidRPr="00CD3DF9" w:rsidRDefault="008971C4" w:rsidP="0040680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eastAsia="es-CO"/>
              </w:rPr>
            </w:pPr>
            <w:r w:rsidRPr="00CD3DF9">
              <w:rPr>
                <w:rFonts w:ascii="Arial" w:hAnsi="Arial" w:cs="Arial"/>
                <w:color w:val="auto"/>
                <w:sz w:val="18"/>
                <w:szCs w:val="18"/>
                <w:lang w:eastAsia="es-CO"/>
              </w:rPr>
              <w:t>Apoyo formativo a la familia para ser garante de derechos a nivel nacional</w:t>
            </w:r>
          </w:p>
        </w:tc>
        <w:tc>
          <w:tcPr>
            <w:tcW w:w="1843" w:type="dxa"/>
            <w:noWrap/>
            <w:hideMark/>
          </w:tcPr>
          <w:p w14:paraId="6D00192E" w14:textId="431C7430" w:rsidR="008971C4" w:rsidRPr="00CD3DF9" w:rsidRDefault="008971C4" w:rsidP="0040680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eastAsia="es-CO"/>
              </w:rPr>
            </w:pPr>
            <w:r w:rsidRPr="00CD3DF9">
              <w:rPr>
                <w:rFonts w:ascii="Arial" w:hAnsi="Arial" w:cs="Arial"/>
                <w:color w:val="auto"/>
                <w:sz w:val="18"/>
                <w:szCs w:val="18"/>
                <w:lang w:eastAsia="es-CO"/>
              </w:rPr>
              <w:t xml:space="preserve">2010 </w:t>
            </w:r>
            <w:r w:rsidR="008D1324" w:rsidRPr="00CD3DF9">
              <w:rPr>
                <w:rFonts w:ascii="Arial" w:hAnsi="Arial" w:cs="Arial"/>
                <w:color w:val="auto"/>
                <w:sz w:val="18"/>
                <w:szCs w:val="18"/>
                <w:lang w:eastAsia="es-CO"/>
              </w:rPr>
              <w:t>–</w:t>
            </w:r>
            <w:r w:rsidRPr="00CD3DF9">
              <w:rPr>
                <w:rFonts w:ascii="Arial" w:hAnsi="Arial" w:cs="Arial"/>
                <w:color w:val="auto"/>
                <w:sz w:val="18"/>
                <w:szCs w:val="18"/>
                <w:lang w:eastAsia="es-CO"/>
              </w:rPr>
              <w:t xml:space="preserve"> 2018</w:t>
            </w:r>
          </w:p>
        </w:tc>
        <w:tc>
          <w:tcPr>
            <w:tcW w:w="1701" w:type="dxa"/>
            <w:noWrap/>
            <w:hideMark/>
          </w:tcPr>
          <w:p w14:paraId="37D2FA24" w14:textId="637D868C" w:rsidR="008971C4" w:rsidRPr="00CD3DF9" w:rsidRDefault="002C7375" w:rsidP="000502F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eastAsia="es-CO"/>
              </w:rPr>
            </w:pPr>
            <w:r w:rsidRPr="00CD3DF9">
              <w:rPr>
                <w:rFonts w:ascii="Arial" w:hAnsi="Arial" w:cs="Arial"/>
                <w:color w:val="auto"/>
                <w:sz w:val="18"/>
                <w:szCs w:val="18"/>
                <w:lang w:eastAsia="es-CO"/>
              </w:rPr>
              <w:t xml:space="preserve">$ </w:t>
            </w:r>
            <w:r w:rsidR="008971C4" w:rsidRPr="00CD3DF9">
              <w:rPr>
                <w:rFonts w:ascii="Arial" w:hAnsi="Arial" w:cs="Arial"/>
                <w:color w:val="auto"/>
                <w:sz w:val="18"/>
                <w:szCs w:val="18"/>
                <w:lang w:eastAsia="es-CO"/>
              </w:rPr>
              <w:t>107.745</w:t>
            </w:r>
          </w:p>
        </w:tc>
      </w:tr>
      <w:tr w:rsidR="008971C4" w:rsidRPr="00CD3DF9" w14:paraId="655A0F7C" w14:textId="77777777" w:rsidTr="008971C4">
        <w:trPr>
          <w:cnfStyle w:val="000000100000" w:firstRow="0" w:lastRow="0" w:firstColumn="0" w:lastColumn="0" w:oddVBand="0" w:evenVBand="0" w:oddHBand="1" w:evenHBand="0" w:firstRowFirstColumn="0" w:firstRowLastColumn="0" w:lastRowFirstColumn="0" w:lastRowLastColumn="0"/>
          <w:trHeight w:val="845"/>
        </w:trPr>
        <w:tc>
          <w:tcPr>
            <w:cnfStyle w:val="001000000000" w:firstRow="0" w:lastRow="0" w:firstColumn="1" w:lastColumn="0" w:oddVBand="0" w:evenVBand="0" w:oddHBand="0" w:evenHBand="0" w:firstRowFirstColumn="0" w:firstRowLastColumn="0" w:lastRowFirstColumn="0" w:lastRowLastColumn="0"/>
            <w:tcW w:w="421" w:type="dxa"/>
          </w:tcPr>
          <w:p w14:paraId="6BFB531C" w14:textId="334AB645" w:rsidR="008971C4" w:rsidRPr="00CD3DF9" w:rsidRDefault="008971C4" w:rsidP="0040680A">
            <w:pPr>
              <w:jc w:val="center"/>
              <w:rPr>
                <w:rFonts w:ascii="Arial" w:hAnsi="Arial" w:cs="Arial"/>
                <w:color w:val="auto"/>
                <w:sz w:val="18"/>
                <w:szCs w:val="18"/>
                <w:lang w:eastAsia="es-CO"/>
              </w:rPr>
            </w:pPr>
            <w:r w:rsidRPr="00CD3DF9">
              <w:rPr>
                <w:rFonts w:ascii="Arial" w:hAnsi="Arial" w:cs="Arial"/>
                <w:color w:val="auto"/>
                <w:sz w:val="18"/>
                <w:szCs w:val="18"/>
                <w:lang w:eastAsia="es-CO"/>
              </w:rPr>
              <w:t>7</w:t>
            </w:r>
          </w:p>
        </w:tc>
        <w:tc>
          <w:tcPr>
            <w:tcW w:w="1568" w:type="dxa"/>
            <w:noWrap/>
            <w:hideMark/>
          </w:tcPr>
          <w:p w14:paraId="42DB1D71" w14:textId="527EF7F5" w:rsidR="008971C4" w:rsidRPr="00CD3DF9" w:rsidRDefault="008971C4" w:rsidP="0040680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eastAsia="es-CO"/>
              </w:rPr>
            </w:pPr>
            <w:r w:rsidRPr="00CD3DF9">
              <w:rPr>
                <w:rFonts w:ascii="Arial" w:hAnsi="Arial" w:cs="Arial"/>
                <w:color w:val="auto"/>
                <w:sz w:val="18"/>
                <w:szCs w:val="18"/>
                <w:lang w:eastAsia="es-CO"/>
              </w:rPr>
              <w:t>2012011000127 </w:t>
            </w:r>
          </w:p>
        </w:tc>
        <w:tc>
          <w:tcPr>
            <w:tcW w:w="3251" w:type="dxa"/>
            <w:hideMark/>
          </w:tcPr>
          <w:p w14:paraId="6B05441A" w14:textId="77777777" w:rsidR="008971C4" w:rsidRPr="00CD3DF9" w:rsidRDefault="008971C4" w:rsidP="0040680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eastAsia="es-CO"/>
              </w:rPr>
            </w:pPr>
            <w:r w:rsidRPr="00CD3DF9">
              <w:rPr>
                <w:rFonts w:ascii="Arial" w:hAnsi="Arial" w:cs="Arial"/>
                <w:color w:val="auto"/>
                <w:sz w:val="18"/>
                <w:szCs w:val="18"/>
                <w:lang w:eastAsia="es-CO"/>
              </w:rPr>
              <w:t>Prevención y promoción para la protección integral de los derechos de la niñez y adolescencia a nivel nacional</w:t>
            </w:r>
          </w:p>
        </w:tc>
        <w:tc>
          <w:tcPr>
            <w:tcW w:w="1843" w:type="dxa"/>
            <w:noWrap/>
            <w:hideMark/>
          </w:tcPr>
          <w:p w14:paraId="4412814C" w14:textId="2BD11363" w:rsidR="008971C4" w:rsidRPr="00CD3DF9" w:rsidRDefault="008971C4" w:rsidP="0040680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eastAsia="es-CO"/>
              </w:rPr>
            </w:pPr>
            <w:r w:rsidRPr="00CD3DF9">
              <w:rPr>
                <w:rFonts w:ascii="Arial" w:hAnsi="Arial" w:cs="Arial"/>
                <w:color w:val="auto"/>
                <w:sz w:val="18"/>
                <w:szCs w:val="18"/>
                <w:lang w:eastAsia="es-CO"/>
              </w:rPr>
              <w:t xml:space="preserve">2013 </w:t>
            </w:r>
            <w:r w:rsidR="008D1324" w:rsidRPr="00CD3DF9">
              <w:rPr>
                <w:rFonts w:ascii="Arial" w:hAnsi="Arial" w:cs="Arial"/>
                <w:color w:val="auto"/>
                <w:sz w:val="18"/>
                <w:szCs w:val="18"/>
                <w:lang w:eastAsia="es-CO"/>
              </w:rPr>
              <w:t>–</w:t>
            </w:r>
            <w:r w:rsidRPr="00CD3DF9">
              <w:rPr>
                <w:rFonts w:ascii="Arial" w:hAnsi="Arial" w:cs="Arial"/>
                <w:color w:val="auto"/>
                <w:sz w:val="18"/>
                <w:szCs w:val="18"/>
                <w:lang w:eastAsia="es-CO"/>
              </w:rPr>
              <w:t xml:space="preserve"> 2018</w:t>
            </w:r>
          </w:p>
        </w:tc>
        <w:tc>
          <w:tcPr>
            <w:tcW w:w="1701" w:type="dxa"/>
            <w:noWrap/>
            <w:hideMark/>
          </w:tcPr>
          <w:p w14:paraId="14F71129" w14:textId="4BDE00F3" w:rsidR="008971C4" w:rsidRPr="00CD3DF9" w:rsidRDefault="002C7375" w:rsidP="000502F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eastAsia="es-CO"/>
              </w:rPr>
            </w:pPr>
            <w:r w:rsidRPr="00CD3DF9">
              <w:rPr>
                <w:rFonts w:ascii="Arial" w:hAnsi="Arial" w:cs="Arial"/>
                <w:color w:val="auto"/>
                <w:sz w:val="18"/>
                <w:szCs w:val="18"/>
                <w:lang w:eastAsia="es-CO"/>
              </w:rPr>
              <w:t xml:space="preserve">$ </w:t>
            </w:r>
            <w:r w:rsidR="008971C4" w:rsidRPr="00CD3DF9">
              <w:rPr>
                <w:rFonts w:ascii="Arial" w:hAnsi="Arial" w:cs="Arial"/>
                <w:color w:val="auto"/>
                <w:sz w:val="18"/>
                <w:szCs w:val="18"/>
                <w:lang w:eastAsia="es-CO"/>
              </w:rPr>
              <w:t>110.586</w:t>
            </w:r>
          </w:p>
        </w:tc>
      </w:tr>
      <w:tr w:rsidR="008971C4" w:rsidRPr="00CD3DF9" w14:paraId="272A5B60" w14:textId="77777777" w:rsidTr="008971C4">
        <w:trPr>
          <w:trHeight w:val="1268"/>
        </w:trPr>
        <w:tc>
          <w:tcPr>
            <w:cnfStyle w:val="001000000000" w:firstRow="0" w:lastRow="0" w:firstColumn="1" w:lastColumn="0" w:oddVBand="0" w:evenVBand="0" w:oddHBand="0" w:evenHBand="0" w:firstRowFirstColumn="0" w:firstRowLastColumn="0" w:lastRowFirstColumn="0" w:lastRowLastColumn="0"/>
            <w:tcW w:w="421" w:type="dxa"/>
          </w:tcPr>
          <w:p w14:paraId="7C3926B9" w14:textId="543F4ED4" w:rsidR="008971C4" w:rsidRPr="00CD3DF9" w:rsidRDefault="008971C4" w:rsidP="0040680A">
            <w:pPr>
              <w:jc w:val="center"/>
              <w:rPr>
                <w:rFonts w:ascii="Arial" w:hAnsi="Arial" w:cs="Arial"/>
                <w:color w:val="auto"/>
                <w:sz w:val="18"/>
                <w:szCs w:val="18"/>
                <w:lang w:eastAsia="es-CO"/>
              </w:rPr>
            </w:pPr>
            <w:r w:rsidRPr="00CD3DF9">
              <w:rPr>
                <w:rFonts w:ascii="Arial" w:hAnsi="Arial" w:cs="Arial"/>
                <w:color w:val="auto"/>
                <w:sz w:val="18"/>
                <w:szCs w:val="18"/>
                <w:lang w:eastAsia="es-CO"/>
              </w:rPr>
              <w:t>8</w:t>
            </w:r>
          </w:p>
        </w:tc>
        <w:tc>
          <w:tcPr>
            <w:tcW w:w="1568" w:type="dxa"/>
            <w:noWrap/>
            <w:hideMark/>
          </w:tcPr>
          <w:p w14:paraId="1C471361" w14:textId="284BBA5C" w:rsidR="008971C4" w:rsidRPr="00CD3DF9" w:rsidRDefault="008971C4" w:rsidP="0040680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eastAsia="es-CO"/>
              </w:rPr>
            </w:pPr>
            <w:r w:rsidRPr="00CD3DF9">
              <w:rPr>
                <w:rFonts w:ascii="Arial" w:hAnsi="Arial" w:cs="Arial"/>
                <w:color w:val="auto"/>
                <w:sz w:val="18"/>
                <w:szCs w:val="18"/>
                <w:lang w:eastAsia="es-CO"/>
              </w:rPr>
              <w:t>2012011000130 </w:t>
            </w:r>
          </w:p>
        </w:tc>
        <w:tc>
          <w:tcPr>
            <w:tcW w:w="3251" w:type="dxa"/>
            <w:hideMark/>
          </w:tcPr>
          <w:p w14:paraId="6DBF1FD1" w14:textId="77777777" w:rsidR="008971C4" w:rsidRPr="00CD3DF9" w:rsidRDefault="008971C4" w:rsidP="0040680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eastAsia="es-CO"/>
              </w:rPr>
            </w:pPr>
            <w:r w:rsidRPr="00CD3DF9">
              <w:rPr>
                <w:rFonts w:ascii="Arial" w:hAnsi="Arial" w:cs="Arial"/>
                <w:color w:val="auto"/>
                <w:sz w:val="18"/>
                <w:szCs w:val="18"/>
                <w:lang w:eastAsia="es-CO"/>
              </w:rPr>
              <w:t>Desarrollar acciones de promoción y prevención en el marco de la política de seguridad alimentaria y nutricional en el territorio nacional</w:t>
            </w:r>
          </w:p>
        </w:tc>
        <w:tc>
          <w:tcPr>
            <w:tcW w:w="1843" w:type="dxa"/>
            <w:noWrap/>
            <w:hideMark/>
          </w:tcPr>
          <w:p w14:paraId="58347BE0" w14:textId="77777777" w:rsidR="008971C4" w:rsidRPr="00CD3DF9" w:rsidRDefault="008971C4" w:rsidP="0040680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eastAsia="es-CO"/>
              </w:rPr>
            </w:pPr>
            <w:r w:rsidRPr="00CD3DF9">
              <w:rPr>
                <w:rFonts w:ascii="Arial" w:hAnsi="Arial" w:cs="Arial"/>
                <w:color w:val="auto"/>
                <w:sz w:val="18"/>
                <w:szCs w:val="18"/>
                <w:lang w:eastAsia="es-CO"/>
              </w:rPr>
              <w:t>2013 – 2018</w:t>
            </w:r>
          </w:p>
        </w:tc>
        <w:tc>
          <w:tcPr>
            <w:tcW w:w="1701" w:type="dxa"/>
            <w:noWrap/>
            <w:hideMark/>
          </w:tcPr>
          <w:p w14:paraId="70813064" w14:textId="63A4C372" w:rsidR="008971C4" w:rsidRPr="00CD3DF9" w:rsidRDefault="002C7375" w:rsidP="000502F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eastAsia="es-CO"/>
              </w:rPr>
            </w:pPr>
            <w:r w:rsidRPr="00CD3DF9">
              <w:rPr>
                <w:rFonts w:ascii="Arial" w:hAnsi="Arial" w:cs="Arial"/>
                <w:color w:val="auto"/>
                <w:sz w:val="18"/>
                <w:szCs w:val="18"/>
                <w:lang w:eastAsia="es-CO"/>
              </w:rPr>
              <w:t xml:space="preserve">$ </w:t>
            </w:r>
            <w:r w:rsidR="008971C4" w:rsidRPr="00CD3DF9">
              <w:rPr>
                <w:rFonts w:ascii="Arial" w:hAnsi="Arial" w:cs="Arial"/>
                <w:color w:val="auto"/>
                <w:sz w:val="18"/>
                <w:szCs w:val="18"/>
                <w:lang w:eastAsia="es-CO"/>
              </w:rPr>
              <w:t>212.807</w:t>
            </w:r>
          </w:p>
        </w:tc>
      </w:tr>
      <w:tr w:rsidR="008971C4" w:rsidRPr="00CD3DF9" w14:paraId="5D8E2413" w14:textId="77777777" w:rsidTr="008971C4">
        <w:trPr>
          <w:cnfStyle w:val="000000100000" w:firstRow="0" w:lastRow="0" w:firstColumn="0" w:lastColumn="0" w:oddVBand="0" w:evenVBand="0" w:oddHBand="1" w:evenHBand="0" w:firstRowFirstColumn="0" w:firstRowLastColumn="0" w:lastRowFirstColumn="0" w:lastRowLastColumn="0"/>
          <w:trHeight w:val="634"/>
        </w:trPr>
        <w:tc>
          <w:tcPr>
            <w:cnfStyle w:val="001000000000" w:firstRow="0" w:lastRow="0" w:firstColumn="1" w:lastColumn="0" w:oddVBand="0" w:evenVBand="0" w:oddHBand="0" w:evenHBand="0" w:firstRowFirstColumn="0" w:firstRowLastColumn="0" w:lastRowFirstColumn="0" w:lastRowLastColumn="0"/>
            <w:tcW w:w="421" w:type="dxa"/>
          </w:tcPr>
          <w:p w14:paraId="1B7389D0" w14:textId="1BC00C16" w:rsidR="008971C4" w:rsidRPr="00CD3DF9" w:rsidRDefault="008971C4" w:rsidP="0040680A">
            <w:pPr>
              <w:jc w:val="center"/>
              <w:rPr>
                <w:rFonts w:ascii="Arial" w:hAnsi="Arial" w:cs="Arial"/>
                <w:color w:val="auto"/>
                <w:sz w:val="18"/>
                <w:szCs w:val="18"/>
                <w:lang w:eastAsia="es-CO"/>
              </w:rPr>
            </w:pPr>
            <w:r w:rsidRPr="00CD3DF9">
              <w:rPr>
                <w:rFonts w:ascii="Arial" w:hAnsi="Arial" w:cs="Arial"/>
                <w:color w:val="auto"/>
                <w:sz w:val="18"/>
                <w:szCs w:val="18"/>
                <w:lang w:eastAsia="es-CO"/>
              </w:rPr>
              <w:t>9</w:t>
            </w:r>
          </w:p>
        </w:tc>
        <w:tc>
          <w:tcPr>
            <w:tcW w:w="1568" w:type="dxa"/>
            <w:noWrap/>
            <w:hideMark/>
          </w:tcPr>
          <w:p w14:paraId="1F002CD9" w14:textId="7F4BD692" w:rsidR="008971C4" w:rsidRPr="00CD3DF9" w:rsidRDefault="008971C4" w:rsidP="0040680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eastAsia="es-CO"/>
              </w:rPr>
            </w:pPr>
            <w:r w:rsidRPr="00CD3DF9">
              <w:rPr>
                <w:rFonts w:ascii="Arial" w:hAnsi="Arial" w:cs="Arial"/>
                <w:color w:val="auto"/>
                <w:sz w:val="18"/>
                <w:szCs w:val="18"/>
                <w:lang w:eastAsia="es-CO"/>
              </w:rPr>
              <w:t>2015011000182</w:t>
            </w:r>
          </w:p>
        </w:tc>
        <w:tc>
          <w:tcPr>
            <w:tcW w:w="3251" w:type="dxa"/>
            <w:hideMark/>
          </w:tcPr>
          <w:p w14:paraId="64C5326F" w14:textId="77777777" w:rsidR="008971C4" w:rsidRPr="00CD3DF9" w:rsidRDefault="008971C4" w:rsidP="0040680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eastAsia="es-CO"/>
              </w:rPr>
            </w:pPr>
            <w:r w:rsidRPr="00CD3DF9">
              <w:rPr>
                <w:rFonts w:ascii="Arial" w:hAnsi="Arial" w:cs="Arial"/>
                <w:color w:val="auto"/>
                <w:sz w:val="18"/>
                <w:szCs w:val="18"/>
                <w:lang w:eastAsia="es-CO"/>
              </w:rPr>
              <w:t> Asistencia al modelo de intervención social del ICBF a nivel nacional</w:t>
            </w:r>
          </w:p>
        </w:tc>
        <w:tc>
          <w:tcPr>
            <w:tcW w:w="1843" w:type="dxa"/>
            <w:noWrap/>
            <w:hideMark/>
          </w:tcPr>
          <w:p w14:paraId="7C2CAF9A" w14:textId="77777777" w:rsidR="008971C4" w:rsidRPr="00CD3DF9" w:rsidRDefault="008971C4" w:rsidP="0040680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eastAsia="es-CO"/>
              </w:rPr>
            </w:pPr>
            <w:r w:rsidRPr="00CD3DF9">
              <w:rPr>
                <w:rFonts w:ascii="Arial" w:hAnsi="Arial" w:cs="Arial"/>
                <w:color w:val="auto"/>
                <w:sz w:val="18"/>
                <w:szCs w:val="18"/>
                <w:lang w:eastAsia="es-CO"/>
              </w:rPr>
              <w:t>2016 – 2018</w:t>
            </w:r>
          </w:p>
        </w:tc>
        <w:tc>
          <w:tcPr>
            <w:tcW w:w="1701" w:type="dxa"/>
            <w:noWrap/>
            <w:hideMark/>
          </w:tcPr>
          <w:p w14:paraId="59599AA2" w14:textId="076F3191" w:rsidR="008971C4" w:rsidRPr="00CD3DF9" w:rsidRDefault="002C7375" w:rsidP="000502F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eastAsia="es-CO"/>
              </w:rPr>
            </w:pPr>
            <w:r w:rsidRPr="00CD3DF9">
              <w:rPr>
                <w:rFonts w:ascii="Arial" w:hAnsi="Arial" w:cs="Arial"/>
                <w:color w:val="auto"/>
                <w:sz w:val="18"/>
                <w:szCs w:val="18"/>
                <w:lang w:eastAsia="es-CO"/>
              </w:rPr>
              <w:t xml:space="preserve">$ </w:t>
            </w:r>
            <w:r w:rsidR="008971C4" w:rsidRPr="00CD3DF9">
              <w:rPr>
                <w:rFonts w:ascii="Arial" w:hAnsi="Arial" w:cs="Arial"/>
                <w:color w:val="auto"/>
                <w:sz w:val="18"/>
                <w:szCs w:val="18"/>
                <w:lang w:eastAsia="es-CO"/>
              </w:rPr>
              <w:t>219.287</w:t>
            </w:r>
          </w:p>
        </w:tc>
      </w:tr>
      <w:tr w:rsidR="008971C4" w:rsidRPr="00CD3DF9" w14:paraId="1197E12A" w14:textId="77777777" w:rsidTr="008971C4">
        <w:trPr>
          <w:trHeight w:val="845"/>
        </w:trPr>
        <w:tc>
          <w:tcPr>
            <w:cnfStyle w:val="001000000000" w:firstRow="0" w:lastRow="0" w:firstColumn="1" w:lastColumn="0" w:oddVBand="0" w:evenVBand="0" w:oddHBand="0" w:evenHBand="0" w:firstRowFirstColumn="0" w:firstRowLastColumn="0" w:lastRowFirstColumn="0" w:lastRowLastColumn="0"/>
            <w:tcW w:w="421" w:type="dxa"/>
          </w:tcPr>
          <w:p w14:paraId="0126F6FD" w14:textId="56FAB5ED" w:rsidR="008971C4" w:rsidRPr="00CD3DF9" w:rsidRDefault="008971C4" w:rsidP="0040680A">
            <w:pPr>
              <w:jc w:val="center"/>
              <w:rPr>
                <w:rFonts w:ascii="Arial" w:hAnsi="Arial" w:cs="Arial"/>
                <w:color w:val="auto"/>
                <w:sz w:val="18"/>
                <w:szCs w:val="18"/>
                <w:lang w:eastAsia="es-CO"/>
              </w:rPr>
            </w:pPr>
            <w:r w:rsidRPr="00CD3DF9">
              <w:rPr>
                <w:rFonts w:ascii="Arial" w:hAnsi="Arial" w:cs="Arial"/>
                <w:color w:val="auto"/>
                <w:sz w:val="18"/>
                <w:szCs w:val="18"/>
                <w:lang w:eastAsia="es-CO"/>
              </w:rPr>
              <w:t>10</w:t>
            </w:r>
          </w:p>
        </w:tc>
        <w:tc>
          <w:tcPr>
            <w:tcW w:w="1568" w:type="dxa"/>
            <w:noWrap/>
            <w:hideMark/>
          </w:tcPr>
          <w:p w14:paraId="310AC3F8" w14:textId="1AF697B7" w:rsidR="008971C4" w:rsidRPr="00CD3DF9" w:rsidRDefault="008971C4" w:rsidP="0040680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eastAsia="es-CO"/>
              </w:rPr>
            </w:pPr>
            <w:r w:rsidRPr="00CD3DF9">
              <w:rPr>
                <w:rFonts w:ascii="Arial" w:hAnsi="Arial" w:cs="Arial"/>
                <w:color w:val="auto"/>
                <w:sz w:val="18"/>
                <w:szCs w:val="18"/>
                <w:lang w:eastAsia="es-CO"/>
              </w:rPr>
              <w:t>2015011000186 </w:t>
            </w:r>
          </w:p>
        </w:tc>
        <w:tc>
          <w:tcPr>
            <w:tcW w:w="3251" w:type="dxa"/>
            <w:hideMark/>
          </w:tcPr>
          <w:p w14:paraId="050CDD7C" w14:textId="77777777" w:rsidR="008971C4" w:rsidRPr="00CD3DF9" w:rsidRDefault="008971C4" w:rsidP="0040680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eastAsia="es-CO"/>
              </w:rPr>
            </w:pPr>
            <w:r w:rsidRPr="00CD3DF9">
              <w:rPr>
                <w:rFonts w:ascii="Arial" w:hAnsi="Arial" w:cs="Arial"/>
                <w:color w:val="auto"/>
                <w:sz w:val="18"/>
                <w:szCs w:val="18"/>
                <w:lang w:eastAsia="es-CO"/>
              </w:rPr>
              <w:t>construcción y adecuación de infraestructura para la operación del ICBF a nivel nacional</w:t>
            </w:r>
          </w:p>
        </w:tc>
        <w:tc>
          <w:tcPr>
            <w:tcW w:w="1843" w:type="dxa"/>
            <w:noWrap/>
            <w:hideMark/>
          </w:tcPr>
          <w:p w14:paraId="59999019" w14:textId="77777777" w:rsidR="008971C4" w:rsidRPr="00CD3DF9" w:rsidRDefault="008971C4" w:rsidP="0040680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eastAsia="es-CO"/>
              </w:rPr>
            </w:pPr>
            <w:r w:rsidRPr="00CD3DF9">
              <w:rPr>
                <w:rFonts w:ascii="Arial" w:hAnsi="Arial" w:cs="Arial"/>
                <w:color w:val="auto"/>
                <w:sz w:val="18"/>
                <w:szCs w:val="18"/>
                <w:lang w:eastAsia="es-CO"/>
              </w:rPr>
              <w:t>2016 – 2018</w:t>
            </w:r>
          </w:p>
        </w:tc>
        <w:tc>
          <w:tcPr>
            <w:tcW w:w="1701" w:type="dxa"/>
            <w:noWrap/>
            <w:hideMark/>
          </w:tcPr>
          <w:p w14:paraId="7339F5CE" w14:textId="4178F2D4" w:rsidR="008971C4" w:rsidRPr="00CD3DF9" w:rsidRDefault="002C7375" w:rsidP="000502F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eastAsia="es-CO"/>
              </w:rPr>
            </w:pPr>
            <w:r w:rsidRPr="00CD3DF9">
              <w:rPr>
                <w:rFonts w:ascii="Arial" w:hAnsi="Arial" w:cs="Arial"/>
                <w:color w:val="auto"/>
                <w:sz w:val="18"/>
                <w:szCs w:val="18"/>
                <w:lang w:eastAsia="es-CO"/>
              </w:rPr>
              <w:t xml:space="preserve">$ </w:t>
            </w:r>
            <w:r w:rsidR="008971C4" w:rsidRPr="00CD3DF9">
              <w:rPr>
                <w:rFonts w:ascii="Arial" w:hAnsi="Arial" w:cs="Arial"/>
                <w:color w:val="auto"/>
                <w:sz w:val="18"/>
                <w:szCs w:val="18"/>
                <w:lang w:eastAsia="es-CO"/>
              </w:rPr>
              <w:t>53.883</w:t>
            </w:r>
          </w:p>
        </w:tc>
      </w:tr>
      <w:tr w:rsidR="008971C4" w:rsidRPr="00CD3DF9" w14:paraId="4B895099" w14:textId="77777777" w:rsidTr="008971C4">
        <w:trPr>
          <w:cnfStyle w:val="000000100000" w:firstRow="0" w:lastRow="0" w:firstColumn="0" w:lastColumn="0" w:oddVBand="0" w:evenVBand="0" w:oddHBand="1" w:evenHBand="0" w:firstRowFirstColumn="0" w:firstRowLastColumn="0" w:lastRowFirstColumn="0" w:lastRowLastColumn="0"/>
          <w:trHeight w:val="634"/>
        </w:trPr>
        <w:tc>
          <w:tcPr>
            <w:cnfStyle w:val="001000000000" w:firstRow="0" w:lastRow="0" w:firstColumn="1" w:lastColumn="0" w:oddVBand="0" w:evenVBand="0" w:oddHBand="0" w:evenHBand="0" w:firstRowFirstColumn="0" w:firstRowLastColumn="0" w:lastRowFirstColumn="0" w:lastRowLastColumn="0"/>
            <w:tcW w:w="421" w:type="dxa"/>
          </w:tcPr>
          <w:p w14:paraId="33AAF960" w14:textId="1B341EE2" w:rsidR="008971C4" w:rsidRPr="00CD3DF9" w:rsidRDefault="008971C4" w:rsidP="0040680A">
            <w:pPr>
              <w:jc w:val="center"/>
              <w:rPr>
                <w:rFonts w:ascii="Arial" w:hAnsi="Arial" w:cs="Arial"/>
                <w:color w:val="auto"/>
                <w:sz w:val="18"/>
                <w:szCs w:val="18"/>
                <w:lang w:eastAsia="es-CO"/>
              </w:rPr>
            </w:pPr>
            <w:r w:rsidRPr="00CD3DF9">
              <w:rPr>
                <w:rFonts w:ascii="Arial" w:hAnsi="Arial" w:cs="Arial"/>
                <w:color w:val="auto"/>
                <w:sz w:val="18"/>
                <w:szCs w:val="18"/>
                <w:lang w:eastAsia="es-CO"/>
              </w:rPr>
              <w:t>11</w:t>
            </w:r>
          </w:p>
        </w:tc>
        <w:tc>
          <w:tcPr>
            <w:tcW w:w="1568" w:type="dxa"/>
            <w:noWrap/>
            <w:hideMark/>
          </w:tcPr>
          <w:p w14:paraId="0AA5CF85" w14:textId="7521FB1A" w:rsidR="008971C4" w:rsidRPr="00CD3DF9" w:rsidRDefault="008971C4" w:rsidP="0040680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eastAsia="es-CO"/>
              </w:rPr>
            </w:pPr>
            <w:r w:rsidRPr="00CD3DF9">
              <w:rPr>
                <w:rFonts w:ascii="Arial" w:hAnsi="Arial" w:cs="Arial"/>
                <w:color w:val="auto"/>
                <w:sz w:val="18"/>
                <w:szCs w:val="18"/>
                <w:lang w:eastAsia="es-CO"/>
              </w:rPr>
              <w:t>2015011000189 </w:t>
            </w:r>
          </w:p>
        </w:tc>
        <w:tc>
          <w:tcPr>
            <w:tcW w:w="3251" w:type="dxa"/>
            <w:hideMark/>
          </w:tcPr>
          <w:p w14:paraId="1616CAD4" w14:textId="77777777" w:rsidR="008971C4" w:rsidRPr="00CD3DF9" w:rsidRDefault="008971C4" w:rsidP="0040680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eastAsia="es-CO"/>
              </w:rPr>
            </w:pPr>
            <w:r w:rsidRPr="00CD3DF9">
              <w:rPr>
                <w:rFonts w:ascii="Arial" w:hAnsi="Arial" w:cs="Arial"/>
                <w:color w:val="auto"/>
                <w:sz w:val="18"/>
                <w:szCs w:val="18"/>
                <w:lang w:eastAsia="es-CO"/>
              </w:rPr>
              <w:t>fortalecimiento del sistema nacional de bienestar familiar a nivel nacional</w:t>
            </w:r>
          </w:p>
        </w:tc>
        <w:tc>
          <w:tcPr>
            <w:tcW w:w="1843" w:type="dxa"/>
            <w:noWrap/>
            <w:hideMark/>
          </w:tcPr>
          <w:p w14:paraId="036FF29F" w14:textId="77777777" w:rsidR="008971C4" w:rsidRPr="00CD3DF9" w:rsidRDefault="008971C4" w:rsidP="0040680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eastAsia="es-CO"/>
              </w:rPr>
            </w:pPr>
            <w:r w:rsidRPr="00CD3DF9">
              <w:rPr>
                <w:rFonts w:ascii="Arial" w:hAnsi="Arial" w:cs="Arial"/>
                <w:color w:val="auto"/>
                <w:sz w:val="18"/>
                <w:szCs w:val="18"/>
                <w:lang w:eastAsia="es-CO"/>
              </w:rPr>
              <w:t>2016 – 2018</w:t>
            </w:r>
          </w:p>
        </w:tc>
        <w:tc>
          <w:tcPr>
            <w:tcW w:w="1701" w:type="dxa"/>
            <w:noWrap/>
            <w:hideMark/>
          </w:tcPr>
          <w:p w14:paraId="78BB7BCD" w14:textId="131E54EA" w:rsidR="008971C4" w:rsidRPr="00CD3DF9" w:rsidRDefault="002C7375" w:rsidP="000502F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eastAsia="es-CO"/>
              </w:rPr>
            </w:pPr>
            <w:r w:rsidRPr="00CD3DF9">
              <w:rPr>
                <w:rFonts w:ascii="Arial" w:hAnsi="Arial" w:cs="Arial"/>
                <w:color w:val="auto"/>
                <w:sz w:val="18"/>
                <w:szCs w:val="18"/>
                <w:lang w:eastAsia="es-CO"/>
              </w:rPr>
              <w:t xml:space="preserve">$ </w:t>
            </w:r>
            <w:r w:rsidR="008971C4" w:rsidRPr="00CD3DF9">
              <w:rPr>
                <w:rFonts w:ascii="Arial" w:hAnsi="Arial" w:cs="Arial"/>
                <w:color w:val="auto"/>
                <w:sz w:val="18"/>
                <w:szCs w:val="18"/>
                <w:lang w:eastAsia="es-CO"/>
              </w:rPr>
              <w:t>13.793</w:t>
            </w:r>
          </w:p>
        </w:tc>
      </w:tr>
      <w:tr w:rsidR="008971C4" w:rsidRPr="00CD3DF9" w14:paraId="2EE85592" w14:textId="77777777" w:rsidTr="008971C4">
        <w:trPr>
          <w:trHeight w:val="285"/>
        </w:trPr>
        <w:tc>
          <w:tcPr>
            <w:cnfStyle w:val="001000000000" w:firstRow="0" w:lastRow="0" w:firstColumn="1" w:lastColumn="0" w:oddVBand="0" w:evenVBand="0" w:oddHBand="0" w:evenHBand="0" w:firstRowFirstColumn="0" w:firstRowLastColumn="0" w:lastRowFirstColumn="0" w:lastRowLastColumn="0"/>
            <w:tcW w:w="421" w:type="dxa"/>
          </w:tcPr>
          <w:p w14:paraId="32A90A1C" w14:textId="77777777" w:rsidR="008971C4" w:rsidRPr="00CD3DF9" w:rsidRDefault="008971C4" w:rsidP="0040680A">
            <w:pPr>
              <w:jc w:val="right"/>
              <w:rPr>
                <w:rFonts w:ascii="Arial" w:hAnsi="Arial" w:cs="Arial"/>
                <w:sz w:val="18"/>
                <w:szCs w:val="18"/>
                <w:lang w:eastAsia="es-CO"/>
              </w:rPr>
            </w:pPr>
          </w:p>
        </w:tc>
        <w:tc>
          <w:tcPr>
            <w:tcW w:w="6662" w:type="dxa"/>
            <w:gridSpan w:val="3"/>
            <w:hideMark/>
          </w:tcPr>
          <w:p w14:paraId="6DE5D16D" w14:textId="0B3CB2EE" w:rsidR="008971C4" w:rsidRPr="00CD3DF9" w:rsidRDefault="008971C4" w:rsidP="0040680A">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eastAsia="es-CO"/>
              </w:rPr>
            </w:pPr>
            <w:r w:rsidRPr="00CD3DF9">
              <w:rPr>
                <w:rFonts w:ascii="Arial" w:hAnsi="Arial" w:cs="Arial"/>
                <w:color w:val="auto"/>
                <w:sz w:val="18"/>
                <w:szCs w:val="18"/>
                <w:lang w:eastAsia="es-CO"/>
              </w:rPr>
              <w:t>TOTAL</w:t>
            </w:r>
          </w:p>
        </w:tc>
        <w:tc>
          <w:tcPr>
            <w:tcW w:w="1701" w:type="dxa"/>
            <w:noWrap/>
            <w:hideMark/>
          </w:tcPr>
          <w:p w14:paraId="24A02641" w14:textId="5FD98116" w:rsidR="008971C4" w:rsidRPr="00CD3DF9" w:rsidRDefault="002C7375" w:rsidP="000502FF">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auto"/>
                <w:sz w:val="18"/>
                <w:szCs w:val="18"/>
                <w:lang w:eastAsia="es-CO"/>
              </w:rPr>
            </w:pPr>
            <w:r w:rsidRPr="00CD3DF9">
              <w:rPr>
                <w:rFonts w:ascii="Arial" w:hAnsi="Arial" w:cs="Arial"/>
                <w:b/>
                <w:bCs/>
                <w:color w:val="auto"/>
                <w:sz w:val="18"/>
                <w:szCs w:val="18"/>
                <w:lang w:eastAsia="es-CO"/>
              </w:rPr>
              <w:t>$</w:t>
            </w:r>
            <w:r w:rsidR="008971C4" w:rsidRPr="00CD3DF9">
              <w:rPr>
                <w:rFonts w:ascii="Arial" w:hAnsi="Arial" w:cs="Arial"/>
                <w:b/>
                <w:bCs/>
                <w:color w:val="auto"/>
                <w:sz w:val="18"/>
                <w:szCs w:val="18"/>
                <w:lang w:eastAsia="es-CO"/>
              </w:rPr>
              <w:t>5.732.582</w:t>
            </w:r>
          </w:p>
        </w:tc>
      </w:tr>
    </w:tbl>
    <w:p w14:paraId="047D3EE5" w14:textId="4EA3C1EA" w:rsidR="00007D80" w:rsidRPr="00CD3DF9" w:rsidRDefault="00007D80" w:rsidP="00007D80">
      <w:pPr>
        <w:spacing w:line="276" w:lineRule="auto"/>
        <w:jc w:val="both"/>
        <w:rPr>
          <w:rFonts w:ascii="Arial" w:hAnsi="Arial" w:cs="Arial"/>
          <w:color w:val="404040" w:themeColor="text1" w:themeTint="BF"/>
          <w:sz w:val="18"/>
          <w:szCs w:val="18"/>
          <w:lang w:val="es"/>
        </w:rPr>
      </w:pPr>
      <w:r w:rsidRPr="00CD3DF9">
        <w:rPr>
          <w:rFonts w:ascii="Arial" w:hAnsi="Arial" w:cs="Arial"/>
          <w:color w:val="404040" w:themeColor="text1" w:themeTint="BF"/>
          <w:sz w:val="18"/>
          <w:szCs w:val="18"/>
          <w:lang w:val="es"/>
        </w:rPr>
        <w:t xml:space="preserve">Fuente. SIIF </w:t>
      </w:r>
      <w:r w:rsidR="001366C2" w:rsidRPr="00CD3DF9">
        <w:rPr>
          <w:rFonts w:ascii="Arial" w:hAnsi="Arial" w:cs="Arial"/>
          <w:color w:val="404040" w:themeColor="text1" w:themeTint="BF"/>
          <w:sz w:val="18"/>
          <w:szCs w:val="18"/>
          <w:lang w:val="es"/>
        </w:rPr>
        <w:t>–</w:t>
      </w:r>
      <w:r w:rsidRPr="00CD3DF9">
        <w:rPr>
          <w:rFonts w:ascii="Arial" w:hAnsi="Arial" w:cs="Arial"/>
          <w:color w:val="404040" w:themeColor="text1" w:themeTint="BF"/>
          <w:sz w:val="18"/>
          <w:szCs w:val="18"/>
          <w:lang w:val="es"/>
        </w:rPr>
        <w:t xml:space="preserve"> Nación</w:t>
      </w:r>
    </w:p>
    <w:p w14:paraId="7B53115C" w14:textId="77777777" w:rsidR="00DD03A0" w:rsidRPr="00CD3DF9" w:rsidRDefault="00DD03A0" w:rsidP="00007D80">
      <w:pPr>
        <w:spacing w:line="276" w:lineRule="auto"/>
        <w:jc w:val="both"/>
        <w:rPr>
          <w:rFonts w:ascii="Arial" w:hAnsi="Arial" w:cs="Arial"/>
          <w:color w:val="404040" w:themeColor="text1" w:themeTint="BF"/>
          <w:sz w:val="18"/>
          <w:szCs w:val="18"/>
          <w:lang w:val="es"/>
        </w:rPr>
      </w:pPr>
    </w:p>
    <w:p w14:paraId="48458E8A" w14:textId="0B5BC2AE" w:rsidR="000F57ED" w:rsidRPr="00CD3DF9" w:rsidRDefault="000F57ED" w:rsidP="000F57ED">
      <w:pPr>
        <w:spacing w:line="276" w:lineRule="auto"/>
        <w:jc w:val="both"/>
        <w:rPr>
          <w:rFonts w:ascii="Arial" w:hAnsi="Arial" w:cs="Arial"/>
          <w:sz w:val="22"/>
          <w:szCs w:val="22"/>
          <w:lang w:val="es"/>
        </w:rPr>
      </w:pPr>
      <w:r w:rsidRPr="00CD3DF9">
        <w:rPr>
          <w:rFonts w:ascii="Arial" w:hAnsi="Arial" w:cs="Arial"/>
          <w:sz w:val="22"/>
          <w:szCs w:val="22"/>
          <w:lang w:val="es"/>
        </w:rPr>
        <w:t xml:space="preserve">El </w:t>
      </w:r>
      <w:r w:rsidRPr="00CD3DF9">
        <w:rPr>
          <w:rFonts w:ascii="Arial" w:hAnsi="Arial" w:cs="Arial"/>
          <w:i/>
          <w:iCs/>
          <w:sz w:val="22"/>
          <w:szCs w:val="22"/>
          <w:lang w:val="es"/>
        </w:rPr>
        <w:t>Plan Nacional de Desarrollo (PND) 2018-2022 “Pacto por Colombia, pacto por la equidad</w:t>
      </w:r>
      <w:r w:rsidRPr="00CD3DF9">
        <w:rPr>
          <w:rFonts w:ascii="Arial" w:hAnsi="Arial" w:cs="Arial"/>
          <w:sz w:val="22"/>
          <w:szCs w:val="22"/>
          <w:lang w:val="es"/>
        </w:rPr>
        <w:t xml:space="preserve">” pone en el centro de todas las acciones a las niñas, niños, adolescentes y jóvenes y propone construir un país que brinde oportunidades para su desarrollo integral en </w:t>
      </w:r>
      <w:r w:rsidRPr="00CD3DF9">
        <w:rPr>
          <w:rFonts w:ascii="Arial" w:hAnsi="Arial" w:cs="Arial"/>
          <w:sz w:val="22"/>
          <w:szCs w:val="22"/>
          <w:lang w:val="es"/>
        </w:rPr>
        <w:lastRenderedPageBreak/>
        <w:t xml:space="preserve">condiciones de equidad, con una vida libre de violencias, a través del goce efectivo de sus derechos y el fortalecimiento de sus capacidades y las de sus familias. En correspondencia, se formularon, aprobaron y ejecutaron </w:t>
      </w:r>
      <w:r w:rsidRPr="00CD3DF9">
        <w:rPr>
          <w:rFonts w:ascii="Arial" w:hAnsi="Arial" w:cs="Arial"/>
          <w:b/>
          <w:bCs/>
          <w:sz w:val="22"/>
          <w:szCs w:val="22"/>
          <w:lang w:val="es"/>
        </w:rPr>
        <w:t>10 proyectos de inversión</w:t>
      </w:r>
      <w:r w:rsidRPr="00CD3DF9">
        <w:rPr>
          <w:rFonts w:ascii="Arial" w:hAnsi="Arial" w:cs="Arial"/>
          <w:sz w:val="22"/>
          <w:szCs w:val="22"/>
          <w:lang w:val="es"/>
        </w:rPr>
        <w:t xml:space="preserve"> para el cuatrienio, los cuales, al inicio de la vigencia 2022 tienen un presupuesto de inversión asignado de $7.120.187.553.158.  </w:t>
      </w:r>
    </w:p>
    <w:p w14:paraId="5A48494D" w14:textId="77777777" w:rsidR="00C41DE7" w:rsidRPr="00CD3DF9" w:rsidRDefault="00C41DE7" w:rsidP="000F57ED">
      <w:pPr>
        <w:spacing w:line="276" w:lineRule="auto"/>
        <w:jc w:val="both"/>
        <w:rPr>
          <w:rFonts w:ascii="Arial" w:hAnsi="Arial" w:cs="Arial"/>
          <w:b/>
          <w:lang w:val="es"/>
        </w:rPr>
      </w:pPr>
    </w:p>
    <w:p w14:paraId="11E6C373" w14:textId="54EE9494" w:rsidR="004D4E20" w:rsidRPr="00CD3DF9" w:rsidRDefault="004D4E20" w:rsidP="002C7375">
      <w:pPr>
        <w:spacing w:line="276" w:lineRule="auto"/>
        <w:jc w:val="center"/>
        <w:rPr>
          <w:rFonts w:ascii="Arial" w:hAnsi="Arial" w:cs="Arial"/>
          <w:b/>
          <w:lang w:val="es"/>
        </w:rPr>
      </w:pPr>
      <w:r w:rsidRPr="00CD3DF9">
        <w:rPr>
          <w:rFonts w:ascii="Arial" w:hAnsi="Arial" w:cs="Arial"/>
          <w:b/>
          <w:lang w:val="es"/>
        </w:rPr>
        <w:t xml:space="preserve">Tabla </w:t>
      </w:r>
      <w:r w:rsidR="00F96BB1" w:rsidRPr="00CD3DF9">
        <w:rPr>
          <w:rFonts w:ascii="Arial" w:hAnsi="Arial" w:cs="Arial"/>
          <w:b/>
          <w:lang w:val="es"/>
        </w:rPr>
        <w:t>2</w:t>
      </w:r>
      <w:r w:rsidRPr="00CD3DF9">
        <w:rPr>
          <w:rFonts w:ascii="Arial" w:hAnsi="Arial" w:cs="Arial"/>
          <w:b/>
          <w:lang w:val="es"/>
        </w:rPr>
        <w:t>. Proyectos de Inversión del ICBF</w:t>
      </w:r>
      <w:r w:rsidR="00E877B3" w:rsidRPr="00CD3DF9">
        <w:rPr>
          <w:rFonts w:ascii="Arial" w:hAnsi="Arial" w:cs="Arial"/>
          <w:b/>
          <w:lang w:val="es"/>
        </w:rPr>
        <w:t xml:space="preserve">: apropiación </w:t>
      </w:r>
      <w:r w:rsidRPr="00CD3DF9">
        <w:rPr>
          <w:rFonts w:ascii="Arial" w:hAnsi="Arial" w:cs="Arial"/>
          <w:b/>
          <w:lang w:val="es"/>
        </w:rPr>
        <w:t>vigencia 2022</w:t>
      </w:r>
    </w:p>
    <w:p w14:paraId="64C7761A" w14:textId="7D529C98" w:rsidR="001C327A" w:rsidRPr="00CD3DF9" w:rsidRDefault="001C327A" w:rsidP="002C7375">
      <w:pPr>
        <w:spacing w:line="276" w:lineRule="auto"/>
        <w:jc w:val="center"/>
        <w:rPr>
          <w:rFonts w:ascii="Arial" w:hAnsi="Arial" w:cs="Arial"/>
          <w:b/>
          <w:lang w:val="es"/>
        </w:rPr>
      </w:pPr>
      <w:r w:rsidRPr="00CD3DF9">
        <w:rPr>
          <w:rFonts w:ascii="Arial" w:hAnsi="Arial" w:cs="Arial"/>
          <w:b/>
          <w:lang w:val="es"/>
        </w:rPr>
        <w:t>(millones de pesos)</w:t>
      </w:r>
    </w:p>
    <w:p w14:paraId="654E63E9" w14:textId="77777777" w:rsidR="00C41DE7" w:rsidRPr="00CD3DF9" w:rsidRDefault="00C41DE7" w:rsidP="002C7375">
      <w:pPr>
        <w:spacing w:line="276" w:lineRule="auto"/>
        <w:jc w:val="center"/>
        <w:rPr>
          <w:rFonts w:ascii="Arial" w:hAnsi="Arial" w:cs="Arial"/>
          <w:lang w:val="es"/>
        </w:rPr>
      </w:pPr>
    </w:p>
    <w:tbl>
      <w:tblPr>
        <w:tblStyle w:val="Tablaconcuadrcula6concolores-nfasis3"/>
        <w:tblW w:w="8784" w:type="dxa"/>
        <w:tblLook w:val="04A0" w:firstRow="1" w:lastRow="0" w:firstColumn="1" w:lastColumn="0" w:noHBand="0" w:noVBand="1"/>
      </w:tblPr>
      <w:tblGrid>
        <w:gridCol w:w="485"/>
        <w:gridCol w:w="1568"/>
        <w:gridCol w:w="3440"/>
        <w:gridCol w:w="1376"/>
        <w:gridCol w:w="1915"/>
      </w:tblGrid>
      <w:tr w:rsidR="008971C4" w:rsidRPr="00CD3DF9" w14:paraId="02085629" w14:textId="77777777" w:rsidTr="000502FF">
        <w:trPr>
          <w:cnfStyle w:val="100000000000" w:firstRow="1" w:lastRow="0" w:firstColumn="0" w:lastColumn="0" w:oddVBand="0" w:evenVBand="0" w:oddHBand="0" w:evenHBand="0" w:firstRowFirstColumn="0" w:firstRowLastColumn="0" w:lastRowFirstColumn="0" w:lastRowLastColumn="0"/>
          <w:trHeight w:val="782"/>
        </w:trPr>
        <w:tc>
          <w:tcPr>
            <w:cnfStyle w:val="001000000000" w:firstRow="0" w:lastRow="0" w:firstColumn="1" w:lastColumn="0" w:oddVBand="0" w:evenVBand="0" w:oddHBand="0" w:evenHBand="0" w:firstRowFirstColumn="0" w:firstRowLastColumn="0" w:lastRowFirstColumn="0" w:lastRowLastColumn="0"/>
            <w:tcW w:w="485" w:type="dxa"/>
          </w:tcPr>
          <w:p w14:paraId="30782FD2" w14:textId="77777777" w:rsidR="008971C4" w:rsidRPr="00CD3DF9" w:rsidRDefault="008971C4" w:rsidP="00F96BB1">
            <w:pPr>
              <w:jc w:val="center"/>
              <w:rPr>
                <w:rFonts w:ascii="Arial" w:hAnsi="Arial" w:cs="Arial"/>
                <w:color w:val="000000"/>
                <w:sz w:val="18"/>
                <w:szCs w:val="18"/>
                <w:lang w:eastAsia="es-CO"/>
              </w:rPr>
            </w:pPr>
          </w:p>
        </w:tc>
        <w:tc>
          <w:tcPr>
            <w:tcW w:w="1568" w:type="dxa"/>
            <w:hideMark/>
          </w:tcPr>
          <w:p w14:paraId="30234746" w14:textId="6A789EFD" w:rsidR="008971C4" w:rsidRPr="00CD3DF9" w:rsidRDefault="008971C4" w:rsidP="00F96BB1">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18"/>
                <w:szCs w:val="18"/>
                <w:lang w:eastAsia="es-CO"/>
              </w:rPr>
            </w:pPr>
            <w:r w:rsidRPr="00CD3DF9">
              <w:rPr>
                <w:rFonts w:ascii="Arial" w:hAnsi="Arial" w:cs="Arial"/>
                <w:color w:val="000000"/>
                <w:sz w:val="18"/>
                <w:szCs w:val="18"/>
                <w:lang w:eastAsia="es-CO"/>
              </w:rPr>
              <w:t>CODIGO BPIN</w:t>
            </w:r>
          </w:p>
        </w:tc>
        <w:tc>
          <w:tcPr>
            <w:tcW w:w="3440" w:type="dxa"/>
            <w:hideMark/>
          </w:tcPr>
          <w:p w14:paraId="5472075E" w14:textId="1E85E257" w:rsidR="008971C4" w:rsidRPr="00CD3DF9" w:rsidRDefault="008971C4" w:rsidP="00F96BB1">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18"/>
                <w:szCs w:val="18"/>
                <w:lang w:eastAsia="es-CO"/>
              </w:rPr>
            </w:pPr>
            <w:r w:rsidRPr="00CD3DF9">
              <w:rPr>
                <w:rFonts w:ascii="Arial" w:hAnsi="Arial" w:cs="Arial"/>
                <w:color w:val="000000"/>
                <w:sz w:val="18"/>
                <w:szCs w:val="18"/>
                <w:lang w:eastAsia="es-CO"/>
              </w:rPr>
              <w:t xml:space="preserve">Nombre del Proyecto de </w:t>
            </w:r>
            <w:r w:rsidR="00543722" w:rsidRPr="00CD3DF9">
              <w:rPr>
                <w:rFonts w:ascii="Arial" w:hAnsi="Arial" w:cs="Arial"/>
                <w:color w:val="000000"/>
                <w:sz w:val="18"/>
                <w:szCs w:val="18"/>
                <w:lang w:eastAsia="es-CO"/>
              </w:rPr>
              <w:t>i</w:t>
            </w:r>
            <w:r w:rsidRPr="00CD3DF9">
              <w:rPr>
                <w:rFonts w:ascii="Arial" w:hAnsi="Arial" w:cs="Arial"/>
                <w:color w:val="000000"/>
                <w:sz w:val="18"/>
                <w:szCs w:val="18"/>
                <w:lang w:eastAsia="es-CO"/>
              </w:rPr>
              <w:t>nversión</w:t>
            </w:r>
          </w:p>
        </w:tc>
        <w:tc>
          <w:tcPr>
            <w:tcW w:w="1376" w:type="dxa"/>
            <w:hideMark/>
          </w:tcPr>
          <w:p w14:paraId="3591912B" w14:textId="09662A0E" w:rsidR="008971C4" w:rsidRPr="00CD3DF9" w:rsidRDefault="008971C4" w:rsidP="00F96BB1">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18"/>
                <w:szCs w:val="18"/>
                <w:lang w:eastAsia="es-CO"/>
              </w:rPr>
            </w:pPr>
            <w:r w:rsidRPr="00CD3DF9">
              <w:rPr>
                <w:rFonts w:ascii="Arial" w:hAnsi="Arial" w:cs="Arial"/>
                <w:color w:val="000000"/>
                <w:sz w:val="18"/>
                <w:szCs w:val="18"/>
                <w:lang w:eastAsia="es-CO"/>
              </w:rPr>
              <w:t>Vigencia</w:t>
            </w:r>
          </w:p>
        </w:tc>
        <w:tc>
          <w:tcPr>
            <w:tcW w:w="1915" w:type="dxa"/>
            <w:hideMark/>
          </w:tcPr>
          <w:p w14:paraId="7311056A" w14:textId="3511571E" w:rsidR="008971C4" w:rsidRPr="00CD3DF9" w:rsidRDefault="008971C4" w:rsidP="00F96BB1">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sz w:val="18"/>
                <w:szCs w:val="18"/>
                <w:lang w:eastAsia="es-CO"/>
              </w:rPr>
            </w:pPr>
            <w:r w:rsidRPr="00CD3DF9">
              <w:rPr>
                <w:rFonts w:ascii="Arial" w:hAnsi="Arial" w:cs="Arial"/>
                <w:color w:val="000000"/>
                <w:sz w:val="18"/>
                <w:szCs w:val="18"/>
                <w:lang w:eastAsia="es-CO"/>
              </w:rPr>
              <w:t xml:space="preserve">Recursos </w:t>
            </w:r>
            <w:r w:rsidR="001C327A" w:rsidRPr="00CD3DF9">
              <w:rPr>
                <w:rFonts w:ascii="Arial" w:hAnsi="Arial" w:cs="Arial"/>
                <w:color w:val="000000"/>
                <w:sz w:val="18"/>
                <w:szCs w:val="18"/>
                <w:lang w:eastAsia="es-CO"/>
              </w:rPr>
              <w:t>a</w:t>
            </w:r>
            <w:r w:rsidRPr="00CD3DF9">
              <w:rPr>
                <w:rFonts w:ascii="Arial" w:hAnsi="Arial" w:cs="Arial"/>
                <w:color w:val="000000"/>
                <w:sz w:val="18"/>
                <w:szCs w:val="18"/>
                <w:lang w:eastAsia="es-CO"/>
              </w:rPr>
              <w:t>signados 2022</w:t>
            </w:r>
          </w:p>
          <w:p w14:paraId="2C7AE74E" w14:textId="3AFF38C2" w:rsidR="008971C4" w:rsidRPr="00CD3DF9" w:rsidRDefault="008971C4" w:rsidP="00F96BB1">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18"/>
                <w:szCs w:val="18"/>
                <w:lang w:eastAsia="es-CO"/>
              </w:rPr>
            </w:pPr>
            <w:r w:rsidRPr="00CD3DF9">
              <w:rPr>
                <w:rFonts w:ascii="Arial" w:hAnsi="Arial" w:cs="Arial"/>
                <w:color w:val="000000"/>
                <w:sz w:val="18"/>
                <w:szCs w:val="18"/>
                <w:lang w:eastAsia="es-CO"/>
              </w:rPr>
              <w:t>(</w:t>
            </w:r>
            <w:proofErr w:type="gramStart"/>
            <w:r w:rsidRPr="00CD3DF9">
              <w:rPr>
                <w:rFonts w:ascii="Arial" w:hAnsi="Arial" w:cs="Arial"/>
                <w:color w:val="000000"/>
                <w:sz w:val="18"/>
                <w:szCs w:val="18"/>
                <w:lang w:eastAsia="es-CO"/>
              </w:rPr>
              <w:t>Enero</w:t>
            </w:r>
            <w:proofErr w:type="gramEnd"/>
            <w:r w:rsidRPr="00CD3DF9">
              <w:rPr>
                <w:rFonts w:ascii="Arial" w:hAnsi="Arial" w:cs="Arial"/>
                <w:color w:val="000000"/>
                <w:sz w:val="18"/>
                <w:szCs w:val="18"/>
                <w:lang w:eastAsia="es-CO"/>
              </w:rPr>
              <w:t xml:space="preserve"> 2022</w:t>
            </w:r>
            <w:r w:rsidR="000502FF" w:rsidRPr="00CD3DF9">
              <w:rPr>
                <w:rFonts w:ascii="Arial" w:hAnsi="Arial" w:cs="Arial"/>
                <w:color w:val="000000"/>
                <w:sz w:val="18"/>
                <w:szCs w:val="18"/>
                <w:lang w:eastAsia="es-CO"/>
              </w:rPr>
              <w:t>*</w:t>
            </w:r>
            <w:r w:rsidRPr="00CD3DF9">
              <w:rPr>
                <w:rFonts w:ascii="Arial" w:hAnsi="Arial" w:cs="Arial"/>
                <w:color w:val="000000"/>
                <w:sz w:val="18"/>
                <w:szCs w:val="18"/>
                <w:lang w:eastAsia="es-CO"/>
              </w:rPr>
              <w:t>)</w:t>
            </w:r>
          </w:p>
        </w:tc>
      </w:tr>
      <w:tr w:rsidR="008971C4" w:rsidRPr="00CD3DF9" w14:paraId="1D1B7C1F" w14:textId="77777777" w:rsidTr="000502FF">
        <w:trPr>
          <w:cnfStyle w:val="000000100000" w:firstRow="0" w:lastRow="0" w:firstColumn="0" w:lastColumn="0" w:oddVBand="0" w:evenVBand="0" w:oddHBand="1" w:evenHBand="0" w:firstRowFirstColumn="0" w:firstRowLastColumn="0" w:lastRowFirstColumn="0" w:lastRowLastColumn="0"/>
          <w:trHeight w:val="902"/>
        </w:trPr>
        <w:tc>
          <w:tcPr>
            <w:cnfStyle w:val="001000000000" w:firstRow="0" w:lastRow="0" w:firstColumn="1" w:lastColumn="0" w:oddVBand="0" w:evenVBand="0" w:oddHBand="0" w:evenHBand="0" w:firstRowFirstColumn="0" w:firstRowLastColumn="0" w:lastRowFirstColumn="0" w:lastRowLastColumn="0"/>
            <w:tcW w:w="485" w:type="dxa"/>
          </w:tcPr>
          <w:p w14:paraId="3C1EC956" w14:textId="69818198" w:rsidR="008971C4" w:rsidRPr="00CD3DF9" w:rsidRDefault="008971C4" w:rsidP="00937FBF">
            <w:pPr>
              <w:jc w:val="center"/>
              <w:rPr>
                <w:rFonts w:ascii="Arial" w:hAnsi="Arial" w:cs="Arial"/>
                <w:color w:val="000000"/>
                <w:sz w:val="18"/>
                <w:szCs w:val="18"/>
                <w:lang w:eastAsia="es-CO"/>
              </w:rPr>
            </w:pPr>
            <w:r w:rsidRPr="00CD3DF9">
              <w:rPr>
                <w:rFonts w:ascii="Arial" w:hAnsi="Arial" w:cs="Arial"/>
                <w:color w:val="000000"/>
                <w:sz w:val="18"/>
                <w:szCs w:val="18"/>
                <w:lang w:eastAsia="es-CO"/>
              </w:rPr>
              <w:t>1</w:t>
            </w:r>
          </w:p>
        </w:tc>
        <w:tc>
          <w:tcPr>
            <w:tcW w:w="1568" w:type="dxa"/>
            <w:noWrap/>
          </w:tcPr>
          <w:p w14:paraId="26518DC6" w14:textId="1D896CC7" w:rsidR="008971C4" w:rsidRPr="00CD3DF9" w:rsidRDefault="008971C4" w:rsidP="00937FB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eastAsia="es-CO"/>
              </w:rPr>
            </w:pPr>
            <w:r w:rsidRPr="00CD3DF9">
              <w:rPr>
                <w:rFonts w:ascii="Arial" w:hAnsi="Arial" w:cs="Arial"/>
                <w:color w:val="000000"/>
                <w:sz w:val="18"/>
                <w:szCs w:val="18"/>
                <w:lang w:eastAsia="es-CO"/>
              </w:rPr>
              <w:t>2018011000534</w:t>
            </w:r>
          </w:p>
        </w:tc>
        <w:tc>
          <w:tcPr>
            <w:tcW w:w="3440" w:type="dxa"/>
          </w:tcPr>
          <w:p w14:paraId="26BF1E4C" w14:textId="77777777" w:rsidR="008971C4" w:rsidRPr="00CD3DF9" w:rsidRDefault="008971C4" w:rsidP="00937FB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eastAsia="es-CO"/>
              </w:rPr>
            </w:pPr>
            <w:r w:rsidRPr="00CD3DF9">
              <w:rPr>
                <w:rFonts w:ascii="Arial" w:hAnsi="Arial" w:cs="Arial"/>
                <w:color w:val="000000"/>
                <w:sz w:val="18"/>
                <w:szCs w:val="18"/>
                <w:lang w:eastAsia="es-CO"/>
              </w:rPr>
              <w:t xml:space="preserve">Fortalecimiento de las tecnologías de la información y las comunicaciones -TIC en el ICBF a nivel nacional </w:t>
            </w:r>
          </w:p>
          <w:p w14:paraId="21B89ACE" w14:textId="0CFA155E" w:rsidR="008971C4" w:rsidRPr="00CD3DF9" w:rsidRDefault="008971C4" w:rsidP="00937FB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eastAsia="es-CO"/>
              </w:rPr>
            </w:pPr>
            <w:r w:rsidRPr="00CD3DF9">
              <w:rPr>
                <w:rFonts w:ascii="Arial" w:hAnsi="Arial" w:cs="Arial"/>
                <w:b/>
                <w:bCs/>
                <w:color w:val="000000"/>
                <w:sz w:val="18"/>
                <w:szCs w:val="18"/>
                <w:u w:val="single"/>
                <w:lang w:eastAsia="es-CO"/>
              </w:rPr>
              <w:t>Tecnología</w:t>
            </w:r>
          </w:p>
        </w:tc>
        <w:tc>
          <w:tcPr>
            <w:tcW w:w="1376" w:type="dxa"/>
            <w:noWrap/>
          </w:tcPr>
          <w:p w14:paraId="42179B51" w14:textId="687D85B8" w:rsidR="008971C4" w:rsidRPr="00CD3DF9" w:rsidRDefault="008971C4" w:rsidP="00937FB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eastAsia="es-CO"/>
              </w:rPr>
            </w:pPr>
            <w:r w:rsidRPr="00CD3DF9">
              <w:rPr>
                <w:rFonts w:ascii="Arial" w:hAnsi="Arial" w:cs="Arial"/>
                <w:color w:val="000000"/>
                <w:sz w:val="18"/>
                <w:szCs w:val="18"/>
                <w:lang w:eastAsia="es-CO"/>
              </w:rPr>
              <w:t>2019 - 2022</w:t>
            </w:r>
          </w:p>
        </w:tc>
        <w:tc>
          <w:tcPr>
            <w:tcW w:w="1915" w:type="dxa"/>
            <w:noWrap/>
          </w:tcPr>
          <w:p w14:paraId="1EAE3B09" w14:textId="209F5B26" w:rsidR="008971C4" w:rsidRPr="00CD3DF9" w:rsidRDefault="00383951" w:rsidP="00937FBF">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eastAsia="es-CO"/>
              </w:rPr>
            </w:pPr>
            <w:r w:rsidRPr="00CD3DF9">
              <w:rPr>
                <w:rFonts w:ascii="Arial" w:hAnsi="Arial" w:cs="Arial"/>
                <w:color w:val="000000"/>
                <w:sz w:val="18"/>
                <w:szCs w:val="18"/>
                <w:lang w:eastAsia="es-CO"/>
              </w:rPr>
              <w:t xml:space="preserve"> $ </w:t>
            </w:r>
            <w:r w:rsidR="008971C4" w:rsidRPr="00CD3DF9">
              <w:rPr>
                <w:rFonts w:ascii="Arial" w:hAnsi="Arial" w:cs="Arial"/>
                <w:color w:val="000000"/>
                <w:sz w:val="18"/>
                <w:szCs w:val="18"/>
                <w:lang w:eastAsia="es-CO"/>
              </w:rPr>
              <w:t>63.900</w:t>
            </w:r>
          </w:p>
        </w:tc>
      </w:tr>
      <w:tr w:rsidR="008971C4" w:rsidRPr="00CD3DF9" w14:paraId="223583C3" w14:textId="77777777" w:rsidTr="000502FF">
        <w:trPr>
          <w:trHeight w:val="902"/>
        </w:trPr>
        <w:tc>
          <w:tcPr>
            <w:cnfStyle w:val="001000000000" w:firstRow="0" w:lastRow="0" w:firstColumn="1" w:lastColumn="0" w:oddVBand="0" w:evenVBand="0" w:oddHBand="0" w:evenHBand="0" w:firstRowFirstColumn="0" w:firstRowLastColumn="0" w:lastRowFirstColumn="0" w:lastRowLastColumn="0"/>
            <w:tcW w:w="485" w:type="dxa"/>
          </w:tcPr>
          <w:p w14:paraId="45FBBBCC" w14:textId="28558733" w:rsidR="008971C4" w:rsidRPr="00CD3DF9" w:rsidRDefault="008971C4" w:rsidP="00937FBF">
            <w:pPr>
              <w:jc w:val="center"/>
              <w:rPr>
                <w:rFonts w:ascii="Arial" w:hAnsi="Arial" w:cs="Arial"/>
                <w:color w:val="000000"/>
                <w:sz w:val="18"/>
                <w:szCs w:val="18"/>
                <w:lang w:eastAsia="es-CO"/>
              </w:rPr>
            </w:pPr>
            <w:r w:rsidRPr="00CD3DF9">
              <w:rPr>
                <w:rFonts w:ascii="Arial" w:hAnsi="Arial" w:cs="Arial"/>
                <w:color w:val="000000"/>
                <w:sz w:val="18"/>
                <w:szCs w:val="18"/>
                <w:lang w:eastAsia="es-CO"/>
              </w:rPr>
              <w:t>2</w:t>
            </w:r>
          </w:p>
        </w:tc>
        <w:tc>
          <w:tcPr>
            <w:tcW w:w="1568" w:type="dxa"/>
            <w:noWrap/>
            <w:hideMark/>
          </w:tcPr>
          <w:p w14:paraId="26CB6988" w14:textId="48A390ED" w:rsidR="008971C4" w:rsidRPr="00CD3DF9" w:rsidRDefault="008971C4" w:rsidP="00937FB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eastAsia="es-CO"/>
              </w:rPr>
            </w:pPr>
            <w:r w:rsidRPr="00CD3DF9">
              <w:rPr>
                <w:rFonts w:ascii="Arial" w:hAnsi="Arial" w:cs="Arial"/>
                <w:color w:val="000000"/>
                <w:sz w:val="18"/>
                <w:szCs w:val="18"/>
                <w:lang w:eastAsia="es-CO"/>
              </w:rPr>
              <w:t>2018011000451</w:t>
            </w:r>
          </w:p>
        </w:tc>
        <w:tc>
          <w:tcPr>
            <w:tcW w:w="3440" w:type="dxa"/>
            <w:hideMark/>
          </w:tcPr>
          <w:p w14:paraId="37B3028E" w14:textId="77777777" w:rsidR="008971C4" w:rsidRPr="00CD3DF9" w:rsidRDefault="008971C4" w:rsidP="00937FB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eastAsia="es-CO"/>
              </w:rPr>
            </w:pPr>
            <w:r w:rsidRPr="00CD3DF9">
              <w:rPr>
                <w:rFonts w:ascii="Arial" w:hAnsi="Arial" w:cs="Arial"/>
                <w:color w:val="000000"/>
                <w:sz w:val="18"/>
                <w:szCs w:val="18"/>
                <w:lang w:eastAsia="es-CO"/>
              </w:rPr>
              <w:t xml:space="preserve">Fortalecimiento de acciones de restablecimiento en administración de justicia a nivel nacional – </w:t>
            </w:r>
          </w:p>
          <w:p w14:paraId="649C4E1C" w14:textId="6975D2CE" w:rsidR="008971C4" w:rsidRPr="00CD3DF9" w:rsidRDefault="008971C4" w:rsidP="00937FB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u w:val="single"/>
                <w:lang w:eastAsia="es-CO"/>
              </w:rPr>
            </w:pPr>
            <w:r w:rsidRPr="00CD3DF9">
              <w:rPr>
                <w:rFonts w:ascii="Arial" w:hAnsi="Arial" w:cs="Arial"/>
                <w:b/>
                <w:bCs/>
                <w:color w:val="000000"/>
                <w:sz w:val="18"/>
                <w:szCs w:val="18"/>
                <w:u w:val="single"/>
                <w:lang w:eastAsia="es-CO"/>
              </w:rPr>
              <w:t>Sistema de Responsabilidad Penal Adolescente</w:t>
            </w:r>
          </w:p>
        </w:tc>
        <w:tc>
          <w:tcPr>
            <w:tcW w:w="1376" w:type="dxa"/>
            <w:noWrap/>
            <w:hideMark/>
          </w:tcPr>
          <w:p w14:paraId="5B6D81DB" w14:textId="740EBD07" w:rsidR="008971C4" w:rsidRPr="00CD3DF9" w:rsidRDefault="008971C4" w:rsidP="00937FB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eastAsia="es-CO"/>
              </w:rPr>
            </w:pPr>
            <w:r w:rsidRPr="00CD3DF9">
              <w:rPr>
                <w:rFonts w:ascii="Arial" w:hAnsi="Arial" w:cs="Arial"/>
                <w:color w:val="000000"/>
                <w:sz w:val="18"/>
                <w:szCs w:val="18"/>
                <w:lang w:eastAsia="es-CO"/>
              </w:rPr>
              <w:t>2019 - 2022</w:t>
            </w:r>
          </w:p>
        </w:tc>
        <w:tc>
          <w:tcPr>
            <w:tcW w:w="1915" w:type="dxa"/>
            <w:noWrap/>
            <w:hideMark/>
          </w:tcPr>
          <w:p w14:paraId="131B87CD" w14:textId="7BDB2174" w:rsidR="008971C4" w:rsidRPr="00CD3DF9" w:rsidRDefault="00383951" w:rsidP="00937FB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eastAsia="es-CO"/>
              </w:rPr>
            </w:pPr>
            <w:r w:rsidRPr="00CD3DF9">
              <w:rPr>
                <w:rFonts w:ascii="Arial" w:hAnsi="Arial" w:cs="Arial"/>
                <w:color w:val="000000"/>
                <w:sz w:val="18"/>
                <w:szCs w:val="18"/>
                <w:lang w:eastAsia="es-CO"/>
              </w:rPr>
              <w:t xml:space="preserve"> $ </w:t>
            </w:r>
            <w:r w:rsidR="008971C4" w:rsidRPr="00CD3DF9">
              <w:rPr>
                <w:rFonts w:ascii="Arial" w:hAnsi="Arial" w:cs="Arial"/>
                <w:color w:val="000000"/>
                <w:sz w:val="18"/>
                <w:szCs w:val="18"/>
                <w:lang w:eastAsia="es-CO"/>
              </w:rPr>
              <w:t>216.078</w:t>
            </w:r>
          </w:p>
        </w:tc>
      </w:tr>
      <w:tr w:rsidR="008971C4" w:rsidRPr="00CD3DF9" w14:paraId="34AE38F9" w14:textId="77777777" w:rsidTr="000502FF">
        <w:trPr>
          <w:cnfStyle w:val="000000100000" w:firstRow="0" w:lastRow="0" w:firstColumn="0" w:lastColumn="0" w:oddVBand="0" w:evenVBand="0" w:oddHBand="1" w:evenHBand="0" w:firstRowFirstColumn="0" w:firstRowLastColumn="0" w:lastRowFirstColumn="0" w:lastRowLastColumn="0"/>
          <w:trHeight w:val="902"/>
        </w:trPr>
        <w:tc>
          <w:tcPr>
            <w:cnfStyle w:val="001000000000" w:firstRow="0" w:lastRow="0" w:firstColumn="1" w:lastColumn="0" w:oddVBand="0" w:evenVBand="0" w:oddHBand="0" w:evenHBand="0" w:firstRowFirstColumn="0" w:firstRowLastColumn="0" w:lastRowFirstColumn="0" w:lastRowLastColumn="0"/>
            <w:tcW w:w="485" w:type="dxa"/>
          </w:tcPr>
          <w:p w14:paraId="060482E7" w14:textId="74308757" w:rsidR="008971C4" w:rsidRPr="00CD3DF9" w:rsidRDefault="008971C4" w:rsidP="00937FBF">
            <w:pPr>
              <w:jc w:val="center"/>
              <w:rPr>
                <w:rFonts w:ascii="Arial" w:hAnsi="Arial" w:cs="Arial"/>
                <w:color w:val="000000"/>
                <w:sz w:val="18"/>
                <w:szCs w:val="18"/>
                <w:lang w:eastAsia="es-CO"/>
              </w:rPr>
            </w:pPr>
            <w:r w:rsidRPr="00CD3DF9">
              <w:rPr>
                <w:rFonts w:ascii="Arial" w:hAnsi="Arial" w:cs="Arial"/>
                <w:color w:val="000000"/>
                <w:sz w:val="18"/>
                <w:szCs w:val="18"/>
                <w:lang w:eastAsia="es-CO"/>
              </w:rPr>
              <w:t>3</w:t>
            </w:r>
          </w:p>
        </w:tc>
        <w:tc>
          <w:tcPr>
            <w:tcW w:w="1568" w:type="dxa"/>
            <w:noWrap/>
            <w:hideMark/>
          </w:tcPr>
          <w:p w14:paraId="7A0CA3D5" w14:textId="52F116CC" w:rsidR="008971C4" w:rsidRPr="00CD3DF9" w:rsidRDefault="008971C4" w:rsidP="00937FB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eastAsia="es-CO"/>
              </w:rPr>
            </w:pPr>
            <w:r w:rsidRPr="00CD3DF9">
              <w:rPr>
                <w:rFonts w:ascii="Arial" w:hAnsi="Arial" w:cs="Arial"/>
                <w:color w:val="000000"/>
                <w:sz w:val="18"/>
                <w:szCs w:val="18"/>
                <w:lang w:eastAsia="es-CO"/>
              </w:rPr>
              <w:t>2018011000257</w:t>
            </w:r>
          </w:p>
        </w:tc>
        <w:tc>
          <w:tcPr>
            <w:tcW w:w="3440" w:type="dxa"/>
            <w:hideMark/>
          </w:tcPr>
          <w:p w14:paraId="4664A8CC" w14:textId="77777777" w:rsidR="008971C4" w:rsidRPr="00CD3DF9" w:rsidRDefault="008971C4" w:rsidP="00937FB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eastAsia="es-CO"/>
              </w:rPr>
            </w:pPr>
            <w:r w:rsidRPr="00CD3DF9">
              <w:rPr>
                <w:rFonts w:ascii="Arial" w:hAnsi="Arial" w:cs="Arial"/>
                <w:color w:val="000000"/>
                <w:sz w:val="18"/>
                <w:szCs w:val="18"/>
                <w:lang w:eastAsia="es-CO"/>
              </w:rPr>
              <w:t xml:space="preserve">Protección de los niños, niñas y adolescentes en el marco del restablecimiento de sus derechos a nivel nacional – </w:t>
            </w:r>
          </w:p>
          <w:p w14:paraId="51F613F8" w14:textId="1EAC7081" w:rsidR="008971C4" w:rsidRPr="00CD3DF9" w:rsidRDefault="008971C4" w:rsidP="00937FB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u w:val="single"/>
                <w:lang w:eastAsia="es-CO"/>
              </w:rPr>
            </w:pPr>
            <w:r w:rsidRPr="00CD3DF9">
              <w:rPr>
                <w:rFonts w:ascii="Arial" w:hAnsi="Arial" w:cs="Arial"/>
                <w:b/>
                <w:bCs/>
                <w:color w:val="000000"/>
                <w:sz w:val="18"/>
                <w:szCs w:val="18"/>
                <w:u w:val="single"/>
                <w:lang w:eastAsia="es-CO"/>
              </w:rPr>
              <w:t>Restablecimiento de Derechos</w:t>
            </w:r>
            <w:r w:rsidRPr="00CD3DF9">
              <w:rPr>
                <w:rFonts w:ascii="Arial" w:hAnsi="Arial" w:cs="Arial"/>
                <w:color w:val="000000"/>
                <w:sz w:val="18"/>
                <w:szCs w:val="18"/>
                <w:u w:val="single"/>
                <w:lang w:eastAsia="es-CO"/>
              </w:rPr>
              <w:t xml:space="preserve"> </w:t>
            </w:r>
          </w:p>
        </w:tc>
        <w:tc>
          <w:tcPr>
            <w:tcW w:w="1376" w:type="dxa"/>
            <w:noWrap/>
            <w:hideMark/>
          </w:tcPr>
          <w:p w14:paraId="6868F904" w14:textId="2D7BF6B3" w:rsidR="008971C4" w:rsidRPr="00CD3DF9" w:rsidRDefault="008971C4" w:rsidP="00937FB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eastAsia="es-CO"/>
              </w:rPr>
            </w:pPr>
            <w:r w:rsidRPr="00CD3DF9">
              <w:rPr>
                <w:rFonts w:ascii="Arial" w:hAnsi="Arial" w:cs="Arial"/>
                <w:color w:val="000000"/>
                <w:sz w:val="18"/>
                <w:szCs w:val="18"/>
                <w:lang w:eastAsia="es-CO"/>
              </w:rPr>
              <w:t>2019 - 2022</w:t>
            </w:r>
          </w:p>
        </w:tc>
        <w:tc>
          <w:tcPr>
            <w:tcW w:w="1915" w:type="dxa"/>
            <w:noWrap/>
            <w:hideMark/>
          </w:tcPr>
          <w:p w14:paraId="1E260C2F" w14:textId="66E3B6DA" w:rsidR="008971C4" w:rsidRPr="00CD3DF9" w:rsidRDefault="00383951" w:rsidP="00937FBF">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eastAsia="es-CO"/>
              </w:rPr>
            </w:pPr>
            <w:r w:rsidRPr="00CD3DF9">
              <w:rPr>
                <w:rFonts w:ascii="Arial" w:hAnsi="Arial" w:cs="Arial"/>
                <w:color w:val="000000"/>
                <w:sz w:val="18"/>
                <w:szCs w:val="18"/>
                <w:lang w:eastAsia="es-CO"/>
              </w:rPr>
              <w:t xml:space="preserve"> $ </w:t>
            </w:r>
            <w:r w:rsidR="008971C4" w:rsidRPr="00CD3DF9">
              <w:rPr>
                <w:rFonts w:ascii="Arial" w:hAnsi="Arial" w:cs="Arial"/>
                <w:color w:val="000000"/>
                <w:sz w:val="18"/>
                <w:szCs w:val="18"/>
                <w:lang w:eastAsia="es-CO"/>
              </w:rPr>
              <w:t>934.413</w:t>
            </w:r>
          </w:p>
        </w:tc>
      </w:tr>
      <w:tr w:rsidR="008971C4" w:rsidRPr="00CD3DF9" w14:paraId="69EB5C69" w14:textId="77777777" w:rsidTr="000502FF">
        <w:trPr>
          <w:trHeight w:val="1365"/>
        </w:trPr>
        <w:tc>
          <w:tcPr>
            <w:cnfStyle w:val="001000000000" w:firstRow="0" w:lastRow="0" w:firstColumn="1" w:lastColumn="0" w:oddVBand="0" w:evenVBand="0" w:oddHBand="0" w:evenHBand="0" w:firstRowFirstColumn="0" w:firstRowLastColumn="0" w:lastRowFirstColumn="0" w:lastRowLastColumn="0"/>
            <w:tcW w:w="485" w:type="dxa"/>
          </w:tcPr>
          <w:p w14:paraId="6FAD78B3" w14:textId="4DE1C4D5" w:rsidR="008971C4" w:rsidRPr="00CD3DF9" w:rsidRDefault="008971C4" w:rsidP="00937FBF">
            <w:pPr>
              <w:jc w:val="center"/>
              <w:rPr>
                <w:rFonts w:ascii="Arial" w:hAnsi="Arial" w:cs="Arial"/>
                <w:color w:val="000000"/>
                <w:sz w:val="18"/>
                <w:szCs w:val="18"/>
                <w:lang w:eastAsia="es-CO"/>
              </w:rPr>
            </w:pPr>
            <w:r w:rsidRPr="00CD3DF9">
              <w:rPr>
                <w:rFonts w:ascii="Arial" w:hAnsi="Arial" w:cs="Arial"/>
                <w:color w:val="000000"/>
                <w:sz w:val="18"/>
                <w:szCs w:val="18"/>
                <w:lang w:eastAsia="es-CO"/>
              </w:rPr>
              <w:t>4</w:t>
            </w:r>
          </w:p>
        </w:tc>
        <w:tc>
          <w:tcPr>
            <w:tcW w:w="1568" w:type="dxa"/>
            <w:noWrap/>
            <w:hideMark/>
          </w:tcPr>
          <w:p w14:paraId="208FEEBB" w14:textId="68967904" w:rsidR="008971C4" w:rsidRPr="00CD3DF9" w:rsidRDefault="008971C4" w:rsidP="00937FB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eastAsia="es-CO"/>
              </w:rPr>
            </w:pPr>
            <w:r w:rsidRPr="00CD3DF9">
              <w:rPr>
                <w:rFonts w:ascii="Arial" w:hAnsi="Arial" w:cs="Arial"/>
                <w:color w:val="000000"/>
                <w:sz w:val="18"/>
                <w:szCs w:val="18"/>
                <w:lang w:eastAsia="es-CO"/>
              </w:rPr>
              <w:t>2018011000557</w:t>
            </w:r>
          </w:p>
        </w:tc>
        <w:tc>
          <w:tcPr>
            <w:tcW w:w="3440" w:type="dxa"/>
            <w:hideMark/>
          </w:tcPr>
          <w:p w14:paraId="161E6D8D" w14:textId="77777777" w:rsidR="008971C4" w:rsidRPr="00CD3DF9" w:rsidRDefault="008971C4" w:rsidP="00937FB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eastAsia="es-CO"/>
              </w:rPr>
            </w:pPr>
            <w:r w:rsidRPr="00CD3DF9">
              <w:rPr>
                <w:rFonts w:ascii="Arial" w:hAnsi="Arial" w:cs="Arial"/>
                <w:color w:val="000000"/>
                <w:sz w:val="18"/>
                <w:szCs w:val="18"/>
                <w:lang w:eastAsia="es-CO"/>
              </w:rPr>
              <w:t>Fortalecimiento a los agentes e instancias del SNBF en el marco de la protección integral de los niños, niñas y adolescentes y sus familias a nivel nacional -</w:t>
            </w:r>
          </w:p>
          <w:p w14:paraId="4CC633C1" w14:textId="285D7C89" w:rsidR="008971C4" w:rsidRPr="00CD3DF9" w:rsidRDefault="008971C4" w:rsidP="00937FB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u w:val="single"/>
                <w:lang w:eastAsia="es-CO"/>
              </w:rPr>
            </w:pPr>
            <w:r w:rsidRPr="00CD3DF9">
              <w:rPr>
                <w:rFonts w:ascii="Arial" w:hAnsi="Arial" w:cs="Arial"/>
                <w:b/>
                <w:bCs/>
                <w:color w:val="000000"/>
                <w:sz w:val="18"/>
                <w:szCs w:val="18"/>
                <w:u w:val="single"/>
                <w:lang w:eastAsia="es-CO"/>
              </w:rPr>
              <w:t>Sistema Nacional de Bienestar Familiar</w:t>
            </w:r>
          </w:p>
        </w:tc>
        <w:tc>
          <w:tcPr>
            <w:tcW w:w="1376" w:type="dxa"/>
            <w:noWrap/>
            <w:hideMark/>
          </w:tcPr>
          <w:p w14:paraId="6ABC5950" w14:textId="232FBBC5" w:rsidR="008971C4" w:rsidRPr="00CD3DF9" w:rsidRDefault="008971C4" w:rsidP="00937FB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eastAsia="es-CO"/>
              </w:rPr>
            </w:pPr>
            <w:r w:rsidRPr="00CD3DF9">
              <w:rPr>
                <w:rFonts w:ascii="Arial" w:hAnsi="Arial" w:cs="Arial"/>
                <w:color w:val="000000"/>
                <w:sz w:val="18"/>
                <w:szCs w:val="18"/>
                <w:lang w:eastAsia="es-CO"/>
              </w:rPr>
              <w:t>2019 - 2022</w:t>
            </w:r>
          </w:p>
        </w:tc>
        <w:tc>
          <w:tcPr>
            <w:tcW w:w="1915" w:type="dxa"/>
            <w:noWrap/>
            <w:hideMark/>
          </w:tcPr>
          <w:p w14:paraId="56BB48F9" w14:textId="2F1322C1" w:rsidR="008971C4" w:rsidRPr="00CD3DF9" w:rsidRDefault="00383951" w:rsidP="00937FB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eastAsia="es-CO"/>
              </w:rPr>
            </w:pPr>
            <w:r w:rsidRPr="00CD3DF9">
              <w:rPr>
                <w:rFonts w:ascii="Arial" w:hAnsi="Arial" w:cs="Arial"/>
                <w:color w:val="000000"/>
                <w:sz w:val="18"/>
                <w:szCs w:val="18"/>
                <w:lang w:eastAsia="es-CO"/>
              </w:rPr>
              <w:t>$ 4</w:t>
            </w:r>
            <w:r w:rsidR="008971C4" w:rsidRPr="00CD3DF9">
              <w:rPr>
                <w:rFonts w:ascii="Arial" w:hAnsi="Arial" w:cs="Arial"/>
                <w:color w:val="000000"/>
                <w:sz w:val="18"/>
                <w:szCs w:val="18"/>
                <w:lang w:eastAsia="es-CO"/>
              </w:rPr>
              <w:t>13.100</w:t>
            </w:r>
          </w:p>
        </w:tc>
      </w:tr>
      <w:tr w:rsidR="008971C4" w:rsidRPr="00CD3DF9" w14:paraId="263C3DBC" w14:textId="77777777" w:rsidTr="000502FF">
        <w:trPr>
          <w:cnfStyle w:val="000000100000" w:firstRow="0" w:lastRow="0" w:firstColumn="0" w:lastColumn="0" w:oddVBand="0" w:evenVBand="0" w:oddHBand="1" w:evenHBand="0" w:firstRowFirstColumn="0" w:firstRowLastColumn="0" w:lastRowFirstColumn="0" w:lastRowLastColumn="0"/>
          <w:trHeight w:val="1128"/>
        </w:trPr>
        <w:tc>
          <w:tcPr>
            <w:cnfStyle w:val="001000000000" w:firstRow="0" w:lastRow="0" w:firstColumn="1" w:lastColumn="0" w:oddVBand="0" w:evenVBand="0" w:oddHBand="0" w:evenHBand="0" w:firstRowFirstColumn="0" w:firstRowLastColumn="0" w:lastRowFirstColumn="0" w:lastRowLastColumn="0"/>
            <w:tcW w:w="485" w:type="dxa"/>
          </w:tcPr>
          <w:p w14:paraId="629E287F" w14:textId="6948F95E" w:rsidR="008971C4" w:rsidRPr="00CD3DF9" w:rsidRDefault="008971C4" w:rsidP="00937FBF">
            <w:pPr>
              <w:jc w:val="center"/>
              <w:rPr>
                <w:rFonts w:ascii="Arial" w:hAnsi="Arial" w:cs="Arial"/>
                <w:color w:val="000000"/>
                <w:sz w:val="18"/>
                <w:szCs w:val="18"/>
                <w:lang w:eastAsia="es-CO"/>
              </w:rPr>
            </w:pPr>
            <w:r w:rsidRPr="00CD3DF9">
              <w:rPr>
                <w:rFonts w:ascii="Arial" w:hAnsi="Arial" w:cs="Arial"/>
                <w:color w:val="000000"/>
                <w:sz w:val="18"/>
                <w:szCs w:val="18"/>
                <w:lang w:eastAsia="es-CO"/>
              </w:rPr>
              <w:t>5</w:t>
            </w:r>
          </w:p>
        </w:tc>
        <w:tc>
          <w:tcPr>
            <w:tcW w:w="1568" w:type="dxa"/>
            <w:noWrap/>
            <w:hideMark/>
          </w:tcPr>
          <w:p w14:paraId="05450DD3" w14:textId="4A27596B" w:rsidR="008971C4" w:rsidRPr="00CD3DF9" w:rsidRDefault="008971C4" w:rsidP="00937FB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eastAsia="es-CO"/>
              </w:rPr>
            </w:pPr>
            <w:r w:rsidRPr="00CD3DF9">
              <w:rPr>
                <w:rFonts w:ascii="Arial" w:hAnsi="Arial" w:cs="Arial"/>
                <w:color w:val="000000"/>
                <w:sz w:val="18"/>
                <w:szCs w:val="18"/>
                <w:lang w:eastAsia="es-CO"/>
              </w:rPr>
              <w:t>2018011000600</w:t>
            </w:r>
          </w:p>
        </w:tc>
        <w:tc>
          <w:tcPr>
            <w:tcW w:w="3440" w:type="dxa"/>
            <w:hideMark/>
          </w:tcPr>
          <w:p w14:paraId="50BCD62C" w14:textId="77777777" w:rsidR="008971C4" w:rsidRPr="00CD3DF9" w:rsidRDefault="008971C4" w:rsidP="00937FB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eastAsia="es-CO"/>
              </w:rPr>
            </w:pPr>
            <w:r w:rsidRPr="00CD3DF9">
              <w:rPr>
                <w:rFonts w:ascii="Arial" w:hAnsi="Arial" w:cs="Arial"/>
                <w:color w:val="000000"/>
                <w:sz w:val="18"/>
                <w:szCs w:val="18"/>
                <w:lang w:eastAsia="es-CO"/>
              </w:rPr>
              <w:t>Fortalecimiento de las familias como agentes de transformación y desarrollo social a nivel nacional</w:t>
            </w:r>
          </w:p>
          <w:p w14:paraId="45301DC9" w14:textId="77712ABA" w:rsidR="008971C4" w:rsidRPr="00CD3DF9" w:rsidRDefault="008971C4" w:rsidP="00937FB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18"/>
                <w:szCs w:val="18"/>
                <w:u w:val="single"/>
                <w:lang w:eastAsia="es-CO"/>
              </w:rPr>
            </w:pPr>
            <w:r w:rsidRPr="00CD3DF9">
              <w:rPr>
                <w:rFonts w:ascii="Arial" w:hAnsi="Arial" w:cs="Arial"/>
                <w:b/>
                <w:bCs/>
                <w:color w:val="000000"/>
                <w:sz w:val="18"/>
                <w:szCs w:val="18"/>
                <w:u w:val="single"/>
                <w:lang w:eastAsia="es-CO"/>
              </w:rPr>
              <w:t>Familias y Comunidades</w:t>
            </w:r>
          </w:p>
        </w:tc>
        <w:tc>
          <w:tcPr>
            <w:tcW w:w="1376" w:type="dxa"/>
            <w:noWrap/>
            <w:hideMark/>
          </w:tcPr>
          <w:p w14:paraId="61F38275" w14:textId="30BAC021" w:rsidR="008971C4" w:rsidRPr="00CD3DF9" w:rsidRDefault="008971C4" w:rsidP="00937FB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eastAsia="es-CO"/>
              </w:rPr>
            </w:pPr>
            <w:r w:rsidRPr="00CD3DF9">
              <w:rPr>
                <w:rFonts w:ascii="Arial" w:hAnsi="Arial" w:cs="Arial"/>
                <w:color w:val="000000"/>
                <w:sz w:val="18"/>
                <w:szCs w:val="18"/>
                <w:lang w:eastAsia="es-CO"/>
              </w:rPr>
              <w:t>2019 - 2022</w:t>
            </w:r>
          </w:p>
        </w:tc>
        <w:tc>
          <w:tcPr>
            <w:tcW w:w="1915" w:type="dxa"/>
            <w:noWrap/>
            <w:hideMark/>
          </w:tcPr>
          <w:p w14:paraId="55E0A58F" w14:textId="20FAE278" w:rsidR="008971C4" w:rsidRPr="00CD3DF9" w:rsidRDefault="00383951" w:rsidP="00937FBF">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eastAsia="es-CO"/>
              </w:rPr>
            </w:pPr>
            <w:r w:rsidRPr="00CD3DF9">
              <w:rPr>
                <w:rFonts w:ascii="Arial" w:hAnsi="Arial" w:cs="Arial"/>
                <w:color w:val="000000"/>
                <w:sz w:val="18"/>
                <w:szCs w:val="18"/>
                <w:lang w:eastAsia="es-CO"/>
              </w:rPr>
              <w:t xml:space="preserve">$ </w:t>
            </w:r>
            <w:r w:rsidR="008971C4" w:rsidRPr="00CD3DF9">
              <w:rPr>
                <w:rFonts w:ascii="Arial" w:hAnsi="Arial" w:cs="Arial"/>
                <w:color w:val="000000"/>
                <w:sz w:val="18"/>
                <w:szCs w:val="18"/>
                <w:lang w:eastAsia="es-CO"/>
              </w:rPr>
              <w:t>161.824</w:t>
            </w:r>
          </w:p>
        </w:tc>
      </w:tr>
      <w:tr w:rsidR="008971C4" w:rsidRPr="00CD3DF9" w14:paraId="78C089BA" w14:textId="77777777" w:rsidTr="000502FF">
        <w:trPr>
          <w:trHeight w:val="902"/>
        </w:trPr>
        <w:tc>
          <w:tcPr>
            <w:cnfStyle w:val="001000000000" w:firstRow="0" w:lastRow="0" w:firstColumn="1" w:lastColumn="0" w:oddVBand="0" w:evenVBand="0" w:oddHBand="0" w:evenHBand="0" w:firstRowFirstColumn="0" w:firstRowLastColumn="0" w:lastRowFirstColumn="0" w:lastRowLastColumn="0"/>
            <w:tcW w:w="485" w:type="dxa"/>
          </w:tcPr>
          <w:p w14:paraId="6C1F3C60" w14:textId="2F936AC2" w:rsidR="008971C4" w:rsidRPr="00CD3DF9" w:rsidRDefault="008971C4" w:rsidP="00937FBF">
            <w:pPr>
              <w:jc w:val="center"/>
              <w:rPr>
                <w:rFonts w:ascii="Arial" w:hAnsi="Arial" w:cs="Arial"/>
                <w:color w:val="000000"/>
                <w:sz w:val="18"/>
                <w:szCs w:val="18"/>
                <w:lang w:eastAsia="es-CO"/>
              </w:rPr>
            </w:pPr>
            <w:r w:rsidRPr="00CD3DF9">
              <w:rPr>
                <w:rFonts w:ascii="Arial" w:hAnsi="Arial" w:cs="Arial"/>
                <w:color w:val="000000"/>
                <w:sz w:val="18"/>
                <w:szCs w:val="18"/>
                <w:lang w:eastAsia="es-CO"/>
              </w:rPr>
              <w:t>6</w:t>
            </w:r>
          </w:p>
        </w:tc>
        <w:tc>
          <w:tcPr>
            <w:tcW w:w="1568" w:type="dxa"/>
            <w:noWrap/>
            <w:hideMark/>
          </w:tcPr>
          <w:p w14:paraId="70192684" w14:textId="3448E8FF" w:rsidR="008971C4" w:rsidRPr="00CD3DF9" w:rsidRDefault="008971C4" w:rsidP="00937FB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eastAsia="es-CO"/>
              </w:rPr>
            </w:pPr>
            <w:r w:rsidRPr="00CD3DF9">
              <w:rPr>
                <w:rFonts w:ascii="Arial" w:hAnsi="Arial" w:cs="Arial"/>
                <w:color w:val="000000"/>
                <w:sz w:val="18"/>
                <w:szCs w:val="18"/>
                <w:lang w:eastAsia="es-CO"/>
              </w:rPr>
              <w:t>2018011000705</w:t>
            </w:r>
          </w:p>
        </w:tc>
        <w:tc>
          <w:tcPr>
            <w:tcW w:w="3440" w:type="dxa"/>
            <w:hideMark/>
          </w:tcPr>
          <w:p w14:paraId="376E360D" w14:textId="77777777" w:rsidR="008971C4" w:rsidRPr="00CD3DF9" w:rsidRDefault="008971C4" w:rsidP="00937FB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eastAsia="es-CO"/>
              </w:rPr>
            </w:pPr>
            <w:r w:rsidRPr="00CD3DF9">
              <w:rPr>
                <w:rFonts w:ascii="Arial" w:hAnsi="Arial" w:cs="Arial"/>
                <w:color w:val="000000"/>
                <w:sz w:val="18"/>
                <w:szCs w:val="18"/>
                <w:lang w:eastAsia="es-CO"/>
              </w:rPr>
              <w:t>Fortalecimiento institucional en el ICBF a nivel nacional</w:t>
            </w:r>
          </w:p>
          <w:p w14:paraId="0FE79243" w14:textId="1A1C6A1D" w:rsidR="008971C4" w:rsidRPr="00CD3DF9" w:rsidRDefault="008971C4" w:rsidP="00937FBF">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8"/>
                <w:szCs w:val="18"/>
                <w:u w:val="single"/>
                <w:lang w:eastAsia="es-CO"/>
              </w:rPr>
            </w:pPr>
            <w:r w:rsidRPr="00CD3DF9">
              <w:rPr>
                <w:rFonts w:ascii="Arial" w:hAnsi="Arial" w:cs="Arial"/>
                <w:b/>
                <w:bCs/>
                <w:color w:val="000000"/>
                <w:sz w:val="18"/>
                <w:szCs w:val="18"/>
                <w:u w:val="single"/>
                <w:lang w:eastAsia="es-CO"/>
              </w:rPr>
              <w:t>Fortalecimiento Institucional</w:t>
            </w:r>
          </w:p>
        </w:tc>
        <w:tc>
          <w:tcPr>
            <w:tcW w:w="1376" w:type="dxa"/>
            <w:noWrap/>
            <w:hideMark/>
          </w:tcPr>
          <w:p w14:paraId="41E2D501" w14:textId="0C9A0C99" w:rsidR="008971C4" w:rsidRPr="00CD3DF9" w:rsidRDefault="008971C4" w:rsidP="00937FB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eastAsia="es-CO"/>
              </w:rPr>
            </w:pPr>
            <w:r w:rsidRPr="00CD3DF9">
              <w:rPr>
                <w:rFonts w:ascii="Arial" w:hAnsi="Arial" w:cs="Arial"/>
                <w:color w:val="000000"/>
                <w:sz w:val="18"/>
                <w:szCs w:val="18"/>
                <w:lang w:eastAsia="es-CO"/>
              </w:rPr>
              <w:t>2019 - 2022</w:t>
            </w:r>
          </w:p>
        </w:tc>
        <w:tc>
          <w:tcPr>
            <w:tcW w:w="1915" w:type="dxa"/>
            <w:noWrap/>
            <w:hideMark/>
          </w:tcPr>
          <w:p w14:paraId="361257D6" w14:textId="429C5FD4" w:rsidR="008971C4" w:rsidRPr="00CD3DF9" w:rsidRDefault="00383951" w:rsidP="00937FB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eastAsia="es-CO"/>
              </w:rPr>
            </w:pPr>
            <w:r w:rsidRPr="00CD3DF9">
              <w:rPr>
                <w:rFonts w:ascii="Arial" w:hAnsi="Arial" w:cs="Arial"/>
                <w:color w:val="000000"/>
                <w:sz w:val="18"/>
                <w:szCs w:val="18"/>
                <w:lang w:eastAsia="es-CO"/>
              </w:rPr>
              <w:t xml:space="preserve">$ </w:t>
            </w:r>
            <w:r w:rsidR="008971C4" w:rsidRPr="00CD3DF9">
              <w:rPr>
                <w:rFonts w:ascii="Arial" w:hAnsi="Arial" w:cs="Arial"/>
                <w:color w:val="000000"/>
                <w:sz w:val="18"/>
                <w:szCs w:val="18"/>
                <w:lang w:eastAsia="es-CO"/>
              </w:rPr>
              <w:t>304.534</w:t>
            </w:r>
          </w:p>
        </w:tc>
      </w:tr>
      <w:tr w:rsidR="008971C4" w:rsidRPr="00CD3DF9" w14:paraId="397AF304" w14:textId="77777777" w:rsidTr="000502FF">
        <w:trPr>
          <w:cnfStyle w:val="000000100000" w:firstRow="0" w:lastRow="0" w:firstColumn="0" w:lastColumn="0" w:oddVBand="0" w:evenVBand="0" w:oddHBand="1" w:evenHBand="0" w:firstRowFirstColumn="0" w:firstRowLastColumn="0" w:lastRowFirstColumn="0" w:lastRowLastColumn="0"/>
          <w:trHeight w:val="451"/>
        </w:trPr>
        <w:tc>
          <w:tcPr>
            <w:cnfStyle w:val="001000000000" w:firstRow="0" w:lastRow="0" w:firstColumn="1" w:lastColumn="0" w:oddVBand="0" w:evenVBand="0" w:oddHBand="0" w:evenHBand="0" w:firstRowFirstColumn="0" w:firstRowLastColumn="0" w:lastRowFirstColumn="0" w:lastRowLastColumn="0"/>
            <w:tcW w:w="485" w:type="dxa"/>
          </w:tcPr>
          <w:p w14:paraId="776F8ED0" w14:textId="457365A0" w:rsidR="008971C4" w:rsidRPr="00CD3DF9" w:rsidRDefault="008971C4" w:rsidP="00937FBF">
            <w:pPr>
              <w:jc w:val="center"/>
              <w:rPr>
                <w:rFonts w:ascii="Arial" w:hAnsi="Arial" w:cs="Arial"/>
                <w:color w:val="000000"/>
                <w:sz w:val="18"/>
                <w:szCs w:val="18"/>
                <w:lang w:eastAsia="es-CO"/>
              </w:rPr>
            </w:pPr>
            <w:r w:rsidRPr="00CD3DF9">
              <w:rPr>
                <w:rFonts w:ascii="Arial" w:hAnsi="Arial" w:cs="Arial"/>
                <w:color w:val="000000"/>
                <w:sz w:val="18"/>
                <w:szCs w:val="18"/>
                <w:lang w:eastAsia="es-CO"/>
              </w:rPr>
              <w:t>7</w:t>
            </w:r>
          </w:p>
        </w:tc>
        <w:tc>
          <w:tcPr>
            <w:tcW w:w="1568" w:type="dxa"/>
            <w:noWrap/>
            <w:hideMark/>
          </w:tcPr>
          <w:p w14:paraId="0D708E5F" w14:textId="3FB0A9D1" w:rsidR="008971C4" w:rsidRPr="00CD3DF9" w:rsidRDefault="008971C4" w:rsidP="00937FB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eastAsia="es-CO"/>
              </w:rPr>
            </w:pPr>
            <w:r w:rsidRPr="00CD3DF9">
              <w:rPr>
                <w:rFonts w:ascii="Arial" w:hAnsi="Arial" w:cs="Arial"/>
                <w:color w:val="000000"/>
                <w:sz w:val="18"/>
                <w:szCs w:val="18"/>
                <w:lang w:eastAsia="es-CO"/>
              </w:rPr>
              <w:t>2018011000627</w:t>
            </w:r>
          </w:p>
        </w:tc>
        <w:tc>
          <w:tcPr>
            <w:tcW w:w="3440" w:type="dxa"/>
            <w:hideMark/>
          </w:tcPr>
          <w:p w14:paraId="3DB5E633" w14:textId="77777777" w:rsidR="008971C4" w:rsidRPr="00CD3DF9" w:rsidRDefault="008971C4" w:rsidP="00937FB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eastAsia="es-CO"/>
              </w:rPr>
            </w:pPr>
            <w:r w:rsidRPr="00CD3DF9">
              <w:rPr>
                <w:rFonts w:ascii="Arial" w:hAnsi="Arial" w:cs="Arial"/>
                <w:color w:val="000000"/>
                <w:sz w:val="18"/>
                <w:szCs w:val="18"/>
                <w:lang w:eastAsia="es-CO"/>
              </w:rPr>
              <w:t>Contribución con acciones de promoción y prevención en el componente de alimentación y nutrición para la población colombiana a nivel nacional</w:t>
            </w:r>
          </w:p>
          <w:p w14:paraId="32129845" w14:textId="064D1224" w:rsidR="008971C4" w:rsidRPr="00CD3DF9" w:rsidRDefault="008971C4" w:rsidP="00937FB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18"/>
                <w:szCs w:val="18"/>
                <w:u w:val="single"/>
                <w:lang w:eastAsia="es-CO"/>
              </w:rPr>
            </w:pPr>
            <w:r w:rsidRPr="00CD3DF9">
              <w:rPr>
                <w:rFonts w:ascii="Arial" w:hAnsi="Arial" w:cs="Arial"/>
                <w:b/>
                <w:bCs/>
                <w:color w:val="000000"/>
                <w:sz w:val="18"/>
                <w:szCs w:val="18"/>
                <w:u w:val="single"/>
                <w:lang w:eastAsia="es-CO"/>
              </w:rPr>
              <w:t>Nutrición</w:t>
            </w:r>
          </w:p>
        </w:tc>
        <w:tc>
          <w:tcPr>
            <w:tcW w:w="1376" w:type="dxa"/>
            <w:noWrap/>
            <w:hideMark/>
          </w:tcPr>
          <w:p w14:paraId="0E686D08" w14:textId="65C48242" w:rsidR="008971C4" w:rsidRPr="00CD3DF9" w:rsidRDefault="008971C4" w:rsidP="00937FB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eastAsia="es-CO"/>
              </w:rPr>
            </w:pPr>
            <w:r w:rsidRPr="00CD3DF9">
              <w:rPr>
                <w:rFonts w:ascii="Arial" w:hAnsi="Arial" w:cs="Arial"/>
                <w:color w:val="000000"/>
                <w:sz w:val="18"/>
                <w:szCs w:val="18"/>
                <w:lang w:eastAsia="es-CO"/>
              </w:rPr>
              <w:t>2019 -2027</w:t>
            </w:r>
          </w:p>
        </w:tc>
        <w:tc>
          <w:tcPr>
            <w:tcW w:w="1915" w:type="dxa"/>
            <w:noWrap/>
            <w:hideMark/>
          </w:tcPr>
          <w:p w14:paraId="572B76D7" w14:textId="378779D6" w:rsidR="008971C4" w:rsidRPr="00CD3DF9" w:rsidRDefault="00383951" w:rsidP="00937FBF">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eastAsia="es-CO"/>
              </w:rPr>
            </w:pPr>
            <w:r w:rsidRPr="00CD3DF9">
              <w:rPr>
                <w:rFonts w:ascii="Arial" w:hAnsi="Arial" w:cs="Arial"/>
                <w:color w:val="000000"/>
                <w:sz w:val="18"/>
                <w:szCs w:val="18"/>
                <w:lang w:eastAsia="es-CO"/>
              </w:rPr>
              <w:t xml:space="preserve">$ </w:t>
            </w:r>
            <w:r w:rsidR="008971C4" w:rsidRPr="00CD3DF9">
              <w:rPr>
                <w:rFonts w:ascii="Arial" w:hAnsi="Arial" w:cs="Arial"/>
                <w:color w:val="000000"/>
                <w:sz w:val="18"/>
                <w:szCs w:val="18"/>
                <w:lang w:eastAsia="es-CO"/>
              </w:rPr>
              <w:t>316.712</w:t>
            </w:r>
          </w:p>
        </w:tc>
      </w:tr>
      <w:tr w:rsidR="008971C4" w:rsidRPr="00CD3DF9" w14:paraId="7D3E8734" w14:textId="77777777" w:rsidTr="000502FF">
        <w:trPr>
          <w:trHeight w:val="1128"/>
        </w:trPr>
        <w:tc>
          <w:tcPr>
            <w:cnfStyle w:val="001000000000" w:firstRow="0" w:lastRow="0" w:firstColumn="1" w:lastColumn="0" w:oddVBand="0" w:evenVBand="0" w:oddHBand="0" w:evenHBand="0" w:firstRowFirstColumn="0" w:firstRowLastColumn="0" w:lastRowFirstColumn="0" w:lastRowLastColumn="0"/>
            <w:tcW w:w="485" w:type="dxa"/>
          </w:tcPr>
          <w:p w14:paraId="33D27B1F" w14:textId="770E7A19" w:rsidR="008971C4" w:rsidRPr="00CD3DF9" w:rsidRDefault="008971C4" w:rsidP="00937FBF">
            <w:pPr>
              <w:jc w:val="center"/>
              <w:rPr>
                <w:rFonts w:ascii="Arial" w:hAnsi="Arial" w:cs="Arial"/>
                <w:color w:val="000000"/>
                <w:sz w:val="18"/>
                <w:szCs w:val="18"/>
                <w:lang w:eastAsia="es-CO"/>
              </w:rPr>
            </w:pPr>
            <w:r w:rsidRPr="00CD3DF9">
              <w:rPr>
                <w:rFonts w:ascii="Arial" w:hAnsi="Arial" w:cs="Arial"/>
                <w:color w:val="000000"/>
                <w:sz w:val="18"/>
                <w:szCs w:val="18"/>
                <w:lang w:eastAsia="es-CO"/>
              </w:rPr>
              <w:t>8</w:t>
            </w:r>
          </w:p>
        </w:tc>
        <w:tc>
          <w:tcPr>
            <w:tcW w:w="1568" w:type="dxa"/>
            <w:noWrap/>
            <w:hideMark/>
          </w:tcPr>
          <w:p w14:paraId="3CC9C349" w14:textId="00400A29" w:rsidR="008971C4" w:rsidRPr="00CD3DF9" w:rsidRDefault="008971C4" w:rsidP="00937FB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eastAsia="es-CO"/>
              </w:rPr>
            </w:pPr>
            <w:r w:rsidRPr="00CD3DF9">
              <w:rPr>
                <w:rFonts w:ascii="Arial" w:hAnsi="Arial" w:cs="Arial"/>
                <w:color w:val="000000"/>
                <w:sz w:val="18"/>
                <w:szCs w:val="18"/>
                <w:lang w:eastAsia="es-CO"/>
              </w:rPr>
              <w:t>2018011000666</w:t>
            </w:r>
          </w:p>
        </w:tc>
        <w:tc>
          <w:tcPr>
            <w:tcW w:w="3440" w:type="dxa"/>
            <w:hideMark/>
          </w:tcPr>
          <w:p w14:paraId="698DF9F9" w14:textId="77777777" w:rsidR="008971C4" w:rsidRPr="00CD3DF9" w:rsidRDefault="008971C4" w:rsidP="00937FB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eastAsia="es-CO"/>
              </w:rPr>
            </w:pPr>
            <w:r w:rsidRPr="00CD3DF9">
              <w:rPr>
                <w:rFonts w:ascii="Arial" w:hAnsi="Arial" w:cs="Arial"/>
                <w:color w:val="000000"/>
                <w:sz w:val="18"/>
                <w:szCs w:val="18"/>
                <w:lang w:eastAsia="es-CO"/>
              </w:rPr>
              <w:t>Apoyo al desarrollo integral de la primera infancia a nivel nacional</w:t>
            </w:r>
          </w:p>
          <w:p w14:paraId="23559167" w14:textId="06BBAF2F" w:rsidR="008971C4" w:rsidRPr="00CD3DF9" w:rsidRDefault="008971C4" w:rsidP="00937FBF">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8"/>
                <w:szCs w:val="18"/>
                <w:u w:val="single"/>
                <w:lang w:eastAsia="es-CO"/>
              </w:rPr>
            </w:pPr>
            <w:r w:rsidRPr="00CD3DF9">
              <w:rPr>
                <w:rFonts w:ascii="Arial" w:hAnsi="Arial" w:cs="Arial"/>
                <w:b/>
                <w:bCs/>
                <w:color w:val="000000"/>
                <w:sz w:val="18"/>
                <w:szCs w:val="18"/>
                <w:u w:val="single"/>
                <w:lang w:eastAsia="es-CO"/>
              </w:rPr>
              <w:t>Primera Infancia</w:t>
            </w:r>
          </w:p>
        </w:tc>
        <w:tc>
          <w:tcPr>
            <w:tcW w:w="1376" w:type="dxa"/>
            <w:noWrap/>
            <w:hideMark/>
          </w:tcPr>
          <w:p w14:paraId="24B7D3A4" w14:textId="4BC36C5E" w:rsidR="008971C4" w:rsidRPr="00CD3DF9" w:rsidRDefault="008971C4" w:rsidP="00937FB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eastAsia="es-CO"/>
              </w:rPr>
            </w:pPr>
            <w:r w:rsidRPr="00CD3DF9">
              <w:rPr>
                <w:rFonts w:ascii="Arial" w:hAnsi="Arial" w:cs="Arial"/>
                <w:color w:val="000000"/>
                <w:sz w:val="18"/>
                <w:szCs w:val="18"/>
                <w:lang w:eastAsia="es-CO"/>
              </w:rPr>
              <w:t>2019 - 2022</w:t>
            </w:r>
          </w:p>
        </w:tc>
        <w:tc>
          <w:tcPr>
            <w:tcW w:w="1915" w:type="dxa"/>
            <w:noWrap/>
            <w:hideMark/>
          </w:tcPr>
          <w:p w14:paraId="3B3F0F66" w14:textId="0B84F4BC" w:rsidR="008971C4" w:rsidRPr="00CD3DF9" w:rsidRDefault="00383951" w:rsidP="00937FB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eastAsia="es-CO"/>
              </w:rPr>
            </w:pPr>
            <w:r w:rsidRPr="00CD3DF9">
              <w:rPr>
                <w:rFonts w:ascii="Arial" w:hAnsi="Arial" w:cs="Arial"/>
                <w:color w:val="000000"/>
                <w:sz w:val="18"/>
                <w:szCs w:val="18"/>
                <w:lang w:eastAsia="es-CO"/>
              </w:rPr>
              <w:t xml:space="preserve">$ </w:t>
            </w:r>
            <w:r w:rsidR="008971C4" w:rsidRPr="00CD3DF9">
              <w:rPr>
                <w:rFonts w:ascii="Arial" w:hAnsi="Arial" w:cs="Arial"/>
                <w:color w:val="000000"/>
                <w:sz w:val="18"/>
                <w:szCs w:val="18"/>
                <w:lang w:eastAsia="es-CO"/>
              </w:rPr>
              <w:t>4.769.794</w:t>
            </w:r>
          </w:p>
        </w:tc>
      </w:tr>
      <w:tr w:rsidR="008971C4" w:rsidRPr="00CD3DF9" w14:paraId="65544CD3" w14:textId="77777777" w:rsidTr="000502FF">
        <w:trPr>
          <w:cnfStyle w:val="000000100000" w:firstRow="0" w:lastRow="0" w:firstColumn="0" w:lastColumn="0" w:oddVBand="0" w:evenVBand="0" w:oddHBand="1" w:evenHBand="0" w:firstRowFirstColumn="0" w:firstRowLastColumn="0" w:lastRowFirstColumn="0" w:lastRowLastColumn="0"/>
          <w:trHeight w:val="676"/>
        </w:trPr>
        <w:tc>
          <w:tcPr>
            <w:cnfStyle w:val="001000000000" w:firstRow="0" w:lastRow="0" w:firstColumn="1" w:lastColumn="0" w:oddVBand="0" w:evenVBand="0" w:oddHBand="0" w:evenHBand="0" w:firstRowFirstColumn="0" w:firstRowLastColumn="0" w:lastRowFirstColumn="0" w:lastRowLastColumn="0"/>
            <w:tcW w:w="485" w:type="dxa"/>
          </w:tcPr>
          <w:p w14:paraId="78DE43F3" w14:textId="016EFC29" w:rsidR="008971C4" w:rsidRPr="00CD3DF9" w:rsidRDefault="008971C4" w:rsidP="00937FBF">
            <w:pPr>
              <w:jc w:val="center"/>
              <w:rPr>
                <w:rFonts w:ascii="Arial" w:hAnsi="Arial" w:cs="Arial"/>
                <w:color w:val="000000"/>
                <w:sz w:val="18"/>
                <w:szCs w:val="18"/>
                <w:lang w:eastAsia="es-CO"/>
              </w:rPr>
            </w:pPr>
            <w:r w:rsidRPr="00CD3DF9">
              <w:rPr>
                <w:rFonts w:ascii="Arial" w:hAnsi="Arial" w:cs="Arial"/>
                <w:color w:val="000000"/>
                <w:sz w:val="18"/>
                <w:szCs w:val="18"/>
                <w:lang w:eastAsia="es-CO"/>
              </w:rPr>
              <w:lastRenderedPageBreak/>
              <w:t>9</w:t>
            </w:r>
          </w:p>
        </w:tc>
        <w:tc>
          <w:tcPr>
            <w:tcW w:w="1568" w:type="dxa"/>
            <w:noWrap/>
            <w:hideMark/>
          </w:tcPr>
          <w:p w14:paraId="62D5DD36" w14:textId="3C53E0A7" w:rsidR="008971C4" w:rsidRPr="00CD3DF9" w:rsidRDefault="008971C4" w:rsidP="00937FB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eastAsia="es-CO"/>
              </w:rPr>
            </w:pPr>
            <w:r w:rsidRPr="00CD3DF9">
              <w:rPr>
                <w:rFonts w:ascii="Arial" w:hAnsi="Arial" w:cs="Arial"/>
                <w:color w:val="000000"/>
                <w:sz w:val="18"/>
                <w:szCs w:val="18"/>
                <w:lang w:eastAsia="es-CO"/>
              </w:rPr>
              <w:t>2020011000157</w:t>
            </w:r>
          </w:p>
        </w:tc>
        <w:tc>
          <w:tcPr>
            <w:tcW w:w="3440" w:type="dxa"/>
            <w:hideMark/>
          </w:tcPr>
          <w:p w14:paraId="3ACC605D" w14:textId="77777777" w:rsidR="008971C4" w:rsidRPr="00CD3DF9" w:rsidRDefault="008971C4" w:rsidP="00937FB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eastAsia="es-CO"/>
              </w:rPr>
            </w:pPr>
            <w:r w:rsidRPr="00CD3DF9">
              <w:rPr>
                <w:rFonts w:ascii="Arial" w:hAnsi="Arial" w:cs="Arial"/>
                <w:color w:val="000000"/>
                <w:sz w:val="18"/>
                <w:szCs w:val="18"/>
                <w:lang w:eastAsia="es-CO"/>
              </w:rPr>
              <w:t>Apoyo para el desarrollo de los proyectos de vida para adolescentes y jóvenes a nivel nacional</w:t>
            </w:r>
          </w:p>
          <w:p w14:paraId="41943C41" w14:textId="4D999192" w:rsidR="008971C4" w:rsidRPr="00CD3DF9" w:rsidRDefault="008971C4" w:rsidP="00937FB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18"/>
                <w:szCs w:val="18"/>
                <w:u w:val="single"/>
                <w:lang w:eastAsia="es-CO"/>
              </w:rPr>
            </w:pPr>
            <w:r w:rsidRPr="00CD3DF9">
              <w:rPr>
                <w:rFonts w:ascii="Arial" w:hAnsi="Arial" w:cs="Arial"/>
                <w:b/>
                <w:bCs/>
                <w:color w:val="000000"/>
                <w:sz w:val="18"/>
                <w:szCs w:val="18"/>
                <w:u w:val="single"/>
                <w:lang w:eastAsia="es-CO"/>
              </w:rPr>
              <w:t>Adolescencia y Juventud</w:t>
            </w:r>
          </w:p>
        </w:tc>
        <w:tc>
          <w:tcPr>
            <w:tcW w:w="1376" w:type="dxa"/>
            <w:noWrap/>
            <w:hideMark/>
          </w:tcPr>
          <w:p w14:paraId="6ED86912" w14:textId="1DCB1499" w:rsidR="008971C4" w:rsidRPr="00CD3DF9" w:rsidRDefault="008971C4" w:rsidP="00937FB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eastAsia="es-CO"/>
              </w:rPr>
            </w:pPr>
            <w:r w:rsidRPr="00CD3DF9">
              <w:rPr>
                <w:rFonts w:ascii="Arial" w:hAnsi="Arial" w:cs="Arial"/>
                <w:color w:val="000000"/>
                <w:sz w:val="18"/>
                <w:szCs w:val="18"/>
                <w:lang w:eastAsia="es-CO"/>
              </w:rPr>
              <w:t>2020 - 2022</w:t>
            </w:r>
          </w:p>
        </w:tc>
        <w:tc>
          <w:tcPr>
            <w:tcW w:w="1915" w:type="dxa"/>
            <w:noWrap/>
            <w:hideMark/>
          </w:tcPr>
          <w:p w14:paraId="7F43C11C" w14:textId="488B6146" w:rsidR="008971C4" w:rsidRPr="00CD3DF9" w:rsidRDefault="00383951" w:rsidP="00937FBF">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eastAsia="es-CO"/>
              </w:rPr>
            </w:pPr>
            <w:r w:rsidRPr="00CD3DF9">
              <w:rPr>
                <w:rFonts w:ascii="Arial" w:hAnsi="Arial" w:cs="Arial"/>
                <w:color w:val="000000"/>
                <w:sz w:val="18"/>
                <w:szCs w:val="18"/>
                <w:lang w:eastAsia="es-CO"/>
              </w:rPr>
              <w:t xml:space="preserve">$ </w:t>
            </w:r>
            <w:r w:rsidR="008971C4" w:rsidRPr="00CD3DF9">
              <w:rPr>
                <w:rFonts w:ascii="Arial" w:hAnsi="Arial" w:cs="Arial"/>
                <w:color w:val="000000"/>
                <w:sz w:val="18"/>
                <w:szCs w:val="18"/>
                <w:lang w:eastAsia="es-CO"/>
              </w:rPr>
              <w:t>171.811</w:t>
            </w:r>
          </w:p>
        </w:tc>
      </w:tr>
      <w:tr w:rsidR="008971C4" w:rsidRPr="00CD3DF9" w14:paraId="52FFE56E" w14:textId="77777777" w:rsidTr="000502FF">
        <w:trPr>
          <w:trHeight w:val="902"/>
        </w:trPr>
        <w:tc>
          <w:tcPr>
            <w:cnfStyle w:val="001000000000" w:firstRow="0" w:lastRow="0" w:firstColumn="1" w:lastColumn="0" w:oddVBand="0" w:evenVBand="0" w:oddHBand="0" w:evenHBand="0" w:firstRowFirstColumn="0" w:firstRowLastColumn="0" w:lastRowFirstColumn="0" w:lastRowLastColumn="0"/>
            <w:tcW w:w="485" w:type="dxa"/>
          </w:tcPr>
          <w:p w14:paraId="6BE210CE" w14:textId="1A3AB63E" w:rsidR="008971C4" w:rsidRPr="00CD3DF9" w:rsidRDefault="008971C4" w:rsidP="00937FBF">
            <w:pPr>
              <w:jc w:val="center"/>
              <w:rPr>
                <w:rFonts w:ascii="Arial" w:hAnsi="Arial" w:cs="Arial"/>
                <w:color w:val="000000"/>
                <w:sz w:val="18"/>
                <w:szCs w:val="18"/>
                <w:lang w:eastAsia="es-CO"/>
              </w:rPr>
            </w:pPr>
            <w:r w:rsidRPr="00CD3DF9">
              <w:rPr>
                <w:rFonts w:ascii="Arial" w:hAnsi="Arial" w:cs="Arial"/>
                <w:color w:val="000000"/>
                <w:sz w:val="18"/>
                <w:szCs w:val="18"/>
                <w:lang w:eastAsia="es-CO"/>
              </w:rPr>
              <w:t xml:space="preserve">10 </w:t>
            </w:r>
          </w:p>
        </w:tc>
        <w:tc>
          <w:tcPr>
            <w:tcW w:w="1568" w:type="dxa"/>
            <w:noWrap/>
            <w:hideMark/>
          </w:tcPr>
          <w:p w14:paraId="6E142C04" w14:textId="2FC67778" w:rsidR="008971C4" w:rsidRPr="00CD3DF9" w:rsidRDefault="008971C4" w:rsidP="00937FB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eastAsia="es-CO"/>
              </w:rPr>
            </w:pPr>
            <w:r w:rsidRPr="00CD3DF9">
              <w:rPr>
                <w:rFonts w:ascii="Arial" w:hAnsi="Arial" w:cs="Arial"/>
                <w:color w:val="000000"/>
                <w:sz w:val="18"/>
                <w:szCs w:val="18"/>
                <w:lang w:eastAsia="es-CO"/>
              </w:rPr>
              <w:t>2020011000156 </w:t>
            </w:r>
          </w:p>
        </w:tc>
        <w:tc>
          <w:tcPr>
            <w:tcW w:w="3440" w:type="dxa"/>
            <w:hideMark/>
          </w:tcPr>
          <w:p w14:paraId="3263C53F" w14:textId="77777777" w:rsidR="008971C4" w:rsidRPr="00CD3DF9" w:rsidRDefault="008971C4" w:rsidP="00937FB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eastAsia="es-CO"/>
              </w:rPr>
            </w:pPr>
            <w:r w:rsidRPr="00CD3DF9">
              <w:rPr>
                <w:rFonts w:ascii="Arial" w:hAnsi="Arial" w:cs="Arial"/>
                <w:color w:val="000000"/>
                <w:sz w:val="18"/>
                <w:szCs w:val="18"/>
                <w:lang w:eastAsia="es-CO"/>
              </w:rPr>
              <w:t xml:space="preserve">Contribución al desarrollo integral de </w:t>
            </w:r>
            <w:proofErr w:type="gramStart"/>
            <w:r w:rsidRPr="00CD3DF9">
              <w:rPr>
                <w:rFonts w:ascii="Arial" w:hAnsi="Arial" w:cs="Arial"/>
                <w:color w:val="000000"/>
                <w:sz w:val="18"/>
                <w:szCs w:val="18"/>
                <w:lang w:eastAsia="es-CO"/>
              </w:rPr>
              <w:t>niñas y niños</w:t>
            </w:r>
            <w:proofErr w:type="gramEnd"/>
            <w:r w:rsidRPr="00CD3DF9">
              <w:rPr>
                <w:rFonts w:ascii="Arial" w:hAnsi="Arial" w:cs="Arial"/>
                <w:color w:val="000000"/>
                <w:sz w:val="18"/>
                <w:szCs w:val="18"/>
                <w:lang w:eastAsia="es-CO"/>
              </w:rPr>
              <w:t xml:space="preserve"> entre 6-13 años, en el marco del reconocimiento, garantía de sus derechos y construcción de proyectos de vida a nivel nacional</w:t>
            </w:r>
          </w:p>
          <w:p w14:paraId="16E98ED7" w14:textId="3892BFB4" w:rsidR="008971C4" w:rsidRPr="00CD3DF9" w:rsidRDefault="008971C4" w:rsidP="00937FBF">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8"/>
                <w:szCs w:val="18"/>
                <w:u w:val="single"/>
                <w:lang w:eastAsia="es-CO"/>
              </w:rPr>
            </w:pPr>
            <w:r w:rsidRPr="00CD3DF9">
              <w:rPr>
                <w:rFonts w:ascii="Arial" w:hAnsi="Arial" w:cs="Arial"/>
                <w:b/>
                <w:bCs/>
                <w:color w:val="000000"/>
                <w:sz w:val="18"/>
                <w:szCs w:val="18"/>
                <w:u w:val="single"/>
                <w:lang w:eastAsia="es-CO"/>
              </w:rPr>
              <w:t>Infancia</w:t>
            </w:r>
          </w:p>
        </w:tc>
        <w:tc>
          <w:tcPr>
            <w:tcW w:w="1376" w:type="dxa"/>
            <w:noWrap/>
            <w:hideMark/>
          </w:tcPr>
          <w:p w14:paraId="19198B79" w14:textId="2442B0CF" w:rsidR="008971C4" w:rsidRPr="00CD3DF9" w:rsidRDefault="008971C4" w:rsidP="00937FB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eastAsia="es-CO"/>
              </w:rPr>
            </w:pPr>
            <w:r w:rsidRPr="00CD3DF9">
              <w:rPr>
                <w:rFonts w:ascii="Arial" w:hAnsi="Arial" w:cs="Arial"/>
                <w:color w:val="000000"/>
                <w:sz w:val="18"/>
                <w:szCs w:val="18"/>
                <w:lang w:eastAsia="es-CO"/>
              </w:rPr>
              <w:t>2020 - 2022</w:t>
            </w:r>
          </w:p>
        </w:tc>
        <w:tc>
          <w:tcPr>
            <w:tcW w:w="1915" w:type="dxa"/>
            <w:noWrap/>
            <w:hideMark/>
          </w:tcPr>
          <w:p w14:paraId="040871BC" w14:textId="277ECA99" w:rsidR="008971C4" w:rsidRPr="00CD3DF9" w:rsidRDefault="00383951" w:rsidP="00937FB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eastAsia="es-CO"/>
              </w:rPr>
            </w:pPr>
            <w:r w:rsidRPr="00CD3DF9">
              <w:rPr>
                <w:rFonts w:ascii="Arial" w:hAnsi="Arial" w:cs="Arial"/>
                <w:color w:val="000000"/>
                <w:sz w:val="18"/>
                <w:szCs w:val="18"/>
                <w:lang w:eastAsia="es-CO"/>
              </w:rPr>
              <w:t xml:space="preserve">$ </w:t>
            </w:r>
            <w:r w:rsidR="008971C4" w:rsidRPr="00CD3DF9">
              <w:rPr>
                <w:rFonts w:ascii="Arial" w:hAnsi="Arial" w:cs="Arial"/>
                <w:color w:val="000000"/>
                <w:sz w:val="18"/>
                <w:szCs w:val="18"/>
                <w:lang w:eastAsia="es-CO"/>
              </w:rPr>
              <w:t>168.020</w:t>
            </w:r>
          </w:p>
        </w:tc>
      </w:tr>
      <w:tr w:rsidR="008971C4" w:rsidRPr="00CD3DF9" w14:paraId="080BC4C4" w14:textId="77777777" w:rsidTr="000502FF">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485" w:type="dxa"/>
          </w:tcPr>
          <w:p w14:paraId="654B010D" w14:textId="77777777" w:rsidR="008971C4" w:rsidRPr="00CD3DF9" w:rsidRDefault="008971C4" w:rsidP="00937FBF">
            <w:pPr>
              <w:jc w:val="right"/>
              <w:rPr>
                <w:rFonts w:ascii="Arial" w:hAnsi="Arial" w:cs="Arial"/>
                <w:color w:val="000000"/>
                <w:sz w:val="18"/>
                <w:szCs w:val="18"/>
                <w:lang w:eastAsia="es-CO"/>
              </w:rPr>
            </w:pPr>
          </w:p>
        </w:tc>
        <w:tc>
          <w:tcPr>
            <w:tcW w:w="6384" w:type="dxa"/>
            <w:gridSpan w:val="3"/>
            <w:noWrap/>
          </w:tcPr>
          <w:p w14:paraId="641E7871" w14:textId="5E6BB6A7" w:rsidR="008971C4" w:rsidRPr="00CD3DF9" w:rsidRDefault="008971C4" w:rsidP="00937FBF">
            <w:pPr>
              <w:jc w:val="right"/>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18"/>
                <w:szCs w:val="18"/>
                <w:lang w:eastAsia="es-CO"/>
              </w:rPr>
            </w:pPr>
            <w:r w:rsidRPr="00CD3DF9">
              <w:rPr>
                <w:rFonts w:ascii="Arial" w:hAnsi="Arial" w:cs="Arial"/>
                <w:color w:val="000000"/>
                <w:sz w:val="18"/>
                <w:szCs w:val="18"/>
                <w:lang w:eastAsia="es-CO"/>
              </w:rPr>
              <w:t>TOTAL</w:t>
            </w:r>
          </w:p>
        </w:tc>
        <w:tc>
          <w:tcPr>
            <w:tcW w:w="1915" w:type="dxa"/>
            <w:noWrap/>
          </w:tcPr>
          <w:p w14:paraId="7FFF812E" w14:textId="279A9432" w:rsidR="008971C4" w:rsidRPr="00CD3DF9" w:rsidRDefault="00383951" w:rsidP="00937FBF">
            <w:pPr>
              <w:jc w:val="right"/>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18"/>
                <w:szCs w:val="18"/>
                <w:lang w:eastAsia="es-CO"/>
              </w:rPr>
            </w:pPr>
            <w:r w:rsidRPr="00CD3DF9">
              <w:rPr>
                <w:rFonts w:ascii="Arial" w:hAnsi="Arial" w:cs="Arial"/>
                <w:b/>
                <w:bCs/>
                <w:color w:val="000000"/>
                <w:sz w:val="18"/>
                <w:szCs w:val="18"/>
                <w:lang w:eastAsia="es-CO"/>
              </w:rPr>
              <w:t xml:space="preserve">$ </w:t>
            </w:r>
            <w:r w:rsidR="008971C4" w:rsidRPr="00CD3DF9">
              <w:rPr>
                <w:rFonts w:ascii="Arial" w:hAnsi="Arial" w:cs="Arial"/>
                <w:b/>
                <w:bCs/>
                <w:color w:val="000000"/>
                <w:sz w:val="18"/>
                <w:szCs w:val="18"/>
                <w:lang w:eastAsia="es-CO"/>
              </w:rPr>
              <w:t>7.120.187</w:t>
            </w:r>
          </w:p>
        </w:tc>
      </w:tr>
    </w:tbl>
    <w:p w14:paraId="7115BCF5" w14:textId="462C5027" w:rsidR="00633086" w:rsidRPr="00CD3DF9" w:rsidRDefault="00007D80" w:rsidP="00AF7677">
      <w:pPr>
        <w:spacing w:line="276" w:lineRule="auto"/>
        <w:jc w:val="both"/>
        <w:rPr>
          <w:rFonts w:ascii="Arial" w:hAnsi="Arial" w:cs="Arial"/>
          <w:color w:val="404040" w:themeColor="text1" w:themeTint="BF"/>
          <w:sz w:val="18"/>
          <w:szCs w:val="18"/>
          <w:lang w:val="es"/>
        </w:rPr>
      </w:pPr>
      <w:r w:rsidRPr="00CD3DF9">
        <w:rPr>
          <w:rFonts w:ascii="Arial" w:hAnsi="Arial" w:cs="Arial"/>
          <w:b/>
          <w:bCs/>
          <w:color w:val="404040" w:themeColor="text1" w:themeTint="BF"/>
          <w:sz w:val="18"/>
          <w:szCs w:val="18"/>
          <w:lang w:val="es"/>
        </w:rPr>
        <w:t>Fuente</w:t>
      </w:r>
      <w:r w:rsidRPr="00CD3DF9">
        <w:rPr>
          <w:rFonts w:ascii="Arial" w:hAnsi="Arial" w:cs="Arial"/>
          <w:color w:val="404040" w:themeColor="text1" w:themeTint="BF"/>
          <w:sz w:val="18"/>
          <w:szCs w:val="18"/>
          <w:lang w:val="es"/>
        </w:rPr>
        <w:t xml:space="preserve">. SIIF </w:t>
      </w:r>
      <w:r w:rsidR="006E4E30" w:rsidRPr="00CD3DF9">
        <w:rPr>
          <w:rFonts w:ascii="Arial" w:hAnsi="Arial" w:cs="Arial"/>
          <w:color w:val="404040" w:themeColor="text1" w:themeTint="BF"/>
          <w:sz w:val="18"/>
          <w:szCs w:val="18"/>
          <w:lang w:val="es"/>
        </w:rPr>
        <w:t>–</w:t>
      </w:r>
      <w:r w:rsidRPr="00CD3DF9">
        <w:rPr>
          <w:rFonts w:ascii="Arial" w:hAnsi="Arial" w:cs="Arial"/>
          <w:color w:val="404040" w:themeColor="text1" w:themeTint="BF"/>
          <w:sz w:val="18"/>
          <w:szCs w:val="18"/>
          <w:lang w:val="es"/>
        </w:rPr>
        <w:t xml:space="preserve"> Nación</w:t>
      </w:r>
      <w:r w:rsidR="006C2207" w:rsidRPr="00CD3DF9">
        <w:rPr>
          <w:rFonts w:ascii="Arial" w:hAnsi="Arial" w:cs="Arial"/>
          <w:color w:val="404040" w:themeColor="text1" w:themeTint="BF"/>
          <w:sz w:val="18"/>
          <w:szCs w:val="18"/>
          <w:lang w:val="es"/>
        </w:rPr>
        <w:t xml:space="preserve"> *</w:t>
      </w:r>
      <w:proofErr w:type="gramStart"/>
      <w:r w:rsidR="006C2207" w:rsidRPr="00CD3DF9">
        <w:rPr>
          <w:rFonts w:ascii="Arial" w:hAnsi="Arial" w:cs="Arial"/>
          <w:color w:val="404040" w:themeColor="text1" w:themeTint="BF"/>
          <w:sz w:val="18"/>
          <w:szCs w:val="18"/>
          <w:lang w:val="es"/>
        </w:rPr>
        <w:t>Enero</w:t>
      </w:r>
      <w:proofErr w:type="gramEnd"/>
      <w:r w:rsidR="006C2207" w:rsidRPr="00CD3DF9">
        <w:rPr>
          <w:rFonts w:ascii="Arial" w:hAnsi="Arial" w:cs="Arial"/>
          <w:color w:val="404040" w:themeColor="text1" w:themeTint="BF"/>
          <w:sz w:val="18"/>
          <w:szCs w:val="18"/>
          <w:lang w:val="es"/>
        </w:rPr>
        <w:t xml:space="preserve"> 2022 </w:t>
      </w:r>
    </w:p>
    <w:p w14:paraId="4D70DB02" w14:textId="77777777" w:rsidR="002923EB" w:rsidRPr="00CD3DF9" w:rsidRDefault="002923EB" w:rsidP="00633086">
      <w:pPr>
        <w:spacing w:line="276" w:lineRule="auto"/>
        <w:jc w:val="both"/>
        <w:rPr>
          <w:rFonts w:ascii="Arial" w:hAnsi="Arial" w:cs="Arial"/>
          <w:lang w:val="es"/>
        </w:rPr>
      </w:pPr>
    </w:p>
    <w:p w14:paraId="439CF340" w14:textId="2AB38F73" w:rsidR="002923EB" w:rsidRPr="00CD3DF9" w:rsidRDefault="002923EB" w:rsidP="002923EB">
      <w:pPr>
        <w:spacing w:line="276" w:lineRule="auto"/>
        <w:jc w:val="both"/>
        <w:rPr>
          <w:rFonts w:ascii="Arial" w:hAnsi="Arial" w:cs="Arial"/>
          <w:sz w:val="22"/>
          <w:szCs w:val="22"/>
          <w:lang w:val="es"/>
        </w:rPr>
      </w:pPr>
      <w:r w:rsidRPr="00CD3DF9">
        <w:rPr>
          <w:rFonts w:ascii="Arial" w:hAnsi="Arial" w:cs="Arial"/>
          <w:sz w:val="22"/>
          <w:szCs w:val="22"/>
          <w:lang w:val="es"/>
        </w:rPr>
        <w:t xml:space="preserve">El 3 de mayo de 2022 con </w:t>
      </w:r>
      <w:r w:rsidR="00A72A58">
        <w:rPr>
          <w:rFonts w:ascii="Arial" w:hAnsi="Arial" w:cs="Arial"/>
          <w:sz w:val="22"/>
          <w:szCs w:val="22"/>
          <w:lang w:val="es"/>
        </w:rPr>
        <w:t xml:space="preserve">la </w:t>
      </w:r>
      <w:r w:rsidRPr="00CD3DF9">
        <w:rPr>
          <w:rFonts w:ascii="Arial" w:hAnsi="Arial" w:cs="Arial"/>
          <w:sz w:val="22"/>
          <w:szCs w:val="22"/>
          <w:lang w:val="es"/>
        </w:rPr>
        <w:t xml:space="preserve">expedición </w:t>
      </w:r>
      <w:r w:rsidR="00A72A58">
        <w:rPr>
          <w:rFonts w:ascii="Arial" w:hAnsi="Arial" w:cs="Arial"/>
          <w:sz w:val="22"/>
          <w:szCs w:val="22"/>
          <w:lang w:val="es"/>
        </w:rPr>
        <w:t xml:space="preserve">de </w:t>
      </w:r>
      <w:r w:rsidRPr="00CD3DF9">
        <w:rPr>
          <w:rFonts w:ascii="Arial" w:hAnsi="Arial" w:cs="Arial"/>
          <w:sz w:val="22"/>
          <w:szCs w:val="22"/>
          <w:lang w:val="es"/>
        </w:rPr>
        <w:t>la Resolución 1057 de 2022 del M</w:t>
      </w:r>
      <w:r w:rsidR="008155F0" w:rsidRPr="00CD3DF9">
        <w:rPr>
          <w:rFonts w:ascii="Arial" w:hAnsi="Arial" w:cs="Arial"/>
          <w:sz w:val="22"/>
          <w:szCs w:val="22"/>
          <w:lang w:val="es"/>
        </w:rPr>
        <w:t>inisterio de Hacienda y Crédito Público</w:t>
      </w:r>
      <w:r w:rsidR="000D51BD" w:rsidRPr="00CD3DF9">
        <w:rPr>
          <w:rFonts w:ascii="Arial" w:hAnsi="Arial" w:cs="Arial"/>
          <w:sz w:val="22"/>
          <w:szCs w:val="22"/>
          <w:lang w:val="es"/>
        </w:rPr>
        <w:t xml:space="preserve"> (MHCP),</w:t>
      </w:r>
      <w:r w:rsidR="008155F0" w:rsidRPr="00CD3DF9">
        <w:rPr>
          <w:rFonts w:ascii="Arial" w:hAnsi="Arial" w:cs="Arial"/>
          <w:sz w:val="22"/>
          <w:szCs w:val="22"/>
          <w:lang w:val="es"/>
        </w:rPr>
        <w:t xml:space="preserve"> fueron</w:t>
      </w:r>
      <w:r w:rsidRPr="00CD3DF9">
        <w:rPr>
          <w:rFonts w:ascii="Arial" w:hAnsi="Arial" w:cs="Arial"/>
          <w:sz w:val="22"/>
          <w:szCs w:val="22"/>
          <w:lang w:val="es"/>
        </w:rPr>
        <w:t xml:space="preserve"> incorporados </w:t>
      </w:r>
      <w:r w:rsidR="006C2207" w:rsidRPr="00CD3DF9">
        <w:rPr>
          <w:rFonts w:ascii="Arial" w:hAnsi="Arial" w:cs="Arial"/>
          <w:sz w:val="22"/>
          <w:szCs w:val="22"/>
          <w:lang w:val="es"/>
        </w:rPr>
        <w:t xml:space="preserve">$100.000 millones de pesos </w:t>
      </w:r>
      <w:r w:rsidRPr="00CD3DF9">
        <w:rPr>
          <w:rFonts w:ascii="Arial" w:hAnsi="Arial" w:cs="Arial"/>
          <w:sz w:val="22"/>
          <w:szCs w:val="22"/>
          <w:lang w:val="es"/>
        </w:rPr>
        <w:t xml:space="preserve">a los recursos </w:t>
      </w:r>
      <w:r w:rsidR="008155F0" w:rsidRPr="00CD3DF9">
        <w:rPr>
          <w:rFonts w:ascii="Arial" w:hAnsi="Arial" w:cs="Arial"/>
          <w:sz w:val="22"/>
          <w:szCs w:val="22"/>
          <w:lang w:val="es"/>
        </w:rPr>
        <w:t xml:space="preserve">de inversión 2022 </w:t>
      </w:r>
      <w:r w:rsidRPr="00CD3DF9">
        <w:rPr>
          <w:rFonts w:ascii="Arial" w:hAnsi="Arial" w:cs="Arial"/>
          <w:sz w:val="22"/>
          <w:szCs w:val="22"/>
          <w:lang w:val="es"/>
        </w:rPr>
        <w:t>del ICBF</w:t>
      </w:r>
      <w:r w:rsidR="00FD37E3" w:rsidRPr="00CD3DF9">
        <w:rPr>
          <w:rFonts w:ascii="Arial" w:hAnsi="Arial" w:cs="Arial"/>
          <w:sz w:val="22"/>
          <w:szCs w:val="22"/>
          <w:lang w:val="es"/>
        </w:rPr>
        <w:t>,</w:t>
      </w:r>
      <w:r w:rsidR="000D51BD" w:rsidRPr="00CD3DF9">
        <w:rPr>
          <w:rFonts w:ascii="Arial" w:hAnsi="Arial" w:cs="Arial"/>
          <w:sz w:val="22"/>
          <w:szCs w:val="22"/>
          <w:lang w:val="es"/>
        </w:rPr>
        <w:t xml:space="preserve"> </w:t>
      </w:r>
      <w:r w:rsidR="008155F0" w:rsidRPr="00CD3DF9">
        <w:rPr>
          <w:rFonts w:ascii="Arial" w:hAnsi="Arial" w:cs="Arial"/>
          <w:sz w:val="22"/>
          <w:szCs w:val="22"/>
          <w:lang w:val="es"/>
        </w:rPr>
        <w:t xml:space="preserve">resultado de las </w:t>
      </w:r>
      <w:r w:rsidR="00FD37E3" w:rsidRPr="00CD3DF9">
        <w:rPr>
          <w:rFonts w:ascii="Arial" w:hAnsi="Arial" w:cs="Arial"/>
          <w:sz w:val="22"/>
          <w:szCs w:val="22"/>
          <w:lang w:val="es"/>
        </w:rPr>
        <w:t xml:space="preserve">gestiones realizadas desde </w:t>
      </w:r>
      <w:r w:rsidR="008155F0" w:rsidRPr="00CD3DF9">
        <w:rPr>
          <w:rFonts w:ascii="Arial" w:hAnsi="Arial" w:cs="Arial"/>
          <w:sz w:val="22"/>
          <w:szCs w:val="22"/>
          <w:lang w:val="es"/>
        </w:rPr>
        <w:t xml:space="preserve">el mes de </w:t>
      </w:r>
      <w:r w:rsidR="00FD37E3" w:rsidRPr="00CD3DF9">
        <w:rPr>
          <w:rFonts w:ascii="Arial" w:hAnsi="Arial" w:cs="Arial"/>
          <w:sz w:val="22"/>
          <w:szCs w:val="22"/>
          <w:lang w:val="es"/>
        </w:rPr>
        <w:t xml:space="preserve">diciembre de 2021 </w:t>
      </w:r>
      <w:r w:rsidRPr="00CD3DF9">
        <w:rPr>
          <w:rFonts w:ascii="Arial" w:hAnsi="Arial" w:cs="Arial"/>
          <w:sz w:val="22"/>
          <w:szCs w:val="22"/>
          <w:lang w:val="es"/>
        </w:rPr>
        <w:t xml:space="preserve">con fundamento en el incremento </w:t>
      </w:r>
      <w:r w:rsidR="00483B83" w:rsidRPr="00CD3DF9">
        <w:rPr>
          <w:rFonts w:ascii="Arial" w:hAnsi="Arial" w:cs="Arial"/>
          <w:sz w:val="22"/>
          <w:szCs w:val="22"/>
          <w:lang w:val="es"/>
        </w:rPr>
        <w:t>decretado del</w:t>
      </w:r>
      <w:r w:rsidRPr="00CD3DF9">
        <w:rPr>
          <w:rFonts w:ascii="Arial" w:hAnsi="Arial" w:cs="Arial"/>
          <w:sz w:val="22"/>
          <w:szCs w:val="22"/>
          <w:lang w:val="es"/>
        </w:rPr>
        <w:t xml:space="preserve"> SMMLV </w:t>
      </w:r>
      <w:r w:rsidR="00483B83" w:rsidRPr="00CD3DF9">
        <w:rPr>
          <w:rFonts w:ascii="Arial" w:hAnsi="Arial" w:cs="Arial"/>
          <w:sz w:val="22"/>
          <w:szCs w:val="22"/>
          <w:lang w:val="es"/>
        </w:rPr>
        <w:t>para el</w:t>
      </w:r>
      <w:r w:rsidRPr="00CD3DF9">
        <w:rPr>
          <w:rFonts w:ascii="Arial" w:hAnsi="Arial" w:cs="Arial"/>
          <w:sz w:val="22"/>
          <w:szCs w:val="22"/>
          <w:lang w:val="es"/>
        </w:rPr>
        <w:t xml:space="preserve"> </w:t>
      </w:r>
      <w:r w:rsidR="00483B83" w:rsidRPr="00CD3DF9">
        <w:rPr>
          <w:rFonts w:ascii="Arial" w:hAnsi="Arial" w:cs="Arial"/>
          <w:sz w:val="22"/>
          <w:szCs w:val="22"/>
          <w:lang w:val="es"/>
        </w:rPr>
        <w:t xml:space="preserve">año </w:t>
      </w:r>
      <w:r w:rsidRPr="00CD3DF9">
        <w:rPr>
          <w:rFonts w:ascii="Arial" w:hAnsi="Arial" w:cs="Arial"/>
          <w:sz w:val="22"/>
          <w:szCs w:val="22"/>
          <w:lang w:val="es"/>
        </w:rPr>
        <w:t>2022</w:t>
      </w:r>
      <w:r w:rsidR="00483B83" w:rsidRPr="00CD3DF9">
        <w:rPr>
          <w:rFonts w:ascii="Arial" w:hAnsi="Arial" w:cs="Arial"/>
          <w:sz w:val="22"/>
          <w:szCs w:val="22"/>
          <w:lang w:val="es"/>
        </w:rPr>
        <w:t xml:space="preserve">. </w:t>
      </w:r>
      <w:r w:rsidR="00206666" w:rsidRPr="00CD3DF9">
        <w:rPr>
          <w:rFonts w:ascii="Arial" w:hAnsi="Arial" w:cs="Arial"/>
          <w:sz w:val="22"/>
          <w:szCs w:val="22"/>
          <w:lang w:val="es"/>
        </w:rPr>
        <w:t xml:space="preserve">De esta forma, se tiene una asignación de </w:t>
      </w:r>
      <w:r w:rsidRPr="00CD3DF9">
        <w:rPr>
          <w:rFonts w:ascii="Arial" w:hAnsi="Arial" w:cs="Arial"/>
          <w:sz w:val="22"/>
          <w:szCs w:val="22"/>
          <w:lang w:val="es"/>
        </w:rPr>
        <w:t xml:space="preserve">presupuesto de inversión de </w:t>
      </w:r>
      <w:r w:rsidR="008155F0" w:rsidRPr="00CD3DF9">
        <w:rPr>
          <w:rFonts w:ascii="Arial" w:hAnsi="Arial" w:cs="Arial"/>
          <w:sz w:val="22"/>
          <w:szCs w:val="22"/>
          <w:lang w:val="es"/>
        </w:rPr>
        <w:t>$</w:t>
      </w:r>
      <w:r w:rsidR="00FD37E3" w:rsidRPr="00CD3DF9">
        <w:rPr>
          <w:rFonts w:ascii="Arial" w:hAnsi="Arial" w:cs="Arial"/>
          <w:sz w:val="22"/>
          <w:szCs w:val="22"/>
          <w:lang w:val="es"/>
        </w:rPr>
        <w:t>7.</w:t>
      </w:r>
      <w:r w:rsidR="008155F0" w:rsidRPr="00CD3DF9">
        <w:rPr>
          <w:rFonts w:ascii="Arial" w:hAnsi="Arial" w:cs="Arial"/>
          <w:sz w:val="22"/>
          <w:szCs w:val="22"/>
          <w:lang w:val="es"/>
        </w:rPr>
        <w:t>2</w:t>
      </w:r>
      <w:r w:rsidR="00FD37E3" w:rsidRPr="00CD3DF9">
        <w:rPr>
          <w:rFonts w:ascii="Arial" w:hAnsi="Arial" w:cs="Arial"/>
          <w:sz w:val="22"/>
          <w:szCs w:val="22"/>
          <w:lang w:val="es"/>
        </w:rPr>
        <w:t xml:space="preserve">20.187.553.158 </w:t>
      </w:r>
      <w:r w:rsidRPr="00CD3DF9">
        <w:rPr>
          <w:rFonts w:ascii="Arial" w:hAnsi="Arial" w:cs="Arial"/>
          <w:sz w:val="22"/>
          <w:szCs w:val="22"/>
          <w:lang w:val="es"/>
        </w:rPr>
        <w:t>para la vigencia</w:t>
      </w:r>
      <w:r w:rsidR="00FD37E3" w:rsidRPr="00CD3DF9">
        <w:rPr>
          <w:rFonts w:ascii="Arial" w:hAnsi="Arial" w:cs="Arial"/>
          <w:sz w:val="22"/>
          <w:szCs w:val="22"/>
          <w:lang w:val="es"/>
        </w:rPr>
        <w:t xml:space="preserve"> </w:t>
      </w:r>
      <w:r w:rsidR="00206666" w:rsidRPr="00CD3DF9">
        <w:rPr>
          <w:rFonts w:ascii="Arial" w:hAnsi="Arial" w:cs="Arial"/>
          <w:sz w:val="22"/>
          <w:szCs w:val="22"/>
          <w:lang w:val="es"/>
        </w:rPr>
        <w:t xml:space="preserve">2022 </w:t>
      </w:r>
      <w:r w:rsidR="00483B83" w:rsidRPr="00CD3DF9">
        <w:rPr>
          <w:rFonts w:ascii="Arial" w:hAnsi="Arial" w:cs="Arial"/>
          <w:sz w:val="22"/>
          <w:szCs w:val="22"/>
          <w:lang w:val="es"/>
        </w:rPr>
        <w:t>y un presupuesto total de $7.920.136</w:t>
      </w:r>
      <w:r w:rsidR="00206666" w:rsidRPr="00CD3DF9">
        <w:rPr>
          <w:rFonts w:ascii="Arial" w:hAnsi="Arial" w:cs="Arial"/>
          <w:sz w:val="22"/>
          <w:szCs w:val="22"/>
          <w:lang w:val="es"/>
        </w:rPr>
        <w:t>.553.158</w:t>
      </w:r>
    </w:p>
    <w:p w14:paraId="1A274721" w14:textId="77777777" w:rsidR="006C2207" w:rsidRPr="00CD3DF9" w:rsidRDefault="006C2207" w:rsidP="00206666">
      <w:pPr>
        <w:jc w:val="both"/>
        <w:rPr>
          <w:rFonts w:ascii="Arial" w:hAnsi="Arial" w:cs="Arial"/>
          <w:b/>
          <w:lang w:val="es"/>
        </w:rPr>
      </w:pPr>
    </w:p>
    <w:p w14:paraId="3DBFC664" w14:textId="4C07609D" w:rsidR="006851C5" w:rsidRPr="00CD3DF9" w:rsidRDefault="00FD37E3" w:rsidP="00206666">
      <w:pPr>
        <w:jc w:val="center"/>
        <w:rPr>
          <w:rFonts w:ascii="Arial" w:hAnsi="Arial" w:cs="Arial"/>
          <w:b/>
          <w:lang w:val="es"/>
        </w:rPr>
      </w:pPr>
      <w:r w:rsidRPr="00CD3DF9">
        <w:rPr>
          <w:rFonts w:ascii="Arial" w:eastAsia="Arial" w:hAnsi="Arial" w:cs="Arial"/>
          <w:b/>
          <w:bCs/>
          <w:iCs/>
          <w:lang w:val="es"/>
        </w:rPr>
        <w:t>T</w:t>
      </w:r>
      <w:r w:rsidR="006C2207" w:rsidRPr="00CD3DF9">
        <w:rPr>
          <w:rFonts w:ascii="Arial" w:eastAsia="Arial" w:hAnsi="Arial" w:cs="Arial"/>
          <w:b/>
          <w:bCs/>
          <w:iCs/>
          <w:lang w:val="es"/>
        </w:rPr>
        <w:t xml:space="preserve">abla </w:t>
      </w:r>
      <w:r w:rsidR="00F96BB1" w:rsidRPr="00CD3DF9">
        <w:rPr>
          <w:rFonts w:ascii="Arial" w:eastAsia="Arial" w:hAnsi="Arial" w:cs="Arial"/>
          <w:b/>
          <w:bCs/>
          <w:iCs/>
          <w:lang w:val="es"/>
        </w:rPr>
        <w:t>3.</w:t>
      </w:r>
      <w:r w:rsidR="006C2207" w:rsidRPr="00CD3DF9">
        <w:rPr>
          <w:rFonts w:ascii="Arial" w:hAnsi="Arial" w:cs="Arial"/>
          <w:b/>
          <w:lang w:val="es"/>
        </w:rPr>
        <w:t xml:space="preserve"> </w:t>
      </w:r>
      <w:r w:rsidRPr="00CD3DF9">
        <w:rPr>
          <w:rFonts w:ascii="Arial" w:hAnsi="Arial" w:cs="Arial"/>
          <w:b/>
          <w:lang w:val="es"/>
        </w:rPr>
        <w:t xml:space="preserve">  Presupuesto </w:t>
      </w:r>
      <w:r w:rsidR="008155F0" w:rsidRPr="00CD3DF9">
        <w:rPr>
          <w:rFonts w:ascii="Arial" w:hAnsi="Arial" w:cs="Arial"/>
          <w:b/>
          <w:lang w:val="es"/>
        </w:rPr>
        <w:t xml:space="preserve">total del </w:t>
      </w:r>
      <w:r w:rsidRPr="00CD3DF9">
        <w:rPr>
          <w:rFonts w:ascii="Arial" w:hAnsi="Arial" w:cs="Arial"/>
          <w:b/>
          <w:lang w:val="es"/>
        </w:rPr>
        <w:t xml:space="preserve">ICBF </w:t>
      </w:r>
      <w:r w:rsidR="008155F0" w:rsidRPr="00CD3DF9">
        <w:rPr>
          <w:rFonts w:ascii="Arial" w:hAnsi="Arial" w:cs="Arial"/>
          <w:b/>
          <w:lang w:val="es"/>
        </w:rPr>
        <w:t>vigencia 2022</w:t>
      </w:r>
      <w:r w:rsidR="006C2207" w:rsidRPr="00CD3DF9">
        <w:rPr>
          <w:rFonts w:ascii="Arial" w:hAnsi="Arial" w:cs="Arial"/>
          <w:b/>
          <w:lang w:val="es"/>
        </w:rPr>
        <w:t>*</w:t>
      </w:r>
      <w:r w:rsidR="006851C5" w:rsidRPr="00CD3DF9">
        <w:rPr>
          <w:rFonts w:ascii="Arial" w:hAnsi="Arial" w:cs="Arial"/>
          <w:b/>
          <w:lang w:val="es"/>
        </w:rPr>
        <w:t xml:space="preserve"> </w:t>
      </w:r>
    </w:p>
    <w:p w14:paraId="236F0AB3" w14:textId="52124991" w:rsidR="00B90F47" w:rsidRPr="00CD3DF9" w:rsidRDefault="006851C5" w:rsidP="00206666">
      <w:pPr>
        <w:jc w:val="center"/>
        <w:rPr>
          <w:rFonts w:ascii="Arial" w:hAnsi="Arial" w:cs="Arial"/>
          <w:b/>
          <w:lang w:val="es"/>
        </w:rPr>
      </w:pPr>
      <w:r w:rsidRPr="00CD3DF9">
        <w:rPr>
          <w:rFonts w:ascii="Arial" w:hAnsi="Arial" w:cs="Arial"/>
          <w:b/>
          <w:lang w:val="es"/>
        </w:rPr>
        <w:t>(Millones de pesos)</w:t>
      </w:r>
    </w:p>
    <w:p w14:paraId="229D140C" w14:textId="77777777" w:rsidR="00F96BB1" w:rsidRPr="00CD3DF9" w:rsidRDefault="00F96BB1" w:rsidP="00206666">
      <w:pPr>
        <w:jc w:val="center"/>
        <w:rPr>
          <w:rFonts w:ascii="Arial" w:hAnsi="Arial" w:cs="Arial"/>
          <w:lang w:val="es"/>
        </w:rPr>
      </w:pPr>
    </w:p>
    <w:tbl>
      <w:tblPr>
        <w:tblW w:w="6140" w:type="dxa"/>
        <w:jc w:val="center"/>
        <w:tblCellMar>
          <w:left w:w="70" w:type="dxa"/>
          <w:right w:w="70" w:type="dxa"/>
        </w:tblCellMar>
        <w:tblLook w:val="04A0" w:firstRow="1" w:lastRow="0" w:firstColumn="1" w:lastColumn="0" w:noHBand="0" w:noVBand="1"/>
      </w:tblPr>
      <w:tblGrid>
        <w:gridCol w:w="3640"/>
        <w:gridCol w:w="2500"/>
      </w:tblGrid>
      <w:tr w:rsidR="006C2207" w:rsidRPr="00CD3DF9" w14:paraId="597FEDD8" w14:textId="77777777" w:rsidTr="006C2207">
        <w:trPr>
          <w:trHeight w:val="495"/>
          <w:jc w:val="center"/>
        </w:trPr>
        <w:tc>
          <w:tcPr>
            <w:tcW w:w="364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377F7CB" w14:textId="77777777" w:rsidR="006C2207" w:rsidRPr="00CD3DF9" w:rsidRDefault="006C2207" w:rsidP="006C2207">
            <w:pPr>
              <w:rPr>
                <w:rFonts w:ascii="Arial" w:hAnsi="Arial" w:cs="Arial"/>
                <w:b/>
                <w:bCs/>
                <w:sz w:val="18"/>
                <w:szCs w:val="18"/>
                <w:lang w:eastAsia="es-CO"/>
              </w:rPr>
            </w:pPr>
            <w:r w:rsidRPr="00CD3DF9">
              <w:rPr>
                <w:rFonts w:ascii="Arial" w:hAnsi="Arial" w:cs="Arial"/>
                <w:b/>
                <w:bCs/>
                <w:sz w:val="18"/>
                <w:szCs w:val="18"/>
                <w:lang w:eastAsia="es-CO"/>
              </w:rPr>
              <w:t>CONCEPTO / PROYECTO DE INVERSIÓN</w:t>
            </w:r>
          </w:p>
        </w:tc>
        <w:tc>
          <w:tcPr>
            <w:tcW w:w="2500"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0C69FF9D" w14:textId="77777777" w:rsidR="006C2207" w:rsidRPr="00CD3DF9" w:rsidRDefault="006C2207" w:rsidP="006C2207">
            <w:pPr>
              <w:jc w:val="center"/>
              <w:rPr>
                <w:rFonts w:ascii="Arial" w:hAnsi="Arial" w:cs="Arial"/>
                <w:b/>
                <w:bCs/>
                <w:sz w:val="18"/>
                <w:szCs w:val="18"/>
                <w:lang w:eastAsia="es-CO"/>
              </w:rPr>
            </w:pPr>
            <w:r w:rsidRPr="00CD3DF9">
              <w:rPr>
                <w:rFonts w:ascii="Arial" w:hAnsi="Arial" w:cs="Arial"/>
                <w:b/>
                <w:bCs/>
                <w:sz w:val="18"/>
                <w:szCs w:val="18"/>
                <w:lang w:eastAsia="es-CO"/>
              </w:rPr>
              <w:t>ASIGNACIÓN RECURSOS 2022</w:t>
            </w:r>
          </w:p>
        </w:tc>
      </w:tr>
      <w:tr w:rsidR="00D84C44" w:rsidRPr="00CD3DF9" w14:paraId="00B0335E" w14:textId="77777777" w:rsidTr="00F96BB1">
        <w:trPr>
          <w:trHeight w:val="315"/>
          <w:jc w:val="center"/>
        </w:trPr>
        <w:tc>
          <w:tcPr>
            <w:tcW w:w="3640" w:type="dxa"/>
            <w:tcBorders>
              <w:top w:val="nil"/>
              <w:left w:val="single" w:sz="4" w:space="0" w:color="auto"/>
              <w:bottom w:val="single" w:sz="4" w:space="0" w:color="auto"/>
              <w:right w:val="single" w:sz="4" w:space="0" w:color="auto"/>
            </w:tcBorders>
            <w:shd w:val="clear" w:color="auto" w:fill="auto"/>
            <w:vAlign w:val="center"/>
            <w:hideMark/>
          </w:tcPr>
          <w:p w14:paraId="1BD46012" w14:textId="77777777" w:rsidR="00D84C44" w:rsidRPr="00CD3DF9" w:rsidRDefault="00D84C44" w:rsidP="00D84C44">
            <w:pPr>
              <w:jc w:val="both"/>
              <w:rPr>
                <w:rFonts w:ascii="Arial" w:hAnsi="Arial" w:cs="Arial"/>
                <w:color w:val="000000"/>
                <w:sz w:val="18"/>
                <w:szCs w:val="18"/>
                <w:lang w:eastAsia="es-CO"/>
              </w:rPr>
            </w:pPr>
            <w:r w:rsidRPr="00CD3DF9">
              <w:rPr>
                <w:rFonts w:ascii="Arial" w:hAnsi="Arial" w:cs="Arial"/>
                <w:color w:val="000000"/>
                <w:sz w:val="18"/>
                <w:szCs w:val="18"/>
                <w:lang w:eastAsia="es-CO"/>
              </w:rPr>
              <w:t>Gastos de personal</w:t>
            </w:r>
          </w:p>
        </w:tc>
        <w:tc>
          <w:tcPr>
            <w:tcW w:w="2500" w:type="dxa"/>
            <w:tcBorders>
              <w:top w:val="nil"/>
              <w:left w:val="nil"/>
              <w:bottom w:val="single" w:sz="4" w:space="0" w:color="auto"/>
              <w:right w:val="single" w:sz="4" w:space="0" w:color="auto"/>
            </w:tcBorders>
            <w:shd w:val="clear" w:color="auto" w:fill="auto"/>
            <w:hideMark/>
          </w:tcPr>
          <w:p w14:paraId="3D765BE5" w14:textId="490F060D" w:rsidR="00D84C44" w:rsidRPr="00CD3DF9" w:rsidRDefault="00D84C44" w:rsidP="00D84C44">
            <w:pPr>
              <w:jc w:val="center"/>
              <w:rPr>
                <w:rFonts w:ascii="Arial" w:hAnsi="Arial" w:cs="Arial"/>
                <w:color w:val="000000"/>
                <w:sz w:val="18"/>
                <w:szCs w:val="18"/>
                <w:lang w:eastAsia="es-CO"/>
              </w:rPr>
            </w:pPr>
            <w:r w:rsidRPr="00CD3DF9">
              <w:rPr>
                <w:rFonts w:ascii="Arial" w:hAnsi="Arial" w:cs="Arial"/>
                <w:sz w:val="18"/>
                <w:szCs w:val="18"/>
              </w:rPr>
              <w:t>$ 585.850</w:t>
            </w:r>
          </w:p>
        </w:tc>
      </w:tr>
      <w:tr w:rsidR="00D84C44" w:rsidRPr="00CD3DF9" w14:paraId="1604C736" w14:textId="77777777" w:rsidTr="00F96BB1">
        <w:trPr>
          <w:trHeight w:val="315"/>
          <w:jc w:val="center"/>
        </w:trPr>
        <w:tc>
          <w:tcPr>
            <w:tcW w:w="3640" w:type="dxa"/>
            <w:tcBorders>
              <w:top w:val="nil"/>
              <w:left w:val="single" w:sz="4" w:space="0" w:color="auto"/>
              <w:bottom w:val="single" w:sz="4" w:space="0" w:color="auto"/>
              <w:right w:val="single" w:sz="4" w:space="0" w:color="auto"/>
            </w:tcBorders>
            <w:shd w:val="clear" w:color="auto" w:fill="auto"/>
            <w:vAlign w:val="center"/>
            <w:hideMark/>
          </w:tcPr>
          <w:p w14:paraId="02AF4218" w14:textId="77777777" w:rsidR="00D84C44" w:rsidRPr="00CD3DF9" w:rsidRDefault="00D84C44" w:rsidP="00D84C44">
            <w:pPr>
              <w:jc w:val="both"/>
              <w:rPr>
                <w:rFonts w:ascii="Arial" w:hAnsi="Arial" w:cs="Arial"/>
                <w:color w:val="000000"/>
                <w:sz w:val="18"/>
                <w:szCs w:val="18"/>
                <w:lang w:eastAsia="es-CO"/>
              </w:rPr>
            </w:pPr>
            <w:r w:rsidRPr="00CD3DF9">
              <w:rPr>
                <w:rFonts w:ascii="Arial" w:hAnsi="Arial" w:cs="Arial"/>
                <w:color w:val="000000"/>
                <w:sz w:val="18"/>
                <w:szCs w:val="18"/>
                <w:lang w:eastAsia="es-CO"/>
              </w:rPr>
              <w:t>Gastos generales</w:t>
            </w:r>
          </w:p>
        </w:tc>
        <w:tc>
          <w:tcPr>
            <w:tcW w:w="2500" w:type="dxa"/>
            <w:tcBorders>
              <w:top w:val="nil"/>
              <w:left w:val="nil"/>
              <w:bottom w:val="single" w:sz="4" w:space="0" w:color="auto"/>
              <w:right w:val="single" w:sz="4" w:space="0" w:color="auto"/>
            </w:tcBorders>
            <w:shd w:val="clear" w:color="auto" w:fill="auto"/>
            <w:hideMark/>
          </w:tcPr>
          <w:p w14:paraId="188734E4" w14:textId="0F29C1D1" w:rsidR="00D84C44" w:rsidRPr="00CD3DF9" w:rsidRDefault="00D84C44" w:rsidP="00D84C44">
            <w:pPr>
              <w:jc w:val="center"/>
              <w:rPr>
                <w:rFonts w:ascii="Arial" w:hAnsi="Arial" w:cs="Arial"/>
                <w:color w:val="000000"/>
                <w:sz w:val="18"/>
                <w:szCs w:val="18"/>
                <w:lang w:eastAsia="es-CO"/>
              </w:rPr>
            </w:pPr>
            <w:r w:rsidRPr="00CD3DF9">
              <w:rPr>
                <w:rFonts w:ascii="Arial" w:hAnsi="Arial" w:cs="Arial"/>
                <w:sz w:val="18"/>
                <w:szCs w:val="18"/>
              </w:rPr>
              <w:t>$ 41.960</w:t>
            </w:r>
          </w:p>
        </w:tc>
      </w:tr>
      <w:tr w:rsidR="00D84C44" w:rsidRPr="00CD3DF9" w14:paraId="23F17FF0" w14:textId="77777777" w:rsidTr="00F96BB1">
        <w:trPr>
          <w:trHeight w:val="315"/>
          <w:jc w:val="center"/>
        </w:trPr>
        <w:tc>
          <w:tcPr>
            <w:tcW w:w="3640" w:type="dxa"/>
            <w:tcBorders>
              <w:top w:val="nil"/>
              <w:left w:val="single" w:sz="4" w:space="0" w:color="auto"/>
              <w:bottom w:val="single" w:sz="4" w:space="0" w:color="auto"/>
              <w:right w:val="single" w:sz="4" w:space="0" w:color="auto"/>
            </w:tcBorders>
            <w:shd w:val="clear" w:color="auto" w:fill="auto"/>
            <w:vAlign w:val="center"/>
            <w:hideMark/>
          </w:tcPr>
          <w:p w14:paraId="505B2C89" w14:textId="77777777" w:rsidR="00D84C44" w:rsidRPr="00CD3DF9" w:rsidRDefault="00D84C44" w:rsidP="00D84C44">
            <w:pPr>
              <w:jc w:val="both"/>
              <w:rPr>
                <w:rFonts w:ascii="Arial" w:hAnsi="Arial" w:cs="Arial"/>
                <w:color w:val="000000"/>
                <w:sz w:val="18"/>
                <w:szCs w:val="18"/>
                <w:lang w:eastAsia="es-CO"/>
              </w:rPr>
            </w:pPr>
            <w:r w:rsidRPr="00CD3DF9">
              <w:rPr>
                <w:rFonts w:ascii="Arial" w:hAnsi="Arial" w:cs="Arial"/>
                <w:color w:val="000000"/>
                <w:sz w:val="18"/>
                <w:szCs w:val="18"/>
                <w:lang w:eastAsia="es-CO"/>
              </w:rPr>
              <w:t>Sentencias conciliaciones y laudos</w:t>
            </w:r>
          </w:p>
        </w:tc>
        <w:tc>
          <w:tcPr>
            <w:tcW w:w="2500" w:type="dxa"/>
            <w:tcBorders>
              <w:top w:val="nil"/>
              <w:left w:val="nil"/>
              <w:bottom w:val="single" w:sz="4" w:space="0" w:color="auto"/>
              <w:right w:val="single" w:sz="4" w:space="0" w:color="auto"/>
            </w:tcBorders>
            <w:shd w:val="clear" w:color="auto" w:fill="auto"/>
            <w:hideMark/>
          </w:tcPr>
          <w:p w14:paraId="54C851A8" w14:textId="3DFDD101" w:rsidR="00D84C44" w:rsidRPr="00CD3DF9" w:rsidRDefault="00D84C44" w:rsidP="00D84C44">
            <w:pPr>
              <w:jc w:val="center"/>
              <w:rPr>
                <w:rFonts w:ascii="Arial" w:hAnsi="Arial" w:cs="Arial"/>
                <w:color w:val="000000"/>
                <w:sz w:val="18"/>
                <w:szCs w:val="18"/>
                <w:lang w:eastAsia="es-CO"/>
              </w:rPr>
            </w:pPr>
            <w:r w:rsidRPr="00CD3DF9">
              <w:rPr>
                <w:rFonts w:ascii="Arial" w:hAnsi="Arial" w:cs="Arial"/>
                <w:sz w:val="18"/>
                <w:szCs w:val="18"/>
              </w:rPr>
              <w:t>$ 11.021</w:t>
            </w:r>
          </w:p>
        </w:tc>
      </w:tr>
      <w:tr w:rsidR="00D84C44" w:rsidRPr="00CD3DF9" w14:paraId="3436279B" w14:textId="77777777" w:rsidTr="00F96BB1">
        <w:trPr>
          <w:trHeight w:val="315"/>
          <w:jc w:val="center"/>
        </w:trPr>
        <w:tc>
          <w:tcPr>
            <w:tcW w:w="3640" w:type="dxa"/>
            <w:tcBorders>
              <w:top w:val="nil"/>
              <w:left w:val="single" w:sz="4" w:space="0" w:color="auto"/>
              <w:bottom w:val="single" w:sz="4" w:space="0" w:color="auto"/>
              <w:right w:val="single" w:sz="4" w:space="0" w:color="auto"/>
            </w:tcBorders>
            <w:shd w:val="clear" w:color="auto" w:fill="auto"/>
            <w:vAlign w:val="center"/>
            <w:hideMark/>
          </w:tcPr>
          <w:p w14:paraId="02C5CEDE" w14:textId="77777777" w:rsidR="00D84C44" w:rsidRPr="00CD3DF9" w:rsidRDefault="00D84C44" w:rsidP="00D84C44">
            <w:pPr>
              <w:jc w:val="both"/>
              <w:rPr>
                <w:rFonts w:ascii="Arial" w:hAnsi="Arial" w:cs="Arial"/>
                <w:color w:val="000000"/>
                <w:sz w:val="18"/>
                <w:szCs w:val="18"/>
                <w:lang w:eastAsia="es-CO"/>
              </w:rPr>
            </w:pPr>
            <w:r w:rsidRPr="00CD3DF9">
              <w:rPr>
                <w:rFonts w:ascii="Arial" w:hAnsi="Arial" w:cs="Arial"/>
                <w:color w:val="000000"/>
                <w:sz w:val="18"/>
                <w:szCs w:val="18"/>
                <w:lang w:eastAsia="es-CO"/>
              </w:rPr>
              <w:t>Previo concepto</w:t>
            </w:r>
          </w:p>
        </w:tc>
        <w:tc>
          <w:tcPr>
            <w:tcW w:w="2500" w:type="dxa"/>
            <w:tcBorders>
              <w:top w:val="nil"/>
              <w:left w:val="nil"/>
              <w:bottom w:val="single" w:sz="4" w:space="0" w:color="auto"/>
              <w:right w:val="single" w:sz="4" w:space="0" w:color="auto"/>
            </w:tcBorders>
            <w:shd w:val="clear" w:color="auto" w:fill="auto"/>
            <w:hideMark/>
          </w:tcPr>
          <w:p w14:paraId="799DC25B" w14:textId="5924CF6D" w:rsidR="00D84C44" w:rsidRPr="00CD3DF9" w:rsidRDefault="00D84C44" w:rsidP="00D84C44">
            <w:pPr>
              <w:jc w:val="center"/>
              <w:rPr>
                <w:rFonts w:ascii="Arial" w:hAnsi="Arial" w:cs="Arial"/>
                <w:color w:val="000000"/>
                <w:sz w:val="18"/>
                <w:szCs w:val="18"/>
                <w:lang w:eastAsia="es-CO"/>
              </w:rPr>
            </w:pPr>
            <w:r w:rsidRPr="00CD3DF9">
              <w:rPr>
                <w:rFonts w:ascii="Arial" w:hAnsi="Arial" w:cs="Arial"/>
                <w:sz w:val="18"/>
                <w:szCs w:val="18"/>
              </w:rPr>
              <w:t>$ 34.689</w:t>
            </w:r>
          </w:p>
        </w:tc>
      </w:tr>
      <w:tr w:rsidR="00D84C44" w:rsidRPr="00CD3DF9" w14:paraId="69E55E52" w14:textId="77777777" w:rsidTr="00F96BB1">
        <w:trPr>
          <w:trHeight w:val="315"/>
          <w:jc w:val="center"/>
        </w:trPr>
        <w:tc>
          <w:tcPr>
            <w:tcW w:w="3640" w:type="dxa"/>
            <w:tcBorders>
              <w:top w:val="nil"/>
              <w:left w:val="single" w:sz="4" w:space="0" w:color="auto"/>
              <w:bottom w:val="single" w:sz="4" w:space="0" w:color="auto"/>
              <w:right w:val="single" w:sz="4" w:space="0" w:color="auto"/>
            </w:tcBorders>
            <w:shd w:val="clear" w:color="auto" w:fill="auto"/>
            <w:vAlign w:val="center"/>
            <w:hideMark/>
          </w:tcPr>
          <w:p w14:paraId="1C9A2A2C" w14:textId="77777777" w:rsidR="00D84C44" w:rsidRPr="00CD3DF9" w:rsidRDefault="00D84C44" w:rsidP="00D84C44">
            <w:pPr>
              <w:jc w:val="both"/>
              <w:rPr>
                <w:rFonts w:ascii="Arial" w:hAnsi="Arial" w:cs="Arial"/>
                <w:color w:val="000000"/>
                <w:sz w:val="18"/>
                <w:szCs w:val="18"/>
                <w:lang w:eastAsia="es-CO"/>
              </w:rPr>
            </w:pPr>
            <w:r w:rsidRPr="00CD3DF9">
              <w:rPr>
                <w:rFonts w:ascii="Arial" w:hAnsi="Arial" w:cs="Arial"/>
                <w:color w:val="000000"/>
                <w:sz w:val="18"/>
                <w:szCs w:val="18"/>
                <w:lang w:eastAsia="es-CO"/>
              </w:rPr>
              <w:t>Cuota CGR</w:t>
            </w:r>
          </w:p>
        </w:tc>
        <w:tc>
          <w:tcPr>
            <w:tcW w:w="2500" w:type="dxa"/>
            <w:tcBorders>
              <w:top w:val="nil"/>
              <w:left w:val="nil"/>
              <w:bottom w:val="single" w:sz="4" w:space="0" w:color="auto"/>
              <w:right w:val="single" w:sz="4" w:space="0" w:color="auto"/>
            </w:tcBorders>
            <w:shd w:val="clear" w:color="auto" w:fill="auto"/>
            <w:hideMark/>
          </w:tcPr>
          <w:p w14:paraId="61508AB0" w14:textId="6822D50F" w:rsidR="00D84C44" w:rsidRPr="00CD3DF9" w:rsidRDefault="00D84C44" w:rsidP="00D84C44">
            <w:pPr>
              <w:jc w:val="center"/>
              <w:rPr>
                <w:rFonts w:ascii="Arial" w:hAnsi="Arial" w:cs="Arial"/>
                <w:color w:val="000000"/>
                <w:sz w:val="18"/>
                <w:szCs w:val="18"/>
                <w:lang w:eastAsia="es-CO"/>
              </w:rPr>
            </w:pPr>
            <w:r w:rsidRPr="00CD3DF9">
              <w:rPr>
                <w:rFonts w:ascii="Arial" w:hAnsi="Arial" w:cs="Arial"/>
                <w:sz w:val="18"/>
                <w:szCs w:val="18"/>
              </w:rPr>
              <w:t>$ 19.565</w:t>
            </w:r>
          </w:p>
        </w:tc>
      </w:tr>
      <w:tr w:rsidR="00D84C44" w:rsidRPr="00CD3DF9" w14:paraId="00832563" w14:textId="77777777" w:rsidTr="00F96BB1">
        <w:trPr>
          <w:trHeight w:val="315"/>
          <w:jc w:val="center"/>
        </w:trPr>
        <w:tc>
          <w:tcPr>
            <w:tcW w:w="3640" w:type="dxa"/>
            <w:tcBorders>
              <w:top w:val="nil"/>
              <w:left w:val="single" w:sz="4" w:space="0" w:color="auto"/>
              <w:bottom w:val="single" w:sz="4" w:space="0" w:color="auto"/>
              <w:right w:val="single" w:sz="4" w:space="0" w:color="auto"/>
            </w:tcBorders>
            <w:shd w:val="clear" w:color="auto" w:fill="auto"/>
            <w:vAlign w:val="center"/>
            <w:hideMark/>
          </w:tcPr>
          <w:p w14:paraId="1F606E92" w14:textId="77777777" w:rsidR="00D84C44" w:rsidRPr="00CD3DF9" w:rsidRDefault="00D84C44" w:rsidP="00D84C44">
            <w:pPr>
              <w:jc w:val="both"/>
              <w:rPr>
                <w:rFonts w:ascii="Arial" w:hAnsi="Arial" w:cs="Arial"/>
                <w:color w:val="000000"/>
                <w:sz w:val="18"/>
                <w:szCs w:val="18"/>
                <w:lang w:eastAsia="es-CO"/>
              </w:rPr>
            </w:pPr>
            <w:r w:rsidRPr="00CD3DF9">
              <w:rPr>
                <w:rFonts w:ascii="Arial" w:hAnsi="Arial" w:cs="Arial"/>
                <w:color w:val="000000"/>
                <w:sz w:val="18"/>
                <w:szCs w:val="18"/>
                <w:lang w:eastAsia="es-CO"/>
              </w:rPr>
              <w:t>Otros gastos</w:t>
            </w:r>
          </w:p>
        </w:tc>
        <w:tc>
          <w:tcPr>
            <w:tcW w:w="2500" w:type="dxa"/>
            <w:tcBorders>
              <w:top w:val="nil"/>
              <w:left w:val="nil"/>
              <w:bottom w:val="single" w:sz="4" w:space="0" w:color="auto"/>
              <w:right w:val="single" w:sz="4" w:space="0" w:color="auto"/>
            </w:tcBorders>
            <w:shd w:val="clear" w:color="auto" w:fill="auto"/>
            <w:hideMark/>
          </w:tcPr>
          <w:p w14:paraId="517E9767" w14:textId="189878DC" w:rsidR="00D84C44" w:rsidRPr="00CD3DF9" w:rsidRDefault="00D84C44" w:rsidP="00D84C44">
            <w:pPr>
              <w:jc w:val="center"/>
              <w:rPr>
                <w:rFonts w:ascii="Arial" w:hAnsi="Arial" w:cs="Arial"/>
                <w:color w:val="000000"/>
                <w:sz w:val="18"/>
                <w:szCs w:val="18"/>
                <w:lang w:eastAsia="es-CO"/>
              </w:rPr>
            </w:pPr>
            <w:r w:rsidRPr="00CD3DF9">
              <w:rPr>
                <w:rFonts w:ascii="Arial" w:hAnsi="Arial" w:cs="Arial"/>
                <w:sz w:val="18"/>
                <w:szCs w:val="18"/>
              </w:rPr>
              <w:t>$ 4.461</w:t>
            </w:r>
          </w:p>
        </w:tc>
      </w:tr>
      <w:tr w:rsidR="00D84C44" w:rsidRPr="00CD3DF9" w14:paraId="78EF3F64" w14:textId="77777777" w:rsidTr="00F96BB1">
        <w:trPr>
          <w:trHeight w:val="315"/>
          <w:jc w:val="center"/>
        </w:trPr>
        <w:tc>
          <w:tcPr>
            <w:tcW w:w="3640" w:type="dxa"/>
            <w:tcBorders>
              <w:top w:val="nil"/>
              <w:left w:val="single" w:sz="4" w:space="0" w:color="auto"/>
              <w:bottom w:val="single" w:sz="4" w:space="0" w:color="auto"/>
              <w:right w:val="single" w:sz="4" w:space="0" w:color="auto"/>
            </w:tcBorders>
            <w:shd w:val="clear" w:color="auto" w:fill="auto"/>
            <w:vAlign w:val="center"/>
            <w:hideMark/>
          </w:tcPr>
          <w:p w14:paraId="423DE7B5" w14:textId="77777777" w:rsidR="00D84C44" w:rsidRPr="00CD3DF9" w:rsidRDefault="00D84C44" w:rsidP="00D84C44">
            <w:pPr>
              <w:jc w:val="both"/>
              <w:rPr>
                <w:rFonts w:ascii="Arial" w:hAnsi="Arial" w:cs="Arial"/>
                <w:color w:val="000000"/>
                <w:sz w:val="18"/>
                <w:szCs w:val="18"/>
                <w:lang w:eastAsia="es-CO"/>
              </w:rPr>
            </w:pPr>
            <w:r w:rsidRPr="00CD3DF9">
              <w:rPr>
                <w:rFonts w:ascii="Arial" w:hAnsi="Arial" w:cs="Arial"/>
                <w:color w:val="000000"/>
                <w:sz w:val="18"/>
                <w:szCs w:val="18"/>
                <w:lang w:eastAsia="es-CO"/>
              </w:rPr>
              <w:t>Servicio de la deuda</w:t>
            </w:r>
          </w:p>
        </w:tc>
        <w:tc>
          <w:tcPr>
            <w:tcW w:w="2500" w:type="dxa"/>
            <w:tcBorders>
              <w:top w:val="nil"/>
              <w:left w:val="nil"/>
              <w:bottom w:val="single" w:sz="4" w:space="0" w:color="auto"/>
              <w:right w:val="single" w:sz="4" w:space="0" w:color="auto"/>
            </w:tcBorders>
            <w:shd w:val="clear" w:color="auto" w:fill="auto"/>
            <w:hideMark/>
          </w:tcPr>
          <w:p w14:paraId="5BEEF30E" w14:textId="2CCA960D" w:rsidR="00D84C44" w:rsidRPr="00CD3DF9" w:rsidRDefault="00D84C44" w:rsidP="00D84C44">
            <w:pPr>
              <w:jc w:val="center"/>
              <w:rPr>
                <w:rFonts w:ascii="Arial" w:hAnsi="Arial" w:cs="Arial"/>
                <w:color w:val="000000"/>
                <w:sz w:val="18"/>
                <w:szCs w:val="18"/>
                <w:lang w:eastAsia="es-CO"/>
              </w:rPr>
            </w:pPr>
            <w:r w:rsidRPr="00CD3DF9">
              <w:rPr>
                <w:rFonts w:ascii="Arial" w:hAnsi="Arial" w:cs="Arial"/>
                <w:sz w:val="18"/>
                <w:szCs w:val="18"/>
              </w:rPr>
              <w:t>$ 2.403</w:t>
            </w:r>
          </w:p>
        </w:tc>
      </w:tr>
      <w:tr w:rsidR="00D84C44" w:rsidRPr="00CD3DF9" w14:paraId="633743E6" w14:textId="77777777" w:rsidTr="00F96BB1">
        <w:trPr>
          <w:trHeight w:val="315"/>
          <w:jc w:val="center"/>
        </w:trPr>
        <w:tc>
          <w:tcPr>
            <w:tcW w:w="3640" w:type="dxa"/>
            <w:tcBorders>
              <w:top w:val="nil"/>
              <w:left w:val="single" w:sz="4" w:space="0" w:color="auto"/>
              <w:bottom w:val="single" w:sz="4" w:space="0" w:color="auto"/>
              <w:right w:val="single" w:sz="4" w:space="0" w:color="auto"/>
            </w:tcBorders>
            <w:shd w:val="clear" w:color="000000" w:fill="E7E6E6"/>
            <w:vAlign w:val="center"/>
            <w:hideMark/>
          </w:tcPr>
          <w:p w14:paraId="0D5FE155" w14:textId="77777777" w:rsidR="00D84C44" w:rsidRPr="00CD3DF9" w:rsidRDefault="00D84C44" w:rsidP="00D84C44">
            <w:pPr>
              <w:ind w:firstLineChars="100" w:firstLine="181"/>
              <w:rPr>
                <w:rFonts w:ascii="Arial" w:hAnsi="Arial" w:cs="Arial"/>
                <w:b/>
                <w:bCs/>
                <w:sz w:val="18"/>
                <w:szCs w:val="18"/>
                <w:lang w:eastAsia="es-CO"/>
              </w:rPr>
            </w:pPr>
            <w:r w:rsidRPr="00CD3DF9">
              <w:rPr>
                <w:rFonts w:ascii="Arial" w:hAnsi="Arial" w:cs="Arial"/>
                <w:b/>
                <w:bCs/>
                <w:sz w:val="18"/>
                <w:szCs w:val="18"/>
                <w:lang w:eastAsia="es-CO"/>
              </w:rPr>
              <w:t>Funcionamiento + Servicio Deuda</w:t>
            </w:r>
          </w:p>
        </w:tc>
        <w:tc>
          <w:tcPr>
            <w:tcW w:w="2500" w:type="dxa"/>
            <w:tcBorders>
              <w:top w:val="nil"/>
              <w:left w:val="nil"/>
              <w:bottom w:val="single" w:sz="4" w:space="0" w:color="auto"/>
              <w:right w:val="single" w:sz="4" w:space="0" w:color="auto"/>
            </w:tcBorders>
            <w:shd w:val="clear" w:color="000000" w:fill="E7E6E6"/>
            <w:hideMark/>
          </w:tcPr>
          <w:p w14:paraId="3254330D" w14:textId="479847FC" w:rsidR="00D84C44" w:rsidRPr="00CD3DF9" w:rsidRDefault="00D84C44" w:rsidP="00D84C44">
            <w:pPr>
              <w:jc w:val="center"/>
              <w:rPr>
                <w:rFonts w:ascii="Arial" w:hAnsi="Arial" w:cs="Arial"/>
                <w:b/>
                <w:bCs/>
                <w:sz w:val="18"/>
                <w:szCs w:val="18"/>
                <w:lang w:eastAsia="es-CO"/>
              </w:rPr>
            </w:pPr>
            <w:r w:rsidRPr="00CD3DF9">
              <w:rPr>
                <w:rFonts w:ascii="Arial" w:hAnsi="Arial" w:cs="Arial"/>
                <w:sz w:val="18"/>
                <w:szCs w:val="18"/>
              </w:rPr>
              <w:t>$ 699.949</w:t>
            </w:r>
          </w:p>
        </w:tc>
      </w:tr>
      <w:tr w:rsidR="00D84C44" w:rsidRPr="00CD3DF9" w14:paraId="6DECE308" w14:textId="77777777" w:rsidTr="00F96BB1">
        <w:trPr>
          <w:trHeight w:val="315"/>
          <w:jc w:val="center"/>
        </w:trPr>
        <w:tc>
          <w:tcPr>
            <w:tcW w:w="3640" w:type="dxa"/>
            <w:tcBorders>
              <w:top w:val="nil"/>
              <w:left w:val="single" w:sz="4" w:space="0" w:color="auto"/>
              <w:bottom w:val="single" w:sz="4" w:space="0" w:color="auto"/>
              <w:right w:val="single" w:sz="4" w:space="0" w:color="auto"/>
            </w:tcBorders>
            <w:shd w:val="clear" w:color="auto" w:fill="auto"/>
            <w:vAlign w:val="center"/>
            <w:hideMark/>
          </w:tcPr>
          <w:p w14:paraId="5A34C803" w14:textId="77777777" w:rsidR="00D84C44" w:rsidRPr="00CD3DF9" w:rsidRDefault="00D84C44" w:rsidP="00D84C44">
            <w:pPr>
              <w:jc w:val="both"/>
              <w:rPr>
                <w:rFonts w:ascii="Arial" w:hAnsi="Arial" w:cs="Arial"/>
                <w:sz w:val="18"/>
                <w:szCs w:val="18"/>
                <w:lang w:eastAsia="es-CO"/>
              </w:rPr>
            </w:pPr>
            <w:r w:rsidRPr="00CD3DF9">
              <w:rPr>
                <w:rFonts w:ascii="Arial" w:hAnsi="Arial" w:cs="Arial"/>
                <w:sz w:val="18"/>
                <w:szCs w:val="18"/>
                <w:lang w:eastAsia="es-CO"/>
              </w:rPr>
              <w:t>Primera Infancia</w:t>
            </w:r>
          </w:p>
        </w:tc>
        <w:tc>
          <w:tcPr>
            <w:tcW w:w="2500" w:type="dxa"/>
            <w:tcBorders>
              <w:top w:val="nil"/>
              <w:left w:val="nil"/>
              <w:bottom w:val="single" w:sz="4" w:space="0" w:color="auto"/>
              <w:right w:val="single" w:sz="4" w:space="0" w:color="auto"/>
            </w:tcBorders>
            <w:shd w:val="clear" w:color="000000" w:fill="FFFFFF"/>
            <w:hideMark/>
          </w:tcPr>
          <w:p w14:paraId="35EA05CA" w14:textId="1BBBF028" w:rsidR="00D84C44" w:rsidRPr="00CD3DF9" w:rsidRDefault="00D84C44" w:rsidP="00D84C44">
            <w:pPr>
              <w:jc w:val="center"/>
              <w:rPr>
                <w:rFonts w:ascii="Arial" w:hAnsi="Arial" w:cs="Arial"/>
                <w:sz w:val="18"/>
                <w:szCs w:val="18"/>
                <w:lang w:eastAsia="es-CO"/>
              </w:rPr>
            </w:pPr>
            <w:r w:rsidRPr="00CD3DF9">
              <w:rPr>
                <w:rFonts w:ascii="Arial" w:hAnsi="Arial" w:cs="Arial"/>
                <w:sz w:val="18"/>
                <w:szCs w:val="18"/>
              </w:rPr>
              <w:t>$ 4.857.371</w:t>
            </w:r>
          </w:p>
        </w:tc>
      </w:tr>
      <w:tr w:rsidR="00D84C44" w:rsidRPr="00CD3DF9" w14:paraId="7E0410C4" w14:textId="77777777" w:rsidTr="00F96BB1">
        <w:trPr>
          <w:trHeight w:val="315"/>
          <w:jc w:val="center"/>
        </w:trPr>
        <w:tc>
          <w:tcPr>
            <w:tcW w:w="3640" w:type="dxa"/>
            <w:tcBorders>
              <w:top w:val="nil"/>
              <w:left w:val="single" w:sz="4" w:space="0" w:color="auto"/>
              <w:bottom w:val="single" w:sz="4" w:space="0" w:color="auto"/>
              <w:right w:val="single" w:sz="4" w:space="0" w:color="auto"/>
            </w:tcBorders>
            <w:shd w:val="clear" w:color="auto" w:fill="auto"/>
            <w:vAlign w:val="center"/>
            <w:hideMark/>
          </w:tcPr>
          <w:p w14:paraId="33CEA324" w14:textId="77777777" w:rsidR="00D84C44" w:rsidRPr="00CD3DF9" w:rsidRDefault="00D84C44" w:rsidP="00D84C44">
            <w:pPr>
              <w:jc w:val="both"/>
              <w:rPr>
                <w:rFonts w:ascii="Arial" w:hAnsi="Arial" w:cs="Arial"/>
                <w:sz w:val="18"/>
                <w:szCs w:val="18"/>
                <w:lang w:eastAsia="es-CO"/>
              </w:rPr>
            </w:pPr>
            <w:r w:rsidRPr="00CD3DF9">
              <w:rPr>
                <w:rFonts w:ascii="Arial" w:hAnsi="Arial" w:cs="Arial"/>
                <w:sz w:val="18"/>
                <w:szCs w:val="18"/>
                <w:lang w:eastAsia="es-CO"/>
              </w:rPr>
              <w:t>Protección RD</w:t>
            </w:r>
          </w:p>
        </w:tc>
        <w:tc>
          <w:tcPr>
            <w:tcW w:w="2500" w:type="dxa"/>
            <w:tcBorders>
              <w:top w:val="nil"/>
              <w:left w:val="nil"/>
              <w:bottom w:val="single" w:sz="4" w:space="0" w:color="auto"/>
              <w:right w:val="single" w:sz="4" w:space="0" w:color="auto"/>
            </w:tcBorders>
            <w:shd w:val="clear" w:color="000000" w:fill="FFFFFF"/>
            <w:hideMark/>
          </w:tcPr>
          <w:p w14:paraId="19557206" w14:textId="506A5CB9" w:rsidR="00D84C44" w:rsidRPr="00CD3DF9" w:rsidRDefault="00D84C44" w:rsidP="00D84C44">
            <w:pPr>
              <w:jc w:val="center"/>
              <w:rPr>
                <w:rFonts w:ascii="Arial" w:hAnsi="Arial" w:cs="Arial"/>
                <w:sz w:val="18"/>
                <w:szCs w:val="18"/>
                <w:lang w:eastAsia="es-CO"/>
              </w:rPr>
            </w:pPr>
            <w:r w:rsidRPr="00CD3DF9">
              <w:rPr>
                <w:rFonts w:ascii="Arial" w:hAnsi="Arial" w:cs="Arial"/>
                <w:sz w:val="18"/>
                <w:szCs w:val="18"/>
              </w:rPr>
              <w:t>$ 944.900</w:t>
            </w:r>
          </w:p>
        </w:tc>
      </w:tr>
      <w:tr w:rsidR="00D84C44" w:rsidRPr="00CD3DF9" w14:paraId="13C24150" w14:textId="77777777" w:rsidTr="00F96BB1">
        <w:trPr>
          <w:trHeight w:val="315"/>
          <w:jc w:val="center"/>
        </w:trPr>
        <w:tc>
          <w:tcPr>
            <w:tcW w:w="3640" w:type="dxa"/>
            <w:tcBorders>
              <w:top w:val="nil"/>
              <w:left w:val="single" w:sz="4" w:space="0" w:color="auto"/>
              <w:bottom w:val="single" w:sz="4" w:space="0" w:color="auto"/>
              <w:right w:val="single" w:sz="4" w:space="0" w:color="auto"/>
            </w:tcBorders>
            <w:shd w:val="clear" w:color="auto" w:fill="auto"/>
            <w:vAlign w:val="center"/>
            <w:hideMark/>
          </w:tcPr>
          <w:p w14:paraId="7D041F11" w14:textId="77777777" w:rsidR="00D84C44" w:rsidRPr="00CD3DF9" w:rsidRDefault="00D84C44" w:rsidP="00D84C44">
            <w:pPr>
              <w:jc w:val="both"/>
              <w:rPr>
                <w:rFonts w:ascii="Arial" w:hAnsi="Arial" w:cs="Arial"/>
                <w:sz w:val="18"/>
                <w:szCs w:val="18"/>
                <w:lang w:eastAsia="es-CO"/>
              </w:rPr>
            </w:pPr>
            <w:r w:rsidRPr="00CD3DF9">
              <w:rPr>
                <w:rFonts w:ascii="Arial" w:hAnsi="Arial" w:cs="Arial"/>
                <w:sz w:val="18"/>
                <w:szCs w:val="18"/>
                <w:lang w:eastAsia="es-CO"/>
              </w:rPr>
              <w:t>Familia</w:t>
            </w:r>
          </w:p>
        </w:tc>
        <w:tc>
          <w:tcPr>
            <w:tcW w:w="2500" w:type="dxa"/>
            <w:tcBorders>
              <w:top w:val="nil"/>
              <w:left w:val="nil"/>
              <w:bottom w:val="single" w:sz="4" w:space="0" w:color="auto"/>
              <w:right w:val="single" w:sz="4" w:space="0" w:color="auto"/>
            </w:tcBorders>
            <w:shd w:val="clear" w:color="000000" w:fill="FFFFFF"/>
            <w:hideMark/>
          </w:tcPr>
          <w:p w14:paraId="2228D6B9" w14:textId="4C0C4108" w:rsidR="00D84C44" w:rsidRPr="00CD3DF9" w:rsidRDefault="00D84C44" w:rsidP="00D84C44">
            <w:pPr>
              <w:jc w:val="center"/>
              <w:rPr>
                <w:rFonts w:ascii="Arial" w:hAnsi="Arial" w:cs="Arial"/>
                <w:sz w:val="18"/>
                <w:szCs w:val="18"/>
                <w:lang w:eastAsia="es-CO"/>
              </w:rPr>
            </w:pPr>
            <w:r w:rsidRPr="00CD3DF9">
              <w:rPr>
                <w:rFonts w:ascii="Arial" w:hAnsi="Arial" w:cs="Arial"/>
                <w:sz w:val="18"/>
                <w:szCs w:val="18"/>
              </w:rPr>
              <w:t>$ 161.824</w:t>
            </w:r>
          </w:p>
        </w:tc>
      </w:tr>
      <w:tr w:rsidR="00D84C44" w:rsidRPr="00CD3DF9" w14:paraId="30946641" w14:textId="77777777" w:rsidTr="00F96BB1">
        <w:trPr>
          <w:trHeight w:val="315"/>
          <w:jc w:val="center"/>
        </w:trPr>
        <w:tc>
          <w:tcPr>
            <w:tcW w:w="3640" w:type="dxa"/>
            <w:tcBorders>
              <w:top w:val="nil"/>
              <w:left w:val="single" w:sz="4" w:space="0" w:color="auto"/>
              <w:bottom w:val="single" w:sz="4" w:space="0" w:color="auto"/>
              <w:right w:val="single" w:sz="4" w:space="0" w:color="auto"/>
            </w:tcBorders>
            <w:shd w:val="clear" w:color="auto" w:fill="auto"/>
            <w:vAlign w:val="center"/>
            <w:hideMark/>
          </w:tcPr>
          <w:p w14:paraId="1E506631" w14:textId="77777777" w:rsidR="00D84C44" w:rsidRPr="00CD3DF9" w:rsidRDefault="00D84C44" w:rsidP="00D84C44">
            <w:pPr>
              <w:jc w:val="both"/>
              <w:rPr>
                <w:rFonts w:ascii="Arial" w:hAnsi="Arial" w:cs="Arial"/>
                <w:sz w:val="18"/>
                <w:szCs w:val="18"/>
                <w:lang w:eastAsia="es-CO"/>
              </w:rPr>
            </w:pPr>
            <w:r w:rsidRPr="00CD3DF9">
              <w:rPr>
                <w:rFonts w:ascii="Arial" w:hAnsi="Arial" w:cs="Arial"/>
                <w:sz w:val="18"/>
                <w:szCs w:val="18"/>
                <w:lang w:eastAsia="es-CO"/>
              </w:rPr>
              <w:t>Adolescencia y Juventud</w:t>
            </w:r>
          </w:p>
        </w:tc>
        <w:tc>
          <w:tcPr>
            <w:tcW w:w="2500" w:type="dxa"/>
            <w:tcBorders>
              <w:top w:val="nil"/>
              <w:left w:val="nil"/>
              <w:bottom w:val="single" w:sz="4" w:space="0" w:color="auto"/>
              <w:right w:val="single" w:sz="4" w:space="0" w:color="auto"/>
            </w:tcBorders>
            <w:shd w:val="clear" w:color="000000" w:fill="FFFFFF"/>
            <w:hideMark/>
          </w:tcPr>
          <w:p w14:paraId="0D6D2E43" w14:textId="459696D6" w:rsidR="00D84C44" w:rsidRPr="00CD3DF9" w:rsidRDefault="00D84C44" w:rsidP="00D84C44">
            <w:pPr>
              <w:jc w:val="center"/>
              <w:rPr>
                <w:rFonts w:ascii="Arial" w:hAnsi="Arial" w:cs="Arial"/>
                <w:sz w:val="18"/>
                <w:szCs w:val="18"/>
                <w:lang w:eastAsia="es-CO"/>
              </w:rPr>
            </w:pPr>
            <w:r w:rsidRPr="00CD3DF9">
              <w:rPr>
                <w:rFonts w:ascii="Arial" w:hAnsi="Arial" w:cs="Arial"/>
                <w:sz w:val="18"/>
                <w:szCs w:val="18"/>
              </w:rPr>
              <w:t>$ 172.495</w:t>
            </w:r>
          </w:p>
        </w:tc>
      </w:tr>
      <w:tr w:rsidR="00D84C44" w:rsidRPr="00CD3DF9" w14:paraId="2FDD11FC" w14:textId="77777777" w:rsidTr="00F96BB1">
        <w:trPr>
          <w:trHeight w:val="315"/>
          <w:jc w:val="center"/>
        </w:trPr>
        <w:tc>
          <w:tcPr>
            <w:tcW w:w="3640" w:type="dxa"/>
            <w:tcBorders>
              <w:top w:val="nil"/>
              <w:left w:val="single" w:sz="4" w:space="0" w:color="auto"/>
              <w:bottom w:val="single" w:sz="4" w:space="0" w:color="auto"/>
              <w:right w:val="single" w:sz="4" w:space="0" w:color="auto"/>
            </w:tcBorders>
            <w:shd w:val="clear" w:color="auto" w:fill="auto"/>
            <w:vAlign w:val="center"/>
            <w:hideMark/>
          </w:tcPr>
          <w:p w14:paraId="4823A201" w14:textId="77777777" w:rsidR="00D84C44" w:rsidRPr="00CD3DF9" w:rsidRDefault="00D84C44" w:rsidP="00D84C44">
            <w:pPr>
              <w:jc w:val="both"/>
              <w:rPr>
                <w:rFonts w:ascii="Arial" w:hAnsi="Arial" w:cs="Arial"/>
                <w:sz w:val="18"/>
                <w:szCs w:val="18"/>
                <w:lang w:eastAsia="es-CO"/>
              </w:rPr>
            </w:pPr>
            <w:r w:rsidRPr="00CD3DF9">
              <w:rPr>
                <w:rFonts w:ascii="Arial" w:hAnsi="Arial" w:cs="Arial"/>
                <w:sz w:val="18"/>
                <w:szCs w:val="18"/>
                <w:lang w:eastAsia="es-CO"/>
              </w:rPr>
              <w:t>Nutrición</w:t>
            </w:r>
          </w:p>
        </w:tc>
        <w:tc>
          <w:tcPr>
            <w:tcW w:w="2500" w:type="dxa"/>
            <w:tcBorders>
              <w:top w:val="nil"/>
              <w:left w:val="nil"/>
              <w:bottom w:val="single" w:sz="4" w:space="0" w:color="auto"/>
              <w:right w:val="single" w:sz="4" w:space="0" w:color="auto"/>
            </w:tcBorders>
            <w:shd w:val="clear" w:color="000000" w:fill="FFFFFF"/>
            <w:hideMark/>
          </w:tcPr>
          <w:p w14:paraId="1A0AEAC4" w14:textId="5D33E31D" w:rsidR="00D84C44" w:rsidRPr="00CD3DF9" w:rsidRDefault="00D84C44" w:rsidP="00D84C44">
            <w:pPr>
              <w:jc w:val="center"/>
              <w:rPr>
                <w:rFonts w:ascii="Arial" w:hAnsi="Arial" w:cs="Arial"/>
                <w:sz w:val="18"/>
                <w:szCs w:val="18"/>
                <w:lang w:eastAsia="es-CO"/>
              </w:rPr>
            </w:pPr>
            <w:r w:rsidRPr="00CD3DF9">
              <w:rPr>
                <w:rFonts w:ascii="Arial" w:hAnsi="Arial" w:cs="Arial"/>
                <w:sz w:val="18"/>
                <w:szCs w:val="18"/>
              </w:rPr>
              <w:t>$ 316.712</w:t>
            </w:r>
          </w:p>
        </w:tc>
      </w:tr>
      <w:tr w:rsidR="00D84C44" w:rsidRPr="00CD3DF9" w14:paraId="3A554BB3" w14:textId="77777777" w:rsidTr="00F96BB1">
        <w:trPr>
          <w:trHeight w:val="315"/>
          <w:jc w:val="center"/>
        </w:trPr>
        <w:tc>
          <w:tcPr>
            <w:tcW w:w="3640" w:type="dxa"/>
            <w:tcBorders>
              <w:top w:val="nil"/>
              <w:left w:val="single" w:sz="4" w:space="0" w:color="auto"/>
              <w:bottom w:val="single" w:sz="4" w:space="0" w:color="auto"/>
              <w:right w:val="single" w:sz="4" w:space="0" w:color="auto"/>
            </w:tcBorders>
            <w:shd w:val="clear" w:color="auto" w:fill="auto"/>
            <w:vAlign w:val="center"/>
            <w:hideMark/>
          </w:tcPr>
          <w:p w14:paraId="4F07AD8A" w14:textId="77777777" w:rsidR="00D84C44" w:rsidRPr="00CD3DF9" w:rsidRDefault="00D84C44" w:rsidP="00D84C44">
            <w:pPr>
              <w:jc w:val="both"/>
              <w:rPr>
                <w:rFonts w:ascii="Arial" w:hAnsi="Arial" w:cs="Arial"/>
                <w:sz w:val="18"/>
                <w:szCs w:val="18"/>
                <w:lang w:eastAsia="es-CO"/>
              </w:rPr>
            </w:pPr>
            <w:r w:rsidRPr="00CD3DF9">
              <w:rPr>
                <w:rFonts w:ascii="Arial" w:hAnsi="Arial" w:cs="Arial"/>
                <w:sz w:val="18"/>
                <w:szCs w:val="18"/>
                <w:lang w:eastAsia="es-CO"/>
              </w:rPr>
              <w:t>Protección SRPA</w:t>
            </w:r>
          </w:p>
        </w:tc>
        <w:tc>
          <w:tcPr>
            <w:tcW w:w="2500" w:type="dxa"/>
            <w:tcBorders>
              <w:top w:val="nil"/>
              <w:left w:val="nil"/>
              <w:bottom w:val="single" w:sz="4" w:space="0" w:color="auto"/>
              <w:right w:val="single" w:sz="4" w:space="0" w:color="auto"/>
            </w:tcBorders>
            <w:shd w:val="clear" w:color="000000" w:fill="FFFFFF"/>
            <w:hideMark/>
          </w:tcPr>
          <w:p w14:paraId="74995B6D" w14:textId="5828CD64" w:rsidR="00D84C44" w:rsidRPr="00CD3DF9" w:rsidRDefault="00D84C44" w:rsidP="00D84C44">
            <w:pPr>
              <w:jc w:val="center"/>
              <w:rPr>
                <w:rFonts w:ascii="Arial" w:hAnsi="Arial" w:cs="Arial"/>
                <w:sz w:val="18"/>
                <w:szCs w:val="18"/>
                <w:lang w:eastAsia="es-CO"/>
              </w:rPr>
            </w:pPr>
            <w:r w:rsidRPr="00CD3DF9">
              <w:rPr>
                <w:rFonts w:ascii="Arial" w:hAnsi="Arial" w:cs="Arial"/>
                <w:sz w:val="18"/>
                <w:szCs w:val="18"/>
              </w:rPr>
              <w:t>$ 216.078</w:t>
            </w:r>
          </w:p>
        </w:tc>
      </w:tr>
      <w:tr w:rsidR="00D84C44" w:rsidRPr="00CD3DF9" w14:paraId="10B267D5" w14:textId="77777777" w:rsidTr="00F96BB1">
        <w:trPr>
          <w:trHeight w:val="315"/>
          <w:jc w:val="center"/>
        </w:trPr>
        <w:tc>
          <w:tcPr>
            <w:tcW w:w="3640" w:type="dxa"/>
            <w:tcBorders>
              <w:top w:val="nil"/>
              <w:left w:val="single" w:sz="4" w:space="0" w:color="auto"/>
              <w:bottom w:val="single" w:sz="4" w:space="0" w:color="auto"/>
              <w:right w:val="single" w:sz="4" w:space="0" w:color="auto"/>
            </w:tcBorders>
            <w:shd w:val="clear" w:color="auto" w:fill="auto"/>
            <w:vAlign w:val="center"/>
            <w:hideMark/>
          </w:tcPr>
          <w:p w14:paraId="7545E977" w14:textId="77777777" w:rsidR="00D84C44" w:rsidRPr="00CD3DF9" w:rsidRDefault="00D84C44" w:rsidP="00D84C44">
            <w:pPr>
              <w:jc w:val="both"/>
              <w:rPr>
                <w:rFonts w:ascii="Arial" w:hAnsi="Arial" w:cs="Arial"/>
                <w:sz w:val="18"/>
                <w:szCs w:val="18"/>
                <w:lang w:eastAsia="es-CO"/>
              </w:rPr>
            </w:pPr>
            <w:r w:rsidRPr="00CD3DF9">
              <w:rPr>
                <w:rFonts w:ascii="Arial" w:hAnsi="Arial" w:cs="Arial"/>
                <w:sz w:val="18"/>
                <w:szCs w:val="18"/>
                <w:lang w:eastAsia="es-CO"/>
              </w:rPr>
              <w:t>Infancia</w:t>
            </w:r>
          </w:p>
        </w:tc>
        <w:tc>
          <w:tcPr>
            <w:tcW w:w="2500" w:type="dxa"/>
            <w:tcBorders>
              <w:top w:val="nil"/>
              <w:left w:val="nil"/>
              <w:bottom w:val="single" w:sz="4" w:space="0" w:color="auto"/>
              <w:right w:val="single" w:sz="4" w:space="0" w:color="auto"/>
            </w:tcBorders>
            <w:shd w:val="clear" w:color="000000" w:fill="FFFFFF"/>
            <w:hideMark/>
          </w:tcPr>
          <w:p w14:paraId="161A7976" w14:textId="5FB4FD89" w:rsidR="00D84C44" w:rsidRPr="00CD3DF9" w:rsidRDefault="00D84C44" w:rsidP="00D84C44">
            <w:pPr>
              <w:jc w:val="center"/>
              <w:rPr>
                <w:rFonts w:ascii="Arial" w:hAnsi="Arial" w:cs="Arial"/>
                <w:sz w:val="18"/>
                <w:szCs w:val="18"/>
                <w:lang w:eastAsia="es-CO"/>
              </w:rPr>
            </w:pPr>
            <w:r w:rsidRPr="00CD3DF9">
              <w:rPr>
                <w:rFonts w:ascii="Arial" w:hAnsi="Arial" w:cs="Arial"/>
                <w:sz w:val="18"/>
                <w:szCs w:val="18"/>
              </w:rPr>
              <w:t>$ 169.273</w:t>
            </w:r>
          </w:p>
        </w:tc>
      </w:tr>
      <w:tr w:rsidR="00D84C44" w:rsidRPr="00CD3DF9" w14:paraId="71029CED" w14:textId="77777777" w:rsidTr="00F96BB1">
        <w:trPr>
          <w:trHeight w:val="315"/>
          <w:jc w:val="center"/>
        </w:trPr>
        <w:tc>
          <w:tcPr>
            <w:tcW w:w="3640" w:type="dxa"/>
            <w:tcBorders>
              <w:top w:val="nil"/>
              <w:left w:val="single" w:sz="4" w:space="0" w:color="auto"/>
              <w:bottom w:val="single" w:sz="4" w:space="0" w:color="auto"/>
              <w:right w:val="single" w:sz="4" w:space="0" w:color="auto"/>
            </w:tcBorders>
            <w:shd w:val="clear" w:color="auto" w:fill="auto"/>
            <w:vAlign w:val="center"/>
            <w:hideMark/>
          </w:tcPr>
          <w:p w14:paraId="27460031" w14:textId="77777777" w:rsidR="00D84C44" w:rsidRPr="00CD3DF9" w:rsidRDefault="00D84C44" w:rsidP="00D84C44">
            <w:pPr>
              <w:jc w:val="both"/>
              <w:rPr>
                <w:rFonts w:ascii="Arial" w:hAnsi="Arial" w:cs="Arial"/>
                <w:sz w:val="18"/>
                <w:szCs w:val="18"/>
                <w:lang w:eastAsia="es-CO"/>
              </w:rPr>
            </w:pPr>
            <w:r w:rsidRPr="00CD3DF9">
              <w:rPr>
                <w:rFonts w:ascii="Arial" w:hAnsi="Arial" w:cs="Arial"/>
                <w:sz w:val="18"/>
                <w:szCs w:val="18"/>
                <w:lang w:eastAsia="es-CO"/>
              </w:rPr>
              <w:t>SNBF</w:t>
            </w:r>
          </w:p>
        </w:tc>
        <w:tc>
          <w:tcPr>
            <w:tcW w:w="2500" w:type="dxa"/>
            <w:tcBorders>
              <w:top w:val="nil"/>
              <w:left w:val="nil"/>
              <w:bottom w:val="single" w:sz="4" w:space="0" w:color="auto"/>
              <w:right w:val="single" w:sz="4" w:space="0" w:color="auto"/>
            </w:tcBorders>
            <w:shd w:val="clear" w:color="000000" w:fill="FFFFFF"/>
            <w:hideMark/>
          </w:tcPr>
          <w:p w14:paraId="438218EA" w14:textId="7193D415" w:rsidR="00D84C44" w:rsidRPr="00CD3DF9" w:rsidRDefault="00D84C44" w:rsidP="00D84C44">
            <w:pPr>
              <w:jc w:val="center"/>
              <w:rPr>
                <w:rFonts w:ascii="Arial" w:hAnsi="Arial" w:cs="Arial"/>
                <w:sz w:val="18"/>
                <w:szCs w:val="18"/>
                <w:lang w:eastAsia="es-CO"/>
              </w:rPr>
            </w:pPr>
            <w:r w:rsidRPr="00CD3DF9">
              <w:rPr>
                <w:rFonts w:ascii="Arial" w:hAnsi="Arial" w:cs="Arial"/>
                <w:sz w:val="18"/>
                <w:szCs w:val="18"/>
              </w:rPr>
              <w:t>$ 13.100</w:t>
            </w:r>
          </w:p>
        </w:tc>
      </w:tr>
      <w:tr w:rsidR="00D84C44" w:rsidRPr="00CD3DF9" w14:paraId="7AC511B0" w14:textId="77777777" w:rsidTr="00F96BB1">
        <w:trPr>
          <w:trHeight w:val="315"/>
          <w:jc w:val="center"/>
        </w:trPr>
        <w:tc>
          <w:tcPr>
            <w:tcW w:w="3640" w:type="dxa"/>
            <w:tcBorders>
              <w:top w:val="nil"/>
              <w:left w:val="single" w:sz="4" w:space="0" w:color="auto"/>
              <w:bottom w:val="single" w:sz="4" w:space="0" w:color="auto"/>
              <w:right w:val="single" w:sz="4" w:space="0" w:color="auto"/>
            </w:tcBorders>
            <w:shd w:val="clear" w:color="auto" w:fill="auto"/>
            <w:vAlign w:val="center"/>
            <w:hideMark/>
          </w:tcPr>
          <w:p w14:paraId="0C4B1AB9" w14:textId="77777777" w:rsidR="00D84C44" w:rsidRPr="00CD3DF9" w:rsidRDefault="00D84C44" w:rsidP="00D84C44">
            <w:pPr>
              <w:jc w:val="both"/>
              <w:rPr>
                <w:rFonts w:ascii="Arial" w:hAnsi="Arial" w:cs="Arial"/>
                <w:sz w:val="18"/>
                <w:szCs w:val="18"/>
                <w:lang w:eastAsia="es-CO"/>
              </w:rPr>
            </w:pPr>
            <w:r w:rsidRPr="00CD3DF9">
              <w:rPr>
                <w:rFonts w:ascii="Arial" w:hAnsi="Arial" w:cs="Arial"/>
                <w:sz w:val="18"/>
                <w:szCs w:val="18"/>
                <w:lang w:eastAsia="es-CO"/>
              </w:rPr>
              <w:t>Tecnología</w:t>
            </w:r>
          </w:p>
        </w:tc>
        <w:tc>
          <w:tcPr>
            <w:tcW w:w="2500" w:type="dxa"/>
            <w:tcBorders>
              <w:top w:val="nil"/>
              <w:left w:val="nil"/>
              <w:bottom w:val="single" w:sz="4" w:space="0" w:color="auto"/>
              <w:right w:val="single" w:sz="4" w:space="0" w:color="auto"/>
            </w:tcBorders>
            <w:shd w:val="clear" w:color="000000" w:fill="FFFFFF"/>
            <w:hideMark/>
          </w:tcPr>
          <w:p w14:paraId="384CF0F7" w14:textId="50D03120" w:rsidR="00D84C44" w:rsidRPr="00CD3DF9" w:rsidRDefault="00D84C44" w:rsidP="00D84C44">
            <w:pPr>
              <w:jc w:val="center"/>
              <w:rPr>
                <w:rFonts w:ascii="Arial" w:hAnsi="Arial" w:cs="Arial"/>
                <w:sz w:val="18"/>
                <w:szCs w:val="18"/>
                <w:lang w:eastAsia="es-CO"/>
              </w:rPr>
            </w:pPr>
            <w:r w:rsidRPr="00CD3DF9">
              <w:rPr>
                <w:rFonts w:ascii="Arial" w:hAnsi="Arial" w:cs="Arial"/>
                <w:sz w:val="18"/>
                <w:szCs w:val="18"/>
              </w:rPr>
              <w:t>$ 63.900</w:t>
            </w:r>
          </w:p>
        </w:tc>
      </w:tr>
      <w:tr w:rsidR="00D84C44" w:rsidRPr="00CD3DF9" w14:paraId="6B5EAA8C" w14:textId="77777777" w:rsidTr="00F96BB1">
        <w:trPr>
          <w:trHeight w:val="315"/>
          <w:jc w:val="center"/>
        </w:trPr>
        <w:tc>
          <w:tcPr>
            <w:tcW w:w="3640" w:type="dxa"/>
            <w:tcBorders>
              <w:top w:val="nil"/>
              <w:left w:val="single" w:sz="4" w:space="0" w:color="auto"/>
              <w:bottom w:val="single" w:sz="4" w:space="0" w:color="auto"/>
              <w:right w:val="single" w:sz="4" w:space="0" w:color="auto"/>
            </w:tcBorders>
            <w:shd w:val="clear" w:color="auto" w:fill="auto"/>
            <w:vAlign w:val="center"/>
            <w:hideMark/>
          </w:tcPr>
          <w:p w14:paraId="75448498" w14:textId="77777777" w:rsidR="00D84C44" w:rsidRPr="00CD3DF9" w:rsidRDefault="00D84C44" w:rsidP="00D84C44">
            <w:pPr>
              <w:jc w:val="both"/>
              <w:rPr>
                <w:rFonts w:ascii="Arial" w:hAnsi="Arial" w:cs="Arial"/>
                <w:sz w:val="18"/>
                <w:szCs w:val="18"/>
                <w:lang w:eastAsia="es-CO"/>
              </w:rPr>
            </w:pPr>
            <w:r w:rsidRPr="00CD3DF9">
              <w:rPr>
                <w:rFonts w:ascii="Arial" w:hAnsi="Arial" w:cs="Arial"/>
                <w:sz w:val="18"/>
                <w:szCs w:val="18"/>
                <w:lang w:eastAsia="es-CO"/>
              </w:rPr>
              <w:t>Fortalecimiento</w:t>
            </w:r>
          </w:p>
        </w:tc>
        <w:tc>
          <w:tcPr>
            <w:tcW w:w="2500" w:type="dxa"/>
            <w:tcBorders>
              <w:top w:val="nil"/>
              <w:left w:val="nil"/>
              <w:bottom w:val="single" w:sz="4" w:space="0" w:color="auto"/>
              <w:right w:val="single" w:sz="4" w:space="0" w:color="auto"/>
            </w:tcBorders>
            <w:shd w:val="clear" w:color="000000" w:fill="FFFFFF"/>
            <w:hideMark/>
          </w:tcPr>
          <w:p w14:paraId="609FBE91" w14:textId="49498721" w:rsidR="00D84C44" w:rsidRPr="00CD3DF9" w:rsidRDefault="00D84C44" w:rsidP="00D84C44">
            <w:pPr>
              <w:jc w:val="center"/>
              <w:rPr>
                <w:rFonts w:ascii="Arial" w:hAnsi="Arial" w:cs="Arial"/>
                <w:sz w:val="18"/>
                <w:szCs w:val="18"/>
                <w:lang w:eastAsia="es-CO"/>
              </w:rPr>
            </w:pPr>
            <w:r w:rsidRPr="00CD3DF9">
              <w:rPr>
                <w:rFonts w:ascii="Arial" w:hAnsi="Arial" w:cs="Arial"/>
                <w:sz w:val="18"/>
                <w:szCs w:val="18"/>
              </w:rPr>
              <w:t>$ 304.534</w:t>
            </w:r>
          </w:p>
        </w:tc>
      </w:tr>
      <w:tr w:rsidR="00D84C44" w:rsidRPr="00CD3DF9" w14:paraId="24546B93" w14:textId="77777777" w:rsidTr="00F96BB1">
        <w:trPr>
          <w:trHeight w:val="315"/>
          <w:jc w:val="center"/>
        </w:trPr>
        <w:tc>
          <w:tcPr>
            <w:tcW w:w="3640" w:type="dxa"/>
            <w:tcBorders>
              <w:top w:val="nil"/>
              <w:left w:val="single" w:sz="4" w:space="0" w:color="auto"/>
              <w:bottom w:val="single" w:sz="4" w:space="0" w:color="auto"/>
              <w:right w:val="single" w:sz="4" w:space="0" w:color="auto"/>
            </w:tcBorders>
            <w:shd w:val="clear" w:color="000000" w:fill="E7E6E6"/>
            <w:vAlign w:val="center"/>
            <w:hideMark/>
          </w:tcPr>
          <w:p w14:paraId="29C1AFF3" w14:textId="4A5A01FF" w:rsidR="00D84C44" w:rsidRPr="00CD3DF9" w:rsidRDefault="00D84C44" w:rsidP="00D84C44">
            <w:pPr>
              <w:ind w:firstLineChars="100" w:firstLine="181"/>
              <w:rPr>
                <w:rFonts w:ascii="Arial" w:hAnsi="Arial" w:cs="Arial"/>
                <w:b/>
                <w:bCs/>
                <w:sz w:val="18"/>
                <w:szCs w:val="18"/>
                <w:lang w:eastAsia="es-CO"/>
              </w:rPr>
            </w:pPr>
            <w:r w:rsidRPr="00CD3DF9">
              <w:rPr>
                <w:rFonts w:ascii="Arial" w:hAnsi="Arial" w:cs="Arial"/>
                <w:b/>
                <w:bCs/>
                <w:sz w:val="18"/>
                <w:szCs w:val="18"/>
                <w:lang w:eastAsia="es-CO"/>
              </w:rPr>
              <w:t>Presupuesto de Inversión</w:t>
            </w:r>
          </w:p>
        </w:tc>
        <w:tc>
          <w:tcPr>
            <w:tcW w:w="2500" w:type="dxa"/>
            <w:tcBorders>
              <w:top w:val="nil"/>
              <w:left w:val="nil"/>
              <w:bottom w:val="single" w:sz="4" w:space="0" w:color="auto"/>
              <w:right w:val="single" w:sz="4" w:space="0" w:color="auto"/>
            </w:tcBorders>
            <w:shd w:val="clear" w:color="000000" w:fill="E7E6E6"/>
            <w:hideMark/>
          </w:tcPr>
          <w:p w14:paraId="0687D71F" w14:textId="22D7A16C" w:rsidR="00D84C44" w:rsidRPr="00CD3DF9" w:rsidRDefault="00D84C44" w:rsidP="00D84C44">
            <w:pPr>
              <w:jc w:val="center"/>
              <w:rPr>
                <w:rFonts w:ascii="Arial" w:hAnsi="Arial" w:cs="Arial"/>
                <w:b/>
                <w:bCs/>
                <w:sz w:val="18"/>
                <w:szCs w:val="18"/>
                <w:lang w:eastAsia="es-CO"/>
              </w:rPr>
            </w:pPr>
            <w:r w:rsidRPr="00CD3DF9">
              <w:rPr>
                <w:rFonts w:ascii="Arial" w:hAnsi="Arial" w:cs="Arial"/>
                <w:sz w:val="18"/>
                <w:szCs w:val="18"/>
              </w:rPr>
              <w:t>$ 7.220.187</w:t>
            </w:r>
          </w:p>
        </w:tc>
      </w:tr>
      <w:tr w:rsidR="00D84C44" w:rsidRPr="00CD3DF9" w14:paraId="5F880030" w14:textId="77777777" w:rsidTr="00F96BB1">
        <w:trPr>
          <w:trHeight w:val="315"/>
          <w:jc w:val="center"/>
        </w:trPr>
        <w:tc>
          <w:tcPr>
            <w:tcW w:w="3640" w:type="dxa"/>
            <w:tcBorders>
              <w:top w:val="nil"/>
              <w:left w:val="single" w:sz="4" w:space="0" w:color="auto"/>
              <w:bottom w:val="single" w:sz="4" w:space="0" w:color="auto"/>
              <w:right w:val="single" w:sz="4" w:space="0" w:color="auto"/>
            </w:tcBorders>
            <w:shd w:val="clear" w:color="000000" w:fill="808080"/>
            <w:vAlign w:val="center"/>
            <w:hideMark/>
          </w:tcPr>
          <w:p w14:paraId="55AF996D" w14:textId="23470BB1" w:rsidR="00D84C44" w:rsidRPr="00CD3DF9" w:rsidRDefault="00D84C44" w:rsidP="00D84C44">
            <w:pPr>
              <w:rPr>
                <w:rFonts w:ascii="Arial" w:hAnsi="Arial" w:cs="Arial"/>
                <w:b/>
                <w:bCs/>
                <w:sz w:val="18"/>
                <w:szCs w:val="18"/>
                <w:lang w:eastAsia="es-CO"/>
              </w:rPr>
            </w:pPr>
            <w:proofErr w:type="gramStart"/>
            <w:r w:rsidRPr="00CD3DF9">
              <w:rPr>
                <w:rFonts w:ascii="Arial" w:hAnsi="Arial" w:cs="Arial"/>
                <w:b/>
                <w:bCs/>
                <w:sz w:val="18"/>
                <w:szCs w:val="18"/>
                <w:lang w:eastAsia="es-CO"/>
              </w:rPr>
              <w:t>TOTAL</w:t>
            </w:r>
            <w:proofErr w:type="gramEnd"/>
            <w:r w:rsidRPr="00CD3DF9">
              <w:rPr>
                <w:rFonts w:ascii="Arial" w:hAnsi="Arial" w:cs="Arial"/>
                <w:b/>
                <w:bCs/>
                <w:sz w:val="18"/>
                <w:szCs w:val="18"/>
                <w:lang w:eastAsia="es-CO"/>
              </w:rPr>
              <w:t xml:space="preserve"> ICBF </w:t>
            </w:r>
          </w:p>
        </w:tc>
        <w:tc>
          <w:tcPr>
            <w:tcW w:w="2500" w:type="dxa"/>
            <w:tcBorders>
              <w:top w:val="nil"/>
              <w:left w:val="nil"/>
              <w:bottom w:val="single" w:sz="4" w:space="0" w:color="auto"/>
              <w:right w:val="single" w:sz="4" w:space="0" w:color="auto"/>
            </w:tcBorders>
            <w:shd w:val="clear" w:color="000000" w:fill="808080"/>
            <w:hideMark/>
          </w:tcPr>
          <w:p w14:paraId="4C9DDF30" w14:textId="6A42BBF3" w:rsidR="00D84C44" w:rsidRPr="00CD3DF9" w:rsidRDefault="00D84C44" w:rsidP="00D84C44">
            <w:pPr>
              <w:jc w:val="center"/>
              <w:rPr>
                <w:rFonts w:ascii="Arial" w:hAnsi="Arial" w:cs="Arial"/>
                <w:b/>
                <w:bCs/>
                <w:sz w:val="18"/>
                <w:szCs w:val="18"/>
                <w:lang w:eastAsia="es-CO"/>
              </w:rPr>
            </w:pPr>
            <w:r w:rsidRPr="00CD3DF9">
              <w:rPr>
                <w:rFonts w:ascii="Arial" w:hAnsi="Arial" w:cs="Arial"/>
                <w:sz w:val="18"/>
                <w:szCs w:val="18"/>
              </w:rPr>
              <w:t>$ 7.920.136</w:t>
            </w:r>
          </w:p>
        </w:tc>
      </w:tr>
    </w:tbl>
    <w:p w14:paraId="351C0F8C" w14:textId="539E4E6C" w:rsidR="006C2207" w:rsidRPr="00514F61" w:rsidRDefault="006C2207" w:rsidP="006C2207">
      <w:pPr>
        <w:spacing w:line="276" w:lineRule="auto"/>
        <w:ind w:left="708" w:firstLine="708"/>
        <w:jc w:val="both"/>
        <w:rPr>
          <w:rFonts w:ascii="Arial" w:hAnsi="Arial" w:cs="Arial"/>
          <w:color w:val="404040" w:themeColor="text1" w:themeTint="BF"/>
          <w:sz w:val="18"/>
          <w:szCs w:val="18"/>
          <w:lang w:val="es"/>
        </w:rPr>
      </w:pPr>
      <w:r w:rsidRPr="00514F61">
        <w:rPr>
          <w:rFonts w:ascii="Arial" w:hAnsi="Arial" w:cs="Arial"/>
          <w:b/>
          <w:bCs/>
          <w:color w:val="404040" w:themeColor="text1" w:themeTint="BF"/>
          <w:sz w:val="18"/>
          <w:szCs w:val="18"/>
          <w:lang w:val="es"/>
        </w:rPr>
        <w:lastRenderedPageBreak/>
        <w:t>Fuente</w:t>
      </w:r>
      <w:r w:rsidRPr="00514F61">
        <w:rPr>
          <w:rFonts w:ascii="Arial" w:hAnsi="Arial" w:cs="Arial"/>
          <w:color w:val="404040" w:themeColor="text1" w:themeTint="BF"/>
          <w:sz w:val="18"/>
          <w:szCs w:val="18"/>
          <w:lang w:val="es"/>
        </w:rPr>
        <w:t>. SIIF – Nación *</w:t>
      </w:r>
      <w:proofErr w:type="gramStart"/>
      <w:r w:rsidR="00A64F25">
        <w:rPr>
          <w:rFonts w:ascii="Arial" w:hAnsi="Arial" w:cs="Arial"/>
          <w:color w:val="404040" w:themeColor="text1" w:themeTint="BF"/>
          <w:sz w:val="18"/>
          <w:szCs w:val="18"/>
          <w:lang w:val="es"/>
        </w:rPr>
        <w:t>Junio</w:t>
      </w:r>
      <w:proofErr w:type="gramEnd"/>
      <w:r w:rsidR="00A64F25" w:rsidRPr="00514F61">
        <w:rPr>
          <w:rFonts w:ascii="Arial" w:hAnsi="Arial" w:cs="Arial"/>
          <w:color w:val="404040" w:themeColor="text1" w:themeTint="BF"/>
          <w:sz w:val="18"/>
          <w:szCs w:val="18"/>
          <w:lang w:val="es"/>
        </w:rPr>
        <w:t xml:space="preserve"> </w:t>
      </w:r>
      <w:r w:rsidRPr="00514F61">
        <w:rPr>
          <w:rFonts w:ascii="Arial" w:hAnsi="Arial" w:cs="Arial"/>
          <w:color w:val="404040" w:themeColor="text1" w:themeTint="BF"/>
          <w:sz w:val="18"/>
          <w:szCs w:val="18"/>
          <w:lang w:val="es"/>
        </w:rPr>
        <w:t xml:space="preserve">2022 </w:t>
      </w:r>
    </w:p>
    <w:p w14:paraId="11D6CE63" w14:textId="77777777" w:rsidR="00B57F39" w:rsidRPr="00514F61" w:rsidRDefault="00B57F39" w:rsidP="00B57F39">
      <w:pPr>
        <w:spacing w:line="276" w:lineRule="auto"/>
        <w:jc w:val="both"/>
        <w:rPr>
          <w:rFonts w:ascii="Arial" w:hAnsi="Arial" w:cs="Arial"/>
          <w:lang w:val="es"/>
        </w:rPr>
      </w:pPr>
    </w:p>
    <w:p w14:paraId="78B86D39" w14:textId="676A6C06" w:rsidR="00B57F39" w:rsidRPr="00994B44" w:rsidRDefault="00994B44" w:rsidP="00B57F39">
      <w:pPr>
        <w:spacing w:line="276" w:lineRule="auto"/>
        <w:jc w:val="both"/>
        <w:rPr>
          <w:rFonts w:ascii="Arial" w:hAnsi="Arial" w:cs="Arial"/>
          <w:sz w:val="22"/>
          <w:szCs w:val="22"/>
          <w:lang w:val="es"/>
        </w:rPr>
      </w:pPr>
      <w:bookmarkStart w:id="7" w:name="_Hlk108515649"/>
      <w:bookmarkStart w:id="8" w:name="_Hlk108500356"/>
      <w:r w:rsidRPr="00994B44">
        <w:rPr>
          <w:rFonts w:ascii="Arial" w:hAnsi="Arial" w:cs="Arial"/>
          <w:sz w:val="22"/>
          <w:szCs w:val="22"/>
          <w:lang w:val="es"/>
        </w:rPr>
        <w:t xml:space="preserve">Durante el cuatrienio, el presupuesto acumulado de todos los proyectos de inversión misionales del ICBF </w:t>
      </w:r>
      <w:r w:rsidR="009C0341">
        <w:rPr>
          <w:rFonts w:ascii="Arial" w:hAnsi="Arial" w:cs="Arial"/>
          <w:sz w:val="22"/>
          <w:szCs w:val="22"/>
          <w:lang w:val="es"/>
        </w:rPr>
        <w:t>fue</w:t>
      </w:r>
      <w:r w:rsidR="00A72A58">
        <w:rPr>
          <w:rFonts w:ascii="Arial" w:hAnsi="Arial" w:cs="Arial"/>
          <w:sz w:val="22"/>
          <w:szCs w:val="22"/>
          <w:lang w:val="es"/>
        </w:rPr>
        <w:t xml:space="preserve"> de</w:t>
      </w:r>
      <w:r w:rsidRPr="00994B44">
        <w:rPr>
          <w:rFonts w:ascii="Arial" w:hAnsi="Arial" w:cs="Arial"/>
          <w:sz w:val="22"/>
          <w:szCs w:val="22"/>
          <w:lang w:val="es"/>
        </w:rPr>
        <w:t xml:space="preserve"> $32,13 billones, con</w:t>
      </w:r>
      <w:r>
        <w:rPr>
          <w:rFonts w:ascii="Arial" w:hAnsi="Arial" w:cs="Arial"/>
          <w:sz w:val="22"/>
          <w:szCs w:val="22"/>
          <w:lang w:val="es"/>
        </w:rPr>
        <w:t xml:space="preserve"> </w:t>
      </w:r>
      <w:r w:rsidR="004C0BD9">
        <w:rPr>
          <w:rFonts w:ascii="Arial" w:hAnsi="Arial" w:cs="Arial"/>
          <w:sz w:val="22"/>
          <w:szCs w:val="22"/>
          <w:lang w:val="es"/>
        </w:rPr>
        <w:t xml:space="preserve">un crecimiento del </w:t>
      </w:r>
      <w:r w:rsidRPr="00994B44">
        <w:rPr>
          <w:rFonts w:ascii="Arial" w:hAnsi="Arial" w:cs="Arial"/>
          <w:sz w:val="22"/>
          <w:szCs w:val="22"/>
          <w:lang w:val="es"/>
        </w:rPr>
        <w:t xml:space="preserve">10% </w:t>
      </w:r>
      <w:r>
        <w:rPr>
          <w:rFonts w:ascii="Arial" w:hAnsi="Arial" w:cs="Arial"/>
          <w:sz w:val="22"/>
          <w:szCs w:val="22"/>
          <w:lang w:val="es"/>
        </w:rPr>
        <w:t xml:space="preserve">en términos reales </w:t>
      </w:r>
      <w:r w:rsidRPr="00994B44">
        <w:rPr>
          <w:rFonts w:ascii="Arial" w:hAnsi="Arial" w:cs="Arial"/>
          <w:sz w:val="22"/>
          <w:szCs w:val="22"/>
          <w:lang w:val="es"/>
        </w:rPr>
        <w:t xml:space="preserve">entre </w:t>
      </w:r>
      <w:r w:rsidR="004C0BD9">
        <w:rPr>
          <w:rFonts w:ascii="Arial" w:hAnsi="Arial" w:cs="Arial"/>
          <w:sz w:val="22"/>
          <w:szCs w:val="22"/>
          <w:lang w:val="es"/>
        </w:rPr>
        <w:t xml:space="preserve">los </w:t>
      </w:r>
      <w:r w:rsidRPr="00994B44">
        <w:rPr>
          <w:rFonts w:ascii="Arial" w:hAnsi="Arial" w:cs="Arial"/>
          <w:sz w:val="22"/>
          <w:szCs w:val="22"/>
          <w:lang w:val="es"/>
        </w:rPr>
        <w:t>año</w:t>
      </w:r>
      <w:r w:rsidR="004C0BD9">
        <w:rPr>
          <w:rFonts w:ascii="Arial" w:hAnsi="Arial" w:cs="Arial"/>
          <w:sz w:val="22"/>
          <w:szCs w:val="22"/>
          <w:lang w:val="es"/>
        </w:rPr>
        <w:t>s</w:t>
      </w:r>
      <w:r w:rsidRPr="00994B44">
        <w:rPr>
          <w:rFonts w:ascii="Arial" w:hAnsi="Arial" w:cs="Arial"/>
          <w:sz w:val="22"/>
          <w:szCs w:val="22"/>
          <w:lang w:val="es"/>
        </w:rPr>
        <w:t xml:space="preserve"> 2018 y</w:t>
      </w:r>
      <w:r>
        <w:rPr>
          <w:rFonts w:ascii="Arial" w:hAnsi="Arial" w:cs="Arial"/>
          <w:sz w:val="22"/>
          <w:szCs w:val="22"/>
          <w:lang w:val="es"/>
        </w:rPr>
        <w:t xml:space="preserve"> </w:t>
      </w:r>
      <w:r w:rsidRPr="00994B44">
        <w:rPr>
          <w:rFonts w:ascii="Arial" w:hAnsi="Arial" w:cs="Arial"/>
          <w:sz w:val="22"/>
          <w:szCs w:val="22"/>
          <w:lang w:val="es"/>
        </w:rPr>
        <w:t>2022</w:t>
      </w:r>
      <w:bookmarkEnd w:id="7"/>
      <w:r w:rsidR="00B57F39" w:rsidRPr="00514F61">
        <w:rPr>
          <w:rFonts w:ascii="Arial" w:hAnsi="Arial" w:cs="Arial"/>
          <w:sz w:val="22"/>
          <w:szCs w:val="22"/>
          <w:vertAlign w:val="superscript"/>
          <w:lang w:val="es"/>
        </w:rPr>
        <w:footnoteReference w:id="1"/>
      </w:r>
      <w:r w:rsidR="00514F61">
        <w:rPr>
          <w:rFonts w:ascii="Arial" w:hAnsi="Arial" w:cs="Arial"/>
          <w:sz w:val="22"/>
          <w:szCs w:val="22"/>
          <w:lang w:val="es"/>
        </w:rPr>
        <w:t xml:space="preserve">, de esta inversión el </w:t>
      </w:r>
      <w:r w:rsidR="00B57F39" w:rsidRPr="00514F61">
        <w:rPr>
          <w:rFonts w:ascii="Arial" w:hAnsi="Arial" w:cs="Arial"/>
          <w:sz w:val="22"/>
          <w:szCs w:val="22"/>
          <w:lang w:val="es"/>
        </w:rPr>
        <w:t>$</w:t>
      </w:r>
      <w:r w:rsidR="00104377" w:rsidRPr="00514F61">
        <w:rPr>
          <w:rFonts w:ascii="Arial" w:hAnsi="Arial" w:cs="Arial"/>
          <w:sz w:val="22"/>
          <w:szCs w:val="22"/>
          <w:lang w:val="es"/>
        </w:rPr>
        <w:t>23</w:t>
      </w:r>
      <w:r w:rsidR="00B57F39" w:rsidRPr="00514F61">
        <w:rPr>
          <w:rFonts w:ascii="Arial" w:hAnsi="Arial" w:cs="Arial"/>
          <w:sz w:val="22"/>
          <w:szCs w:val="22"/>
          <w:lang w:val="es"/>
        </w:rPr>
        <w:t>,8</w:t>
      </w:r>
      <w:r w:rsidR="00F96BB1" w:rsidRPr="00514F61">
        <w:rPr>
          <w:rFonts w:ascii="Arial" w:hAnsi="Arial" w:cs="Arial"/>
          <w:sz w:val="22"/>
          <w:szCs w:val="22"/>
          <w:lang w:val="es"/>
        </w:rPr>
        <w:t>6</w:t>
      </w:r>
      <w:r w:rsidR="00B57F39" w:rsidRPr="00514F61">
        <w:rPr>
          <w:rFonts w:ascii="Arial" w:hAnsi="Arial" w:cs="Arial"/>
          <w:sz w:val="22"/>
          <w:szCs w:val="22"/>
          <w:lang w:val="es"/>
        </w:rPr>
        <w:t xml:space="preserve"> (7</w:t>
      </w:r>
      <w:r w:rsidR="002646C5" w:rsidRPr="00514F61">
        <w:rPr>
          <w:rFonts w:ascii="Arial" w:hAnsi="Arial" w:cs="Arial"/>
          <w:sz w:val="22"/>
          <w:szCs w:val="22"/>
          <w:lang w:val="es"/>
        </w:rPr>
        <w:t>4</w:t>
      </w:r>
      <w:r w:rsidR="00B57F39" w:rsidRPr="00514F61">
        <w:rPr>
          <w:rFonts w:ascii="Arial" w:hAnsi="Arial" w:cs="Arial"/>
          <w:sz w:val="22"/>
          <w:szCs w:val="22"/>
          <w:lang w:val="es"/>
        </w:rPr>
        <w:t>,</w:t>
      </w:r>
      <w:r w:rsidR="002646C5" w:rsidRPr="00514F61">
        <w:rPr>
          <w:rFonts w:ascii="Arial" w:hAnsi="Arial" w:cs="Arial"/>
          <w:sz w:val="22"/>
          <w:szCs w:val="22"/>
          <w:lang w:val="es"/>
        </w:rPr>
        <w:t>3</w:t>
      </w:r>
      <w:r w:rsidR="00B57F39" w:rsidRPr="00514F61">
        <w:rPr>
          <w:rFonts w:ascii="Arial" w:hAnsi="Arial" w:cs="Arial"/>
          <w:sz w:val="22"/>
          <w:szCs w:val="22"/>
          <w:lang w:val="es"/>
        </w:rPr>
        <w:t xml:space="preserve">%) corresponde </w:t>
      </w:r>
      <w:r w:rsidR="00514F61">
        <w:rPr>
          <w:rFonts w:ascii="Arial" w:hAnsi="Arial" w:cs="Arial"/>
          <w:sz w:val="22"/>
          <w:szCs w:val="22"/>
          <w:lang w:val="es"/>
        </w:rPr>
        <w:t xml:space="preserve">a </w:t>
      </w:r>
      <w:r w:rsidR="00B57F39" w:rsidRPr="00514F61">
        <w:rPr>
          <w:rFonts w:ascii="Arial" w:hAnsi="Arial" w:cs="Arial"/>
          <w:sz w:val="22"/>
          <w:szCs w:val="22"/>
          <w:lang w:val="es"/>
        </w:rPr>
        <w:t xml:space="preserve">la atención a la Primera Infancia. </w:t>
      </w:r>
      <w:bookmarkEnd w:id="8"/>
      <w:r w:rsidR="00B57F39" w:rsidRPr="00514F61">
        <w:rPr>
          <w:rFonts w:ascii="Arial" w:hAnsi="Arial" w:cs="Arial"/>
          <w:sz w:val="22"/>
          <w:szCs w:val="22"/>
          <w:lang w:val="es"/>
        </w:rPr>
        <w:t xml:space="preserve">Estos recursos han permitido al ICBF implementar proyectos de inversión que reconocen la importancia de actuar para </w:t>
      </w:r>
      <w:r w:rsidR="00A72A58">
        <w:rPr>
          <w:rFonts w:ascii="Arial" w:hAnsi="Arial" w:cs="Arial"/>
          <w:sz w:val="22"/>
          <w:szCs w:val="22"/>
          <w:lang w:val="es"/>
        </w:rPr>
        <w:t xml:space="preserve">promover el desarrollo </w:t>
      </w:r>
      <w:r w:rsidR="00B57F39" w:rsidRPr="00514F61">
        <w:rPr>
          <w:rFonts w:ascii="Arial" w:hAnsi="Arial" w:cs="Arial"/>
          <w:sz w:val="22"/>
          <w:szCs w:val="22"/>
          <w:lang w:val="es"/>
        </w:rPr>
        <w:t xml:space="preserve">durante todo el curso vida, con una mirada integral que comprende la protección y fortalecimiento de todos los entornos en los que transcurre la vida de las NNAJ y sus familias. </w:t>
      </w:r>
    </w:p>
    <w:p w14:paraId="2D5C1F52" w14:textId="72A20B65" w:rsidR="00D953B5" w:rsidRPr="00514F61" w:rsidRDefault="00157595" w:rsidP="00007D80">
      <w:pPr>
        <w:spacing w:before="120" w:after="120" w:line="276" w:lineRule="auto"/>
        <w:jc w:val="both"/>
        <w:rPr>
          <w:rFonts w:ascii="Arial" w:hAnsi="Arial" w:cs="Arial"/>
          <w:sz w:val="22"/>
          <w:szCs w:val="22"/>
          <w:lang w:val="es"/>
        </w:rPr>
      </w:pPr>
      <w:r w:rsidRPr="00514F61">
        <w:rPr>
          <w:rFonts w:ascii="Arial" w:hAnsi="Arial" w:cs="Arial"/>
          <w:sz w:val="22"/>
          <w:szCs w:val="22"/>
          <w:lang w:val="es"/>
        </w:rPr>
        <w:t>A continuación, se presenta la distribución del presupuesto de inversión</w:t>
      </w:r>
      <w:r w:rsidR="002646C5" w:rsidRPr="00514F61">
        <w:rPr>
          <w:rFonts w:ascii="Arial" w:hAnsi="Arial" w:cs="Arial"/>
          <w:sz w:val="22"/>
          <w:szCs w:val="22"/>
          <w:lang w:val="es"/>
        </w:rPr>
        <w:t xml:space="preserve"> misional</w:t>
      </w:r>
      <w:r w:rsidRPr="00514F61">
        <w:rPr>
          <w:rFonts w:ascii="Arial" w:hAnsi="Arial" w:cs="Arial"/>
          <w:sz w:val="22"/>
          <w:szCs w:val="22"/>
          <w:lang w:val="es"/>
        </w:rPr>
        <w:t xml:space="preserve"> ejecutado por el ICBF en el cuatrienio</w:t>
      </w:r>
      <w:r w:rsidR="000A50B8" w:rsidRPr="00514F61">
        <w:rPr>
          <w:rFonts w:ascii="Arial" w:hAnsi="Arial" w:cs="Arial"/>
          <w:sz w:val="22"/>
          <w:szCs w:val="22"/>
          <w:lang w:val="es"/>
        </w:rPr>
        <w:t>,</w:t>
      </w:r>
      <w:r w:rsidRPr="00514F61">
        <w:rPr>
          <w:rFonts w:ascii="Arial" w:hAnsi="Arial" w:cs="Arial"/>
          <w:sz w:val="22"/>
          <w:szCs w:val="22"/>
          <w:lang w:val="es"/>
        </w:rPr>
        <w:t xml:space="preserve"> desagregado por dirección misional y modalidad</w:t>
      </w:r>
      <w:r w:rsidR="000A50B8" w:rsidRPr="00514F61">
        <w:rPr>
          <w:rFonts w:ascii="Arial" w:hAnsi="Arial" w:cs="Arial"/>
          <w:sz w:val="22"/>
          <w:szCs w:val="22"/>
          <w:lang w:val="es"/>
        </w:rPr>
        <w:t>.</w:t>
      </w:r>
    </w:p>
    <w:p w14:paraId="22FE7ADC" w14:textId="17BBFFB9" w:rsidR="00BB6347" w:rsidRPr="00514F61" w:rsidRDefault="00BB6347" w:rsidP="003B5211">
      <w:pPr>
        <w:spacing w:line="276" w:lineRule="auto"/>
        <w:jc w:val="center"/>
        <w:rPr>
          <w:rFonts w:ascii="Arial" w:eastAsia="Arial" w:hAnsi="Arial" w:cs="Arial"/>
          <w:iCs/>
          <w:lang w:val="es"/>
        </w:rPr>
      </w:pPr>
    </w:p>
    <w:p w14:paraId="2A23A292" w14:textId="1C35AE91" w:rsidR="00BB6347" w:rsidRPr="00514F61" w:rsidRDefault="00BB6347" w:rsidP="00BB6347">
      <w:pPr>
        <w:spacing w:line="276" w:lineRule="auto"/>
        <w:jc w:val="center"/>
        <w:rPr>
          <w:rFonts w:ascii="Arial" w:eastAsia="Arial" w:hAnsi="Arial" w:cs="Arial"/>
          <w:b/>
          <w:iCs/>
          <w:lang w:val="es"/>
        </w:rPr>
      </w:pPr>
      <w:r w:rsidRPr="00514F61">
        <w:rPr>
          <w:rFonts w:ascii="Arial" w:eastAsia="Arial" w:hAnsi="Arial" w:cs="Arial"/>
          <w:b/>
          <w:iCs/>
          <w:lang w:val="es"/>
        </w:rPr>
        <w:t>Tabla</w:t>
      </w:r>
      <w:r w:rsidR="00F96BB1" w:rsidRPr="00514F61">
        <w:rPr>
          <w:rFonts w:ascii="Arial" w:eastAsia="Arial" w:hAnsi="Arial" w:cs="Arial"/>
          <w:b/>
          <w:iCs/>
          <w:lang w:val="es"/>
        </w:rPr>
        <w:t xml:space="preserve"> 4</w:t>
      </w:r>
      <w:r w:rsidRPr="00514F61">
        <w:rPr>
          <w:b/>
        </w:rPr>
        <w:t xml:space="preserve">. </w:t>
      </w:r>
      <w:r w:rsidRPr="00514F61">
        <w:rPr>
          <w:rFonts w:ascii="Arial" w:eastAsia="Arial" w:hAnsi="Arial" w:cs="Arial"/>
          <w:b/>
          <w:iCs/>
          <w:lang w:val="es"/>
        </w:rPr>
        <w:t>Presupuesto de Inversión</w:t>
      </w:r>
      <w:r w:rsidR="002646C5" w:rsidRPr="00514F61">
        <w:rPr>
          <w:rFonts w:ascii="Arial" w:eastAsia="Arial" w:hAnsi="Arial" w:cs="Arial"/>
          <w:b/>
          <w:iCs/>
          <w:lang w:val="es"/>
        </w:rPr>
        <w:t xml:space="preserve"> Misional</w:t>
      </w:r>
      <w:r w:rsidRPr="00514F61">
        <w:rPr>
          <w:rFonts w:ascii="Arial" w:eastAsia="Arial" w:hAnsi="Arial" w:cs="Arial"/>
          <w:b/>
          <w:iCs/>
          <w:lang w:val="es"/>
        </w:rPr>
        <w:t xml:space="preserve"> Ejecutado ICBF en el cuatrienio </w:t>
      </w:r>
    </w:p>
    <w:p w14:paraId="342094E1" w14:textId="77777777" w:rsidR="00BB6347" w:rsidRPr="00CD3DF9" w:rsidRDefault="00BB6347" w:rsidP="00BB6347">
      <w:pPr>
        <w:spacing w:line="276" w:lineRule="auto"/>
        <w:jc w:val="center"/>
        <w:rPr>
          <w:rFonts w:ascii="Arial" w:eastAsia="Arial" w:hAnsi="Arial" w:cs="Arial"/>
          <w:b/>
          <w:iCs/>
          <w:lang w:val="es"/>
        </w:rPr>
      </w:pPr>
      <w:r w:rsidRPr="00514F61">
        <w:rPr>
          <w:rFonts w:ascii="Arial" w:eastAsia="Arial" w:hAnsi="Arial" w:cs="Arial"/>
          <w:b/>
          <w:iCs/>
          <w:lang w:val="es"/>
        </w:rPr>
        <w:t>(millones de pesos constantes 2022)</w:t>
      </w:r>
    </w:p>
    <w:tbl>
      <w:tblPr>
        <w:tblW w:w="9461" w:type="dxa"/>
        <w:jc w:val="center"/>
        <w:tblCellMar>
          <w:left w:w="70" w:type="dxa"/>
          <w:right w:w="70" w:type="dxa"/>
        </w:tblCellMar>
        <w:tblLook w:val="04A0" w:firstRow="1" w:lastRow="0" w:firstColumn="1" w:lastColumn="0" w:noHBand="0" w:noVBand="1"/>
      </w:tblPr>
      <w:tblGrid>
        <w:gridCol w:w="1598"/>
        <w:gridCol w:w="1055"/>
        <w:gridCol w:w="959"/>
        <w:gridCol w:w="959"/>
        <w:gridCol w:w="959"/>
        <w:gridCol w:w="1128"/>
        <w:gridCol w:w="992"/>
        <w:gridCol w:w="1134"/>
        <w:gridCol w:w="677"/>
      </w:tblGrid>
      <w:tr w:rsidR="002646C5" w:rsidRPr="00CD3DF9" w14:paraId="312953DC" w14:textId="77777777" w:rsidTr="00A72A58">
        <w:trPr>
          <w:trHeight w:val="290"/>
          <w:jc w:val="center"/>
        </w:trPr>
        <w:tc>
          <w:tcPr>
            <w:tcW w:w="1598" w:type="dxa"/>
            <w:vMerge w:val="restart"/>
            <w:tcBorders>
              <w:top w:val="single" w:sz="4" w:space="0" w:color="D9D9D9"/>
              <w:left w:val="single" w:sz="4" w:space="0" w:color="D9D9D9"/>
              <w:bottom w:val="single" w:sz="4" w:space="0" w:color="D9D9D9"/>
              <w:right w:val="single" w:sz="4" w:space="0" w:color="D9D9D9"/>
            </w:tcBorders>
            <w:shd w:val="clear" w:color="auto" w:fill="auto"/>
            <w:vAlign w:val="center"/>
            <w:hideMark/>
          </w:tcPr>
          <w:p w14:paraId="6DC46819" w14:textId="77777777" w:rsidR="002646C5" w:rsidRPr="00CD3DF9" w:rsidRDefault="002646C5" w:rsidP="00A72A58">
            <w:pPr>
              <w:jc w:val="center"/>
              <w:rPr>
                <w:rFonts w:asciiTheme="majorHAnsi" w:hAnsiTheme="majorHAnsi" w:cstheme="majorHAnsi"/>
                <w:b/>
                <w:bCs/>
                <w:sz w:val="18"/>
                <w:szCs w:val="18"/>
                <w:lang w:eastAsia="es-CO"/>
              </w:rPr>
            </w:pPr>
            <w:r w:rsidRPr="00CD3DF9">
              <w:rPr>
                <w:rFonts w:asciiTheme="majorHAnsi" w:hAnsiTheme="majorHAnsi" w:cstheme="majorHAnsi"/>
                <w:b/>
                <w:bCs/>
                <w:sz w:val="18"/>
                <w:szCs w:val="18"/>
                <w:lang w:eastAsia="es-CO"/>
              </w:rPr>
              <w:t>Dirección Misional / Modalidad</w:t>
            </w:r>
          </w:p>
        </w:tc>
        <w:tc>
          <w:tcPr>
            <w:tcW w:w="7863" w:type="dxa"/>
            <w:gridSpan w:val="8"/>
            <w:tcBorders>
              <w:top w:val="nil"/>
              <w:left w:val="nil"/>
              <w:bottom w:val="single" w:sz="4" w:space="0" w:color="D9D9D9"/>
              <w:right w:val="nil"/>
            </w:tcBorders>
            <w:shd w:val="clear" w:color="auto" w:fill="auto"/>
            <w:noWrap/>
            <w:vAlign w:val="center"/>
            <w:hideMark/>
          </w:tcPr>
          <w:p w14:paraId="22DA70E2" w14:textId="77777777" w:rsidR="002646C5" w:rsidRPr="00CD3DF9" w:rsidRDefault="002646C5" w:rsidP="00A72A58">
            <w:pPr>
              <w:jc w:val="center"/>
              <w:rPr>
                <w:rFonts w:asciiTheme="majorHAnsi" w:hAnsiTheme="majorHAnsi" w:cstheme="majorHAnsi"/>
                <w:b/>
                <w:bCs/>
                <w:sz w:val="18"/>
                <w:szCs w:val="18"/>
                <w:lang w:eastAsia="es-CO"/>
              </w:rPr>
            </w:pPr>
            <w:r w:rsidRPr="00CD3DF9">
              <w:rPr>
                <w:rFonts w:asciiTheme="majorHAnsi" w:hAnsiTheme="majorHAnsi" w:cstheme="majorHAnsi"/>
                <w:b/>
                <w:bCs/>
                <w:sz w:val="18"/>
                <w:szCs w:val="18"/>
                <w:lang w:eastAsia="es-CO"/>
              </w:rPr>
              <w:t>Presupuesto comprometido</w:t>
            </w:r>
          </w:p>
        </w:tc>
      </w:tr>
      <w:tr w:rsidR="002646C5" w:rsidRPr="00CD3DF9" w14:paraId="489F820A" w14:textId="77777777" w:rsidTr="00A72A58">
        <w:trPr>
          <w:trHeight w:val="290"/>
          <w:jc w:val="center"/>
        </w:trPr>
        <w:tc>
          <w:tcPr>
            <w:tcW w:w="1598" w:type="dxa"/>
            <w:vMerge/>
            <w:tcBorders>
              <w:top w:val="single" w:sz="4" w:space="0" w:color="D9D9D9"/>
              <w:left w:val="single" w:sz="4" w:space="0" w:color="D9D9D9"/>
              <w:bottom w:val="single" w:sz="4" w:space="0" w:color="D9D9D9"/>
              <w:right w:val="single" w:sz="4" w:space="0" w:color="D9D9D9"/>
            </w:tcBorders>
            <w:vAlign w:val="center"/>
            <w:hideMark/>
          </w:tcPr>
          <w:p w14:paraId="1982FCE2" w14:textId="77777777" w:rsidR="002646C5" w:rsidRPr="00CD3DF9" w:rsidRDefault="002646C5" w:rsidP="00A72A58">
            <w:pPr>
              <w:rPr>
                <w:rFonts w:asciiTheme="majorHAnsi" w:hAnsiTheme="majorHAnsi" w:cstheme="majorHAnsi"/>
                <w:b/>
                <w:bCs/>
                <w:sz w:val="18"/>
                <w:szCs w:val="18"/>
                <w:lang w:eastAsia="es-CO"/>
              </w:rPr>
            </w:pPr>
          </w:p>
        </w:tc>
        <w:tc>
          <w:tcPr>
            <w:tcW w:w="1055" w:type="dxa"/>
            <w:tcBorders>
              <w:top w:val="nil"/>
              <w:left w:val="nil"/>
              <w:bottom w:val="single" w:sz="4" w:space="0" w:color="D9D9D9"/>
              <w:right w:val="single" w:sz="4" w:space="0" w:color="D9D9D9"/>
            </w:tcBorders>
            <w:shd w:val="clear" w:color="000000" w:fill="EDEDED"/>
            <w:noWrap/>
            <w:vAlign w:val="center"/>
            <w:hideMark/>
          </w:tcPr>
          <w:p w14:paraId="512C3B66" w14:textId="77777777" w:rsidR="002646C5" w:rsidRPr="00CD3DF9" w:rsidRDefault="002646C5" w:rsidP="00A72A58">
            <w:pPr>
              <w:jc w:val="center"/>
              <w:rPr>
                <w:rFonts w:asciiTheme="majorHAnsi" w:hAnsiTheme="majorHAnsi" w:cstheme="majorHAnsi"/>
                <w:b/>
                <w:bCs/>
                <w:sz w:val="18"/>
                <w:szCs w:val="18"/>
                <w:lang w:eastAsia="es-CO"/>
              </w:rPr>
            </w:pPr>
            <w:r w:rsidRPr="00CD3DF9">
              <w:rPr>
                <w:rFonts w:asciiTheme="majorHAnsi" w:hAnsiTheme="majorHAnsi" w:cstheme="majorHAnsi"/>
                <w:b/>
                <w:bCs/>
                <w:sz w:val="18"/>
                <w:szCs w:val="18"/>
                <w:lang w:eastAsia="es-CO"/>
              </w:rPr>
              <w:t>2018</w:t>
            </w:r>
          </w:p>
        </w:tc>
        <w:tc>
          <w:tcPr>
            <w:tcW w:w="959" w:type="dxa"/>
            <w:tcBorders>
              <w:top w:val="nil"/>
              <w:left w:val="nil"/>
              <w:bottom w:val="single" w:sz="4" w:space="0" w:color="D9D9D9"/>
              <w:right w:val="single" w:sz="4" w:space="0" w:color="D9D9D9"/>
            </w:tcBorders>
            <w:shd w:val="clear" w:color="000000" w:fill="EDEDED"/>
            <w:noWrap/>
            <w:vAlign w:val="center"/>
            <w:hideMark/>
          </w:tcPr>
          <w:p w14:paraId="28EF94F8" w14:textId="77777777" w:rsidR="002646C5" w:rsidRPr="00CD3DF9" w:rsidRDefault="002646C5" w:rsidP="00A72A58">
            <w:pPr>
              <w:jc w:val="center"/>
              <w:rPr>
                <w:rFonts w:asciiTheme="majorHAnsi" w:hAnsiTheme="majorHAnsi" w:cstheme="majorHAnsi"/>
                <w:b/>
                <w:bCs/>
                <w:sz w:val="18"/>
                <w:szCs w:val="18"/>
                <w:lang w:eastAsia="es-CO"/>
              </w:rPr>
            </w:pPr>
            <w:r w:rsidRPr="00CD3DF9">
              <w:rPr>
                <w:rFonts w:asciiTheme="majorHAnsi" w:hAnsiTheme="majorHAnsi" w:cstheme="majorHAnsi"/>
                <w:b/>
                <w:bCs/>
                <w:sz w:val="18"/>
                <w:szCs w:val="18"/>
                <w:lang w:eastAsia="es-CO"/>
              </w:rPr>
              <w:t>2019</w:t>
            </w:r>
          </w:p>
        </w:tc>
        <w:tc>
          <w:tcPr>
            <w:tcW w:w="0" w:type="auto"/>
            <w:tcBorders>
              <w:top w:val="nil"/>
              <w:left w:val="nil"/>
              <w:bottom w:val="single" w:sz="4" w:space="0" w:color="D9D9D9"/>
              <w:right w:val="single" w:sz="4" w:space="0" w:color="D9D9D9"/>
            </w:tcBorders>
            <w:shd w:val="clear" w:color="000000" w:fill="EDEDED"/>
            <w:noWrap/>
            <w:vAlign w:val="center"/>
            <w:hideMark/>
          </w:tcPr>
          <w:p w14:paraId="0A32AA91" w14:textId="77777777" w:rsidR="002646C5" w:rsidRPr="00CD3DF9" w:rsidRDefault="002646C5" w:rsidP="00A72A58">
            <w:pPr>
              <w:jc w:val="center"/>
              <w:rPr>
                <w:rFonts w:asciiTheme="majorHAnsi" w:hAnsiTheme="majorHAnsi" w:cstheme="majorHAnsi"/>
                <w:b/>
                <w:bCs/>
                <w:sz w:val="18"/>
                <w:szCs w:val="18"/>
                <w:lang w:eastAsia="es-CO"/>
              </w:rPr>
            </w:pPr>
            <w:r w:rsidRPr="00CD3DF9">
              <w:rPr>
                <w:rFonts w:asciiTheme="majorHAnsi" w:hAnsiTheme="majorHAnsi" w:cstheme="majorHAnsi"/>
                <w:b/>
                <w:bCs/>
                <w:sz w:val="18"/>
                <w:szCs w:val="18"/>
                <w:lang w:eastAsia="es-CO"/>
              </w:rPr>
              <w:t>2020</w:t>
            </w:r>
          </w:p>
        </w:tc>
        <w:tc>
          <w:tcPr>
            <w:tcW w:w="0" w:type="auto"/>
            <w:tcBorders>
              <w:top w:val="nil"/>
              <w:left w:val="nil"/>
              <w:bottom w:val="single" w:sz="4" w:space="0" w:color="D9D9D9"/>
              <w:right w:val="single" w:sz="4" w:space="0" w:color="D9D9D9"/>
            </w:tcBorders>
            <w:shd w:val="clear" w:color="000000" w:fill="EDEDED"/>
            <w:noWrap/>
            <w:vAlign w:val="center"/>
            <w:hideMark/>
          </w:tcPr>
          <w:p w14:paraId="54C62031" w14:textId="77777777" w:rsidR="002646C5" w:rsidRPr="00CD3DF9" w:rsidRDefault="002646C5" w:rsidP="00A72A58">
            <w:pPr>
              <w:jc w:val="center"/>
              <w:rPr>
                <w:rFonts w:asciiTheme="majorHAnsi" w:hAnsiTheme="majorHAnsi" w:cstheme="majorHAnsi"/>
                <w:b/>
                <w:bCs/>
                <w:sz w:val="18"/>
                <w:szCs w:val="18"/>
                <w:lang w:eastAsia="es-CO"/>
              </w:rPr>
            </w:pPr>
            <w:r w:rsidRPr="00CD3DF9">
              <w:rPr>
                <w:rFonts w:asciiTheme="majorHAnsi" w:hAnsiTheme="majorHAnsi" w:cstheme="majorHAnsi"/>
                <w:b/>
                <w:bCs/>
                <w:sz w:val="18"/>
                <w:szCs w:val="18"/>
                <w:lang w:eastAsia="es-CO"/>
              </w:rPr>
              <w:t>2021</w:t>
            </w:r>
          </w:p>
        </w:tc>
        <w:tc>
          <w:tcPr>
            <w:tcW w:w="1128" w:type="dxa"/>
            <w:tcBorders>
              <w:top w:val="nil"/>
              <w:left w:val="nil"/>
              <w:bottom w:val="single" w:sz="4" w:space="0" w:color="D9D9D9"/>
              <w:right w:val="single" w:sz="4" w:space="0" w:color="D9D9D9"/>
            </w:tcBorders>
            <w:shd w:val="clear" w:color="000000" w:fill="EDEDED"/>
            <w:noWrap/>
            <w:vAlign w:val="center"/>
            <w:hideMark/>
          </w:tcPr>
          <w:p w14:paraId="4FCDD563" w14:textId="78BF0096" w:rsidR="002646C5" w:rsidRPr="00D67A26" w:rsidRDefault="002646C5" w:rsidP="00A72A58">
            <w:pPr>
              <w:jc w:val="center"/>
              <w:rPr>
                <w:rFonts w:asciiTheme="majorHAnsi" w:hAnsiTheme="majorHAnsi" w:cstheme="majorHAnsi"/>
                <w:b/>
                <w:bCs/>
                <w:sz w:val="18"/>
                <w:szCs w:val="18"/>
                <w:lang w:eastAsia="es-CO"/>
              </w:rPr>
            </w:pPr>
            <w:r w:rsidRPr="00D67A26">
              <w:rPr>
                <w:rFonts w:asciiTheme="majorHAnsi" w:hAnsiTheme="majorHAnsi" w:cstheme="majorHAnsi"/>
                <w:b/>
                <w:bCs/>
                <w:sz w:val="18"/>
                <w:szCs w:val="18"/>
                <w:lang w:eastAsia="es-CO"/>
              </w:rPr>
              <w:t xml:space="preserve">2022 - </w:t>
            </w:r>
            <w:r w:rsidR="00D15E90" w:rsidRPr="00D67A26">
              <w:rPr>
                <w:rFonts w:asciiTheme="majorHAnsi" w:hAnsiTheme="majorHAnsi" w:cstheme="majorHAnsi"/>
                <w:b/>
                <w:bCs/>
                <w:sz w:val="18"/>
                <w:szCs w:val="18"/>
                <w:lang w:eastAsia="es-CO"/>
              </w:rPr>
              <w:t>jun</w:t>
            </w:r>
          </w:p>
        </w:tc>
        <w:tc>
          <w:tcPr>
            <w:tcW w:w="992" w:type="dxa"/>
            <w:tcBorders>
              <w:top w:val="nil"/>
              <w:left w:val="nil"/>
              <w:bottom w:val="single" w:sz="4" w:space="0" w:color="D9D9D9"/>
              <w:right w:val="single" w:sz="4" w:space="0" w:color="D9D9D9"/>
            </w:tcBorders>
            <w:shd w:val="clear" w:color="000000" w:fill="EDEDED"/>
            <w:noWrap/>
            <w:vAlign w:val="center"/>
            <w:hideMark/>
          </w:tcPr>
          <w:p w14:paraId="26800BC9" w14:textId="77777777" w:rsidR="002646C5" w:rsidRPr="00CD3DF9" w:rsidRDefault="002646C5" w:rsidP="00A72A58">
            <w:pPr>
              <w:jc w:val="center"/>
              <w:rPr>
                <w:rFonts w:asciiTheme="majorHAnsi" w:hAnsiTheme="majorHAnsi" w:cstheme="majorHAnsi"/>
                <w:b/>
                <w:bCs/>
                <w:sz w:val="18"/>
                <w:szCs w:val="18"/>
                <w:lang w:eastAsia="es-CO"/>
              </w:rPr>
            </w:pPr>
            <w:r w:rsidRPr="00CD3DF9">
              <w:rPr>
                <w:rFonts w:asciiTheme="majorHAnsi" w:hAnsiTheme="majorHAnsi" w:cstheme="majorHAnsi"/>
                <w:b/>
                <w:bCs/>
                <w:sz w:val="18"/>
                <w:szCs w:val="18"/>
                <w:lang w:eastAsia="es-CO"/>
              </w:rPr>
              <w:t>2022 - dic</w:t>
            </w:r>
          </w:p>
        </w:tc>
        <w:tc>
          <w:tcPr>
            <w:tcW w:w="1134" w:type="dxa"/>
            <w:tcBorders>
              <w:top w:val="nil"/>
              <w:left w:val="nil"/>
              <w:bottom w:val="single" w:sz="4" w:space="0" w:color="D9D9D9"/>
              <w:right w:val="single" w:sz="4" w:space="0" w:color="D9D9D9"/>
            </w:tcBorders>
            <w:shd w:val="clear" w:color="000000" w:fill="EDEDED"/>
            <w:noWrap/>
            <w:vAlign w:val="center"/>
            <w:hideMark/>
          </w:tcPr>
          <w:p w14:paraId="1950E92D" w14:textId="77777777" w:rsidR="002646C5" w:rsidRPr="00CD3DF9" w:rsidRDefault="002646C5" w:rsidP="00A72A58">
            <w:pPr>
              <w:jc w:val="center"/>
              <w:rPr>
                <w:rFonts w:asciiTheme="majorHAnsi" w:hAnsiTheme="majorHAnsi" w:cstheme="majorHAnsi"/>
                <w:b/>
                <w:bCs/>
                <w:sz w:val="18"/>
                <w:szCs w:val="18"/>
                <w:lang w:eastAsia="es-CO"/>
              </w:rPr>
            </w:pPr>
            <w:r w:rsidRPr="00CD3DF9">
              <w:rPr>
                <w:rFonts w:asciiTheme="majorHAnsi" w:hAnsiTheme="majorHAnsi" w:cstheme="majorHAnsi"/>
                <w:b/>
                <w:bCs/>
                <w:sz w:val="18"/>
                <w:szCs w:val="18"/>
                <w:lang w:eastAsia="es-CO"/>
              </w:rPr>
              <w:t>Total</w:t>
            </w:r>
          </w:p>
        </w:tc>
        <w:tc>
          <w:tcPr>
            <w:tcW w:w="677" w:type="dxa"/>
            <w:tcBorders>
              <w:top w:val="nil"/>
              <w:left w:val="nil"/>
              <w:bottom w:val="single" w:sz="4" w:space="0" w:color="D9D9D9"/>
              <w:right w:val="single" w:sz="4" w:space="0" w:color="D9D9D9"/>
            </w:tcBorders>
            <w:shd w:val="clear" w:color="000000" w:fill="EDEDED"/>
            <w:noWrap/>
            <w:vAlign w:val="center"/>
            <w:hideMark/>
          </w:tcPr>
          <w:p w14:paraId="500E1DF1" w14:textId="77777777" w:rsidR="002646C5" w:rsidRPr="00CD3DF9" w:rsidRDefault="002646C5" w:rsidP="00A72A58">
            <w:pPr>
              <w:jc w:val="center"/>
              <w:rPr>
                <w:rFonts w:asciiTheme="majorHAnsi" w:hAnsiTheme="majorHAnsi" w:cstheme="majorHAnsi"/>
                <w:b/>
                <w:bCs/>
                <w:sz w:val="18"/>
                <w:szCs w:val="18"/>
                <w:lang w:eastAsia="es-CO"/>
              </w:rPr>
            </w:pPr>
            <w:r w:rsidRPr="00CD3DF9">
              <w:rPr>
                <w:rFonts w:asciiTheme="majorHAnsi" w:hAnsiTheme="majorHAnsi" w:cstheme="majorHAnsi"/>
                <w:b/>
                <w:bCs/>
                <w:sz w:val="18"/>
                <w:szCs w:val="18"/>
                <w:lang w:eastAsia="es-CO"/>
              </w:rPr>
              <w:t>%</w:t>
            </w:r>
          </w:p>
        </w:tc>
      </w:tr>
      <w:tr w:rsidR="00E90235" w:rsidRPr="00CD3DF9" w14:paraId="22B785FD" w14:textId="77777777" w:rsidTr="00D67A26">
        <w:trPr>
          <w:trHeight w:val="290"/>
          <w:jc w:val="center"/>
        </w:trPr>
        <w:tc>
          <w:tcPr>
            <w:tcW w:w="1598" w:type="dxa"/>
            <w:tcBorders>
              <w:top w:val="nil"/>
              <w:left w:val="single" w:sz="4" w:space="0" w:color="D9D9D9"/>
              <w:bottom w:val="single" w:sz="4" w:space="0" w:color="D9D9D9"/>
              <w:right w:val="single" w:sz="4" w:space="0" w:color="D9D9D9"/>
            </w:tcBorders>
            <w:shd w:val="clear" w:color="auto" w:fill="auto"/>
            <w:noWrap/>
            <w:vAlign w:val="center"/>
            <w:hideMark/>
          </w:tcPr>
          <w:p w14:paraId="2A4C8B28" w14:textId="77777777" w:rsidR="00E90235" w:rsidRPr="00CD3DF9" w:rsidRDefault="00E90235" w:rsidP="00E90235">
            <w:pPr>
              <w:ind w:leftChars="-10" w:left="-1" w:hangingChars="13" w:hanging="23"/>
              <w:rPr>
                <w:rFonts w:asciiTheme="majorHAnsi" w:hAnsiTheme="majorHAnsi" w:cstheme="majorHAnsi"/>
                <w:color w:val="000000"/>
                <w:sz w:val="18"/>
                <w:szCs w:val="18"/>
                <w:lang w:eastAsia="es-CO"/>
              </w:rPr>
            </w:pPr>
            <w:r w:rsidRPr="00CD3DF9">
              <w:rPr>
                <w:rFonts w:asciiTheme="majorHAnsi" w:hAnsiTheme="majorHAnsi" w:cstheme="majorHAnsi"/>
                <w:color w:val="000000"/>
                <w:sz w:val="18"/>
                <w:szCs w:val="18"/>
                <w:lang w:eastAsia="es-CO"/>
              </w:rPr>
              <w:t>PRIMERA INFANCIA</w:t>
            </w:r>
          </w:p>
        </w:tc>
        <w:tc>
          <w:tcPr>
            <w:tcW w:w="1055" w:type="dxa"/>
            <w:tcBorders>
              <w:top w:val="nil"/>
              <w:left w:val="nil"/>
              <w:bottom w:val="single" w:sz="4" w:space="0" w:color="D9D9D9"/>
              <w:right w:val="single" w:sz="4" w:space="0" w:color="D9D9D9"/>
            </w:tcBorders>
            <w:shd w:val="clear" w:color="auto" w:fill="auto"/>
            <w:noWrap/>
            <w:vAlign w:val="center"/>
            <w:hideMark/>
          </w:tcPr>
          <w:p w14:paraId="558348FC" w14:textId="77777777" w:rsidR="00E90235" w:rsidRPr="00CD3DF9" w:rsidRDefault="00E90235" w:rsidP="00E90235">
            <w:pPr>
              <w:jc w:val="center"/>
              <w:rPr>
                <w:rFonts w:asciiTheme="majorHAnsi" w:hAnsiTheme="majorHAnsi" w:cstheme="majorHAnsi"/>
                <w:color w:val="000000"/>
                <w:sz w:val="18"/>
                <w:szCs w:val="18"/>
                <w:lang w:eastAsia="es-CO"/>
              </w:rPr>
            </w:pPr>
            <w:r w:rsidRPr="00CD3DF9">
              <w:rPr>
                <w:rFonts w:asciiTheme="majorHAnsi" w:hAnsiTheme="majorHAnsi" w:cstheme="majorHAnsi"/>
                <w:color w:val="000000"/>
                <w:sz w:val="18"/>
                <w:szCs w:val="18"/>
                <w:lang w:eastAsia="es-CO"/>
              </w:rPr>
              <w:t>$4.631.340</w:t>
            </w:r>
          </w:p>
        </w:tc>
        <w:tc>
          <w:tcPr>
            <w:tcW w:w="959" w:type="dxa"/>
            <w:tcBorders>
              <w:top w:val="nil"/>
              <w:left w:val="nil"/>
              <w:bottom w:val="single" w:sz="4" w:space="0" w:color="D9D9D9"/>
              <w:right w:val="single" w:sz="4" w:space="0" w:color="D9D9D9"/>
            </w:tcBorders>
            <w:shd w:val="clear" w:color="auto" w:fill="auto"/>
            <w:noWrap/>
            <w:vAlign w:val="center"/>
            <w:hideMark/>
          </w:tcPr>
          <w:p w14:paraId="2893C204" w14:textId="77777777" w:rsidR="00E90235" w:rsidRPr="00CD3DF9" w:rsidRDefault="00E90235" w:rsidP="00E90235">
            <w:pPr>
              <w:jc w:val="center"/>
              <w:rPr>
                <w:rFonts w:asciiTheme="majorHAnsi" w:hAnsiTheme="majorHAnsi" w:cstheme="majorHAnsi"/>
                <w:color w:val="000000"/>
                <w:sz w:val="18"/>
                <w:szCs w:val="18"/>
                <w:lang w:eastAsia="es-CO"/>
              </w:rPr>
            </w:pPr>
            <w:r w:rsidRPr="00CD3DF9">
              <w:rPr>
                <w:rFonts w:asciiTheme="majorHAnsi" w:hAnsiTheme="majorHAnsi" w:cstheme="majorHAnsi"/>
                <w:color w:val="000000"/>
                <w:sz w:val="18"/>
                <w:szCs w:val="18"/>
                <w:lang w:eastAsia="es-CO"/>
              </w:rPr>
              <w:t>$4.810.692</w:t>
            </w:r>
          </w:p>
        </w:tc>
        <w:tc>
          <w:tcPr>
            <w:tcW w:w="0" w:type="auto"/>
            <w:tcBorders>
              <w:top w:val="nil"/>
              <w:left w:val="nil"/>
              <w:bottom w:val="single" w:sz="4" w:space="0" w:color="D9D9D9"/>
              <w:right w:val="single" w:sz="4" w:space="0" w:color="D9D9D9"/>
            </w:tcBorders>
            <w:shd w:val="clear" w:color="auto" w:fill="auto"/>
            <w:noWrap/>
            <w:vAlign w:val="center"/>
            <w:hideMark/>
          </w:tcPr>
          <w:p w14:paraId="4786DE75" w14:textId="77777777" w:rsidR="00E90235" w:rsidRPr="00CD3DF9" w:rsidRDefault="00E90235" w:rsidP="00E90235">
            <w:pPr>
              <w:jc w:val="center"/>
              <w:rPr>
                <w:rFonts w:asciiTheme="majorHAnsi" w:hAnsiTheme="majorHAnsi" w:cstheme="majorHAnsi"/>
                <w:color w:val="000000"/>
                <w:sz w:val="18"/>
                <w:szCs w:val="18"/>
                <w:lang w:eastAsia="es-CO"/>
              </w:rPr>
            </w:pPr>
            <w:r w:rsidRPr="00CD3DF9">
              <w:rPr>
                <w:rFonts w:asciiTheme="majorHAnsi" w:hAnsiTheme="majorHAnsi" w:cstheme="majorHAnsi"/>
                <w:color w:val="000000"/>
                <w:sz w:val="18"/>
                <w:szCs w:val="18"/>
                <w:lang w:eastAsia="es-CO"/>
              </w:rPr>
              <w:t>$4.810.642</w:t>
            </w:r>
          </w:p>
        </w:tc>
        <w:tc>
          <w:tcPr>
            <w:tcW w:w="0" w:type="auto"/>
            <w:tcBorders>
              <w:top w:val="nil"/>
              <w:left w:val="nil"/>
              <w:bottom w:val="single" w:sz="4" w:space="0" w:color="D9D9D9"/>
              <w:right w:val="single" w:sz="4" w:space="0" w:color="D9D9D9"/>
            </w:tcBorders>
            <w:shd w:val="clear" w:color="auto" w:fill="auto"/>
            <w:noWrap/>
            <w:vAlign w:val="center"/>
            <w:hideMark/>
          </w:tcPr>
          <w:p w14:paraId="1C110187" w14:textId="77777777" w:rsidR="00E90235" w:rsidRPr="00CD3DF9" w:rsidRDefault="00E90235" w:rsidP="00E90235">
            <w:pPr>
              <w:jc w:val="center"/>
              <w:rPr>
                <w:rFonts w:asciiTheme="majorHAnsi" w:hAnsiTheme="majorHAnsi" w:cstheme="majorHAnsi"/>
                <w:color w:val="000000"/>
                <w:sz w:val="18"/>
                <w:szCs w:val="18"/>
                <w:lang w:eastAsia="es-CO"/>
              </w:rPr>
            </w:pPr>
            <w:r w:rsidRPr="00CD3DF9">
              <w:rPr>
                <w:rFonts w:asciiTheme="majorHAnsi" w:hAnsiTheme="majorHAnsi" w:cstheme="majorHAnsi"/>
                <w:color w:val="000000"/>
                <w:sz w:val="18"/>
                <w:szCs w:val="18"/>
                <w:lang w:eastAsia="es-CO"/>
              </w:rPr>
              <w:t>$4.749.083</w:t>
            </w:r>
          </w:p>
        </w:tc>
        <w:tc>
          <w:tcPr>
            <w:tcW w:w="1128" w:type="dxa"/>
            <w:tcBorders>
              <w:top w:val="nil"/>
              <w:left w:val="nil"/>
              <w:bottom w:val="single" w:sz="4" w:space="0" w:color="D9D9D9"/>
              <w:right w:val="single" w:sz="4" w:space="0" w:color="D9D9D9"/>
            </w:tcBorders>
            <w:shd w:val="clear" w:color="auto" w:fill="auto"/>
            <w:noWrap/>
            <w:vAlign w:val="center"/>
            <w:hideMark/>
          </w:tcPr>
          <w:p w14:paraId="53745569" w14:textId="52867599" w:rsidR="00E90235" w:rsidRPr="00D67A26" w:rsidRDefault="00E90235" w:rsidP="00E90235">
            <w:pPr>
              <w:jc w:val="center"/>
              <w:rPr>
                <w:rFonts w:asciiTheme="majorHAnsi" w:hAnsiTheme="majorHAnsi" w:cstheme="majorHAnsi"/>
                <w:color w:val="000000"/>
                <w:sz w:val="18"/>
                <w:szCs w:val="18"/>
                <w:lang w:eastAsia="es-CO"/>
              </w:rPr>
            </w:pPr>
            <w:r w:rsidRPr="00D67A26">
              <w:rPr>
                <w:rFonts w:asciiTheme="majorHAnsi" w:hAnsiTheme="majorHAnsi" w:cstheme="majorHAnsi"/>
                <w:color w:val="000000"/>
                <w:sz w:val="18"/>
                <w:szCs w:val="18"/>
                <w:lang w:eastAsia="es-CO"/>
              </w:rPr>
              <w:t xml:space="preserve">$3.636.448 </w:t>
            </w:r>
          </w:p>
        </w:tc>
        <w:tc>
          <w:tcPr>
            <w:tcW w:w="992" w:type="dxa"/>
            <w:tcBorders>
              <w:top w:val="nil"/>
              <w:left w:val="nil"/>
              <w:bottom w:val="single" w:sz="4" w:space="0" w:color="D9D9D9"/>
              <w:right w:val="single" w:sz="4" w:space="0" w:color="D9D9D9"/>
            </w:tcBorders>
            <w:shd w:val="clear" w:color="auto" w:fill="auto"/>
            <w:noWrap/>
            <w:vAlign w:val="center"/>
            <w:hideMark/>
          </w:tcPr>
          <w:p w14:paraId="30FD6DEB" w14:textId="77777777" w:rsidR="00E90235" w:rsidRPr="00CD3DF9" w:rsidRDefault="00E90235" w:rsidP="00E90235">
            <w:pPr>
              <w:jc w:val="center"/>
              <w:rPr>
                <w:rFonts w:asciiTheme="majorHAnsi" w:hAnsiTheme="majorHAnsi" w:cstheme="majorHAnsi"/>
                <w:color w:val="000000"/>
                <w:sz w:val="18"/>
                <w:szCs w:val="18"/>
                <w:lang w:eastAsia="es-CO"/>
              </w:rPr>
            </w:pPr>
            <w:r w:rsidRPr="00CD3DF9">
              <w:rPr>
                <w:rFonts w:asciiTheme="majorHAnsi" w:hAnsiTheme="majorHAnsi" w:cstheme="majorHAnsi"/>
                <w:color w:val="000000"/>
                <w:sz w:val="18"/>
                <w:szCs w:val="18"/>
                <w:lang w:eastAsia="es-CO"/>
              </w:rPr>
              <w:t>$4.857.371</w:t>
            </w:r>
          </w:p>
        </w:tc>
        <w:tc>
          <w:tcPr>
            <w:tcW w:w="1134" w:type="dxa"/>
            <w:tcBorders>
              <w:top w:val="nil"/>
              <w:left w:val="nil"/>
              <w:bottom w:val="single" w:sz="4" w:space="0" w:color="D9D9D9"/>
              <w:right w:val="single" w:sz="4" w:space="0" w:color="D9D9D9"/>
            </w:tcBorders>
            <w:shd w:val="clear" w:color="auto" w:fill="auto"/>
            <w:noWrap/>
            <w:vAlign w:val="center"/>
            <w:hideMark/>
          </w:tcPr>
          <w:p w14:paraId="056EA2DF" w14:textId="77777777" w:rsidR="00E90235" w:rsidRPr="00CD3DF9" w:rsidRDefault="00E90235" w:rsidP="00E90235">
            <w:pPr>
              <w:jc w:val="center"/>
              <w:rPr>
                <w:rFonts w:asciiTheme="majorHAnsi" w:hAnsiTheme="majorHAnsi" w:cstheme="majorHAnsi"/>
                <w:color w:val="000000"/>
                <w:sz w:val="18"/>
                <w:szCs w:val="18"/>
                <w:lang w:eastAsia="es-CO"/>
              </w:rPr>
            </w:pPr>
            <w:r w:rsidRPr="00CD3DF9">
              <w:rPr>
                <w:rFonts w:asciiTheme="majorHAnsi" w:hAnsiTheme="majorHAnsi" w:cstheme="majorHAnsi"/>
                <w:color w:val="000000"/>
                <w:sz w:val="18"/>
                <w:szCs w:val="18"/>
                <w:lang w:eastAsia="es-CO"/>
              </w:rPr>
              <w:t>$23.859.127</w:t>
            </w:r>
          </w:p>
        </w:tc>
        <w:tc>
          <w:tcPr>
            <w:tcW w:w="677" w:type="dxa"/>
            <w:tcBorders>
              <w:top w:val="nil"/>
              <w:left w:val="nil"/>
              <w:bottom w:val="single" w:sz="4" w:space="0" w:color="D9D9D9"/>
              <w:right w:val="single" w:sz="4" w:space="0" w:color="D9D9D9"/>
            </w:tcBorders>
            <w:shd w:val="clear" w:color="auto" w:fill="auto"/>
            <w:noWrap/>
            <w:vAlign w:val="center"/>
            <w:hideMark/>
          </w:tcPr>
          <w:p w14:paraId="006AF7F8" w14:textId="77777777" w:rsidR="00E90235" w:rsidRPr="00AF561C" w:rsidRDefault="00E90235" w:rsidP="00E90235">
            <w:pPr>
              <w:jc w:val="center"/>
              <w:rPr>
                <w:rFonts w:asciiTheme="majorHAnsi" w:hAnsiTheme="majorHAnsi" w:cstheme="majorHAnsi"/>
                <w:color w:val="000000"/>
                <w:sz w:val="18"/>
                <w:szCs w:val="18"/>
                <w:lang w:eastAsia="es-CO"/>
              </w:rPr>
            </w:pPr>
            <w:r w:rsidRPr="00AF561C">
              <w:rPr>
                <w:rFonts w:ascii="Calibri Light" w:hAnsi="Calibri Light" w:cs="Calibri Light"/>
                <w:color w:val="000000"/>
                <w:sz w:val="18"/>
                <w:szCs w:val="18"/>
              </w:rPr>
              <w:t>74,3%</w:t>
            </w:r>
          </w:p>
        </w:tc>
      </w:tr>
      <w:tr w:rsidR="00E90235" w:rsidRPr="00CD3DF9" w14:paraId="221548B4" w14:textId="77777777" w:rsidTr="00D67A26">
        <w:trPr>
          <w:trHeight w:val="290"/>
          <w:jc w:val="center"/>
        </w:trPr>
        <w:tc>
          <w:tcPr>
            <w:tcW w:w="1598" w:type="dxa"/>
            <w:tcBorders>
              <w:top w:val="nil"/>
              <w:left w:val="single" w:sz="4" w:space="0" w:color="D9D9D9"/>
              <w:bottom w:val="single" w:sz="4" w:space="0" w:color="D9D9D9"/>
              <w:right w:val="single" w:sz="4" w:space="0" w:color="D9D9D9"/>
            </w:tcBorders>
            <w:shd w:val="clear" w:color="D9D9D9" w:fill="EDEDED"/>
            <w:noWrap/>
            <w:vAlign w:val="center"/>
            <w:hideMark/>
          </w:tcPr>
          <w:p w14:paraId="759C0AC8" w14:textId="77777777" w:rsidR="00E90235" w:rsidRPr="00CD3DF9" w:rsidRDefault="00E90235" w:rsidP="00E90235">
            <w:pPr>
              <w:ind w:leftChars="-10" w:left="-1" w:hangingChars="13" w:hanging="23"/>
              <w:rPr>
                <w:rFonts w:asciiTheme="majorHAnsi" w:hAnsiTheme="majorHAnsi" w:cstheme="majorHAnsi"/>
                <w:color w:val="000000"/>
                <w:sz w:val="18"/>
                <w:szCs w:val="18"/>
                <w:lang w:eastAsia="es-CO"/>
              </w:rPr>
            </w:pPr>
            <w:r w:rsidRPr="00CD3DF9">
              <w:rPr>
                <w:rFonts w:asciiTheme="majorHAnsi" w:hAnsiTheme="majorHAnsi" w:cstheme="majorHAnsi"/>
                <w:color w:val="000000"/>
                <w:sz w:val="18"/>
                <w:szCs w:val="18"/>
                <w:lang w:eastAsia="es-CO"/>
              </w:rPr>
              <w:t>NUTRICIÓN</w:t>
            </w:r>
          </w:p>
        </w:tc>
        <w:tc>
          <w:tcPr>
            <w:tcW w:w="1055" w:type="dxa"/>
            <w:tcBorders>
              <w:top w:val="nil"/>
              <w:left w:val="nil"/>
              <w:bottom w:val="single" w:sz="4" w:space="0" w:color="D9D9D9"/>
              <w:right w:val="single" w:sz="4" w:space="0" w:color="D9D9D9"/>
            </w:tcBorders>
            <w:shd w:val="clear" w:color="D9D9D9" w:fill="EDEDED"/>
            <w:noWrap/>
            <w:vAlign w:val="center"/>
            <w:hideMark/>
          </w:tcPr>
          <w:p w14:paraId="7E56981F" w14:textId="77777777" w:rsidR="00E90235" w:rsidRPr="00CD3DF9" w:rsidRDefault="00E90235" w:rsidP="00E90235">
            <w:pPr>
              <w:jc w:val="center"/>
              <w:rPr>
                <w:rFonts w:asciiTheme="majorHAnsi" w:hAnsiTheme="majorHAnsi" w:cstheme="majorHAnsi"/>
                <w:color w:val="000000"/>
                <w:sz w:val="18"/>
                <w:szCs w:val="18"/>
                <w:lang w:eastAsia="es-CO"/>
              </w:rPr>
            </w:pPr>
            <w:r w:rsidRPr="00CD3DF9">
              <w:rPr>
                <w:rFonts w:asciiTheme="majorHAnsi" w:hAnsiTheme="majorHAnsi" w:cstheme="majorHAnsi"/>
                <w:color w:val="000000"/>
                <w:sz w:val="18"/>
                <w:szCs w:val="18"/>
                <w:lang w:eastAsia="es-CO"/>
              </w:rPr>
              <w:t>$246.294</w:t>
            </w:r>
          </w:p>
        </w:tc>
        <w:tc>
          <w:tcPr>
            <w:tcW w:w="959" w:type="dxa"/>
            <w:tcBorders>
              <w:top w:val="nil"/>
              <w:left w:val="nil"/>
              <w:bottom w:val="single" w:sz="4" w:space="0" w:color="D9D9D9"/>
              <w:right w:val="single" w:sz="4" w:space="0" w:color="D9D9D9"/>
            </w:tcBorders>
            <w:shd w:val="clear" w:color="D9D9D9" w:fill="EDEDED"/>
            <w:noWrap/>
            <w:vAlign w:val="center"/>
            <w:hideMark/>
          </w:tcPr>
          <w:p w14:paraId="5B16D06D" w14:textId="77777777" w:rsidR="00E90235" w:rsidRPr="00CD3DF9" w:rsidRDefault="00E90235" w:rsidP="00E90235">
            <w:pPr>
              <w:jc w:val="center"/>
              <w:rPr>
                <w:rFonts w:asciiTheme="majorHAnsi" w:hAnsiTheme="majorHAnsi" w:cstheme="majorHAnsi"/>
                <w:color w:val="000000"/>
                <w:sz w:val="18"/>
                <w:szCs w:val="18"/>
                <w:lang w:eastAsia="es-CO"/>
              </w:rPr>
            </w:pPr>
            <w:r w:rsidRPr="00CD3DF9">
              <w:rPr>
                <w:rFonts w:asciiTheme="majorHAnsi" w:hAnsiTheme="majorHAnsi" w:cstheme="majorHAnsi"/>
                <w:color w:val="000000"/>
                <w:sz w:val="18"/>
                <w:szCs w:val="18"/>
                <w:lang w:eastAsia="es-CO"/>
              </w:rPr>
              <w:t>$174.448</w:t>
            </w:r>
          </w:p>
        </w:tc>
        <w:tc>
          <w:tcPr>
            <w:tcW w:w="0" w:type="auto"/>
            <w:tcBorders>
              <w:top w:val="nil"/>
              <w:left w:val="nil"/>
              <w:bottom w:val="single" w:sz="4" w:space="0" w:color="D9D9D9"/>
              <w:right w:val="single" w:sz="4" w:space="0" w:color="D9D9D9"/>
            </w:tcBorders>
            <w:shd w:val="clear" w:color="D9D9D9" w:fill="EDEDED"/>
            <w:noWrap/>
            <w:vAlign w:val="center"/>
            <w:hideMark/>
          </w:tcPr>
          <w:p w14:paraId="1546C67C" w14:textId="77777777" w:rsidR="00E90235" w:rsidRPr="00CD3DF9" w:rsidRDefault="00E90235" w:rsidP="00E90235">
            <w:pPr>
              <w:jc w:val="center"/>
              <w:rPr>
                <w:rFonts w:asciiTheme="majorHAnsi" w:hAnsiTheme="majorHAnsi" w:cstheme="majorHAnsi"/>
                <w:color w:val="000000"/>
                <w:sz w:val="18"/>
                <w:szCs w:val="18"/>
                <w:lang w:eastAsia="es-CO"/>
              </w:rPr>
            </w:pPr>
            <w:r w:rsidRPr="00CD3DF9">
              <w:rPr>
                <w:rFonts w:asciiTheme="majorHAnsi" w:hAnsiTheme="majorHAnsi" w:cstheme="majorHAnsi"/>
                <w:color w:val="000000"/>
                <w:sz w:val="18"/>
                <w:szCs w:val="18"/>
                <w:lang w:eastAsia="es-CO"/>
              </w:rPr>
              <w:t>$260.943</w:t>
            </w:r>
          </w:p>
        </w:tc>
        <w:tc>
          <w:tcPr>
            <w:tcW w:w="0" w:type="auto"/>
            <w:tcBorders>
              <w:top w:val="nil"/>
              <w:left w:val="nil"/>
              <w:bottom w:val="single" w:sz="4" w:space="0" w:color="D9D9D9"/>
              <w:right w:val="single" w:sz="4" w:space="0" w:color="D9D9D9"/>
            </w:tcBorders>
            <w:shd w:val="clear" w:color="D9D9D9" w:fill="EDEDED"/>
            <w:noWrap/>
            <w:vAlign w:val="center"/>
            <w:hideMark/>
          </w:tcPr>
          <w:p w14:paraId="57393134" w14:textId="77777777" w:rsidR="00E90235" w:rsidRPr="00CD3DF9" w:rsidRDefault="00E90235" w:rsidP="00E90235">
            <w:pPr>
              <w:jc w:val="center"/>
              <w:rPr>
                <w:rFonts w:asciiTheme="majorHAnsi" w:hAnsiTheme="majorHAnsi" w:cstheme="majorHAnsi"/>
                <w:color w:val="000000"/>
                <w:sz w:val="18"/>
                <w:szCs w:val="18"/>
                <w:lang w:eastAsia="es-CO"/>
              </w:rPr>
            </w:pPr>
            <w:r w:rsidRPr="00CD3DF9">
              <w:rPr>
                <w:rFonts w:asciiTheme="majorHAnsi" w:hAnsiTheme="majorHAnsi" w:cstheme="majorHAnsi"/>
                <w:color w:val="000000"/>
                <w:sz w:val="18"/>
                <w:szCs w:val="18"/>
                <w:lang w:eastAsia="es-CO"/>
              </w:rPr>
              <w:t>$265.739</w:t>
            </w:r>
          </w:p>
        </w:tc>
        <w:tc>
          <w:tcPr>
            <w:tcW w:w="1128" w:type="dxa"/>
            <w:tcBorders>
              <w:top w:val="nil"/>
              <w:left w:val="nil"/>
              <w:bottom w:val="single" w:sz="4" w:space="0" w:color="D9D9D9"/>
              <w:right w:val="single" w:sz="4" w:space="0" w:color="D9D9D9"/>
            </w:tcBorders>
            <w:shd w:val="clear" w:color="D9D9D9" w:fill="EDEDED"/>
            <w:noWrap/>
            <w:vAlign w:val="center"/>
            <w:hideMark/>
          </w:tcPr>
          <w:p w14:paraId="48216D89" w14:textId="0B5A5935" w:rsidR="00E90235" w:rsidRPr="00D67A26" w:rsidRDefault="00E90235" w:rsidP="00E90235">
            <w:pPr>
              <w:jc w:val="center"/>
              <w:rPr>
                <w:rFonts w:asciiTheme="majorHAnsi" w:hAnsiTheme="majorHAnsi" w:cstheme="majorHAnsi"/>
                <w:color w:val="000000"/>
                <w:sz w:val="18"/>
                <w:szCs w:val="18"/>
                <w:lang w:eastAsia="es-CO"/>
              </w:rPr>
            </w:pPr>
            <w:r w:rsidRPr="00D67A26">
              <w:rPr>
                <w:rFonts w:asciiTheme="majorHAnsi" w:hAnsiTheme="majorHAnsi" w:cstheme="majorHAnsi"/>
                <w:color w:val="000000"/>
                <w:sz w:val="18"/>
                <w:szCs w:val="18"/>
                <w:lang w:eastAsia="es-CO"/>
              </w:rPr>
              <w:t xml:space="preserve">$256.741 </w:t>
            </w:r>
          </w:p>
        </w:tc>
        <w:tc>
          <w:tcPr>
            <w:tcW w:w="992" w:type="dxa"/>
            <w:tcBorders>
              <w:top w:val="nil"/>
              <w:left w:val="nil"/>
              <w:bottom w:val="single" w:sz="4" w:space="0" w:color="D9D9D9"/>
              <w:right w:val="single" w:sz="4" w:space="0" w:color="D9D9D9"/>
            </w:tcBorders>
            <w:shd w:val="clear" w:color="D9D9D9" w:fill="EDEDED"/>
            <w:noWrap/>
            <w:vAlign w:val="center"/>
            <w:hideMark/>
          </w:tcPr>
          <w:p w14:paraId="4573EBD9" w14:textId="77777777" w:rsidR="00E90235" w:rsidRPr="00CD3DF9" w:rsidRDefault="00E90235" w:rsidP="00E90235">
            <w:pPr>
              <w:jc w:val="center"/>
              <w:rPr>
                <w:rFonts w:asciiTheme="majorHAnsi" w:hAnsiTheme="majorHAnsi" w:cstheme="majorHAnsi"/>
                <w:color w:val="000000"/>
                <w:sz w:val="18"/>
                <w:szCs w:val="18"/>
                <w:lang w:eastAsia="es-CO"/>
              </w:rPr>
            </w:pPr>
            <w:r w:rsidRPr="00CD3DF9">
              <w:rPr>
                <w:rFonts w:asciiTheme="majorHAnsi" w:hAnsiTheme="majorHAnsi" w:cstheme="majorHAnsi"/>
                <w:color w:val="000000"/>
                <w:sz w:val="18"/>
                <w:szCs w:val="18"/>
                <w:lang w:eastAsia="es-CO"/>
              </w:rPr>
              <w:t>$316.712</w:t>
            </w:r>
          </w:p>
        </w:tc>
        <w:tc>
          <w:tcPr>
            <w:tcW w:w="1134" w:type="dxa"/>
            <w:tcBorders>
              <w:top w:val="nil"/>
              <w:left w:val="nil"/>
              <w:bottom w:val="single" w:sz="4" w:space="0" w:color="D9D9D9"/>
              <w:right w:val="single" w:sz="4" w:space="0" w:color="D9D9D9"/>
            </w:tcBorders>
            <w:shd w:val="clear" w:color="D9D9D9" w:fill="EDEDED"/>
            <w:noWrap/>
            <w:vAlign w:val="center"/>
            <w:hideMark/>
          </w:tcPr>
          <w:p w14:paraId="0B2BBDD3" w14:textId="77777777" w:rsidR="00E90235" w:rsidRPr="00CD3DF9" w:rsidRDefault="00E90235" w:rsidP="00E90235">
            <w:pPr>
              <w:jc w:val="center"/>
              <w:rPr>
                <w:rFonts w:asciiTheme="majorHAnsi" w:hAnsiTheme="majorHAnsi" w:cstheme="majorHAnsi"/>
                <w:color w:val="000000"/>
                <w:sz w:val="18"/>
                <w:szCs w:val="18"/>
                <w:lang w:eastAsia="es-CO"/>
              </w:rPr>
            </w:pPr>
            <w:r w:rsidRPr="00CD3DF9">
              <w:rPr>
                <w:rFonts w:asciiTheme="majorHAnsi" w:hAnsiTheme="majorHAnsi" w:cstheme="majorHAnsi"/>
                <w:color w:val="000000"/>
                <w:sz w:val="18"/>
                <w:szCs w:val="18"/>
                <w:lang w:eastAsia="es-CO"/>
              </w:rPr>
              <w:t>$1.264.136</w:t>
            </w:r>
          </w:p>
        </w:tc>
        <w:tc>
          <w:tcPr>
            <w:tcW w:w="677" w:type="dxa"/>
            <w:tcBorders>
              <w:top w:val="nil"/>
              <w:left w:val="nil"/>
              <w:bottom w:val="single" w:sz="4" w:space="0" w:color="D9D9D9"/>
              <w:right w:val="single" w:sz="4" w:space="0" w:color="D9D9D9"/>
            </w:tcBorders>
            <w:shd w:val="clear" w:color="D9D9D9" w:fill="EDEDED"/>
            <w:noWrap/>
            <w:vAlign w:val="center"/>
            <w:hideMark/>
          </w:tcPr>
          <w:p w14:paraId="281E00E6" w14:textId="77777777" w:rsidR="00E90235" w:rsidRPr="00AF561C" w:rsidRDefault="00E90235" w:rsidP="00E90235">
            <w:pPr>
              <w:jc w:val="center"/>
              <w:rPr>
                <w:rFonts w:asciiTheme="majorHAnsi" w:hAnsiTheme="majorHAnsi" w:cstheme="majorHAnsi"/>
                <w:color w:val="000000"/>
                <w:sz w:val="18"/>
                <w:szCs w:val="18"/>
                <w:lang w:eastAsia="es-CO"/>
              </w:rPr>
            </w:pPr>
            <w:r w:rsidRPr="00AF561C">
              <w:rPr>
                <w:rFonts w:ascii="Calibri Light" w:hAnsi="Calibri Light" w:cs="Calibri Light"/>
                <w:color w:val="000000"/>
                <w:sz w:val="18"/>
                <w:szCs w:val="18"/>
              </w:rPr>
              <w:t>3,9%</w:t>
            </w:r>
          </w:p>
        </w:tc>
      </w:tr>
      <w:tr w:rsidR="00E90235" w:rsidRPr="00514F61" w14:paraId="1FBE7A75" w14:textId="77777777" w:rsidTr="00122143">
        <w:trPr>
          <w:trHeight w:val="290"/>
          <w:jc w:val="center"/>
        </w:trPr>
        <w:tc>
          <w:tcPr>
            <w:tcW w:w="1598" w:type="dxa"/>
            <w:tcBorders>
              <w:top w:val="nil"/>
              <w:left w:val="single" w:sz="4" w:space="0" w:color="D9D9D9"/>
              <w:bottom w:val="single" w:sz="4" w:space="0" w:color="D9D9D9"/>
              <w:right w:val="single" w:sz="4" w:space="0" w:color="D9D9D9"/>
            </w:tcBorders>
            <w:shd w:val="clear" w:color="auto" w:fill="auto"/>
            <w:noWrap/>
            <w:vAlign w:val="center"/>
            <w:hideMark/>
          </w:tcPr>
          <w:p w14:paraId="2592F05E" w14:textId="77777777" w:rsidR="00E90235" w:rsidRPr="00514F61" w:rsidRDefault="00E90235" w:rsidP="00E90235">
            <w:pPr>
              <w:ind w:leftChars="-10" w:left="-1" w:hangingChars="13" w:hanging="23"/>
              <w:rPr>
                <w:rFonts w:asciiTheme="majorHAnsi" w:hAnsiTheme="majorHAnsi" w:cstheme="majorHAnsi"/>
                <w:color w:val="000000"/>
                <w:sz w:val="18"/>
                <w:szCs w:val="18"/>
                <w:lang w:eastAsia="es-CO"/>
              </w:rPr>
            </w:pPr>
            <w:r w:rsidRPr="00514F61">
              <w:rPr>
                <w:rFonts w:asciiTheme="majorHAnsi" w:hAnsiTheme="majorHAnsi" w:cstheme="majorHAnsi"/>
                <w:color w:val="000000"/>
                <w:sz w:val="18"/>
                <w:szCs w:val="18"/>
                <w:lang w:eastAsia="es-CO"/>
              </w:rPr>
              <w:t>INFANCIA</w:t>
            </w:r>
          </w:p>
        </w:tc>
        <w:tc>
          <w:tcPr>
            <w:tcW w:w="1055" w:type="dxa"/>
            <w:tcBorders>
              <w:top w:val="nil"/>
              <w:left w:val="nil"/>
              <w:bottom w:val="single" w:sz="4" w:space="0" w:color="D9D9D9"/>
              <w:right w:val="single" w:sz="4" w:space="0" w:color="D9D9D9"/>
            </w:tcBorders>
            <w:shd w:val="clear" w:color="auto" w:fill="auto"/>
            <w:noWrap/>
            <w:vAlign w:val="center"/>
          </w:tcPr>
          <w:p w14:paraId="111C0ADC" w14:textId="77777777" w:rsidR="00E90235" w:rsidRPr="00514F61" w:rsidRDefault="00E90235" w:rsidP="00E90235">
            <w:pPr>
              <w:jc w:val="center"/>
              <w:rPr>
                <w:rFonts w:asciiTheme="majorHAnsi" w:hAnsiTheme="majorHAnsi" w:cstheme="majorHAnsi"/>
                <w:color w:val="000000"/>
                <w:sz w:val="18"/>
                <w:szCs w:val="18"/>
                <w:lang w:eastAsia="es-CO"/>
              </w:rPr>
            </w:pPr>
          </w:p>
        </w:tc>
        <w:tc>
          <w:tcPr>
            <w:tcW w:w="959" w:type="dxa"/>
            <w:tcBorders>
              <w:top w:val="nil"/>
              <w:left w:val="nil"/>
              <w:bottom w:val="single" w:sz="4" w:space="0" w:color="D9D9D9"/>
              <w:right w:val="single" w:sz="4" w:space="0" w:color="D9D9D9"/>
            </w:tcBorders>
            <w:shd w:val="clear" w:color="auto" w:fill="auto"/>
            <w:noWrap/>
            <w:vAlign w:val="center"/>
          </w:tcPr>
          <w:p w14:paraId="7BD9630C" w14:textId="77777777" w:rsidR="00E90235" w:rsidRPr="00514F61" w:rsidRDefault="00E90235" w:rsidP="00E90235">
            <w:pPr>
              <w:jc w:val="center"/>
              <w:rPr>
                <w:rFonts w:asciiTheme="majorHAnsi" w:hAnsiTheme="majorHAnsi" w:cstheme="majorHAnsi"/>
                <w:color w:val="000000"/>
                <w:sz w:val="18"/>
                <w:szCs w:val="18"/>
                <w:lang w:eastAsia="es-CO"/>
              </w:rPr>
            </w:pPr>
          </w:p>
        </w:tc>
        <w:tc>
          <w:tcPr>
            <w:tcW w:w="0" w:type="auto"/>
            <w:tcBorders>
              <w:top w:val="nil"/>
              <w:left w:val="nil"/>
              <w:bottom w:val="single" w:sz="4" w:space="0" w:color="D9D9D9"/>
              <w:right w:val="single" w:sz="4" w:space="0" w:color="D9D9D9"/>
            </w:tcBorders>
            <w:shd w:val="clear" w:color="auto" w:fill="auto"/>
            <w:noWrap/>
            <w:vAlign w:val="center"/>
          </w:tcPr>
          <w:p w14:paraId="5DB9CE5A" w14:textId="77777777" w:rsidR="00E90235" w:rsidRPr="00514F61" w:rsidRDefault="00E90235" w:rsidP="00E90235">
            <w:pPr>
              <w:jc w:val="center"/>
              <w:rPr>
                <w:rFonts w:asciiTheme="majorHAnsi" w:hAnsiTheme="majorHAnsi" w:cstheme="majorHAnsi"/>
                <w:color w:val="000000"/>
                <w:sz w:val="18"/>
                <w:szCs w:val="18"/>
                <w:lang w:eastAsia="es-CO"/>
              </w:rPr>
            </w:pPr>
          </w:p>
        </w:tc>
        <w:tc>
          <w:tcPr>
            <w:tcW w:w="0" w:type="auto"/>
            <w:tcBorders>
              <w:top w:val="nil"/>
              <w:left w:val="nil"/>
              <w:bottom w:val="single" w:sz="4" w:space="0" w:color="D9D9D9"/>
              <w:right w:val="single" w:sz="4" w:space="0" w:color="D9D9D9"/>
            </w:tcBorders>
            <w:shd w:val="clear" w:color="auto" w:fill="auto"/>
            <w:noWrap/>
            <w:vAlign w:val="center"/>
            <w:hideMark/>
          </w:tcPr>
          <w:p w14:paraId="3C2E2A70" w14:textId="77777777" w:rsidR="00E90235" w:rsidRPr="00514F61" w:rsidRDefault="00E90235" w:rsidP="00E90235">
            <w:pPr>
              <w:jc w:val="center"/>
              <w:rPr>
                <w:rFonts w:asciiTheme="majorHAnsi" w:hAnsiTheme="majorHAnsi" w:cstheme="majorHAnsi"/>
                <w:color w:val="000000"/>
                <w:sz w:val="18"/>
                <w:szCs w:val="18"/>
                <w:lang w:eastAsia="es-CO"/>
              </w:rPr>
            </w:pPr>
            <w:r w:rsidRPr="00514F61">
              <w:rPr>
                <w:rFonts w:asciiTheme="majorHAnsi" w:hAnsiTheme="majorHAnsi" w:cstheme="majorHAnsi"/>
                <w:color w:val="000000"/>
                <w:sz w:val="18"/>
                <w:szCs w:val="18"/>
                <w:lang w:eastAsia="es-CO"/>
              </w:rPr>
              <w:t>$105.929</w:t>
            </w:r>
          </w:p>
        </w:tc>
        <w:tc>
          <w:tcPr>
            <w:tcW w:w="1128" w:type="dxa"/>
            <w:tcBorders>
              <w:top w:val="nil"/>
              <w:left w:val="nil"/>
              <w:bottom w:val="single" w:sz="4" w:space="0" w:color="D9D9D9"/>
              <w:right w:val="single" w:sz="4" w:space="0" w:color="D9D9D9"/>
            </w:tcBorders>
            <w:shd w:val="clear" w:color="auto" w:fill="auto"/>
            <w:noWrap/>
            <w:vAlign w:val="center"/>
            <w:hideMark/>
          </w:tcPr>
          <w:p w14:paraId="521ED910" w14:textId="658A8187" w:rsidR="00E90235" w:rsidRPr="00D67A26" w:rsidRDefault="00E90235" w:rsidP="00E90235">
            <w:pPr>
              <w:jc w:val="center"/>
              <w:rPr>
                <w:rFonts w:asciiTheme="majorHAnsi" w:hAnsiTheme="majorHAnsi" w:cstheme="majorHAnsi"/>
                <w:color w:val="000000"/>
                <w:sz w:val="18"/>
                <w:szCs w:val="18"/>
                <w:lang w:eastAsia="es-CO"/>
              </w:rPr>
            </w:pPr>
            <w:r w:rsidRPr="00D67A26">
              <w:rPr>
                <w:rFonts w:asciiTheme="majorHAnsi" w:hAnsiTheme="majorHAnsi" w:cstheme="majorHAnsi"/>
                <w:color w:val="000000"/>
                <w:sz w:val="18"/>
                <w:szCs w:val="18"/>
                <w:lang w:eastAsia="es-CO"/>
              </w:rPr>
              <w:t>$144.982</w:t>
            </w:r>
          </w:p>
        </w:tc>
        <w:tc>
          <w:tcPr>
            <w:tcW w:w="992" w:type="dxa"/>
            <w:tcBorders>
              <w:top w:val="nil"/>
              <w:left w:val="nil"/>
              <w:bottom w:val="single" w:sz="4" w:space="0" w:color="D9D9D9"/>
              <w:right w:val="single" w:sz="4" w:space="0" w:color="D9D9D9"/>
            </w:tcBorders>
            <w:shd w:val="clear" w:color="auto" w:fill="auto"/>
            <w:noWrap/>
            <w:vAlign w:val="center"/>
            <w:hideMark/>
          </w:tcPr>
          <w:p w14:paraId="047A1481" w14:textId="77777777" w:rsidR="00E90235" w:rsidRPr="00514F61" w:rsidRDefault="00E90235" w:rsidP="00E90235">
            <w:pPr>
              <w:jc w:val="center"/>
              <w:rPr>
                <w:rFonts w:asciiTheme="majorHAnsi" w:hAnsiTheme="majorHAnsi" w:cstheme="majorHAnsi"/>
                <w:color w:val="000000"/>
                <w:sz w:val="18"/>
                <w:szCs w:val="18"/>
                <w:lang w:eastAsia="es-CO"/>
              </w:rPr>
            </w:pPr>
            <w:r w:rsidRPr="00514F61">
              <w:rPr>
                <w:rFonts w:asciiTheme="majorHAnsi" w:hAnsiTheme="majorHAnsi" w:cstheme="majorHAnsi"/>
                <w:color w:val="000000"/>
                <w:sz w:val="18"/>
                <w:szCs w:val="18"/>
                <w:lang w:eastAsia="es-CO"/>
              </w:rPr>
              <w:t>$169.273</w:t>
            </w:r>
          </w:p>
        </w:tc>
        <w:tc>
          <w:tcPr>
            <w:tcW w:w="1134" w:type="dxa"/>
            <w:tcBorders>
              <w:top w:val="nil"/>
              <w:left w:val="nil"/>
              <w:bottom w:val="single" w:sz="4" w:space="0" w:color="D9D9D9"/>
              <w:right w:val="single" w:sz="4" w:space="0" w:color="D9D9D9"/>
            </w:tcBorders>
            <w:shd w:val="clear" w:color="auto" w:fill="auto"/>
            <w:noWrap/>
            <w:vAlign w:val="center"/>
            <w:hideMark/>
          </w:tcPr>
          <w:p w14:paraId="5A715C99" w14:textId="77777777" w:rsidR="00E90235" w:rsidRPr="00514F61" w:rsidRDefault="00E90235" w:rsidP="00E90235">
            <w:pPr>
              <w:jc w:val="center"/>
              <w:rPr>
                <w:rFonts w:asciiTheme="majorHAnsi" w:hAnsiTheme="majorHAnsi" w:cstheme="majorHAnsi"/>
                <w:color w:val="000000"/>
                <w:sz w:val="18"/>
                <w:szCs w:val="18"/>
                <w:lang w:eastAsia="es-CO"/>
              </w:rPr>
            </w:pPr>
            <w:r w:rsidRPr="00514F61">
              <w:rPr>
                <w:rFonts w:asciiTheme="majorHAnsi" w:hAnsiTheme="majorHAnsi" w:cstheme="majorHAnsi"/>
                <w:color w:val="000000"/>
                <w:sz w:val="18"/>
                <w:szCs w:val="18"/>
                <w:lang w:eastAsia="es-CO"/>
              </w:rPr>
              <w:t>$275.202</w:t>
            </w:r>
          </w:p>
        </w:tc>
        <w:tc>
          <w:tcPr>
            <w:tcW w:w="677" w:type="dxa"/>
            <w:tcBorders>
              <w:top w:val="nil"/>
              <w:left w:val="nil"/>
              <w:bottom w:val="single" w:sz="4" w:space="0" w:color="D9D9D9"/>
              <w:right w:val="single" w:sz="4" w:space="0" w:color="D9D9D9"/>
            </w:tcBorders>
            <w:shd w:val="clear" w:color="auto" w:fill="auto"/>
            <w:noWrap/>
            <w:vAlign w:val="center"/>
            <w:hideMark/>
          </w:tcPr>
          <w:p w14:paraId="49FA3B37" w14:textId="77777777" w:rsidR="00E90235" w:rsidRPr="00514F61" w:rsidRDefault="00E90235" w:rsidP="00E90235">
            <w:pPr>
              <w:jc w:val="center"/>
              <w:rPr>
                <w:rFonts w:asciiTheme="majorHAnsi" w:hAnsiTheme="majorHAnsi" w:cstheme="majorHAnsi"/>
                <w:color w:val="000000"/>
                <w:sz w:val="18"/>
                <w:szCs w:val="18"/>
                <w:lang w:eastAsia="es-CO"/>
              </w:rPr>
            </w:pPr>
            <w:r w:rsidRPr="00514F61">
              <w:rPr>
                <w:rFonts w:ascii="Calibri Light" w:hAnsi="Calibri Light" w:cs="Calibri Light"/>
                <w:color w:val="000000"/>
                <w:sz w:val="18"/>
                <w:szCs w:val="18"/>
              </w:rPr>
              <w:t>0,9%</w:t>
            </w:r>
          </w:p>
        </w:tc>
      </w:tr>
      <w:tr w:rsidR="00E90235" w:rsidRPr="00514F61" w14:paraId="22598EF5" w14:textId="77777777" w:rsidTr="00D67A26">
        <w:trPr>
          <w:trHeight w:val="290"/>
          <w:jc w:val="center"/>
        </w:trPr>
        <w:tc>
          <w:tcPr>
            <w:tcW w:w="1598" w:type="dxa"/>
            <w:tcBorders>
              <w:top w:val="nil"/>
              <w:left w:val="single" w:sz="4" w:space="0" w:color="D9D9D9"/>
              <w:bottom w:val="single" w:sz="4" w:space="0" w:color="D9D9D9"/>
              <w:right w:val="single" w:sz="4" w:space="0" w:color="D9D9D9"/>
            </w:tcBorders>
            <w:shd w:val="clear" w:color="D9D9D9" w:fill="EDEDED"/>
            <w:noWrap/>
            <w:vAlign w:val="center"/>
            <w:hideMark/>
          </w:tcPr>
          <w:p w14:paraId="696CAD4C" w14:textId="77777777" w:rsidR="00E90235" w:rsidRPr="00514F61" w:rsidRDefault="00E90235" w:rsidP="00E90235">
            <w:pPr>
              <w:ind w:leftChars="-10" w:left="-1" w:hangingChars="13" w:hanging="23"/>
              <w:rPr>
                <w:rFonts w:asciiTheme="majorHAnsi" w:hAnsiTheme="majorHAnsi" w:cstheme="majorHAnsi"/>
                <w:color w:val="000000"/>
                <w:sz w:val="18"/>
                <w:szCs w:val="18"/>
                <w:lang w:eastAsia="es-CO"/>
              </w:rPr>
            </w:pPr>
            <w:r w:rsidRPr="00514F61">
              <w:rPr>
                <w:rFonts w:asciiTheme="majorHAnsi" w:hAnsiTheme="majorHAnsi" w:cstheme="majorHAnsi"/>
                <w:color w:val="000000"/>
                <w:sz w:val="18"/>
                <w:szCs w:val="18"/>
                <w:lang w:eastAsia="es-CO"/>
              </w:rPr>
              <w:t>ADOLESCENCIA Y JUVENTUD</w:t>
            </w:r>
          </w:p>
        </w:tc>
        <w:tc>
          <w:tcPr>
            <w:tcW w:w="1055" w:type="dxa"/>
            <w:tcBorders>
              <w:top w:val="nil"/>
              <w:left w:val="nil"/>
              <w:bottom w:val="single" w:sz="4" w:space="0" w:color="D9D9D9"/>
              <w:right w:val="single" w:sz="4" w:space="0" w:color="D9D9D9"/>
            </w:tcBorders>
            <w:shd w:val="clear" w:color="D9D9D9" w:fill="EDEDED"/>
            <w:noWrap/>
            <w:vAlign w:val="center"/>
          </w:tcPr>
          <w:p w14:paraId="094131CD" w14:textId="77777777" w:rsidR="00E90235" w:rsidRPr="00514F61" w:rsidRDefault="00E90235" w:rsidP="00E90235">
            <w:pPr>
              <w:jc w:val="center"/>
              <w:rPr>
                <w:rFonts w:asciiTheme="majorHAnsi" w:hAnsiTheme="majorHAnsi" w:cstheme="majorHAnsi"/>
                <w:color w:val="000000"/>
                <w:sz w:val="18"/>
                <w:szCs w:val="18"/>
                <w:lang w:eastAsia="es-CO"/>
              </w:rPr>
            </w:pPr>
          </w:p>
        </w:tc>
        <w:tc>
          <w:tcPr>
            <w:tcW w:w="959" w:type="dxa"/>
            <w:tcBorders>
              <w:top w:val="nil"/>
              <w:left w:val="nil"/>
              <w:bottom w:val="single" w:sz="4" w:space="0" w:color="D9D9D9"/>
              <w:right w:val="single" w:sz="4" w:space="0" w:color="D9D9D9"/>
            </w:tcBorders>
            <w:shd w:val="clear" w:color="D9D9D9" w:fill="EDEDED"/>
            <w:noWrap/>
            <w:vAlign w:val="center"/>
          </w:tcPr>
          <w:p w14:paraId="25203C3F" w14:textId="77777777" w:rsidR="00E90235" w:rsidRPr="00514F61" w:rsidRDefault="00E90235" w:rsidP="00E90235">
            <w:pPr>
              <w:jc w:val="center"/>
              <w:rPr>
                <w:rFonts w:asciiTheme="majorHAnsi" w:hAnsiTheme="majorHAnsi" w:cstheme="majorHAnsi"/>
                <w:color w:val="000000"/>
                <w:sz w:val="18"/>
                <w:szCs w:val="18"/>
                <w:lang w:eastAsia="es-CO"/>
              </w:rPr>
            </w:pPr>
          </w:p>
        </w:tc>
        <w:tc>
          <w:tcPr>
            <w:tcW w:w="0" w:type="auto"/>
            <w:tcBorders>
              <w:top w:val="nil"/>
              <w:left w:val="nil"/>
              <w:bottom w:val="single" w:sz="4" w:space="0" w:color="D9D9D9"/>
              <w:right w:val="single" w:sz="4" w:space="0" w:color="D9D9D9"/>
            </w:tcBorders>
            <w:shd w:val="clear" w:color="D9D9D9" w:fill="EDEDED"/>
            <w:noWrap/>
            <w:vAlign w:val="center"/>
          </w:tcPr>
          <w:p w14:paraId="60B40E42" w14:textId="77777777" w:rsidR="00E90235" w:rsidRPr="00514F61" w:rsidRDefault="00E90235" w:rsidP="00E90235">
            <w:pPr>
              <w:jc w:val="center"/>
              <w:rPr>
                <w:rFonts w:asciiTheme="majorHAnsi" w:hAnsiTheme="majorHAnsi" w:cstheme="majorHAnsi"/>
                <w:color w:val="000000"/>
                <w:sz w:val="18"/>
                <w:szCs w:val="18"/>
                <w:lang w:eastAsia="es-CO"/>
              </w:rPr>
            </w:pPr>
          </w:p>
        </w:tc>
        <w:tc>
          <w:tcPr>
            <w:tcW w:w="0" w:type="auto"/>
            <w:tcBorders>
              <w:top w:val="nil"/>
              <w:left w:val="nil"/>
              <w:bottom w:val="single" w:sz="4" w:space="0" w:color="D9D9D9"/>
              <w:right w:val="single" w:sz="4" w:space="0" w:color="D9D9D9"/>
            </w:tcBorders>
            <w:shd w:val="clear" w:color="D9D9D9" w:fill="EDEDED"/>
            <w:noWrap/>
            <w:vAlign w:val="center"/>
            <w:hideMark/>
          </w:tcPr>
          <w:p w14:paraId="7693DDDA" w14:textId="77777777" w:rsidR="00E90235" w:rsidRPr="00514F61" w:rsidRDefault="00E90235" w:rsidP="00E90235">
            <w:pPr>
              <w:jc w:val="center"/>
              <w:rPr>
                <w:rFonts w:asciiTheme="majorHAnsi" w:hAnsiTheme="majorHAnsi" w:cstheme="majorHAnsi"/>
                <w:color w:val="000000"/>
                <w:sz w:val="18"/>
                <w:szCs w:val="18"/>
                <w:lang w:eastAsia="es-CO"/>
              </w:rPr>
            </w:pPr>
            <w:r w:rsidRPr="00514F61">
              <w:rPr>
                <w:rFonts w:asciiTheme="majorHAnsi" w:hAnsiTheme="majorHAnsi" w:cstheme="majorHAnsi"/>
                <w:color w:val="000000"/>
                <w:sz w:val="18"/>
                <w:szCs w:val="18"/>
                <w:lang w:eastAsia="es-CO"/>
              </w:rPr>
              <w:t>$140.296</w:t>
            </w:r>
          </w:p>
        </w:tc>
        <w:tc>
          <w:tcPr>
            <w:tcW w:w="1128" w:type="dxa"/>
            <w:tcBorders>
              <w:top w:val="nil"/>
              <w:left w:val="nil"/>
              <w:bottom w:val="single" w:sz="4" w:space="0" w:color="D9D9D9"/>
              <w:right w:val="single" w:sz="4" w:space="0" w:color="D9D9D9"/>
            </w:tcBorders>
            <w:shd w:val="clear" w:color="D9D9D9" w:fill="EDEDED"/>
            <w:noWrap/>
            <w:vAlign w:val="center"/>
            <w:hideMark/>
          </w:tcPr>
          <w:p w14:paraId="21B2F945" w14:textId="241D0BF0" w:rsidR="00E90235" w:rsidRPr="00D67A26" w:rsidRDefault="00E90235" w:rsidP="00E90235">
            <w:pPr>
              <w:jc w:val="center"/>
              <w:rPr>
                <w:rFonts w:asciiTheme="majorHAnsi" w:hAnsiTheme="majorHAnsi" w:cstheme="majorHAnsi"/>
                <w:color w:val="000000"/>
                <w:sz w:val="18"/>
                <w:szCs w:val="18"/>
                <w:lang w:eastAsia="es-CO"/>
              </w:rPr>
            </w:pPr>
            <w:r w:rsidRPr="00D67A26">
              <w:rPr>
                <w:rFonts w:asciiTheme="majorHAnsi" w:hAnsiTheme="majorHAnsi" w:cstheme="majorHAnsi"/>
                <w:color w:val="000000"/>
                <w:sz w:val="18"/>
                <w:szCs w:val="18"/>
                <w:lang w:eastAsia="es-CO"/>
              </w:rPr>
              <w:t xml:space="preserve">$116.844 </w:t>
            </w:r>
          </w:p>
        </w:tc>
        <w:tc>
          <w:tcPr>
            <w:tcW w:w="992" w:type="dxa"/>
            <w:tcBorders>
              <w:top w:val="nil"/>
              <w:left w:val="nil"/>
              <w:bottom w:val="single" w:sz="4" w:space="0" w:color="D9D9D9"/>
              <w:right w:val="single" w:sz="4" w:space="0" w:color="D9D9D9"/>
            </w:tcBorders>
            <w:shd w:val="clear" w:color="D9D9D9" w:fill="EDEDED"/>
            <w:noWrap/>
            <w:vAlign w:val="center"/>
            <w:hideMark/>
          </w:tcPr>
          <w:p w14:paraId="6A119651" w14:textId="77777777" w:rsidR="00E90235" w:rsidRPr="00514F61" w:rsidRDefault="00E90235" w:rsidP="00E90235">
            <w:pPr>
              <w:jc w:val="center"/>
              <w:rPr>
                <w:rFonts w:asciiTheme="majorHAnsi" w:hAnsiTheme="majorHAnsi" w:cstheme="majorHAnsi"/>
                <w:color w:val="000000"/>
                <w:sz w:val="18"/>
                <w:szCs w:val="18"/>
                <w:lang w:eastAsia="es-CO"/>
              </w:rPr>
            </w:pPr>
            <w:r w:rsidRPr="00514F61">
              <w:rPr>
                <w:rFonts w:asciiTheme="majorHAnsi" w:hAnsiTheme="majorHAnsi" w:cstheme="majorHAnsi"/>
                <w:color w:val="000000"/>
                <w:sz w:val="18"/>
                <w:szCs w:val="18"/>
                <w:lang w:eastAsia="es-CO"/>
              </w:rPr>
              <w:t>$172.495</w:t>
            </w:r>
          </w:p>
        </w:tc>
        <w:tc>
          <w:tcPr>
            <w:tcW w:w="1134" w:type="dxa"/>
            <w:tcBorders>
              <w:top w:val="nil"/>
              <w:left w:val="nil"/>
              <w:bottom w:val="single" w:sz="4" w:space="0" w:color="D9D9D9"/>
              <w:right w:val="single" w:sz="4" w:space="0" w:color="D9D9D9"/>
            </w:tcBorders>
            <w:shd w:val="clear" w:color="D9D9D9" w:fill="EDEDED"/>
            <w:noWrap/>
            <w:vAlign w:val="center"/>
            <w:hideMark/>
          </w:tcPr>
          <w:p w14:paraId="3FC0A1DA" w14:textId="77777777" w:rsidR="00E90235" w:rsidRPr="00514F61" w:rsidRDefault="00E90235" w:rsidP="00E90235">
            <w:pPr>
              <w:jc w:val="center"/>
              <w:rPr>
                <w:rFonts w:asciiTheme="majorHAnsi" w:hAnsiTheme="majorHAnsi" w:cstheme="majorHAnsi"/>
                <w:color w:val="000000"/>
                <w:sz w:val="18"/>
                <w:szCs w:val="18"/>
                <w:lang w:eastAsia="es-CO"/>
              </w:rPr>
            </w:pPr>
            <w:r w:rsidRPr="00514F61">
              <w:rPr>
                <w:rFonts w:asciiTheme="majorHAnsi" w:hAnsiTheme="majorHAnsi" w:cstheme="majorHAnsi"/>
                <w:color w:val="000000"/>
                <w:sz w:val="18"/>
                <w:szCs w:val="18"/>
                <w:lang w:eastAsia="es-CO"/>
              </w:rPr>
              <w:t>$312.791</w:t>
            </w:r>
          </w:p>
        </w:tc>
        <w:tc>
          <w:tcPr>
            <w:tcW w:w="677" w:type="dxa"/>
            <w:tcBorders>
              <w:top w:val="nil"/>
              <w:left w:val="nil"/>
              <w:bottom w:val="single" w:sz="4" w:space="0" w:color="D9D9D9"/>
              <w:right w:val="single" w:sz="4" w:space="0" w:color="D9D9D9"/>
            </w:tcBorders>
            <w:shd w:val="clear" w:color="D9D9D9" w:fill="EDEDED"/>
            <w:noWrap/>
            <w:vAlign w:val="center"/>
            <w:hideMark/>
          </w:tcPr>
          <w:p w14:paraId="5C0E0EC5" w14:textId="77777777" w:rsidR="00E90235" w:rsidRPr="00514F61" w:rsidRDefault="00E90235" w:rsidP="00E90235">
            <w:pPr>
              <w:jc w:val="center"/>
              <w:rPr>
                <w:rFonts w:asciiTheme="majorHAnsi" w:hAnsiTheme="majorHAnsi" w:cstheme="majorHAnsi"/>
                <w:color w:val="000000"/>
                <w:sz w:val="18"/>
                <w:szCs w:val="18"/>
                <w:lang w:eastAsia="es-CO"/>
              </w:rPr>
            </w:pPr>
            <w:r w:rsidRPr="00514F61">
              <w:rPr>
                <w:rFonts w:ascii="Calibri Light" w:hAnsi="Calibri Light" w:cs="Calibri Light"/>
                <w:color w:val="000000"/>
                <w:sz w:val="18"/>
                <w:szCs w:val="18"/>
              </w:rPr>
              <w:t>1,0%</w:t>
            </w:r>
          </w:p>
        </w:tc>
      </w:tr>
      <w:tr w:rsidR="00E90235" w:rsidRPr="00514F61" w14:paraId="422437D7" w14:textId="77777777" w:rsidTr="00D67A26">
        <w:trPr>
          <w:trHeight w:val="290"/>
          <w:jc w:val="center"/>
        </w:trPr>
        <w:tc>
          <w:tcPr>
            <w:tcW w:w="1598" w:type="dxa"/>
            <w:tcBorders>
              <w:top w:val="nil"/>
              <w:left w:val="single" w:sz="4" w:space="0" w:color="D9D9D9"/>
              <w:bottom w:val="single" w:sz="4" w:space="0" w:color="D9D9D9"/>
              <w:right w:val="single" w:sz="4" w:space="0" w:color="D9D9D9"/>
            </w:tcBorders>
            <w:shd w:val="clear" w:color="auto" w:fill="auto"/>
            <w:noWrap/>
            <w:vAlign w:val="center"/>
            <w:hideMark/>
          </w:tcPr>
          <w:p w14:paraId="60CE1C5A" w14:textId="77777777" w:rsidR="00E90235" w:rsidRPr="00514F61" w:rsidRDefault="00E90235" w:rsidP="00E90235">
            <w:pPr>
              <w:ind w:leftChars="-10" w:left="-1" w:hangingChars="13" w:hanging="23"/>
              <w:rPr>
                <w:rFonts w:asciiTheme="majorHAnsi" w:hAnsiTheme="majorHAnsi" w:cstheme="majorHAnsi"/>
                <w:color w:val="000000"/>
                <w:sz w:val="18"/>
                <w:szCs w:val="18"/>
                <w:lang w:eastAsia="es-CO"/>
              </w:rPr>
            </w:pPr>
            <w:r w:rsidRPr="00514F61">
              <w:rPr>
                <w:rFonts w:asciiTheme="majorHAnsi" w:hAnsiTheme="majorHAnsi" w:cstheme="majorHAnsi"/>
                <w:color w:val="000000"/>
                <w:sz w:val="18"/>
                <w:szCs w:val="18"/>
                <w:lang w:eastAsia="es-CO"/>
              </w:rPr>
              <w:t>NIÑEZ Y ADOLESCENCIA</w:t>
            </w:r>
          </w:p>
        </w:tc>
        <w:tc>
          <w:tcPr>
            <w:tcW w:w="1055" w:type="dxa"/>
            <w:tcBorders>
              <w:top w:val="nil"/>
              <w:left w:val="nil"/>
              <w:bottom w:val="single" w:sz="4" w:space="0" w:color="D9D9D9"/>
              <w:right w:val="single" w:sz="4" w:space="0" w:color="D9D9D9"/>
            </w:tcBorders>
            <w:shd w:val="clear" w:color="auto" w:fill="auto"/>
            <w:noWrap/>
            <w:vAlign w:val="center"/>
            <w:hideMark/>
          </w:tcPr>
          <w:p w14:paraId="5E22903F" w14:textId="77777777" w:rsidR="00E90235" w:rsidRPr="00514F61" w:rsidRDefault="00E90235" w:rsidP="00E90235">
            <w:pPr>
              <w:jc w:val="center"/>
              <w:rPr>
                <w:rFonts w:asciiTheme="majorHAnsi" w:hAnsiTheme="majorHAnsi" w:cstheme="majorHAnsi"/>
                <w:color w:val="000000"/>
                <w:sz w:val="18"/>
                <w:szCs w:val="18"/>
                <w:lang w:eastAsia="es-CO"/>
              </w:rPr>
            </w:pPr>
            <w:r w:rsidRPr="00514F61">
              <w:rPr>
                <w:rFonts w:asciiTheme="majorHAnsi" w:hAnsiTheme="majorHAnsi" w:cstheme="majorHAnsi"/>
                <w:color w:val="000000"/>
                <w:sz w:val="18"/>
                <w:szCs w:val="18"/>
                <w:lang w:eastAsia="es-CO"/>
              </w:rPr>
              <w:t>$127.981</w:t>
            </w:r>
          </w:p>
        </w:tc>
        <w:tc>
          <w:tcPr>
            <w:tcW w:w="959" w:type="dxa"/>
            <w:tcBorders>
              <w:top w:val="nil"/>
              <w:left w:val="nil"/>
              <w:bottom w:val="single" w:sz="4" w:space="0" w:color="D9D9D9"/>
              <w:right w:val="single" w:sz="4" w:space="0" w:color="D9D9D9"/>
            </w:tcBorders>
            <w:shd w:val="clear" w:color="auto" w:fill="auto"/>
            <w:noWrap/>
            <w:vAlign w:val="center"/>
            <w:hideMark/>
          </w:tcPr>
          <w:p w14:paraId="6F049BC6" w14:textId="77777777" w:rsidR="00E90235" w:rsidRPr="00514F61" w:rsidRDefault="00E90235" w:rsidP="00E90235">
            <w:pPr>
              <w:jc w:val="center"/>
              <w:rPr>
                <w:rFonts w:asciiTheme="majorHAnsi" w:hAnsiTheme="majorHAnsi" w:cstheme="majorHAnsi"/>
                <w:color w:val="000000"/>
                <w:sz w:val="18"/>
                <w:szCs w:val="18"/>
                <w:lang w:eastAsia="es-CO"/>
              </w:rPr>
            </w:pPr>
            <w:r w:rsidRPr="00514F61">
              <w:rPr>
                <w:rFonts w:asciiTheme="majorHAnsi" w:hAnsiTheme="majorHAnsi" w:cstheme="majorHAnsi"/>
                <w:color w:val="000000"/>
                <w:sz w:val="18"/>
                <w:szCs w:val="18"/>
                <w:lang w:eastAsia="es-CO"/>
              </w:rPr>
              <w:t>$112.724</w:t>
            </w:r>
          </w:p>
        </w:tc>
        <w:tc>
          <w:tcPr>
            <w:tcW w:w="0" w:type="auto"/>
            <w:tcBorders>
              <w:top w:val="nil"/>
              <w:left w:val="nil"/>
              <w:bottom w:val="single" w:sz="4" w:space="0" w:color="D9D9D9"/>
              <w:right w:val="single" w:sz="4" w:space="0" w:color="D9D9D9"/>
            </w:tcBorders>
            <w:shd w:val="clear" w:color="auto" w:fill="auto"/>
            <w:noWrap/>
            <w:vAlign w:val="center"/>
            <w:hideMark/>
          </w:tcPr>
          <w:p w14:paraId="1ED8E16F" w14:textId="77777777" w:rsidR="00E90235" w:rsidRPr="00514F61" w:rsidRDefault="00E90235" w:rsidP="00E90235">
            <w:pPr>
              <w:jc w:val="center"/>
              <w:rPr>
                <w:rFonts w:asciiTheme="majorHAnsi" w:hAnsiTheme="majorHAnsi" w:cstheme="majorHAnsi"/>
                <w:color w:val="000000"/>
                <w:sz w:val="18"/>
                <w:szCs w:val="18"/>
                <w:lang w:eastAsia="es-CO"/>
              </w:rPr>
            </w:pPr>
            <w:r w:rsidRPr="00514F61">
              <w:rPr>
                <w:rFonts w:asciiTheme="majorHAnsi" w:hAnsiTheme="majorHAnsi" w:cstheme="majorHAnsi"/>
                <w:color w:val="000000"/>
                <w:sz w:val="18"/>
                <w:szCs w:val="18"/>
                <w:lang w:eastAsia="es-CO"/>
              </w:rPr>
              <w:t>$148.274</w:t>
            </w:r>
          </w:p>
        </w:tc>
        <w:tc>
          <w:tcPr>
            <w:tcW w:w="0" w:type="auto"/>
            <w:tcBorders>
              <w:top w:val="nil"/>
              <w:left w:val="nil"/>
              <w:bottom w:val="single" w:sz="4" w:space="0" w:color="D9D9D9"/>
              <w:right w:val="single" w:sz="4" w:space="0" w:color="D9D9D9"/>
            </w:tcBorders>
            <w:shd w:val="clear" w:color="auto" w:fill="auto"/>
            <w:noWrap/>
            <w:vAlign w:val="center"/>
          </w:tcPr>
          <w:p w14:paraId="014D2563" w14:textId="77777777" w:rsidR="00E90235" w:rsidRPr="00514F61" w:rsidRDefault="00E90235" w:rsidP="00E90235">
            <w:pPr>
              <w:jc w:val="center"/>
              <w:rPr>
                <w:rFonts w:asciiTheme="majorHAnsi" w:hAnsiTheme="majorHAnsi" w:cstheme="majorHAnsi"/>
                <w:color w:val="000000"/>
                <w:sz w:val="18"/>
                <w:szCs w:val="18"/>
                <w:lang w:eastAsia="es-CO"/>
              </w:rPr>
            </w:pPr>
          </w:p>
        </w:tc>
        <w:tc>
          <w:tcPr>
            <w:tcW w:w="1128" w:type="dxa"/>
            <w:tcBorders>
              <w:top w:val="nil"/>
              <w:left w:val="nil"/>
              <w:bottom w:val="single" w:sz="4" w:space="0" w:color="D9D9D9"/>
              <w:right w:val="single" w:sz="4" w:space="0" w:color="D9D9D9"/>
            </w:tcBorders>
            <w:shd w:val="clear" w:color="auto" w:fill="auto"/>
            <w:noWrap/>
            <w:vAlign w:val="center"/>
          </w:tcPr>
          <w:p w14:paraId="079FF413" w14:textId="77392D98" w:rsidR="00E90235" w:rsidRPr="00D67A26" w:rsidRDefault="00E90235" w:rsidP="00E90235">
            <w:pPr>
              <w:jc w:val="center"/>
              <w:rPr>
                <w:rFonts w:asciiTheme="majorHAnsi" w:hAnsiTheme="majorHAnsi" w:cstheme="majorHAnsi"/>
                <w:color w:val="000000"/>
                <w:sz w:val="18"/>
                <w:szCs w:val="18"/>
                <w:lang w:eastAsia="es-CO"/>
              </w:rPr>
            </w:pPr>
          </w:p>
        </w:tc>
        <w:tc>
          <w:tcPr>
            <w:tcW w:w="992" w:type="dxa"/>
            <w:tcBorders>
              <w:top w:val="nil"/>
              <w:left w:val="nil"/>
              <w:bottom w:val="single" w:sz="4" w:space="0" w:color="D9D9D9"/>
              <w:right w:val="single" w:sz="4" w:space="0" w:color="D9D9D9"/>
            </w:tcBorders>
            <w:shd w:val="clear" w:color="auto" w:fill="auto"/>
            <w:noWrap/>
            <w:vAlign w:val="center"/>
          </w:tcPr>
          <w:p w14:paraId="1E633DB8" w14:textId="77777777" w:rsidR="00E90235" w:rsidRPr="00514F61" w:rsidRDefault="00E90235" w:rsidP="00E90235">
            <w:pPr>
              <w:jc w:val="center"/>
              <w:rPr>
                <w:rFonts w:asciiTheme="majorHAnsi" w:hAnsiTheme="majorHAnsi" w:cstheme="majorHAnsi"/>
                <w:color w:val="000000"/>
                <w:sz w:val="18"/>
                <w:szCs w:val="18"/>
                <w:lang w:eastAsia="es-CO"/>
              </w:rPr>
            </w:pPr>
          </w:p>
        </w:tc>
        <w:tc>
          <w:tcPr>
            <w:tcW w:w="1134" w:type="dxa"/>
            <w:tcBorders>
              <w:top w:val="nil"/>
              <w:left w:val="nil"/>
              <w:bottom w:val="single" w:sz="4" w:space="0" w:color="D9D9D9"/>
              <w:right w:val="single" w:sz="4" w:space="0" w:color="D9D9D9"/>
            </w:tcBorders>
            <w:shd w:val="clear" w:color="auto" w:fill="auto"/>
            <w:noWrap/>
            <w:vAlign w:val="center"/>
            <w:hideMark/>
          </w:tcPr>
          <w:p w14:paraId="60437F64" w14:textId="77777777" w:rsidR="00E90235" w:rsidRPr="00514F61" w:rsidRDefault="00E90235" w:rsidP="00E90235">
            <w:pPr>
              <w:jc w:val="center"/>
              <w:rPr>
                <w:rFonts w:asciiTheme="majorHAnsi" w:hAnsiTheme="majorHAnsi" w:cstheme="majorHAnsi"/>
                <w:color w:val="000000"/>
                <w:sz w:val="18"/>
                <w:szCs w:val="18"/>
                <w:lang w:eastAsia="es-CO"/>
              </w:rPr>
            </w:pPr>
            <w:r w:rsidRPr="00514F61">
              <w:rPr>
                <w:rFonts w:asciiTheme="majorHAnsi" w:hAnsiTheme="majorHAnsi" w:cstheme="majorHAnsi"/>
                <w:color w:val="000000"/>
                <w:sz w:val="18"/>
                <w:szCs w:val="18"/>
                <w:lang w:eastAsia="es-CO"/>
              </w:rPr>
              <w:t>$388.980</w:t>
            </w:r>
          </w:p>
        </w:tc>
        <w:tc>
          <w:tcPr>
            <w:tcW w:w="677" w:type="dxa"/>
            <w:tcBorders>
              <w:top w:val="nil"/>
              <w:left w:val="nil"/>
              <w:bottom w:val="single" w:sz="4" w:space="0" w:color="D9D9D9"/>
              <w:right w:val="single" w:sz="4" w:space="0" w:color="D9D9D9"/>
            </w:tcBorders>
            <w:shd w:val="clear" w:color="auto" w:fill="auto"/>
            <w:noWrap/>
            <w:vAlign w:val="center"/>
            <w:hideMark/>
          </w:tcPr>
          <w:p w14:paraId="187B02B9" w14:textId="77777777" w:rsidR="00E90235" w:rsidRPr="00514F61" w:rsidRDefault="00E90235" w:rsidP="00E90235">
            <w:pPr>
              <w:jc w:val="center"/>
              <w:rPr>
                <w:rFonts w:asciiTheme="majorHAnsi" w:hAnsiTheme="majorHAnsi" w:cstheme="majorHAnsi"/>
                <w:color w:val="000000"/>
                <w:sz w:val="18"/>
                <w:szCs w:val="18"/>
                <w:lang w:eastAsia="es-CO"/>
              </w:rPr>
            </w:pPr>
            <w:r w:rsidRPr="00514F61">
              <w:rPr>
                <w:rFonts w:ascii="Calibri Light" w:hAnsi="Calibri Light" w:cs="Calibri Light"/>
                <w:color w:val="000000"/>
                <w:sz w:val="18"/>
                <w:szCs w:val="18"/>
              </w:rPr>
              <w:t>1,2%</w:t>
            </w:r>
          </w:p>
        </w:tc>
      </w:tr>
      <w:tr w:rsidR="00E90235" w:rsidRPr="00514F61" w14:paraId="09E85371" w14:textId="77777777" w:rsidTr="00D67A26">
        <w:trPr>
          <w:trHeight w:val="290"/>
          <w:jc w:val="center"/>
        </w:trPr>
        <w:tc>
          <w:tcPr>
            <w:tcW w:w="1598" w:type="dxa"/>
            <w:tcBorders>
              <w:top w:val="nil"/>
              <w:left w:val="single" w:sz="4" w:space="0" w:color="D9D9D9"/>
              <w:bottom w:val="single" w:sz="4" w:space="0" w:color="D9D9D9"/>
              <w:right w:val="single" w:sz="4" w:space="0" w:color="D9D9D9"/>
            </w:tcBorders>
            <w:shd w:val="clear" w:color="D9D9D9" w:fill="EDEDED"/>
            <w:noWrap/>
            <w:vAlign w:val="center"/>
            <w:hideMark/>
          </w:tcPr>
          <w:p w14:paraId="027F1BA2" w14:textId="77777777" w:rsidR="00E90235" w:rsidRPr="00514F61" w:rsidRDefault="00E90235" w:rsidP="00E90235">
            <w:pPr>
              <w:ind w:leftChars="-10" w:left="-1" w:hangingChars="13" w:hanging="23"/>
              <w:rPr>
                <w:rFonts w:asciiTheme="majorHAnsi" w:hAnsiTheme="majorHAnsi" w:cstheme="majorHAnsi"/>
                <w:color w:val="000000"/>
                <w:sz w:val="18"/>
                <w:szCs w:val="18"/>
                <w:lang w:eastAsia="es-CO"/>
              </w:rPr>
            </w:pPr>
            <w:r w:rsidRPr="00514F61">
              <w:rPr>
                <w:rFonts w:asciiTheme="majorHAnsi" w:hAnsiTheme="majorHAnsi" w:cstheme="majorHAnsi"/>
                <w:color w:val="000000"/>
                <w:sz w:val="18"/>
                <w:szCs w:val="18"/>
                <w:lang w:eastAsia="es-CO"/>
              </w:rPr>
              <w:t>FAMILIAS Y COMUNIDADES</w:t>
            </w:r>
          </w:p>
        </w:tc>
        <w:tc>
          <w:tcPr>
            <w:tcW w:w="1055" w:type="dxa"/>
            <w:tcBorders>
              <w:top w:val="nil"/>
              <w:left w:val="nil"/>
              <w:bottom w:val="single" w:sz="4" w:space="0" w:color="D9D9D9"/>
              <w:right w:val="single" w:sz="4" w:space="0" w:color="D9D9D9"/>
            </w:tcBorders>
            <w:shd w:val="clear" w:color="D9D9D9" w:fill="EDEDED"/>
            <w:noWrap/>
            <w:vAlign w:val="center"/>
            <w:hideMark/>
          </w:tcPr>
          <w:p w14:paraId="6153D83C" w14:textId="77777777" w:rsidR="00E90235" w:rsidRPr="00514F61" w:rsidRDefault="00E90235" w:rsidP="00E90235">
            <w:pPr>
              <w:jc w:val="center"/>
              <w:rPr>
                <w:rFonts w:asciiTheme="majorHAnsi" w:hAnsiTheme="majorHAnsi" w:cstheme="majorHAnsi"/>
                <w:color w:val="000000"/>
                <w:sz w:val="18"/>
                <w:szCs w:val="18"/>
                <w:lang w:eastAsia="es-CO"/>
              </w:rPr>
            </w:pPr>
            <w:r w:rsidRPr="00514F61">
              <w:rPr>
                <w:rFonts w:asciiTheme="majorHAnsi" w:hAnsiTheme="majorHAnsi" w:cstheme="majorHAnsi"/>
                <w:color w:val="000000"/>
                <w:sz w:val="18"/>
                <w:szCs w:val="18"/>
                <w:lang w:eastAsia="es-CO"/>
              </w:rPr>
              <w:t>$124.927</w:t>
            </w:r>
          </w:p>
        </w:tc>
        <w:tc>
          <w:tcPr>
            <w:tcW w:w="959" w:type="dxa"/>
            <w:tcBorders>
              <w:top w:val="nil"/>
              <w:left w:val="nil"/>
              <w:bottom w:val="single" w:sz="4" w:space="0" w:color="D9D9D9"/>
              <w:right w:val="single" w:sz="4" w:space="0" w:color="D9D9D9"/>
            </w:tcBorders>
            <w:shd w:val="clear" w:color="D9D9D9" w:fill="EDEDED"/>
            <w:noWrap/>
            <w:vAlign w:val="center"/>
            <w:hideMark/>
          </w:tcPr>
          <w:p w14:paraId="689B7374" w14:textId="77777777" w:rsidR="00E90235" w:rsidRPr="00514F61" w:rsidRDefault="00E90235" w:rsidP="00E90235">
            <w:pPr>
              <w:jc w:val="center"/>
              <w:rPr>
                <w:rFonts w:asciiTheme="majorHAnsi" w:hAnsiTheme="majorHAnsi" w:cstheme="majorHAnsi"/>
                <w:color w:val="000000"/>
                <w:sz w:val="18"/>
                <w:szCs w:val="18"/>
                <w:lang w:eastAsia="es-CO"/>
              </w:rPr>
            </w:pPr>
            <w:r w:rsidRPr="00514F61">
              <w:rPr>
                <w:rFonts w:asciiTheme="majorHAnsi" w:hAnsiTheme="majorHAnsi" w:cstheme="majorHAnsi"/>
                <w:color w:val="000000"/>
                <w:sz w:val="18"/>
                <w:szCs w:val="18"/>
                <w:lang w:eastAsia="es-CO"/>
              </w:rPr>
              <w:t>$101.014</w:t>
            </w:r>
          </w:p>
        </w:tc>
        <w:tc>
          <w:tcPr>
            <w:tcW w:w="0" w:type="auto"/>
            <w:tcBorders>
              <w:top w:val="nil"/>
              <w:left w:val="nil"/>
              <w:bottom w:val="single" w:sz="4" w:space="0" w:color="D9D9D9"/>
              <w:right w:val="single" w:sz="4" w:space="0" w:color="D9D9D9"/>
            </w:tcBorders>
            <w:shd w:val="clear" w:color="D9D9D9" w:fill="EDEDED"/>
            <w:noWrap/>
            <w:vAlign w:val="center"/>
            <w:hideMark/>
          </w:tcPr>
          <w:p w14:paraId="2EA90B13" w14:textId="77777777" w:rsidR="00E90235" w:rsidRPr="00514F61" w:rsidRDefault="00E90235" w:rsidP="00E90235">
            <w:pPr>
              <w:jc w:val="center"/>
              <w:rPr>
                <w:rFonts w:asciiTheme="majorHAnsi" w:hAnsiTheme="majorHAnsi" w:cstheme="majorHAnsi"/>
                <w:color w:val="000000"/>
                <w:sz w:val="18"/>
                <w:szCs w:val="18"/>
                <w:lang w:eastAsia="es-CO"/>
              </w:rPr>
            </w:pPr>
            <w:r w:rsidRPr="00514F61">
              <w:rPr>
                <w:rFonts w:asciiTheme="majorHAnsi" w:hAnsiTheme="majorHAnsi" w:cstheme="majorHAnsi"/>
                <w:color w:val="000000"/>
                <w:sz w:val="18"/>
                <w:szCs w:val="18"/>
                <w:lang w:eastAsia="es-CO"/>
              </w:rPr>
              <w:t>$148.267</w:t>
            </w:r>
          </w:p>
        </w:tc>
        <w:tc>
          <w:tcPr>
            <w:tcW w:w="0" w:type="auto"/>
            <w:tcBorders>
              <w:top w:val="nil"/>
              <w:left w:val="nil"/>
              <w:bottom w:val="single" w:sz="4" w:space="0" w:color="D9D9D9"/>
              <w:right w:val="single" w:sz="4" w:space="0" w:color="D9D9D9"/>
            </w:tcBorders>
            <w:shd w:val="clear" w:color="D9D9D9" w:fill="EDEDED"/>
            <w:noWrap/>
            <w:vAlign w:val="center"/>
            <w:hideMark/>
          </w:tcPr>
          <w:p w14:paraId="261A9AE4" w14:textId="77777777" w:rsidR="00E90235" w:rsidRPr="00514F61" w:rsidRDefault="00E90235" w:rsidP="00E90235">
            <w:pPr>
              <w:jc w:val="center"/>
              <w:rPr>
                <w:rFonts w:asciiTheme="majorHAnsi" w:hAnsiTheme="majorHAnsi" w:cstheme="majorHAnsi"/>
                <w:color w:val="000000"/>
                <w:sz w:val="18"/>
                <w:szCs w:val="18"/>
                <w:lang w:eastAsia="es-CO"/>
              </w:rPr>
            </w:pPr>
            <w:r w:rsidRPr="00514F61">
              <w:rPr>
                <w:rFonts w:asciiTheme="majorHAnsi" w:hAnsiTheme="majorHAnsi" w:cstheme="majorHAnsi"/>
                <w:color w:val="000000"/>
                <w:sz w:val="18"/>
                <w:szCs w:val="18"/>
                <w:lang w:eastAsia="es-CO"/>
              </w:rPr>
              <w:t>$148.285</w:t>
            </w:r>
          </w:p>
        </w:tc>
        <w:tc>
          <w:tcPr>
            <w:tcW w:w="1128" w:type="dxa"/>
            <w:tcBorders>
              <w:top w:val="nil"/>
              <w:left w:val="nil"/>
              <w:bottom w:val="single" w:sz="4" w:space="0" w:color="D9D9D9"/>
              <w:right w:val="single" w:sz="4" w:space="0" w:color="D9D9D9"/>
            </w:tcBorders>
            <w:shd w:val="clear" w:color="D9D9D9" w:fill="EDEDED"/>
            <w:noWrap/>
            <w:vAlign w:val="center"/>
            <w:hideMark/>
          </w:tcPr>
          <w:p w14:paraId="65B4DF23" w14:textId="095FCD2F" w:rsidR="00E90235" w:rsidRPr="00D67A26" w:rsidRDefault="00E90235" w:rsidP="00E90235">
            <w:pPr>
              <w:jc w:val="center"/>
              <w:rPr>
                <w:rFonts w:asciiTheme="majorHAnsi" w:hAnsiTheme="majorHAnsi" w:cstheme="majorHAnsi"/>
                <w:color w:val="000000"/>
                <w:sz w:val="18"/>
                <w:szCs w:val="18"/>
                <w:lang w:eastAsia="es-CO"/>
              </w:rPr>
            </w:pPr>
            <w:r w:rsidRPr="00D67A26">
              <w:rPr>
                <w:rFonts w:asciiTheme="majorHAnsi" w:hAnsiTheme="majorHAnsi" w:cstheme="majorHAnsi"/>
                <w:color w:val="000000"/>
                <w:sz w:val="18"/>
                <w:szCs w:val="18"/>
                <w:lang w:eastAsia="es-CO"/>
              </w:rPr>
              <w:t xml:space="preserve">$153.582 </w:t>
            </w:r>
          </w:p>
        </w:tc>
        <w:tc>
          <w:tcPr>
            <w:tcW w:w="992" w:type="dxa"/>
            <w:tcBorders>
              <w:top w:val="nil"/>
              <w:left w:val="nil"/>
              <w:bottom w:val="single" w:sz="4" w:space="0" w:color="D9D9D9"/>
              <w:right w:val="single" w:sz="4" w:space="0" w:color="D9D9D9"/>
            </w:tcBorders>
            <w:shd w:val="clear" w:color="D9D9D9" w:fill="EDEDED"/>
            <w:noWrap/>
            <w:vAlign w:val="center"/>
            <w:hideMark/>
          </w:tcPr>
          <w:p w14:paraId="66E13866" w14:textId="77777777" w:rsidR="00E90235" w:rsidRPr="00514F61" w:rsidRDefault="00E90235" w:rsidP="00E90235">
            <w:pPr>
              <w:jc w:val="center"/>
              <w:rPr>
                <w:rFonts w:asciiTheme="majorHAnsi" w:hAnsiTheme="majorHAnsi" w:cstheme="majorHAnsi"/>
                <w:color w:val="000000"/>
                <w:sz w:val="18"/>
                <w:szCs w:val="18"/>
                <w:lang w:eastAsia="es-CO"/>
              </w:rPr>
            </w:pPr>
            <w:r w:rsidRPr="00514F61">
              <w:rPr>
                <w:rFonts w:asciiTheme="majorHAnsi" w:hAnsiTheme="majorHAnsi" w:cstheme="majorHAnsi"/>
                <w:color w:val="000000"/>
                <w:sz w:val="18"/>
                <w:szCs w:val="18"/>
                <w:lang w:eastAsia="es-CO"/>
              </w:rPr>
              <w:t>$161.824</w:t>
            </w:r>
          </w:p>
        </w:tc>
        <w:tc>
          <w:tcPr>
            <w:tcW w:w="1134" w:type="dxa"/>
            <w:tcBorders>
              <w:top w:val="nil"/>
              <w:left w:val="nil"/>
              <w:bottom w:val="single" w:sz="4" w:space="0" w:color="D9D9D9"/>
              <w:right w:val="single" w:sz="4" w:space="0" w:color="D9D9D9"/>
            </w:tcBorders>
            <w:shd w:val="clear" w:color="D9D9D9" w:fill="EDEDED"/>
            <w:noWrap/>
            <w:vAlign w:val="center"/>
            <w:hideMark/>
          </w:tcPr>
          <w:p w14:paraId="693D9677" w14:textId="77777777" w:rsidR="00E90235" w:rsidRPr="00514F61" w:rsidRDefault="00E90235" w:rsidP="00E90235">
            <w:pPr>
              <w:jc w:val="center"/>
              <w:rPr>
                <w:rFonts w:asciiTheme="majorHAnsi" w:hAnsiTheme="majorHAnsi" w:cstheme="majorHAnsi"/>
                <w:color w:val="000000"/>
                <w:sz w:val="18"/>
                <w:szCs w:val="18"/>
                <w:lang w:eastAsia="es-CO"/>
              </w:rPr>
            </w:pPr>
            <w:r w:rsidRPr="00514F61">
              <w:rPr>
                <w:rFonts w:asciiTheme="majorHAnsi" w:hAnsiTheme="majorHAnsi" w:cstheme="majorHAnsi"/>
                <w:color w:val="000000"/>
                <w:sz w:val="18"/>
                <w:szCs w:val="18"/>
                <w:lang w:eastAsia="es-CO"/>
              </w:rPr>
              <w:t>$684.317</w:t>
            </w:r>
          </w:p>
        </w:tc>
        <w:tc>
          <w:tcPr>
            <w:tcW w:w="677" w:type="dxa"/>
            <w:tcBorders>
              <w:top w:val="nil"/>
              <w:left w:val="nil"/>
              <w:bottom w:val="single" w:sz="4" w:space="0" w:color="D9D9D9"/>
              <w:right w:val="single" w:sz="4" w:space="0" w:color="D9D9D9"/>
            </w:tcBorders>
            <w:shd w:val="clear" w:color="D9D9D9" w:fill="EDEDED"/>
            <w:noWrap/>
            <w:vAlign w:val="center"/>
            <w:hideMark/>
          </w:tcPr>
          <w:p w14:paraId="7AC24545" w14:textId="77777777" w:rsidR="00E90235" w:rsidRPr="00514F61" w:rsidRDefault="00E90235" w:rsidP="00E90235">
            <w:pPr>
              <w:jc w:val="center"/>
              <w:rPr>
                <w:rFonts w:asciiTheme="majorHAnsi" w:hAnsiTheme="majorHAnsi" w:cstheme="majorHAnsi"/>
                <w:color w:val="000000"/>
                <w:sz w:val="18"/>
                <w:szCs w:val="18"/>
                <w:lang w:eastAsia="es-CO"/>
              </w:rPr>
            </w:pPr>
            <w:r w:rsidRPr="00514F61">
              <w:rPr>
                <w:rFonts w:ascii="Calibri Light" w:hAnsi="Calibri Light" w:cs="Calibri Light"/>
                <w:color w:val="000000"/>
                <w:sz w:val="18"/>
                <w:szCs w:val="18"/>
              </w:rPr>
              <w:t>2,1%</w:t>
            </w:r>
          </w:p>
        </w:tc>
      </w:tr>
      <w:tr w:rsidR="00E90235" w:rsidRPr="00514F61" w14:paraId="3E15FC2D" w14:textId="77777777" w:rsidTr="00D67A26">
        <w:trPr>
          <w:trHeight w:val="290"/>
          <w:jc w:val="center"/>
        </w:trPr>
        <w:tc>
          <w:tcPr>
            <w:tcW w:w="1598" w:type="dxa"/>
            <w:tcBorders>
              <w:top w:val="nil"/>
              <w:left w:val="single" w:sz="4" w:space="0" w:color="D9D9D9"/>
              <w:bottom w:val="single" w:sz="4" w:space="0" w:color="D9D9D9"/>
              <w:right w:val="single" w:sz="4" w:space="0" w:color="D9D9D9"/>
            </w:tcBorders>
            <w:shd w:val="clear" w:color="auto" w:fill="auto"/>
            <w:noWrap/>
            <w:vAlign w:val="center"/>
            <w:hideMark/>
          </w:tcPr>
          <w:p w14:paraId="30D5D4C4" w14:textId="102EC69D" w:rsidR="00E90235" w:rsidRPr="00514F61" w:rsidRDefault="00E90235" w:rsidP="00E90235">
            <w:pPr>
              <w:ind w:leftChars="-10" w:left="-1" w:hangingChars="13" w:hanging="23"/>
              <w:rPr>
                <w:rFonts w:asciiTheme="majorHAnsi" w:hAnsiTheme="majorHAnsi" w:cstheme="majorHAnsi"/>
                <w:color w:val="000000"/>
                <w:sz w:val="18"/>
                <w:szCs w:val="18"/>
                <w:lang w:eastAsia="es-CO"/>
              </w:rPr>
            </w:pPr>
            <w:r w:rsidRPr="00514F61">
              <w:rPr>
                <w:rFonts w:asciiTheme="majorHAnsi" w:hAnsiTheme="majorHAnsi" w:cstheme="majorHAnsi"/>
                <w:color w:val="000000"/>
                <w:sz w:val="18"/>
                <w:szCs w:val="18"/>
                <w:lang w:eastAsia="es-CO"/>
              </w:rPr>
              <w:t>PROTECCIÓN RESTABLECIMIENTO DE DERECHOS</w:t>
            </w:r>
          </w:p>
        </w:tc>
        <w:tc>
          <w:tcPr>
            <w:tcW w:w="1055" w:type="dxa"/>
            <w:tcBorders>
              <w:top w:val="nil"/>
              <w:left w:val="nil"/>
              <w:bottom w:val="single" w:sz="4" w:space="0" w:color="D9D9D9"/>
              <w:right w:val="single" w:sz="4" w:space="0" w:color="D9D9D9"/>
            </w:tcBorders>
            <w:shd w:val="clear" w:color="auto" w:fill="auto"/>
            <w:noWrap/>
            <w:vAlign w:val="center"/>
          </w:tcPr>
          <w:p w14:paraId="16503E52" w14:textId="77777777" w:rsidR="00E90235" w:rsidRPr="00514F61" w:rsidRDefault="00E90235" w:rsidP="00E90235">
            <w:pPr>
              <w:jc w:val="center"/>
              <w:rPr>
                <w:rFonts w:asciiTheme="majorHAnsi" w:hAnsiTheme="majorHAnsi" w:cstheme="majorHAnsi"/>
                <w:color w:val="000000"/>
                <w:sz w:val="18"/>
                <w:szCs w:val="18"/>
                <w:lang w:eastAsia="es-CO"/>
              </w:rPr>
            </w:pPr>
          </w:p>
        </w:tc>
        <w:tc>
          <w:tcPr>
            <w:tcW w:w="959" w:type="dxa"/>
            <w:tcBorders>
              <w:top w:val="nil"/>
              <w:left w:val="nil"/>
              <w:bottom w:val="single" w:sz="4" w:space="0" w:color="D9D9D9"/>
              <w:right w:val="single" w:sz="4" w:space="0" w:color="D9D9D9"/>
            </w:tcBorders>
            <w:shd w:val="clear" w:color="auto" w:fill="auto"/>
            <w:noWrap/>
            <w:vAlign w:val="center"/>
            <w:hideMark/>
          </w:tcPr>
          <w:p w14:paraId="1F737E79" w14:textId="77777777" w:rsidR="00E90235" w:rsidRPr="00514F61" w:rsidRDefault="00E90235" w:rsidP="00E90235">
            <w:pPr>
              <w:jc w:val="center"/>
              <w:rPr>
                <w:rFonts w:asciiTheme="majorHAnsi" w:hAnsiTheme="majorHAnsi" w:cstheme="majorHAnsi"/>
                <w:color w:val="000000"/>
                <w:sz w:val="18"/>
                <w:szCs w:val="18"/>
                <w:lang w:eastAsia="es-CO"/>
              </w:rPr>
            </w:pPr>
            <w:r w:rsidRPr="00514F61">
              <w:rPr>
                <w:rFonts w:asciiTheme="majorHAnsi" w:hAnsiTheme="majorHAnsi" w:cstheme="majorHAnsi"/>
                <w:color w:val="000000"/>
                <w:sz w:val="18"/>
                <w:szCs w:val="18"/>
                <w:lang w:eastAsia="es-CO"/>
              </w:rPr>
              <w:t>$863.446</w:t>
            </w:r>
          </w:p>
        </w:tc>
        <w:tc>
          <w:tcPr>
            <w:tcW w:w="0" w:type="auto"/>
            <w:tcBorders>
              <w:top w:val="nil"/>
              <w:left w:val="nil"/>
              <w:bottom w:val="single" w:sz="4" w:space="0" w:color="D9D9D9"/>
              <w:right w:val="single" w:sz="4" w:space="0" w:color="D9D9D9"/>
            </w:tcBorders>
            <w:shd w:val="clear" w:color="auto" w:fill="auto"/>
            <w:noWrap/>
            <w:vAlign w:val="center"/>
            <w:hideMark/>
          </w:tcPr>
          <w:p w14:paraId="2CC7A1A7" w14:textId="77777777" w:rsidR="00E90235" w:rsidRPr="00514F61" w:rsidRDefault="00E90235" w:rsidP="00E90235">
            <w:pPr>
              <w:jc w:val="center"/>
              <w:rPr>
                <w:rFonts w:asciiTheme="majorHAnsi" w:hAnsiTheme="majorHAnsi" w:cstheme="majorHAnsi"/>
                <w:color w:val="000000"/>
                <w:sz w:val="18"/>
                <w:szCs w:val="18"/>
                <w:lang w:eastAsia="es-CO"/>
              </w:rPr>
            </w:pPr>
            <w:r w:rsidRPr="00514F61">
              <w:rPr>
                <w:rFonts w:asciiTheme="majorHAnsi" w:hAnsiTheme="majorHAnsi" w:cstheme="majorHAnsi"/>
                <w:color w:val="000000"/>
                <w:sz w:val="18"/>
                <w:szCs w:val="18"/>
                <w:lang w:eastAsia="es-CO"/>
              </w:rPr>
              <w:t>$854.053</w:t>
            </w:r>
          </w:p>
        </w:tc>
        <w:tc>
          <w:tcPr>
            <w:tcW w:w="0" w:type="auto"/>
            <w:tcBorders>
              <w:top w:val="nil"/>
              <w:left w:val="nil"/>
              <w:bottom w:val="single" w:sz="4" w:space="0" w:color="D9D9D9"/>
              <w:right w:val="single" w:sz="4" w:space="0" w:color="D9D9D9"/>
            </w:tcBorders>
            <w:shd w:val="clear" w:color="auto" w:fill="auto"/>
            <w:noWrap/>
            <w:vAlign w:val="center"/>
            <w:hideMark/>
          </w:tcPr>
          <w:p w14:paraId="01915844" w14:textId="77777777" w:rsidR="00E90235" w:rsidRPr="00514F61" w:rsidRDefault="00E90235" w:rsidP="00E90235">
            <w:pPr>
              <w:jc w:val="center"/>
              <w:rPr>
                <w:rFonts w:asciiTheme="majorHAnsi" w:hAnsiTheme="majorHAnsi" w:cstheme="majorHAnsi"/>
                <w:color w:val="000000"/>
                <w:sz w:val="18"/>
                <w:szCs w:val="18"/>
                <w:lang w:eastAsia="es-CO"/>
              </w:rPr>
            </w:pPr>
            <w:r w:rsidRPr="00514F61">
              <w:rPr>
                <w:rFonts w:asciiTheme="majorHAnsi" w:hAnsiTheme="majorHAnsi" w:cstheme="majorHAnsi"/>
                <w:color w:val="000000"/>
                <w:sz w:val="18"/>
                <w:szCs w:val="18"/>
                <w:lang w:eastAsia="es-CO"/>
              </w:rPr>
              <w:t>$830.684</w:t>
            </w:r>
          </w:p>
        </w:tc>
        <w:tc>
          <w:tcPr>
            <w:tcW w:w="1128" w:type="dxa"/>
            <w:tcBorders>
              <w:top w:val="nil"/>
              <w:left w:val="nil"/>
              <w:bottom w:val="single" w:sz="4" w:space="0" w:color="D9D9D9"/>
              <w:right w:val="single" w:sz="4" w:space="0" w:color="D9D9D9"/>
            </w:tcBorders>
            <w:shd w:val="clear" w:color="auto" w:fill="auto"/>
            <w:noWrap/>
            <w:vAlign w:val="center"/>
            <w:hideMark/>
          </w:tcPr>
          <w:p w14:paraId="3FF3DEF4" w14:textId="3B4F3321" w:rsidR="00E90235" w:rsidRPr="00D67A26" w:rsidRDefault="00E90235" w:rsidP="00E90235">
            <w:pPr>
              <w:jc w:val="center"/>
              <w:rPr>
                <w:rFonts w:asciiTheme="majorHAnsi" w:hAnsiTheme="majorHAnsi" w:cstheme="majorHAnsi"/>
                <w:color w:val="000000"/>
                <w:sz w:val="18"/>
                <w:szCs w:val="18"/>
                <w:lang w:eastAsia="es-CO"/>
              </w:rPr>
            </w:pPr>
            <w:r w:rsidRPr="00D67A26">
              <w:rPr>
                <w:rFonts w:asciiTheme="majorHAnsi" w:hAnsiTheme="majorHAnsi" w:cstheme="majorHAnsi"/>
                <w:color w:val="000000"/>
                <w:sz w:val="18"/>
                <w:szCs w:val="18"/>
                <w:lang w:eastAsia="es-CO"/>
              </w:rPr>
              <w:t xml:space="preserve">$522.055 </w:t>
            </w:r>
          </w:p>
        </w:tc>
        <w:tc>
          <w:tcPr>
            <w:tcW w:w="992" w:type="dxa"/>
            <w:tcBorders>
              <w:top w:val="nil"/>
              <w:left w:val="nil"/>
              <w:bottom w:val="single" w:sz="4" w:space="0" w:color="D9D9D9"/>
              <w:right w:val="single" w:sz="4" w:space="0" w:color="D9D9D9"/>
            </w:tcBorders>
            <w:shd w:val="clear" w:color="auto" w:fill="auto"/>
            <w:noWrap/>
            <w:vAlign w:val="center"/>
            <w:hideMark/>
          </w:tcPr>
          <w:p w14:paraId="09BCFD9A" w14:textId="77777777" w:rsidR="00E90235" w:rsidRPr="00514F61" w:rsidRDefault="00E90235" w:rsidP="00E90235">
            <w:pPr>
              <w:jc w:val="center"/>
              <w:rPr>
                <w:rFonts w:asciiTheme="majorHAnsi" w:hAnsiTheme="majorHAnsi" w:cstheme="majorHAnsi"/>
                <w:color w:val="000000"/>
                <w:sz w:val="18"/>
                <w:szCs w:val="18"/>
                <w:lang w:eastAsia="es-CO"/>
              </w:rPr>
            </w:pPr>
            <w:r w:rsidRPr="00514F61">
              <w:rPr>
                <w:rFonts w:asciiTheme="majorHAnsi" w:hAnsiTheme="majorHAnsi" w:cstheme="majorHAnsi"/>
                <w:color w:val="000000"/>
                <w:sz w:val="18"/>
                <w:szCs w:val="18"/>
                <w:lang w:eastAsia="es-CO"/>
              </w:rPr>
              <w:t>$944.900</w:t>
            </w:r>
          </w:p>
        </w:tc>
        <w:tc>
          <w:tcPr>
            <w:tcW w:w="1134" w:type="dxa"/>
            <w:tcBorders>
              <w:top w:val="nil"/>
              <w:left w:val="nil"/>
              <w:bottom w:val="single" w:sz="4" w:space="0" w:color="D9D9D9"/>
              <w:right w:val="single" w:sz="4" w:space="0" w:color="D9D9D9"/>
            </w:tcBorders>
            <w:shd w:val="clear" w:color="auto" w:fill="auto"/>
            <w:noWrap/>
            <w:vAlign w:val="center"/>
            <w:hideMark/>
          </w:tcPr>
          <w:p w14:paraId="3259BC69" w14:textId="77777777" w:rsidR="00E90235" w:rsidRPr="00514F61" w:rsidRDefault="00E90235" w:rsidP="00E90235">
            <w:pPr>
              <w:jc w:val="center"/>
              <w:rPr>
                <w:rFonts w:asciiTheme="majorHAnsi" w:hAnsiTheme="majorHAnsi" w:cstheme="majorHAnsi"/>
                <w:color w:val="000000"/>
                <w:sz w:val="18"/>
                <w:szCs w:val="18"/>
                <w:lang w:eastAsia="es-CO"/>
              </w:rPr>
            </w:pPr>
            <w:r w:rsidRPr="00514F61">
              <w:rPr>
                <w:rFonts w:asciiTheme="majorHAnsi" w:hAnsiTheme="majorHAnsi" w:cstheme="majorHAnsi"/>
                <w:color w:val="000000"/>
                <w:sz w:val="18"/>
                <w:szCs w:val="18"/>
                <w:lang w:eastAsia="es-CO"/>
              </w:rPr>
              <w:t>$3.493.083</w:t>
            </w:r>
          </w:p>
        </w:tc>
        <w:tc>
          <w:tcPr>
            <w:tcW w:w="677" w:type="dxa"/>
            <w:tcBorders>
              <w:top w:val="nil"/>
              <w:left w:val="nil"/>
              <w:bottom w:val="single" w:sz="4" w:space="0" w:color="D9D9D9"/>
              <w:right w:val="single" w:sz="4" w:space="0" w:color="D9D9D9"/>
            </w:tcBorders>
            <w:shd w:val="clear" w:color="auto" w:fill="auto"/>
            <w:noWrap/>
            <w:vAlign w:val="center"/>
            <w:hideMark/>
          </w:tcPr>
          <w:p w14:paraId="379DDC37" w14:textId="77777777" w:rsidR="00E90235" w:rsidRPr="00514F61" w:rsidRDefault="00E90235" w:rsidP="00E90235">
            <w:pPr>
              <w:jc w:val="center"/>
              <w:rPr>
                <w:rFonts w:asciiTheme="majorHAnsi" w:hAnsiTheme="majorHAnsi" w:cstheme="majorHAnsi"/>
                <w:color w:val="000000"/>
                <w:sz w:val="18"/>
                <w:szCs w:val="18"/>
                <w:lang w:eastAsia="es-CO"/>
              </w:rPr>
            </w:pPr>
            <w:r w:rsidRPr="00514F61">
              <w:rPr>
                <w:rFonts w:ascii="Calibri Light" w:hAnsi="Calibri Light" w:cs="Calibri Light"/>
                <w:color w:val="000000"/>
                <w:sz w:val="18"/>
                <w:szCs w:val="18"/>
              </w:rPr>
              <w:t>10,9%</w:t>
            </w:r>
          </w:p>
        </w:tc>
      </w:tr>
      <w:tr w:rsidR="00E90235" w:rsidRPr="00514F61" w14:paraId="17D2EA84" w14:textId="77777777" w:rsidTr="00122143">
        <w:trPr>
          <w:trHeight w:val="290"/>
          <w:jc w:val="center"/>
        </w:trPr>
        <w:tc>
          <w:tcPr>
            <w:tcW w:w="1598" w:type="dxa"/>
            <w:tcBorders>
              <w:top w:val="nil"/>
              <w:left w:val="single" w:sz="4" w:space="0" w:color="D9D9D9"/>
              <w:bottom w:val="single" w:sz="4" w:space="0" w:color="D9D9D9"/>
              <w:right w:val="single" w:sz="4" w:space="0" w:color="D9D9D9"/>
            </w:tcBorders>
            <w:shd w:val="clear" w:color="D9D9D9" w:fill="EDEDED"/>
            <w:noWrap/>
            <w:vAlign w:val="center"/>
            <w:hideMark/>
          </w:tcPr>
          <w:p w14:paraId="6C782E26" w14:textId="77777777" w:rsidR="00E90235" w:rsidRPr="00514F61" w:rsidRDefault="00E90235" w:rsidP="00E90235">
            <w:pPr>
              <w:ind w:leftChars="-10" w:left="-1" w:hangingChars="13" w:hanging="23"/>
              <w:rPr>
                <w:rFonts w:asciiTheme="majorHAnsi" w:hAnsiTheme="majorHAnsi" w:cstheme="majorHAnsi"/>
                <w:color w:val="000000"/>
                <w:sz w:val="18"/>
                <w:szCs w:val="18"/>
                <w:lang w:eastAsia="es-CO"/>
              </w:rPr>
            </w:pPr>
            <w:r w:rsidRPr="00514F61">
              <w:rPr>
                <w:rFonts w:asciiTheme="majorHAnsi" w:hAnsiTheme="majorHAnsi" w:cstheme="majorHAnsi"/>
                <w:color w:val="000000"/>
                <w:sz w:val="18"/>
                <w:szCs w:val="18"/>
                <w:lang w:eastAsia="es-CO"/>
              </w:rPr>
              <w:t>PROTECCIÓN SRPA</w:t>
            </w:r>
          </w:p>
        </w:tc>
        <w:tc>
          <w:tcPr>
            <w:tcW w:w="1055" w:type="dxa"/>
            <w:tcBorders>
              <w:top w:val="nil"/>
              <w:left w:val="nil"/>
              <w:bottom w:val="single" w:sz="4" w:space="0" w:color="D9D9D9"/>
              <w:right w:val="single" w:sz="4" w:space="0" w:color="D9D9D9"/>
            </w:tcBorders>
            <w:shd w:val="clear" w:color="D9D9D9" w:fill="EDEDED"/>
            <w:noWrap/>
            <w:vAlign w:val="center"/>
          </w:tcPr>
          <w:p w14:paraId="598F65E8" w14:textId="77777777" w:rsidR="00E90235" w:rsidRPr="00514F61" w:rsidRDefault="00E90235" w:rsidP="00E90235">
            <w:pPr>
              <w:jc w:val="center"/>
              <w:rPr>
                <w:rFonts w:asciiTheme="majorHAnsi" w:hAnsiTheme="majorHAnsi" w:cstheme="majorHAnsi"/>
                <w:color w:val="000000"/>
                <w:sz w:val="18"/>
                <w:szCs w:val="18"/>
                <w:lang w:eastAsia="es-CO"/>
              </w:rPr>
            </w:pPr>
          </w:p>
        </w:tc>
        <w:tc>
          <w:tcPr>
            <w:tcW w:w="959" w:type="dxa"/>
            <w:tcBorders>
              <w:top w:val="nil"/>
              <w:left w:val="nil"/>
              <w:bottom w:val="single" w:sz="4" w:space="0" w:color="D9D9D9"/>
              <w:right w:val="single" w:sz="4" w:space="0" w:color="D9D9D9"/>
            </w:tcBorders>
            <w:shd w:val="clear" w:color="D9D9D9" w:fill="EDEDED"/>
            <w:noWrap/>
            <w:vAlign w:val="center"/>
            <w:hideMark/>
          </w:tcPr>
          <w:p w14:paraId="6D456A18" w14:textId="77777777" w:rsidR="00E90235" w:rsidRPr="00514F61" w:rsidRDefault="00E90235" w:rsidP="00E90235">
            <w:pPr>
              <w:jc w:val="center"/>
              <w:rPr>
                <w:rFonts w:asciiTheme="majorHAnsi" w:hAnsiTheme="majorHAnsi" w:cstheme="majorHAnsi"/>
                <w:color w:val="000000"/>
                <w:sz w:val="18"/>
                <w:szCs w:val="18"/>
                <w:lang w:eastAsia="es-CO"/>
              </w:rPr>
            </w:pPr>
            <w:r w:rsidRPr="00514F61">
              <w:rPr>
                <w:rFonts w:asciiTheme="majorHAnsi" w:hAnsiTheme="majorHAnsi" w:cstheme="majorHAnsi"/>
                <w:color w:val="000000"/>
                <w:sz w:val="18"/>
                <w:szCs w:val="18"/>
                <w:lang w:eastAsia="es-CO"/>
              </w:rPr>
              <w:t>$201.152</w:t>
            </w:r>
          </w:p>
        </w:tc>
        <w:tc>
          <w:tcPr>
            <w:tcW w:w="0" w:type="auto"/>
            <w:tcBorders>
              <w:top w:val="nil"/>
              <w:left w:val="nil"/>
              <w:bottom w:val="single" w:sz="4" w:space="0" w:color="D9D9D9"/>
              <w:right w:val="single" w:sz="4" w:space="0" w:color="D9D9D9"/>
            </w:tcBorders>
            <w:shd w:val="clear" w:color="D9D9D9" w:fill="EDEDED"/>
            <w:noWrap/>
            <w:vAlign w:val="center"/>
            <w:hideMark/>
          </w:tcPr>
          <w:p w14:paraId="1B03FB61" w14:textId="77777777" w:rsidR="00E90235" w:rsidRPr="00514F61" w:rsidRDefault="00E90235" w:rsidP="00E90235">
            <w:pPr>
              <w:jc w:val="center"/>
              <w:rPr>
                <w:rFonts w:asciiTheme="majorHAnsi" w:hAnsiTheme="majorHAnsi" w:cstheme="majorHAnsi"/>
                <w:color w:val="000000"/>
                <w:sz w:val="18"/>
                <w:szCs w:val="18"/>
                <w:lang w:eastAsia="es-CO"/>
              </w:rPr>
            </w:pPr>
            <w:r w:rsidRPr="00514F61">
              <w:rPr>
                <w:rFonts w:asciiTheme="majorHAnsi" w:hAnsiTheme="majorHAnsi" w:cstheme="majorHAnsi"/>
                <w:color w:val="000000"/>
                <w:sz w:val="18"/>
                <w:szCs w:val="18"/>
                <w:lang w:eastAsia="es-CO"/>
              </w:rPr>
              <w:t>$187.744</w:t>
            </w:r>
          </w:p>
        </w:tc>
        <w:tc>
          <w:tcPr>
            <w:tcW w:w="0" w:type="auto"/>
            <w:tcBorders>
              <w:top w:val="nil"/>
              <w:left w:val="nil"/>
              <w:bottom w:val="single" w:sz="4" w:space="0" w:color="D9D9D9"/>
              <w:right w:val="single" w:sz="4" w:space="0" w:color="D9D9D9"/>
            </w:tcBorders>
            <w:shd w:val="clear" w:color="D9D9D9" w:fill="EDEDED"/>
            <w:noWrap/>
            <w:vAlign w:val="center"/>
            <w:hideMark/>
          </w:tcPr>
          <w:p w14:paraId="02CF7802" w14:textId="77777777" w:rsidR="00E90235" w:rsidRPr="00514F61" w:rsidRDefault="00E90235" w:rsidP="00E90235">
            <w:pPr>
              <w:jc w:val="center"/>
              <w:rPr>
                <w:rFonts w:asciiTheme="majorHAnsi" w:hAnsiTheme="majorHAnsi" w:cstheme="majorHAnsi"/>
                <w:color w:val="000000"/>
                <w:sz w:val="18"/>
                <w:szCs w:val="18"/>
                <w:lang w:eastAsia="es-CO"/>
              </w:rPr>
            </w:pPr>
            <w:r w:rsidRPr="00514F61">
              <w:rPr>
                <w:rFonts w:asciiTheme="majorHAnsi" w:hAnsiTheme="majorHAnsi" w:cstheme="majorHAnsi"/>
                <w:color w:val="000000"/>
                <w:sz w:val="18"/>
                <w:szCs w:val="18"/>
                <w:lang w:eastAsia="es-CO"/>
              </w:rPr>
              <w:t>$178.860</w:t>
            </w:r>
          </w:p>
        </w:tc>
        <w:tc>
          <w:tcPr>
            <w:tcW w:w="1128" w:type="dxa"/>
            <w:tcBorders>
              <w:top w:val="nil"/>
              <w:left w:val="nil"/>
              <w:bottom w:val="single" w:sz="4" w:space="0" w:color="D9D9D9"/>
              <w:right w:val="single" w:sz="4" w:space="0" w:color="D9D9D9"/>
            </w:tcBorders>
            <w:shd w:val="clear" w:color="D9D9D9" w:fill="EDEDED"/>
            <w:noWrap/>
            <w:vAlign w:val="center"/>
            <w:hideMark/>
          </w:tcPr>
          <w:p w14:paraId="6C3B87F1" w14:textId="5C4FED07" w:rsidR="00E90235" w:rsidRPr="00D67A26" w:rsidRDefault="00E90235" w:rsidP="00E90235">
            <w:pPr>
              <w:jc w:val="center"/>
              <w:rPr>
                <w:rFonts w:asciiTheme="majorHAnsi" w:hAnsiTheme="majorHAnsi" w:cstheme="majorHAnsi"/>
                <w:color w:val="000000"/>
                <w:sz w:val="18"/>
                <w:szCs w:val="18"/>
                <w:lang w:eastAsia="es-CO"/>
              </w:rPr>
            </w:pPr>
            <w:r w:rsidRPr="00D67A26">
              <w:rPr>
                <w:rFonts w:asciiTheme="majorHAnsi" w:hAnsiTheme="majorHAnsi" w:cstheme="majorHAnsi"/>
                <w:color w:val="000000"/>
                <w:sz w:val="18"/>
                <w:szCs w:val="18"/>
                <w:lang w:eastAsia="es-CO"/>
              </w:rPr>
              <w:t>$119.721</w:t>
            </w:r>
          </w:p>
        </w:tc>
        <w:tc>
          <w:tcPr>
            <w:tcW w:w="992" w:type="dxa"/>
            <w:tcBorders>
              <w:top w:val="nil"/>
              <w:left w:val="nil"/>
              <w:bottom w:val="single" w:sz="4" w:space="0" w:color="D9D9D9"/>
              <w:right w:val="single" w:sz="4" w:space="0" w:color="D9D9D9"/>
            </w:tcBorders>
            <w:shd w:val="clear" w:color="D9D9D9" w:fill="EDEDED"/>
            <w:noWrap/>
            <w:vAlign w:val="center"/>
            <w:hideMark/>
          </w:tcPr>
          <w:p w14:paraId="42DB10A1" w14:textId="77777777" w:rsidR="00E90235" w:rsidRPr="00514F61" w:rsidRDefault="00E90235" w:rsidP="00E90235">
            <w:pPr>
              <w:jc w:val="center"/>
              <w:rPr>
                <w:rFonts w:asciiTheme="majorHAnsi" w:hAnsiTheme="majorHAnsi" w:cstheme="majorHAnsi"/>
                <w:color w:val="000000"/>
                <w:sz w:val="18"/>
                <w:szCs w:val="18"/>
                <w:lang w:eastAsia="es-CO"/>
              </w:rPr>
            </w:pPr>
            <w:r w:rsidRPr="00514F61">
              <w:rPr>
                <w:rFonts w:asciiTheme="majorHAnsi" w:hAnsiTheme="majorHAnsi" w:cstheme="majorHAnsi"/>
                <w:color w:val="000000"/>
                <w:sz w:val="18"/>
                <w:szCs w:val="18"/>
                <w:lang w:eastAsia="es-CO"/>
              </w:rPr>
              <w:t>$216.078</w:t>
            </w:r>
          </w:p>
        </w:tc>
        <w:tc>
          <w:tcPr>
            <w:tcW w:w="1134" w:type="dxa"/>
            <w:tcBorders>
              <w:top w:val="nil"/>
              <w:left w:val="nil"/>
              <w:bottom w:val="single" w:sz="4" w:space="0" w:color="D9D9D9"/>
              <w:right w:val="single" w:sz="4" w:space="0" w:color="D9D9D9"/>
            </w:tcBorders>
            <w:shd w:val="clear" w:color="D9D9D9" w:fill="EDEDED"/>
            <w:noWrap/>
            <w:vAlign w:val="center"/>
            <w:hideMark/>
          </w:tcPr>
          <w:p w14:paraId="6919C66E" w14:textId="77777777" w:rsidR="00E90235" w:rsidRPr="00514F61" w:rsidRDefault="00E90235" w:rsidP="00E90235">
            <w:pPr>
              <w:jc w:val="center"/>
              <w:rPr>
                <w:rFonts w:asciiTheme="majorHAnsi" w:hAnsiTheme="majorHAnsi" w:cstheme="majorHAnsi"/>
                <w:color w:val="000000"/>
                <w:sz w:val="18"/>
                <w:szCs w:val="18"/>
                <w:lang w:eastAsia="es-CO"/>
              </w:rPr>
            </w:pPr>
            <w:r w:rsidRPr="00514F61">
              <w:rPr>
                <w:rFonts w:asciiTheme="majorHAnsi" w:hAnsiTheme="majorHAnsi" w:cstheme="majorHAnsi"/>
                <w:color w:val="000000"/>
                <w:sz w:val="18"/>
                <w:szCs w:val="18"/>
                <w:lang w:eastAsia="es-CO"/>
              </w:rPr>
              <w:t>$783.834</w:t>
            </w:r>
          </w:p>
        </w:tc>
        <w:tc>
          <w:tcPr>
            <w:tcW w:w="677" w:type="dxa"/>
            <w:tcBorders>
              <w:top w:val="nil"/>
              <w:left w:val="nil"/>
              <w:bottom w:val="single" w:sz="4" w:space="0" w:color="D9D9D9"/>
              <w:right w:val="single" w:sz="4" w:space="0" w:color="D9D9D9"/>
            </w:tcBorders>
            <w:shd w:val="clear" w:color="D9D9D9" w:fill="EDEDED"/>
            <w:noWrap/>
            <w:vAlign w:val="center"/>
            <w:hideMark/>
          </w:tcPr>
          <w:p w14:paraId="1CDE50EA" w14:textId="77777777" w:rsidR="00E90235" w:rsidRPr="00514F61" w:rsidRDefault="00E90235" w:rsidP="00E90235">
            <w:pPr>
              <w:jc w:val="center"/>
              <w:rPr>
                <w:rFonts w:asciiTheme="majorHAnsi" w:hAnsiTheme="majorHAnsi" w:cstheme="majorHAnsi"/>
                <w:color w:val="000000"/>
                <w:sz w:val="18"/>
                <w:szCs w:val="18"/>
                <w:lang w:eastAsia="es-CO"/>
              </w:rPr>
            </w:pPr>
            <w:r w:rsidRPr="00514F61">
              <w:rPr>
                <w:rFonts w:ascii="Calibri Light" w:hAnsi="Calibri Light" w:cs="Calibri Light"/>
                <w:color w:val="000000"/>
                <w:sz w:val="18"/>
                <w:szCs w:val="18"/>
              </w:rPr>
              <w:t>2,4%</w:t>
            </w:r>
          </w:p>
        </w:tc>
      </w:tr>
      <w:tr w:rsidR="00E90235" w:rsidRPr="00514F61" w14:paraId="14665D81" w14:textId="77777777" w:rsidTr="00D67A26">
        <w:trPr>
          <w:trHeight w:val="290"/>
          <w:jc w:val="center"/>
        </w:trPr>
        <w:tc>
          <w:tcPr>
            <w:tcW w:w="1598" w:type="dxa"/>
            <w:tcBorders>
              <w:top w:val="nil"/>
              <w:left w:val="single" w:sz="4" w:space="0" w:color="D9D9D9"/>
              <w:bottom w:val="single" w:sz="4" w:space="0" w:color="D9D9D9"/>
              <w:right w:val="single" w:sz="4" w:space="0" w:color="D9D9D9"/>
            </w:tcBorders>
            <w:shd w:val="clear" w:color="auto" w:fill="auto"/>
            <w:noWrap/>
            <w:vAlign w:val="center"/>
          </w:tcPr>
          <w:p w14:paraId="117B84B3" w14:textId="6DC6B045" w:rsidR="00E90235" w:rsidRPr="00514F61" w:rsidRDefault="00E90235" w:rsidP="00E90235">
            <w:pPr>
              <w:ind w:leftChars="-10" w:left="-1" w:hangingChars="13" w:hanging="23"/>
              <w:rPr>
                <w:rFonts w:asciiTheme="majorHAnsi" w:hAnsiTheme="majorHAnsi" w:cstheme="majorHAnsi"/>
                <w:color w:val="000000"/>
                <w:sz w:val="18"/>
                <w:szCs w:val="18"/>
                <w:lang w:eastAsia="es-CO"/>
              </w:rPr>
            </w:pPr>
            <w:r w:rsidRPr="00514F61">
              <w:rPr>
                <w:rFonts w:asciiTheme="majorHAnsi" w:hAnsiTheme="majorHAnsi" w:cstheme="majorHAnsi"/>
                <w:color w:val="000000"/>
                <w:sz w:val="18"/>
                <w:szCs w:val="18"/>
                <w:lang w:eastAsia="es-CO"/>
              </w:rPr>
              <w:t xml:space="preserve">PROTECCIÓN </w:t>
            </w:r>
          </w:p>
        </w:tc>
        <w:tc>
          <w:tcPr>
            <w:tcW w:w="1055" w:type="dxa"/>
            <w:tcBorders>
              <w:top w:val="nil"/>
              <w:left w:val="nil"/>
              <w:bottom w:val="single" w:sz="4" w:space="0" w:color="D9D9D9"/>
              <w:right w:val="single" w:sz="4" w:space="0" w:color="D9D9D9"/>
            </w:tcBorders>
            <w:shd w:val="clear" w:color="auto" w:fill="auto"/>
            <w:noWrap/>
            <w:vAlign w:val="center"/>
          </w:tcPr>
          <w:p w14:paraId="4A9E8A16" w14:textId="77777777" w:rsidR="00E90235" w:rsidRPr="00514F61" w:rsidRDefault="00E90235" w:rsidP="00E90235">
            <w:pPr>
              <w:ind w:left="-1" w:hanging="23"/>
              <w:jc w:val="center"/>
              <w:rPr>
                <w:rFonts w:asciiTheme="majorHAnsi" w:hAnsiTheme="majorHAnsi" w:cstheme="majorHAnsi"/>
                <w:color w:val="000000"/>
                <w:sz w:val="18"/>
                <w:szCs w:val="18"/>
                <w:lang w:eastAsia="es-CO"/>
              </w:rPr>
            </w:pPr>
            <w:r w:rsidRPr="00514F61">
              <w:rPr>
                <w:rFonts w:asciiTheme="majorHAnsi" w:hAnsiTheme="majorHAnsi" w:cstheme="majorHAnsi"/>
                <w:color w:val="000000"/>
                <w:sz w:val="18"/>
                <w:szCs w:val="18"/>
                <w:lang w:eastAsia="es-CO"/>
              </w:rPr>
              <w:t>$ 1.066.127</w:t>
            </w:r>
          </w:p>
        </w:tc>
        <w:tc>
          <w:tcPr>
            <w:tcW w:w="959" w:type="dxa"/>
            <w:tcBorders>
              <w:top w:val="nil"/>
              <w:left w:val="nil"/>
              <w:bottom w:val="single" w:sz="4" w:space="0" w:color="D9D9D9"/>
              <w:right w:val="single" w:sz="4" w:space="0" w:color="D9D9D9"/>
            </w:tcBorders>
            <w:shd w:val="clear" w:color="auto" w:fill="auto"/>
            <w:noWrap/>
            <w:vAlign w:val="center"/>
          </w:tcPr>
          <w:p w14:paraId="3F245DA3" w14:textId="77777777" w:rsidR="00E90235" w:rsidRPr="00514F61" w:rsidRDefault="00E90235" w:rsidP="00E90235">
            <w:pPr>
              <w:ind w:left="-1" w:hanging="23"/>
              <w:jc w:val="center"/>
              <w:rPr>
                <w:rFonts w:asciiTheme="majorHAnsi" w:hAnsiTheme="majorHAnsi" w:cstheme="majorHAnsi"/>
                <w:color w:val="000000"/>
                <w:sz w:val="18"/>
                <w:szCs w:val="18"/>
                <w:lang w:eastAsia="es-CO"/>
              </w:rPr>
            </w:pPr>
          </w:p>
        </w:tc>
        <w:tc>
          <w:tcPr>
            <w:tcW w:w="0" w:type="auto"/>
            <w:tcBorders>
              <w:top w:val="nil"/>
              <w:left w:val="nil"/>
              <w:bottom w:val="single" w:sz="4" w:space="0" w:color="D9D9D9"/>
              <w:right w:val="single" w:sz="4" w:space="0" w:color="D9D9D9"/>
            </w:tcBorders>
            <w:shd w:val="clear" w:color="auto" w:fill="auto"/>
            <w:noWrap/>
            <w:vAlign w:val="center"/>
          </w:tcPr>
          <w:p w14:paraId="7129026A" w14:textId="77777777" w:rsidR="00E90235" w:rsidRPr="00514F61" w:rsidRDefault="00E90235" w:rsidP="00E90235">
            <w:pPr>
              <w:jc w:val="center"/>
              <w:rPr>
                <w:rFonts w:asciiTheme="majorHAnsi" w:hAnsiTheme="majorHAnsi" w:cstheme="majorHAnsi"/>
                <w:color w:val="000000"/>
                <w:sz w:val="18"/>
                <w:szCs w:val="18"/>
                <w:lang w:eastAsia="es-CO"/>
              </w:rPr>
            </w:pPr>
          </w:p>
        </w:tc>
        <w:tc>
          <w:tcPr>
            <w:tcW w:w="0" w:type="auto"/>
            <w:tcBorders>
              <w:top w:val="nil"/>
              <w:left w:val="nil"/>
              <w:bottom w:val="single" w:sz="4" w:space="0" w:color="D9D9D9"/>
              <w:right w:val="single" w:sz="4" w:space="0" w:color="D9D9D9"/>
            </w:tcBorders>
            <w:shd w:val="clear" w:color="auto" w:fill="auto"/>
            <w:noWrap/>
            <w:vAlign w:val="center"/>
          </w:tcPr>
          <w:p w14:paraId="4D4E924B" w14:textId="77777777" w:rsidR="00E90235" w:rsidRPr="00514F61" w:rsidRDefault="00E90235" w:rsidP="00E90235">
            <w:pPr>
              <w:jc w:val="center"/>
              <w:rPr>
                <w:rFonts w:asciiTheme="majorHAnsi" w:hAnsiTheme="majorHAnsi" w:cstheme="majorHAnsi"/>
                <w:color w:val="000000"/>
                <w:sz w:val="18"/>
                <w:szCs w:val="18"/>
                <w:lang w:eastAsia="es-CO"/>
              </w:rPr>
            </w:pPr>
          </w:p>
        </w:tc>
        <w:tc>
          <w:tcPr>
            <w:tcW w:w="1128" w:type="dxa"/>
            <w:tcBorders>
              <w:top w:val="nil"/>
              <w:left w:val="nil"/>
              <w:bottom w:val="single" w:sz="4" w:space="0" w:color="D9D9D9"/>
              <w:right w:val="single" w:sz="4" w:space="0" w:color="D9D9D9"/>
            </w:tcBorders>
            <w:shd w:val="clear" w:color="auto" w:fill="auto"/>
            <w:noWrap/>
            <w:vAlign w:val="bottom"/>
          </w:tcPr>
          <w:p w14:paraId="5A4F35C4" w14:textId="2C02DC09" w:rsidR="00E90235" w:rsidRPr="00D67A26" w:rsidRDefault="00E90235" w:rsidP="00E90235">
            <w:pPr>
              <w:jc w:val="center"/>
              <w:rPr>
                <w:rFonts w:asciiTheme="majorHAnsi" w:hAnsiTheme="majorHAnsi" w:cstheme="majorHAnsi"/>
                <w:color w:val="000000"/>
                <w:sz w:val="18"/>
                <w:szCs w:val="18"/>
                <w:lang w:eastAsia="es-CO"/>
              </w:rPr>
            </w:pPr>
            <w:r w:rsidRPr="00D67A26">
              <w:rPr>
                <w:rFonts w:asciiTheme="majorHAnsi" w:hAnsiTheme="majorHAnsi" w:cstheme="majorHAnsi"/>
                <w:color w:val="000000"/>
                <w:sz w:val="18"/>
                <w:szCs w:val="18"/>
                <w:lang w:eastAsia="es-CO"/>
              </w:rPr>
              <w:t> </w:t>
            </w:r>
          </w:p>
        </w:tc>
        <w:tc>
          <w:tcPr>
            <w:tcW w:w="992" w:type="dxa"/>
            <w:tcBorders>
              <w:top w:val="nil"/>
              <w:left w:val="nil"/>
              <w:bottom w:val="single" w:sz="4" w:space="0" w:color="D9D9D9"/>
              <w:right w:val="single" w:sz="4" w:space="0" w:color="D9D9D9"/>
            </w:tcBorders>
            <w:shd w:val="clear" w:color="auto" w:fill="auto"/>
            <w:noWrap/>
            <w:vAlign w:val="center"/>
          </w:tcPr>
          <w:p w14:paraId="2BCE76F9" w14:textId="77777777" w:rsidR="00E90235" w:rsidRPr="00514F61" w:rsidRDefault="00E90235" w:rsidP="00E90235">
            <w:pPr>
              <w:jc w:val="center"/>
              <w:rPr>
                <w:rFonts w:asciiTheme="majorHAnsi" w:hAnsiTheme="majorHAnsi" w:cstheme="majorHAnsi"/>
                <w:color w:val="000000"/>
                <w:sz w:val="18"/>
                <w:szCs w:val="18"/>
                <w:lang w:eastAsia="es-CO"/>
              </w:rPr>
            </w:pPr>
          </w:p>
        </w:tc>
        <w:tc>
          <w:tcPr>
            <w:tcW w:w="1134" w:type="dxa"/>
            <w:tcBorders>
              <w:top w:val="nil"/>
              <w:left w:val="nil"/>
              <w:bottom w:val="single" w:sz="4" w:space="0" w:color="D9D9D9"/>
              <w:right w:val="single" w:sz="4" w:space="0" w:color="D9D9D9"/>
            </w:tcBorders>
            <w:shd w:val="clear" w:color="auto" w:fill="auto"/>
            <w:noWrap/>
            <w:vAlign w:val="center"/>
          </w:tcPr>
          <w:p w14:paraId="2AB6EEF9" w14:textId="77777777" w:rsidR="00E90235" w:rsidRPr="00514F61" w:rsidRDefault="00E90235" w:rsidP="00E90235">
            <w:pPr>
              <w:jc w:val="center"/>
              <w:rPr>
                <w:rFonts w:asciiTheme="majorHAnsi" w:hAnsiTheme="majorHAnsi" w:cstheme="majorHAnsi"/>
                <w:color w:val="000000"/>
                <w:sz w:val="18"/>
                <w:szCs w:val="18"/>
                <w:lang w:eastAsia="es-CO"/>
              </w:rPr>
            </w:pPr>
            <w:r w:rsidRPr="00514F61">
              <w:rPr>
                <w:rFonts w:asciiTheme="majorHAnsi" w:hAnsiTheme="majorHAnsi" w:cstheme="majorHAnsi"/>
                <w:color w:val="000000"/>
                <w:sz w:val="18"/>
                <w:szCs w:val="18"/>
                <w:lang w:eastAsia="es-CO"/>
              </w:rPr>
              <w:t>$ 1.066.127</w:t>
            </w:r>
          </w:p>
        </w:tc>
        <w:tc>
          <w:tcPr>
            <w:tcW w:w="677" w:type="dxa"/>
            <w:tcBorders>
              <w:top w:val="nil"/>
              <w:left w:val="nil"/>
              <w:bottom w:val="single" w:sz="4" w:space="0" w:color="D9D9D9"/>
              <w:right w:val="single" w:sz="4" w:space="0" w:color="D9D9D9"/>
            </w:tcBorders>
            <w:shd w:val="clear" w:color="auto" w:fill="auto"/>
            <w:noWrap/>
            <w:vAlign w:val="center"/>
          </w:tcPr>
          <w:p w14:paraId="46FA88FE" w14:textId="77777777" w:rsidR="00E90235" w:rsidRPr="00514F61" w:rsidRDefault="00E90235" w:rsidP="00E90235">
            <w:pPr>
              <w:jc w:val="center"/>
              <w:rPr>
                <w:rFonts w:asciiTheme="majorHAnsi" w:hAnsiTheme="majorHAnsi" w:cstheme="majorHAnsi"/>
                <w:color w:val="000000"/>
                <w:sz w:val="18"/>
                <w:szCs w:val="18"/>
                <w:lang w:eastAsia="es-CO"/>
              </w:rPr>
            </w:pPr>
            <w:r w:rsidRPr="00514F61">
              <w:rPr>
                <w:rFonts w:ascii="Calibri Light" w:hAnsi="Calibri Light" w:cs="Calibri Light"/>
                <w:color w:val="000000"/>
                <w:sz w:val="18"/>
                <w:szCs w:val="18"/>
              </w:rPr>
              <w:t>3,3%</w:t>
            </w:r>
          </w:p>
        </w:tc>
      </w:tr>
      <w:tr w:rsidR="00E90235" w:rsidRPr="00514F61" w14:paraId="2A830767" w14:textId="77777777" w:rsidTr="00D67A26">
        <w:trPr>
          <w:trHeight w:val="290"/>
          <w:jc w:val="center"/>
        </w:trPr>
        <w:tc>
          <w:tcPr>
            <w:tcW w:w="1598" w:type="dxa"/>
            <w:tcBorders>
              <w:top w:val="nil"/>
              <w:left w:val="single" w:sz="4" w:space="0" w:color="D9D9D9"/>
              <w:bottom w:val="single" w:sz="4" w:space="0" w:color="D9D9D9"/>
              <w:right w:val="single" w:sz="4" w:space="0" w:color="D9D9D9"/>
            </w:tcBorders>
            <w:shd w:val="clear" w:color="auto" w:fill="auto"/>
            <w:noWrap/>
            <w:vAlign w:val="center"/>
            <w:hideMark/>
          </w:tcPr>
          <w:p w14:paraId="361DE08D" w14:textId="77777777" w:rsidR="00E90235" w:rsidRPr="00514F61" w:rsidRDefault="00E90235" w:rsidP="00E90235">
            <w:pPr>
              <w:ind w:leftChars="-10" w:left="-1" w:hangingChars="13" w:hanging="23"/>
              <w:rPr>
                <w:rFonts w:asciiTheme="majorHAnsi" w:hAnsiTheme="majorHAnsi" w:cstheme="majorHAnsi"/>
                <w:color w:val="000000"/>
                <w:sz w:val="18"/>
                <w:szCs w:val="18"/>
                <w:lang w:eastAsia="es-CO"/>
              </w:rPr>
            </w:pPr>
            <w:proofErr w:type="gramStart"/>
            <w:r w:rsidRPr="00514F61">
              <w:rPr>
                <w:rFonts w:asciiTheme="majorHAnsi" w:hAnsiTheme="majorHAnsi" w:cstheme="majorHAnsi"/>
                <w:color w:val="000000"/>
                <w:sz w:val="18"/>
                <w:szCs w:val="18"/>
                <w:lang w:eastAsia="es-CO"/>
              </w:rPr>
              <w:t>Total</w:t>
            </w:r>
            <w:proofErr w:type="gramEnd"/>
            <w:r w:rsidRPr="00514F61">
              <w:rPr>
                <w:rFonts w:asciiTheme="majorHAnsi" w:hAnsiTheme="majorHAnsi" w:cstheme="majorHAnsi"/>
                <w:color w:val="000000"/>
                <w:sz w:val="18"/>
                <w:szCs w:val="18"/>
                <w:lang w:eastAsia="es-CO"/>
              </w:rPr>
              <w:t xml:space="preserve"> general</w:t>
            </w:r>
          </w:p>
        </w:tc>
        <w:tc>
          <w:tcPr>
            <w:tcW w:w="1055" w:type="dxa"/>
            <w:tcBorders>
              <w:top w:val="nil"/>
              <w:left w:val="nil"/>
              <w:bottom w:val="single" w:sz="4" w:space="0" w:color="D9D9D9"/>
              <w:right w:val="single" w:sz="4" w:space="0" w:color="D9D9D9"/>
            </w:tcBorders>
            <w:shd w:val="clear" w:color="auto" w:fill="auto"/>
            <w:noWrap/>
            <w:vAlign w:val="center"/>
            <w:hideMark/>
          </w:tcPr>
          <w:p w14:paraId="333C4E06" w14:textId="77777777" w:rsidR="00E90235" w:rsidRPr="00514F61" w:rsidRDefault="00E90235" w:rsidP="00E90235">
            <w:pPr>
              <w:ind w:leftChars="-10" w:left="-1" w:hangingChars="13" w:hanging="23"/>
              <w:jc w:val="right"/>
              <w:rPr>
                <w:rFonts w:asciiTheme="majorHAnsi" w:hAnsiTheme="majorHAnsi" w:cstheme="majorHAnsi"/>
                <w:b/>
                <w:bCs/>
                <w:color w:val="000000"/>
                <w:sz w:val="18"/>
                <w:szCs w:val="18"/>
                <w:lang w:eastAsia="es-CO"/>
              </w:rPr>
            </w:pPr>
            <w:r w:rsidRPr="00514F61">
              <w:rPr>
                <w:rFonts w:asciiTheme="majorHAnsi" w:hAnsiTheme="majorHAnsi" w:cstheme="majorHAnsi"/>
                <w:b/>
                <w:bCs/>
                <w:color w:val="000000"/>
                <w:sz w:val="18"/>
                <w:szCs w:val="18"/>
                <w:lang w:eastAsia="es-CO"/>
              </w:rPr>
              <w:t xml:space="preserve"> $ 6.196.669 </w:t>
            </w:r>
          </w:p>
        </w:tc>
        <w:tc>
          <w:tcPr>
            <w:tcW w:w="959" w:type="dxa"/>
            <w:tcBorders>
              <w:top w:val="nil"/>
              <w:left w:val="nil"/>
              <w:bottom w:val="single" w:sz="4" w:space="0" w:color="D9D9D9"/>
              <w:right w:val="single" w:sz="4" w:space="0" w:color="D9D9D9"/>
            </w:tcBorders>
            <w:shd w:val="clear" w:color="auto" w:fill="auto"/>
            <w:noWrap/>
            <w:vAlign w:val="center"/>
            <w:hideMark/>
          </w:tcPr>
          <w:p w14:paraId="2B8A1CFD" w14:textId="77777777" w:rsidR="00E90235" w:rsidRPr="00514F61" w:rsidRDefault="00E90235" w:rsidP="00E90235">
            <w:pPr>
              <w:ind w:leftChars="-10" w:left="-1" w:hangingChars="13" w:hanging="23"/>
              <w:jc w:val="right"/>
              <w:rPr>
                <w:rFonts w:asciiTheme="majorHAnsi" w:hAnsiTheme="majorHAnsi" w:cstheme="majorHAnsi"/>
                <w:b/>
                <w:bCs/>
                <w:color w:val="000000"/>
                <w:sz w:val="18"/>
                <w:szCs w:val="18"/>
                <w:lang w:eastAsia="es-CO"/>
              </w:rPr>
            </w:pPr>
            <w:r w:rsidRPr="00514F61">
              <w:rPr>
                <w:rFonts w:asciiTheme="majorHAnsi" w:hAnsiTheme="majorHAnsi" w:cstheme="majorHAnsi"/>
                <w:b/>
                <w:bCs/>
                <w:color w:val="000000"/>
                <w:sz w:val="18"/>
                <w:szCs w:val="18"/>
                <w:lang w:eastAsia="es-CO"/>
              </w:rPr>
              <w:t>$6.263.476</w:t>
            </w:r>
          </w:p>
        </w:tc>
        <w:tc>
          <w:tcPr>
            <w:tcW w:w="0" w:type="auto"/>
            <w:tcBorders>
              <w:top w:val="nil"/>
              <w:left w:val="nil"/>
              <w:bottom w:val="single" w:sz="4" w:space="0" w:color="D9D9D9"/>
              <w:right w:val="single" w:sz="4" w:space="0" w:color="D9D9D9"/>
            </w:tcBorders>
            <w:shd w:val="clear" w:color="auto" w:fill="auto"/>
            <w:noWrap/>
            <w:vAlign w:val="center"/>
            <w:hideMark/>
          </w:tcPr>
          <w:p w14:paraId="6C86E375" w14:textId="77777777" w:rsidR="00E90235" w:rsidRPr="00514F61" w:rsidRDefault="00E90235" w:rsidP="00E90235">
            <w:pPr>
              <w:jc w:val="center"/>
              <w:rPr>
                <w:rFonts w:asciiTheme="majorHAnsi" w:hAnsiTheme="majorHAnsi" w:cstheme="majorHAnsi"/>
                <w:b/>
                <w:bCs/>
                <w:color w:val="000000"/>
                <w:sz w:val="18"/>
                <w:szCs w:val="18"/>
                <w:lang w:eastAsia="es-CO"/>
              </w:rPr>
            </w:pPr>
            <w:r w:rsidRPr="00514F61">
              <w:rPr>
                <w:rFonts w:asciiTheme="majorHAnsi" w:hAnsiTheme="majorHAnsi" w:cstheme="majorHAnsi"/>
                <w:b/>
                <w:bCs/>
                <w:color w:val="000000"/>
                <w:sz w:val="18"/>
                <w:szCs w:val="18"/>
                <w:lang w:eastAsia="es-CO"/>
              </w:rPr>
              <w:t>$6.409.923</w:t>
            </w:r>
          </w:p>
        </w:tc>
        <w:tc>
          <w:tcPr>
            <w:tcW w:w="0" w:type="auto"/>
            <w:tcBorders>
              <w:top w:val="nil"/>
              <w:left w:val="nil"/>
              <w:bottom w:val="single" w:sz="4" w:space="0" w:color="D9D9D9"/>
              <w:right w:val="single" w:sz="4" w:space="0" w:color="D9D9D9"/>
            </w:tcBorders>
            <w:shd w:val="clear" w:color="auto" w:fill="auto"/>
            <w:noWrap/>
            <w:vAlign w:val="center"/>
            <w:hideMark/>
          </w:tcPr>
          <w:p w14:paraId="0DD0FFA2" w14:textId="77777777" w:rsidR="00E90235" w:rsidRPr="00514F61" w:rsidRDefault="00E90235" w:rsidP="00E90235">
            <w:pPr>
              <w:jc w:val="center"/>
              <w:rPr>
                <w:rFonts w:asciiTheme="majorHAnsi" w:hAnsiTheme="majorHAnsi" w:cstheme="majorHAnsi"/>
                <w:b/>
                <w:bCs/>
                <w:color w:val="000000"/>
                <w:sz w:val="18"/>
                <w:szCs w:val="18"/>
                <w:lang w:eastAsia="es-CO"/>
              </w:rPr>
            </w:pPr>
            <w:r w:rsidRPr="00514F61">
              <w:rPr>
                <w:rFonts w:asciiTheme="majorHAnsi" w:hAnsiTheme="majorHAnsi" w:cstheme="majorHAnsi"/>
                <w:b/>
                <w:bCs/>
                <w:color w:val="000000"/>
                <w:sz w:val="18"/>
                <w:szCs w:val="18"/>
                <w:lang w:eastAsia="es-CO"/>
              </w:rPr>
              <w:t>$6.418.875</w:t>
            </w:r>
          </w:p>
        </w:tc>
        <w:tc>
          <w:tcPr>
            <w:tcW w:w="1128" w:type="dxa"/>
            <w:tcBorders>
              <w:top w:val="nil"/>
              <w:left w:val="nil"/>
              <w:bottom w:val="single" w:sz="4" w:space="0" w:color="D9D9D9"/>
              <w:right w:val="single" w:sz="4" w:space="0" w:color="D9D9D9"/>
            </w:tcBorders>
            <w:shd w:val="clear" w:color="auto" w:fill="auto"/>
            <w:noWrap/>
            <w:vAlign w:val="center"/>
            <w:hideMark/>
          </w:tcPr>
          <w:p w14:paraId="25EBB4B5" w14:textId="04BFFD65" w:rsidR="00E90235" w:rsidRPr="00D67A26" w:rsidRDefault="001059CD" w:rsidP="00E90235">
            <w:pPr>
              <w:jc w:val="center"/>
              <w:rPr>
                <w:rFonts w:asciiTheme="majorHAnsi" w:hAnsiTheme="majorHAnsi" w:cstheme="majorHAnsi"/>
                <w:b/>
                <w:bCs/>
                <w:color w:val="000000"/>
                <w:sz w:val="18"/>
                <w:szCs w:val="18"/>
                <w:lang w:eastAsia="es-CO"/>
              </w:rPr>
            </w:pPr>
            <w:r w:rsidRPr="00D67A26">
              <w:rPr>
                <w:rFonts w:asciiTheme="majorHAnsi" w:hAnsiTheme="majorHAnsi" w:cstheme="majorHAnsi"/>
                <w:b/>
                <w:bCs/>
                <w:color w:val="000000"/>
                <w:sz w:val="18"/>
                <w:szCs w:val="18"/>
                <w:lang w:eastAsia="es-CO"/>
              </w:rPr>
              <w:t xml:space="preserve">$4.950.372 </w:t>
            </w:r>
          </w:p>
        </w:tc>
        <w:tc>
          <w:tcPr>
            <w:tcW w:w="992" w:type="dxa"/>
            <w:tcBorders>
              <w:top w:val="nil"/>
              <w:left w:val="nil"/>
              <w:bottom w:val="single" w:sz="4" w:space="0" w:color="D9D9D9"/>
              <w:right w:val="single" w:sz="4" w:space="0" w:color="D9D9D9"/>
            </w:tcBorders>
            <w:shd w:val="clear" w:color="auto" w:fill="auto"/>
            <w:noWrap/>
            <w:vAlign w:val="center"/>
            <w:hideMark/>
          </w:tcPr>
          <w:p w14:paraId="5E8048D6" w14:textId="77777777" w:rsidR="00E90235" w:rsidRPr="00514F61" w:rsidRDefault="00E90235" w:rsidP="00E90235">
            <w:pPr>
              <w:jc w:val="center"/>
              <w:rPr>
                <w:rFonts w:asciiTheme="majorHAnsi" w:hAnsiTheme="majorHAnsi" w:cstheme="majorHAnsi"/>
                <w:b/>
                <w:bCs/>
                <w:color w:val="000000"/>
                <w:sz w:val="18"/>
                <w:szCs w:val="18"/>
                <w:lang w:eastAsia="es-CO"/>
              </w:rPr>
            </w:pPr>
            <w:r w:rsidRPr="00514F61">
              <w:rPr>
                <w:rFonts w:asciiTheme="majorHAnsi" w:hAnsiTheme="majorHAnsi" w:cstheme="majorHAnsi"/>
                <w:b/>
                <w:bCs/>
                <w:color w:val="000000"/>
                <w:sz w:val="18"/>
                <w:szCs w:val="18"/>
                <w:lang w:eastAsia="es-CO"/>
              </w:rPr>
              <w:t>$6.838.653</w:t>
            </w:r>
          </w:p>
        </w:tc>
        <w:tc>
          <w:tcPr>
            <w:tcW w:w="1134" w:type="dxa"/>
            <w:tcBorders>
              <w:top w:val="nil"/>
              <w:left w:val="nil"/>
              <w:bottom w:val="single" w:sz="4" w:space="0" w:color="D9D9D9"/>
              <w:right w:val="single" w:sz="4" w:space="0" w:color="D9D9D9"/>
            </w:tcBorders>
            <w:shd w:val="clear" w:color="auto" w:fill="auto"/>
            <w:noWrap/>
            <w:vAlign w:val="center"/>
            <w:hideMark/>
          </w:tcPr>
          <w:p w14:paraId="7A7725B6" w14:textId="77777777" w:rsidR="00E90235" w:rsidRPr="00514F61" w:rsidRDefault="00E90235" w:rsidP="00E90235">
            <w:pPr>
              <w:jc w:val="center"/>
              <w:rPr>
                <w:rFonts w:asciiTheme="majorHAnsi" w:hAnsiTheme="majorHAnsi" w:cstheme="majorHAnsi"/>
                <w:b/>
                <w:bCs/>
                <w:color w:val="000000"/>
                <w:sz w:val="18"/>
                <w:szCs w:val="18"/>
                <w:lang w:eastAsia="es-CO"/>
              </w:rPr>
            </w:pPr>
            <w:r w:rsidRPr="00514F61">
              <w:rPr>
                <w:rFonts w:asciiTheme="majorHAnsi" w:hAnsiTheme="majorHAnsi" w:cstheme="majorHAnsi"/>
                <w:b/>
                <w:bCs/>
                <w:color w:val="000000"/>
                <w:sz w:val="18"/>
                <w:szCs w:val="18"/>
                <w:lang w:eastAsia="es-CO"/>
              </w:rPr>
              <w:t>$32.127.597</w:t>
            </w:r>
          </w:p>
        </w:tc>
        <w:tc>
          <w:tcPr>
            <w:tcW w:w="677" w:type="dxa"/>
            <w:tcBorders>
              <w:top w:val="nil"/>
              <w:left w:val="nil"/>
              <w:bottom w:val="single" w:sz="4" w:space="0" w:color="D9D9D9"/>
              <w:right w:val="single" w:sz="4" w:space="0" w:color="D9D9D9"/>
            </w:tcBorders>
            <w:shd w:val="clear" w:color="auto" w:fill="auto"/>
            <w:noWrap/>
            <w:vAlign w:val="center"/>
            <w:hideMark/>
          </w:tcPr>
          <w:p w14:paraId="47EEAD81" w14:textId="77777777" w:rsidR="00E90235" w:rsidRPr="00514F61" w:rsidRDefault="00E90235" w:rsidP="00E90235">
            <w:pPr>
              <w:jc w:val="center"/>
              <w:rPr>
                <w:rFonts w:asciiTheme="majorHAnsi" w:hAnsiTheme="majorHAnsi" w:cstheme="majorHAnsi"/>
                <w:b/>
                <w:bCs/>
                <w:color w:val="000000"/>
                <w:sz w:val="18"/>
                <w:szCs w:val="18"/>
                <w:lang w:eastAsia="es-CO"/>
              </w:rPr>
            </w:pPr>
            <w:r w:rsidRPr="00514F61">
              <w:rPr>
                <w:rFonts w:asciiTheme="majorHAnsi" w:hAnsiTheme="majorHAnsi" w:cstheme="majorHAnsi"/>
                <w:b/>
                <w:bCs/>
                <w:color w:val="000000"/>
                <w:sz w:val="18"/>
                <w:szCs w:val="18"/>
                <w:lang w:eastAsia="es-CO"/>
              </w:rPr>
              <w:t>100,0%</w:t>
            </w:r>
          </w:p>
        </w:tc>
      </w:tr>
    </w:tbl>
    <w:p w14:paraId="224E1FB8" w14:textId="77777777" w:rsidR="00BB6347" w:rsidRPr="00514F61" w:rsidRDefault="00BB6347" w:rsidP="003B5211">
      <w:pPr>
        <w:spacing w:line="276" w:lineRule="auto"/>
        <w:jc w:val="center"/>
        <w:rPr>
          <w:rFonts w:ascii="Arial" w:eastAsia="Arial" w:hAnsi="Arial" w:cs="Arial"/>
          <w:iCs/>
          <w:lang w:val="es"/>
        </w:rPr>
      </w:pPr>
    </w:p>
    <w:p w14:paraId="4EC057D5" w14:textId="1FBE674F" w:rsidR="00667E28" w:rsidRPr="00514F61" w:rsidRDefault="00050446" w:rsidP="003B5211">
      <w:pPr>
        <w:pStyle w:val="paragraph"/>
        <w:spacing w:before="0" w:beforeAutospacing="0" w:after="240" w:afterAutospacing="0" w:line="276" w:lineRule="auto"/>
        <w:jc w:val="both"/>
        <w:textAlignment w:val="baseline"/>
        <w:rPr>
          <w:rStyle w:val="normaltextrun"/>
          <w:rFonts w:ascii="Arial" w:hAnsi="Arial" w:cs="Arial"/>
          <w:sz w:val="16"/>
          <w:szCs w:val="16"/>
          <w:lang w:val="es-ES"/>
        </w:rPr>
      </w:pPr>
      <w:r w:rsidRPr="00514F61">
        <w:rPr>
          <w:rStyle w:val="normaltextrun"/>
          <w:rFonts w:ascii="Arial" w:hAnsi="Arial" w:cs="Arial"/>
          <w:b/>
          <w:bCs/>
          <w:sz w:val="16"/>
          <w:szCs w:val="16"/>
          <w:lang w:val="es-ES"/>
        </w:rPr>
        <w:t>Fuente</w:t>
      </w:r>
      <w:r w:rsidRPr="00514F61">
        <w:rPr>
          <w:rStyle w:val="normaltextrun"/>
          <w:rFonts w:ascii="Arial" w:hAnsi="Arial" w:cs="Arial"/>
          <w:sz w:val="16"/>
          <w:szCs w:val="16"/>
          <w:lang w:val="es-ES"/>
        </w:rPr>
        <w:t>:  Presupuesto constante, cálculos Dirección de Planeación y Control de Gestión.</w:t>
      </w:r>
      <w:r w:rsidR="00BB6347" w:rsidRPr="00514F61">
        <w:rPr>
          <w:rStyle w:val="normaltextrun"/>
          <w:rFonts w:ascii="Arial" w:hAnsi="Arial" w:cs="Arial"/>
          <w:sz w:val="16"/>
          <w:szCs w:val="16"/>
          <w:lang w:val="es-ES"/>
        </w:rPr>
        <w:t xml:space="preserve"> SIIF nación, corte </w:t>
      </w:r>
      <w:r w:rsidR="00B03ABB">
        <w:rPr>
          <w:rStyle w:val="normaltextrun"/>
          <w:rFonts w:ascii="Arial" w:hAnsi="Arial" w:cs="Arial"/>
          <w:sz w:val="16"/>
          <w:szCs w:val="16"/>
          <w:lang w:val="es-ES"/>
        </w:rPr>
        <w:t>junio</w:t>
      </w:r>
      <w:r w:rsidR="00B03ABB" w:rsidRPr="00514F61">
        <w:rPr>
          <w:rStyle w:val="normaltextrun"/>
          <w:rFonts w:ascii="Arial" w:hAnsi="Arial" w:cs="Arial"/>
          <w:sz w:val="16"/>
          <w:szCs w:val="16"/>
          <w:lang w:val="es-ES"/>
        </w:rPr>
        <w:t xml:space="preserve"> </w:t>
      </w:r>
      <w:r w:rsidR="00BB6347" w:rsidRPr="00514F61">
        <w:rPr>
          <w:rStyle w:val="normaltextrun"/>
          <w:rFonts w:ascii="Arial" w:hAnsi="Arial" w:cs="Arial"/>
          <w:sz w:val="16"/>
          <w:szCs w:val="16"/>
          <w:lang w:val="es-ES"/>
        </w:rPr>
        <w:t xml:space="preserve">de 2022. </w:t>
      </w:r>
      <w:r w:rsidR="00122143">
        <w:rPr>
          <w:rStyle w:val="normaltextrun"/>
          <w:rFonts w:ascii="Arial" w:hAnsi="Arial" w:cs="Arial"/>
          <w:sz w:val="16"/>
          <w:szCs w:val="16"/>
          <w:lang w:val="es-ES"/>
        </w:rPr>
        <w:t>Presupuesto 2022 Dirección de Infancia y Protección SRPA</w:t>
      </w:r>
      <w:r w:rsidR="001059CD">
        <w:rPr>
          <w:rStyle w:val="normaltextrun"/>
          <w:rFonts w:ascii="Arial" w:hAnsi="Arial" w:cs="Arial"/>
          <w:sz w:val="16"/>
          <w:szCs w:val="16"/>
          <w:lang w:val="es-ES"/>
        </w:rPr>
        <w:t xml:space="preserve">, información correspondiente a mayo 2022. </w:t>
      </w:r>
    </w:p>
    <w:p w14:paraId="07C88463" w14:textId="6EB3157D" w:rsidR="00D742C9" w:rsidRPr="00CD3DF9" w:rsidRDefault="00157595" w:rsidP="00D953B5">
      <w:pPr>
        <w:spacing w:line="276" w:lineRule="auto"/>
        <w:jc w:val="both"/>
        <w:rPr>
          <w:rFonts w:ascii="Arial" w:eastAsia="Arial" w:hAnsi="Arial" w:cs="Arial"/>
          <w:sz w:val="22"/>
          <w:szCs w:val="22"/>
          <w:lang w:val="es-ES" w:eastAsia="es-ES"/>
        </w:rPr>
      </w:pPr>
      <w:r w:rsidRPr="00CD3DF9">
        <w:rPr>
          <w:rFonts w:ascii="Arial" w:eastAsia="Arial" w:hAnsi="Arial" w:cs="Arial"/>
          <w:sz w:val="22"/>
          <w:szCs w:val="22"/>
          <w:lang w:val="es-ES" w:eastAsia="es-ES"/>
        </w:rPr>
        <w:t>Con los recursos asignados</w:t>
      </w:r>
      <w:r w:rsidR="00154898" w:rsidRPr="00CD3DF9">
        <w:rPr>
          <w:rFonts w:ascii="Arial" w:eastAsia="Arial" w:hAnsi="Arial" w:cs="Arial"/>
          <w:sz w:val="22"/>
          <w:szCs w:val="22"/>
          <w:lang w:val="es-ES" w:eastAsia="es-ES"/>
        </w:rPr>
        <w:t xml:space="preserve"> </w:t>
      </w:r>
      <w:r w:rsidR="00D742C9" w:rsidRPr="00CD3DF9">
        <w:rPr>
          <w:rFonts w:ascii="Arial" w:eastAsia="Arial" w:hAnsi="Arial" w:cs="Arial"/>
          <w:sz w:val="22"/>
          <w:szCs w:val="22"/>
          <w:lang w:val="es-ES" w:eastAsia="es-ES"/>
        </w:rPr>
        <w:t xml:space="preserve">mencionados anteriormente, el ICBF implementa su </w:t>
      </w:r>
      <w:r w:rsidR="00EA7AD3" w:rsidRPr="00CD3DF9">
        <w:rPr>
          <w:rFonts w:ascii="Arial" w:eastAsia="Arial" w:hAnsi="Arial" w:cs="Arial"/>
          <w:sz w:val="22"/>
          <w:szCs w:val="22"/>
          <w:lang w:val="es-ES" w:eastAsia="es-ES"/>
        </w:rPr>
        <w:t xml:space="preserve">oferta </w:t>
      </w:r>
      <w:r w:rsidR="00D742C9" w:rsidRPr="00CD3DF9">
        <w:rPr>
          <w:rFonts w:ascii="Arial" w:eastAsia="Arial" w:hAnsi="Arial" w:cs="Arial"/>
          <w:sz w:val="22"/>
          <w:szCs w:val="22"/>
          <w:lang w:val="es-ES" w:eastAsia="es-ES"/>
        </w:rPr>
        <w:t xml:space="preserve">misional para la atención durante todo el curso de vida. A continuación, se presenta la información de oferta por modalidad, de los servicios de </w:t>
      </w:r>
      <w:r w:rsidR="00D211CB" w:rsidRPr="00CD3DF9">
        <w:rPr>
          <w:rFonts w:ascii="Arial" w:eastAsia="Arial" w:hAnsi="Arial" w:cs="Arial"/>
          <w:sz w:val="22"/>
          <w:szCs w:val="22"/>
          <w:lang w:val="es-ES" w:eastAsia="es-ES"/>
        </w:rPr>
        <w:t xml:space="preserve">prevención y </w:t>
      </w:r>
      <w:r w:rsidR="00D742C9" w:rsidRPr="00CD3DF9">
        <w:rPr>
          <w:rFonts w:ascii="Arial" w:eastAsia="Arial" w:hAnsi="Arial" w:cs="Arial"/>
          <w:sz w:val="22"/>
          <w:szCs w:val="22"/>
          <w:lang w:val="es-ES" w:eastAsia="es-ES"/>
        </w:rPr>
        <w:t xml:space="preserve">protección de la entidad, reflejada en los cupos de </w:t>
      </w:r>
      <w:r w:rsidR="00D953B5" w:rsidRPr="00CD3DF9">
        <w:rPr>
          <w:rFonts w:ascii="Arial" w:eastAsia="Arial" w:hAnsi="Arial" w:cs="Arial"/>
          <w:sz w:val="22"/>
          <w:szCs w:val="22"/>
          <w:lang w:val="es-ES" w:eastAsia="es-ES"/>
        </w:rPr>
        <w:t>atención</w:t>
      </w:r>
      <w:r w:rsidR="00DB4EA9" w:rsidRPr="00CD3DF9">
        <w:rPr>
          <w:rFonts w:ascii="Arial" w:eastAsia="Arial" w:hAnsi="Arial" w:cs="Arial"/>
          <w:sz w:val="22"/>
          <w:szCs w:val="22"/>
          <w:lang w:val="es-ES" w:eastAsia="es-ES"/>
        </w:rPr>
        <w:t xml:space="preserve"> </w:t>
      </w:r>
      <w:r w:rsidR="00D742C9" w:rsidRPr="00CD3DF9">
        <w:rPr>
          <w:rFonts w:ascii="Arial" w:eastAsia="Arial" w:hAnsi="Arial" w:cs="Arial"/>
          <w:sz w:val="22"/>
          <w:szCs w:val="22"/>
          <w:lang w:val="es-ES" w:eastAsia="es-ES"/>
        </w:rPr>
        <w:t xml:space="preserve">durante el cuatrienio. </w:t>
      </w:r>
    </w:p>
    <w:p w14:paraId="674C3F3D" w14:textId="77777777" w:rsidR="00810723" w:rsidRPr="00CD3DF9" w:rsidRDefault="00810723" w:rsidP="00D953B5">
      <w:pPr>
        <w:spacing w:line="276" w:lineRule="auto"/>
        <w:jc w:val="both"/>
        <w:rPr>
          <w:rFonts w:ascii="Arial" w:eastAsia="Arial" w:hAnsi="Arial" w:cs="Arial"/>
          <w:lang w:val="es-ES" w:eastAsia="es-ES"/>
        </w:rPr>
      </w:pPr>
    </w:p>
    <w:p w14:paraId="1AB48660" w14:textId="028BE6F3" w:rsidR="00BB6347" w:rsidRPr="00CD3DF9" w:rsidRDefault="003B5211" w:rsidP="001550D3">
      <w:pPr>
        <w:spacing w:line="276" w:lineRule="auto"/>
        <w:jc w:val="center"/>
        <w:rPr>
          <w:rFonts w:ascii="Arial" w:eastAsia="Arial" w:hAnsi="Arial" w:cs="Arial"/>
          <w:b/>
          <w:iCs/>
          <w:lang w:val="es"/>
        </w:rPr>
      </w:pPr>
      <w:r w:rsidRPr="00CD3DF9">
        <w:rPr>
          <w:rFonts w:ascii="Arial" w:eastAsia="Arial" w:hAnsi="Arial" w:cs="Arial"/>
          <w:b/>
          <w:iCs/>
          <w:lang w:val="es"/>
        </w:rPr>
        <w:t xml:space="preserve">Tabla </w:t>
      </w:r>
      <w:r w:rsidR="00F96BB1" w:rsidRPr="00CD3DF9">
        <w:rPr>
          <w:rFonts w:ascii="Arial" w:eastAsia="Arial" w:hAnsi="Arial" w:cs="Arial"/>
          <w:b/>
          <w:iCs/>
          <w:lang w:val="es"/>
        </w:rPr>
        <w:t>5</w:t>
      </w:r>
      <w:r w:rsidRPr="00CD3DF9">
        <w:rPr>
          <w:b/>
        </w:rPr>
        <w:t xml:space="preserve">. </w:t>
      </w:r>
      <w:r w:rsidRPr="00CD3DF9">
        <w:rPr>
          <w:rFonts w:ascii="Arial" w:eastAsia="Arial" w:hAnsi="Arial" w:cs="Arial"/>
          <w:b/>
          <w:iCs/>
          <w:lang w:val="es"/>
        </w:rPr>
        <w:t>Oferta ICBF</w:t>
      </w:r>
      <w:r w:rsidR="00EA7AD3" w:rsidRPr="00CD3DF9">
        <w:rPr>
          <w:rFonts w:ascii="Arial" w:eastAsia="Arial" w:hAnsi="Arial" w:cs="Arial"/>
          <w:b/>
          <w:iCs/>
          <w:lang w:val="es"/>
        </w:rPr>
        <w:t xml:space="preserve"> por modalidad</w:t>
      </w:r>
      <w:r w:rsidRPr="00CD3DF9">
        <w:rPr>
          <w:rFonts w:ascii="Arial" w:eastAsia="Arial" w:hAnsi="Arial" w:cs="Arial"/>
          <w:b/>
          <w:iCs/>
          <w:lang w:val="es"/>
        </w:rPr>
        <w:t xml:space="preserve"> 2019-2022</w:t>
      </w:r>
    </w:p>
    <w:p w14:paraId="2CB6084C" w14:textId="77777777" w:rsidR="001550D3" w:rsidRPr="00CD3DF9" w:rsidRDefault="001550D3" w:rsidP="001550D3">
      <w:pPr>
        <w:spacing w:line="276" w:lineRule="auto"/>
        <w:jc w:val="center"/>
        <w:rPr>
          <w:rFonts w:ascii="Arial" w:eastAsia="Arial" w:hAnsi="Arial" w:cs="Arial"/>
          <w:iCs/>
          <w:lang w:val="es"/>
        </w:rPr>
      </w:pPr>
    </w:p>
    <w:tbl>
      <w:tblPr>
        <w:tblW w:w="0" w:type="auto"/>
        <w:tblLayout w:type="fixed"/>
        <w:tblCellMar>
          <w:left w:w="70" w:type="dxa"/>
          <w:right w:w="70" w:type="dxa"/>
        </w:tblCellMar>
        <w:tblLook w:val="04A0" w:firstRow="1" w:lastRow="0" w:firstColumn="1" w:lastColumn="0" w:noHBand="0" w:noVBand="1"/>
      </w:tblPr>
      <w:tblGrid>
        <w:gridCol w:w="1980"/>
        <w:gridCol w:w="992"/>
        <w:gridCol w:w="987"/>
        <w:gridCol w:w="970"/>
        <w:gridCol w:w="934"/>
        <w:gridCol w:w="919"/>
        <w:gridCol w:w="1010"/>
        <w:gridCol w:w="1041"/>
      </w:tblGrid>
      <w:tr w:rsidR="00BB6347" w:rsidRPr="00CD3DF9" w14:paraId="42910621" w14:textId="77777777" w:rsidTr="00F96BB1">
        <w:trPr>
          <w:trHeight w:val="290"/>
        </w:trPr>
        <w:tc>
          <w:tcPr>
            <w:tcW w:w="1980" w:type="dxa"/>
            <w:vMerge w:val="restart"/>
            <w:tcBorders>
              <w:top w:val="single" w:sz="4" w:space="0" w:color="D9D9D9"/>
              <w:left w:val="single" w:sz="4" w:space="0" w:color="D9D9D9"/>
              <w:bottom w:val="single" w:sz="4" w:space="0" w:color="D9D9D9"/>
              <w:right w:val="single" w:sz="4" w:space="0" w:color="D9D9D9"/>
            </w:tcBorders>
            <w:shd w:val="clear" w:color="auto" w:fill="auto"/>
            <w:vAlign w:val="center"/>
            <w:hideMark/>
          </w:tcPr>
          <w:p w14:paraId="1A93D07B" w14:textId="77777777" w:rsidR="00BB6347" w:rsidRPr="00CD3DF9" w:rsidRDefault="00BB6347" w:rsidP="00F96BB1">
            <w:pPr>
              <w:jc w:val="center"/>
              <w:rPr>
                <w:rFonts w:ascii="Calibri Light" w:hAnsi="Calibri Light" w:cs="Calibri Light"/>
                <w:b/>
                <w:bCs/>
                <w:sz w:val="18"/>
                <w:szCs w:val="18"/>
                <w:lang w:eastAsia="es-CO"/>
              </w:rPr>
            </w:pPr>
            <w:r w:rsidRPr="00CD3DF9">
              <w:rPr>
                <w:rFonts w:ascii="Calibri Light" w:hAnsi="Calibri Light" w:cs="Calibri Light"/>
                <w:b/>
                <w:bCs/>
                <w:sz w:val="18"/>
                <w:szCs w:val="18"/>
                <w:lang w:eastAsia="es-CO"/>
              </w:rPr>
              <w:t>Dirección Misional / Modalidad</w:t>
            </w:r>
          </w:p>
        </w:tc>
        <w:tc>
          <w:tcPr>
            <w:tcW w:w="6853" w:type="dxa"/>
            <w:gridSpan w:val="7"/>
            <w:tcBorders>
              <w:top w:val="nil"/>
              <w:left w:val="nil"/>
              <w:bottom w:val="single" w:sz="4" w:space="0" w:color="D9D9D9"/>
              <w:right w:val="nil"/>
            </w:tcBorders>
            <w:shd w:val="clear" w:color="auto" w:fill="auto"/>
            <w:noWrap/>
            <w:vAlign w:val="center"/>
            <w:hideMark/>
          </w:tcPr>
          <w:p w14:paraId="33B1AEF0" w14:textId="77777777" w:rsidR="00BB6347" w:rsidRPr="00CD3DF9" w:rsidRDefault="00BB6347" w:rsidP="00F96BB1">
            <w:pPr>
              <w:jc w:val="center"/>
              <w:rPr>
                <w:rFonts w:ascii="Calibri Light" w:hAnsi="Calibri Light" w:cs="Calibri Light"/>
                <w:b/>
                <w:bCs/>
                <w:sz w:val="18"/>
                <w:szCs w:val="18"/>
                <w:lang w:eastAsia="es-CO"/>
              </w:rPr>
            </w:pPr>
            <w:r w:rsidRPr="00CD3DF9">
              <w:rPr>
                <w:rFonts w:ascii="Calibri Light" w:hAnsi="Calibri Light" w:cs="Calibri Light"/>
                <w:b/>
                <w:bCs/>
                <w:sz w:val="18"/>
                <w:szCs w:val="18"/>
                <w:lang w:eastAsia="es-CO"/>
              </w:rPr>
              <w:t>Cupos atendidos</w:t>
            </w:r>
          </w:p>
        </w:tc>
      </w:tr>
      <w:tr w:rsidR="00B8072D" w:rsidRPr="00CD3DF9" w14:paraId="3E5A5564" w14:textId="77777777" w:rsidTr="00D67A26">
        <w:trPr>
          <w:trHeight w:val="290"/>
        </w:trPr>
        <w:tc>
          <w:tcPr>
            <w:tcW w:w="1980" w:type="dxa"/>
            <w:vMerge/>
            <w:tcBorders>
              <w:top w:val="single" w:sz="4" w:space="0" w:color="D9D9D9"/>
              <w:left w:val="single" w:sz="4" w:space="0" w:color="D9D9D9"/>
              <w:bottom w:val="single" w:sz="4" w:space="0" w:color="D9D9D9"/>
              <w:right w:val="single" w:sz="4" w:space="0" w:color="D9D9D9"/>
            </w:tcBorders>
            <w:vAlign w:val="center"/>
            <w:hideMark/>
          </w:tcPr>
          <w:p w14:paraId="50A4EAC4" w14:textId="77777777" w:rsidR="00B8072D" w:rsidRPr="00CD3DF9" w:rsidRDefault="00B8072D" w:rsidP="00B8072D">
            <w:pPr>
              <w:jc w:val="center"/>
              <w:rPr>
                <w:rFonts w:ascii="Calibri Light" w:hAnsi="Calibri Light" w:cs="Calibri Light"/>
                <w:b/>
                <w:bCs/>
                <w:sz w:val="18"/>
                <w:szCs w:val="18"/>
                <w:lang w:eastAsia="es-CO"/>
              </w:rPr>
            </w:pPr>
          </w:p>
        </w:tc>
        <w:tc>
          <w:tcPr>
            <w:tcW w:w="992" w:type="dxa"/>
            <w:tcBorders>
              <w:top w:val="nil"/>
              <w:left w:val="nil"/>
              <w:bottom w:val="single" w:sz="4" w:space="0" w:color="D9D9D9"/>
              <w:right w:val="single" w:sz="4" w:space="0" w:color="D9D9D9"/>
            </w:tcBorders>
            <w:shd w:val="clear" w:color="000000" w:fill="EDEDED"/>
            <w:noWrap/>
            <w:vAlign w:val="center"/>
            <w:hideMark/>
          </w:tcPr>
          <w:p w14:paraId="61CF45AE" w14:textId="77777777" w:rsidR="00B8072D" w:rsidRPr="00CD3DF9" w:rsidRDefault="00B8072D" w:rsidP="00B8072D">
            <w:pPr>
              <w:jc w:val="center"/>
              <w:rPr>
                <w:rFonts w:ascii="Calibri Light" w:hAnsi="Calibri Light" w:cs="Calibri Light"/>
                <w:b/>
                <w:bCs/>
                <w:sz w:val="18"/>
                <w:szCs w:val="18"/>
                <w:lang w:eastAsia="es-CO"/>
              </w:rPr>
            </w:pPr>
            <w:r w:rsidRPr="00CD3DF9">
              <w:rPr>
                <w:rFonts w:ascii="Calibri Light" w:hAnsi="Calibri Light" w:cs="Calibri Light"/>
                <w:b/>
                <w:bCs/>
                <w:sz w:val="18"/>
                <w:szCs w:val="18"/>
                <w:lang w:eastAsia="es-CO"/>
              </w:rPr>
              <w:t>2018</w:t>
            </w:r>
          </w:p>
        </w:tc>
        <w:tc>
          <w:tcPr>
            <w:tcW w:w="987" w:type="dxa"/>
            <w:tcBorders>
              <w:top w:val="nil"/>
              <w:left w:val="nil"/>
              <w:bottom w:val="single" w:sz="4" w:space="0" w:color="D9D9D9"/>
              <w:right w:val="single" w:sz="4" w:space="0" w:color="D9D9D9"/>
            </w:tcBorders>
            <w:shd w:val="clear" w:color="000000" w:fill="EDEDED"/>
            <w:noWrap/>
            <w:vAlign w:val="center"/>
            <w:hideMark/>
          </w:tcPr>
          <w:p w14:paraId="67B1144D" w14:textId="77777777" w:rsidR="00B8072D" w:rsidRPr="00CD3DF9" w:rsidRDefault="00B8072D" w:rsidP="00B8072D">
            <w:pPr>
              <w:jc w:val="center"/>
              <w:rPr>
                <w:rFonts w:ascii="Calibri Light" w:hAnsi="Calibri Light" w:cs="Calibri Light"/>
                <w:b/>
                <w:bCs/>
                <w:sz w:val="18"/>
                <w:szCs w:val="18"/>
                <w:lang w:eastAsia="es-CO"/>
              </w:rPr>
            </w:pPr>
            <w:r w:rsidRPr="00CD3DF9">
              <w:rPr>
                <w:rFonts w:ascii="Calibri Light" w:hAnsi="Calibri Light" w:cs="Calibri Light"/>
                <w:b/>
                <w:bCs/>
                <w:sz w:val="18"/>
                <w:szCs w:val="18"/>
                <w:lang w:eastAsia="es-CO"/>
              </w:rPr>
              <w:t>2019</w:t>
            </w:r>
          </w:p>
        </w:tc>
        <w:tc>
          <w:tcPr>
            <w:tcW w:w="970" w:type="dxa"/>
            <w:tcBorders>
              <w:top w:val="nil"/>
              <w:left w:val="nil"/>
              <w:bottom w:val="single" w:sz="4" w:space="0" w:color="D9D9D9"/>
              <w:right w:val="single" w:sz="4" w:space="0" w:color="D9D9D9"/>
            </w:tcBorders>
            <w:shd w:val="clear" w:color="000000" w:fill="EDEDED"/>
            <w:noWrap/>
            <w:vAlign w:val="center"/>
            <w:hideMark/>
          </w:tcPr>
          <w:p w14:paraId="0F64C3FD" w14:textId="77777777" w:rsidR="00B8072D" w:rsidRPr="00CD3DF9" w:rsidRDefault="00B8072D" w:rsidP="00B8072D">
            <w:pPr>
              <w:jc w:val="center"/>
              <w:rPr>
                <w:rFonts w:ascii="Calibri Light" w:hAnsi="Calibri Light" w:cs="Calibri Light"/>
                <w:b/>
                <w:bCs/>
                <w:sz w:val="18"/>
                <w:szCs w:val="18"/>
                <w:lang w:eastAsia="es-CO"/>
              </w:rPr>
            </w:pPr>
            <w:r w:rsidRPr="00CD3DF9">
              <w:rPr>
                <w:rFonts w:ascii="Calibri Light" w:hAnsi="Calibri Light" w:cs="Calibri Light"/>
                <w:b/>
                <w:bCs/>
                <w:sz w:val="18"/>
                <w:szCs w:val="18"/>
                <w:lang w:eastAsia="es-CO"/>
              </w:rPr>
              <w:t>2020</w:t>
            </w:r>
          </w:p>
        </w:tc>
        <w:tc>
          <w:tcPr>
            <w:tcW w:w="934" w:type="dxa"/>
            <w:tcBorders>
              <w:top w:val="nil"/>
              <w:left w:val="nil"/>
              <w:bottom w:val="single" w:sz="4" w:space="0" w:color="D9D9D9"/>
              <w:right w:val="single" w:sz="4" w:space="0" w:color="D9D9D9"/>
            </w:tcBorders>
            <w:shd w:val="clear" w:color="000000" w:fill="EDEDED"/>
            <w:noWrap/>
            <w:vAlign w:val="center"/>
            <w:hideMark/>
          </w:tcPr>
          <w:p w14:paraId="27BF779C" w14:textId="77777777" w:rsidR="00B8072D" w:rsidRPr="00CD3DF9" w:rsidRDefault="00B8072D" w:rsidP="00B8072D">
            <w:pPr>
              <w:jc w:val="center"/>
              <w:rPr>
                <w:rFonts w:ascii="Calibri Light" w:hAnsi="Calibri Light" w:cs="Calibri Light"/>
                <w:b/>
                <w:bCs/>
                <w:sz w:val="18"/>
                <w:szCs w:val="18"/>
                <w:lang w:eastAsia="es-CO"/>
              </w:rPr>
            </w:pPr>
            <w:r w:rsidRPr="00CD3DF9">
              <w:rPr>
                <w:rFonts w:ascii="Calibri Light" w:hAnsi="Calibri Light" w:cs="Calibri Light"/>
                <w:b/>
                <w:bCs/>
                <w:sz w:val="18"/>
                <w:szCs w:val="18"/>
                <w:lang w:eastAsia="es-CO"/>
              </w:rPr>
              <w:t>2021</w:t>
            </w:r>
          </w:p>
        </w:tc>
        <w:tc>
          <w:tcPr>
            <w:tcW w:w="919" w:type="dxa"/>
            <w:tcBorders>
              <w:top w:val="nil"/>
              <w:left w:val="nil"/>
              <w:bottom w:val="single" w:sz="4" w:space="0" w:color="D9D9D9"/>
              <w:right w:val="single" w:sz="4" w:space="0" w:color="D9D9D9"/>
            </w:tcBorders>
            <w:shd w:val="clear" w:color="000000" w:fill="EDEDED"/>
            <w:noWrap/>
            <w:vAlign w:val="center"/>
            <w:hideMark/>
          </w:tcPr>
          <w:p w14:paraId="775C6613" w14:textId="4859E4FC" w:rsidR="00B8072D" w:rsidRPr="00CD3DF9" w:rsidRDefault="00B8072D" w:rsidP="00B8072D">
            <w:pPr>
              <w:jc w:val="center"/>
              <w:rPr>
                <w:rFonts w:ascii="Calibri Light" w:hAnsi="Calibri Light" w:cs="Calibri Light"/>
                <w:b/>
                <w:bCs/>
                <w:sz w:val="18"/>
                <w:szCs w:val="18"/>
                <w:lang w:eastAsia="es-CO"/>
              </w:rPr>
            </w:pPr>
            <w:r>
              <w:rPr>
                <w:rFonts w:ascii="Calibri Light" w:hAnsi="Calibri Light" w:cs="Calibri Light"/>
                <w:b/>
                <w:bCs/>
                <w:sz w:val="18"/>
                <w:szCs w:val="18"/>
              </w:rPr>
              <w:t>2022 - jun</w:t>
            </w:r>
          </w:p>
        </w:tc>
        <w:tc>
          <w:tcPr>
            <w:tcW w:w="1010" w:type="dxa"/>
            <w:tcBorders>
              <w:top w:val="nil"/>
              <w:left w:val="nil"/>
              <w:bottom w:val="single" w:sz="4" w:space="0" w:color="D9D9D9"/>
              <w:right w:val="single" w:sz="4" w:space="0" w:color="D9D9D9"/>
            </w:tcBorders>
            <w:shd w:val="clear" w:color="000000" w:fill="EDEDED"/>
            <w:noWrap/>
            <w:vAlign w:val="center"/>
            <w:hideMark/>
          </w:tcPr>
          <w:p w14:paraId="2EC4CEE7" w14:textId="77777777" w:rsidR="00B8072D" w:rsidRPr="00CD3DF9" w:rsidRDefault="00B8072D" w:rsidP="00B8072D">
            <w:pPr>
              <w:jc w:val="center"/>
              <w:rPr>
                <w:rFonts w:ascii="Calibri Light" w:hAnsi="Calibri Light" w:cs="Calibri Light"/>
                <w:b/>
                <w:bCs/>
                <w:sz w:val="18"/>
                <w:szCs w:val="18"/>
                <w:lang w:eastAsia="es-CO"/>
              </w:rPr>
            </w:pPr>
            <w:r w:rsidRPr="00CD3DF9">
              <w:rPr>
                <w:rFonts w:ascii="Calibri Light" w:hAnsi="Calibri Light" w:cs="Calibri Light"/>
                <w:b/>
                <w:bCs/>
                <w:sz w:val="18"/>
                <w:szCs w:val="18"/>
                <w:lang w:eastAsia="es-CO"/>
              </w:rPr>
              <w:t>2022 - dic</w:t>
            </w:r>
          </w:p>
        </w:tc>
        <w:tc>
          <w:tcPr>
            <w:tcW w:w="1041" w:type="dxa"/>
            <w:tcBorders>
              <w:top w:val="nil"/>
              <w:left w:val="nil"/>
              <w:bottom w:val="single" w:sz="4" w:space="0" w:color="D9D9D9"/>
              <w:right w:val="single" w:sz="4" w:space="0" w:color="D9D9D9"/>
            </w:tcBorders>
            <w:shd w:val="clear" w:color="000000" w:fill="EDEDED"/>
            <w:noWrap/>
            <w:vAlign w:val="center"/>
            <w:hideMark/>
          </w:tcPr>
          <w:p w14:paraId="4F425241" w14:textId="77777777" w:rsidR="00B8072D" w:rsidRPr="00CD3DF9" w:rsidRDefault="00B8072D" w:rsidP="00B8072D">
            <w:pPr>
              <w:jc w:val="center"/>
              <w:rPr>
                <w:rFonts w:ascii="Calibri Light" w:hAnsi="Calibri Light" w:cs="Calibri Light"/>
                <w:b/>
                <w:bCs/>
                <w:sz w:val="18"/>
                <w:szCs w:val="18"/>
                <w:lang w:eastAsia="es-CO"/>
              </w:rPr>
            </w:pPr>
            <w:r w:rsidRPr="00CD3DF9">
              <w:rPr>
                <w:rFonts w:ascii="Calibri Light" w:hAnsi="Calibri Light" w:cs="Calibri Light"/>
                <w:b/>
                <w:bCs/>
                <w:sz w:val="18"/>
                <w:szCs w:val="18"/>
                <w:lang w:eastAsia="es-CO"/>
              </w:rPr>
              <w:t>Total</w:t>
            </w:r>
          </w:p>
        </w:tc>
      </w:tr>
      <w:tr w:rsidR="007B2569" w:rsidRPr="00CD3DF9" w14:paraId="164E2E49" w14:textId="77777777" w:rsidTr="00D67A26">
        <w:trPr>
          <w:trHeight w:val="290"/>
        </w:trPr>
        <w:tc>
          <w:tcPr>
            <w:tcW w:w="1980" w:type="dxa"/>
            <w:tcBorders>
              <w:top w:val="nil"/>
              <w:left w:val="single" w:sz="4" w:space="0" w:color="D9D9D9"/>
              <w:bottom w:val="single" w:sz="4" w:space="0" w:color="D9D9D9"/>
              <w:right w:val="single" w:sz="4" w:space="0" w:color="D9D9D9"/>
            </w:tcBorders>
            <w:shd w:val="clear" w:color="auto" w:fill="auto"/>
            <w:noWrap/>
            <w:vAlign w:val="center"/>
            <w:hideMark/>
          </w:tcPr>
          <w:p w14:paraId="2A8AA5A3" w14:textId="77777777" w:rsidR="007B2569" w:rsidRPr="00CD3DF9" w:rsidRDefault="007B2569" w:rsidP="007B2569">
            <w:pPr>
              <w:ind w:leftChars="-10" w:left="-1" w:hangingChars="13" w:hanging="23"/>
              <w:rPr>
                <w:rFonts w:ascii="Calibri Light" w:hAnsi="Calibri Light" w:cs="Calibri Light"/>
                <w:color w:val="000000"/>
                <w:sz w:val="18"/>
                <w:szCs w:val="18"/>
                <w:lang w:eastAsia="es-CO"/>
              </w:rPr>
            </w:pPr>
            <w:r w:rsidRPr="00CD3DF9">
              <w:rPr>
                <w:rFonts w:ascii="Calibri Light" w:hAnsi="Calibri Light" w:cs="Calibri Light"/>
                <w:color w:val="000000"/>
                <w:sz w:val="18"/>
                <w:szCs w:val="18"/>
                <w:lang w:eastAsia="es-CO"/>
              </w:rPr>
              <w:t>PRIMERA INFANCIA</w:t>
            </w:r>
          </w:p>
        </w:tc>
        <w:tc>
          <w:tcPr>
            <w:tcW w:w="992" w:type="dxa"/>
            <w:tcBorders>
              <w:top w:val="nil"/>
              <w:left w:val="nil"/>
              <w:bottom w:val="single" w:sz="4" w:space="0" w:color="D9D9D9"/>
              <w:right w:val="single" w:sz="4" w:space="0" w:color="D9D9D9"/>
            </w:tcBorders>
            <w:shd w:val="clear" w:color="auto" w:fill="auto"/>
            <w:noWrap/>
            <w:vAlign w:val="center"/>
            <w:hideMark/>
          </w:tcPr>
          <w:p w14:paraId="24011C8F" w14:textId="77777777" w:rsidR="007B2569" w:rsidRPr="00CD3DF9" w:rsidRDefault="007B2569" w:rsidP="007B2569">
            <w:pPr>
              <w:jc w:val="center"/>
              <w:rPr>
                <w:rFonts w:ascii="Calibri Light" w:hAnsi="Calibri Light" w:cs="Calibri Light"/>
                <w:color w:val="000000"/>
                <w:sz w:val="18"/>
                <w:szCs w:val="18"/>
                <w:lang w:eastAsia="es-CO"/>
              </w:rPr>
            </w:pPr>
            <w:r w:rsidRPr="00CD3DF9">
              <w:rPr>
                <w:rFonts w:ascii="Calibri Light" w:hAnsi="Calibri Light" w:cs="Calibri Light"/>
                <w:color w:val="000000"/>
                <w:sz w:val="18"/>
                <w:szCs w:val="18"/>
                <w:lang w:eastAsia="es-CO"/>
              </w:rPr>
              <w:t>1.744.644</w:t>
            </w:r>
          </w:p>
        </w:tc>
        <w:tc>
          <w:tcPr>
            <w:tcW w:w="987" w:type="dxa"/>
            <w:tcBorders>
              <w:top w:val="nil"/>
              <w:left w:val="nil"/>
              <w:bottom w:val="single" w:sz="4" w:space="0" w:color="D9D9D9"/>
              <w:right w:val="single" w:sz="4" w:space="0" w:color="D9D9D9"/>
            </w:tcBorders>
            <w:shd w:val="clear" w:color="auto" w:fill="auto"/>
            <w:noWrap/>
            <w:vAlign w:val="center"/>
            <w:hideMark/>
          </w:tcPr>
          <w:p w14:paraId="59B15238" w14:textId="77777777" w:rsidR="007B2569" w:rsidRPr="00CD3DF9" w:rsidRDefault="007B2569" w:rsidP="007B2569">
            <w:pPr>
              <w:jc w:val="center"/>
              <w:rPr>
                <w:rFonts w:ascii="Calibri Light" w:hAnsi="Calibri Light" w:cs="Calibri Light"/>
                <w:color w:val="000000"/>
                <w:sz w:val="18"/>
                <w:szCs w:val="18"/>
                <w:lang w:eastAsia="es-CO"/>
              </w:rPr>
            </w:pPr>
            <w:r w:rsidRPr="00CD3DF9">
              <w:rPr>
                <w:rFonts w:ascii="Calibri Light" w:hAnsi="Calibri Light" w:cs="Calibri Light"/>
                <w:color w:val="000000"/>
                <w:sz w:val="18"/>
                <w:szCs w:val="18"/>
                <w:lang w:eastAsia="es-CO"/>
              </w:rPr>
              <w:t>1.720.067</w:t>
            </w:r>
          </w:p>
        </w:tc>
        <w:tc>
          <w:tcPr>
            <w:tcW w:w="970" w:type="dxa"/>
            <w:tcBorders>
              <w:top w:val="nil"/>
              <w:left w:val="nil"/>
              <w:bottom w:val="single" w:sz="4" w:space="0" w:color="D9D9D9"/>
              <w:right w:val="single" w:sz="4" w:space="0" w:color="D9D9D9"/>
            </w:tcBorders>
            <w:shd w:val="clear" w:color="auto" w:fill="auto"/>
            <w:noWrap/>
            <w:vAlign w:val="center"/>
            <w:hideMark/>
          </w:tcPr>
          <w:p w14:paraId="02AC17FF" w14:textId="77777777" w:rsidR="007B2569" w:rsidRPr="00CD3DF9" w:rsidRDefault="007B2569" w:rsidP="007B2569">
            <w:pPr>
              <w:jc w:val="center"/>
              <w:rPr>
                <w:rFonts w:ascii="Calibri Light" w:hAnsi="Calibri Light" w:cs="Calibri Light"/>
                <w:color w:val="000000"/>
                <w:sz w:val="18"/>
                <w:szCs w:val="18"/>
                <w:lang w:eastAsia="es-CO"/>
              </w:rPr>
            </w:pPr>
            <w:r w:rsidRPr="00CD3DF9">
              <w:rPr>
                <w:rFonts w:ascii="Calibri Light" w:hAnsi="Calibri Light" w:cs="Calibri Light"/>
                <w:color w:val="000000"/>
                <w:sz w:val="18"/>
                <w:szCs w:val="18"/>
                <w:lang w:eastAsia="es-CO"/>
              </w:rPr>
              <w:t>1.699.347</w:t>
            </w:r>
          </w:p>
        </w:tc>
        <w:tc>
          <w:tcPr>
            <w:tcW w:w="934" w:type="dxa"/>
            <w:tcBorders>
              <w:top w:val="nil"/>
              <w:left w:val="nil"/>
              <w:bottom w:val="single" w:sz="4" w:space="0" w:color="D9D9D9"/>
              <w:right w:val="single" w:sz="4" w:space="0" w:color="D9D9D9"/>
            </w:tcBorders>
            <w:shd w:val="clear" w:color="auto" w:fill="auto"/>
            <w:noWrap/>
            <w:vAlign w:val="center"/>
            <w:hideMark/>
          </w:tcPr>
          <w:p w14:paraId="1F214976" w14:textId="77777777" w:rsidR="007B2569" w:rsidRPr="00CD3DF9" w:rsidRDefault="007B2569" w:rsidP="007B2569">
            <w:pPr>
              <w:jc w:val="center"/>
              <w:rPr>
                <w:rFonts w:ascii="Calibri Light" w:hAnsi="Calibri Light" w:cs="Calibri Light"/>
                <w:color w:val="000000"/>
                <w:sz w:val="18"/>
                <w:szCs w:val="18"/>
                <w:lang w:eastAsia="es-CO"/>
              </w:rPr>
            </w:pPr>
            <w:r w:rsidRPr="00CD3DF9">
              <w:rPr>
                <w:rFonts w:ascii="Calibri Light" w:hAnsi="Calibri Light" w:cs="Calibri Light"/>
                <w:color w:val="000000"/>
                <w:sz w:val="18"/>
                <w:szCs w:val="18"/>
                <w:lang w:eastAsia="es-CO"/>
              </w:rPr>
              <w:t>1.692.280</w:t>
            </w:r>
          </w:p>
        </w:tc>
        <w:tc>
          <w:tcPr>
            <w:tcW w:w="919" w:type="dxa"/>
            <w:tcBorders>
              <w:top w:val="nil"/>
              <w:left w:val="nil"/>
              <w:bottom w:val="single" w:sz="4" w:space="0" w:color="D9D9D9"/>
              <w:right w:val="single" w:sz="4" w:space="0" w:color="D9D9D9"/>
            </w:tcBorders>
            <w:shd w:val="clear" w:color="auto" w:fill="auto"/>
            <w:noWrap/>
            <w:vAlign w:val="center"/>
            <w:hideMark/>
          </w:tcPr>
          <w:p w14:paraId="5B0BF3B5" w14:textId="3BB26626" w:rsidR="007B2569" w:rsidRPr="00CD3DF9" w:rsidRDefault="007B2569" w:rsidP="007B2569">
            <w:pPr>
              <w:jc w:val="center"/>
              <w:rPr>
                <w:rFonts w:ascii="Calibri Light" w:hAnsi="Calibri Light" w:cs="Calibri Light"/>
                <w:color w:val="000000"/>
                <w:sz w:val="18"/>
                <w:szCs w:val="18"/>
                <w:lang w:eastAsia="es-CO"/>
              </w:rPr>
            </w:pPr>
            <w:r>
              <w:rPr>
                <w:rFonts w:ascii="Calibri Light" w:hAnsi="Calibri Light" w:cs="Calibri Light"/>
                <w:color w:val="000000"/>
                <w:sz w:val="18"/>
                <w:szCs w:val="18"/>
              </w:rPr>
              <w:t xml:space="preserve">1.703.508 </w:t>
            </w:r>
          </w:p>
        </w:tc>
        <w:tc>
          <w:tcPr>
            <w:tcW w:w="1010" w:type="dxa"/>
            <w:tcBorders>
              <w:top w:val="nil"/>
              <w:left w:val="nil"/>
              <w:bottom w:val="single" w:sz="4" w:space="0" w:color="D9D9D9"/>
              <w:right w:val="single" w:sz="4" w:space="0" w:color="D9D9D9"/>
            </w:tcBorders>
            <w:shd w:val="clear" w:color="auto" w:fill="auto"/>
            <w:noWrap/>
            <w:vAlign w:val="center"/>
            <w:hideMark/>
          </w:tcPr>
          <w:p w14:paraId="74914E4D" w14:textId="46058809" w:rsidR="007B2569" w:rsidRPr="00CD3DF9" w:rsidRDefault="007B2569" w:rsidP="007B2569">
            <w:pPr>
              <w:jc w:val="center"/>
              <w:rPr>
                <w:rFonts w:ascii="Calibri Light" w:hAnsi="Calibri Light" w:cs="Calibri Light"/>
                <w:color w:val="000000"/>
                <w:sz w:val="18"/>
                <w:szCs w:val="18"/>
                <w:lang w:eastAsia="es-CO"/>
              </w:rPr>
            </w:pPr>
            <w:r>
              <w:rPr>
                <w:rFonts w:ascii="Calibri Light" w:hAnsi="Calibri Light" w:cs="Calibri Light"/>
                <w:color w:val="000000"/>
                <w:sz w:val="18"/>
                <w:szCs w:val="18"/>
              </w:rPr>
              <w:t xml:space="preserve">1.733.653 </w:t>
            </w:r>
          </w:p>
        </w:tc>
        <w:tc>
          <w:tcPr>
            <w:tcW w:w="1041" w:type="dxa"/>
            <w:tcBorders>
              <w:top w:val="nil"/>
              <w:left w:val="nil"/>
              <w:bottom w:val="single" w:sz="4" w:space="0" w:color="D9D9D9"/>
              <w:right w:val="single" w:sz="4" w:space="0" w:color="D9D9D9"/>
            </w:tcBorders>
            <w:shd w:val="clear" w:color="auto" w:fill="auto"/>
            <w:noWrap/>
            <w:vAlign w:val="center"/>
            <w:hideMark/>
          </w:tcPr>
          <w:p w14:paraId="0575E13A" w14:textId="5D409F01" w:rsidR="007B2569" w:rsidRPr="00CD3DF9" w:rsidRDefault="007B2569" w:rsidP="007B2569">
            <w:pPr>
              <w:jc w:val="center"/>
              <w:rPr>
                <w:rFonts w:ascii="Calibri Light" w:hAnsi="Calibri Light" w:cs="Calibri Light"/>
                <w:color w:val="000000"/>
                <w:sz w:val="18"/>
                <w:szCs w:val="18"/>
                <w:lang w:eastAsia="es-CO"/>
              </w:rPr>
            </w:pPr>
            <w:r>
              <w:rPr>
                <w:rFonts w:ascii="Calibri Light" w:hAnsi="Calibri Light" w:cs="Calibri Light"/>
                <w:color w:val="000000"/>
                <w:sz w:val="18"/>
                <w:szCs w:val="18"/>
              </w:rPr>
              <w:t xml:space="preserve">8.589.991 </w:t>
            </w:r>
          </w:p>
        </w:tc>
      </w:tr>
      <w:tr w:rsidR="007B2569" w:rsidRPr="00CD3DF9" w14:paraId="0C299EDC" w14:textId="77777777" w:rsidTr="00D67A26">
        <w:trPr>
          <w:trHeight w:val="290"/>
        </w:trPr>
        <w:tc>
          <w:tcPr>
            <w:tcW w:w="1980" w:type="dxa"/>
            <w:tcBorders>
              <w:top w:val="nil"/>
              <w:left w:val="single" w:sz="4" w:space="0" w:color="D9D9D9"/>
              <w:bottom w:val="single" w:sz="4" w:space="0" w:color="D9D9D9"/>
              <w:right w:val="single" w:sz="4" w:space="0" w:color="D9D9D9"/>
            </w:tcBorders>
            <w:shd w:val="clear" w:color="D9D9D9" w:fill="EDEDED"/>
            <w:noWrap/>
            <w:vAlign w:val="center"/>
            <w:hideMark/>
          </w:tcPr>
          <w:p w14:paraId="5052738C" w14:textId="77777777" w:rsidR="007B2569" w:rsidRPr="00CD3DF9" w:rsidRDefault="007B2569" w:rsidP="007B2569">
            <w:pPr>
              <w:ind w:leftChars="-10" w:left="-1" w:hangingChars="13" w:hanging="23"/>
              <w:rPr>
                <w:rFonts w:ascii="Calibri Light" w:hAnsi="Calibri Light" w:cs="Calibri Light"/>
                <w:color w:val="000000"/>
                <w:sz w:val="18"/>
                <w:szCs w:val="18"/>
                <w:lang w:eastAsia="es-CO"/>
              </w:rPr>
            </w:pPr>
            <w:r w:rsidRPr="00CD3DF9">
              <w:rPr>
                <w:rFonts w:ascii="Calibri Light" w:hAnsi="Calibri Light" w:cs="Calibri Light"/>
                <w:color w:val="000000"/>
                <w:sz w:val="18"/>
                <w:szCs w:val="18"/>
                <w:lang w:eastAsia="es-CO"/>
              </w:rPr>
              <w:t>NUTRICIÓN</w:t>
            </w:r>
          </w:p>
        </w:tc>
        <w:tc>
          <w:tcPr>
            <w:tcW w:w="992" w:type="dxa"/>
            <w:tcBorders>
              <w:top w:val="nil"/>
              <w:left w:val="nil"/>
              <w:bottom w:val="single" w:sz="4" w:space="0" w:color="D9D9D9"/>
              <w:right w:val="single" w:sz="4" w:space="0" w:color="D9D9D9"/>
            </w:tcBorders>
            <w:shd w:val="clear" w:color="D9D9D9" w:fill="EDEDED"/>
            <w:noWrap/>
            <w:vAlign w:val="center"/>
            <w:hideMark/>
          </w:tcPr>
          <w:p w14:paraId="06279136" w14:textId="77777777" w:rsidR="007B2569" w:rsidRPr="00CD3DF9" w:rsidRDefault="007B2569" w:rsidP="007B2569">
            <w:pPr>
              <w:jc w:val="center"/>
              <w:rPr>
                <w:rFonts w:ascii="Calibri Light" w:hAnsi="Calibri Light" w:cs="Calibri Light"/>
                <w:color w:val="000000"/>
                <w:sz w:val="18"/>
                <w:szCs w:val="18"/>
                <w:lang w:eastAsia="es-CO"/>
              </w:rPr>
            </w:pPr>
            <w:r w:rsidRPr="00CD3DF9">
              <w:rPr>
                <w:rFonts w:ascii="Calibri Light" w:hAnsi="Calibri Light" w:cs="Calibri Light"/>
                <w:color w:val="000000"/>
                <w:sz w:val="18"/>
                <w:szCs w:val="18"/>
                <w:lang w:eastAsia="es-CO"/>
              </w:rPr>
              <w:t>20.591</w:t>
            </w:r>
          </w:p>
        </w:tc>
        <w:tc>
          <w:tcPr>
            <w:tcW w:w="987" w:type="dxa"/>
            <w:tcBorders>
              <w:top w:val="nil"/>
              <w:left w:val="nil"/>
              <w:bottom w:val="single" w:sz="4" w:space="0" w:color="D9D9D9"/>
              <w:right w:val="single" w:sz="4" w:space="0" w:color="D9D9D9"/>
            </w:tcBorders>
            <w:shd w:val="clear" w:color="D9D9D9" w:fill="EDEDED"/>
            <w:noWrap/>
            <w:vAlign w:val="center"/>
            <w:hideMark/>
          </w:tcPr>
          <w:p w14:paraId="36FA85CE" w14:textId="77777777" w:rsidR="007B2569" w:rsidRPr="00CD3DF9" w:rsidRDefault="007B2569" w:rsidP="007B2569">
            <w:pPr>
              <w:jc w:val="center"/>
              <w:rPr>
                <w:rFonts w:ascii="Calibri Light" w:hAnsi="Calibri Light" w:cs="Calibri Light"/>
                <w:color w:val="000000"/>
                <w:sz w:val="18"/>
                <w:szCs w:val="18"/>
                <w:lang w:eastAsia="es-CO"/>
              </w:rPr>
            </w:pPr>
            <w:r w:rsidRPr="00CD3DF9">
              <w:rPr>
                <w:rFonts w:ascii="Calibri Light" w:hAnsi="Calibri Light" w:cs="Calibri Light"/>
                <w:color w:val="000000"/>
                <w:sz w:val="18"/>
                <w:szCs w:val="18"/>
                <w:lang w:eastAsia="es-CO"/>
              </w:rPr>
              <w:t>24.693</w:t>
            </w:r>
          </w:p>
        </w:tc>
        <w:tc>
          <w:tcPr>
            <w:tcW w:w="970" w:type="dxa"/>
            <w:tcBorders>
              <w:top w:val="nil"/>
              <w:left w:val="nil"/>
              <w:bottom w:val="single" w:sz="4" w:space="0" w:color="D9D9D9"/>
              <w:right w:val="single" w:sz="4" w:space="0" w:color="D9D9D9"/>
            </w:tcBorders>
            <w:shd w:val="clear" w:color="D9D9D9" w:fill="EDEDED"/>
            <w:noWrap/>
            <w:vAlign w:val="center"/>
            <w:hideMark/>
          </w:tcPr>
          <w:p w14:paraId="43EC0AB9" w14:textId="77777777" w:rsidR="007B2569" w:rsidRPr="00CD3DF9" w:rsidRDefault="007B2569" w:rsidP="007B2569">
            <w:pPr>
              <w:jc w:val="center"/>
              <w:rPr>
                <w:rFonts w:ascii="Calibri Light" w:hAnsi="Calibri Light" w:cs="Calibri Light"/>
                <w:color w:val="000000"/>
                <w:sz w:val="18"/>
                <w:szCs w:val="18"/>
                <w:lang w:eastAsia="es-CO"/>
              </w:rPr>
            </w:pPr>
            <w:r w:rsidRPr="00CD3DF9">
              <w:rPr>
                <w:rFonts w:ascii="Calibri Light" w:hAnsi="Calibri Light" w:cs="Calibri Light"/>
                <w:color w:val="000000"/>
                <w:sz w:val="18"/>
                <w:szCs w:val="18"/>
                <w:lang w:eastAsia="es-CO"/>
              </w:rPr>
              <w:t>22.061</w:t>
            </w:r>
          </w:p>
        </w:tc>
        <w:tc>
          <w:tcPr>
            <w:tcW w:w="934" w:type="dxa"/>
            <w:tcBorders>
              <w:top w:val="nil"/>
              <w:left w:val="nil"/>
              <w:bottom w:val="single" w:sz="4" w:space="0" w:color="D9D9D9"/>
              <w:right w:val="single" w:sz="4" w:space="0" w:color="D9D9D9"/>
            </w:tcBorders>
            <w:shd w:val="clear" w:color="D9D9D9" w:fill="EDEDED"/>
            <w:noWrap/>
            <w:vAlign w:val="center"/>
            <w:hideMark/>
          </w:tcPr>
          <w:p w14:paraId="516441B5" w14:textId="77777777" w:rsidR="007B2569" w:rsidRPr="00CD3DF9" w:rsidRDefault="007B2569" w:rsidP="007B2569">
            <w:pPr>
              <w:jc w:val="center"/>
              <w:rPr>
                <w:rFonts w:ascii="Calibri Light" w:hAnsi="Calibri Light" w:cs="Calibri Light"/>
                <w:color w:val="000000"/>
                <w:sz w:val="18"/>
                <w:szCs w:val="18"/>
                <w:lang w:eastAsia="es-CO"/>
              </w:rPr>
            </w:pPr>
            <w:r w:rsidRPr="00CD3DF9">
              <w:rPr>
                <w:rFonts w:ascii="Calibri Light" w:hAnsi="Calibri Light" w:cs="Calibri Light"/>
                <w:color w:val="000000"/>
                <w:sz w:val="18"/>
                <w:szCs w:val="18"/>
                <w:lang w:eastAsia="es-CO"/>
              </w:rPr>
              <w:t>21.764</w:t>
            </w:r>
          </w:p>
        </w:tc>
        <w:tc>
          <w:tcPr>
            <w:tcW w:w="919" w:type="dxa"/>
            <w:tcBorders>
              <w:top w:val="nil"/>
              <w:left w:val="nil"/>
              <w:bottom w:val="single" w:sz="4" w:space="0" w:color="D9D9D9"/>
              <w:right w:val="single" w:sz="4" w:space="0" w:color="D9D9D9"/>
            </w:tcBorders>
            <w:shd w:val="clear" w:color="D9D9D9" w:fill="EDEDED"/>
            <w:noWrap/>
            <w:vAlign w:val="center"/>
            <w:hideMark/>
          </w:tcPr>
          <w:p w14:paraId="0E39A92E" w14:textId="1320CC1F" w:rsidR="007B2569" w:rsidRPr="00CD3DF9" w:rsidRDefault="007B2569" w:rsidP="007B2569">
            <w:pPr>
              <w:jc w:val="center"/>
              <w:rPr>
                <w:rFonts w:ascii="Calibri Light" w:hAnsi="Calibri Light" w:cs="Calibri Light"/>
                <w:color w:val="000000"/>
                <w:sz w:val="18"/>
                <w:szCs w:val="18"/>
                <w:lang w:eastAsia="es-CO"/>
              </w:rPr>
            </w:pPr>
            <w:r>
              <w:rPr>
                <w:rFonts w:ascii="Calibri Light" w:hAnsi="Calibri Light" w:cs="Calibri Light"/>
                <w:color w:val="000000"/>
                <w:sz w:val="18"/>
                <w:szCs w:val="18"/>
              </w:rPr>
              <w:t xml:space="preserve">22.036 </w:t>
            </w:r>
          </w:p>
        </w:tc>
        <w:tc>
          <w:tcPr>
            <w:tcW w:w="1010" w:type="dxa"/>
            <w:tcBorders>
              <w:top w:val="nil"/>
              <w:left w:val="nil"/>
              <w:bottom w:val="single" w:sz="4" w:space="0" w:color="D9D9D9"/>
              <w:right w:val="single" w:sz="4" w:space="0" w:color="D9D9D9"/>
            </w:tcBorders>
            <w:shd w:val="clear" w:color="D9D9D9" w:fill="EDEDED"/>
            <w:noWrap/>
            <w:vAlign w:val="center"/>
            <w:hideMark/>
          </w:tcPr>
          <w:p w14:paraId="551BF6D1" w14:textId="6C43842C" w:rsidR="007B2569" w:rsidRPr="00CD3DF9" w:rsidRDefault="007B2569" w:rsidP="007B2569">
            <w:pPr>
              <w:jc w:val="center"/>
              <w:rPr>
                <w:rFonts w:ascii="Calibri Light" w:hAnsi="Calibri Light" w:cs="Calibri Light"/>
                <w:color w:val="000000"/>
                <w:sz w:val="18"/>
                <w:szCs w:val="18"/>
                <w:lang w:eastAsia="es-CO"/>
              </w:rPr>
            </w:pPr>
            <w:r>
              <w:rPr>
                <w:rFonts w:ascii="Calibri Light" w:hAnsi="Calibri Light" w:cs="Calibri Light"/>
                <w:color w:val="000000"/>
                <w:sz w:val="18"/>
                <w:szCs w:val="18"/>
              </w:rPr>
              <w:t xml:space="preserve">22.565 </w:t>
            </w:r>
          </w:p>
        </w:tc>
        <w:tc>
          <w:tcPr>
            <w:tcW w:w="1041" w:type="dxa"/>
            <w:tcBorders>
              <w:top w:val="nil"/>
              <w:left w:val="nil"/>
              <w:bottom w:val="single" w:sz="4" w:space="0" w:color="D9D9D9"/>
              <w:right w:val="single" w:sz="4" w:space="0" w:color="D9D9D9"/>
            </w:tcBorders>
            <w:shd w:val="clear" w:color="D9D9D9" w:fill="EDEDED"/>
            <w:noWrap/>
            <w:vAlign w:val="center"/>
            <w:hideMark/>
          </w:tcPr>
          <w:p w14:paraId="2CD8971B" w14:textId="75326DB0" w:rsidR="007B2569" w:rsidRPr="00CD3DF9" w:rsidRDefault="007B2569" w:rsidP="007B2569">
            <w:pPr>
              <w:jc w:val="center"/>
              <w:rPr>
                <w:rFonts w:ascii="Calibri Light" w:hAnsi="Calibri Light" w:cs="Calibri Light"/>
                <w:color w:val="000000"/>
                <w:sz w:val="18"/>
                <w:szCs w:val="18"/>
                <w:lang w:eastAsia="es-CO"/>
              </w:rPr>
            </w:pPr>
            <w:r>
              <w:rPr>
                <w:rFonts w:ascii="Calibri Light" w:hAnsi="Calibri Light" w:cs="Calibri Light"/>
                <w:color w:val="000000"/>
                <w:sz w:val="18"/>
                <w:szCs w:val="18"/>
              </w:rPr>
              <w:t xml:space="preserve">111.674 </w:t>
            </w:r>
          </w:p>
        </w:tc>
      </w:tr>
      <w:tr w:rsidR="007B2569" w:rsidRPr="00CD3DF9" w14:paraId="764CBB51" w14:textId="77777777" w:rsidTr="00D67A26">
        <w:trPr>
          <w:trHeight w:val="290"/>
        </w:trPr>
        <w:tc>
          <w:tcPr>
            <w:tcW w:w="1980" w:type="dxa"/>
            <w:tcBorders>
              <w:top w:val="nil"/>
              <w:left w:val="single" w:sz="4" w:space="0" w:color="D9D9D9"/>
              <w:bottom w:val="single" w:sz="4" w:space="0" w:color="D9D9D9"/>
              <w:right w:val="single" w:sz="4" w:space="0" w:color="D9D9D9"/>
            </w:tcBorders>
            <w:shd w:val="clear" w:color="auto" w:fill="auto"/>
            <w:noWrap/>
            <w:vAlign w:val="center"/>
            <w:hideMark/>
          </w:tcPr>
          <w:p w14:paraId="33C00C4E" w14:textId="77777777" w:rsidR="007B2569" w:rsidRPr="00CD3DF9" w:rsidRDefault="007B2569" w:rsidP="007B2569">
            <w:pPr>
              <w:ind w:leftChars="-10" w:left="-1" w:hangingChars="13" w:hanging="23"/>
              <w:rPr>
                <w:rFonts w:ascii="Calibri Light" w:hAnsi="Calibri Light" w:cs="Calibri Light"/>
                <w:color w:val="000000"/>
                <w:sz w:val="18"/>
                <w:szCs w:val="18"/>
                <w:lang w:eastAsia="es-CO"/>
              </w:rPr>
            </w:pPr>
            <w:r w:rsidRPr="00CD3DF9">
              <w:rPr>
                <w:rFonts w:ascii="Calibri Light" w:hAnsi="Calibri Light" w:cs="Calibri Light"/>
                <w:color w:val="000000"/>
                <w:sz w:val="18"/>
                <w:szCs w:val="18"/>
                <w:lang w:eastAsia="es-CO"/>
              </w:rPr>
              <w:t>INFANCIA</w:t>
            </w:r>
          </w:p>
        </w:tc>
        <w:tc>
          <w:tcPr>
            <w:tcW w:w="992" w:type="dxa"/>
            <w:tcBorders>
              <w:top w:val="nil"/>
              <w:left w:val="nil"/>
              <w:bottom w:val="single" w:sz="4" w:space="0" w:color="D9D9D9"/>
              <w:right w:val="single" w:sz="4" w:space="0" w:color="D9D9D9"/>
            </w:tcBorders>
            <w:shd w:val="clear" w:color="auto" w:fill="auto"/>
            <w:noWrap/>
            <w:vAlign w:val="center"/>
            <w:hideMark/>
          </w:tcPr>
          <w:p w14:paraId="69A4D085" w14:textId="77777777" w:rsidR="007B2569" w:rsidRPr="00CD3DF9" w:rsidRDefault="007B2569" w:rsidP="007B2569">
            <w:pPr>
              <w:jc w:val="center"/>
              <w:rPr>
                <w:rFonts w:ascii="Calibri Light" w:hAnsi="Calibri Light" w:cs="Calibri Light"/>
                <w:color w:val="000000"/>
                <w:sz w:val="18"/>
                <w:szCs w:val="18"/>
                <w:lang w:eastAsia="es-CO"/>
              </w:rPr>
            </w:pPr>
          </w:p>
        </w:tc>
        <w:tc>
          <w:tcPr>
            <w:tcW w:w="987" w:type="dxa"/>
            <w:tcBorders>
              <w:top w:val="nil"/>
              <w:left w:val="nil"/>
              <w:bottom w:val="single" w:sz="4" w:space="0" w:color="D9D9D9"/>
              <w:right w:val="single" w:sz="4" w:space="0" w:color="D9D9D9"/>
            </w:tcBorders>
            <w:shd w:val="clear" w:color="auto" w:fill="auto"/>
            <w:noWrap/>
            <w:vAlign w:val="center"/>
            <w:hideMark/>
          </w:tcPr>
          <w:p w14:paraId="72E06364" w14:textId="77777777" w:rsidR="007B2569" w:rsidRPr="00CD3DF9" w:rsidRDefault="007B2569" w:rsidP="007B2569">
            <w:pPr>
              <w:jc w:val="center"/>
              <w:rPr>
                <w:rFonts w:ascii="Calibri Light" w:hAnsi="Calibri Light" w:cs="Calibri Light"/>
                <w:color w:val="000000"/>
                <w:sz w:val="18"/>
                <w:szCs w:val="18"/>
                <w:lang w:eastAsia="es-CO"/>
              </w:rPr>
            </w:pPr>
          </w:p>
        </w:tc>
        <w:tc>
          <w:tcPr>
            <w:tcW w:w="970" w:type="dxa"/>
            <w:tcBorders>
              <w:top w:val="nil"/>
              <w:left w:val="nil"/>
              <w:bottom w:val="single" w:sz="4" w:space="0" w:color="D9D9D9"/>
              <w:right w:val="single" w:sz="4" w:space="0" w:color="D9D9D9"/>
            </w:tcBorders>
            <w:shd w:val="clear" w:color="auto" w:fill="auto"/>
            <w:noWrap/>
            <w:vAlign w:val="center"/>
            <w:hideMark/>
          </w:tcPr>
          <w:p w14:paraId="2551F4CE" w14:textId="77777777" w:rsidR="007B2569" w:rsidRPr="00CD3DF9" w:rsidRDefault="007B2569" w:rsidP="007B2569">
            <w:pPr>
              <w:jc w:val="center"/>
              <w:rPr>
                <w:rFonts w:ascii="Calibri Light" w:hAnsi="Calibri Light" w:cs="Calibri Light"/>
                <w:color w:val="000000"/>
                <w:sz w:val="18"/>
                <w:szCs w:val="18"/>
                <w:lang w:eastAsia="es-CO"/>
              </w:rPr>
            </w:pPr>
          </w:p>
        </w:tc>
        <w:tc>
          <w:tcPr>
            <w:tcW w:w="934" w:type="dxa"/>
            <w:tcBorders>
              <w:top w:val="nil"/>
              <w:left w:val="nil"/>
              <w:bottom w:val="single" w:sz="4" w:space="0" w:color="D9D9D9"/>
              <w:right w:val="single" w:sz="4" w:space="0" w:color="D9D9D9"/>
            </w:tcBorders>
            <w:shd w:val="clear" w:color="auto" w:fill="auto"/>
            <w:noWrap/>
            <w:vAlign w:val="center"/>
            <w:hideMark/>
          </w:tcPr>
          <w:p w14:paraId="542957E1" w14:textId="77777777" w:rsidR="007B2569" w:rsidRPr="00CD3DF9" w:rsidRDefault="007B2569" w:rsidP="007B2569">
            <w:pPr>
              <w:jc w:val="center"/>
              <w:rPr>
                <w:rFonts w:ascii="Calibri Light" w:hAnsi="Calibri Light" w:cs="Calibri Light"/>
                <w:color w:val="000000"/>
                <w:sz w:val="18"/>
                <w:szCs w:val="18"/>
                <w:lang w:eastAsia="es-CO"/>
              </w:rPr>
            </w:pPr>
            <w:r w:rsidRPr="00CD3DF9">
              <w:rPr>
                <w:rFonts w:ascii="Calibri Light" w:hAnsi="Calibri Light" w:cs="Calibri Light"/>
                <w:color w:val="000000"/>
                <w:sz w:val="18"/>
                <w:szCs w:val="18"/>
                <w:lang w:eastAsia="es-CO"/>
              </w:rPr>
              <w:t>182.573</w:t>
            </w:r>
          </w:p>
        </w:tc>
        <w:tc>
          <w:tcPr>
            <w:tcW w:w="919" w:type="dxa"/>
            <w:tcBorders>
              <w:top w:val="nil"/>
              <w:left w:val="nil"/>
              <w:bottom w:val="single" w:sz="4" w:space="0" w:color="D9D9D9"/>
              <w:right w:val="single" w:sz="4" w:space="0" w:color="D9D9D9"/>
            </w:tcBorders>
            <w:shd w:val="clear" w:color="auto" w:fill="auto"/>
            <w:noWrap/>
            <w:vAlign w:val="center"/>
            <w:hideMark/>
          </w:tcPr>
          <w:p w14:paraId="511D32CC" w14:textId="2AA6F3BF" w:rsidR="007B2569" w:rsidRPr="00CD3DF9" w:rsidRDefault="007B2569" w:rsidP="007B2569">
            <w:pPr>
              <w:jc w:val="center"/>
              <w:rPr>
                <w:rFonts w:ascii="Calibri Light" w:hAnsi="Calibri Light" w:cs="Calibri Light"/>
                <w:color w:val="000000"/>
                <w:sz w:val="18"/>
                <w:szCs w:val="18"/>
                <w:lang w:eastAsia="es-CO"/>
              </w:rPr>
            </w:pPr>
            <w:r>
              <w:rPr>
                <w:rFonts w:ascii="Calibri Light" w:hAnsi="Calibri Light" w:cs="Calibri Light"/>
                <w:color w:val="000000"/>
                <w:sz w:val="18"/>
                <w:szCs w:val="18"/>
              </w:rPr>
              <w:t xml:space="preserve">166.603 </w:t>
            </w:r>
          </w:p>
        </w:tc>
        <w:tc>
          <w:tcPr>
            <w:tcW w:w="1010" w:type="dxa"/>
            <w:tcBorders>
              <w:top w:val="nil"/>
              <w:left w:val="nil"/>
              <w:bottom w:val="single" w:sz="4" w:space="0" w:color="D9D9D9"/>
              <w:right w:val="single" w:sz="4" w:space="0" w:color="D9D9D9"/>
            </w:tcBorders>
            <w:shd w:val="clear" w:color="auto" w:fill="auto"/>
            <w:noWrap/>
            <w:vAlign w:val="center"/>
            <w:hideMark/>
          </w:tcPr>
          <w:p w14:paraId="683290B4" w14:textId="61E1B522" w:rsidR="007B2569" w:rsidRPr="00CD3DF9" w:rsidRDefault="007B2569" w:rsidP="007B2569">
            <w:pPr>
              <w:jc w:val="center"/>
              <w:rPr>
                <w:rFonts w:ascii="Calibri Light" w:hAnsi="Calibri Light" w:cs="Calibri Light"/>
                <w:color w:val="000000"/>
                <w:sz w:val="18"/>
                <w:szCs w:val="18"/>
                <w:lang w:eastAsia="es-CO"/>
              </w:rPr>
            </w:pPr>
            <w:r>
              <w:rPr>
                <w:rFonts w:ascii="Calibri Light" w:hAnsi="Calibri Light" w:cs="Calibri Light"/>
                <w:color w:val="000000"/>
                <w:sz w:val="18"/>
                <w:szCs w:val="18"/>
              </w:rPr>
              <w:t xml:space="preserve">183.171 </w:t>
            </w:r>
          </w:p>
        </w:tc>
        <w:tc>
          <w:tcPr>
            <w:tcW w:w="1041" w:type="dxa"/>
            <w:tcBorders>
              <w:top w:val="nil"/>
              <w:left w:val="nil"/>
              <w:bottom w:val="single" w:sz="4" w:space="0" w:color="D9D9D9"/>
              <w:right w:val="single" w:sz="4" w:space="0" w:color="D9D9D9"/>
            </w:tcBorders>
            <w:shd w:val="clear" w:color="auto" w:fill="auto"/>
            <w:noWrap/>
            <w:vAlign w:val="center"/>
            <w:hideMark/>
          </w:tcPr>
          <w:p w14:paraId="76E62600" w14:textId="2AEED5E2" w:rsidR="007B2569" w:rsidRPr="00CD3DF9" w:rsidRDefault="007B2569" w:rsidP="007B2569">
            <w:pPr>
              <w:jc w:val="center"/>
              <w:rPr>
                <w:rFonts w:ascii="Calibri Light" w:hAnsi="Calibri Light" w:cs="Calibri Light"/>
                <w:color w:val="000000"/>
                <w:sz w:val="18"/>
                <w:szCs w:val="18"/>
                <w:lang w:eastAsia="es-CO"/>
              </w:rPr>
            </w:pPr>
            <w:r>
              <w:rPr>
                <w:rFonts w:ascii="Calibri Light" w:hAnsi="Calibri Light" w:cs="Calibri Light"/>
                <w:color w:val="000000"/>
                <w:sz w:val="18"/>
                <w:szCs w:val="18"/>
              </w:rPr>
              <w:t xml:space="preserve">365.744 </w:t>
            </w:r>
          </w:p>
        </w:tc>
      </w:tr>
      <w:tr w:rsidR="007B2569" w:rsidRPr="00CD3DF9" w14:paraId="356DEF24" w14:textId="77777777" w:rsidTr="00D67A26">
        <w:trPr>
          <w:trHeight w:val="290"/>
        </w:trPr>
        <w:tc>
          <w:tcPr>
            <w:tcW w:w="1980" w:type="dxa"/>
            <w:tcBorders>
              <w:top w:val="nil"/>
              <w:left w:val="single" w:sz="4" w:space="0" w:color="D9D9D9"/>
              <w:bottom w:val="single" w:sz="4" w:space="0" w:color="D9D9D9"/>
              <w:right w:val="single" w:sz="4" w:space="0" w:color="D9D9D9"/>
            </w:tcBorders>
            <w:shd w:val="clear" w:color="D9D9D9" w:fill="EDEDED"/>
            <w:noWrap/>
            <w:vAlign w:val="center"/>
            <w:hideMark/>
          </w:tcPr>
          <w:p w14:paraId="78BB1339" w14:textId="77777777" w:rsidR="007B2569" w:rsidRPr="00CD3DF9" w:rsidRDefault="007B2569" w:rsidP="007B2569">
            <w:pPr>
              <w:ind w:leftChars="-10" w:left="-1" w:hangingChars="13" w:hanging="23"/>
              <w:rPr>
                <w:rFonts w:ascii="Calibri Light" w:hAnsi="Calibri Light" w:cs="Calibri Light"/>
                <w:color w:val="000000"/>
                <w:sz w:val="18"/>
                <w:szCs w:val="18"/>
                <w:lang w:eastAsia="es-CO"/>
              </w:rPr>
            </w:pPr>
            <w:r w:rsidRPr="00CD3DF9">
              <w:rPr>
                <w:rFonts w:ascii="Calibri Light" w:hAnsi="Calibri Light" w:cs="Calibri Light"/>
                <w:color w:val="000000"/>
                <w:sz w:val="18"/>
                <w:szCs w:val="18"/>
                <w:lang w:eastAsia="es-CO"/>
              </w:rPr>
              <w:t>ADOLESCENCIA Y JUVENTUD</w:t>
            </w:r>
          </w:p>
        </w:tc>
        <w:tc>
          <w:tcPr>
            <w:tcW w:w="992" w:type="dxa"/>
            <w:tcBorders>
              <w:top w:val="nil"/>
              <w:left w:val="nil"/>
              <w:bottom w:val="single" w:sz="4" w:space="0" w:color="D9D9D9"/>
              <w:right w:val="single" w:sz="4" w:space="0" w:color="D9D9D9"/>
            </w:tcBorders>
            <w:shd w:val="clear" w:color="D9D9D9" w:fill="EDEDED"/>
            <w:noWrap/>
            <w:vAlign w:val="center"/>
            <w:hideMark/>
          </w:tcPr>
          <w:p w14:paraId="3BDD7B33" w14:textId="77777777" w:rsidR="007B2569" w:rsidRPr="00CD3DF9" w:rsidRDefault="007B2569" w:rsidP="007B2569">
            <w:pPr>
              <w:jc w:val="center"/>
              <w:rPr>
                <w:rFonts w:ascii="Calibri Light" w:hAnsi="Calibri Light" w:cs="Calibri Light"/>
                <w:color w:val="000000"/>
                <w:sz w:val="18"/>
                <w:szCs w:val="18"/>
                <w:lang w:eastAsia="es-CO"/>
              </w:rPr>
            </w:pPr>
          </w:p>
        </w:tc>
        <w:tc>
          <w:tcPr>
            <w:tcW w:w="987" w:type="dxa"/>
            <w:tcBorders>
              <w:top w:val="nil"/>
              <w:left w:val="nil"/>
              <w:bottom w:val="single" w:sz="4" w:space="0" w:color="D9D9D9"/>
              <w:right w:val="single" w:sz="4" w:space="0" w:color="D9D9D9"/>
            </w:tcBorders>
            <w:shd w:val="clear" w:color="D9D9D9" w:fill="EDEDED"/>
            <w:noWrap/>
            <w:vAlign w:val="center"/>
            <w:hideMark/>
          </w:tcPr>
          <w:p w14:paraId="3ACC395B" w14:textId="77777777" w:rsidR="007B2569" w:rsidRPr="00CD3DF9" w:rsidRDefault="007B2569" w:rsidP="007B2569">
            <w:pPr>
              <w:jc w:val="center"/>
              <w:rPr>
                <w:rFonts w:ascii="Calibri Light" w:hAnsi="Calibri Light" w:cs="Calibri Light"/>
                <w:color w:val="000000"/>
                <w:sz w:val="18"/>
                <w:szCs w:val="18"/>
                <w:lang w:eastAsia="es-CO"/>
              </w:rPr>
            </w:pPr>
          </w:p>
        </w:tc>
        <w:tc>
          <w:tcPr>
            <w:tcW w:w="970" w:type="dxa"/>
            <w:tcBorders>
              <w:top w:val="nil"/>
              <w:left w:val="nil"/>
              <w:bottom w:val="single" w:sz="4" w:space="0" w:color="D9D9D9"/>
              <w:right w:val="single" w:sz="4" w:space="0" w:color="D9D9D9"/>
            </w:tcBorders>
            <w:shd w:val="clear" w:color="D9D9D9" w:fill="EDEDED"/>
            <w:noWrap/>
            <w:vAlign w:val="center"/>
            <w:hideMark/>
          </w:tcPr>
          <w:p w14:paraId="47C12C21" w14:textId="77777777" w:rsidR="007B2569" w:rsidRPr="00CD3DF9" w:rsidRDefault="007B2569" w:rsidP="007B2569">
            <w:pPr>
              <w:jc w:val="center"/>
              <w:rPr>
                <w:rFonts w:ascii="Calibri Light" w:hAnsi="Calibri Light" w:cs="Calibri Light"/>
                <w:color w:val="000000"/>
                <w:sz w:val="18"/>
                <w:szCs w:val="18"/>
                <w:lang w:eastAsia="es-CO"/>
              </w:rPr>
            </w:pPr>
          </w:p>
        </w:tc>
        <w:tc>
          <w:tcPr>
            <w:tcW w:w="934" w:type="dxa"/>
            <w:tcBorders>
              <w:top w:val="nil"/>
              <w:left w:val="nil"/>
              <w:bottom w:val="single" w:sz="4" w:space="0" w:color="D9D9D9"/>
              <w:right w:val="single" w:sz="4" w:space="0" w:color="D9D9D9"/>
            </w:tcBorders>
            <w:shd w:val="clear" w:color="D9D9D9" w:fill="EDEDED"/>
            <w:noWrap/>
            <w:vAlign w:val="center"/>
            <w:hideMark/>
          </w:tcPr>
          <w:p w14:paraId="58C6C02F" w14:textId="77777777" w:rsidR="007B2569" w:rsidRPr="00CD3DF9" w:rsidRDefault="007B2569" w:rsidP="007B2569">
            <w:pPr>
              <w:jc w:val="center"/>
              <w:rPr>
                <w:rFonts w:ascii="Calibri Light" w:hAnsi="Calibri Light" w:cs="Calibri Light"/>
                <w:color w:val="000000"/>
                <w:sz w:val="18"/>
                <w:szCs w:val="18"/>
                <w:lang w:eastAsia="es-CO"/>
              </w:rPr>
            </w:pPr>
            <w:r w:rsidRPr="00CD3DF9">
              <w:rPr>
                <w:rFonts w:ascii="Calibri Light" w:hAnsi="Calibri Light" w:cs="Calibri Light"/>
                <w:color w:val="000000"/>
                <w:sz w:val="18"/>
                <w:szCs w:val="18"/>
                <w:lang w:eastAsia="es-CO"/>
              </w:rPr>
              <w:t>134.789</w:t>
            </w:r>
          </w:p>
        </w:tc>
        <w:tc>
          <w:tcPr>
            <w:tcW w:w="919" w:type="dxa"/>
            <w:tcBorders>
              <w:top w:val="nil"/>
              <w:left w:val="nil"/>
              <w:bottom w:val="single" w:sz="4" w:space="0" w:color="D9D9D9"/>
              <w:right w:val="single" w:sz="4" w:space="0" w:color="D9D9D9"/>
            </w:tcBorders>
            <w:shd w:val="clear" w:color="D9D9D9" w:fill="EDEDED"/>
            <w:noWrap/>
            <w:vAlign w:val="center"/>
            <w:hideMark/>
          </w:tcPr>
          <w:p w14:paraId="5BC7AEE1" w14:textId="27901499" w:rsidR="007B2569" w:rsidRPr="00CD3DF9" w:rsidRDefault="007B2569" w:rsidP="007B2569">
            <w:pPr>
              <w:jc w:val="center"/>
              <w:rPr>
                <w:rFonts w:ascii="Calibri Light" w:hAnsi="Calibri Light" w:cs="Calibri Light"/>
                <w:color w:val="000000"/>
                <w:sz w:val="18"/>
                <w:szCs w:val="18"/>
                <w:lang w:eastAsia="es-CO"/>
              </w:rPr>
            </w:pPr>
            <w:r>
              <w:rPr>
                <w:rFonts w:ascii="Calibri Light" w:hAnsi="Calibri Light" w:cs="Calibri Light"/>
                <w:color w:val="000000"/>
                <w:sz w:val="18"/>
                <w:szCs w:val="18"/>
              </w:rPr>
              <w:t xml:space="preserve">113.376 </w:t>
            </w:r>
          </w:p>
        </w:tc>
        <w:tc>
          <w:tcPr>
            <w:tcW w:w="1010" w:type="dxa"/>
            <w:tcBorders>
              <w:top w:val="nil"/>
              <w:left w:val="nil"/>
              <w:bottom w:val="single" w:sz="4" w:space="0" w:color="D9D9D9"/>
              <w:right w:val="single" w:sz="4" w:space="0" w:color="D9D9D9"/>
            </w:tcBorders>
            <w:shd w:val="clear" w:color="D9D9D9" w:fill="EDEDED"/>
            <w:noWrap/>
            <w:vAlign w:val="center"/>
            <w:hideMark/>
          </w:tcPr>
          <w:p w14:paraId="168CC57B" w14:textId="5D72EEB9" w:rsidR="007B2569" w:rsidRPr="00CD3DF9" w:rsidRDefault="007B2569" w:rsidP="007B2569">
            <w:pPr>
              <w:jc w:val="center"/>
              <w:rPr>
                <w:rFonts w:ascii="Calibri Light" w:hAnsi="Calibri Light" w:cs="Calibri Light"/>
                <w:color w:val="000000"/>
                <w:sz w:val="18"/>
                <w:szCs w:val="18"/>
                <w:lang w:eastAsia="es-CO"/>
              </w:rPr>
            </w:pPr>
            <w:r>
              <w:rPr>
                <w:rFonts w:ascii="Calibri Light" w:hAnsi="Calibri Light" w:cs="Calibri Light"/>
                <w:color w:val="000000"/>
                <w:sz w:val="18"/>
                <w:szCs w:val="18"/>
              </w:rPr>
              <w:t xml:space="preserve">200.874 </w:t>
            </w:r>
          </w:p>
        </w:tc>
        <w:tc>
          <w:tcPr>
            <w:tcW w:w="1041" w:type="dxa"/>
            <w:tcBorders>
              <w:top w:val="nil"/>
              <w:left w:val="nil"/>
              <w:bottom w:val="single" w:sz="4" w:space="0" w:color="D9D9D9"/>
              <w:right w:val="single" w:sz="4" w:space="0" w:color="D9D9D9"/>
            </w:tcBorders>
            <w:shd w:val="clear" w:color="D9D9D9" w:fill="EDEDED"/>
            <w:noWrap/>
            <w:vAlign w:val="center"/>
            <w:hideMark/>
          </w:tcPr>
          <w:p w14:paraId="3180CE0F" w14:textId="1D3D1171" w:rsidR="007B2569" w:rsidRPr="00CD3DF9" w:rsidRDefault="007B2569" w:rsidP="007B2569">
            <w:pPr>
              <w:jc w:val="center"/>
              <w:rPr>
                <w:rFonts w:ascii="Calibri Light" w:hAnsi="Calibri Light" w:cs="Calibri Light"/>
                <w:color w:val="000000"/>
                <w:sz w:val="18"/>
                <w:szCs w:val="18"/>
                <w:lang w:eastAsia="es-CO"/>
              </w:rPr>
            </w:pPr>
            <w:r>
              <w:rPr>
                <w:rFonts w:ascii="Calibri Light" w:hAnsi="Calibri Light" w:cs="Calibri Light"/>
                <w:color w:val="000000"/>
                <w:sz w:val="18"/>
                <w:szCs w:val="18"/>
              </w:rPr>
              <w:t xml:space="preserve">335.663 </w:t>
            </w:r>
          </w:p>
        </w:tc>
      </w:tr>
      <w:tr w:rsidR="007B2569" w:rsidRPr="00CD3DF9" w14:paraId="750A1451" w14:textId="77777777" w:rsidTr="00D67A26">
        <w:trPr>
          <w:trHeight w:val="290"/>
        </w:trPr>
        <w:tc>
          <w:tcPr>
            <w:tcW w:w="1980" w:type="dxa"/>
            <w:tcBorders>
              <w:top w:val="nil"/>
              <w:left w:val="single" w:sz="4" w:space="0" w:color="D9D9D9"/>
              <w:bottom w:val="single" w:sz="4" w:space="0" w:color="D9D9D9"/>
              <w:right w:val="single" w:sz="4" w:space="0" w:color="D9D9D9"/>
            </w:tcBorders>
            <w:shd w:val="clear" w:color="auto" w:fill="auto"/>
            <w:noWrap/>
            <w:vAlign w:val="center"/>
            <w:hideMark/>
          </w:tcPr>
          <w:p w14:paraId="557BFBD0" w14:textId="77777777" w:rsidR="007B2569" w:rsidRPr="00CD3DF9" w:rsidRDefault="007B2569" w:rsidP="007B2569">
            <w:pPr>
              <w:ind w:leftChars="-10" w:left="-1" w:hangingChars="13" w:hanging="23"/>
              <w:rPr>
                <w:rFonts w:ascii="Calibri Light" w:hAnsi="Calibri Light" w:cs="Calibri Light"/>
                <w:color w:val="000000"/>
                <w:sz w:val="18"/>
                <w:szCs w:val="18"/>
                <w:lang w:eastAsia="es-CO"/>
              </w:rPr>
            </w:pPr>
            <w:r w:rsidRPr="00CD3DF9">
              <w:rPr>
                <w:rFonts w:ascii="Calibri Light" w:hAnsi="Calibri Light" w:cs="Calibri Light"/>
                <w:color w:val="000000"/>
                <w:sz w:val="18"/>
                <w:szCs w:val="18"/>
                <w:lang w:eastAsia="es-CO"/>
              </w:rPr>
              <w:t>NIÑEZ Y ADOLESCENCIA</w:t>
            </w:r>
          </w:p>
        </w:tc>
        <w:tc>
          <w:tcPr>
            <w:tcW w:w="992" w:type="dxa"/>
            <w:tcBorders>
              <w:top w:val="nil"/>
              <w:left w:val="nil"/>
              <w:bottom w:val="single" w:sz="4" w:space="0" w:color="D9D9D9"/>
              <w:right w:val="single" w:sz="4" w:space="0" w:color="D9D9D9"/>
            </w:tcBorders>
            <w:shd w:val="clear" w:color="auto" w:fill="auto"/>
            <w:noWrap/>
            <w:vAlign w:val="center"/>
            <w:hideMark/>
          </w:tcPr>
          <w:p w14:paraId="10783C33" w14:textId="77777777" w:rsidR="007B2569" w:rsidRPr="00CD3DF9" w:rsidRDefault="007B2569" w:rsidP="007B2569">
            <w:pPr>
              <w:jc w:val="center"/>
              <w:rPr>
                <w:rFonts w:ascii="Calibri Light" w:hAnsi="Calibri Light" w:cs="Calibri Light"/>
                <w:color w:val="000000"/>
                <w:sz w:val="18"/>
                <w:szCs w:val="18"/>
                <w:lang w:eastAsia="es-CO"/>
              </w:rPr>
            </w:pPr>
            <w:r w:rsidRPr="00CD3DF9">
              <w:rPr>
                <w:rFonts w:ascii="Calibri Light" w:hAnsi="Calibri Light" w:cs="Calibri Light"/>
                <w:color w:val="000000"/>
                <w:sz w:val="18"/>
                <w:szCs w:val="18"/>
                <w:lang w:eastAsia="es-CO"/>
              </w:rPr>
              <w:t>241.635</w:t>
            </w:r>
          </w:p>
        </w:tc>
        <w:tc>
          <w:tcPr>
            <w:tcW w:w="987" w:type="dxa"/>
            <w:tcBorders>
              <w:top w:val="nil"/>
              <w:left w:val="nil"/>
              <w:bottom w:val="single" w:sz="4" w:space="0" w:color="D9D9D9"/>
              <w:right w:val="single" w:sz="4" w:space="0" w:color="D9D9D9"/>
            </w:tcBorders>
            <w:shd w:val="clear" w:color="auto" w:fill="auto"/>
            <w:noWrap/>
            <w:vAlign w:val="center"/>
            <w:hideMark/>
          </w:tcPr>
          <w:p w14:paraId="6FAA17A3" w14:textId="77777777" w:rsidR="007B2569" w:rsidRPr="00CD3DF9" w:rsidRDefault="007B2569" w:rsidP="007B2569">
            <w:pPr>
              <w:jc w:val="center"/>
              <w:rPr>
                <w:rFonts w:ascii="Calibri Light" w:hAnsi="Calibri Light" w:cs="Calibri Light"/>
                <w:color w:val="000000"/>
                <w:sz w:val="18"/>
                <w:szCs w:val="18"/>
                <w:lang w:eastAsia="es-CO"/>
              </w:rPr>
            </w:pPr>
            <w:r w:rsidRPr="00CD3DF9">
              <w:rPr>
                <w:rFonts w:ascii="Calibri Light" w:hAnsi="Calibri Light" w:cs="Calibri Light"/>
                <w:color w:val="000000"/>
                <w:sz w:val="18"/>
                <w:szCs w:val="18"/>
                <w:lang w:eastAsia="es-CO"/>
              </w:rPr>
              <w:t>253.287</w:t>
            </w:r>
          </w:p>
        </w:tc>
        <w:tc>
          <w:tcPr>
            <w:tcW w:w="970" w:type="dxa"/>
            <w:tcBorders>
              <w:top w:val="nil"/>
              <w:left w:val="nil"/>
              <w:bottom w:val="single" w:sz="4" w:space="0" w:color="D9D9D9"/>
              <w:right w:val="single" w:sz="4" w:space="0" w:color="D9D9D9"/>
            </w:tcBorders>
            <w:shd w:val="clear" w:color="auto" w:fill="auto"/>
            <w:noWrap/>
            <w:vAlign w:val="center"/>
            <w:hideMark/>
          </w:tcPr>
          <w:p w14:paraId="6B59C15F" w14:textId="77777777" w:rsidR="007B2569" w:rsidRPr="00CD3DF9" w:rsidRDefault="007B2569" w:rsidP="007B2569">
            <w:pPr>
              <w:jc w:val="center"/>
              <w:rPr>
                <w:rFonts w:ascii="Calibri Light" w:hAnsi="Calibri Light" w:cs="Calibri Light"/>
                <w:color w:val="000000"/>
                <w:sz w:val="18"/>
                <w:szCs w:val="18"/>
                <w:lang w:eastAsia="es-CO"/>
              </w:rPr>
            </w:pPr>
            <w:r w:rsidRPr="00CD3DF9">
              <w:rPr>
                <w:rFonts w:ascii="Calibri Light" w:hAnsi="Calibri Light" w:cs="Calibri Light"/>
                <w:color w:val="000000"/>
                <w:sz w:val="18"/>
                <w:szCs w:val="18"/>
                <w:lang w:eastAsia="es-CO"/>
              </w:rPr>
              <w:t>265.791</w:t>
            </w:r>
          </w:p>
        </w:tc>
        <w:tc>
          <w:tcPr>
            <w:tcW w:w="934" w:type="dxa"/>
            <w:tcBorders>
              <w:top w:val="nil"/>
              <w:left w:val="nil"/>
              <w:bottom w:val="single" w:sz="4" w:space="0" w:color="D9D9D9"/>
              <w:right w:val="single" w:sz="4" w:space="0" w:color="D9D9D9"/>
            </w:tcBorders>
            <w:shd w:val="clear" w:color="auto" w:fill="auto"/>
            <w:noWrap/>
            <w:vAlign w:val="center"/>
            <w:hideMark/>
          </w:tcPr>
          <w:p w14:paraId="6D5C4EC6" w14:textId="77777777" w:rsidR="007B2569" w:rsidRPr="00CD3DF9" w:rsidRDefault="007B2569" w:rsidP="007B2569">
            <w:pPr>
              <w:jc w:val="center"/>
              <w:rPr>
                <w:rFonts w:ascii="Calibri Light" w:hAnsi="Calibri Light" w:cs="Calibri Light"/>
                <w:color w:val="000000"/>
                <w:sz w:val="18"/>
                <w:szCs w:val="18"/>
                <w:lang w:eastAsia="es-CO"/>
              </w:rPr>
            </w:pPr>
          </w:p>
        </w:tc>
        <w:tc>
          <w:tcPr>
            <w:tcW w:w="919" w:type="dxa"/>
            <w:tcBorders>
              <w:top w:val="nil"/>
              <w:left w:val="nil"/>
              <w:bottom w:val="single" w:sz="4" w:space="0" w:color="D9D9D9"/>
              <w:right w:val="single" w:sz="4" w:space="0" w:color="D9D9D9"/>
            </w:tcBorders>
            <w:shd w:val="clear" w:color="auto" w:fill="auto"/>
            <w:noWrap/>
            <w:vAlign w:val="center"/>
            <w:hideMark/>
          </w:tcPr>
          <w:p w14:paraId="0946E61D" w14:textId="0CD59CB6" w:rsidR="007B2569" w:rsidRPr="00CD3DF9" w:rsidRDefault="007B2569" w:rsidP="007B2569">
            <w:pPr>
              <w:jc w:val="center"/>
              <w:rPr>
                <w:rFonts w:ascii="Calibri Light" w:hAnsi="Calibri Light" w:cs="Calibri Light"/>
                <w:color w:val="000000"/>
                <w:sz w:val="18"/>
                <w:szCs w:val="18"/>
                <w:lang w:eastAsia="es-CO"/>
              </w:rPr>
            </w:pPr>
          </w:p>
        </w:tc>
        <w:tc>
          <w:tcPr>
            <w:tcW w:w="1010" w:type="dxa"/>
            <w:tcBorders>
              <w:top w:val="nil"/>
              <w:left w:val="nil"/>
              <w:bottom w:val="single" w:sz="4" w:space="0" w:color="D9D9D9"/>
              <w:right w:val="single" w:sz="4" w:space="0" w:color="D9D9D9"/>
            </w:tcBorders>
            <w:shd w:val="clear" w:color="auto" w:fill="auto"/>
            <w:noWrap/>
            <w:vAlign w:val="center"/>
            <w:hideMark/>
          </w:tcPr>
          <w:p w14:paraId="7FF69476" w14:textId="79E9B074" w:rsidR="007B2569" w:rsidRPr="00CD3DF9" w:rsidRDefault="007B2569" w:rsidP="007B2569">
            <w:pPr>
              <w:jc w:val="center"/>
              <w:rPr>
                <w:rFonts w:ascii="Calibri Light" w:hAnsi="Calibri Light" w:cs="Calibri Light"/>
                <w:color w:val="000000"/>
                <w:sz w:val="18"/>
                <w:szCs w:val="18"/>
                <w:lang w:eastAsia="es-CO"/>
              </w:rPr>
            </w:pPr>
          </w:p>
        </w:tc>
        <w:tc>
          <w:tcPr>
            <w:tcW w:w="1041" w:type="dxa"/>
            <w:tcBorders>
              <w:top w:val="nil"/>
              <w:left w:val="nil"/>
              <w:bottom w:val="single" w:sz="4" w:space="0" w:color="D9D9D9"/>
              <w:right w:val="single" w:sz="4" w:space="0" w:color="D9D9D9"/>
            </w:tcBorders>
            <w:shd w:val="clear" w:color="auto" w:fill="auto"/>
            <w:noWrap/>
            <w:vAlign w:val="center"/>
            <w:hideMark/>
          </w:tcPr>
          <w:p w14:paraId="31AA8055" w14:textId="4AD2D48C" w:rsidR="007B2569" w:rsidRPr="00CD3DF9" w:rsidRDefault="007B2569" w:rsidP="007B2569">
            <w:pPr>
              <w:jc w:val="center"/>
              <w:rPr>
                <w:rFonts w:ascii="Calibri Light" w:hAnsi="Calibri Light" w:cs="Calibri Light"/>
                <w:color w:val="000000"/>
                <w:sz w:val="18"/>
                <w:szCs w:val="18"/>
                <w:lang w:eastAsia="es-CO"/>
              </w:rPr>
            </w:pPr>
            <w:r>
              <w:rPr>
                <w:rFonts w:ascii="Calibri Light" w:hAnsi="Calibri Light" w:cs="Calibri Light"/>
                <w:color w:val="000000"/>
                <w:sz w:val="18"/>
                <w:szCs w:val="18"/>
              </w:rPr>
              <w:t xml:space="preserve">760.713 </w:t>
            </w:r>
          </w:p>
        </w:tc>
      </w:tr>
      <w:tr w:rsidR="007B2569" w:rsidRPr="00CD3DF9" w14:paraId="7F83D455" w14:textId="77777777" w:rsidTr="00D67A26">
        <w:trPr>
          <w:trHeight w:val="290"/>
        </w:trPr>
        <w:tc>
          <w:tcPr>
            <w:tcW w:w="1980" w:type="dxa"/>
            <w:tcBorders>
              <w:top w:val="nil"/>
              <w:left w:val="single" w:sz="4" w:space="0" w:color="D9D9D9"/>
              <w:bottom w:val="single" w:sz="4" w:space="0" w:color="D9D9D9"/>
              <w:right w:val="single" w:sz="4" w:space="0" w:color="D9D9D9"/>
            </w:tcBorders>
            <w:shd w:val="clear" w:color="D9D9D9" w:fill="EDEDED"/>
            <w:noWrap/>
            <w:vAlign w:val="center"/>
            <w:hideMark/>
          </w:tcPr>
          <w:p w14:paraId="1EBA66A8" w14:textId="77777777" w:rsidR="007B2569" w:rsidRPr="00CD3DF9" w:rsidRDefault="007B2569" w:rsidP="007B2569">
            <w:pPr>
              <w:ind w:leftChars="-10" w:left="-1" w:hangingChars="13" w:hanging="23"/>
              <w:rPr>
                <w:rFonts w:ascii="Calibri Light" w:hAnsi="Calibri Light" w:cs="Calibri Light"/>
                <w:color w:val="000000"/>
                <w:sz w:val="18"/>
                <w:szCs w:val="18"/>
                <w:lang w:eastAsia="es-CO"/>
              </w:rPr>
            </w:pPr>
            <w:r w:rsidRPr="00CD3DF9">
              <w:rPr>
                <w:rFonts w:ascii="Calibri Light" w:hAnsi="Calibri Light" w:cs="Calibri Light"/>
                <w:color w:val="000000"/>
                <w:sz w:val="18"/>
                <w:szCs w:val="18"/>
                <w:lang w:eastAsia="es-CO"/>
              </w:rPr>
              <w:t>FAMILIAS Y COMUNIDADES</w:t>
            </w:r>
          </w:p>
        </w:tc>
        <w:tc>
          <w:tcPr>
            <w:tcW w:w="992" w:type="dxa"/>
            <w:tcBorders>
              <w:top w:val="nil"/>
              <w:left w:val="nil"/>
              <w:bottom w:val="single" w:sz="4" w:space="0" w:color="D9D9D9"/>
              <w:right w:val="single" w:sz="4" w:space="0" w:color="D9D9D9"/>
            </w:tcBorders>
            <w:shd w:val="clear" w:color="D9D9D9" w:fill="EDEDED"/>
            <w:noWrap/>
            <w:vAlign w:val="center"/>
            <w:hideMark/>
          </w:tcPr>
          <w:p w14:paraId="7000FEFD" w14:textId="77777777" w:rsidR="007B2569" w:rsidRPr="00CD3DF9" w:rsidRDefault="007B2569" w:rsidP="007B2569">
            <w:pPr>
              <w:jc w:val="center"/>
              <w:rPr>
                <w:rFonts w:ascii="Calibri Light" w:hAnsi="Calibri Light" w:cs="Calibri Light"/>
                <w:color w:val="000000"/>
                <w:sz w:val="18"/>
                <w:szCs w:val="18"/>
                <w:lang w:eastAsia="es-CO"/>
              </w:rPr>
            </w:pPr>
            <w:r w:rsidRPr="00CD3DF9">
              <w:rPr>
                <w:rFonts w:ascii="Calibri Light" w:hAnsi="Calibri Light" w:cs="Calibri Light"/>
                <w:color w:val="000000"/>
                <w:sz w:val="18"/>
                <w:szCs w:val="18"/>
                <w:lang w:eastAsia="es-CO"/>
              </w:rPr>
              <w:t>122.501</w:t>
            </w:r>
          </w:p>
        </w:tc>
        <w:tc>
          <w:tcPr>
            <w:tcW w:w="987" w:type="dxa"/>
            <w:tcBorders>
              <w:top w:val="nil"/>
              <w:left w:val="nil"/>
              <w:bottom w:val="single" w:sz="4" w:space="0" w:color="D9D9D9"/>
              <w:right w:val="single" w:sz="4" w:space="0" w:color="D9D9D9"/>
            </w:tcBorders>
            <w:shd w:val="clear" w:color="D9D9D9" w:fill="EDEDED"/>
            <w:noWrap/>
            <w:vAlign w:val="center"/>
            <w:hideMark/>
          </w:tcPr>
          <w:p w14:paraId="71432672" w14:textId="77777777" w:rsidR="007B2569" w:rsidRPr="00CD3DF9" w:rsidRDefault="007B2569" w:rsidP="007B2569">
            <w:pPr>
              <w:jc w:val="center"/>
              <w:rPr>
                <w:rFonts w:ascii="Calibri Light" w:hAnsi="Calibri Light" w:cs="Calibri Light"/>
                <w:color w:val="000000"/>
                <w:sz w:val="18"/>
                <w:szCs w:val="18"/>
                <w:lang w:eastAsia="es-CO"/>
              </w:rPr>
            </w:pPr>
            <w:r w:rsidRPr="00CD3DF9">
              <w:rPr>
                <w:rFonts w:ascii="Calibri Light" w:hAnsi="Calibri Light" w:cs="Calibri Light"/>
                <w:color w:val="000000"/>
                <w:sz w:val="18"/>
                <w:szCs w:val="18"/>
                <w:lang w:eastAsia="es-CO"/>
              </w:rPr>
              <w:t>82.667</w:t>
            </w:r>
          </w:p>
        </w:tc>
        <w:tc>
          <w:tcPr>
            <w:tcW w:w="970" w:type="dxa"/>
            <w:tcBorders>
              <w:top w:val="nil"/>
              <w:left w:val="nil"/>
              <w:bottom w:val="single" w:sz="4" w:space="0" w:color="D9D9D9"/>
              <w:right w:val="single" w:sz="4" w:space="0" w:color="D9D9D9"/>
            </w:tcBorders>
            <w:shd w:val="clear" w:color="D9D9D9" w:fill="EDEDED"/>
            <w:noWrap/>
            <w:vAlign w:val="center"/>
            <w:hideMark/>
          </w:tcPr>
          <w:p w14:paraId="3826CB0A" w14:textId="77777777" w:rsidR="007B2569" w:rsidRPr="00CD3DF9" w:rsidRDefault="007B2569" w:rsidP="007B2569">
            <w:pPr>
              <w:jc w:val="center"/>
              <w:rPr>
                <w:rFonts w:ascii="Calibri Light" w:hAnsi="Calibri Light" w:cs="Calibri Light"/>
                <w:color w:val="000000"/>
                <w:sz w:val="18"/>
                <w:szCs w:val="18"/>
                <w:lang w:eastAsia="es-CO"/>
              </w:rPr>
            </w:pPr>
            <w:r w:rsidRPr="00CD3DF9">
              <w:rPr>
                <w:rFonts w:ascii="Calibri Light" w:hAnsi="Calibri Light" w:cs="Calibri Light"/>
                <w:color w:val="000000"/>
                <w:sz w:val="18"/>
                <w:szCs w:val="18"/>
                <w:lang w:eastAsia="es-CO"/>
              </w:rPr>
              <w:t>81.602</w:t>
            </w:r>
          </w:p>
        </w:tc>
        <w:tc>
          <w:tcPr>
            <w:tcW w:w="934" w:type="dxa"/>
            <w:tcBorders>
              <w:top w:val="nil"/>
              <w:left w:val="nil"/>
              <w:bottom w:val="single" w:sz="4" w:space="0" w:color="D9D9D9"/>
              <w:right w:val="single" w:sz="4" w:space="0" w:color="D9D9D9"/>
            </w:tcBorders>
            <w:shd w:val="clear" w:color="D9D9D9" w:fill="EDEDED"/>
            <w:noWrap/>
            <w:vAlign w:val="center"/>
            <w:hideMark/>
          </w:tcPr>
          <w:p w14:paraId="43482090" w14:textId="77777777" w:rsidR="007B2569" w:rsidRPr="00CD3DF9" w:rsidRDefault="007B2569" w:rsidP="007B2569">
            <w:pPr>
              <w:jc w:val="center"/>
              <w:rPr>
                <w:rFonts w:ascii="Calibri Light" w:hAnsi="Calibri Light" w:cs="Calibri Light"/>
                <w:color w:val="000000"/>
                <w:sz w:val="18"/>
                <w:szCs w:val="18"/>
                <w:lang w:eastAsia="es-CO"/>
              </w:rPr>
            </w:pPr>
            <w:r w:rsidRPr="00CD3DF9">
              <w:rPr>
                <w:rFonts w:ascii="Calibri Light" w:hAnsi="Calibri Light" w:cs="Calibri Light"/>
                <w:color w:val="000000"/>
                <w:sz w:val="18"/>
                <w:szCs w:val="18"/>
                <w:lang w:eastAsia="es-CO"/>
              </w:rPr>
              <w:t>122.307</w:t>
            </w:r>
          </w:p>
        </w:tc>
        <w:tc>
          <w:tcPr>
            <w:tcW w:w="919" w:type="dxa"/>
            <w:tcBorders>
              <w:top w:val="nil"/>
              <w:left w:val="nil"/>
              <w:bottom w:val="single" w:sz="4" w:space="0" w:color="D9D9D9"/>
              <w:right w:val="single" w:sz="4" w:space="0" w:color="D9D9D9"/>
            </w:tcBorders>
            <w:shd w:val="clear" w:color="D9D9D9" w:fill="EDEDED"/>
            <w:noWrap/>
            <w:vAlign w:val="center"/>
            <w:hideMark/>
          </w:tcPr>
          <w:p w14:paraId="41161DA9" w14:textId="1530D70E" w:rsidR="007B2569" w:rsidRPr="00CD3DF9" w:rsidRDefault="007B2569" w:rsidP="007B2569">
            <w:pPr>
              <w:jc w:val="center"/>
              <w:rPr>
                <w:rFonts w:ascii="Calibri Light" w:hAnsi="Calibri Light" w:cs="Calibri Light"/>
                <w:color w:val="000000"/>
                <w:sz w:val="18"/>
                <w:szCs w:val="18"/>
                <w:lang w:eastAsia="es-CO"/>
              </w:rPr>
            </w:pPr>
            <w:r>
              <w:rPr>
                <w:rFonts w:ascii="Calibri Light" w:hAnsi="Calibri Light" w:cs="Calibri Light"/>
                <w:color w:val="000000"/>
                <w:sz w:val="18"/>
                <w:szCs w:val="18"/>
              </w:rPr>
              <w:t xml:space="preserve">144.747 </w:t>
            </w:r>
          </w:p>
        </w:tc>
        <w:tc>
          <w:tcPr>
            <w:tcW w:w="1010" w:type="dxa"/>
            <w:tcBorders>
              <w:top w:val="nil"/>
              <w:left w:val="nil"/>
              <w:bottom w:val="single" w:sz="4" w:space="0" w:color="D9D9D9"/>
              <w:right w:val="single" w:sz="4" w:space="0" w:color="D9D9D9"/>
            </w:tcBorders>
            <w:shd w:val="clear" w:color="D9D9D9" w:fill="EDEDED"/>
            <w:noWrap/>
            <w:vAlign w:val="center"/>
            <w:hideMark/>
          </w:tcPr>
          <w:p w14:paraId="087CC513" w14:textId="0DB6DF8C" w:rsidR="007B2569" w:rsidRPr="00CD3DF9" w:rsidRDefault="007B2569" w:rsidP="007B2569">
            <w:pPr>
              <w:jc w:val="center"/>
              <w:rPr>
                <w:rFonts w:ascii="Calibri Light" w:hAnsi="Calibri Light" w:cs="Calibri Light"/>
                <w:color w:val="000000"/>
                <w:sz w:val="18"/>
                <w:szCs w:val="18"/>
                <w:lang w:eastAsia="es-CO"/>
              </w:rPr>
            </w:pPr>
            <w:r>
              <w:rPr>
                <w:rFonts w:ascii="Calibri Light" w:hAnsi="Calibri Light" w:cs="Calibri Light"/>
                <w:color w:val="000000"/>
                <w:sz w:val="18"/>
                <w:szCs w:val="18"/>
              </w:rPr>
              <w:t xml:space="preserve">145.936 </w:t>
            </w:r>
          </w:p>
        </w:tc>
        <w:tc>
          <w:tcPr>
            <w:tcW w:w="1041" w:type="dxa"/>
            <w:tcBorders>
              <w:top w:val="nil"/>
              <w:left w:val="nil"/>
              <w:bottom w:val="single" w:sz="4" w:space="0" w:color="D9D9D9"/>
              <w:right w:val="single" w:sz="4" w:space="0" w:color="D9D9D9"/>
            </w:tcBorders>
            <w:shd w:val="clear" w:color="D9D9D9" w:fill="EDEDED"/>
            <w:noWrap/>
            <w:vAlign w:val="center"/>
            <w:hideMark/>
          </w:tcPr>
          <w:p w14:paraId="35A113DD" w14:textId="3BAABED3" w:rsidR="007B2569" w:rsidRPr="00CD3DF9" w:rsidRDefault="007B2569" w:rsidP="007B2569">
            <w:pPr>
              <w:jc w:val="center"/>
              <w:rPr>
                <w:rFonts w:ascii="Calibri Light" w:hAnsi="Calibri Light" w:cs="Calibri Light"/>
                <w:color w:val="000000"/>
                <w:sz w:val="18"/>
                <w:szCs w:val="18"/>
                <w:lang w:eastAsia="es-CO"/>
              </w:rPr>
            </w:pPr>
            <w:r>
              <w:rPr>
                <w:rFonts w:ascii="Calibri Light" w:hAnsi="Calibri Light" w:cs="Calibri Light"/>
                <w:color w:val="000000"/>
                <w:sz w:val="18"/>
                <w:szCs w:val="18"/>
              </w:rPr>
              <w:t xml:space="preserve">555.013 </w:t>
            </w:r>
          </w:p>
        </w:tc>
      </w:tr>
      <w:tr w:rsidR="007B2569" w:rsidRPr="00CD3DF9" w14:paraId="31EE5CD8" w14:textId="77777777" w:rsidTr="00D67A26">
        <w:trPr>
          <w:trHeight w:val="290"/>
        </w:trPr>
        <w:tc>
          <w:tcPr>
            <w:tcW w:w="1980" w:type="dxa"/>
            <w:tcBorders>
              <w:top w:val="nil"/>
              <w:left w:val="single" w:sz="4" w:space="0" w:color="D9D9D9"/>
              <w:bottom w:val="single" w:sz="4" w:space="0" w:color="D9D9D9"/>
              <w:right w:val="single" w:sz="4" w:space="0" w:color="D9D9D9"/>
            </w:tcBorders>
            <w:shd w:val="clear" w:color="auto" w:fill="auto"/>
            <w:noWrap/>
            <w:vAlign w:val="center"/>
            <w:hideMark/>
          </w:tcPr>
          <w:p w14:paraId="7F75B2EB" w14:textId="77777777" w:rsidR="007B2569" w:rsidRPr="00CD3DF9" w:rsidRDefault="007B2569" w:rsidP="007B2569">
            <w:pPr>
              <w:ind w:leftChars="-10" w:left="-1" w:hangingChars="13" w:hanging="23"/>
              <w:rPr>
                <w:rFonts w:ascii="Calibri Light" w:hAnsi="Calibri Light" w:cs="Calibri Light"/>
                <w:color w:val="000000"/>
                <w:sz w:val="18"/>
                <w:szCs w:val="18"/>
                <w:lang w:eastAsia="es-CO"/>
              </w:rPr>
            </w:pPr>
            <w:r w:rsidRPr="00CD3DF9">
              <w:rPr>
                <w:rFonts w:ascii="Calibri Light" w:hAnsi="Calibri Light" w:cs="Calibri Light"/>
                <w:color w:val="000000"/>
                <w:sz w:val="18"/>
                <w:szCs w:val="18"/>
                <w:lang w:eastAsia="es-CO"/>
              </w:rPr>
              <w:t>PROTECCIÓN RESTABLECIMIENTO</w:t>
            </w:r>
          </w:p>
        </w:tc>
        <w:tc>
          <w:tcPr>
            <w:tcW w:w="992" w:type="dxa"/>
            <w:tcBorders>
              <w:top w:val="nil"/>
              <w:left w:val="nil"/>
              <w:bottom w:val="single" w:sz="4" w:space="0" w:color="D9D9D9"/>
              <w:right w:val="single" w:sz="4" w:space="0" w:color="D9D9D9"/>
            </w:tcBorders>
            <w:shd w:val="clear" w:color="auto" w:fill="auto"/>
            <w:noWrap/>
            <w:vAlign w:val="center"/>
            <w:hideMark/>
          </w:tcPr>
          <w:p w14:paraId="615DCCE4" w14:textId="77777777" w:rsidR="007B2569" w:rsidRPr="00CD3DF9" w:rsidRDefault="007B2569" w:rsidP="007B2569">
            <w:pPr>
              <w:jc w:val="center"/>
              <w:rPr>
                <w:rFonts w:ascii="Calibri Light" w:hAnsi="Calibri Light" w:cs="Calibri Light"/>
                <w:color w:val="000000"/>
                <w:sz w:val="18"/>
                <w:szCs w:val="18"/>
                <w:lang w:eastAsia="es-CO"/>
              </w:rPr>
            </w:pPr>
            <w:r w:rsidRPr="00CD3DF9">
              <w:rPr>
                <w:rFonts w:ascii="Calibri Light" w:hAnsi="Calibri Light" w:cs="Calibri Light"/>
                <w:color w:val="000000"/>
                <w:sz w:val="18"/>
                <w:szCs w:val="18"/>
                <w:lang w:eastAsia="es-CO"/>
              </w:rPr>
              <w:t>54.189</w:t>
            </w:r>
          </w:p>
        </w:tc>
        <w:tc>
          <w:tcPr>
            <w:tcW w:w="987" w:type="dxa"/>
            <w:tcBorders>
              <w:top w:val="nil"/>
              <w:left w:val="nil"/>
              <w:bottom w:val="single" w:sz="4" w:space="0" w:color="D9D9D9"/>
              <w:right w:val="single" w:sz="4" w:space="0" w:color="D9D9D9"/>
            </w:tcBorders>
            <w:shd w:val="clear" w:color="auto" w:fill="auto"/>
            <w:noWrap/>
            <w:vAlign w:val="center"/>
            <w:hideMark/>
          </w:tcPr>
          <w:p w14:paraId="668A39D7" w14:textId="77777777" w:rsidR="007B2569" w:rsidRPr="00CD3DF9" w:rsidRDefault="007B2569" w:rsidP="007B2569">
            <w:pPr>
              <w:jc w:val="center"/>
              <w:rPr>
                <w:rFonts w:ascii="Calibri Light" w:hAnsi="Calibri Light" w:cs="Calibri Light"/>
                <w:color w:val="000000"/>
                <w:sz w:val="18"/>
                <w:szCs w:val="18"/>
                <w:lang w:eastAsia="es-CO"/>
              </w:rPr>
            </w:pPr>
            <w:r w:rsidRPr="00CD3DF9">
              <w:rPr>
                <w:rFonts w:ascii="Calibri Light" w:hAnsi="Calibri Light" w:cs="Calibri Light"/>
                <w:color w:val="000000"/>
                <w:sz w:val="18"/>
                <w:szCs w:val="18"/>
                <w:lang w:eastAsia="es-CO"/>
              </w:rPr>
              <w:t>54.285</w:t>
            </w:r>
          </w:p>
        </w:tc>
        <w:tc>
          <w:tcPr>
            <w:tcW w:w="970" w:type="dxa"/>
            <w:tcBorders>
              <w:top w:val="nil"/>
              <w:left w:val="nil"/>
              <w:bottom w:val="single" w:sz="4" w:space="0" w:color="D9D9D9"/>
              <w:right w:val="single" w:sz="4" w:space="0" w:color="D9D9D9"/>
            </w:tcBorders>
            <w:shd w:val="clear" w:color="auto" w:fill="auto"/>
            <w:noWrap/>
            <w:vAlign w:val="center"/>
            <w:hideMark/>
          </w:tcPr>
          <w:p w14:paraId="5FD9E656" w14:textId="77777777" w:rsidR="007B2569" w:rsidRPr="00CD3DF9" w:rsidRDefault="007B2569" w:rsidP="007B2569">
            <w:pPr>
              <w:jc w:val="center"/>
              <w:rPr>
                <w:rFonts w:ascii="Calibri Light" w:hAnsi="Calibri Light" w:cs="Calibri Light"/>
                <w:color w:val="000000"/>
                <w:sz w:val="18"/>
                <w:szCs w:val="18"/>
                <w:lang w:eastAsia="es-CO"/>
              </w:rPr>
            </w:pPr>
            <w:r w:rsidRPr="00CD3DF9">
              <w:rPr>
                <w:rFonts w:ascii="Calibri Light" w:hAnsi="Calibri Light" w:cs="Calibri Light"/>
                <w:color w:val="000000"/>
                <w:sz w:val="18"/>
                <w:szCs w:val="18"/>
                <w:lang w:eastAsia="es-CO"/>
              </w:rPr>
              <w:t>43.444</w:t>
            </w:r>
          </w:p>
        </w:tc>
        <w:tc>
          <w:tcPr>
            <w:tcW w:w="934" w:type="dxa"/>
            <w:tcBorders>
              <w:top w:val="nil"/>
              <w:left w:val="nil"/>
              <w:bottom w:val="single" w:sz="4" w:space="0" w:color="D9D9D9"/>
              <w:right w:val="single" w:sz="4" w:space="0" w:color="D9D9D9"/>
            </w:tcBorders>
            <w:shd w:val="clear" w:color="auto" w:fill="auto"/>
            <w:noWrap/>
            <w:vAlign w:val="center"/>
            <w:hideMark/>
          </w:tcPr>
          <w:p w14:paraId="45666D66" w14:textId="77777777" w:rsidR="007B2569" w:rsidRPr="00CD3DF9" w:rsidRDefault="007B2569" w:rsidP="007B2569">
            <w:pPr>
              <w:jc w:val="center"/>
              <w:rPr>
                <w:rFonts w:ascii="Calibri Light" w:hAnsi="Calibri Light" w:cs="Calibri Light"/>
                <w:color w:val="000000"/>
                <w:sz w:val="18"/>
                <w:szCs w:val="18"/>
                <w:lang w:eastAsia="es-CO"/>
              </w:rPr>
            </w:pPr>
            <w:r w:rsidRPr="00CD3DF9">
              <w:rPr>
                <w:rFonts w:ascii="Calibri Light" w:hAnsi="Calibri Light" w:cs="Calibri Light"/>
                <w:color w:val="000000"/>
                <w:sz w:val="18"/>
                <w:szCs w:val="18"/>
                <w:lang w:eastAsia="es-CO"/>
              </w:rPr>
              <w:t>65.425</w:t>
            </w:r>
          </w:p>
        </w:tc>
        <w:tc>
          <w:tcPr>
            <w:tcW w:w="919" w:type="dxa"/>
            <w:tcBorders>
              <w:top w:val="nil"/>
              <w:left w:val="nil"/>
              <w:bottom w:val="single" w:sz="4" w:space="0" w:color="D9D9D9"/>
              <w:right w:val="single" w:sz="4" w:space="0" w:color="D9D9D9"/>
            </w:tcBorders>
            <w:shd w:val="clear" w:color="auto" w:fill="auto"/>
            <w:noWrap/>
            <w:vAlign w:val="center"/>
            <w:hideMark/>
          </w:tcPr>
          <w:p w14:paraId="057FBB13" w14:textId="20676AA3" w:rsidR="007B2569" w:rsidRPr="00CD3DF9" w:rsidRDefault="007B2569" w:rsidP="007B2569">
            <w:pPr>
              <w:jc w:val="center"/>
              <w:rPr>
                <w:rFonts w:ascii="Calibri Light" w:hAnsi="Calibri Light" w:cs="Calibri Light"/>
                <w:color w:val="000000"/>
                <w:sz w:val="18"/>
                <w:szCs w:val="18"/>
                <w:lang w:eastAsia="es-CO"/>
              </w:rPr>
            </w:pPr>
            <w:r>
              <w:rPr>
                <w:rFonts w:ascii="Calibri Light" w:hAnsi="Calibri Light" w:cs="Calibri Light"/>
                <w:color w:val="000000"/>
                <w:sz w:val="18"/>
                <w:szCs w:val="18"/>
              </w:rPr>
              <w:t xml:space="preserve">48.835 </w:t>
            </w:r>
          </w:p>
        </w:tc>
        <w:tc>
          <w:tcPr>
            <w:tcW w:w="1010" w:type="dxa"/>
            <w:tcBorders>
              <w:top w:val="nil"/>
              <w:left w:val="nil"/>
              <w:bottom w:val="single" w:sz="4" w:space="0" w:color="D9D9D9"/>
              <w:right w:val="single" w:sz="4" w:space="0" w:color="D9D9D9"/>
            </w:tcBorders>
            <w:shd w:val="clear" w:color="auto" w:fill="auto"/>
            <w:noWrap/>
            <w:vAlign w:val="center"/>
            <w:hideMark/>
          </w:tcPr>
          <w:p w14:paraId="1038734A" w14:textId="3A72BBB8" w:rsidR="007B2569" w:rsidRPr="00CD3DF9" w:rsidRDefault="007B2569" w:rsidP="007B2569">
            <w:pPr>
              <w:jc w:val="center"/>
              <w:rPr>
                <w:rFonts w:ascii="Calibri Light" w:hAnsi="Calibri Light" w:cs="Calibri Light"/>
                <w:color w:val="000000"/>
                <w:sz w:val="18"/>
                <w:szCs w:val="18"/>
                <w:lang w:eastAsia="es-CO"/>
              </w:rPr>
            </w:pPr>
            <w:r>
              <w:rPr>
                <w:rFonts w:ascii="Calibri Light" w:hAnsi="Calibri Light" w:cs="Calibri Light"/>
                <w:color w:val="000000"/>
                <w:sz w:val="18"/>
                <w:szCs w:val="18"/>
              </w:rPr>
              <w:t xml:space="preserve">56.615 </w:t>
            </w:r>
          </w:p>
        </w:tc>
        <w:tc>
          <w:tcPr>
            <w:tcW w:w="1041" w:type="dxa"/>
            <w:tcBorders>
              <w:top w:val="nil"/>
              <w:left w:val="nil"/>
              <w:bottom w:val="single" w:sz="4" w:space="0" w:color="D9D9D9"/>
              <w:right w:val="single" w:sz="4" w:space="0" w:color="D9D9D9"/>
            </w:tcBorders>
            <w:shd w:val="clear" w:color="auto" w:fill="auto"/>
            <w:noWrap/>
            <w:vAlign w:val="center"/>
            <w:hideMark/>
          </w:tcPr>
          <w:p w14:paraId="60AB97E0" w14:textId="5E9846C7" w:rsidR="007B2569" w:rsidRPr="00CD3DF9" w:rsidRDefault="007B2569" w:rsidP="007B2569">
            <w:pPr>
              <w:jc w:val="center"/>
              <w:rPr>
                <w:rFonts w:ascii="Calibri Light" w:hAnsi="Calibri Light" w:cs="Calibri Light"/>
                <w:color w:val="000000"/>
                <w:sz w:val="18"/>
                <w:szCs w:val="18"/>
                <w:lang w:eastAsia="es-CO"/>
              </w:rPr>
            </w:pPr>
            <w:r>
              <w:rPr>
                <w:rFonts w:ascii="Calibri Light" w:hAnsi="Calibri Light" w:cs="Calibri Light"/>
                <w:color w:val="000000"/>
                <w:sz w:val="18"/>
                <w:szCs w:val="18"/>
              </w:rPr>
              <w:t xml:space="preserve">273.958 </w:t>
            </w:r>
          </w:p>
        </w:tc>
      </w:tr>
      <w:tr w:rsidR="007B2569" w:rsidRPr="00CD3DF9" w14:paraId="39303490" w14:textId="77777777" w:rsidTr="00D67A26">
        <w:trPr>
          <w:trHeight w:val="290"/>
        </w:trPr>
        <w:tc>
          <w:tcPr>
            <w:tcW w:w="1980" w:type="dxa"/>
            <w:tcBorders>
              <w:top w:val="nil"/>
              <w:left w:val="single" w:sz="4" w:space="0" w:color="D9D9D9"/>
              <w:bottom w:val="single" w:sz="4" w:space="0" w:color="D9D9D9"/>
              <w:right w:val="single" w:sz="4" w:space="0" w:color="D9D9D9"/>
            </w:tcBorders>
            <w:shd w:val="clear" w:color="D9D9D9" w:fill="EDEDED"/>
            <w:noWrap/>
            <w:vAlign w:val="center"/>
            <w:hideMark/>
          </w:tcPr>
          <w:p w14:paraId="206C9699" w14:textId="77777777" w:rsidR="007B2569" w:rsidRPr="00CD3DF9" w:rsidRDefault="007B2569" w:rsidP="007B2569">
            <w:pPr>
              <w:ind w:leftChars="-10" w:left="-1" w:hangingChars="13" w:hanging="23"/>
              <w:rPr>
                <w:rFonts w:ascii="Calibri Light" w:hAnsi="Calibri Light" w:cs="Calibri Light"/>
                <w:color w:val="000000"/>
                <w:sz w:val="18"/>
                <w:szCs w:val="18"/>
                <w:lang w:eastAsia="es-CO"/>
              </w:rPr>
            </w:pPr>
            <w:r w:rsidRPr="00CD3DF9">
              <w:rPr>
                <w:rFonts w:ascii="Calibri Light" w:hAnsi="Calibri Light" w:cs="Calibri Light"/>
                <w:color w:val="000000"/>
                <w:sz w:val="18"/>
                <w:szCs w:val="18"/>
                <w:lang w:eastAsia="es-CO"/>
              </w:rPr>
              <w:t>PROTECCIÓN SRPA</w:t>
            </w:r>
          </w:p>
        </w:tc>
        <w:tc>
          <w:tcPr>
            <w:tcW w:w="992" w:type="dxa"/>
            <w:tcBorders>
              <w:top w:val="nil"/>
              <w:left w:val="nil"/>
              <w:bottom w:val="single" w:sz="4" w:space="0" w:color="D9D9D9"/>
              <w:right w:val="single" w:sz="4" w:space="0" w:color="D9D9D9"/>
            </w:tcBorders>
            <w:shd w:val="clear" w:color="D9D9D9" w:fill="EDEDED"/>
            <w:noWrap/>
            <w:vAlign w:val="center"/>
            <w:hideMark/>
          </w:tcPr>
          <w:p w14:paraId="00DA340B" w14:textId="77777777" w:rsidR="007B2569" w:rsidRPr="00CD3DF9" w:rsidRDefault="007B2569" w:rsidP="007B2569">
            <w:pPr>
              <w:jc w:val="center"/>
              <w:rPr>
                <w:rFonts w:ascii="Calibri Light" w:hAnsi="Calibri Light" w:cs="Calibri Light"/>
                <w:color w:val="000000"/>
                <w:sz w:val="18"/>
                <w:szCs w:val="18"/>
                <w:lang w:eastAsia="es-CO"/>
              </w:rPr>
            </w:pPr>
            <w:r w:rsidRPr="00CD3DF9">
              <w:rPr>
                <w:rFonts w:ascii="Calibri Light" w:hAnsi="Calibri Light" w:cs="Calibri Light"/>
                <w:color w:val="000000"/>
                <w:sz w:val="18"/>
                <w:szCs w:val="18"/>
                <w:lang w:eastAsia="es-CO"/>
              </w:rPr>
              <w:t>12.464</w:t>
            </w:r>
          </w:p>
        </w:tc>
        <w:tc>
          <w:tcPr>
            <w:tcW w:w="987" w:type="dxa"/>
            <w:tcBorders>
              <w:top w:val="nil"/>
              <w:left w:val="nil"/>
              <w:bottom w:val="single" w:sz="4" w:space="0" w:color="D9D9D9"/>
              <w:right w:val="single" w:sz="4" w:space="0" w:color="D9D9D9"/>
            </w:tcBorders>
            <w:shd w:val="clear" w:color="D9D9D9" w:fill="EDEDED"/>
            <w:noWrap/>
            <w:vAlign w:val="center"/>
            <w:hideMark/>
          </w:tcPr>
          <w:p w14:paraId="4E0B2FE9" w14:textId="77777777" w:rsidR="007B2569" w:rsidRPr="00CD3DF9" w:rsidRDefault="007B2569" w:rsidP="007B2569">
            <w:pPr>
              <w:jc w:val="center"/>
              <w:rPr>
                <w:rFonts w:ascii="Calibri Light" w:hAnsi="Calibri Light" w:cs="Calibri Light"/>
                <w:color w:val="000000"/>
                <w:sz w:val="18"/>
                <w:szCs w:val="18"/>
                <w:lang w:eastAsia="es-CO"/>
              </w:rPr>
            </w:pPr>
            <w:r w:rsidRPr="00CD3DF9">
              <w:rPr>
                <w:rFonts w:ascii="Calibri Light" w:hAnsi="Calibri Light" w:cs="Calibri Light"/>
                <w:color w:val="000000"/>
                <w:sz w:val="18"/>
                <w:szCs w:val="18"/>
                <w:lang w:eastAsia="es-CO"/>
              </w:rPr>
              <w:t>10.231</w:t>
            </w:r>
          </w:p>
        </w:tc>
        <w:tc>
          <w:tcPr>
            <w:tcW w:w="970" w:type="dxa"/>
            <w:tcBorders>
              <w:top w:val="nil"/>
              <w:left w:val="nil"/>
              <w:bottom w:val="single" w:sz="4" w:space="0" w:color="D9D9D9"/>
              <w:right w:val="single" w:sz="4" w:space="0" w:color="D9D9D9"/>
            </w:tcBorders>
            <w:shd w:val="clear" w:color="D9D9D9" w:fill="EDEDED"/>
            <w:noWrap/>
            <w:vAlign w:val="center"/>
            <w:hideMark/>
          </w:tcPr>
          <w:p w14:paraId="1E39D40A" w14:textId="77777777" w:rsidR="007B2569" w:rsidRPr="00CD3DF9" w:rsidRDefault="007B2569" w:rsidP="007B2569">
            <w:pPr>
              <w:jc w:val="center"/>
              <w:rPr>
                <w:rFonts w:ascii="Calibri Light" w:hAnsi="Calibri Light" w:cs="Calibri Light"/>
                <w:color w:val="000000"/>
                <w:sz w:val="18"/>
                <w:szCs w:val="18"/>
                <w:lang w:eastAsia="es-CO"/>
              </w:rPr>
            </w:pPr>
            <w:r w:rsidRPr="00CD3DF9">
              <w:rPr>
                <w:rFonts w:ascii="Calibri Light" w:hAnsi="Calibri Light" w:cs="Calibri Light"/>
                <w:color w:val="000000"/>
                <w:sz w:val="18"/>
                <w:szCs w:val="18"/>
                <w:lang w:eastAsia="es-CO"/>
              </w:rPr>
              <w:t>8.493</w:t>
            </w:r>
          </w:p>
        </w:tc>
        <w:tc>
          <w:tcPr>
            <w:tcW w:w="934" w:type="dxa"/>
            <w:tcBorders>
              <w:top w:val="nil"/>
              <w:left w:val="nil"/>
              <w:bottom w:val="single" w:sz="4" w:space="0" w:color="D9D9D9"/>
              <w:right w:val="single" w:sz="4" w:space="0" w:color="D9D9D9"/>
            </w:tcBorders>
            <w:shd w:val="clear" w:color="D9D9D9" w:fill="EDEDED"/>
            <w:noWrap/>
            <w:vAlign w:val="center"/>
            <w:hideMark/>
          </w:tcPr>
          <w:p w14:paraId="2B885322" w14:textId="77777777" w:rsidR="007B2569" w:rsidRPr="00CD3DF9" w:rsidRDefault="007B2569" w:rsidP="007B2569">
            <w:pPr>
              <w:jc w:val="center"/>
              <w:rPr>
                <w:rFonts w:ascii="Calibri Light" w:hAnsi="Calibri Light" w:cs="Calibri Light"/>
                <w:color w:val="000000"/>
                <w:sz w:val="18"/>
                <w:szCs w:val="18"/>
                <w:lang w:eastAsia="es-CO"/>
              </w:rPr>
            </w:pPr>
            <w:r w:rsidRPr="00CD3DF9">
              <w:rPr>
                <w:rFonts w:ascii="Calibri Light" w:hAnsi="Calibri Light" w:cs="Calibri Light"/>
                <w:color w:val="000000"/>
                <w:sz w:val="18"/>
                <w:szCs w:val="18"/>
                <w:lang w:eastAsia="es-CO"/>
              </w:rPr>
              <w:t>8.109</w:t>
            </w:r>
          </w:p>
        </w:tc>
        <w:tc>
          <w:tcPr>
            <w:tcW w:w="919" w:type="dxa"/>
            <w:tcBorders>
              <w:top w:val="nil"/>
              <w:left w:val="nil"/>
              <w:bottom w:val="single" w:sz="4" w:space="0" w:color="D9D9D9"/>
              <w:right w:val="single" w:sz="4" w:space="0" w:color="D9D9D9"/>
            </w:tcBorders>
            <w:shd w:val="clear" w:color="D9D9D9" w:fill="EDEDED"/>
            <w:noWrap/>
            <w:vAlign w:val="center"/>
            <w:hideMark/>
          </w:tcPr>
          <w:p w14:paraId="27EA0E7A" w14:textId="12E01E55" w:rsidR="007B2569" w:rsidRPr="00CD3DF9" w:rsidRDefault="007B2569" w:rsidP="007B2569">
            <w:pPr>
              <w:jc w:val="center"/>
              <w:rPr>
                <w:rFonts w:ascii="Calibri Light" w:hAnsi="Calibri Light" w:cs="Calibri Light"/>
                <w:color w:val="000000"/>
                <w:sz w:val="18"/>
                <w:szCs w:val="18"/>
                <w:lang w:eastAsia="es-CO"/>
              </w:rPr>
            </w:pPr>
            <w:r>
              <w:rPr>
                <w:rFonts w:ascii="Calibri Light" w:hAnsi="Calibri Light" w:cs="Calibri Light"/>
                <w:color w:val="000000"/>
                <w:sz w:val="18"/>
                <w:szCs w:val="18"/>
              </w:rPr>
              <w:t xml:space="preserve">7.647 </w:t>
            </w:r>
          </w:p>
        </w:tc>
        <w:tc>
          <w:tcPr>
            <w:tcW w:w="1010" w:type="dxa"/>
            <w:tcBorders>
              <w:top w:val="nil"/>
              <w:left w:val="nil"/>
              <w:bottom w:val="single" w:sz="4" w:space="0" w:color="D9D9D9"/>
              <w:right w:val="single" w:sz="4" w:space="0" w:color="D9D9D9"/>
            </w:tcBorders>
            <w:shd w:val="clear" w:color="D9D9D9" w:fill="EDEDED"/>
            <w:noWrap/>
            <w:vAlign w:val="center"/>
            <w:hideMark/>
          </w:tcPr>
          <w:p w14:paraId="593A30F7" w14:textId="3AF854C8" w:rsidR="007B2569" w:rsidRPr="00CD3DF9" w:rsidRDefault="007B2569" w:rsidP="007B2569">
            <w:pPr>
              <w:jc w:val="center"/>
              <w:rPr>
                <w:rFonts w:ascii="Calibri Light" w:hAnsi="Calibri Light" w:cs="Calibri Light"/>
                <w:color w:val="000000"/>
                <w:sz w:val="18"/>
                <w:szCs w:val="18"/>
                <w:lang w:eastAsia="es-CO"/>
              </w:rPr>
            </w:pPr>
            <w:r>
              <w:rPr>
                <w:rFonts w:ascii="Calibri Light" w:hAnsi="Calibri Light" w:cs="Calibri Light"/>
                <w:color w:val="000000"/>
                <w:sz w:val="18"/>
                <w:szCs w:val="18"/>
              </w:rPr>
              <w:t xml:space="preserve">10.643 </w:t>
            </w:r>
          </w:p>
        </w:tc>
        <w:tc>
          <w:tcPr>
            <w:tcW w:w="1041" w:type="dxa"/>
            <w:tcBorders>
              <w:top w:val="nil"/>
              <w:left w:val="nil"/>
              <w:bottom w:val="single" w:sz="4" w:space="0" w:color="D9D9D9"/>
              <w:right w:val="single" w:sz="4" w:space="0" w:color="D9D9D9"/>
            </w:tcBorders>
            <w:shd w:val="clear" w:color="D9D9D9" w:fill="EDEDED"/>
            <w:noWrap/>
            <w:vAlign w:val="center"/>
            <w:hideMark/>
          </w:tcPr>
          <w:p w14:paraId="28755AFC" w14:textId="63D95572" w:rsidR="007B2569" w:rsidRPr="00CD3DF9" w:rsidRDefault="007B2569" w:rsidP="007B2569">
            <w:pPr>
              <w:jc w:val="center"/>
              <w:rPr>
                <w:rFonts w:ascii="Calibri Light" w:hAnsi="Calibri Light" w:cs="Calibri Light"/>
                <w:color w:val="000000"/>
                <w:sz w:val="18"/>
                <w:szCs w:val="18"/>
                <w:lang w:eastAsia="es-CO"/>
              </w:rPr>
            </w:pPr>
            <w:r>
              <w:rPr>
                <w:rFonts w:ascii="Calibri Light" w:hAnsi="Calibri Light" w:cs="Calibri Light"/>
                <w:color w:val="000000"/>
                <w:sz w:val="18"/>
                <w:szCs w:val="18"/>
              </w:rPr>
              <w:t xml:space="preserve">49.940 </w:t>
            </w:r>
          </w:p>
        </w:tc>
      </w:tr>
      <w:tr w:rsidR="007B2569" w:rsidRPr="00CD3DF9" w14:paraId="22F8EDD2" w14:textId="77777777" w:rsidTr="00D67A26">
        <w:trPr>
          <w:trHeight w:val="290"/>
        </w:trPr>
        <w:tc>
          <w:tcPr>
            <w:tcW w:w="1980" w:type="dxa"/>
            <w:tcBorders>
              <w:top w:val="nil"/>
              <w:left w:val="single" w:sz="4" w:space="0" w:color="D9D9D9"/>
              <w:bottom w:val="single" w:sz="4" w:space="0" w:color="D9D9D9"/>
              <w:right w:val="single" w:sz="4" w:space="0" w:color="D9D9D9"/>
            </w:tcBorders>
            <w:shd w:val="clear" w:color="auto" w:fill="auto"/>
            <w:noWrap/>
            <w:vAlign w:val="center"/>
            <w:hideMark/>
          </w:tcPr>
          <w:p w14:paraId="095D48F0" w14:textId="77777777" w:rsidR="007B2569" w:rsidRPr="00CD3DF9" w:rsidRDefault="007B2569" w:rsidP="007B2569">
            <w:pPr>
              <w:rPr>
                <w:rFonts w:ascii="Calibri Light" w:hAnsi="Calibri Light" w:cs="Calibri Light"/>
                <w:b/>
                <w:bCs/>
                <w:color w:val="000000"/>
                <w:sz w:val="18"/>
                <w:szCs w:val="18"/>
                <w:lang w:eastAsia="es-CO"/>
              </w:rPr>
            </w:pPr>
            <w:r w:rsidRPr="00CD3DF9">
              <w:rPr>
                <w:rFonts w:ascii="Calibri Light" w:hAnsi="Calibri Light" w:cs="Calibri Light"/>
                <w:b/>
                <w:bCs/>
                <w:color w:val="000000"/>
                <w:sz w:val="18"/>
                <w:szCs w:val="18"/>
                <w:lang w:eastAsia="es-CO"/>
              </w:rPr>
              <w:t>Total</w:t>
            </w:r>
          </w:p>
        </w:tc>
        <w:tc>
          <w:tcPr>
            <w:tcW w:w="992" w:type="dxa"/>
            <w:tcBorders>
              <w:top w:val="nil"/>
              <w:left w:val="nil"/>
              <w:bottom w:val="single" w:sz="4" w:space="0" w:color="D9D9D9"/>
              <w:right w:val="single" w:sz="4" w:space="0" w:color="D9D9D9"/>
            </w:tcBorders>
            <w:shd w:val="clear" w:color="auto" w:fill="auto"/>
            <w:noWrap/>
            <w:vAlign w:val="center"/>
            <w:hideMark/>
          </w:tcPr>
          <w:p w14:paraId="5AC3E3BF" w14:textId="77777777" w:rsidR="007B2569" w:rsidRPr="00CD3DF9" w:rsidRDefault="007B2569" w:rsidP="007B2569">
            <w:pPr>
              <w:jc w:val="center"/>
              <w:rPr>
                <w:rFonts w:ascii="Calibri Light" w:hAnsi="Calibri Light" w:cs="Calibri Light"/>
                <w:b/>
                <w:bCs/>
                <w:color w:val="000000"/>
                <w:sz w:val="18"/>
                <w:szCs w:val="18"/>
                <w:lang w:eastAsia="es-CO"/>
              </w:rPr>
            </w:pPr>
            <w:r w:rsidRPr="00CD3DF9">
              <w:rPr>
                <w:rFonts w:ascii="Calibri Light" w:hAnsi="Calibri Light" w:cs="Calibri Light"/>
                <w:b/>
                <w:bCs/>
                <w:color w:val="000000"/>
                <w:sz w:val="18"/>
                <w:szCs w:val="18"/>
                <w:lang w:eastAsia="es-CO"/>
              </w:rPr>
              <w:t>2.196.024</w:t>
            </w:r>
          </w:p>
        </w:tc>
        <w:tc>
          <w:tcPr>
            <w:tcW w:w="987" w:type="dxa"/>
            <w:tcBorders>
              <w:top w:val="nil"/>
              <w:left w:val="nil"/>
              <w:bottom w:val="single" w:sz="4" w:space="0" w:color="D9D9D9"/>
              <w:right w:val="single" w:sz="4" w:space="0" w:color="D9D9D9"/>
            </w:tcBorders>
            <w:shd w:val="clear" w:color="auto" w:fill="auto"/>
            <w:noWrap/>
            <w:vAlign w:val="center"/>
            <w:hideMark/>
          </w:tcPr>
          <w:p w14:paraId="2804F7F2" w14:textId="77777777" w:rsidR="007B2569" w:rsidRPr="00CD3DF9" w:rsidRDefault="007B2569" w:rsidP="007B2569">
            <w:pPr>
              <w:jc w:val="center"/>
              <w:rPr>
                <w:rFonts w:ascii="Calibri Light" w:hAnsi="Calibri Light" w:cs="Calibri Light"/>
                <w:b/>
                <w:bCs/>
                <w:color w:val="000000"/>
                <w:sz w:val="18"/>
                <w:szCs w:val="18"/>
                <w:lang w:eastAsia="es-CO"/>
              </w:rPr>
            </w:pPr>
            <w:r w:rsidRPr="00CD3DF9">
              <w:rPr>
                <w:rFonts w:ascii="Calibri Light" w:hAnsi="Calibri Light" w:cs="Calibri Light"/>
                <w:b/>
                <w:bCs/>
                <w:color w:val="000000"/>
                <w:sz w:val="18"/>
                <w:szCs w:val="18"/>
                <w:lang w:eastAsia="es-CO"/>
              </w:rPr>
              <w:t>2.145.230</w:t>
            </w:r>
          </w:p>
        </w:tc>
        <w:tc>
          <w:tcPr>
            <w:tcW w:w="970" w:type="dxa"/>
            <w:tcBorders>
              <w:top w:val="nil"/>
              <w:left w:val="nil"/>
              <w:bottom w:val="single" w:sz="4" w:space="0" w:color="D9D9D9"/>
              <w:right w:val="single" w:sz="4" w:space="0" w:color="D9D9D9"/>
            </w:tcBorders>
            <w:shd w:val="clear" w:color="auto" w:fill="auto"/>
            <w:noWrap/>
            <w:vAlign w:val="center"/>
            <w:hideMark/>
          </w:tcPr>
          <w:p w14:paraId="61A8C56B" w14:textId="77777777" w:rsidR="007B2569" w:rsidRPr="00CD3DF9" w:rsidRDefault="007B2569" w:rsidP="007B2569">
            <w:pPr>
              <w:jc w:val="center"/>
              <w:rPr>
                <w:rFonts w:ascii="Calibri Light" w:hAnsi="Calibri Light" w:cs="Calibri Light"/>
                <w:b/>
                <w:bCs/>
                <w:color w:val="000000"/>
                <w:sz w:val="18"/>
                <w:szCs w:val="18"/>
                <w:lang w:eastAsia="es-CO"/>
              </w:rPr>
            </w:pPr>
            <w:r w:rsidRPr="00CD3DF9">
              <w:rPr>
                <w:rFonts w:ascii="Calibri Light" w:hAnsi="Calibri Light" w:cs="Calibri Light"/>
                <w:b/>
                <w:bCs/>
                <w:color w:val="000000"/>
                <w:sz w:val="18"/>
                <w:szCs w:val="18"/>
                <w:lang w:eastAsia="es-CO"/>
              </w:rPr>
              <w:t>2.120.738</w:t>
            </w:r>
          </w:p>
        </w:tc>
        <w:tc>
          <w:tcPr>
            <w:tcW w:w="934" w:type="dxa"/>
            <w:tcBorders>
              <w:top w:val="nil"/>
              <w:left w:val="nil"/>
              <w:bottom w:val="single" w:sz="4" w:space="0" w:color="D9D9D9"/>
              <w:right w:val="single" w:sz="4" w:space="0" w:color="D9D9D9"/>
            </w:tcBorders>
            <w:shd w:val="clear" w:color="auto" w:fill="auto"/>
            <w:noWrap/>
            <w:vAlign w:val="center"/>
            <w:hideMark/>
          </w:tcPr>
          <w:p w14:paraId="22AA9727" w14:textId="77777777" w:rsidR="007B2569" w:rsidRPr="00CD3DF9" w:rsidRDefault="007B2569" w:rsidP="007B2569">
            <w:pPr>
              <w:jc w:val="center"/>
              <w:rPr>
                <w:rFonts w:ascii="Calibri Light" w:hAnsi="Calibri Light" w:cs="Calibri Light"/>
                <w:b/>
                <w:bCs/>
                <w:color w:val="000000"/>
                <w:sz w:val="18"/>
                <w:szCs w:val="18"/>
                <w:lang w:eastAsia="es-CO"/>
              </w:rPr>
            </w:pPr>
            <w:r w:rsidRPr="00CD3DF9">
              <w:rPr>
                <w:rFonts w:ascii="Calibri Light" w:hAnsi="Calibri Light" w:cs="Calibri Light"/>
                <w:b/>
                <w:bCs/>
                <w:color w:val="000000"/>
                <w:sz w:val="18"/>
                <w:szCs w:val="18"/>
                <w:lang w:eastAsia="es-CO"/>
              </w:rPr>
              <w:t>2.227.247</w:t>
            </w:r>
          </w:p>
        </w:tc>
        <w:tc>
          <w:tcPr>
            <w:tcW w:w="919" w:type="dxa"/>
            <w:tcBorders>
              <w:top w:val="nil"/>
              <w:left w:val="nil"/>
              <w:bottom w:val="single" w:sz="4" w:space="0" w:color="D9D9D9"/>
              <w:right w:val="single" w:sz="4" w:space="0" w:color="D9D9D9"/>
            </w:tcBorders>
            <w:shd w:val="clear" w:color="auto" w:fill="auto"/>
            <w:noWrap/>
            <w:vAlign w:val="center"/>
            <w:hideMark/>
          </w:tcPr>
          <w:p w14:paraId="0575819F" w14:textId="2C3C6F1F" w:rsidR="007B2569" w:rsidRPr="00CD3DF9" w:rsidRDefault="007B2569" w:rsidP="007B2569">
            <w:pPr>
              <w:jc w:val="center"/>
              <w:rPr>
                <w:rFonts w:ascii="Calibri Light" w:hAnsi="Calibri Light" w:cs="Calibri Light"/>
                <w:b/>
                <w:bCs/>
                <w:color w:val="000000"/>
                <w:sz w:val="18"/>
                <w:szCs w:val="18"/>
                <w:lang w:eastAsia="es-CO"/>
              </w:rPr>
            </w:pPr>
            <w:r>
              <w:rPr>
                <w:rFonts w:ascii="Calibri Light" w:hAnsi="Calibri Light" w:cs="Calibri Light"/>
                <w:b/>
                <w:bCs/>
                <w:color w:val="000000"/>
                <w:sz w:val="18"/>
                <w:szCs w:val="18"/>
              </w:rPr>
              <w:t xml:space="preserve">2.206.752 </w:t>
            </w:r>
          </w:p>
        </w:tc>
        <w:tc>
          <w:tcPr>
            <w:tcW w:w="1010" w:type="dxa"/>
            <w:tcBorders>
              <w:top w:val="nil"/>
              <w:left w:val="nil"/>
              <w:bottom w:val="single" w:sz="4" w:space="0" w:color="D9D9D9"/>
              <w:right w:val="single" w:sz="4" w:space="0" w:color="D9D9D9"/>
            </w:tcBorders>
            <w:shd w:val="clear" w:color="auto" w:fill="auto"/>
            <w:noWrap/>
            <w:vAlign w:val="center"/>
            <w:hideMark/>
          </w:tcPr>
          <w:p w14:paraId="07FA6B0F" w14:textId="257FC13E" w:rsidR="007B2569" w:rsidRPr="00CD3DF9" w:rsidRDefault="007B2569" w:rsidP="007B2569">
            <w:pPr>
              <w:jc w:val="center"/>
              <w:rPr>
                <w:rFonts w:ascii="Calibri Light" w:hAnsi="Calibri Light" w:cs="Calibri Light"/>
                <w:b/>
                <w:bCs/>
                <w:color w:val="000000"/>
                <w:sz w:val="18"/>
                <w:szCs w:val="18"/>
                <w:lang w:eastAsia="es-CO"/>
              </w:rPr>
            </w:pPr>
            <w:r>
              <w:rPr>
                <w:rFonts w:ascii="Calibri Light" w:hAnsi="Calibri Light" w:cs="Calibri Light"/>
                <w:b/>
                <w:bCs/>
                <w:color w:val="000000"/>
                <w:sz w:val="18"/>
                <w:szCs w:val="18"/>
              </w:rPr>
              <w:t xml:space="preserve">2.353.457 </w:t>
            </w:r>
          </w:p>
        </w:tc>
        <w:tc>
          <w:tcPr>
            <w:tcW w:w="1041" w:type="dxa"/>
            <w:tcBorders>
              <w:top w:val="nil"/>
              <w:left w:val="nil"/>
              <w:bottom w:val="single" w:sz="4" w:space="0" w:color="D9D9D9"/>
              <w:right w:val="single" w:sz="4" w:space="0" w:color="D9D9D9"/>
            </w:tcBorders>
            <w:shd w:val="clear" w:color="auto" w:fill="auto"/>
            <w:noWrap/>
            <w:vAlign w:val="center"/>
            <w:hideMark/>
          </w:tcPr>
          <w:p w14:paraId="2CE9DE11" w14:textId="31253E37" w:rsidR="007B2569" w:rsidRPr="00CD3DF9" w:rsidRDefault="007B2569" w:rsidP="007B2569">
            <w:pPr>
              <w:jc w:val="center"/>
              <w:rPr>
                <w:rFonts w:ascii="Calibri Light" w:hAnsi="Calibri Light" w:cs="Calibri Light"/>
                <w:b/>
                <w:bCs/>
                <w:color w:val="000000"/>
                <w:sz w:val="18"/>
                <w:szCs w:val="18"/>
                <w:lang w:eastAsia="es-CO"/>
              </w:rPr>
            </w:pPr>
            <w:r>
              <w:rPr>
                <w:rFonts w:ascii="Calibri Light" w:hAnsi="Calibri Light" w:cs="Calibri Light"/>
                <w:b/>
                <w:bCs/>
                <w:color w:val="000000"/>
                <w:sz w:val="18"/>
                <w:szCs w:val="18"/>
              </w:rPr>
              <w:t xml:space="preserve">11.042.696 </w:t>
            </w:r>
          </w:p>
        </w:tc>
      </w:tr>
    </w:tbl>
    <w:p w14:paraId="1B613E14" w14:textId="6B2C287C" w:rsidR="00BB6347" w:rsidRPr="00CD3DF9" w:rsidRDefault="00BB6347" w:rsidP="00BB6347">
      <w:pPr>
        <w:jc w:val="both"/>
        <w:rPr>
          <w:rStyle w:val="normaltextrun"/>
          <w:rFonts w:ascii="Arial" w:hAnsi="Arial" w:cs="Arial"/>
          <w:sz w:val="14"/>
          <w:szCs w:val="14"/>
          <w:lang w:val="es-ES"/>
        </w:rPr>
      </w:pPr>
      <w:r w:rsidRPr="00CD3DF9">
        <w:rPr>
          <w:rFonts w:ascii="Arial" w:hAnsi="Arial" w:cs="Arial"/>
          <w:b/>
          <w:bCs/>
          <w:sz w:val="14"/>
          <w:szCs w:val="14"/>
        </w:rPr>
        <w:t>Fuente</w:t>
      </w:r>
      <w:r w:rsidRPr="00CD3DF9">
        <w:rPr>
          <w:rFonts w:ascii="Arial" w:hAnsi="Arial" w:cs="Arial"/>
          <w:sz w:val="14"/>
          <w:szCs w:val="14"/>
        </w:rPr>
        <w:t xml:space="preserve">: 2018-2021: Metas Sociales y Financieras corte 31 de diciembre – Dirección de Planeación y Control de Gestión.  2022: Reporte de programación de atención 2022, </w:t>
      </w:r>
      <w:r w:rsidRPr="00661356">
        <w:rPr>
          <w:rFonts w:ascii="Arial" w:hAnsi="Arial" w:cs="Arial"/>
          <w:sz w:val="14"/>
          <w:szCs w:val="14"/>
        </w:rPr>
        <w:t>corte 3</w:t>
      </w:r>
      <w:r w:rsidR="00661356" w:rsidRPr="00D67A26">
        <w:rPr>
          <w:rFonts w:ascii="Arial" w:hAnsi="Arial" w:cs="Arial"/>
          <w:sz w:val="14"/>
          <w:szCs w:val="14"/>
        </w:rPr>
        <w:t>0</w:t>
      </w:r>
      <w:r w:rsidRPr="00661356">
        <w:rPr>
          <w:rFonts w:ascii="Arial" w:hAnsi="Arial" w:cs="Arial"/>
          <w:sz w:val="14"/>
          <w:szCs w:val="14"/>
        </w:rPr>
        <w:t xml:space="preserve"> de </w:t>
      </w:r>
      <w:r w:rsidR="00661356" w:rsidRPr="00D67A26">
        <w:rPr>
          <w:rFonts w:ascii="Arial" w:hAnsi="Arial" w:cs="Arial"/>
          <w:sz w:val="14"/>
          <w:szCs w:val="14"/>
        </w:rPr>
        <w:t xml:space="preserve">junio </w:t>
      </w:r>
      <w:r w:rsidRPr="00661356">
        <w:rPr>
          <w:rFonts w:ascii="Arial" w:hAnsi="Arial" w:cs="Arial"/>
          <w:sz w:val="14"/>
          <w:szCs w:val="14"/>
        </w:rPr>
        <w:t>2022</w:t>
      </w:r>
      <w:r w:rsidRPr="00CD3DF9">
        <w:rPr>
          <w:rFonts w:ascii="Arial" w:hAnsi="Arial" w:cs="Arial"/>
          <w:sz w:val="14"/>
          <w:szCs w:val="14"/>
        </w:rPr>
        <w:t xml:space="preserve"> – Dirección de Planeación y Control de Gestión. 2022 </w:t>
      </w:r>
      <w:proofErr w:type="gramStart"/>
      <w:r w:rsidRPr="00CD3DF9">
        <w:rPr>
          <w:rFonts w:ascii="Arial" w:hAnsi="Arial" w:cs="Arial"/>
          <w:sz w:val="14"/>
          <w:szCs w:val="14"/>
        </w:rPr>
        <w:t>Diciembre</w:t>
      </w:r>
      <w:proofErr w:type="gramEnd"/>
      <w:r w:rsidRPr="00CD3DF9">
        <w:rPr>
          <w:rFonts w:ascii="Arial" w:hAnsi="Arial" w:cs="Arial"/>
          <w:sz w:val="14"/>
          <w:szCs w:val="14"/>
        </w:rPr>
        <w:t>: Proyecciones suministradas por las direcciones misionales en junio.</w:t>
      </w:r>
      <w:r w:rsidRPr="00CD3DF9">
        <w:rPr>
          <w:rStyle w:val="Hipervnculo"/>
          <w:rFonts w:ascii="Arial" w:hAnsi="Arial" w:cs="Arial"/>
          <w:sz w:val="14"/>
          <w:szCs w:val="14"/>
          <w:lang w:val="es-ES"/>
        </w:rPr>
        <w:t xml:space="preserve"> </w:t>
      </w:r>
      <w:r w:rsidRPr="00CD3DF9">
        <w:rPr>
          <w:rStyle w:val="normaltextrun"/>
          <w:rFonts w:ascii="Arial" w:hAnsi="Arial" w:cs="Arial"/>
          <w:sz w:val="14"/>
          <w:szCs w:val="14"/>
          <w:lang w:val="es-ES"/>
        </w:rPr>
        <w:t>Mi Familia es contratado con Vigencias Futuras 2021-2022.</w:t>
      </w:r>
    </w:p>
    <w:p w14:paraId="3112555F" w14:textId="77777777" w:rsidR="00BB6347" w:rsidRPr="00CD3DF9" w:rsidRDefault="00BB6347" w:rsidP="00BB6347">
      <w:pPr>
        <w:jc w:val="both"/>
        <w:rPr>
          <w:rFonts w:ascii="Arial" w:hAnsi="Arial" w:cs="Arial"/>
          <w:sz w:val="14"/>
          <w:szCs w:val="14"/>
        </w:rPr>
      </w:pPr>
    </w:p>
    <w:p w14:paraId="3E570465" w14:textId="5DF4F26A" w:rsidR="00AB698F" w:rsidRPr="00CD3DF9" w:rsidRDefault="00BB6347" w:rsidP="00BB6347">
      <w:pPr>
        <w:jc w:val="both"/>
        <w:rPr>
          <w:rFonts w:ascii="Arial" w:hAnsi="Arial" w:cs="Arial"/>
          <w:sz w:val="18"/>
          <w:szCs w:val="18"/>
        </w:rPr>
      </w:pPr>
      <w:r w:rsidRPr="00CD3DF9">
        <w:rPr>
          <w:rFonts w:ascii="Arial" w:hAnsi="Arial" w:cs="Arial"/>
          <w:b/>
          <w:bCs/>
          <w:sz w:val="18"/>
          <w:szCs w:val="18"/>
        </w:rPr>
        <w:t>Cupos</w:t>
      </w:r>
      <w:r w:rsidRPr="00CD3DF9">
        <w:rPr>
          <w:rFonts w:ascii="Arial" w:hAnsi="Arial" w:cs="Arial"/>
          <w:sz w:val="18"/>
          <w:szCs w:val="18"/>
        </w:rPr>
        <w:t>: Capacidad de atención disponible para cada usuario en una unidad de servicio. Las cifras que se reportan en cobertura (cupos) para la vigencia 2022 pueden variar con respecto al corte de información, por cuanto se pueden presentar modificaciones a las metas de acuerdo con las necesidades propias del territorio.</w:t>
      </w:r>
      <w:r w:rsidRPr="00CD3DF9">
        <w:rPr>
          <w:rFonts w:ascii="Arial" w:hAnsi="Arial" w:cs="Arial"/>
          <w:b/>
          <w:bCs/>
          <w:sz w:val="18"/>
          <w:szCs w:val="18"/>
        </w:rPr>
        <w:t xml:space="preserve"> </w:t>
      </w:r>
    </w:p>
    <w:p w14:paraId="4B30A4C1" w14:textId="77777777" w:rsidR="006378AA" w:rsidRDefault="006378AA" w:rsidP="00D742C9">
      <w:pPr>
        <w:jc w:val="both"/>
        <w:rPr>
          <w:rFonts w:ascii="Arial" w:hAnsi="Arial" w:cs="Arial"/>
          <w:b/>
          <w:bCs/>
          <w:sz w:val="18"/>
          <w:szCs w:val="18"/>
        </w:rPr>
      </w:pPr>
    </w:p>
    <w:p w14:paraId="68A7A28B" w14:textId="77777777" w:rsidR="00BB6347" w:rsidRPr="00CD3DF9" w:rsidRDefault="00BB6347" w:rsidP="00D742C9">
      <w:pPr>
        <w:jc w:val="both"/>
        <w:rPr>
          <w:rFonts w:ascii="Arial" w:hAnsi="Arial" w:cs="Arial"/>
          <w:sz w:val="18"/>
          <w:szCs w:val="18"/>
        </w:rPr>
      </w:pPr>
    </w:p>
    <w:p w14:paraId="0D05B541" w14:textId="318FDBC7" w:rsidR="00DE4E2B" w:rsidRPr="00CD3DF9" w:rsidRDefault="00DE4E2B" w:rsidP="00DE4E2B">
      <w:pPr>
        <w:pStyle w:val="xmsonormal"/>
        <w:shd w:val="clear" w:color="auto" w:fill="FFFFFF"/>
        <w:spacing w:line="276" w:lineRule="auto"/>
        <w:jc w:val="both"/>
        <w:rPr>
          <w:rFonts w:ascii="Arial" w:eastAsia="Arial" w:hAnsi="Arial" w:cs="Arial"/>
          <w:lang w:val="es-ES" w:eastAsia="es-ES"/>
        </w:rPr>
      </w:pPr>
      <w:r w:rsidRPr="00CD3DF9">
        <w:rPr>
          <w:rFonts w:ascii="Arial" w:eastAsia="Arial" w:hAnsi="Arial" w:cs="Arial"/>
          <w:lang w:val="es-ES" w:eastAsia="es-ES"/>
        </w:rPr>
        <w:t>Por población</w:t>
      </w:r>
      <w:r w:rsidR="00A302A3" w:rsidRPr="00CD3DF9">
        <w:rPr>
          <w:rFonts w:ascii="Arial" w:eastAsia="Arial" w:hAnsi="Arial" w:cs="Arial"/>
          <w:lang w:val="es-ES" w:eastAsia="es-ES"/>
        </w:rPr>
        <w:t xml:space="preserve"> </w:t>
      </w:r>
      <w:r w:rsidRPr="00CD3DF9">
        <w:rPr>
          <w:rFonts w:ascii="Arial" w:eastAsia="Arial" w:hAnsi="Arial" w:cs="Arial"/>
          <w:lang w:val="es-ES" w:eastAsia="es-ES"/>
        </w:rPr>
        <w:t>de 2018 a</w:t>
      </w:r>
      <w:r w:rsidR="00380EDA" w:rsidRPr="00CD3DF9">
        <w:rPr>
          <w:rFonts w:ascii="Arial" w:eastAsia="Arial" w:hAnsi="Arial" w:cs="Arial"/>
          <w:lang w:val="es-ES" w:eastAsia="es-ES"/>
        </w:rPr>
        <w:t>l mes de</w:t>
      </w:r>
      <w:r w:rsidRPr="00CD3DF9">
        <w:rPr>
          <w:rFonts w:ascii="Arial" w:eastAsia="Arial" w:hAnsi="Arial" w:cs="Arial"/>
          <w:lang w:val="es-ES" w:eastAsia="es-ES"/>
        </w:rPr>
        <w:t xml:space="preserve"> </w:t>
      </w:r>
      <w:r w:rsidR="00C73D9C">
        <w:rPr>
          <w:rFonts w:ascii="Arial" w:eastAsia="Arial" w:hAnsi="Arial" w:cs="Arial"/>
          <w:lang w:val="es-ES" w:eastAsia="es-ES"/>
        </w:rPr>
        <w:t xml:space="preserve">junio </w:t>
      </w:r>
      <w:r w:rsidRPr="00CD3DF9">
        <w:rPr>
          <w:rFonts w:ascii="Arial" w:eastAsia="Arial" w:hAnsi="Arial" w:cs="Arial"/>
          <w:lang w:val="es-ES" w:eastAsia="es-ES"/>
        </w:rPr>
        <w:t>de 2022</w:t>
      </w:r>
      <w:r w:rsidR="00C5751E" w:rsidRPr="00CD3DF9">
        <w:rPr>
          <w:rFonts w:ascii="Arial" w:eastAsia="Arial" w:hAnsi="Arial" w:cs="Arial"/>
          <w:lang w:val="es-ES" w:eastAsia="es-ES"/>
        </w:rPr>
        <w:t>,</w:t>
      </w:r>
      <w:r w:rsidR="00A72A58">
        <w:rPr>
          <w:rFonts w:ascii="Arial" w:eastAsia="Arial" w:hAnsi="Arial" w:cs="Arial"/>
          <w:lang w:val="es-ES" w:eastAsia="es-ES"/>
        </w:rPr>
        <w:t xml:space="preserve"> </w:t>
      </w:r>
      <w:r w:rsidRPr="00CD3DF9">
        <w:rPr>
          <w:rFonts w:ascii="Arial" w:eastAsia="Arial" w:hAnsi="Arial" w:cs="Arial"/>
          <w:lang w:val="es-ES" w:eastAsia="es-ES"/>
        </w:rPr>
        <w:t xml:space="preserve">en los servicios de prevención el ICBF ha brindado atención a </w:t>
      </w:r>
      <w:r w:rsidR="00610572" w:rsidRPr="00D67A26">
        <w:rPr>
          <w:rFonts w:ascii="Arial" w:eastAsia="Arial" w:hAnsi="Arial" w:cs="Arial"/>
          <w:lang w:val="es-ES" w:eastAsia="es-ES"/>
        </w:rPr>
        <w:t>aproximadamente</w:t>
      </w:r>
      <w:r w:rsidR="007B18EE" w:rsidRPr="00D67A26">
        <w:rPr>
          <w:rFonts w:ascii="Arial" w:eastAsia="Arial" w:hAnsi="Arial" w:cs="Arial"/>
          <w:lang w:val="es-ES" w:eastAsia="es-ES"/>
        </w:rPr>
        <w:t xml:space="preserve"> </w:t>
      </w:r>
      <w:r w:rsidRPr="00D67A26">
        <w:rPr>
          <w:rFonts w:ascii="Arial" w:eastAsia="Arial" w:hAnsi="Arial" w:cs="Arial"/>
          <w:lang w:val="es-ES" w:eastAsia="es-ES"/>
        </w:rPr>
        <w:t>7 millones</w:t>
      </w:r>
      <w:r w:rsidRPr="00CD3DF9">
        <w:rPr>
          <w:rFonts w:ascii="Arial" w:eastAsia="Arial" w:hAnsi="Arial" w:cs="Arial"/>
          <w:lang w:val="es-ES" w:eastAsia="es-ES"/>
        </w:rPr>
        <w:t xml:space="preserve"> de niños, niñas, adolescentes y jóvenes de los cuales casi 2</w:t>
      </w:r>
      <w:r w:rsidR="002C6771">
        <w:rPr>
          <w:rFonts w:ascii="Arial" w:eastAsia="Arial" w:hAnsi="Arial" w:cs="Arial"/>
          <w:lang w:val="es-ES" w:eastAsia="es-ES"/>
        </w:rPr>
        <w:t>,1</w:t>
      </w:r>
      <w:r w:rsidRPr="00CD3DF9">
        <w:rPr>
          <w:rFonts w:ascii="Arial" w:eastAsia="Arial" w:hAnsi="Arial" w:cs="Arial"/>
          <w:lang w:val="es-ES" w:eastAsia="es-ES"/>
        </w:rPr>
        <w:t xml:space="preserve"> millones residen en municipios clasificados como rurales y rurales dispersos (29,</w:t>
      </w:r>
      <w:r w:rsidR="002C6771">
        <w:rPr>
          <w:rFonts w:ascii="Arial" w:eastAsia="Arial" w:hAnsi="Arial" w:cs="Arial"/>
          <w:lang w:val="es-ES" w:eastAsia="es-ES"/>
        </w:rPr>
        <w:t>7</w:t>
      </w:r>
      <w:r w:rsidRPr="00CD3DF9">
        <w:rPr>
          <w:rFonts w:ascii="Arial" w:eastAsia="Arial" w:hAnsi="Arial" w:cs="Arial"/>
          <w:lang w:val="es-ES" w:eastAsia="es-ES"/>
        </w:rPr>
        <w:t xml:space="preserve">%) y 1.5 millones en </w:t>
      </w:r>
      <w:r w:rsidR="00934D6F" w:rsidRPr="00CD3DF9">
        <w:rPr>
          <w:rFonts w:ascii="Arial" w:eastAsia="Arial" w:hAnsi="Arial" w:cs="Arial"/>
          <w:lang w:val="es-ES" w:eastAsia="es-ES"/>
        </w:rPr>
        <w:t>territorios</w:t>
      </w:r>
      <w:r w:rsidRPr="00CD3DF9">
        <w:rPr>
          <w:rFonts w:ascii="Arial" w:eastAsia="Arial" w:hAnsi="Arial" w:cs="Arial"/>
          <w:lang w:val="es-ES" w:eastAsia="es-ES"/>
        </w:rPr>
        <w:t xml:space="preserve"> PDET (21,</w:t>
      </w:r>
      <w:r w:rsidR="00C7000E">
        <w:rPr>
          <w:rFonts w:ascii="Arial" w:eastAsia="Arial" w:hAnsi="Arial" w:cs="Arial"/>
          <w:lang w:val="es-ES" w:eastAsia="es-ES"/>
        </w:rPr>
        <w:t>9</w:t>
      </w:r>
      <w:r w:rsidRPr="00CD3DF9">
        <w:rPr>
          <w:rFonts w:ascii="Arial" w:eastAsia="Arial" w:hAnsi="Arial" w:cs="Arial"/>
          <w:lang w:val="es-ES" w:eastAsia="es-ES"/>
        </w:rPr>
        <w:t xml:space="preserve">%). Del mismo modo, han sido beneficiarios de los programas </w:t>
      </w:r>
      <w:r w:rsidR="00776A48" w:rsidRPr="00CD3DF9">
        <w:rPr>
          <w:rFonts w:ascii="Arial" w:eastAsia="Arial" w:hAnsi="Arial" w:cs="Arial"/>
          <w:lang w:val="es-ES" w:eastAsia="es-ES"/>
        </w:rPr>
        <w:t xml:space="preserve">implementados por la entidad </w:t>
      </w:r>
      <w:r w:rsidR="002E6D2A">
        <w:rPr>
          <w:rFonts w:ascii="Arial" w:eastAsia="Arial" w:hAnsi="Arial" w:cs="Arial"/>
          <w:lang w:val="es-ES" w:eastAsia="es-ES"/>
        </w:rPr>
        <w:t>1 millón</w:t>
      </w:r>
      <w:r w:rsidR="002E6D2A" w:rsidRPr="00CD3DF9">
        <w:rPr>
          <w:rFonts w:ascii="Arial" w:eastAsia="Arial" w:hAnsi="Arial" w:cs="Arial"/>
          <w:lang w:val="es-ES" w:eastAsia="es-ES"/>
        </w:rPr>
        <w:t xml:space="preserve"> </w:t>
      </w:r>
      <w:r w:rsidR="00531514">
        <w:rPr>
          <w:rFonts w:ascii="Arial" w:eastAsia="Arial" w:hAnsi="Arial" w:cs="Arial"/>
          <w:lang w:val="es-ES" w:eastAsia="es-ES"/>
        </w:rPr>
        <w:t xml:space="preserve">de </w:t>
      </w:r>
      <w:r w:rsidRPr="00CD3DF9">
        <w:rPr>
          <w:rFonts w:ascii="Arial" w:eastAsia="Arial" w:hAnsi="Arial" w:cs="Arial"/>
          <w:lang w:val="es-ES" w:eastAsia="es-ES"/>
        </w:rPr>
        <w:t xml:space="preserve">NNAJ que se </w:t>
      </w:r>
      <w:proofErr w:type="spellStart"/>
      <w:r w:rsidRPr="00CD3DF9">
        <w:rPr>
          <w:rFonts w:ascii="Arial" w:eastAsia="Arial" w:hAnsi="Arial" w:cs="Arial"/>
          <w:lang w:val="es-ES" w:eastAsia="es-ES"/>
        </w:rPr>
        <w:t>autorreconocen</w:t>
      </w:r>
      <w:proofErr w:type="spellEnd"/>
      <w:r w:rsidRPr="00CD3DF9">
        <w:rPr>
          <w:rFonts w:ascii="Arial" w:eastAsia="Arial" w:hAnsi="Arial" w:cs="Arial"/>
          <w:lang w:val="es-ES" w:eastAsia="es-ES"/>
        </w:rPr>
        <w:t xml:space="preserve"> como indígenas, afrocolombianos, raizales, palenqueros o </w:t>
      </w:r>
      <w:proofErr w:type="spellStart"/>
      <w:r w:rsidRPr="00CD3DF9">
        <w:rPr>
          <w:rFonts w:ascii="Arial" w:eastAsia="Arial" w:hAnsi="Arial" w:cs="Arial"/>
          <w:lang w:val="es-ES" w:eastAsia="es-ES"/>
        </w:rPr>
        <w:t>Rrom</w:t>
      </w:r>
      <w:proofErr w:type="spellEnd"/>
      <w:r w:rsidRPr="00CD3DF9">
        <w:rPr>
          <w:rFonts w:ascii="Arial" w:eastAsia="Arial" w:hAnsi="Arial" w:cs="Arial"/>
          <w:lang w:val="es-ES" w:eastAsia="es-ES"/>
        </w:rPr>
        <w:t xml:space="preserve"> (14,</w:t>
      </w:r>
      <w:r w:rsidR="00531514">
        <w:rPr>
          <w:rFonts w:ascii="Arial" w:eastAsia="Arial" w:hAnsi="Arial" w:cs="Arial"/>
          <w:lang w:val="es-ES" w:eastAsia="es-ES"/>
        </w:rPr>
        <w:t>3</w:t>
      </w:r>
      <w:r w:rsidRPr="00CD3DF9">
        <w:rPr>
          <w:rFonts w:ascii="Arial" w:eastAsia="Arial" w:hAnsi="Arial" w:cs="Arial"/>
          <w:lang w:val="es-ES" w:eastAsia="es-ES"/>
        </w:rPr>
        <w:t>%).</w:t>
      </w:r>
    </w:p>
    <w:p w14:paraId="6A6408DD" w14:textId="77777777" w:rsidR="00CB385D" w:rsidRPr="00CD3DF9" w:rsidRDefault="00CB385D" w:rsidP="00DE4E2B">
      <w:pPr>
        <w:pStyle w:val="xmsonormal"/>
        <w:shd w:val="clear" w:color="auto" w:fill="FFFFFF"/>
        <w:spacing w:line="276" w:lineRule="auto"/>
        <w:jc w:val="both"/>
        <w:rPr>
          <w:rFonts w:ascii="Arial" w:eastAsia="Arial" w:hAnsi="Arial" w:cs="Arial"/>
          <w:lang w:val="es-ES" w:eastAsia="es-ES"/>
        </w:rPr>
      </w:pPr>
    </w:p>
    <w:p w14:paraId="42F3E433" w14:textId="77DE2E3A" w:rsidR="00DE4E2B" w:rsidRPr="00CD3DF9" w:rsidRDefault="00DE4E2B" w:rsidP="00BB6347">
      <w:pPr>
        <w:pStyle w:val="xmsonormal"/>
        <w:shd w:val="clear" w:color="auto" w:fill="FFFFFF"/>
        <w:spacing w:line="276" w:lineRule="auto"/>
        <w:jc w:val="both"/>
        <w:rPr>
          <w:rFonts w:ascii="Arial" w:eastAsia="Arial" w:hAnsi="Arial" w:cs="Arial"/>
          <w:lang w:val="es-ES" w:eastAsia="es-ES"/>
        </w:rPr>
      </w:pPr>
      <w:r w:rsidRPr="00CD3DF9">
        <w:rPr>
          <w:rFonts w:ascii="Arial" w:eastAsia="Arial" w:hAnsi="Arial" w:cs="Arial"/>
          <w:lang w:val="es-ES" w:eastAsia="es-ES"/>
        </w:rPr>
        <w:t xml:space="preserve">En los servicios de Protección, entre 2018 y </w:t>
      </w:r>
      <w:r w:rsidR="00AC2B2C">
        <w:rPr>
          <w:rFonts w:ascii="Arial" w:eastAsia="Arial" w:hAnsi="Arial" w:cs="Arial"/>
          <w:lang w:val="es-ES" w:eastAsia="es-ES"/>
        </w:rPr>
        <w:t>junio</w:t>
      </w:r>
      <w:r w:rsidR="00AC2B2C" w:rsidRPr="00CD3DF9">
        <w:rPr>
          <w:rFonts w:ascii="Arial" w:eastAsia="Arial" w:hAnsi="Arial" w:cs="Arial"/>
          <w:lang w:val="es-ES" w:eastAsia="es-ES"/>
        </w:rPr>
        <w:t xml:space="preserve"> </w:t>
      </w:r>
      <w:r w:rsidRPr="00CD3DF9">
        <w:rPr>
          <w:rFonts w:ascii="Arial" w:eastAsia="Arial" w:hAnsi="Arial" w:cs="Arial"/>
          <w:lang w:val="es-ES" w:eastAsia="es-ES"/>
        </w:rPr>
        <w:t xml:space="preserve">de 2022 se registran 199 mil ingresos a Procesos Administrativos de Restablecimiento de Derechos, de los cuáles han sido atendidos cerca de </w:t>
      </w:r>
      <w:r w:rsidR="000751F3" w:rsidRPr="00CD3DF9">
        <w:rPr>
          <w:rFonts w:ascii="Arial" w:eastAsia="Arial" w:hAnsi="Arial" w:cs="Arial"/>
          <w:lang w:val="es-ES" w:eastAsia="es-ES"/>
        </w:rPr>
        <w:t>2</w:t>
      </w:r>
      <w:r w:rsidR="00AC2B2C">
        <w:rPr>
          <w:rFonts w:ascii="Arial" w:eastAsia="Arial" w:hAnsi="Arial" w:cs="Arial"/>
          <w:lang w:val="es-ES" w:eastAsia="es-ES"/>
        </w:rPr>
        <w:t>4.618</w:t>
      </w:r>
      <w:r w:rsidRPr="00CD3DF9">
        <w:rPr>
          <w:rFonts w:ascii="Arial" w:eastAsia="Arial" w:hAnsi="Arial" w:cs="Arial"/>
          <w:lang w:val="es-ES" w:eastAsia="es-ES"/>
        </w:rPr>
        <w:t xml:space="preserve"> en centros zonales ubicados en municipios PDET (11,</w:t>
      </w:r>
      <w:r w:rsidR="00AC2B2C">
        <w:rPr>
          <w:rFonts w:ascii="Arial" w:eastAsia="Arial" w:hAnsi="Arial" w:cs="Arial"/>
          <w:lang w:val="es-ES" w:eastAsia="es-ES"/>
        </w:rPr>
        <w:t>8</w:t>
      </w:r>
      <w:r w:rsidRPr="00CD3DF9">
        <w:rPr>
          <w:rFonts w:ascii="Arial" w:eastAsia="Arial" w:hAnsi="Arial" w:cs="Arial"/>
          <w:lang w:val="es-ES" w:eastAsia="es-ES"/>
        </w:rPr>
        <w:t>%) y 8.</w:t>
      </w:r>
      <w:r w:rsidR="00AC2B2C">
        <w:rPr>
          <w:rFonts w:ascii="Arial" w:eastAsia="Arial" w:hAnsi="Arial" w:cs="Arial"/>
          <w:lang w:val="es-ES" w:eastAsia="es-ES"/>
        </w:rPr>
        <w:t>783</w:t>
      </w:r>
      <w:r w:rsidR="00AC2B2C" w:rsidRPr="00CD3DF9">
        <w:rPr>
          <w:rFonts w:ascii="Arial" w:eastAsia="Arial" w:hAnsi="Arial" w:cs="Arial"/>
          <w:lang w:val="es-ES" w:eastAsia="es-ES"/>
        </w:rPr>
        <w:t xml:space="preserve"> </w:t>
      </w:r>
      <w:r w:rsidRPr="00CD3DF9">
        <w:rPr>
          <w:rFonts w:ascii="Arial" w:eastAsia="Arial" w:hAnsi="Arial" w:cs="Arial"/>
          <w:lang w:val="es-ES" w:eastAsia="es-ES"/>
        </w:rPr>
        <w:t>en municipios clasificados como rurales y rurales dispersos.</w:t>
      </w:r>
    </w:p>
    <w:p w14:paraId="17D94A48" w14:textId="1274C599" w:rsidR="007E4F46" w:rsidRPr="00CD3DF9" w:rsidRDefault="00174697" w:rsidP="007E4F46">
      <w:pPr>
        <w:spacing w:before="120" w:after="120" w:line="276" w:lineRule="auto"/>
        <w:jc w:val="both"/>
        <w:rPr>
          <w:rFonts w:ascii="Arial" w:hAnsi="Arial" w:cs="Arial"/>
          <w:color w:val="555555"/>
          <w:sz w:val="22"/>
          <w:szCs w:val="22"/>
          <w:shd w:val="clear" w:color="auto" w:fill="FFFFFF"/>
        </w:rPr>
      </w:pPr>
      <w:bookmarkStart w:id="9" w:name="_Hlk106242831"/>
      <w:r w:rsidRPr="00CD3DF9">
        <w:rPr>
          <w:rFonts w:ascii="Arial" w:eastAsia="Arial" w:hAnsi="Arial" w:cs="Arial"/>
          <w:sz w:val="22"/>
          <w:szCs w:val="22"/>
          <w:lang w:val="es-ES" w:eastAsia="es-ES"/>
        </w:rPr>
        <w:t xml:space="preserve">Durante este cuatrienio, el ICBF ha estado dispuesto a escuchar, compartir e innovar, en medio de una nueva realidad, a partir del desarrollo de espacios y metodologías disruptivas que respondan a los desafíos de los territorios y permitan construir conjuntamente soluciones duraderas. </w:t>
      </w:r>
      <w:r w:rsidR="0064576D" w:rsidRPr="00CD3DF9">
        <w:rPr>
          <w:rFonts w:ascii="Arial" w:eastAsia="Arial" w:hAnsi="Arial" w:cs="Arial"/>
          <w:sz w:val="22"/>
          <w:szCs w:val="22"/>
          <w:lang w:val="es-ES" w:eastAsia="es-ES"/>
        </w:rPr>
        <w:t>La situación generada por la pandemia</w:t>
      </w:r>
      <w:r w:rsidR="00A72A58">
        <w:rPr>
          <w:rFonts w:ascii="Arial" w:eastAsia="Arial" w:hAnsi="Arial" w:cs="Arial"/>
          <w:sz w:val="22"/>
          <w:szCs w:val="22"/>
          <w:lang w:val="es-ES" w:eastAsia="es-ES"/>
        </w:rPr>
        <w:t xml:space="preserve"> causada por la COVID-19</w:t>
      </w:r>
      <w:r w:rsidR="0064576D" w:rsidRPr="00CD3DF9">
        <w:rPr>
          <w:rFonts w:ascii="Arial" w:eastAsia="Arial" w:hAnsi="Arial" w:cs="Arial"/>
          <w:sz w:val="22"/>
          <w:szCs w:val="22"/>
          <w:lang w:val="es-ES" w:eastAsia="es-ES"/>
        </w:rPr>
        <w:t xml:space="preserve"> </w:t>
      </w:r>
      <w:r w:rsidR="007E4F46" w:rsidRPr="00CD3DF9">
        <w:rPr>
          <w:rFonts w:ascii="Arial" w:eastAsia="Arial" w:hAnsi="Arial" w:cs="Arial"/>
          <w:sz w:val="22"/>
          <w:szCs w:val="22"/>
          <w:lang w:val="es-ES" w:eastAsia="es-ES"/>
        </w:rPr>
        <w:t>representó</w:t>
      </w:r>
      <w:r w:rsidR="0064576D" w:rsidRPr="00CD3DF9">
        <w:rPr>
          <w:rFonts w:ascii="Arial" w:eastAsia="Arial" w:hAnsi="Arial" w:cs="Arial"/>
          <w:sz w:val="22"/>
          <w:szCs w:val="22"/>
          <w:lang w:val="es-ES" w:eastAsia="es-ES"/>
        </w:rPr>
        <w:t xml:space="preserve"> enormes desafíos</w:t>
      </w:r>
      <w:r w:rsidR="007E4F46" w:rsidRPr="00CD3DF9">
        <w:rPr>
          <w:rFonts w:ascii="Arial" w:eastAsia="Arial" w:hAnsi="Arial" w:cs="Arial"/>
          <w:sz w:val="22"/>
          <w:szCs w:val="22"/>
          <w:lang w:val="es-ES" w:eastAsia="es-ES"/>
        </w:rPr>
        <w:t xml:space="preserve"> para el cumplimiento de las metas trazadas en el PND 2018-2022</w:t>
      </w:r>
      <w:r w:rsidR="0064576D" w:rsidRPr="00CD3DF9">
        <w:rPr>
          <w:rFonts w:ascii="Arial" w:eastAsia="Arial" w:hAnsi="Arial" w:cs="Arial"/>
          <w:sz w:val="22"/>
          <w:szCs w:val="22"/>
          <w:lang w:val="es-ES" w:eastAsia="es-ES"/>
        </w:rPr>
        <w:t>, pero también importantes oportunidades</w:t>
      </w:r>
      <w:r w:rsidR="007E4F46" w:rsidRPr="00CD3DF9">
        <w:rPr>
          <w:rFonts w:ascii="Arial" w:hAnsi="Arial" w:cs="Arial"/>
          <w:color w:val="555555"/>
          <w:sz w:val="22"/>
          <w:szCs w:val="22"/>
          <w:shd w:val="clear" w:color="auto" w:fill="FFFFFF"/>
        </w:rPr>
        <w:t xml:space="preserve">. </w:t>
      </w:r>
      <w:r w:rsidR="007E4F46" w:rsidRPr="00CD3DF9">
        <w:rPr>
          <w:rFonts w:ascii="Arial" w:eastAsia="Arial" w:hAnsi="Arial" w:cs="Arial"/>
          <w:sz w:val="22"/>
          <w:szCs w:val="22"/>
          <w:lang w:val="es-ES" w:eastAsia="es-ES"/>
        </w:rPr>
        <w:t xml:space="preserve">ICBF respondió con prontitud y profesionalismo, innovando y </w:t>
      </w:r>
      <w:r w:rsidR="00BE6219">
        <w:rPr>
          <w:rFonts w:ascii="Arial" w:eastAsia="Arial" w:hAnsi="Arial" w:cs="Arial"/>
          <w:sz w:val="22"/>
          <w:szCs w:val="22"/>
          <w:lang w:val="es-ES" w:eastAsia="es-ES"/>
        </w:rPr>
        <w:t>prestando</w:t>
      </w:r>
      <w:r w:rsidR="007E4F46" w:rsidRPr="00CD3DF9">
        <w:rPr>
          <w:rFonts w:ascii="Arial" w:eastAsia="Arial" w:hAnsi="Arial" w:cs="Arial"/>
          <w:sz w:val="22"/>
          <w:szCs w:val="22"/>
          <w:lang w:val="es-ES" w:eastAsia="es-ES"/>
        </w:rPr>
        <w:t xml:space="preserve"> sus servicios </w:t>
      </w:r>
      <w:r w:rsidR="00BE6219">
        <w:rPr>
          <w:rFonts w:ascii="Arial" w:eastAsia="Arial" w:hAnsi="Arial" w:cs="Arial"/>
          <w:sz w:val="22"/>
          <w:szCs w:val="22"/>
          <w:lang w:val="es-ES" w:eastAsia="es-ES"/>
        </w:rPr>
        <w:t>y</w:t>
      </w:r>
      <w:r w:rsidR="00BE6219" w:rsidRPr="00CD3DF9">
        <w:rPr>
          <w:rFonts w:ascii="Arial" w:eastAsia="Arial" w:hAnsi="Arial" w:cs="Arial"/>
          <w:sz w:val="22"/>
          <w:szCs w:val="22"/>
          <w:lang w:val="es-ES" w:eastAsia="es-ES"/>
        </w:rPr>
        <w:t xml:space="preserve"> </w:t>
      </w:r>
      <w:r w:rsidR="007E4F46" w:rsidRPr="00CD3DF9">
        <w:rPr>
          <w:rFonts w:ascii="Arial" w:eastAsia="Arial" w:hAnsi="Arial" w:cs="Arial"/>
          <w:sz w:val="22"/>
          <w:szCs w:val="22"/>
          <w:lang w:val="es-ES" w:eastAsia="es-ES"/>
        </w:rPr>
        <w:t xml:space="preserve">metodologías </w:t>
      </w:r>
      <w:r w:rsidR="00FB3875">
        <w:rPr>
          <w:rFonts w:ascii="Arial" w:eastAsia="Arial" w:hAnsi="Arial" w:cs="Arial"/>
          <w:sz w:val="22"/>
          <w:szCs w:val="22"/>
          <w:lang w:val="es-ES" w:eastAsia="es-ES"/>
        </w:rPr>
        <w:t xml:space="preserve">en el marco de la normatividad </w:t>
      </w:r>
      <w:r w:rsidR="007E4F46" w:rsidRPr="00CD3DF9">
        <w:rPr>
          <w:rFonts w:ascii="Arial" w:eastAsia="Arial" w:hAnsi="Arial" w:cs="Arial"/>
          <w:sz w:val="22"/>
          <w:szCs w:val="22"/>
          <w:lang w:val="es-ES" w:eastAsia="es-ES"/>
        </w:rPr>
        <w:t>y creando nuevas estrategias para continuar garantizando la atención a todo el ciclo de vida.</w:t>
      </w:r>
    </w:p>
    <w:p w14:paraId="717860A7" w14:textId="469B5100" w:rsidR="00174697" w:rsidRPr="00CD3DF9" w:rsidRDefault="00174697" w:rsidP="00174697">
      <w:pPr>
        <w:spacing w:before="120" w:after="120" w:line="276" w:lineRule="auto"/>
        <w:jc w:val="both"/>
        <w:rPr>
          <w:rFonts w:ascii="Arial" w:eastAsia="Arial" w:hAnsi="Arial" w:cs="Arial"/>
          <w:sz w:val="22"/>
          <w:szCs w:val="22"/>
          <w:lang w:val="es-ES" w:eastAsia="es-ES"/>
        </w:rPr>
      </w:pPr>
      <w:r w:rsidRPr="00CD3DF9">
        <w:rPr>
          <w:rFonts w:ascii="Arial" w:eastAsia="Arial" w:hAnsi="Arial" w:cs="Arial"/>
          <w:sz w:val="22"/>
          <w:szCs w:val="22"/>
          <w:lang w:val="es-ES" w:eastAsia="es-ES"/>
        </w:rPr>
        <w:t>A continuación, se presenta el resumen de las actividades emprendidas y los resultados obtenidos durante el cuatrienio, en dos subsecciones:</w:t>
      </w:r>
      <w:r w:rsidRPr="00CD3DF9">
        <w:rPr>
          <w:rFonts w:ascii="Arial" w:hAnsi="Arial" w:cs="Arial"/>
          <w:sz w:val="22"/>
          <w:szCs w:val="22"/>
          <w:lang w:val="es"/>
        </w:rPr>
        <w:t xml:space="preserve"> </w:t>
      </w:r>
      <w:r w:rsidRPr="00CD3DF9">
        <w:rPr>
          <w:rFonts w:ascii="Arial" w:hAnsi="Arial" w:cs="Arial"/>
          <w:i/>
          <w:iCs/>
          <w:sz w:val="22"/>
          <w:szCs w:val="22"/>
          <w:lang w:val="es"/>
        </w:rPr>
        <w:t>b1. Principales logros</w:t>
      </w:r>
      <w:r w:rsidRPr="00CD3DF9">
        <w:rPr>
          <w:rFonts w:ascii="Arial" w:hAnsi="Arial" w:cs="Arial"/>
          <w:sz w:val="22"/>
          <w:szCs w:val="22"/>
          <w:lang w:val="es"/>
        </w:rPr>
        <w:t xml:space="preserve">; y </w:t>
      </w:r>
      <w:r w:rsidRPr="00CD3DF9">
        <w:rPr>
          <w:rFonts w:ascii="Arial" w:hAnsi="Arial" w:cs="Arial"/>
          <w:i/>
          <w:iCs/>
          <w:sz w:val="22"/>
          <w:szCs w:val="22"/>
          <w:lang w:val="es"/>
        </w:rPr>
        <w:t>b2.</w:t>
      </w:r>
      <w:r w:rsidRPr="00CD3DF9">
        <w:rPr>
          <w:rFonts w:ascii="Arial" w:hAnsi="Arial" w:cs="Arial"/>
          <w:i/>
          <w:iCs/>
          <w:sz w:val="22"/>
          <w:szCs w:val="22"/>
        </w:rPr>
        <w:t xml:space="preserve"> </w:t>
      </w:r>
      <w:r w:rsidRPr="00CD3DF9">
        <w:rPr>
          <w:rFonts w:ascii="Arial" w:hAnsi="Arial" w:cs="Arial"/>
          <w:i/>
          <w:iCs/>
          <w:sz w:val="22"/>
          <w:szCs w:val="22"/>
          <w:lang w:val="es"/>
        </w:rPr>
        <w:t>Atenciones y acciones por misional.</w:t>
      </w:r>
    </w:p>
    <w:bookmarkEnd w:id="9"/>
    <w:p w14:paraId="747C98AE" w14:textId="3254438B" w:rsidR="00410E34" w:rsidRPr="00CD3DF9" w:rsidRDefault="00410E34" w:rsidP="000F21AD"/>
    <w:p w14:paraId="5F28683D" w14:textId="52901479" w:rsidR="00F172EB" w:rsidRPr="00CD3DF9" w:rsidRDefault="00E70647" w:rsidP="00757892">
      <w:pPr>
        <w:pStyle w:val="Ttulo4"/>
        <w:numPr>
          <w:ilvl w:val="0"/>
          <w:numId w:val="3"/>
        </w:numPr>
        <w:rPr>
          <w:rFonts w:ascii="Arial" w:hAnsi="Arial" w:cs="Arial"/>
          <w:color w:val="FF8764"/>
          <w:sz w:val="28"/>
          <w:szCs w:val="28"/>
        </w:rPr>
      </w:pPr>
      <w:r w:rsidRPr="00CD3DF9">
        <w:rPr>
          <w:rFonts w:ascii="Arial" w:hAnsi="Arial" w:cs="Arial"/>
          <w:color w:val="FF8764"/>
          <w:sz w:val="28"/>
          <w:szCs w:val="28"/>
        </w:rPr>
        <w:lastRenderedPageBreak/>
        <w:t>Actividades emprendidas y resultados obtenidos</w:t>
      </w:r>
    </w:p>
    <w:p w14:paraId="7C6E3DEC" w14:textId="77777777" w:rsidR="005C5CE0" w:rsidRPr="00CD3DF9" w:rsidRDefault="005C5CE0" w:rsidP="005C5CE0">
      <w:pPr>
        <w:pStyle w:val="paragraph"/>
        <w:spacing w:before="0" w:beforeAutospacing="0" w:after="0" w:afterAutospacing="0"/>
        <w:ind w:left="567"/>
        <w:textAlignment w:val="baseline"/>
        <w:rPr>
          <w:rFonts w:ascii="Calibri Light" w:hAnsi="Calibri Light" w:cs="Calibri Light"/>
          <w:color w:val="1F3763"/>
          <w:sz w:val="28"/>
          <w:szCs w:val="28"/>
        </w:rPr>
      </w:pPr>
    </w:p>
    <w:p w14:paraId="02180FE4" w14:textId="545FFC72" w:rsidR="009838FD" w:rsidRPr="00CD3DF9" w:rsidRDefault="002A44C7" w:rsidP="00410E34">
      <w:pPr>
        <w:spacing w:line="276" w:lineRule="auto"/>
        <w:jc w:val="both"/>
        <w:rPr>
          <w:rFonts w:ascii="Arial" w:eastAsia="Arial" w:hAnsi="Arial" w:cs="Arial"/>
          <w:sz w:val="22"/>
          <w:szCs w:val="22"/>
          <w:lang w:val="es-ES" w:eastAsia="es-ES"/>
        </w:rPr>
      </w:pPr>
      <w:r w:rsidRPr="00CD3DF9">
        <w:rPr>
          <w:rFonts w:ascii="Arial" w:eastAsia="Arial" w:hAnsi="Arial" w:cs="Arial"/>
          <w:sz w:val="22"/>
          <w:szCs w:val="22"/>
          <w:lang w:val="es-ES" w:eastAsia="es-ES"/>
        </w:rPr>
        <w:t>Las actividades y logros</w:t>
      </w:r>
      <w:r w:rsidR="009838FD" w:rsidRPr="00CD3DF9">
        <w:rPr>
          <w:rFonts w:ascii="Arial" w:eastAsia="Arial" w:hAnsi="Arial" w:cs="Arial"/>
          <w:sz w:val="22"/>
          <w:szCs w:val="22"/>
          <w:lang w:val="es-ES" w:eastAsia="es-ES"/>
        </w:rPr>
        <w:t xml:space="preserve"> </w:t>
      </w:r>
      <w:r w:rsidR="00C56BF6" w:rsidRPr="00CD3DF9">
        <w:rPr>
          <w:rFonts w:ascii="Arial" w:eastAsia="Arial" w:hAnsi="Arial" w:cs="Arial"/>
          <w:sz w:val="22"/>
          <w:szCs w:val="22"/>
          <w:lang w:val="es-ES" w:eastAsia="es-ES"/>
        </w:rPr>
        <w:t>del ICBF durante el periodo de gobierno</w:t>
      </w:r>
      <w:r w:rsidR="000F21AD" w:rsidRPr="00CD3DF9">
        <w:rPr>
          <w:rFonts w:ascii="Arial" w:eastAsia="Arial" w:hAnsi="Arial" w:cs="Arial"/>
          <w:sz w:val="22"/>
          <w:szCs w:val="22"/>
          <w:lang w:val="es-ES" w:eastAsia="es-ES"/>
        </w:rPr>
        <w:t xml:space="preserve"> 2018-2022</w:t>
      </w:r>
      <w:r w:rsidRPr="00CD3DF9">
        <w:rPr>
          <w:rFonts w:ascii="Arial" w:eastAsia="Arial" w:hAnsi="Arial" w:cs="Arial"/>
          <w:sz w:val="22"/>
          <w:szCs w:val="22"/>
          <w:lang w:val="es-ES" w:eastAsia="es-ES"/>
        </w:rPr>
        <w:t>,</w:t>
      </w:r>
      <w:r w:rsidR="003D65C8" w:rsidRPr="00CD3DF9">
        <w:rPr>
          <w:rFonts w:ascii="Arial" w:eastAsia="Arial" w:hAnsi="Arial" w:cs="Arial"/>
          <w:sz w:val="22"/>
          <w:szCs w:val="22"/>
          <w:lang w:val="es-ES" w:eastAsia="es-ES"/>
        </w:rPr>
        <w:t xml:space="preserve"> </w:t>
      </w:r>
      <w:r w:rsidR="00E44872" w:rsidRPr="00CD3DF9">
        <w:rPr>
          <w:rFonts w:ascii="Arial" w:eastAsia="Arial" w:hAnsi="Arial" w:cs="Arial"/>
          <w:sz w:val="22"/>
          <w:szCs w:val="22"/>
          <w:lang w:val="es-ES" w:eastAsia="es-ES"/>
        </w:rPr>
        <w:t>dan cuenta de</w:t>
      </w:r>
      <w:r w:rsidR="003D65C8" w:rsidRPr="00CD3DF9">
        <w:rPr>
          <w:rFonts w:ascii="Arial" w:eastAsia="Arial" w:hAnsi="Arial" w:cs="Arial"/>
          <w:sz w:val="22"/>
          <w:szCs w:val="22"/>
          <w:lang w:val="es-ES" w:eastAsia="es-ES"/>
        </w:rPr>
        <w:t xml:space="preserve"> los</w:t>
      </w:r>
      <w:r w:rsidR="004033AC" w:rsidRPr="00CD3DF9">
        <w:rPr>
          <w:rFonts w:ascii="Arial" w:eastAsia="Arial" w:hAnsi="Arial" w:cs="Arial"/>
          <w:sz w:val="22"/>
          <w:szCs w:val="22"/>
          <w:lang w:val="es-ES" w:eastAsia="es-ES"/>
        </w:rPr>
        <w:t xml:space="preserve"> importantes avances</w:t>
      </w:r>
      <w:r w:rsidR="003D65C8" w:rsidRPr="00CD3DF9">
        <w:rPr>
          <w:rFonts w:ascii="Arial" w:eastAsia="Arial" w:hAnsi="Arial" w:cs="Arial"/>
          <w:sz w:val="22"/>
          <w:szCs w:val="22"/>
          <w:lang w:val="es-ES" w:eastAsia="es-ES"/>
        </w:rPr>
        <w:t xml:space="preserve"> y esfuerzos re</w:t>
      </w:r>
      <w:r w:rsidR="007E4F46" w:rsidRPr="00CD3DF9">
        <w:rPr>
          <w:rFonts w:ascii="Arial" w:eastAsia="Arial" w:hAnsi="Arial" w:cs="Arial"/>
          <w:sz w:val="22"/>
          <w:szCs w:val="22"/>
          <w:lang w:val="es-ES" w:eastAsia="es-ES"/>
        </w:rPr>
        <w:t>a</w:t>
      </w:r>
      <w:r w:rsidR="003D65C8" w:rsidRPr="00CD3DF9">
        <w:rPr>
          <w:rFonts w:ascii="Arial" w:eastAsia="Arial" w:hAnsi="Arial" w:cs="Arial"/>
          <w:sz w:val="22"/>
          <w:szCs w:val="22"/>
          <w:lang w:val="es-ES" w:eastAsia="es-ES"/>
        </w:rPr>
        <w:t>lizados p</w:t>
      </w:r>
      <w:r w:rsidR="005C5CE0" w:rsidRPr="00CD3DF9">
        <w:rPr>
          <w:rFonts w:ascii="Arial" w:eastAsia="Arial" w:hAnsi="Arial" w:cs="Arial"/>
          <w:sz w:val="22"/>
          <w:szCs w:val="22"/>
          <w:lang w:val="es-ES" w:eastAsia="es-ES"/>
        </w:rPr>
        <w:t>ara cumplir</w:t>
      </w:r>
      <w:r w:rsidR="003D65C8" w:rsidRPr="00CD3DF9">
        <w:rPr>
          <w:rFonts w:ascii="Arial" w:eastAsia="Arial" w:hAnsi="Arial" w:cs="Arial"/>
          <w:sz w:val="22"/>
          <w:szCs w:val="22"/>
          <w:lang w:val="es-ES" w:eastAsia="es-ES"/>
        </w:rPr>
        <w:t xml:space="preserve"> con el mandato</w:t>
      </w:r>
      <w:r w:rsidRPr="00CD3DF9">
        <w:rPr>
          <w:rFonts w:ascii="Arial" w:eastAsia="Arial" w:hAnsi="Arial" w:cs="Arial"/>
          <w:sz w:val="22"/>
          <w:szCs w:val="22"/>
          <w:lang w:val="es-ES" w:eastAsia="es-ES"/>
        </w:rPr>
        <w:t xml:space="preserve"> establecido por </w:t>
      </w:r>
      <w:r w:rsidR="003D65C8" w:rsidRPr="00CD3DF9">
        <w:rPr>
          <w:rFonts w:ascii="Arial" w:eastAsia="Arial" w:hAnsi="Arial" w:cs="Arial"/>
          <w:sz w:val="22"/>
          <w:szCs w:val="22"/>
          <w:lang w:val="es-ES" w:eastAsia="es-ES"/>
        </w:rPr>
        <w:t xml:space="preserve">el </w:t>
      </w:r>
      <w:proofErr w:type="gramStart"/>
      <w:r w:rsidR="003D65C8" w:rsidRPr="00CD3DF9">
        <w:rPr>
          <w:rFonts w:ascii="Arial" w:eastAsia="Arial" w:hAnsi="Arial" w:cs="Arial"/>
          <w:sz w:val="22"/>
          <w:szCs w:val="22"/>
          <w:lang w:val="es-ES" w:eastAsia="es-ES"/>
        </w:rPr>
        <w:t>Presidente</w:t>
      </w:r>
      <w:proofErr w:type="gramEnd"/>
      <w:r w:rsidR="00A72A58">
        <w:rPr>
          <w:rFonts w:ascii="Arial" w:eastAsia="Arial" w:hAnsi="Arial" w:cs="Arial"/>
          <w:sz w:val="22"/>
          <w:szCs w:val="22"/>
          <w:lang w:val="es-ES" w:eastAsia="es-ES"/>
        </w:rPr>
        <w:t xml:space="preserve"> de la República,</w:t>
      </w:r>
      <w:r w:rsidR="005C5CE0" w:rsidRPr="00CD3DF9">
        <w:rPr>
          <w:rFonts w:ascii="Arial" w:eastAsia="Arial" w:hAnsi="Arial" w:cs="Arial"/>
          <w:sz w:val="22"/>
          <w:szCs w:val="22"/>
          <w:lang w:val="es-ES" w:eastAsia="es-ES"/>
        </w:rPr>
        <w:t xml:space="preserve"> Iván Duque Márquez</w:t>
      </w:r>
      <w:r w:rsidR="00A72A58">
        <w:rPr>
          <w:rFonts w:ascii="Arial" w:eastAsia="Arial" w:hAnsi="Arial" w:cs="Arial"/>
          <w:sz w:val="22"/>
          <w:szCs w:val="22"/>
          <w:lang w:val="es-ES" w:eastAsia="es-ES"/>
        </w:rPr>
        <w:t>,</w:t>
      </w:r>
      <w:r w:rsidR="003D65C8" w:rsidRPr="00CD3DF9">
        <w:rPr>
          <w:rFonts w:ascii="Arial" w:eastAsia="Arial" w:hAnsi="Arial" w:cs="Arial"/>
          <w:sz w:val="22"/>
          <w:szCs w:val="22"/>
          <w:lang w:val="es-ES" w:eastAsia="es-ES"/>
        </w:rPr>
        <w:t xml:space="preserve"> de poner en el </w:t>
      </w:r>
      <w:r w:rsidR="005C5CE0" w:rsidRPr="00CD3DF9">
        <w:rPr>
          <w:rFonts w:ascii="Arial" w:eastAsia="Arial" w:hAnsi="Arial" w:cs="Arial"/>
          <w:sz w:val="22"/>
          <w:szCs w:val="22"/>
          <w:lang w:val="es-ES" w:eastAsia="es-ES"/>
        </w:rPr>
        <w:t>centro</w:t>
      </w:r>
      <w:r w:rsidR="004B670A" w:rsidRPr="00CD3DF9">
        <w:rPr>
          <w:rFonts w:ascii="Arial" w:eastAsia="Arial" w:hAnsi="Arial" w:cs="Arial"/>
          <w:sz w:val="22"/>
          <w:szCs w:val="22"/>
          <w:lang w:val="es-ES" w:eastAsia="es-ES"/>
        </w:rPr>
        <w:t xml:space="preserve"> de todas las acciones</w:t>
      </w:r>
      <w:r w:rsidR="005C5CE0" w:rsidRPr="00CD3DF9">
        <w:rPr>
          <w:rFonts w:ascii="Arial" w:eastAsia="Arial" w:hAnsi="Arial" w:cs="Arial"/>
          <w:sz w:val="22"/>
          <w:szCs w:val="22"/>
          <w:lang w:val="es-ES" w:eastAsia="es-ES"/>
        </w:rPr>
        <w:t xml:space="preserve"> los derechos de las niñas, niños, adolescentes y jóvenes</w:t>
      </w:r>
      <w:r w:rsidR="003D65C8" w:rsidRPr="00CD3DF9">
        <w:rPr>
          <w:rFonts w:ascii="Arial" w:eastAsia="Arial" w:hAnsi="Arial" w:cs="Arial"/>
          <w:sz w:val="22"/>
          <w:szCs w:val="22"/>
          <w:lang w:val="es-ES" w:eastAsia="es-ES"/>
        </w:rPr>
        <w:t xml:space="preserve">, </w:t>
      </w:r>
      <w:r w:rsidR="005C5CE0" w:rsidRPr="00CD3DF9">
        <w:rPr>
          <w:rFonts w:ascii="Arial" w:eastAsia="Arial" w:hAnsi="Arial" w:cs="Arial"/>
          <w:sz w:val="22"/>
          <w:szCs w:val="22"/>
          <w:lang w:val="es-ES" w:eastAsia="es-ES"/>
        </w:rPr>
        <w:t>bajo el principio de que invertir en ellos es invertir en el desarrollo social y económico del país.</w:t>
      </w:r>
      <w:r w:rsidR="004B670A" w:rsidRPr="00CD3DF9">
        <w:rPr>
          <w:rFonts w:ascii="Arial" w:eastAsia="Arial" w:hAnsi="Arial" w:cs="Arial"/>
          <w:sz w:val="22"/>
          <w:szCs w:val="22"/>
          <w:lang w:val="es-ES" w:eastAsia="es-ES"/>
        </w:rPr>
        <w:t xml:space="preserve"> </w:t>
      </w:r>
    </w:p>
    <w:p w14:paraId="1F3AC566" w14:textId="77777777" w:rsidR="00217C2E" w:rsidRPr="00CD3DF9" w:rsidRDefault="00217C2E" w:rsidP="00410E34">
      <w:pPr>
        <w:spacing w:line="276" w:lineRule="auto"/>
        <w:jc w:val="both"/>
        <w:rPr>
          <w:rFonts w:ascii="Arial" w:eastAsia="Arial" w:hAnsi="Arial" w:cs="Arial"/>
          <w:lang w:val="es-ES" w:eastAsia="es-ES"/>
        </w:rPr>
      </w:pPr>
    </w:p>
    <w:p w14:paraId="025F6C42" w14:textId="5606BBF1" w:rsidR="00FE206A" w:rsidRPr="00CD3DF9" w:rsidRDefault="005C5CE0" w:rsidP="00757892">
      <w:pPr>
        <w:pStyle w:val="Ttulo5"/>
        <w:rPr>
          <w:rStyle w:val="eop"/>
          <w:rFonts w:ascii="Calibri Light" w:hAnsi="Calibri Light" w:cs="Calibri Light"/>
          <w:color w:val="1F3763"/>
          <w:sz w:val="28"/>
          <w:szCs w:val="28"/>
          <w:u w:val="single"/>
        </w:rPr>
      </w:pPr>
      <w:r w:rsidRPr="00CD3DF9">
        <w:rPr>
          <w:rStyle w:val="normaltextrun"/>
          <w:rFonts w:ascii="Calibri Light" w:hAnsi="Calibri Light" w:cs="Calibri Light"/>
          <w:color w:val="FF8764"/>
          <w:sz w:val="28"/>
          <w:szCs w:val="28"/>
          <w:u w:val="single"/>
        </w:rPr>
        <w:t>b.1 Principales</w:t>
      </w:r>
      <w:r w:rsidR="00FE206A" w:rsidRPr="00CD3DF9">
        <w:rPr>
          <w:rStyle w:val="normaltextrun"/>
          <w:rFonts w:ascii="Calibri Light" w:hAnsi="Calibri Light" w:cs="Calibri Light"/>
          <w:color w:val="FF8764"/>
          <w:sz w:val="28"/>
          <w:szCs w:val="28"/>
          <w:u w:val="single"/>
        </w:rPr>
        <w:t xml:space="preserve"> logros: </w:t>
      </w:r>
    </w:p>
    <w:p w14:paraId="76BD6ACF" w14:textId="77777777" w:rsidR="002D7B51" w:rsidRPr="00CD3DF9" w:rsidRDefault="002D7B51" w:rsidP="003D3EF6">
      <w:pPr>
        <w:spacing w:line="276" w:lineRule="auto"/>
        <w:jc w:val="both"/>
        <w:rPr>
          <w:rFonts w:ascii="Arial" w:hAnsi="Arial" w:cs="Arial"/>
        </w:rPr>
      </w:pPr>
    </w:p>
    <w:p w14:paraId="77979CAD" w14:textId="573B791A" w:rsidR="008C31FD" w:rsidRPr="00CD3DF9" w:rsidRDefault="002D7B51" w:rsidP="003D3EF6">
      <w:pPr>
        <w:spacing w:line="276" w:lineRule="auto"/>
        <w:jc w:val="both"/>
        <w:rPr>
          <w:rFonts w:ascii="Arial" w:eastAsiaTheme="minorHAnsi" w:hAnsi="Arial" w:cs="Arial"/>
          <w:iCs/>
          <w:color w:val="000000" w:themeColor="text1"/>
          <w:sz w:val="22"/>
          <w:szCs w:val="22"/>
          <w:lang w:eastAsia="en-US"/>
        </w:rPr>
      </w:pPr>
      <w:r w:rsidRPr="00CD3DF9">
        <w:rPr>
          <w:rFonts w:ascii="Arial" w:hAnsi="Arial" w:cs="Arial"/>
          <w:color w:val="000000" w:themeColor="text1"/>
          <w:sz w:val="22"/>
          <w:szCs w:val="22"/>
        </w:rPr>
        <w:t>R</w:t>
      </w:r>
      <w:r w:rsidR="003D3EF6" w:rsidRPr="00CD3DF9">
        <w:rPr>
          <w:rFonts w:ascii="Arial" w:hAnsi="Arial" w:cs="Arial"/>
          <w:color w:val="000000" w:themeColor="text1"/>
          <w:sz w:val="22"/>
          <w:szCs w:val="22"/>
        </w:rPr>
        <w:t xml:space="preserve">esaltamos los logros </w:t>
      </w:r>
      <w:r w:rsidRPr="00CD3DF9">
        <w:rPr>
          <w:rFonts w:ascii="Arial" w:hAnsi="Arial" w:cs="Arial"/>
          <w:color w:val="000000" w:themeColor="text1"/>
          <w:sz w:val="22"/>
          <w:szCs w:val="22"/>
        </w:rPr>
        <w:t>más</w:t>
      </w:r>
      <w:r w:rsidR="003D3EF6" w:rsidRPr="00CD3DF9">
        <w:rPr>
          <w:rFonts w:ascii="Arial" w:hAnsi="Arial" w:cs="Arial"/>
          <w:color w:val="000000" w:themeColor="text1"/>
          <w:sz w:val="22"/>
          <w:szCs w:val="22"/>
        </w:rPr>
        <w:t xml:space="preserve"> relevantes realizados por el ICBF donde</w:t>
      </w:r>
      <w:r w:rsidR="003D3EF6" w:rsidRPr="00CD3DF9">
        <w:rPr>
          <w:rFonts w:ascii="Arial" w:eastAsiaTheme="minorHAnsi" w:hAnsi="Arial" w:cs="Arial"/>
          <w:iCs/>
          <w:color w:val="000000" w:themeColor="text1"/>
          <w:sz w:val="22"/>
          <w:szCs w:val="22"/>
          <w:lang w:eastAsia="en-US"/>
        </w:rPr>
        <w:t xml:space="preserve"> priorizamos el </w:t>
      </w:r>
      <w:r w:rsidR="00A72A58">
        <w:rPr>
          <w:rFonts w:ascii="Arial" w:eastAsiaTheme="minorHAnsi" w:hAnsi="Arial" w:cs="Arial"/>
          <w:iCs/>
          <w:color w:val="000000" w:themeColor="text1"/>
          <w:sz w:val="22"/>
          <w:szCs w:val="22"/>
          <w:lang w:eastAsia="en-US"/>
        </w:rPr>
        <w:t>desarrollo</w:t>
      </w:r>
      <w:r w:rsidRPr="00CD3DF9">
        <w:rPr>
          <w:rFonts w:ascii="Arial" w:eastAsiaTheme="minorHAnsi" w:hAnsi="Arial" w:cs="Arial"/>
          <w:iCs/>
          <w:color w:val="000000" w:themeColor="text1"/>
          <w:sz w:val="22"/>
          <w:szCs w:val="22"/>
          <w:lang w:eastAsia="en-US"/>
        </w:rPr>
        <w:t xml:space="preserve"> y la protección</w:t>
      </w:r>
      <w:r w:rsidR="00A72A58">
        <w:rPr>
          <w:rFonts w:ascii="Arial" w:eastAsiaTheme="minorHAnsi" w:hAnsi="Arial" w:cs="Arial"/>
          <w:iCs/>
          <w:color w:val="000000" w:themeColor="text1"/>
          <w:sz w:val="22"/>
          <w:szCs w:val="22"/>
          <w:lang w:eastAsia="en-US"/>
        </w:rPr>
        <w:t xml:space="preserve"> integral</w:t>
      </w:r>
      <w:r w:rsidRPr="00CD3DF9">
        <w:rPr>
          <w:rFonts w:ascii="Arial" w:eastAsiaTheme="minorHAnsi" w:hAnsi="Arial" w:cs="Arial"/>
          <w:iCs/>
          <w:color w:val="000000" w:themeColor="text1"/>
          <w:sz w:val="22"/>
          <w:szCs w:val="22"/>
          <w:lang w:eastAsia="en-US"/>
        </w:rPr>
        <w:t xml:space="preserve"> </w:t>
      </w:r>
      <w:r w:rsidR="003D3EF6" w:rsidRPr="00CD3DF9">
        <w:rPr>
          <w:rFonts w:ascii="Arial" w:eastAsiaTheme="minorHAnsi" w:hAnsi="Arial" w:cs="Arial"/>
          <w:iCs/>
          <w:color w:val="000000" w:themeColor="text1"/>
          <w:sz w:val="22"/>
          <w:szCs w:val="22"/>
          <w:lang w:eastAsia="en-US"/>
        </w:rPr>
        <w:t xml:space="preserve">de la niñez, la adolescencia y la juventud de Colombia. Estos son los logros en los que el </w:t>
      </w:r>
      <w:r w:rsidR="00A72A58">
        <w:rPr>
          <w:rFonts w:ascii="Arial" w:eastAsiaTheme="minorHAnsi" w:hAnsi="Arial" w:cs="Arial"/>
          <w:iCs/>
          <w:color w:val="000000" w:themeColor="text1"/>
          <w:sz w:val="22"/>
          <w:szCs w:val="22"/>
          <w:lang w:eastAsia="en-US"/>
        </w:rPr>
        <w:t>I</w:t>
      </w:r>
      <w:r w:rsidR="003D3EF6" w:rsidRPr="00CD3DF9">
        <w:rPr>
          <w:rFonts w:ascii="Arial" w:eastAsiaTheme="minorHAnsi" w:hAnsi="Arial" w:cs="Arial"/>
          <w:iCs/>
          <w:color w:val="000000" w:themeColor="text1"/>
          <w:sz w:val="22"/>
          <w:szCs w:val="22"/>
          <w:lang w:eastAsia="en-US"/>
        </w:rPr>
        <w:t xml:space="preserve">nstituto tuvo un rol participativo y de liderazgo, dejando una marca indeleble en su gestión. </w:t>
      </w:r>
      <w:r w:rsidR="00A72A58">
        <w:rPr>
          <w:rFonts w:ascii="Arial" w:eastAsiaTheme="minorHAnsi" w:hAnsi="Arial" w:cs="Arial"/>
          <w:iCs/>
          <w:color w:val="000000" w:themeColor="text1"/>
          <w:sz w:val="22"/>
          <w:szCs w:val="22"/>
          <w:lang w:eastAsia="en-US"/>
        </w:rPr>
        <w:t>Estos logros</w:t>
      </w:r>
      <w:r w:rsidR="00E75592">
        <w:rPr>
          <w:rFonts w:ascii="Arial" w:eastAsiaTheme="minorHAnsi" w:hAnsi="Arial" w:cs="Arial"/>
          <w:iCs/>
          <w:color w:val="000000" w:themeColor="text1"/>
          <w:sz w:val="22"/>
          <w:szCs w:val="22"/>
          <w:lang w:eastAsia="en-US"/>
        </w:rPr>
        <w:t xml:space="preserve"> serán complementados y adicionados con </w:t>
      </w:r>
      <w:proofErr w:type="gramStart"/>
      <w:r w:rsidR="00E75592">
        <w:rPr>
          <w:rFonts w:ascii="Arial" w:eastAsiaTheme="minorHAnsi" w:hAnsi="Arial" w:cs="Arial"/>
          <w:iCs/>
          <w:color w:val="000000" w:themeColor="text1"/>
          <w:sz w:val="22"/>
          <w:szCs w:val="22"/>
          <w:lang w:eastAsia="en-US"/>
        </w:rPr>
        <w:t>las  acciones</w:t>
      </w:r>
      <w:proofErr w:type="gramEnd"/>
      <w:r w:rsidR="00E75592">
        <w:rPr>
          <w:rFonts w:ascii="Arial" w:eastAsiaTheme="minorHAnsi" w:hAnsi="Arial" w:cs="Arial"/>
          <w:iCs/>
          <w:color w:val="000000" w:themeColor="text1"/>
          <w:sz w:val="22"/>
          <w:szCs w:val="22"/>
          <w:lang w:eastAsia="en-US"/>
        </w:rPr>
        <w:t xml:space="preserve"> de cada una de las</w:t>
      </w:r>
      <w:r w:rsidR="00A72A58">
        <w:rPr>
          <w:rFonts w:ascii="Arial" w:eastAsiaTheme="minorHAnsi" w:hAnsi="Arial" w:cs="Arial"/>
          <w:iCs/>
          <w:color w:val="000000" w:themeColor="text1"/>
          <w:sz w:val="22"/>
          <w:szCs w:val="22"/>
          <w:lang w:eastAsia="en-US"/>
        </w:rPr>
        <w:t xml:space="preserve"> direcciones</w:t>
      </w:r>
      <w:r w:rsidR="00E75592">
        <w:rPr>
          <w:rFonts w:ascii="Arial" w:eastAsiaTheme="minorHAnsi" w:hAnsi="Arial" w:cs="Arial"/>
          <w:iCs/>
          <w:color w:val="000000" w:themeColor="text1"/>
          <w:sz w:val="22"/>
          <w:szCs w:val="22"/>
          <w:lang w:eastAsia="en-US"/>
        </w:rPr>
        <w:t xml:space="preserve"> misionales del </w:t>
      </w:r>
      <w:r w:rsidR="00A72A58">
        <w:rPr>
          <w:rFonts w:ascii="Arial" w:eastAsiaTheme="minorHAnsi" w:hAnsi="Arial" w:cs="Arial"/>
          <w:iCs/>
          <w:color w:val="000000" w:themeColor="text1"/>
          <w:sz w:val="22"/>
          <w:szCs w:val="22"/>
          <w:lang w:eastAsia="en-US"/>
        </w:rPr>
        <w:t>I</w:t>
      </w:r>
      <w:r w:rsidR="00E75592">
        <w:rPr>
          <w:rFonts w:ascii="Arial" w:eastAsiaTheme="minorHAnsi" w:hAnsi="Arial" w:cs="Arial"/>
          <w:iCs/>
          <w:color w:val="000000" w:themeColor="text1"/>
          <w:sz w:val="22"/>
          <w:szCs w:val="22"/>
          <w:lang w:eastAsia="en-US"/>
        </w:rPr>
        <w:t xml:space="preserve">nstituto en el capítulo B.2. </w:t>
      </w:r>
    </w:p>
    <w:p w14:paraId="3B287D1F" w14:textId="1B54D5F8" w:rsidR="002D7B51" w:rsidRPr="00CD3DF9" w:rsidRDefault="002D7B51" w:rsidP="003D3EF6">
      <w:pPr>
        <w:spacing w:line="276" w:lineRule="auto"/>
        <w:jc w:val="both"/>
        <w:rPr>
          <w:rFonts w:ascii="Arial" w:eastAsiaTheme="minorHAnsi" w:hAnsi="Arial" w:cs="Arial"/>
          <w:iCs/>
          <w:color w:val="000000" w:themeColor="text1"/>
          <w:sz w:val="22"/>
          <w:szCs w:val="22"/>
          <w:lang w:eastAsia="en-US"/>
        </w:rPr>
      </w:pPr>
    </w:p>
    <w:p w14:paraId="0F907E0A" w14:textId="77777777" w:rsidR="00BC3084" w:rsidRPr="00CD3DF9" w:rsidRDefault="00BC3084" w:rsidP="00BC3084">
      <w:pPr>
        <w:pStyle w:val="paragraph"/>
        <w:spacing w:before="0" w:beforeAutospacing="0" w:after="0" w:afterAutospacing="0"/>
        <w:textAlignment w:val="baseline"/>
        <w:rPr>
          <w:rFonts w:ascii="Arial" w:hAnsi="Arial" w:cs="Arial"/>
          <w:color w:val="1F3763"/>
          <w:sz w:val="22"/>
          <w:szCs w:val="22"/>
        </w:rPr>
      </w:pPr>
    </w:p>
    <w:p w14:paraId="6ADA4E3C" w14:textId="25F1CDE4" w:rsidR="008149D1" w:rsidRPr="00CD3DF9" w:rsidRDefault="003D65C8" w:rsidP="00CE787D">
      <w:pPr>
        <w:pStyle w:val="CONPESTexto"/>
        <w:numPr>
          <w:ilvl w:val="0"/>
          <w:numId w:val="22"/>
        </w:numPr>
        <w:ind w:left="993" w:hanging="426"/>
        <w:rPr>
          <w:rFonts w:ascii="Arial" w:hAnsi="Arial" w:cs="Arial"/>
          <w:color w:val="auto"/>
          <w:szCs w:val="22"/>
          <w:u w:val="single"/>
        </w:rPr>
      </w:pPr>
      <w:r w:rsidRPr="00CD3DF9">
        <w:rPr>
          <w:rFonts w:ascii="Arial" w:hAnsi="Arial" w:cs="Arial"/>
          <w:color w:val="auto"/>
          <w:szCs w:val="22"/>
          <w:u w:val="single"/>
        </w:rPr>
        <w:t>Alcanzamos la</w:t>
      </w:r>
      <w:r w:rsidR="00C56BF6" w:rsidRPr="00CD3DF9">
        <w:rPr>
          <w:rFonts w:ascii="Arial" w:hAnsi="Arial" w:cs="Arial"/>
          <w:color w:val="auto"/>
          <w:szCs w:val="22"/>
          <w:u w:val="single"/>
        </w:rPr>
        <w:t xml:space="preserve"> c</w:t>
      </w:r>
      <w:r w:rsidR="00E70647" w:rsidRPr="00CD3DF9">
        <w:rPr>
          <w:rFonts w:ascii="Arial" w:hAnsi="Arial" w:cs="Arial"/>
          <w:color w:val="auto"/>
          <w:szCs w:val="22"/>
          <w:u w:val="single"/>
        </w:rPr>
        <w:t xml:space="preserve">obertura más alta de la historia en educación inicial para la atención integral de </w:t>
      </w:r>
      <w:proofErr w:type="gramStart"/>
      <w:r w:rsidR="00E70647" w:rsidRPr="00CD3DF9">
        <w:rPr>
          <w:rFonts w:ascii="Arial" w:hAnsi="Arial" w:cs="Arial"/>
          <w:color w:val="auto"/>
          <w:szCs w:val="22"/>
          <w:u w:val="single"/>
        </w:rPr>
        <w:t>niñas y niños</w:t>
      </w:r>
      <w:proofErr w:type="gramEnd"/>
      <w:r w:rsidR="00E70647" w:rsidRPr="00CD3DF9">
        <w:rPr>
          <w:rFonts w:ascii="Arial" w:hAnsi="Arial" w:cs="Arial"/>
          <w:color w:val="auto"/>
          <w:szCs w:val="22"/>
          <w:u w:val="single"/>
        </w:rPr>
        <w:t xml:space="preserve"> en primera infancia</w:t>
      </w:r>
      <w:r w:rsidR="003B44ED" w:rsidRPr="00CD3DF9">
        <w:rPr>
          <w:rFonts w:ascii="Arial" w:hAnsi="Arial" w:cs="Arial"/>
          <w:color w:val="auto"/>
          <w:szCs w:val="22"/>
          <w:u w:val="single"/>
        </w:rPr>
        <w:t xml:space="preserve"> </w:t>
      </w:r>
    </w:p>
    <w:p w14:paraId="48747799" w14:textId="371D0545" w:rsidR="008149D1" w:rsidRPr="00CD3DF9" w:rsidRDefault="008149D1" w:rsidP="008149D1">
      <w:pPr>
        <w:pStyle w:val="CONPESTexto"/>
        <w:ind w:firstLine="0"/>
        <w:rPr>
          <w:rFonts w:ascii="Arial" w:hAnsi="Arial" w:cs="Arial"/>
          <w:color w:val="auto"/>
          <w:szCs w:val="22"/>
          <w:u w:val="single"/>
        </w:rPr>
      </w:pPr>
    </w:p>
    <w:p w14:paraId="06B10B49" w14:textId="77777777" w:rsidR="00823E6E" w:rsidRPr="00CD3DF9" w:rsidRDefault="00823E6E" w:rsidP="00823E6E">
      <w:pPr>
        <w:spacing w:before="120" w:after="120" w:line="276" w:lineRule="auto"/>
        <w:jc w:val="both"/>
        <w:rPr>
          <w:rFonts w:ascii="Arial" w:eastAsia="Calibri" w:hAnsi="Arial" w:cs="Arial"/>
          <w:sz w:val="22"/>
          <w:szCs w:val="22"/>
          <w:lang w:eastAsia="en-US"/>
        </w:rPr>
      </w:pPr>
      <w:r w:rsidRPr="00CD3DF9">
        <w:rPr>
          <w:rFonts w:ascii="Arial" w:eastAsia="Calibri" w:hAnsi="Arial" w:cs="Arial"/>
          <w:sz w:val="22"/>
          <w:szCs w:val="22"/>
          <w:lang w:eastAsia="en-US"/>
        </w:rPr>
        <w:t xml:space="preserve">Invertir en educación inicial es una de las estrategias más rentables (eficiente y eficaz) de política pública que puede hacer una sociedad para su crecimiento social y económico. El premio Nobel de Economía James </w:t>
      </w:r>
      <w:proofErr w:type="spellStart"/>
      <w:r w:rsidRPr="00CD3DF9">
        <w:rPr>
          <w:rFonts w:ascii="Arial" w:eastAsia="Calibri" w:hAnsi="Arial" w:cs="Arial"/>
          <w:sz w:val="22"/>
          <w:szCs w:val="22"/>
          <w:lang w:eastAsia="en-US"/>
        </w:rPr>
        <w:t>Heckman</w:t>
      </w:r>
      <w:proofErr w:type="spellEnd"/>
      <w:r w:rsidRPr="00CD3DF9">
        <w:rPr>
          <w:rFonts w:ascii="Arial" w:eastAsia="Calibri" w:hAnsi="Arial" w:cs="Arial"/>
          <w:sz w:val="22"/>
          <w:szCs w:val="22"/>
          <w:lang w:eastAsia="en-US"/>
        </w:rPr>
        <w:t xml:space="preserve"> estimó que la tasa de retorno anual de esta inversión está entre el 7% y 10%, basado en el rendimiento escolar y profesional y la reducción de costos futuros asociados con educación compensatoria, la salud y los gastos del sistema de justicia penal. </w:t>
      </w:r>
    </w:p>
    <w:p w14:paraId="510A9AFA" w14:textId="1A4BDDA9" w:rsidR="00823E6E" w:rsidRPr="00CD3DF9" w:rsidRDefault="00823E6E" w:rsidP="00823E6E">
      <w:pPr>
        <w:spacing w:before="120" w:after="120" w:line="276" w:lineRule="auto"/>
        <w:jc w:val="both"/>
        <w:rPr>
          <w:rFonts w:ascii="Arial" w:eastAsia="Calibri" w:hAnsi="Arial" w:cs="Arial"/>
          <w:sz w:val="22"/>
          <w:szCs w:val="22"/>
          <w:lang w:eastAsia="en-US"/>
        </w:rPr>
      </w:pPr>
      <w:r w:rsidRPr="00CD3DF9">
        <w:rPr>
          <w:rFonts w:ascii="Arial" w:eastAsia="Calibri" w:hAnsi="Arial" w:cs="Arial"/>
          <w:sz w:val="22"/>
          <w:szCs w:val="22"/>
          <w:lang w:eastAsia="en-US"/>
        </w:rPr>
        <w:t>A partir de la premisa de que el futuro social y económico del país depende, en gran medida, de la provisión de servicios de educación inicial pertinentes y de calidad, el ICBF logró en el cuatrienio alcanzar la atención de 1.547.</w:t>
      </w:r>
      <w:r w:rsidR="00514F61">
        <w:rPr>
          <w:rFonts w:ascii="Arial" w:eastAsia="Calibri" w:hAnsi="Arial" w:cs="Arial"/>
          <w:sz w:val="22"/>
          <w:szCs w:val="22"/>
          <w:lang w:eastAsia="en-US"/>
        </w:rPr>
        <w:t>000</w:t>
      </w:r>
      <w:r w:rsidRPr="00CD3DF9">
        <w:rPr>
          <w:rFonts w:ascii="Arial" w:eastAsia="Calibri" w:hAnsi="Arial" w:cs="Arial"/>
          <w:sz w:val="22"/>
          <w:szCs w:val="22"/>
          <w:lang w:eastAsia="en-US"/>
        </w:rPr>
        <w:t xml:space="preserve"> niñas y niños entre 0 y 5 años en el marco de la Política de Estado para el Desarrollo Integral de la Primera Infancia, lo que ha contribuido a </w:t>
      </w:r>
      <w:r w:rsidR="0025009F">
        <w:rPr>
          <w:rFonts w:ascii="Arial" w:eastAsia="Calibri" w:hAnsi="Arial" w:cs="Arial"/>
          <w:sz w:val="22"/>
          <w:szCs w:val="22"/>
          <w:lang w:eastAsia="en-US"/>
        </w:rPr>
        <w:t>aproximarse a</w:t>
      </w:r>
      <w:r w:rsidRPr="00CD3DF9">
        <w:rPr>
          <w:rFonts w:ascii="Arial" w:eastAsia="Calibri" w:hAnsi="Arial" w:cs="Arial"/>
          <w:sz w:val="22"/>
          <w:szCs w:val="22"/>
          <w:lang w:eastAsia="en-US"/>
        </w:rPr>
        <w:t xml:space="preserve"> la meta del Gobierno de 2 millones de niños y niñas con atención integral en la primera infancia</w:t>
      </w:r>
      <w:r w:rsidR="0025009F">
        <w:rPr>
          <w:rFonts w:ascii="Arial" w:eastAsia="Calibri" w:hAnsi="Arial" w:cs="Arial"/>
          <w:sz w:val="22"/>
          <w:szCs w:val="22"/>
          <w:lang w:eastAsia="en-US"/>
        </w:rPr>
        <w:t xml:space="preserve">, llegando en junio de 2022 a 1.897.000 beneficiarios en conjunto con el Ministerio de Educación Nacional </w:t>
      </w:r>
      <w:r w:rsidRPr="00CD3DF9">
        <w:rPr>
          <w:rFonts w:ascii="Arial" w:eastAsia="Calibri" w:hAnsi="Arial" w:cs="Arial"/>
          <w:sz w:val="22"/>
          <w:szCs w:val="22"/>
          <w:lang w:eastAsia="en-US"/>
        </w:rPr>
        <w:t>. Esta cifra histórica se apoya en los procesos de formación y cualificación</w:t>
      </w:r>
      <w:r w:rsidR="0025009F">
        <w:rPr>
          <w:rFonts w:ascii="Arial" w:eastAsia="Calibri" w:hAnsi="Arial" w:cs="Arial"/>
          <w:sz w:val="22"/>
          <w:szCs w:val="22"/>
          <w:lang w:eastAsia="en-US"/>
        </w:rPr>
        <w:t xml:space="preserve"> del talento humano que trabaja en favor de la primera infancia. S</w:t>
      </w:r>
      <w:r w:rsidRPr="00CD3DF9">
        <w:rPr>
          <w:rFonts w:ascii="Arial" w:eastAsia="Calibri" w:hAnsi="Arial" w:cs="Arial"/>
          <w:sz w:val="22"/>
          <w:szCs w:val="22"/>
          <w:lang w:eastAsia="en-US"/>
        </w:rPr>
        <w:t xml:space="preserve">e proyecta alcanzar a más de </w:t>
      </w:r>
      <w:r w:rsidRPr="00CD3DF9">
        <w:rPr>
          <w:rFonts w:ascii="Arial" w:eastAsia="Calibri" w:hAnsi="Arial" w:cs="Arial"/>
          <w:sz w:val="22"/>
          <w:szCs w:val="22"/>
          <w:lang w:val="es-ES" w:eastAsia="en-US"/>
        </w:rPr>
        <w:t xml:space="preserve">66.800 </w:t>
      </w:r>
      <w:r w:rsidRPr="00CD3DF9">
        <w:rPr>
          <w:rFonts w:ascii="Arial" w:eastAsia="Calibri" w:hAnsi="Arial" w:cs="Arial"/>
          <w:sz w:val="22"/>
          <w:szCs w:val="22"/>
          <w:lang w:val="es-419" w:eastAsia="en-US"/>
        </w:rPr>
        <w:t>agentes educativos, madres y padres comunitarios</w:t>
      </w:r>
      <w:r w:rsidR="007B377F">
        <w:rPr>
          <w:rStyle w:val="Refdenotaalpie"/>
          <w:rFonts w:ascii="Arial" w:eastAsia="Calibri" w:hAnsi="Arial" w:cs="Arial"/>
          <w:sz w:val="22"/>
          <w:szCs w:val="22"/>
          <w:lang w:val="es-419" w:eastAsia="en-US"/>
        </w:rPr>
        <w:footnoteReference w:id="2"/>
      </w:r>
      <w:r w:rsidRPr="00CD3DF9">
        <w:rPr>
          <w:rFonts w:ascii="Arial" w:eastAsia="Calibri" w:hAnsi="Arial" w:cs="Arial"/>
          <w:sz w:val="22"/>
          <w:szCs w:val="22"/>
          <w:lang w:val="es-419" w:eastAsia="en-US"/>
        </w:rPr>
        <w:t xml:space="preserve"> con una inversión de $115.000 millones de pesos en el cuatrienio.  </w:t>
      </w:r>
      <w:r w:rsidRPr="00CD3DF9">
        <w:rPr>
          <w:rFonts w:ascii="Arial" w:eastAsia="Calibri" w:hAnsi="Arial" w:cs="Arial"/>
          <w:sz w:val="22"/>
          <w:szCs w:val="22"/>
          <w:lang w:eastAsia="en-US"/>
        </w:rPr>
        <w:t xml:space="preserve">Así </w:t>
      </w:r>
      <w:r w:rsidRPr="00CD3DF9">
        <w:rPr>
          <w:rFonts w:ascii="Arial" w:eastAsia="Calibri" w:hAnsi="Arial" w:cs="Arial"/>
          <w:sz w:val="22"/>
          <w:szCs w:val="22"/>
          <w:lang w:eastAsia="en-US"/>
        </w:rPr>
        <w:lastRenderedPageBreak/>
        <w:t>cumplimos con el mandato que nos trazamos, de poner a la niñez en el centro del desarrollo del país y ser el eje de equidad de la sociedad</w:t>
      </w:r>
      <w:r w:rsidR="0025009F">
        <w:rPr>
          <w:rStyle w:val="Refdenotaalpie"/>
          <w:rFonts w:ascii="Arial" w:eastAsia="Calibri" w:hAnsi="Arial" w:cs="Arial"/>
          <w:sz w:val="22"/>
          <w:szCs w:val="22"/>
          <w:lang w:eastAsia="en-US"/>
        </w:rPr>
        <w:footnoteReference w:id="3"/>
      </w:r>
      <w:r w:rsidRPr="00CD3DF9">
        <w:rPr>
          <w:rFonts w:ascii="Arial" w:eastAsia="Calibri" w:hAnsi="Arial" w:cs="Arial"/>
          <w:sz w:val="22"/>
          <w:szCs w:val="22"/>
          <w:lang w:eastAsia="en-US"/>
        </w:rPr>
        <w:t>.</w:t>
      </w:r>
    </w:p>
    <w:p w14:paraId="5E298AE7" w14:textId="1DC6EB85" w:rsidR="003D65C8" w:rsidRPr="00CD3DF9" w:rsidRDefault="003D65C8" w:rsidP="00410E34">
      <w:pPr>
        <w:pStyle w:val="CONPESTexto"/>
        <w:ind w:firstLine="0"/>
        <w:rPr>
          <w:rFonts w:ascii="Arial" w:hAnsi="Arial" w:cs="Arial"/>
          <w:color w:val="auto"/>
          <w:szCs w:val="22"/>
        </w:rPr>
      </w:pPr>
    </w:p>
    <w:p w14:paraId="1E2508E1" w14:textId="45B8E98B" w:rsidR="003B44ED" w:rsidRPr="00CD3DF9" w:rsidRDefault="007E4F46" w:rsidP="00CE787D">
      <w:pPr>
        <w:pStyle w:val="CONPESTexto"/>
        <w:numPr>
          <w:ilvl w:val="0"/>
          <w:numId w:val="22"/>
        </w:numPr>
        <w:rPr>
          <w:rFonts w:ascii="Arial" w:hAnsi="Arial" w:cs="Arial"/>
          <w:color w:val="auto"/>
          <w:szCs w:val="22"/>
          <w:u w:val="single"/>
        </w:rPr>
      </w:pPr>
      <w:r w:rsidRPr="00CD3DF9">
        <w:rPr>
          <w:rFonts w:ascii="Arial" w:hAnsi="Arial" w:cs="Arial"/>
          <w:color w:val="auto"/>
          <w:szCs w:val="22"/>
          <w:u w:val="single"/>
        </w:rPr>
        <w:t>Pusimos la i</w:t>
      </w:r>
      <w:r w:rsidR="003B44ED" w:rsidRPr="00CD3DF9">
        <w:rPr>
          <w:rFonts w:ascii="Arial" w:hAnsi="Arial" w:cs="Arial"/>
          <w:color w:val="auto"/>
          <w:szCs w:val="22"/>
          <w:u w:val="single"/>
        </w:rPr>
        <w:t>nnovación y</w:t>
      </w:r>
      <w:r w:rsidR="00724C42" w:rsidRPr="00CD3DF9">
        <w:rPr>
          <w:rFonts w:ascii="Arial" w:hAnsi="Arial" w:cs="Arial"/>
          <w:color w:val="auto"/>
          <w:szCs w:val="22"/>
          <w:u w:val="single"/>
        </w:rPr>
        <w:t xml:space="preserve"> la</w:t>
      </w:r>
      <w:r w:rsidR="003B44ED" w:rsidRPr="00CD3DF9">
        <w:rPr>
          <w:rFonts w:ascii="Arial" w:hAnsi="Arial" w:cs="Arial"/>
          <w:color w:val="auto"/>
          <w:szCs w:val="22"/>
          <w:u w:val="single"/>
        </w:rPr>
        <w:t xml:space="preserve"> tecnología al servicio de la niñez</w:t>
      </w:r>
    </w:p>
    <w:p w14:paraId="0DD26FD7" w14:textId="77777777" w:rsidR="003B44ED" w:rsidRPr="00CD3DF9" w:rsidRDefault="003B44ED" w:rsidP="003B44ED">
      <w:pPr>
        <w:pStyle w:val="Prrafodelista"/>
        <w:spacing w:line="276" w:lineRule="auto"/>
        <w:jc w:val="both"/>
        <w:rPr>
          <w:rFonts w:ascii="Arial" w:eastAsia="Calibri" w:hAnsi="Arial" w:cs="Arial"/>
          <w:color w:val="000000"/>
          <w:sz w:val="22"/>
          <w:szCs w:val="22"/>
          <w:u w:val="single"/>
        </w:rPr>
      </w:pPr>
    </w:p>
    <w:p w14:paraId="5D194540" w14:textId="5DCA2035" w:rsidR="003B44ED" w:rsidRPr="00CD3DF9" w:rsidRDefault="003B44ED" w:rsidP="003B44ED">
      <w:pPr>
        <w:pStyle w:val="CONPESTexto"/>
        <w:spacing w:after="0"/>
        <w:ind w:firstLine="0"/>
        <w:rPr>
          <w:rFonts w:ascii="Arial" w:hAnsi="Arial" w:cs="Arial"/>
          <w:szCs w:val="22"/>
        </w:rPr>
      </w:pPr>
      <w:r w:rsidRPr="00CD3DF9">
        <w:rPr>
          <w:rFonts w:ascii="Arial" w:hAnsi="Arial" w:cs="Arial"/>
          <w:szCs w:val="22"/>
        </w:rPr>
        <w:t>El ICBF está comprometido con el aprovechamiento de las tecnologías de la información, la aplicación de algoritmos e instrumentos de la cuarta revolución industrial y el uso de mecanismos innovadores como instrumentos para propender por la aplicación del artículo 44 de la Constitución Política, mejorar la calidad en la atención a la niñez, llegar a beneficiarios que no han recibido oferta social del Estado, generar eficiencia y blindar</w:t>
      </w:r>
      <w:r w:rsidR="005541C9">
        <w:rPr>
          <w:rFonts w:ascii="Arial" w:hAnsi="Arial" w:cs="Arial"/>
          <w:szCs w:val="22"/>
        </w:rPr>
        <w:t xml:space="preserve"> la contratación de</w:t>
      </w:r>
      <w:r w:rsidRPr="00CD3DF9">
        <w:rPr>
          <w:rFonts w:ascii="Arial" w:hAnsi="Arial" w:cs="Arial"/>
          <w:szCs w:val="22"/>
        </w:rPr>
        <w:t xml:space="preserve"> los recursos públicos dirigidos a la atención de niñas, niños, adolescentes y jóvenes. </w:t>
      </w:r>
    </w:p>
    <w:p w14:paraId="62A825C2" w14:textId="34F06991" w:rsidR="00305219" w:rsidRPr="00CD3DF9" w:rsidRDefault="00305219" w:rsidP="00305219">
      <w:pPr>
        <w:spacing w:before="120" w:after="120" w:line="276" w:lineRule="auto"/>
        <w:jc w:val="both"/>
        <w:rPr>
          <w:rFonts w:ascii="Arial" w:eastAsia="Calibri" w:hAnsi="Arial" w:cs="Arial"/>
          <w:sz w:val="22"/>
          <w:szCs w:val="22"/>
        </w:rPr>
      </w:pPr>
      <w:r w:rsidRPr="00CD3DF9">
        <w:rPr>
          <w:rFonts w:ascii="Arial" w:eastAsia="Calibri" w:hAnsi="Arial" w:cs="Arial"/>
          <w:sz w:val="22"/>
          <w:szCs w:val="22"/>
        </w:rPr>
        <w:t>Por lo anterior, desde</w:t>
      </w:r>
      <w:r w:rsidR="007E4F46" w:rsidRPr="00CD3DF9">
        <w:rPr>
          <w:rFonts w:ascii="Arial" w:eastAsia="Calibri" w:hAnsi="Arial" w:cs="Arial"/>
          <w:sz w:val="22"/>
          <w:szCs w:val="22"/>
        </w:rPr>
        <w:t xml:space="preserve"> el año </w:t>
      </w:r>
      <w:r w:rsidRPr="00CD3DF9">
        <w:rPr>
          <w:rFonts w:ascii="Arial" w:eastAsia="Calibri" w:hAnsi="Arial" w:cs="Arial"/>
          <w:sz w:val="22"/>
          <w:szCs w:val="22"/>
        </w:rPr>
        <w:t>2020 se diseñó e implementó la herramienta tecnológica</w:t>
      </w:r>
      <w:r w:rsidRPr="00CD3DF9">
        <w:rPr>
          <w:rFonts w:ascii="Arial" w:eastAsia="Calibri" w:hAnsi="Arial" w:cs="Arial"/>
          <w:b/>
          <w:bCs/>
          <w:sz w:val="22"/>
          <w:szCs w:val="22"/>
        </w:rPr>
        <w:t xml:space="preserve"> “</w:t>
      </w:r>
      <w:r w:rsidRPr="00CD3DF9">
        <w:rPr>
          <w:rFonts w:ascii="Arial" w:eastAsia="Calibri" w:hAnsi="Arial" w:cs="Arial"/>
          <w:sz w:val="22"/>
          <w:szCs w:val="22"/>
        </w:rPr>
        <w:t>Bienestar, Eficiencia, Transparencia, Tecnología y Oportunidad” - BETTO, que utiliza la inteligencia artificial y la analítica de datos, bajo los principios de transparencia y objetividad, para garantizar una educación inicial de calidad como una forma de contribuir al cierre de brechas, nivelar el campo de juego para la niñez más vulnerable y reducir las desigualdades, ya que estas afectan a las personas desde el comienzo de sus vidas.</w:t>
      </w:r>
    </w:p>
    <w:p w14:paraId="0FB6A6DE" w14:textId="0998312F" w:rsidR="003A445C" w:rsidRPr="00CD3DF9" w:rsidRDefault="00305219" w:rsidP="003A445C">
      <w:pPr>
        <w:pStyle w:val="CONPESTexto"/>
        <w:ind w:firstLine="0"/>
        <w:rPr>
          <w:rFonts w:ascii="Arial" w:hAnsi="Arial" w:cs="Arial"/>
          <w:szCs w:val="22"/>
        </w:rPr>
      </w:pPr>
      <w:r w:rsidRPr="00CD3DF9">
        <w:rPr>
          <w:rFonts w:ascii="Arial" w:hAnsi="Arial" w:cs="Arial"/>
          <w:szCs w:val="22"/>
        </w:rPr>
        <w:t xml:space="preserve">Con esta innovación, alcanzamos </w:t>
      </w:r>
      <w:r w:rsidR="007E4F46" w:rsidRPr="00CD3DF9">
        <w:rPr>
          <w:rFonts w:ascii="Arial" w:hAnsi="Arial" w:cs="Arial"/>
          <w:szCs w:val="22"/>
        </w:rPr>
        <w:t xml:space="preserve">dos </w:t>
      </w:r>
      <w:r w:rsidRPr="00CD3DF9">
        <w:rPr>
          <w:rFonts w:ascii="Arial" w:hAnsi="Arial" w:cs="Arial"/>
          <w:szCs w:val="22"/>
        </w:rPr>
        <w:t xml:space="preserve">grandes logros. </w:t>
      </w:r>
    </w:p>
    <w:p w14:paraId="04BFA667" w14:textId="27067669" w:rsidR="0087727B" w:rsidRDefault="0087727B" w:rsidP="0087727B">
      <w:pPr>
        <w:pStyle w:val="CONPESTexto"/>
        <w:numPr>
          <w:ilvl w:val="0"/>
          <w:numId w:val="55"/>
        </w:numPr>
        <w:rPr>
          <w:rFonts w:ascii="Arial" w:hAnsi="Arial" w:cs="Arial"/>
          <w:szCs w:val="22"/>
        </w:rPr>
      </w:pPr>
      <w:r w:rsidRPr="0087727B">
        <w:rPr>
          <w:rFonts w:ascii="Arial" w:hAnsi="Arial" w:cs="Arial"/>
          <w:szCs w:val="22"/>
        </w:rPr>
        <w:t xml:space="preserve">Ha facilitado la contratación de cerca de 3.5 billones de pesos, entre 2021 y 2022, </w:t>
      </w:r>
      <w:proofErr w:type="gramStart"/>
      <w:r w:rsidR="005541C9">
        <w:rPr>
          <w:rFonts w:ascii="Arial" w:hAnsi="Arial" w:cs="Arial"/>
          <w:szCs w:val="22"/>
        </w:rPr>
        <w:t xml:space="preserve">con </w:t>
      </w:r>
      <w:r w:rsidRPr="0087727B">
        <w:rPr>
          <w:rFonts w:ascii="Arial" w:hAnsi="Arial" w:cs="Arial"/>
          <w:szCs w:val="22"/>
        </w:rPr>
        <w:t xml:space="preserve"> condiciones</w:t>
      </w:r>
      <w:proofErr w:type="gramEnd"/>
      <w:r w:rsidRPr="0087727B">
        <w:rPr>
          <w:rFonts w:ascii="Arial" w:hAnsi="Arial" w:cs="Arial"/>
          <w:szCs w:val="22"/>
        </w:rPr>
        <w:t xml:space="preserve"> de excelencia, transparencia y objetividad, con la escogencia de los operadores con los más altos indicadores de calidad y </w:t>
      </w:r>
      <w:r w:rsidR="005541C9">
        <w:rPr>
          <w:rFonts w:ascii="Arial" w:hAnsi="Arial" w:cs="Arial"/>
          <w:szCs w:val="22"/>
        </w:rPr>
        <w:t>generando por primera vez un proceso nacional competitivo</w:t>
      </w:r>
      <w:r w:rsidRPr="0087727B">
        <w:rPr>
          <w:rFonts w:ascii="Arial" w:hAnsi="Arial" w:cs="Arial"/>
          <w:szCs w:val="22"/>
        </w:rPr>
        <w:t xml:space="preserve"> dentro del Banco Nacional de Oferentes de Primera Infancia; con lo que se logra además garantizar el cumplimiento de altos estándares en educación inicial. </w:t>
      </w:r>
    </w:p>
    <w:p w14:paraId="78A963E2" w14:textId="23767828" w:rsidR="0087727B" w:rsidRPr="0087727B" w:rsidRDefault="0087727B" w:rsidP="0087727B">
      <w:pPr>
        <w:pStyle w:val="CONPESTexto"/>
        <w:numPr>
          <w:ilvl w:val="0"/>
          <w:numId w:val="55"/>
        </w:numPr>
        <w:rPr>
          <w:rFonts w:ascii="Arial" w:hAnsi="Arial" w:cs="Arial"/>
          <w:szCs w:val="22"/>
        </w:rPr>
      </w:pPr>
      <w:r w:rsidRPr="0087727B">
        <w:rPr>
          <w:rFonts w:ascii="Arial" w:hAnsi="Arial" w:cs="Arial"/>
          <w:szCs w:val="22"/>
        </w:rPr>
        <w:t xml:space="preserve">Revolucionó la manera de identificar potenciales beneficiarios menores de 5 años en situación de vulnerabilidad gracias a la georreferenciación para asignar cupos de atención de primera infancia para </w:t>
      </w:r>
      <w:proofErr w:type="gramStart"/>
      <w:r w:rsidR="00674507">
        <w:rPr>
          <w:rFonts w:ascii="Arial" w:hAnsi="Arial" w:cs="Arial"/>
          <w:szCs w:val="22"/>
        </w:rPr>
        <w:t>niñas y niños</w:t>
      </w:r>
      <w:proofErr w:type="gramEnd"/>
      <w:r w:rsidRPr="0087727B">
        <w:rPr>
          <w:rFonts w:ascii="Arial" w:hAnsi="Arial" w:cs="Arial"/>
          <w:szCs w:val="22"/>
        </w:rPr>
        <w:t xml:space="preserve"> que n</w:t>
      </w:r>
      <w:r w:rsidR="00674507">
        <w:rPr>
          <w:rFonts w:ascii="Arial" w:hAnsi="Arial" w:cs="Arial"/>
          <w:szCs w:val="22"/>
        </w:rPr>
        <w:t>unca</w:t>
      </w:r>
      <w:r w:rsidRPr="0087727B">
        <w:rPr>
          <w:rFonts w:ascii="Arial" w:hAnsi="Arial" w:cs="Arial"/>
          <w:szCs w:val="22"/>
        </w:rPr>
        <w:t xml:space="preserve"> ha</w:t>
      </w:r>
      <w:r w:rsidR="00674507">
        <w:rPr>
          <w:rFonts w:ascii="Arial" w:hAnsi="Arial" w:cs="Arial"/>
          <w:szCs w:val="22"/>
        </w:rPr>
        <w:t>bía</w:t>
      </w:r>
      <w:r w:rsidRPr="0087727B">
        <w:rPr>
          <w:rFonts w:ascii="Arial" w:hAnsi="Arial" w:cs="Arial"/>
          <w:szCs w:val="22"/>
        </w:rPr>
        <w:t xml:space="preserve">n accedido a los servicios de educación inicial del ICBF. Así en 2021 llegamos a 217 mil nuevos niños y niñas, de estos, 67.300 viven en la ruralidad y 14.600 que se </w:t>
      </w:r>
      <w:proofErr w:type="spellStart"/>
      <w:r w:rsidRPr="0087727B">
        <w:rPr>
          <w:rFonts w:ascii="Arial" w:hAnsi="Arial" w:cs="Arial"/>
          <w:szCs w:val="22"/>
        </w:rPr>
        <w:t>autorreconocen</w:t>
      </w:r>
      <w:proofErr w:type="spellEnd"/>
      <w:r w:rsidRPr="0087727B">
        <w:rPr>
          <w:rFonts w:ascii="Arial" w:hAnsi="Arial" w:cs="Arial"/>
          <w:szCs w:val="22"/>
        </w:rPr>
        <w:t xml:space="preserve"> como parte de algún grupo étnico y el restante pertenecen a poblaciones con mayores índices de vulnerabilidad, de acuerdo con, la identificación de las variables individuales y de contexto, que permiten llegar a aquellas </w:t>
      </w:r>
      <w:proofErr w:type="gramStart"/>
      <w:r w:rsidRPr="0087727B">
        <w:rPr>
          <w:rFonts w:ascii="Arial" w:hAnsi="Arial" w:cs="Arial"/>
          <w:szCs w:val="22"/>
        </w:rPr>
        <w:t>niñas y niños</w:t>
      </w:r>
      <w:proofErr w:type="gramEnd"/>
      <w:r w:rsidRPr="0087727B">
        <w:rPr>
          <w:rFonts w:ascii="Arial" w:hAnsi="Arial" w:cs="Arial"/>
          <w:szCs w:val="22"/>
        </w:rPr>
        <w:t xml:space="preserve"> que cuentan con menores condiciones y garantías para alcanzar un desarrollo adecuado. En 2022 se siguieron incorporando nuevo </w:t>
      </w:r>
      <w:proofErr w:type="gramStart"/>
      <w:r w:rsidRPr="0087727B">
        <w:rPr>
          <w:rFonts w:ascii="Arial" w:hAnsi="Arial" w:cs="Arial"/>
          <w:szCs w:val="22"/>
        </w:rPr>
        <w:t>niños y niñas</w:t>
      </w:r>
      <w:proofErr w:type="gramEnd"/>
      <w:r w:rsidRPr="0087727B">
        <w:rPr>
          <w:rFonts w:ascii="Arial" w:hAnsi="Arial" w:cs="Arial"/>
          <w:szCs w:val="22"/>
        </w:rPr>
        <w:t xml:space="preserve"> vulnerables alcanzando 239.882 beneficiarios que nunca antes habían </w:t>
      </w:r>
      <w:r w:rsidRPr="0087727B">
        <w:rPr>
          <w:rFonts w:ascii="Arial" w:hAnsi="Arial" w:cs="Arial"/>
          <w:szCs w:val="22"/>
        </w:rPr>
        <w:lastRenderedPageBreak/>
        <w:t>recibido servicios integrales de primera infancia del ICBF de los cuales 79.374 viven en zonas rurales.</w:t>
      </w:r>
    </w:p>
    <w:p w14:paraId="1552DDDF" w14:textId="77777777" w:rsidR="00E17E67" w:rsidRPr="00CD3DF9" w:rsidRDefault="00E17E67" w:rsidP="00345303">
      <w:pPr>
        <w:pStyle w:val="CONPESTexto"/>
        <w:ind w:left="567" w:firstLine="0"/>
        <w:rPr>
          <w:rFonts w:ascii="Arial" w:hAnsi="Arial" w:cs="Arial"/>
          <w:color w:val="auto"/>
          <w:szCs w:val="22"/>
        </w:rPr>
      </w:pPr>
    </w:p>
    <w:p w14:paraId="5608EFDE" w14:textId="2508E57F" w:rsidR="003D65C8" w:rsidRPr="00CD3DF9" w:rsidRDefault="003D65C8" w:rsidP="00CE787D">
      <w:pPr>
        <w:pStyle w:val="CONPESTexto"/>
        <w:numPr>
          <w:ilvl w:val="0"/>
          <w:numId w:val="22"/>
        </w:numPr>
        <w:rPr>
          <w:rFonts w:ascii="Arial" w:hAnsi="Arial" w:cs="Arial"/>
          <w:color w:val="auto"/>
          <w:szCs w:val="22"/>
          <w:u w:val="single"/>
        </w:rPr>
      </w:pPr>
      <w:r w:rsidRPr="00CD3DF9">
        <w:rPr>
          <w:rFonts w:ascii="Arial" w:hAnsi="Arial" w:cs="Arial"/>
          <w:color w:val="auto"/>
          <w:szCs w:val="22"/>
          <w:u w:val="single"/>
        </w:rPr>
        <w:t xml:space="preserve">Implementamos un servicio de </w:t>
      </w:r>
      <w:r w:rsidR="00E134BC" w:rsidRPr="00CD3DF9">
        <w:rPr>
          <w:rFonts w:ascii="Arial" w:hAnsi="Arial" w:cs="Arial"/>
          <w:color w:val="auto"/>
          <w:szCs w:val="22"/>
          <w:u w:val="single"/>
        </w:rPr>
        <w:t xml:space="preserve">educación inicial para </w:t>
      </w:r>
      <w:proofErr w:type="gramStart"/>
      <w:r w:rsidRPr="00CD3DF9">
        <w:rPr>
          <w:rFonts w:ascii="Arial" w:hAnsi="Arial" w:cs="Arial"/>
          <w:color w:val="auto"/>
          <w:szCs w:val="22"/>
          <w:u w:val="single"/>
        </w:rPr>
        <w:t>niñas y niños</w:t>
      </w:r>
      <w:proofErr w:type="gramEnd"/>
      <w:r w:rsidRPr="00CD3DF9">
        <w:rPr>
          <w:rFonts w:ascii="Arial" w:hAnsi="Arial" w:cs="Arial"/>
          <w:color w:val="auto"/>
          <w:szCs w:val="22"/>
          <w:u w:val="single"/>
        </w:rPr>
        <w:t xml:space="preserve"> en primera infancia en zonas rurales del país</w:t>
      </w:r>
    </w:p>
    <w:p w14:paraId="6158F334" w14:textId="77777777" w:rsidR="004A6411" w:rsidRPr="00CD3DF9" w:rsidRDefault="004A6411" w:rsidP="004A6411">
      <w:pPr>
        <w:pStyle w:val="CONPESTexto"/>
        <w:ind w:left="1287" w:firstLine="0"/>
        <w:rPr>
          <w:rFonts w:ascii="Arial" w:hAnsi="Arial" w:cs="Arial"/>
          <w:color w:val="auto"/>
          <w:szCs w:val="22"/>
          <w:u w:val="single"/>
        </w:rPr>
      </w:pPr>
    </w:p>
    <w:p w14:paraId="03742DAE" w14:textId="5176CAFB" w:rsidR="003D65C8" w:rsidRPr="00CD3DF9" w:rsidRDefault="00D456D2" w:rsidP="00E12EF5">
      <w:pPr>
        <w:spacing w:line="276" w:lineRule="auto"/>
        <w:jc w:val="both"/>
        <w:rPr>
          <w:rFonts w:ascii="Arial" w:eastAsia="Calibri" w:hAnsi="Arial" w:cs="Arial"/>
          <w:color w:val="000000"/>
          <w:sz w:val="22"/>
          <w:szCs w:val="22"/>
        </w:rPr>
      </w:pPr>
      <w:r w:rsidRPr="00CD3DF9">
        <w:rPr>
          <w:rFonts w:ascii="Arial" w:eastAsia="Calibri" w:hAnsi="Arial" w:cs="Arial"/>
          <w:color w:val="000000"/>
          <w:sz w:val="22"/>
          <w:szCs w:val="22"/>
        </w:rPr>
        <w:t xml:space="preserve">Con el objetivo de garantizar progresivamente la atención integral de </w:t>
      </w:r>
      <w:proofErr w:type="gramStart"/>
      <w:r w:rsidRPr="00CD3DF9">
        <w:rPr>
          <w:rFonts w:ascii="Arial" w:eastAsia="Calibri" w:hAnsi="Arial" w:cs="Arial"/>
          <w:color w:val="000000"/>
          <w:sz w:val="22"/>
          <w:szCs w:val="22"/>
        </w:rPr>
        <w:t>niñas y niños</w:t>
      </w:r>
      <w:proofErr w:type="gramEnd"/>
      <w:r w:rsidRPr="00CD3DF9">
        <w:rPr>
          <w:rFonts w:ascii="Arial" w:eastAsia="Calibri" w:hAnsi="Arial" w:cs="Arial"/>
          <w:color w:val="000000"/>
          <w:sz w:val="22"/>
          <w:szCs w:val="22"/>
        </w:rPr>
        <w:t xml:space="preserve"> en zonas rurales con enfoque territorial, el ICBF ha atendido a 560 mil mujeres gestantes, niñas y niños de primera infancia de las zonas más apartadas del país, con una oferta adaptada a las particularidades del contexto, territorio y comunidad en la que habitan, a través de cuatro modalidades de atención: Institucional, Comunitaria, Propia e Intercultural, y Familiar.</w:t>
      </w:r>
    </w:p>
    <w:p w14:paraId="126674B1" w14:textId="44CACF46" w:rsidR="00D2794E" w:rsidRPr="00CD3DF9" w:rsidRDefault="00D2794E" w:rsidP="00E12EF5">
      <w:pPr>
        <w:pStyle w:val="CONPESTexto"/>
        <w:ind w:firstLine="0"/>
        <w:rPr>
          <w:rFonts w:ascii="Arial" w:hAnsi="Arial" w:cs="Arial"/>
          <w:color w:val="auto"/>
          <w:szCs w:val="22"/>
        </w:rPr>
      </w:pPr>
      <w:r w:rsidRPr="00CD3DF9">
        <w:rPr>
          <w:rFonts w:ascii="Arial" w:hAnsi="Arial" w:cs="Arial"/>
          <w:szCs w:val="22"/>
        </w:rPr>
        <w:t>A</w:t>
      </w:r>
      <w:r w:rsidR="00AE476D" w:rsidRPr="00CD3DF9">
        <w:rPr>
          <w:rFonts w:ascii="Arial" w:hAnsi="Arial" w:cs="Arial"/>
          <w:szCs w:val="22"/>
        </w:rPr>
        <w:t>demás, a</w:t>
      </w:r>
      <w:r w:rsidRPr="00CD3DF9">
        <w:rPr>
          <w:rFonts w:ascii="Arial" w:hAnsi="Arial" w:cs="Arial"/>
          <w:szCs w:val="22"/>
        </w:rPr>
        <w:t>sumimos el reto de transformar y adecuar el modelo de atención a la primera infancia para incidir en las dinámicas en el entorno educativo y familiar en las zonas rurales y rurales dispersas del país</w:t>
      </w:r>
      <w:r w:rsidRPr="00CD3DF9">
        <w:rPr>
          <w:rFonts w:ascii="Arial" w:hAnsi="Arial" w:cs="Arial"/>
          <w:color w:val="auto"/>
          <w:szCs w:val="22"/>
        </w:rPr>
        <w:t xml:space="preserve">. En ese sentido desarrollamos el nuevo Servicio de Educación Inicial Rural (EIR), implementado especialmente en municipios PDET, que contribuye al cierre de las brechas de desigualdad urbano-rurales, económicas, sociales y culturales, con una oferta de educación inicial pertinente y de calidad que responde a las necesidades y demandas de </w:t>
      </w:r>
      <w:proofErr w:type="gramStart"/>
      <w:r w:rsidRPr="00CD3DF9">
        <w:rPr>
          <w:rFonts w:ascii="Arial" w:hAnsi="Arial" w:cs="Arial"/>
          <w:color w:val="auto"/>
          <w:szCs w:val="22"/>
        </w:rPr>
        <w:t>las niñas y niños</w:t>
      </w:r>
      <w:proofErr w:type="gramEnd"/>
      <w:r w:rsidRPr="00CD3DF9">
        <w:rPr>
          <w:rFonts w:ascii="Arial" w:hAnsi="Arial" w:cs="Arial"/>
          <w:color w:val="auto"/>
          <w:szCs w:val="22"/>
        </w:rPr>
        <w:t xml:space="preserve"> en estos territorios.</w:t>
      </w:r>
    </w:p>
    <w:p w14:paraId="7F976557" w14:textId="0C84D740" w:rsidR="00D2794E" w:rsidRPr="00CD3DF9" w:rsidRDefault="002E412C" w:rsidP="00D2794E">
      <w:pPr>
        <w:pStyle w:val="CONPESTexto"/>
        <w:ind w:firstLine="0"/>
        <w:rPr>
          <w:rFonts w:ascii="Arial" w:hAnsi="Arial" w:cs="Arial"/>
          <w:color w:val="auto"/>
          <w:szCs w:val="22"/>
        </w:rPr>
      </w:pPr>
      <w:r w:rsidRPr="00CD3DF9">
        <w:rPr>
          <w:rFonts w:ascii="Arial" w:hAnsi="Arial" w:cs="Arial"/>
          <w:color w:val="auto"/>
          <w:szCs w:val="22"/>
        </w:rPr>
        <w:t>E</w:t>
      </w:r>
      <w:r w:rsidR="003D3BC8" w:rsidRPr="00CD3DF9">
        <w:rPr>
          <w:rFonts w:ascii="Arial" w:hAnsi="Arial" w:cs="Arial"/>
          <w:color w:val="auto"/>
          <w:szCs w:val="22"/>
        </w:rPr>
        <w:t>ste modelo</w:t>
      </w:r>
      <w:r w:rsidR="00D2794E" w:rsidRPr="00CD3DF9">
        <w:rPr>
          <w:rFonts w:ascii="Arial" w:hAnsi="Arial" w:cs="Arial"/>
          <w:color w:val="auto"/>
          <w:szCs w:val="22"/>
        </w:rPr>
        <w:t xml:space="preserve"> </w:t>
      </w:r>
      <w:r w:rsidR="003D3BC8" w:rsidRPr="00CD3DF9">
        <w:rPr>
          <w:rFonts w:ascii="Arial" w:hAnsi="Arial" w:cs="Arial"/>
          <w:color w:val="auto"/>
          <w:szCs w:val="22"/>
        </w:rPr>
        <w:t xml:space="preserve">de atención </w:t>
      </w:r>
      <w:r w:rsidR="00D2794E" w:rsidRPr="00CD3DF9">
        <w:rPr>
          <w:rFonts w:ascii="Arial" w:hAnsi="Arial" w:cs="Arial"/>
          <w:color w:val="auto"/>
          <w:szCs w:val="22"/>
        </w:rPr>
        <w:t xml:space="preserve">comprende un marco metodológico de 17 prácticas que potencian el desarrollo infantil y una estrategia de atención multimodal (encuentros en el hogar y grupales, acompañamientos a distancia y </w:t>
      </w:r>
      <w:r w:rsidR="007A7E90" w:rsidRPr="00CD3DF9">
        <w:rPr>
          <w:rFonts w:ascii="Arial" w:hAnsi="Arial" w:cs="Arial"/>
          <w:color w:val="auto"/>
          <w:szCs w:val="22"/>
        </w:rPr>
        <w:t xml:space="preserve">con </w:t>
      </w:r>
      <w:r w:rsidR="00D2794E" w:rsidRPr="00CD3DF9">
        <w:rPr>
          <w:rFonts w:ascii="Arial" w:hAnsi="Arial" w:cs="Arial"/>
          <w:color w:val="auto"/>
          <w:szCs w:val="22"/>
        </w:rPr>
        <w:t xml:space="preserve">radio educativa) que brinda atención personalizada para cada familia a través de un equipo interdisciplinar y especializado. El EIR incluye además la entrega de un kit pedagógico y el fomento de prácticas de autoabastecimiento para </w:t>
      </w:r>
      <w:r w:rsidR="00B4494B" w:rsidRPr="00CD3DF9">
        <w:rPr>
          <w:rFonts w:ascii="Arial" w:hAnsi="Arial" w:cs="Arial"/>
          <w:color w:val="auto"/>
          <w:szCs w:val="22"/>
        </w:rPr>
        <w:t>contribuir a la</w:t>
      </w:r>
      <w:r w:rsidR="00D2794E" w:rsidRPr="00CD3DF9">
        <w:rPr>
          <w:rFonts w:ascii="Arial" w:hAnsi="Arial" w:cs="Arial"/>
          <w:color w:val="auto"/>
          <w:szCs w:val="22"/>
        </w:rPr>
        <w:t xml:space="preserve"> seguridad alimentaria de las familias rurales. </w:t>
      </w:r>
    </w:p>
    <w:p w14:paraId="6E17BFE7" w14:textId="1FD5FA7F" w:rsidR="00D2794E" w:rsidRPr="00CD3DF9" w:rsidRDefault="00B72754" w:rsidP="00D2794E">
      <w:pPr>
        <w:spacing w:line="276" w:lineRule="auto"/>
        <w:jc w:val="both"/>
        <w:rPr>
          <w:rFonts w:ascii="Arial" w:eastAsia="Calibri" w:hAnsi="Arial" w:cs="Arial"/>
          <w:sz w:val="22"/>
          <w:szCs w:val="22"/>
        </w:rPr>
      </w:pPr>
      <w:r w:rsidRPr="00CD3DF9">
        <w:rPr>
          <w:rFonts w:ascii="Arial" w:eastAsia="Calibri" w:hAnsi="Arial" w:cs="Arial"/>
          <w:sz w:val="22"/>
          <w:szCs w:val="22"/>
        </w:rPr>
        <w:t xml:space="preserve">En </w:t>
      </w:r>
      <w:proofErr w:type="gramStart"/>
      <w:r w:rsidRPr="00CD3DF9">
        <w:rPr>
          <w:rFonts w:ascii="Arial" w:eastAsia="Calibri" w:hAnsi="Arial" w:cs="Arial"/>
          <w:sz w:val="22"/>
          <w:szCs w:val="22"/>
        </w:rPr>
        <w:t>la  etapa</w:t>
      </w:r>
      <w:proofErr w:type="gramEnd"/>
      <w:r w:rsidRPr="00CD3DF9">
        <w:rPr>
          <w:rFonts w:ascii="Arial" w:eastAsia="Calibri" w:hAnsi="Arial" w:cs="Arial"/>
          <w:sz w:val="22"/>
          <w:szCs w:val="22"/>
        </w:rPr>
        <w:t xml:space="preserve"> piloto implementada d</w:t>
      </w:r>
      <w:r w:rsidR="00D2794E" w:rsidRPr="00CD3DF9">
        <w:rPr>
          <w:rFonts w:ascii="Arial" w:eastAsia="Calibri" w:hAnsi="Arial" w:cs="Arial"/>
          <w:sz w:val="22"/>
          <w:szCs w:val="22"/>
        </w:rPr>
        <w:t>urante la vigencia 2021</w:t>
      </w:r>
      <w:r w:rsidR="00AF6BB7" w:rsidRPr="00CD3DF9">
        <w:rPr>
          <w:rFonts w:ascii="Arial" w:eastAsia="Calibri" w:hAnsi="Arial" w:cs="Arial"/>
          <w:sz w:val="22"/>
          <w:szCs w:val="22"/>
        </w:rPr>
        <w:t>, el EIR</w:t>
      </w:r>
      <w:r w:rsidR="00D2794E" w:rsidRPr="00CD3DF9">
        <w:rPr>
          <w:rFonts w:ascii="Arial" w:eastAsia="Calibri" w:hAnsi="Arial" w:cs="Arial"/>
          <w:sz w:val="22"/>
          <w:szCs w:val="22"/>
        </w:rPr>
        <w:t xml:space="preserve"> </w:t>
      </w:r>
      <w:r w:rsidR="00B26261" w:rsidRPr="00CD3DF9">
        <w:rPr>
          <w:rFonts w:ascii="Arial" w:hAnsi="Arial" w:cs="Arial"/>
          <w:sz w:val="22"/>
          <w:szCs w:val="22"/>
        </w:rPr>
        <w:t>llegó a</w:t>
      </w:r>
      <w:r w:rsidR="00581C78" w:rsidRPr="00CD3DF9">
        <w:rPr>
          <w:rFonts w:ascii="Arial" w:hAnsi="Arial" w:cs="Arial"/>
          <w:sz w:val="22"/>
          <w:szCs w:val="22"/>
        </w:rPr>
        <w:t xml:space="preserve"> </w:t>
      </w:r>
      <w:r w:rsidR="00FD69B5" w:rsidRPr="00CD3DF9">
        <w:rPr>
          <w:rFonts w:ascii="Arial" w:hAnsi="Arial" w:cs="Arial"/>
          <w:sz w:val="22"/>
          <w:szCs w:val="22"/>
        </w:rPr>
        <w:t>niñas y niños</w:t>
      </w:r>
      <w:r w:rsidR="00E71769" w:rsidRPr="00CD3DF9">
        <w:rPr>
          <w:rFonts w:ascii="Arial" w:hAnsi="Arial" w:cs="Arial"/>
          <w:sz w:val="22"/>
          <w:szCs w:val="22"/>
        </w:rPr>
        <w:t xml:space="preserve"> de la primera infancia</w:t>
      </w:r>
      <w:r w:rsidR="00FD69B5" w:rsidRPr="00CD3DF9">
        <w:rPr>
          <w:rFonts w:ascii="Arial" w:hAnsi="Arial" w:cs="Arial"/>
          <w:sz w:val="22"/>
          <w:szCs w:val="22"/>
        </w:rPr>
        <w:t xml:space="preserve"> </w:t>
      </w:r>
      <w:r w:rsidR="00581C78" w:rsidRPr="00CD3DF9">
        <w:rPr>
          <w:rFonts w:ascii="Arial" w:hAnsi="Arial" w:cs="Arial"/>
          <w:sz w:val="22"/>
          <w:szCs w:val="22"/>
        </w:rPr>
        <w:t xml:space="preserve">con una </w:t>
      </w:r>
      <w:r w:rsidR="00D2794E" w:rsidRPr="00CD3DF9">
        <w:rPr>
          <w:rFonts w:ascii="Arial" w:eastAsia="Calibri" w:hAnsi="Arial" w:cs="Arial"/>
          <w:sz w:val="22"/>
          <w:szCs w:val="22"/>
        </w:rPr>
        <w:t xml:space="preserve">oferta de cupos de atención en 63 municipios de 10 Subregiones PDET y 10 departamentos del país (Antioquia, Arauca, Bolívar, Boyacá, Caquetá, Cesar, Guainía, Nariño, Norte de Santander, Tolima). De estos cupos, 9.523 fueron para 52 municipios PDET y un (1) municipio PISDA (Plan Integral Municipal y Comunitario de Sustitución y Desarrollo Alternativo) - Cumaribo-, con 907 cupos. </w:t>
      </w:r>
    </w:p>
    <w:p w14:paraId="16B998F7" w14:textId="6129101B" w:rsidR="007B377F" w:rsidRPr="007B377F" w:rsidRDefault="004A6411" w:rsidP="00D67A26">
      <w:pPr>
        <w:pStyle w:val="CONPESTexto"/>
        <w:rPr>
          <w:rFonts w:ascii="Arial" w:hAnsi="Arial" w:cs="Arial"/>
          <w:color w:val="auto"/>
          <w:szCs w:val="22"/>
        </w:rPr>
      </w:pPr>
      <w:r w:rsidRPr="007B377F">
        <w:rPr>
          <w:rFonts w:ascii="Arial" w:hAnsi="Arial" w:cs="Arial"/>
          <w:color w:val="auto"/>
          <w:szCs w:val="22"/>
        </w:rPr>
        <w:t>De los</w:t>
      </w:r>
      <w:r w:rsidR="00D2794E" w:rsidRPr="007B377F">
        <w:rPr>
          <w:rFonts w:ascii="Arial" w:hAnsi="Arial" w:cs="Arial"/>
          <w:color w:val="auto"/>
          <w:szCs w:val="22"/>
        </w:rPr>
        <w:t xml:space="preserve"> buenos resultados </w:t>
      </w:r>
      <w:r w:rsidR="007B377F" w:rsidRPr="00D67A26">
        <w:rPr>
          <w:rFonts w:ascii="Arial" w:hAnsi="Arial" w:cs="Arial"/>
          <w:color w:val="auto"/>
          <w:szCs w:val="22"/>
        </w:rPr>
        <w:t xml:space="preserve">que </w:t>
      </w:r>
      <w:r w:rsidR="00BD0CAE">
        <w:rPr>
          <w:rFonts w:ascii="Arial" w:hAnsi="Arial" w:cs="Arial"/>
          <w:color w:val="auto"/>
          <w:szCs w:val="22"/>
        </w:rPr>
        <w:t>se identificaron en la evaluación d</w:t>
      </w:r>
      <w:r w:rsidR="00D2794E" w:rsidRPr="007B377F">
        <w:rPr>
          <w:rFonts w:ascii="Arial" w:hAnsi="Arial" w:cs="Arial"/>
          <w:color w:val="auto"/>
          <w:szCs w:val="22"/>
        </w:rPr>
        <w:t xml:space="preserve">el pilotaje </w:t>
      </w:r>
      <w:r w:rsidR="00BD0CAE">
        <w:rPr>
          <w:rFonts w:ascii="Arial" w:hAnsi="Arial" w:cs="Arial"/>
          <w:color w:val="auto"/>
          <w:szCs w:val="22"/>
        </w:rPr>
        <w:t xml:space="preserve">y </w:t>
      </w:r>
      <w:r w:rsidR="00D2794E" w:rsidRPr="007B377F">
        <w:rPr>
          <w:rFonts w:ascii="Arial" w:hAnsi="Arial" w:cs="Arial"/>
          <w:color w:val="auto"/>
          <w:szCs w:val="22"/>
        </w:rPr>
        <w:t>e</w:t>
      </w:r>
      <w:r w:rsidR="00BD0CAE">
        <w:rPr>
          <w:rFonts w:ascii="Arial" w:hAnsi="Arial" w:cs="Arial"/>
          <w:color w:val="auto"/>
          <w:szCs w:val="22"/>
        </w:rPr>
        <w:t>n la</w:t>
      </w:r>
      <w:r w:rsidR="00D2794E" w:rsidRPr="007B377F">
        <w:rPr>
          <w:rFonts w:ascii="Arial" w:hAnsi="Arial" w:cs="Arial"/>
          <w:color w:val="auto"/>
          <w:szCs w:val="22"/>
        </w:rPr>
        <w:t xml:space="preserve"> implementación de este nuevo servicio, se avanzó en el rediseño de</w:t>
      </w:r>
      <w:r w:rsidR="00C76246" w:rsidRPr="007B377F">
        <w:rPr>
          <w:rFonts w:ascii="Arial" w:hAnsi="Arial" w:cs="Arial"/>
          <w:color w:val="auto"/>
          <w:szCs w:val="22"/>
        </w:rPr>
        <w:t xml:space="preserve"> </w:t>
      </w:r>
      <w:r w:rsidR="00D2794E" w:rsidRPr="007B377F">
        <w:rPr>
          <w:rFonts w:ascii="Arial" w:hAnsi="Arial" w:cs="Arial"/>
          <w:color w:val="auto"/>
          <w:szCs w:val="22"/>
        </w:rPr>
        <w:t xml:space="preserve">la modalidad familiar </w:t>
      </w:r>
      <w:r w:rsidRPr="00F12CC6">
        <w:rPr>
          <w:rFonts w:ascii="Arial" w:hAnsi="Arial" w:cs="Arial"/>
          <w:color w:val="auto"/>
          <w:szCs w:val="22"/>
        </w:rPr>
        <w:t>de los servicios de primera infan</w:t>
      </w:r>
      <w:r w:rsidRPr="005B5D8B">
        <w:rPr>
          <w:rFonts w:ascii="Arial" w:hAnsi="Arial" w:cs="Arial"/>
          <w:color w:val="auto"/>
          <w:szCs w:val="22"/>
        </w:rPr>
        <w:t>cia del ICBF</w:t>
      </w:r>
      <w:r w:rsidR="007B377F" w:rsidRPr="00D67A26">
        <w:rPr>
          <w:rFonts w:ascii="Arial" w:hAnsi="Arial" w:cs="Arial"/>
          <w:color w:val="auto"/>
          <w:szCs w:val="22"/>
        </w:rPr>
        <w:t xml:space="preserve">, estructurando un marco pedagógico robusto con las prácticas que potencian el desarrollo infantil en el hogar, las estrategias y materiales para el acompañamiento a las familias y al talento humano que impulsaron la intencionalidad de las experiencias y los encuentros, así como el seguimiento </w:t>
      </w:r>
      <w:r w:rsidRPr="007B377F">
        <w:rPr>
          <w:rFonts w:ascii="Arial" w:hAnsi="Arial" w:cs="Arial"/>
          <w:color w:val="auto"/>
          <w:szCs w:val="22"/>
        </w:rPr>
        <w:t xml:space="preserve"> </w:t>
      </w:r>
      <w:r w:rsidR="00D2794E" w:rsidRPr="007B377F">
        <w:rPr>
          <w:rFonts w:ascii="Arial" w:hAnsi="Arial" w:cs="Arial"/>
          <w:color w:val="auto"/>
          <w:szCs w:val="22"/>
        </w:rPr>
        <w:t>con el propósito de mejorar la calidad y la pertinencia de los servicios de Desarrollo Infantil en Medio Familiar (DIMF) y Hogares Comunitarios de Bienestar – FAMI</w:t>
      </w:r>
      <w:r w:rsidR="007B377F" w:rsidRPr="00D67A26">
        <w:rPr>
          <w:rFonts w:ascii="Arial" w:hAnsi="Arial" w:cs="Arial"/>
          <w:color w:val="auto"/>
          <w:szCs w:val="22"/>
        </w:rPr>
        <w:t xml:space="preserve">. </w:t>
      </w:r>
    </w:p>
    <w:p w14:paraId="510C0540" w14:textId="7F5BD7BD" w:rsidR="007E4F46" w:rsidRPr="00CD3DF9" w:rsidRDefault="00D2794E" w:rsidP="007B377F">
      <w:pPr>
        <w:pStyle w:val="CONPESTexto"/>
        <w:ind w:firstLine="0"/>
        <w:rPr>
          <w:rFonts w:ascii="Arial" w:hAnsi="Arial" w:cs="Arial"/>
          <w:color w:val="auto"/>
          <w:szCs w:val="22"/>
        </w:rPr>
      </w:pPr>
      <w:r w:rsidRPr="007B377F">
        <w:rPr>
          <w:rFonts w:ascii="Arial" w:hAnsi="Arial" w:cs="Arial"/>
          <w:color w:val="auto"/>
          <w:szCs w:val="22"/>
        </w:rPr>
        <w:t xml:space="preserve"> </w:t>
      </w:r>
      <w:r w:rsidR="007B377F" w:rsidRPr="00D67A26">
        <w:rPr>
          <w:rFonts w:ascii="Arial" w:hAnsi="Arial" w:cs="Arial"/>
          <w:color w:val="auto"/>
          <w:szCs w:val="22"/>
        </w:rPr>
        <w:t xml:space="preserve">Lo anterior permitió </w:t>
      </w:r>
      <w:r w:rsidRPr="007B377F">
        <w:rPr>
          <w:rFonts w:ascii="Arial" w:hAnsi="Arial" w:cs="Arial"/>
          <w:color w:val="auto"/>
          <w:szCs w:val="22"/>
        </w:rPr>
        <w:t>impacta</w:t>
      </w:r>
      <w:r w:rsidR="007B377F" w:rsidRPr="00D67A26">
        <w:rPr>
          <w:rFonts w:ascii="Arial" w:hAnsi="Arial" w:cs="Arial"/>
          <w:color w:val="auto"/>
          <w:szCs w:val="22"/>
        </w:rPr>
        <w:t>r</w:t>
      </w:r>
      <w:r w:rsidRPr="007B377F">
        <w:rPr>
          <w:rFonts w:ascii="Arial" w:hAnsi="Arial" w:cs="Arial"/>
          <w:color w:val="auto"/>
          <w:szCs w:val="22"/>
        </w:rPr>
        <w:t xml:space="preserve"> positivamente a más de 665.000 niñas, niños y mujeres gestantes que son atendidos en el marco de esta</w:t>
      </w:r>
      <w:r w:rsidR="007B377F" w:rsidRPr="00D67A26">
        <w:rPr>
          <w:rFonts w:ascii="Arial" w:hAnsi="Arial" w:cs="Arial"/>
          <w:color w:val="auto"/>
          <w:szCs w:val="22"/>
        </w:rPr>
        <w:t>s</w:t>
      </w:r>
      <w:r w:rsidRPr="007B377F">
        <w:rPr>
          <w:rFonts w:ascii="Arial" w:hAnsi="Arial" w:cs="Arial"/>
          <w:color w:val="auto"/>
          <w:szCs w:val="22"/>
        </w:rPr>
        <w:t xml:space="preserve"> modalidad</w:t>
      </w:r>
      <w:r w:rsidR="007B377F" w:rsidRPr="007B377F">
        <w:rPr>
          <w:rFonts w:ascii="Arial" w:hAnsi="Arial" w:cs="Arial"/>
          <w:color w:val="auto"/>
          <w:szCs w:val="22"/>
        </w:rPr>
        <w:t>es</w:t>
      </w:r>
      <w:r w:rsidRPr="007B377F">
        <w:rPr>
          <w:rFonts w:ascii="Arial" w:hAnsi="Arial" w:cs="Arial"/>
          <w:color w:val="auto"/>
          <w:szCs w:val="22"/>
        </w:rPr>
        <w:t>.</w:t>
      </w:r>
      <w:r w:rsidRPr="00CD3DF9">
        <w:rPr>
          <w:rFonts w:ascii="Arial" w:hAnsi="Arial" w:cs="Arial"/>
          <w:color w:val="auto"/>
          <w:szCs w:val="22"/>
        </w:rPr>
        <w:t xml:space="preserve"> </w:t>
      </w:r>
    </w:p>
    <w:p w14:paraId="43E15C78" w14:textId="76E53C4A" w:rsidR="00E350D2" w:rsidRPr="00CD3DF9" w:rsidRDefault="00E350D2" w:rsidP="000F21AD">
      <w:pPr>
        <w:pStyle w:val="CONPESTexto"/>
        <w:ind w:firstLine="0"/>
        <w:rPr>
          <w:rFonts w:ascii="Arial" w:hAnsi="Arial" w:cs="Arial"/>
          <w:color w:val="auto"/>
          <w:szCs w:val="22"/>
        </w:rPr>
      </w:pPr>
      <w:r w:rsidRPr="00CD3DF9">
        <w:rPr>
          <w:rFonts w:ascii="Arial" w:hAnsi="Arial" w:cs="Arial"/>
        </w:rPr>
        <w:lastRenderedPageBreak/>
        <w:t xml:space="preserve">. </w:t>
      </w:r>
    </w:p>
    <w:p w14:paraId="7F15DD8A" w14:textId="77777777" w:rsidR="000F3E67" w:rsidRPr="00CD3DF9" w:rsidRDefault="000F3E67" w:rsidP="00CE787D">
      <w:pPr>
        <w:pStyle w:val="CONPESTexto"/>
        <w:numPr>
          <w:ilvl w:val="0"/>
          <w:numId w:val="22"/>
        </w:numPr>
        <w:rPr>
          <w:rFonts w:ascii="Arial" w:hAnsi="Arial" w:cs="Arial"/>
          <w:color w:val="auto"/>
          <w:szCs w:val="22"/>
          <w:u w:val="single"/>
        </w:rPr>
      </w:pPr>
      <w:r w:rsidRPr="00CD3DF9">
        <w:rPr>
          <w:rFonts w:ascii="Arial" w:hAnsi="Arial" w:cs="Arial"/>
          <w:color w:val="auto"/>
          <w:szCs w:val="22"/>
          <w:u w:val="single"/>
        </w:rPr>
        <w:t xml:space="preserve">Contribuimos a la seguridad alimentaria y nutricional de </w:t>
      </w:r>
      <w:proofErr w:type="gramStart"/>
      <w:r w:rsidRPr="00CD3DF9">
        <w:rPr>
          <w:rFonts w:ascii="Arial" w:hAnsi="Arial" w:cs="Arial"/>
          <w:color w:val="auto"/>
          <w:szCs w:val="22"/>
          <w:u w:val="single"/>
        </w:rPr>
        <w:t>niños y niñas</w:t>
      </w:r>
      <w:proofErr w:type="gramEnd"/>
      <w:r w:rsidRPr="00CD3DF9">
        <w:rPr>
          <w:rFonts w:ascii="Arial" w:hAnsi="Arial" w:cs="Arial"/>
          <w:color w:val="auto"/>
          <w:szCs w:val="22"/>
          <w:u w:val="single"/>
        </w:rPr>
        <w:t xml:space="preserve"> menores de 5 años, aportando a su desarrollo en la etapa más importante de sus vidas </w:t>
      </w:r>
    </w:p>
    <w:p w14:paraId="04E0EBF3" w14:textId="77777777" w:rsidR="000F3E67" w:rsidRPr="00CD3DF9" w:rsidRDefault="000F3E67" w:rsidP="000F3E67">
      <w:pPr>
        <w:pStyle w:val="Prrafodelista"/>
        <w:spacing w:line="276" w:lineRule="auto"/>
        <w:jc w:val="both"/>
        <w:rPr>
          <w:rStyle w:val="xnormaltextrun"/>
          <w:rFonts w:ascii="Arial" w:hAnsi="Arial" w:cs="Arial"/>
          <w:b/>
          <w:bCs/>
          <w:sz w:val="22"/>
          <w:szCs w:val="22"/>
          <w:u w:val="single"/>
        </w:rPr>
      </w:pPr>
    </w:p>
    <w:p w14:paraId="43C883A6" w14:textId="5558E3F9" w:rsidR="000F3E67" w:rsidRPr="00CD3DF9" w:rsidRDefault="00674507" w:rsidP="000F3E67">
      <w:pPr>
        <w:pStyle w:val="xparagraph"/>
        <w:spacing w:before="0" w:beforeAutospacing="0" w:after="0" w:afterAutospacing="0" w:line="276" w:lineRule="auto"/>
        <w:jc w:val="both"/>
        <w:textAlignment w:val="baseline"/>
        <w:rPr>
          <w:rFonts w:ascii="Arial" w:eastAsia="Calibri" w:hAnsi="Arial" w:cs="Arial"/>
          <w:lang w:eastAsia="en-US"/>
        </w:rPr>
      </w:pPr>
      <w:r>
        <w:rPr>
          <w:rFonts w:ascii="Arial" w:eastAsia="Calibri" w:hAnsi="Arial" w:cs="Arial"/>
          <w:lang w:eastAsia="en-US"/>
        </w:rPr>
        <w:t>U</w:t>
      </w:r>
      <w:r w:rsidR="000F3E67" w:rsidRPr="00CD3DF9">
        <w:rPr>
          <w:rFonts w:ascii="Arial" w:eastAsia="Calibri" w:hAnsi="Arial" w:cs="Arial"/>
          <w:lang w:eastAsia="en-US"/>
        </w:rPr>
        <w:t xml:space="preserve">na nutrición adecuada </w:t>
      </w:r>
      <w:proofErr w:type="gramStart"/>
      <w:r w:rsidR="000F3E67" w:rsidRPr="00CD3DF9">
        <w:rPr>
          <w:rFonts w:ascii="Arial" w:eastAsia="Calibri" w:hAnsi="Arial" w:cs="Arial"/>
          <w:lang w:eastAsia="en-US"/>
        </w:rPr>
        <w:t>es  componente</w:t>
      </w:r>
      <w:proofErr w:type="gramEnd"/>
      <w:r w:rsidR="000F3E67" w:rsidRPr="00CD3DF9">
        <w:rPr>
          <w:rFonts w:ascii="Arial" w:eastAsia="Calibri" w:hAnsi="Arial" w:cs="Arial"/>
          <w:lang w:eastAsia="en-US"/>
        </w:rPr>
        <w:t xml:space="preserve"> fundamental del desarrollo integral del ser humano y</w:t>
      </w:r>
      <w:r w:rsidR="007B377F">
        <w:rPr>
          <w:rFonts w:ascii="Arial" w:eastAsia="Calibri" w:hAnsi="Arial" w:cs="Arial"/>
          <w:lang w:eastAsia="en-US"/>
        </w:rPr>
        <w:t xml:space="preserve"> bajo el principio de</w:t>
      </w:r>
      <w:r w:rsidR="000F3E67" w:rsidRPr="00CD3DF9">
        <w:rPr>
          <w:rFonts w:ascii="Arial" w:eastAsia="Calibri" w:hAnsi="Arial" w:cs="Arial"/>
          <w:lang w:eastAsia="en-US"/>
        </w:rPr>
        <w:t xml:space="preserve"> que la muerte de un solo niño o niña por desnutrición es inaceptable, el Gobierno Nacional, a través de un trabajo de articulación intersectorial, ha logrado la disminución de las notificaciones de mortalidad de niños y niñas menores de 5 años por causas asociadas a la desnutrición en un 39,4 % entre el 2018 y 2020, pasando de 264 a 160 casos. </w:t>
      </w:r>
    </w:p>
    <w:p w14:paraId="7E6F3DE2" w14:textId="77777777" w:rsidR="000F3E67" w:rsidRPr="00CD3DF9" w:rsidRDefault="000F3E67" w:rsidP="000F3E67">
      <w:pPr>
        <w:pStyle w:val="xparagraph"/>
        <w:spacing w:before="0" w:beforeAutospacing="0" w:after="0" w:afterAutospacing="0" w:line="276" w:lineRule="auto"/>
        <w:jc w:val="both"/>
        <w:textAlignment w:val="baseline"/>
        <w:rPr>
          <w:rFonts w:ascii="Arial" w:eastAsia="Calibri" w:hAnsi="Arial" w:cs="Arial"/>
          <w:lang w:eastAsia="en-US"/>
        </w:rPr>
      </w:pPr>
    </w:p>
    <w:p w14:paraId="0CA60B5A" w14:textId="316510B4" w:rsidR="000F3E67" w:rsidRPr="00CD3DF9" w:rsidRDefault="000F3E67" w:rsidP="000F3E67">
      <w:pPr>
        <w:pStyle w:val="Textoindependiente"/>
        <w:spacing w:before="1" w:line="276" w:lineRule="auto"/>
        <w:ind w:left="0" w:right="111"/>
        <w:rPr>
          <w:rFonts w:ascii="Arial" w:eastAsia="Calibri" w:hAnsi="Arial" w:cs="Arial"/>
          <w:lang w:val="es-CO"/>
        </w:rPr>
      </w:pPr>
      <w:r w:rsidRPr="00CD3DF9">
        <w:rPr>
          <w:rFonts w:ascii="Arial" w:eastAsia="Calibri" w:hAnsi="Arial" w:cs="Arial"/>
          <w:lang w:val="es-CO"/>
        </w:rPr>
        <w:t xml:space="preserve">Una de las acciones centrales que adelanta el ICBF, como parte de la Gran Alianza por la Nutrición, es la Estrategia de Atención y Prevención de la Desnutrición, la cual busca mejorar el estado nutricional, prevenir la desnutrición en </w:t>
      </w:r>
      <w:proofErr w:type="gramStart"/>
      <w:r w:rsidRPr="00CD3DF9">
        <w:rPr>
          <w:rFonts w:ascii="Arial" w:eastAsia="Calibri" w:hAnsi="Arial" w:cs="Arial"/>
          <w:lang w:val="es-CO"/>
        </w:rPr>
        <w:t>niñas y niños</w:t>
      </w:r>
      <w:proofErr w:type="gramEnd"/>
      <w:r w:rsidRPr="00CD3DF9">
        <w:rPr>
          <w:rFonts w:ascii="Arial" w:eastAsia="Calibri" w:hAnsi="Arial" w:cs="Arial"/>
          <w:lang w:val="es-CO"/>
        </w:rPr>
        <w:t xml:space="preserve"> menores de cinco (5) años y el bajo peso en las mujeres gestantes en zonas prioritariamente rurales y rurales dispersas, previa focalización. Esta estrategia contempla un conjunto de acciones en alimentación, nutrición y fortalecimiento familiar, implementadas a partir de dos modalidades de atención y un servicio: 1.000 </w:t>
      </w:r>
      <w:r w:rsidR="00E11CB0">
        <w:rPr>
          <w:rFonts w:ascii="Arial" w:eastAsia="Calibri" w:hAnsi="Arial" w:cs="Arial"/>
          <w:lang w:val="es-CO"/>
        </w:rPr>
        <w:t>D</w:t>
      </w:r>
      <w:r w:rsidRPr="00CD3DF9">
        <w:rPr>
          <w:rFonts w:ascii="Arial" w:eastAsia="Calibri" w:hAnsi="Arial" w:cs="Arial"/>
          <w:lang w:val="es-CO"/>
        </w:rPr>
        <w:t xml:space="preserve">ías para </w:t>
      </w:r>
      <w:r w:rsidR="00E11CB0">
        <w:rPr>
          <w:rFonts w:ascii="Arial" w:eastAsia="Calibri" w:hAnsi="Arial" w:cs="Arial"/>
          <w:lang w:val="es-CO"/>
        </w:rPr>
        <w:t>C</w:t>
      </w:r>
      <w:r w:rsidRPr="00CD3DF9">
        <w:rPr>
          <w:rFonts w:ascii="Arial" w:eastAsia="Calibri" w:hAnsi="Arial" w:cs="Arial"/>
          <w:lang w:val="es-CO"/>
        </w:rPr>
        <w:t xml:space="preserve">ambiar el </w:t>
      </w:r>
      <w:r w:rsidR="00E11CB0">
        <w:rPr>
          <w:rFonts w:ascii="Arial" w:eastAsia="Calibri" w:hAnsi="Arial" w:cs="Arial"/>
          <w:lang w:val="es-CO"/>
        </w:rPr>
        <w:t>M</w:t>
      </w:r>
      <w:r w:rsidRPr="00CD3DF9">
        <w:rPr>
          <w:rFonts w:ascii="Arial" w:eastAsia="Calibri" w:hAnsi="Arial" w:cs="Arial"/>
          <w:lang w:val="es-CO"/>
        </w:rPr>
        <w:t>undo, Centros de Recuperación Nutricional (CRN) y Unidades de Búsqueda Activa (</w:t>
      </w:r>
      <w:proofErr w:type="spellStart"/>
      <w:r w:rsidRPr="00CD3DF9">
        <w:rPr>
          <w:rFonts w:ascii="Arial" w:eastAsia="Calibri" w:hAnsi="Arial" w:cs="Arial"/>
          <w:lang w:val="es-CO"/>
        </w:rPr>
        <w:t>UBAs</w:t>
      </w:r>
      <w:proofErr w:type="spellEnd"/>
      <w:r w:rsidRPr="00CD3DF9">
        <w:rPr>
          <w:rFonts w:ascii="Arial" w:eastAsia="Calibri" w:hAnsi="Arial" w:cs="Arial"/>
          <w:lang w:val="es-CO"/>
        </w:rPr>
        <w:t>):</w:t>
      </w:r>
    </w:p>
    <w:p w14:paraId="590E4619" w14:textId="77777777" w:rsidR="000F3E67" w:rsidRPr="00CD3DF9" w:rsidRDefault="000F3E67" w:rsidP="000F3E67">
      <w:pPr>
        <w:pStyle w:val="xparagraph"/>
        <w:spacing w:before="0" w:beforeAutospacing="0" w:after="0" w:afterAutospacing="0" w:line="276" w:lineRule="auto"/>
        <w:jc w:val="both"/>
        <w:textAlignment w:val="baseline"/>
        <w:rPr>
          <w:rStyle w:val="xnormaltextrun"/>
          <w:rFonts w:ascii="Arial" w:hAnsi="Arial" w:cs="Arial"/>
        </w:rPr>
      </w:pPr>
    </w:p>
    <w:p w14:paraId="44E1A62D" w14:textId="7F656CB2" w:rsidR="00464CF2" w:rsidRPr="00CD3DF9" w:rsidRDefault="000F3E67" w:rsidP="00CE787D">
      <w:pPr>
        <w:pStyle w:val="xparagraph"/>
        <w:numPr>
          <w:ilvl w:val="0"/>
          <w:numId w:val="38"/>
        </w:numPr>
        <w:spacing w:before="0" w:beforeAutospacing="0" w:after="0" w:afterAutospacing="0" w:line="276" w:lineRule="auto"/>
        <w:jc w:val="both"/>
        <w:textAlignment w:val="baseline"/>
        <w:rPr>
          <w:rStyle w:val="xnormaltextrun"/>
          <w:rFonts w:ascii="Arial" w:hAnsi="Arial" w:cs="Arial"/>
        </w:rPr>
      </w:pPr>
      <w:r w:rsidRPr="00CD3DF9">
        <w:rPr>
          <w:rStyle w:val="xnormaltextrun"/>
          <w:rFonts w:ascii="Arial" w:hAnsi="Arial" w:cs="Arial"/>
        </w:rPr>
        <w:t xml:space="preserve">Unidades de Búsqueda Activa – </w:t>
      </w:r>
      <w:proofErr w:type="spellStart"/>
      <w:r w:rsidRPr="00CD3DF9">
        <w:rPr>
          <w:rStyle w:val="xnormaltextrun"/>
          <w:rFonts w:ascii="Arial" w:hAnsi="Arial" w:cs="Arial"/>
        </w:rPr>
        <w:t>UBAs</w:t>
      </w:r>
      <w:proofErr w:type="spellEnd"/>
      <w:r w:rsidRPr="00CD3DF9">
        <w:rPr>
          <w:rStyle w:val="xnormaltextrun"/>
          <w:rFonts w:ascii="Arial" w:hAnsi="Arial" w:cs="Arial"/>
        </w:rPr>
        <w:t xml:space="preserve">: son equipos interdisciplinarios que desarrollan actividades de identificación y captación de </w:t>
      </w:r>
      <w:proofErr w:type="gramStart"/>
      <w:r w:rsidRPr="00CD3DF9">
        <w:rPr>
          <w:rStyle w:val="xnormaltextrun"/>
          <w:rFonts w:ascii="Arial" w:hAnsi="Arial" w:cs="Arial"/>
        </w:rPr>
        <w:t>niñas y niños</w:t>
      </w:r>
      <w:proofErr w:type="gramEnd"/>
      <w:r w:rsidRPr="00CD3DF9">
        <w:rPr>
          <w:rStyle w:val="xnormaltextrun"/>
          <w:rFonts w:ascii="Arial" w:hAnsi="Arial" w:cs="Arial"/>
        </w:rPr>
        <w:t xml:space="preserve"> con desnutrición aguda y riesgo de desnutrición aguda y mujeres gestantes con bajo peso para la edad gestacional, de zonas rurales y rurales dispersas. El objetivo es activar de forma oportuna la ruta de atención de la desnutrición (de acuerdo con la Resolución 2350 de 2020 del Ministerio de Salud y Protección Social) y canalizar a las diferentes modalidades de atención del ICBF en los territorios. Este innovador esquema fue creado en 2019</w:t>
      </w:r>
      <w:r w:rsidR="007B377F">
        <w:rPr>
          <w:rStyle w:val="Refdenotaalpie"/>
          <w:rFonts w:ascii="Arial" w:hAnsi="Arial" w:cs="Arial"/>
        </w:rPr>
        <w:footnoteReference w:id="4"/>
      </w:r>
      <w:r w:rsidRPr="00CD3DF9">
        <w:rPr>
          <w:rStyle w:val="xnormaltextrun"/>
          <w:rFonts w:ascii="Arial" w:hAnsi="Arial" w:cs="Arial"/>
        </w:rPr>
        <w:t xml:space="preserve"> y hoy cuenta con 21 equipos en 10 departamentos: Arauca, Cesar, Chocó, La Guajira, Magdalena, Meta, Nariño, Norte de Santander, Risaralda y Vichada. </w:t>
      </w:r>
    </w:p>
    <w:p w14:paraId="7D98A453" w14:textId="77777777" w:rsidR="00464CF2" w:rsidRPr="00CD3DF9" w:rsidRDefault="00464CF2" w:rsidP="00464CF2">
      <w:pPr>
        <w:pStyle w:val="xparagraph"/>
        <w:spacing w:before="0" w:beforeAutospacing="0" w:after="0" w:afterAutospacing="0" w:line="276" w:lineRule="auto"/>
        <w:ind w:left="720"/>
        <w:jc w:val="both"/>
        <w:textAlignment w:val="baseline"/>
        <w:rPr>
          <w:rStyle w:val="xnormaltextrun"/>
          <w:rFonts w:ascii="Arial" w:hAnsi="Arial" w:cs="Arial"/>
        </w:rPr>
      </w:pPr>
    </w:p>
    <w:p w14:paraId="5695979C" w14:textId="6EAEC09C" w:rsidR="00464CF2" w:rsidRPr="00CD3DF9" w:rsidRDefault="000F3E67" w:rsidP="00464CF2">
      <w:pPr>
        <w:pStyle w:val="xparagraph"/>
        <w:spacing w:before="0" w:beforeAutospacing="0" w:after="0" w:afterAutospacing="0" w:line="276" w:lineRule="auto"/>
        <w:ind w:left="720"/>
        <w:jc w:val="both"/>
        <w:textAlignment w:val="baseline"/>
        <w:rPr>
          <w:rStyle w:val="xnormaltextrun"/>
          <w:rFonts w:ascii="Arial" w:hAnsi="Arial" w:cs="Arial"/>
        </w:rPr>
      </w:pPr>
      <w:r w:rsidRPr="00CD3DF9">
        <w:rPr>
          <w:rStyle w:val="xnormaltextrun"/>
          <w:rFonts w:ascii="Arial" w:hAnsi="Arial" w:cs="Arial"/>
        </w:rPr>
        <w:t xml:space="preserve">A través de las </w:t>
      </w:r>
      <w:proofErr w:type="spellStart"/>
      <w:r w:rsidRPr="00CD3DF9">
        <w:rPr>
          <w:rStyle w:val="xnormaltextrun"/>
          <w:rFonts w:ascii="Arial" w:hAnsi="Arial" w:cs="Arial"/>
        </w:rPr>
        <w:t>UBA</w:t>
      </w:r>
      <w:r w:rsidR="00E11CB0">
        <w:rPr>
          <w:rStyle w:val="xnormaltextrun"/>
          <w:rFonts w:ascii="Arial" w:hAnsi="Arial" w:cs="Arial"/>
        </w:rPr>
        <w:t>s</w:t>
      </w:r>
      <w:proofErr w:type="spellEnd"/>
      <w:r w:rsidRPr="00CD3DF9">
        <w:rPr>
          <w:rStyle w:val="xnormaltextrun"/>
          <w:rFonts w:ascii="Arial" w:hAnsi="Arial" w:cs="Arial"/>
        </w:rPr>
        <w:t xml:space="preserve">, entre 2019 y mayo 2022, se ha logrado la identificación y tamizaje nutricional de </w:t>
      </w:r>
      <w:r w:rsidRPr="00CD3DF9">
        <w:rPr>
          <w:rStyle w:val="normaltextrun"/>
          <w:rFonts w:ascii="Arial" w:hAnsi="Arial" w:cs="Arial"/>
          <w:u w:val="single"/>
          <w:shd w:val="clear" w:color="auto" w:fill="FFFFFF"/>
        </w:rPr>
        <w:t xml:space="preserve">90.835 </w:t>
      </w:r>
      <w:r w:rsidRPr="00CD3DF9">
        <w:rPr>
          <w:rStyle w:val="xnormaltextrun"/>
          <w:rFonts w:ascii="Arial" w:hAnsi="Arial" w:cs="Arial"/>
        </w:rPr>
        <w:t>niños y niñas menores de 5 años, de los cuales, 7.816</w:t>
      </w:r>
      <w:r w:rsidRPr="00CD3DF9">
        <w:rPr>
          <w:rStyle w:val="normaltextrun"/>
          <w:rFonts w:ascii="Arial" w:hAnsi="Arial" w:cs="Arial"/>
          <w:shd w:val="clear" w:color="auto" w:fill="FFFFFF"/>
        </w:rPr>
        <w:t xml:space="preserve"> </w:t>
      </w:r>
      <w:r w:rsidRPr="00CD3DF9">
        <w:rPr>
          <w:rStyle w:val="xnormaltextrun"/>
          <w:rFonts w:ascii="Arial" w:hAnsi="Arial" w:cs="Arial"/>
        </w:rPr>
        <w:t>(8,6 %) se clasificaron con riesgo de desnutrición aguda y 1.658 (1,8 %) presentaron clasificación de desnutrición aguda; en todos los casos en que fue necesario se activó la ruta de atención a través del sector salud. Así mismo, durante este periodo se han identificado y tamizado 10.644 mujeres gestantes, de las cuales 1.800 (16,9 %) se han encontrado con bajo peso, quienes han sido remitidas para atención prioritaria.</w:t>
      </w:r>
    </w:p>
    <w:p w14:paraId="5013C0DF" w14:textId="77777777" w:rsidR="00464CF2" w:rsidRPr="00CD3DF9" w:rsidRDefault="00464CF2" w:rsidP="00464CF2">
      <w:pPr>
        <w:pStyle w:val="xparagraph"/>
        <w:spacing w:before="0" w:beforeAutospacing="0" w:after="0" w:afterAutospacing="0" w:line="276" w:lineRule="auto"/>
        <w:ind w:left="720"/>
        <w:jc w:val="both"/>
        <w:textAlignment w:val="baseline"/>
        <w:rPr>
          <w:rStyle w:val="xnormaltextrun"/>
          <w:rFonts w:ascii="Arial" w:hAnsi="Arial" w:cs="Arial"/>
        </w:rPr>
      </w:pPr>
    </w:p>
    <w:p w14:paraId="088A7B6E" w14:textId="77777777" w:rsidR="00464CF2" w:rsidRPr="00CD3DF9" w:rsidRDefault="000F3E67" w:rsidP="00CE787D">
      <w:pPr>
        <w:pStyle w:val="xparagraph"/>
        <w:numPr>
          <w:ilvl w:val="0"/>
          <w:numId w:val="38"/>
        </w:numPr>
        <w:spacing w:before="0" w:beforeAutospacing="0" w:after="0" w:afterAutospacing="0" w:line="276" w:lineRule="auto"/>
        <w:jc w:val="both"/>
        <w:textAlignment w:val="baseline"/>
        <w:rPr>
          <w:rStyle w:val="xnormaltextrun"/>
          <w:rFonts w:ascii="Arial" w:hAnsi="Arial" w:cs="Arial"/>
        </w:rPr>
      </w:pPr>
      <w:r w:rsidRPr="00CD3DF9">
        <w:rPr>
          <w:rStyle w:val="xnormaltextrun"/>
          <w:rFonts w:ascii="Arial" w:hAnsi="Arial" w:cs="Arial"/>
        </w:rPr>
        <w:lastRenderedPageBreak/>
        <w:t xml:space="preserve">Centros de Recuperación Nutricional: es una modalidad de atención intramural que apoya la recuperación del estado nutricional de </w:t>
      </w:r>
      <w:proofErr w:type="gramStart"/>
      <w:r w:rsidRPr="00CD3DF9">
        <w:rPr>
          <w:rStyle w:val="xnormaltextrun"/>
          <w:rFonts w:ascii="Arial" w:hAnsi="Arial" w:cs="Arial"/>
        </w:rPr>
        <w:t>niñas y niños</w:t>
      </w:r>
      <w:proofErr w:type="gramEnd"/>
      <w:r w:rsidRPr="00CD3DF9">
        <w:rPr>
          <w:rStyle w:val="xnormaltextrun"/>
          <w:rFonts w:ascii="Arial" w:hAnsi="Arial" w:cs="Arial"/>
        </w:rPr>
        <w:t xml:space="preserve"> menores de cinco (5) años, sin patología agregada. A través de un equipo interdisciplinario y personal de apoyo, se desarrollan acciones de atención en salud, alimentación, suministro de complementos nutricionales, promoción y prevención en salud, nutrición y acompañamiento familiar. </w:t>
      </w:r>
    </w:p>
    <w:p w14:paraId="0425B7B3" w14:textId="77777777" w:rsidR="00464CF2" w:rsidRPr="00CD3DF9" w:rsidRDefault="00464CF2" w:rsidP="00464CF2">
      <w:pPr>
        <w:pStyle w:val="xparagraph"/>
        <w:spacing w:before="0" w:beforeAutospacing="0" w:after="0" w:afterAutospacing="0" w:line="276" w:lineRule="auto"/>
        <w:ind w:left="720"/>
        <w:jc w:val="both"/>
        <w:textAlignment w:val="baseline"/>
        <w:rPr>
          <w:rStyle w:val="xnormaltextrun"/>
          <w:rFonts w:ascii="Arial" w:hAnsi="Arial" w:cs="Arial"/>
        </w:rPr>
      </w:pPr>
    </w:p>
    <w:p w14:paraId="30D93062" w14:textId="77777777" w:rsidR="00464CF2" w:rsidRPr="00CD3DF9" w:rsidRDefault="000F3E67" w:rsidP="00CE787D">
      <w:pPr>
        <w:pStyle w:val="xparagraph"/>
        <w:numPr>
          <w:ilvl w:val="0"/>
          <w:numId w:val="38"/>
        </w:numPr>
        <w:spacing w:before="0" w:beforeAutospacing="0" w:after="0" w:afterAutospacing="0" w:line="276" w:lineRule="auto"/>
        <w:jc w:val="both"/>
        <w:textAlignment w:val="baseline"/>
        <w:rPr>
          <w:rStyle w:val="xnormaltextrun"/>
          <w:rFonts w:ascii="Arial" w:hAnsi="Arial" w:cs="Arial"/>
        </w:rPr>
      </w:pPr>
      <w:r w:rsidRPr="00CD3DF9">
        <w:rPr>
          <w:rStyle w:val="xnormaltextrun"/>
          <w:rFonts w:ascii="Arial" w:hAnsi="Arial" w:cs="Arial"/>
        </w:rPr>
        <w:t xml:space="preserve">Entre agosto 2018 y mayo de 2022 se atendieron 5.905 niñas y niños menores de 5 años con desnutrición aguda, de estos el 96.6 % se recuperaron. En total son 13 unidades de atención dispuestas en 13 municipios de nueve (9) departamentos con 215 cupos disponibles mensuales: Pueblo Bello y Agustín Codazzi (Cesar), Tuchín (Córdoba), Quibdó, Alto Baudó e Istmina (Chocó), Riohacha y Manaure (La Guajira), El Charco (Nariño), Cúcuta (Norte de Santander), Pueblo Rico (Risaralda), Mitú (Vaupés) y Puerto Carreño (Vichada). En este periodo la inversión fue de $ 23.508 millones de pesos. </w:t>
      </w:r>
    </w:p>
    <w:p w14:paraId="1721F53F" w14:textId="77777777" w:rsidR="00464CF2" w:rsidRPr="00CD3DF9" w:rsidRDefault="00464CF2" w:rsidP="00464CF2">
      <w:pPr>
        <w:pStyle w:val="Prrafodelista"/>
        <w:rPr>
          <w:rStyle w:val="xnormaltextrun"/>
          <w:rFonts w:ascii="Arial" w:hAnsi="Arial" w:cs="Arial"/>
        </w:rPr>
      </w:pPr>
    </w:p>
    <w:p w14:paraId="31F691D2" w14:textId="5A42104E" w:rsidR="00464CF2" w:rsidRPr="00CD3DF9" w:rsidRDefault="000F3E67" w:rsidP="00CE787D">
      <w:pPr>
        <w:pStyle w:val="xparagraph"/>
        <w:numPr>
          <w:ilvl w:val="0"/>
          <w:numId w:val="38"/>
        </w:numPr>
        <w:spacing w:before="0" w:beforeAutospacing="0" w:after="0" w:afterAutospacing="0" w:line="276" w:lineRule="auto"/>
        <w:jc w:val="both"/>
        <w:textAlignment w:val="baseline"/>
        <w:rPr>
          <w:rStyle w:val="xnormaltextrun"/>
          <w:rFonts w:ascii="Arial" w:hAnsi="Arial" w:cs="Arial"/>
        </w:rPr>
      </w:pPr>
      <w:r w:rsidRPr="00CD3DF9">
        <w:rPr>
          <w:rStyle w:val="xnormaltextrun"/>
          <w:rFonts w:ascii="Arial" w:hAnsi="Arial" w:cs="Arial"/>
        </w:rPr>
        <w:t xml:space="preserve">Ampliación en 154 % de la cobertura de la modalidad «Mil Días para Cambiar el Mundo», que opera en las zonas en donde se han identificado las mayores prevalencias e incidencias de casos de desnutrición infantil, pasando de 20.400 usuarios en 2018 a 51.868 en 2021 (en 2022 se proyecta una atención de 52.956 usuarios, lo que representa un aumento de 160 %.) Esta modalidad fortalece la nutrición gracias a alimentos especializados y de alto valor nutricional, como la </w:t>
      </w:r>
      <w:proofErr w:type="spellStart"/>
      <w:r w:rsidRPr="00CD3DF9">
        <w:rPr>
          <w:rStyle w:val="xnormaltextrun"/>
          <w:rFonts w:ascii="Arial" w:hAnsi="Arial" w:cs="Arial"/>
        </w:rPr>
        <w:t>Bienestarina</w:t>
      </w:r>
      <w:proofErr w:type="spellEnd"/>
      <w:r w:rsidR="003450B3" w:rsidRPr="00CD3DF9">
        <w:rPr>
          <w:rFonts w:ascii="Arial" w:hAnsi="Arial" w:cs="Arial"/>
          <w:bCs/>
        </w:rPr>
        <w:t>®</w:t>
      </w:r>
      <w:r w:rsidRPr="00CD3DF9">
        <w:rPr>
          <w:rStyle w:val="xnormaltextrun"/>
          <w:rFonts w:ascii="Arial" w:hAnsi="Arial" w:cs="Arial"/>
        </w:rPr>
        <w:t xml:space="preserve">, la promoción y el apoyo a la práctica de la lactancia materna, y la entrega de raciones familiares. Estas raciones tienen un enfoque territorial que reconoce los alimentos propios de la región y favorece la compra a los pequeños y medianos productores, contribuyendo a la economía local. </w:t>
      </w:r>
    </w:p>
    <w:p w14:paraId="5B45044C" w14:textId="77777777" w:rsidR="00464CF2" w:rsidRPr="00CD3DF9" w:rsidRDefault="00464CF2" w:rsidP="00464CF2">
      <w:pPr>
        <w:pStyle w:val="Prrafodelista"/>
        <w:rPr>
          <w:rStyle w:val="xnormaltextrun"/>
          <w:rFonts w:ascii="Arial" w:hAnsi="Arial" w:cs="Arial"/>
        </w:rPr>
      </w:pPr>
    </w:p>
    <w:p w14:paraId="527F8926" w14:textId="4E2EA378" w:rsidR="000F3E67" w:rsidRPr="00CD3DF9" w:rsidRDefault="000F3E67" w:rsidP="00CE787D">
      <w:pPr>
        <w:pStyle w:val="xparagraph"/>
        <w:numPr>
          <w:ilvl w:val="0"/>
          <w:numId w:val="38"/>
        </w:numPr>
        <w:spacing w:before="0" w:beforeAutospacing="0" w:after="0" w:afterAutospacing="0" w:line="276" w:lineRule="auto"/>
        <w:jc w:val="both"/>
        <w:textAlignment w:val="baseline"/>
        <w:rPr>
          <w:rStyle w:val="xnormaltextrun"/>
          <w:rFonts w:ascii="Arial" w:hAnsi="Arial" w:cs="Arial"/>
        </w:rPr>
      </w:pPr>
      <w:r w:rsidRPr="00CD3DF9">
        <w:rPr>
          <w:rStyle w:val="xnormaltextrun"/>
          <w:rFonts w:ascii="Arial" w:hAnsi="Arial" w:cs="Arial"/>
        </w:rPr>
        <w:t>El ICBF gestionó 1,18 billones de pesos, para la producción y distribución de</w:t>
      </w:r>
      <w:r w:rsidR="00F12CC6">
        <w:rPr>
          <w:rStyle w:val="xnormaltextrun"/>
          <w:rFonts w:ascii="Arial" w:hAnsi="Arial" w:cs="Arial"/>
        </w:rPr>
        <w:t xml:space="preserve"> Alimentos de Alto Valor Nutricional</w:t>
      </w:r>
      <w:r w:rsidRPr="00CD3DF9">
        <w:rPr>
          <w:rStyle w:val="xnormaltextrun"/>
          <w:rFonts w:ascii="Arial" w:hAnsi="Arial" w:cs="Arial"/>
        </w:rPr>
        <w:t xml:space="preserve"> </w:t>
      </w:r>
      <w:r w:rsidR="00F12CC6">
        <w:rPr>
          <w:rStyle w:val="xnormaltextrun"/>
          <w:rFonts w:ascii="Arial" w:hAnsi="Arial" w:cs="Arial"/>
        </w:rPr>
        <w:t>-</w:t>
      </w:r>
      <w:r w:rsidRPr="00CD3DF9">
        <w:rPr>
          <w:rStyle w:val="xnormaltextrun"/>
          <w:rFonts w:ascii="Arial" w:hAnsi="Arial" w:cs="Arial"/>
        </w:rPr>
        <w:t>AAVN</w:t>
      </w:r>
      <w:r w:rsidR="00F12CC6">
        <w:rPr>
          <w:rStyle w:val="xnormaltextrun"/>
          <w:rFonts w:ascii="Arial" w:hAnsi="Arial" w:cs="Arial"/>
        </w:rPr>
        <w:t xml:space="preserve">- más conocidos por su nombre de </w:t>
      </w:r>
      <w:proofErr w:type="spellStart"/>
      <w:r w:rsidR="00F12CC6">
        <w:rPr>
          <w:rStyle w:val="xnormaltextrun"/>
          <w:rFonts w:ascii="Arial" w:hAnsi="Arial" w:cs="Arial"/>
        </w:rPr>
        <w:t>Bienestarina</w:t>
      </w:r>
      <w:proofErr w:type="spellEnd"/>
      <w:r w:rsidR="003450B3" w:rsidRPr="00CD3DF9">
        <w:rPr>
          <w:rFonts w:ascii="Arial" w:hAnsi="Arial" w:cs="Arial"/>
          <w:bCs/>
        </w:rPr>
        <w:t>®</w:t>
      </w:r>
      <w:r w:rsidR="00F12CC6">
        <w:rPr>
          <w:rStyle w:val="xnormaltextrun"/>
          <w:rFonts w:ascii="Arial" w:hAnsi="Arial" w:cs="Arial"/>
        </w:rPr>
        <w:t>, en sus diferentes versiones,</w:t>
      </w:r>
      <w:r w:rsidRPr="00CD3DF9">
        <w:rPr>
          <w:rStyle w:val="xnormaltextrun"/>
          <w:rFonts w:ascii="Arial" w:hAnsi="Arial" w:cs="Arial"/>
        </w:rPr>
        <w:t xml:space="preserve"> durante los próximos 6 años (2022-2027), con el objetivo de contribuir a mejorar el estado nutricional y reducir las deficiencias de micronutrientes de la población más vulnerable del país, beneficiando mensualmente aproximadamente a 2.</w:t>
      </w:r>
      <w:r w:rsidR="00CD6D61">
        <w:rPr>
          <w:rStyle w:val="xnormaltextrun"/>
          <w:rFonts w:ascii="Arial" w:hAnsi="Arial" w:cs="Arial"/>
        </w:rPr>
        <w:t>4</w:t>
      </w:r>
      <w:r w:rsidRPr="00CD3DF9">
        <w:rPr>
          <w:rStyle w:val="xnormaltextrun"/>
          <w:rFonts w:ascii="Arial" w:hAnsi="Arial" w:cs="Arial"/>
        </w:rPr>
        <w:t>00.000 personas en condiciones de vulnerabilidad, especialmente niños menores de 5 años, mujeres gestantes y madres en periodo de lactancia. Durante agosto de 2018 y mayo de 2022 se realizó la entrega</w:t>
      </w:r>
      <w:r w:rsidR="00F12CC6">
        <w:rPr>
          <w:rStyle w:val="xnormaltextrun"/>
          <w:rFonts w:ascii="Arial" w:hAnsi="Arial" w:cs="Arial"/>
        </w:rPr>
        <w:t xml:space="preserve"> de</w:t>
      </w:r>
      <w:r w:rsidRPr="00CD3DF9">
        <w:rPr>
          <w:rStyle w:val="xnormaltextrun"/>
          <w:rFonts w:ascii="Arial" w:hAnsi="Arial" w:cs="Arial"/>
        </w:rPr>
        <w:t xml:space="preserve"> 61.295 toneladas de AAVN.</w:t>
      </w:r>
    </w:p>
    <w:p w14:paraId="1FEB20D0" w14:textId="77777777" w:rsidR="007E4F46" w:rsidRPr="00CD3DF9" w:rsidRDefault="007E4F46" w:rsidP="007E4F46">
      <w:pPr>
        <w:spacing w:line="276" w:lineRule="auto"/>
        <w:jc w:val="both"/>
        <w:textAlignment w:val="baseline"/>
        <w:rPr>
          <w:rStyle w:val="xnormaltextrun"/>
          <w:rFonts w:ascii="Arial" w:hAnsi="Arial" w:cs="Arial"/>
          <w:color w:val="000000" w:themeColor="text1"/>
          <w:lang w:eastAsia="es-CO"/>
        </w:rPr>
      </w:pPr>
    </w:p>
    <w:p w14:paraId="1A569299" w14:textId="77777777" w:rsidR="007E4F46" w:rsidRPr="00CD3DF9" w:rsidRDefault="007E4F46" w:rsidP="00CE787D">
      <w:pPr>
        <w:pStyle w:val="CONPESTexto"/>
        <w:numPr>
          <w:ilvl w:val="0"/>
          <w:numId w:val="22"/>
        </w:numPr>
        <w:rPr>
          <w:rFonts w:ascii="Arial" w:hAnsi="Arial" w:cs="Arial"/>
          <w:color w:val="auto"/>
          <w:szCs w:val="22"/>
          <w:u w:val="single"/>
        </w:rPr>
      </w:pPr>
      <w:r w:rsidRPr="00CD3DF9">
        <w:rPr>
          <w:rFonts w:ascii="Arial" w:hAnsi="Arial" w:cs="Arial"/>
          <w:color w:val="auto"/>
          <w:szCs w:val="22"/>
          <w:u w:val="single"/>
        </w:rPr>
        <w:t>La atención a niñas, niños, adolescentes, jóvenes y sus familias no se detuvo ante la pandemia</w:t>
      </w:r>
      <w:bookmarkStart w:id="10" w:name="_Hlk106244368"/>
    </w:p>
    <w:p w14:paraId="2675F121" w14:textId="77777777" w:rsidR="0042369E" w:rsidRPr="00CD3DF9" w:rsidRDefault="0042369E" w:rsidP="007E4F46">
      <w:pPr>
        <w:spacing w:line="276" w:lineRule="auto"/>
        <w:jc w:val="both"/>
        <w:rPr>
          <w:rFonts w:ascii="Arial" w:eastAsia="Calibri" w:hAnsi="Arial" w:cs="Arial"/>
        </w:rPr>
      </w:pPr>
    </w:p>
    <w:p w14:paraId="47C8A330" w14:textId="0ADE726E" w:rsidR="007E4F46" w:rsidRPr="00D67A26" w:rsidRDefault="007E4F46" w:rsidP="007E4F46">
      <w:pPr>
        <w:spacing w:line="276" w:lineRule="auto"/>
        <w:jc w:val="both"/>
        <w:rPr>
          <w:rFonts w:ascii="Arial" w:eastAsia="Calibri" w:hAnsi="Arial" w:cs="Arial"/>
          <w:sz w:val="22"/>
          <w:szCs w:val="22"/>
        </w:rPr>
      </w:pPr>
      <w:r w:rsidRPr="00D67A26">
        <w:rPr>
          <w:rFonts w:ascii="Arial" w:eastAsia="Calibri" w:hAnsi="Arial" w:cs="Arial"/>
          <w:sz w:val="22"/>
          <w:szCs w:val="22"/>
        </w:rPr>
        <w:t xml:space="preserve">El ICBF garantizó el derecho impostergable a la educación inicial al brindar atención ininterrumpida a más de 1.7 millones de </w:t>
      </w:r>
      <w:proofErr w:type="gramStart"/>
      <w:r w:rsidRPr="00D67A26">
        <w:rPr>
          <w:rFonts w:ascii="Arial" w:eastAsia="Calibri" w:hAnsi="Arial" w:cs="Arial"/>
          <w:sz w:val="22"/>
          <w:szCs w:val="22"/>
        </w:rPr>
        <w:t>niñas y niños</w:t>
      </w:r>
      <w:proofErr w:type="gramEnd"/>
      <w:r w:rsidRPr="00D67A26">
        <w:rPr>
          <w:rFonts w:ascii="Arial" w:eastAsia="Calibri" w:hAnsi="Arial" w:cs="Arial"/>
          <w:sz w:val="22"/>
          <w:szCs w:val="22"/>
        </w:rPr>
        <w:t xml:space="preserve"> en todos los servicios de primera infancia durante la pandemia por la COVID-19, a través de diferentes estrategias y la </w:t>
      </w:r>
      <w:r w:rsidR="00360F3F">
        <w:rPr>
          <w:rFonts w:ascii="Arial" w:eastAsia="Calibri" w:hAnsi="Arial" w:cs="Arial"/>
          <w:sz w:val="22"/>
          <w:szCs w:val="22"/>
        </w:rPr>
        <w:lastRenderedPageBreak/>
        <w:t>prestación de</w:t>
      </w:r>
      <w:r w:rsidRPr="00D67A26">
        <w:rPr>
          <w:rFonts w:ascii="Arial" w:eastAsia="Calibri" w:hAnsi="Arial" w:cs="Arial"/>
          <w:sz w:val="22"/>
          <w:szCs w:val="22"/>
        </w:rPr>
        <w:t xml:space="preserve"> los servicios</w:t>
      </w:r>
      <w:r w:rsidR="00360F3F">
        <w:rPr>
          <w:rFonts w:ascii="Arial" w:eastAsia="Calibri" w:hAnsi="Arial" w:cs="Arial"/>
          <w:sz w:val="22"/>
          <w:szCs w:val="22"/>
        </w:rPr>
        <w:t xml:space="preserve"> en el marco de la normatividad</w:t>
      </w:r>
      <w:r w:rsidR="002E7F23">
        <w:rPr>
          <w:rFonts w:ascii="Arial" w:eastAsia="Calibri" w:hAnsi="Arial" w:cs="Arial"/>
          <w:sz w:val="22"/>
          <w:szCs w:val="22"/>
        </w:rPr>
        <w:t>.</w:t>
      </w:r>
      <w:r w:rsidRPr="00D67A26">
        <w:rPr>
          <w:rFonts w:ascii="Arial" w:eastAsia="Calibri" w:hAnsi="Arial" w:cs="Arial"/>
          <w:sz w:val="22"/>
          <w:szCs w:val="22"/>
        </w:rPr>
        <w:t xml:space="preserve"> </w:t>
      </w:r>
      <w:r w:rsidR="002E7F23">
        <w:rPr>
          <w:rFonts w:ascii="Arial" w:eastAsia="Calibri" w:hAnsi="Arial" w:cs="Arial"/>
          <w:sz w:val="22"/>
          <w:szCs w:val="22"/>
        </w:rPr>
        <w:t>E</w:t>
      </w:r>
      <w:r w:rsidRPr="00D67A26">
        <w:rPr>
          <w:rFonts w:ascii="Arial" w:eastAsia="Calibri" w:hAnsi="Arial" w:cs="Arial"/>
          <w:sz w:val="22"/>
          <w:szCs w:val="22"/>
        </w:rPr>
        <w:t>ntre las principales estrategias están: Mis Manos te Enseñan, la contribución a la seguridad alimentaria, el retorno seguro a la presencialidad y Mi familia universal.</w:t>
      </w:r>
    </w:p>
    <w:bookmarkEnd w:id="10"/>
    <w:p w14:paraId="77294BB7" w14:textId="77777777" w:rsidR="007E4F46" w:rsidRPr="00D67A26" w:rsidRDefault="007E4F46" w:rsidP="007E4F46">
      <w:pPr>
        <w:spacing w:line="276" w:lineRule="auto"/>
        <w:ind w:left="426"/>
        <w:contextualSpacing/>
        <w:jc w:val="both"/>
        <w:rPr>
          <w:rFonts w:ascii="Arial" w:eastAsia="Calibri" w:hAnsi="Arial" w:cs="Arial"/>
          <w:sz w:val="22"/>
          <w:szCs w:val="22"/>
        </w:rPr>
      </w:pPr>
    </w:p>
    <w:p w14:paraId="064A9F2C" w14:textId="77777777" w:rsidR="007E4F46" w:rsidRPr="00D67A26" w:rsidRDefault="007E4F46" w:rsidP="00CE787D">
      <w:pPr>
        <w:pStyle w:val="Prrafodelista"/>
        <w:numPr>
          <w:ilvl w:val="0"/>
          <w:numId w:val="30"/>
        </w:numPr>
        <w:spacing w:line="276" w:lineRule="auto"/>
        <w:jc w:val="both"/>
        <w:rPr>
          <w:rFonts w:ascii="Arial" w:hAnsi="Arial" w:cs="Arial"/>
          <w:color w:val="000000" w:themeColor="text1"/>
          <w:sz w:val="22"/>
          <w:szCs w:val="22"/>
          <w:lang w:val="es-ES"/>
        </w:rPr>
      </w:pPr>
      <w:r w:rsidRPr="002E7F23">
        <w:rPr>
          <w:rFonts w:ascii="Arial" w:hAnsi="Arial" w:cs="Arial"/>
          <w:b/>
          <w:bCs/>
          <w:color w:val="000000" w:themeColor="text1"/>
          <w:sz w:val="22"/>
          <w:szCs w:val="22"/>
          <w:lang w:val="es-ES"/>
        </w:rPr>
        <w:t xml:space="preserve">Mis Manos te Enseñan: </w:t>
      </w:r>
      <w:r w:rsidRPr="00D67A26">
        <w:rPr>
          <w:rFonts w:ascii="Arial" w:hAnsi="Arial" w:cs="Arial"/>
          <w:color w:val="000000" w:themeColor="text1"/>
          <w:sz w:val="22"/>
          <w:szCs w:val="22"/>
          <w:lang w:val="es-ES"/>
        </w:rPr>
        <w:t xml:space="preserve">es un modelo pedagógico de atención remota que garantizó la continuidad y el acompañamiento en los procesos de desarrollo de </w:t>
      </w:r>
      <w:proofErr w:type="gramStart"/>
      <w:r w:rsidRPr="00D67A26">
        <w:rPr>
          <w:rFonts w:ascii="Arial" w:hAnsi="Arial" w:cs="Arial"/>
          <w:color w:val="000000" w:themeColor="text1"/>
          <w:sz w:val="22"/>
          <w:szCs w:val="22"/>
          <w:lang w:val="es-ES"/>
        </w:rPr>
        <w:t>las niñas y niños</w:t>
      </w:r>
      <w:proofErr w:type="gramEnd"/>
      <w:r w:rsidRPr="00D67A26">
        <w:rPr>
          <w:rFonts w:ascii="Arial" w:hAnsi="Arial" w:cs="Arial"/>
          <w:color w:val="000000" w:themeColor="text1"/>
          <w:sz w:val="22"/>
          <w:szCs w:val="22"/>
          <w:lang w:val="es-ES"/>
        </w:rPr>
        <w:t xml:space="preserve"> de la primera infancia.  Los principales logros en este marco son:</w:t>
      </w:r>
    </w:p>
    <w:p w14:paraId="77C91FD7" w14:textId="77777777" w:rsidR="007E4F46" w:rsidRPr="00D67A26" w:rsidRDefault="007E4F46" w:rsidP="007E4F46">
      <w:pPr>
        <w:spacing w:line="276" w:lineRule="auto"/>
        <w:ind w:left="426"/>
        <w:contextualSpacing/>
        <w:jc w:val="both"/>
        <w:rPr>
          <w:rFonts w:ascii="Arial" w:hAnsi="Arial" w:cs="Arial"/>
          <w:sz w:val="22"/>
          <w:szCs w:val="22"/>
          <w:lang w:val="es-ES" w:eastAsia="es-CO"/>
        </w:rPr>
      </w:pPr>
    </w:p>
    <w:p w14:paraId="79D77888" w14:textId="77777777" w:rsidR="007E4F46" w:rsidRPr="005B5D8B" w:rsidRDefault="007E4F46" w:rsidP="00CE787D">
      <w:pPr>
        <w:pStyle w:val="Prrafodelista"/>
        <w:numPr>
          <w:ilvl w:val="3"/>
          <w:numId w:val="25"/>
        </w:numPr>
        <w:spacing w:line="276" w:lineRule="auto"/>
        <w:ind w:left="1134" w:hanging="425"/>
        <w:jc w:val="both"/>
        <w:rPr>
          <w:rFonts w:ascii="Arial" w:hAnsi="Arial" w:cs="Arial"/>
          <w:sz w:val="22"/>
          <w:szCs w:val="22"/>
          <w:lang w:val="es-ES"/>
        </w:rPr>
      </w:pPr>
      <w:r w:rsidRPr="002E7F23">
        <w:rPr>
          <w:rFonts w:ascii="Arial" w:hAnsi="Arial" w:cs="Arial"/>
          <w:sz w:val="22"/>
          <w:szCs w:val="22"/>
          <w:lang w:val="es-ES"/>
        </w:rPr>
        <w:t>Durante 2020 y 2021 se realizaron más de 123 millones de acompañamientos pedagógicos y seguimiento al estado de salud, y se entregaron más de 5 millones de kits pedagógicos.</w:t>
      </w:r>
    </w:p>
    <w:p w14:paraId="5A37FC4E" w14:textId="77777777" w:rsidR="007E4F46" w:rsidRPr="00CD3DF9" w:rsidRDefault="007E4F46" w:rsidP="007E4F46">
      <w:pPr>
        <w:spacing w:line="276" w:lineRule="auto"/>
        <w:ind w:left="1134" w:hanging="425"/>
        <w:contextualSpacing/>
        <w:jc w:val="both"/>
        <w:rPr>
          <w:rFonts w:ascii="Arial" w:hAnsi="Arial" w:cs="Arial"/>
          <w:lang w:val="es-ES" w:eastAsia="es-CO"/>
        </w:rPr>
      </w:pPr>
    </w:p>
    <w:p w14:paraId="30D722C4" w14:textId="77777777" w:rsidR="007E4F46" w:rsidRPr="00CD3DF9" w:rsidRDefault="007E4F46" w:rsidP="00CE787D">
      <w:pPr>
        <w:pStyle w:val="Prrafodelista"/>
        <w:numPr>
          <w:ilvl w:val="3"/>
          <w:numId w:val="25"/>
        </w:numPr>
        <w:spacing w:line="276" w:lineRule="auto"/>
        <w:ind w:left="1134" w:hanging="425"/>
        <w:jc w:val="both"/>
        <w:rPr>
          <w:rFonts w:ascii="Arial" w:hAnsi="Arial" w:cs="Arial"/>
          <w:sz w:val="22"/>
          <w:szCs w:val="22"/>
          <w:lang w:val="es-ES"/>
        </w:rPr>
      </w:pPr>
      <w:r w:rsidRPr="00CD3DF9">
        <w:rPr>
          <w:rFonts w:ascii="Arial" w:hAnsi="Arial" w:cs="Arial"/>
          <w:sz w:val="22"/>
          <w:szCs w:val="22"/>
          <w:lang w:val="es-ES"/>
        </w:rPr>
        <w:t>En el año 2020, la estrategia fue reconocida con el Premio Nacional de Alta Gerencia en la categoría “</w:t>
      </w:r>
      <w:r w:rsidRPr="00CD3DF9">
        <w:rPr>
          <w:rFonts w:ascii="Arial" w:hAnsi="Arial" w:cs="Arial"/>
          <w:i/>
          <w:iCs/>
          <w:sz w:val="22"/>
          <w:szCs w:val="22"/>
          <w:lang w:val="es-ES"/>
        </w:rPr>
        <w:t xml:space="preserve">La administración pública no se detiene ante la crisis – </w:t>
      </w:r>
      <w:proofErr w:type="spellStart"/>
      <w:r w:rsidRPr="00CD3DF9">
        <w:rPr>
          <w:rFonts w:ascii="Arial" w:hAnsi="Arial" w:cs="Arial"/>
          <w:i/>
          <w:iCs/>
          <w:sz w:val="22"/>
          <w:szCs w:val="22"/>
          <w:lang w:val="es-ES"/>
        </w:rPr>
        <w:t>Covid</w:t>
      </w:r>
      <w:proofErr w:type="spellEnd"/>
      <w:r w:rsidRPr="00CD3DF9">
        <w:rPr>
          <w:rFonts w:ascii="Arial" w:hAnsi="Arial" w:cs="Arial"/>
          <w:i/>
          <w:iCs/>
          <w:sz w:val="22"/>
          <w:szCs w:val="22"/>
          <w:lang w:val="es-ES"/>
        </w:rPr>
        <w:t xml:space="preserve"> 19”</w:t>
      </w:r>
      <w:r w:rsidRPr="00CD3DF9">
        <w:rPr>
          <w:rFonts w:ascii="Arial" w:hAnsi="Arial" w:cs="Arial"/>
          <w:sz w:val="22"/>
          <w:szCs w:val="22"/>
          <w:lang w:val="es-ES"/>
        </w:rPr>
        <w:t xml:space="preserve"> y ha sido reconocida por organizaciones internacionales y la academia, como la OCDE, el Banco Mundial y Harvard, como uno de los casos de estudio de referencia en el mundo sobre continuidad de la educación inicial (0 a 5 años) durante la pandemia por COVID-19.</w:t>
      </w:r>
    </w:p>
    <w:p w14:paraId="485D784B" w14:textId="77777777" w:rsidR="007E4F46" w:rsidRPr="00CD3DF9" w:rsidRDefault="007E4F46" w:rsidP="007E4F46">
      <w:pPr>
        <w:spacing w:line="276" w:lineRule="auto"/>
        <w:ind w:left="851"/>
        <w:contextualSpacing/>
        <w:jc w:val="both"/>
        <w:rPr>
          <w:rFonts w:ascii="Arial" w:hAnsi="Arial" w:cs="Arial"/>
          <w:color w:val="000000" w:themeColor="text1"/>
          <w:lang w:val="es-ES" w:eastAsia="es-CO"/>
        </w:rPr>
      </w:pPr>
    </w:p>
    <w:p w14:paraId="5BD1A467" w14:textId="7DD45AEA" w:rsidR="00B07202" w:rsidRPr="00B07202" w:rsidRDefault="00B07202" w:rsidP="00CE787D">
      <w:pPr>
        <w:numPr>
          <w:ilvl w:val="0"/>
          <w:numId w:val="25"/>
        </w:numPr>
        <w:spacing w:after="160" w:line="276" w:lineRule="auto"/>
        <w:contextualSpacing/>
        <w:jc w:val="both"/>
        <w:rPr>
          <w:rFonts w:ascii="Arial" w:hAnsi="Arial" w:cs="Arial"/>
          <w:color w:val="000000" w:themeColor="text1"/>
          <w:sz w:val="22"/>
          <w:szCs w:val="22"/>
          <w:lang w:val="es-ES" w:eastAsia="es-CO"/>
        </w:rPr>
      </w:pPr>
      <w:r w:rsidRPr="00B07202">
        <w:rPr>
          <w:rFonts w:ascii="Arial" w:hAnsi="Arial" w:cs="Arial"/>
          <w:b/>
          <w:bCs/>
          <w:color w:val="000000" w:themeColor="text1"/>
          <w:sz w:val="22"/>
          <w:szCs w:val="22"/>
          <w:lang w:val="es-ES" w:eastAsia="es-CO"/>
        </w:rPr>
        <w:t>Contribución a la seguridad alimentaria:</w:t>
      </w:r>
      <w:r w:rsidRPr="00B07202">
        <w:rPr>
          <w:rFonts w:ascii="Arial" w:hAnsi="Arial" w:cs="Arial"/>
          <w:color w:val="000000" w:themeColor="text1"/>
          <w:sz w:val="22"/>
          <w:szCs w:val="22"/>
          <w:lang w:val="es-ES" w:eastAsia="es-CO"/>
        </w:rPr>
        <w:t xml:space="preserve"> el ICBF entregó más de </w:t>
      </w:r>
      <w:r w:rsidRPr="00B07202">
        <w:rPr>
          <w:rFonts w:ascii="Arial" w:hAnsi="Arial" w:cs="Arial"/>
          <w:sz w:val="22"/>
          <w:szCs w:val="22"/>
          <w:lang w:val="es-ES" w:eastAsia="es-CO"/>
        </w:rPr>
        <w:t>3</w:t>
      </w:r>
      <w:r w:rsidRPr="00CD3DF9">
        <w:rPr>
          <w:rFonts w:ascii="Arial" w:hAnsi="Arial" w:cs="Arial"/>
          <w:sz w:val="22"/>
          <w:szCs w:val="22"/>
          <w:lang w:val="es-ES" w:eastAsia="es-CO"/>
        </w:rPr>
        <w:t>5</w:t>
      </w:r>
      <w:r w:rsidRPr="00B07202">
        <w:rPr>
          <w:rFonts w:ascii="Arial" w:hAnsi="Arial" w:cs="Arial"/>
          <w:sz w:val="22"/>
          <w:szCs w:val="22"/>
          <w:lang w:val="es-ES" w:eastAsia="es-CO"/>
        </w:rPr>
        <w:t xml:space="preserve"> millones de canastas nutricionales para aportar a la seguridad alimentaria de la primera infancia y mujeres gestantes y lactantes, con una inversión de más de $</w:t>
      </w:r>
      <w:r w:rsidRPr="00CD3DF9">
        <w:rPr>
          <w:rFonts w:ascii="Arial" w:hAnsi="Arial" w:cs="Arial"/>
          <w:sz w:val="22"/>
          <w:szCs w:val="22"/>
          <w:lang w:val="es-ES" w:eastAsia="es-CO"/>
        </w:rPr>
        <w:t>3</w:t>
      </w:r>
      <w:r w:rsidR="00BD47F4" w:rsidRPr="00CD3DF9">
        <w:rPr>
          <w:rFonts w:ascii="Arial" w:hAnsi="Arial" w:cs="Arial"/>
          <w:sz w:val="22"/>
          <w:szCs w:val="22"/>
          <w:lang w:val="es-ES" w:eastAsia="es-CO"/>
        </w:rPr>
        <w:t>.2</w:t>
      </w:r>
      <w:r w:rsidRPr="00B07202">
        <w:rPr>
          <w:rFonts w:ascii="Arial" w:hAnsi="Arial" w:cs="Arial"/>
          <w:sz w:val="22"/>
          <w:szCs w:val="22"/>
          <w:lang w:val="es-ES" w:eastAsia="es-CO"/>
        </w:rPr>
        <w:t xml:space="preserve"> billones </w:t>
      </w:r>
      <w:r w:rsidRPr="00B07202">
        <w:rPr>
          <w:rFonts w:ascii="Arial" w:hAnsi="Arial" w:cs="Arial"/>
          <w:color w:val="000000" w:themeColor="text1"/>
          <w:sz w:val="22"/>
          <w:szCs w:val="22"/>
          <w:lang w:val="es-ES" w:eastAsia="es-CO"/>
        </w:rPr>
        <w:t>de pesos.</w:t>
      </w:r>
    </w:p>
    <w:p w14:paraId="60DF748B" w14:textId="77777777" w:rsidR="007E4F46" w:rsidRPr="00CD3DF9" w:rsidRDefault="007E4F46" w:rsidP="007E4F46">
      <w:pPr>
        <w:spacing w:line="276" w:lineRule="auto"/>
        <w:ind w:left="720"/>
        <w:contextualSpacing/>
        <w:jc w:val="both"/>
        <w:rPr>
          <w:rFonts w:ascii="Arial" w:hAnsi="Arial" w:cs="Arial"/>
          <w:color w:val="000000" w:themeColor="text1"/>
          <w:lang w:val="es-ES" w:eastAsia="es-CO"/>
        </w:rPr>
      </w:pPr>
    </w:p>
    <w:p w14:paraId="7786DA6D" w14:textId="1FBF1C3F" w:rsidR="007E4F46" w:rsidRPr="00433E23" w:rsidRDefault="007E4F46" w:rsidP="00CE787D">
      <w:pPr>
        <w:pStyle w:val="Prrafodelista"/>
        <w:numPr>
          <w:ilvl w:val="0"/>
          <w:numId w:val="25"/>
        </w:numPr>
        <w:spacing w:line="276" w:lineRule="auto"/>
        <w:jc w:val="both"/>
        <w:rPr>
          <w:rFonts w:ascii="Arial" w:hAnsi="Arial" w:cs="Arial"/>
          <w:color w:val="000000" w:themeColor="text1"/>
          <w:sz w:val="22"/>
          <w:szCs w:val="22"/>
          <w:lang w:val="es-ES"/>
        </w:rPr>
      </w:pPr>
      <w:r w:rsidRPr="00CD3DF9">
        <w:rPr>
          <w:rFonts w:ascii="Arial" w:hAnsi="Arial" w:cs="Arial"/>
          <w:b/>
          <w:bCs/>
          <w:color w:val="000000" w:themeColor="text1"/>
          <w:sz w:val="22"/>
          <w:szCs w:val="22"/>
          <w:lang w:val="es-ES"/>
        </w:rPr>
        <w:t>Retorno seguro a la atención presencial:</w:t>
      </w:r>
      <w:r w:rsidRPr="00CD3DF9">
        <w:rPr>
          <w:rFonts w:ascii="Arial" w:hAnsi="Arial" w:cs="Arial"/>
          <w:color w:val="000000" w:themeColor="text1"/>
          <w:sz w:val="22"/>
          <w:szCs w:val="22"/>
          <w:lang w:val="es-ES"/>
        </w:rPr>
        <w:t xml:space="preserve"> desde finales de 2020 se inició el diseño de una estrategia que permitiera el retorno gradual a la presencialidad de 1.7 millones de </w:t>
      </w:r>
      <w:proofErr w:type="gramStart"/>
      <w:r w:rsidRPr="00CD3DF9">
        <w:rPr>
          <w:rFonts w:ascii="Arial" w:hAnsi="Arial" w:cs="Arial"/>
          <w:color w:val="000000" w:themeColor="text1"/>
          <w:sz w:val="22"/>
          <w:szCs w:val="22"/>
          <w:lang w:val="es-ES"/>
        </w:rPr>
        <w:t>niñas y niños</w:t>
      </w:r>
      <w:proofErr w:type="gramEnd"/>
      <w:r w:rsidRPr="00CD3DF9">
        <w:rPr>
          <w:rFonts w:ascii="Arial" w:hAnsi="Arial" w:cs="Arial"/>
          <w:color w:val="000000" w:themeColor="text1"/>
          <w:sz w:val="22"/>
          <w:szCs w:val="22"/>
          <w:lang w:val="es-ES"/>
        </w:rPr>
        <w:t xml:space="preserve">. Esto incluyó la implementación de 11 Pilotos de Atención Presencial Excepcional (PAPE) con el apoyo de Unicef y el Banco Mundial, que permitieron implementar en el primer semestre de 2021 un esquema de alternancia en todo el país. En el segundo semestre, se inició la apertura de todas las unidades de servicio del país. </w:t>
      </w:r>
      <w:r w:rsidRPr="00433E23">
        <w:rPr>
          <w:rFonts w:ascii="Arial" w:hAnsi="Arial" w:cs="Arial"/>
          <w:color w:val="000000" w:themeColor="text1"/>
          <w:sz w:val="22"/>
          <w:szCs w:val="22"/>
          <w:lang w:val="es-ES"/>
        </w:rPr>
        <w:t>Al 3</w:t>
      </w:r>
      <w:r w:rsidR="005B5D8B" w:rsidRPr="00433E23">
        <w:rPr>
          <w:rFonts w:ascii="Arial" w:hAnsi="Arial" w:cs="Arial"/>
          <w:color w:val="000000" w:themeColor="text1"/>
          <w:sz w:val="22"/>
          <w:szCs w:val="22"/>
          <w:lang w:val="es-ES"/>
        </w:rPr>
        <w:t>0</w:t>
      </w:r>
      <w:r w:rsidRPr="00433E23">
        <w:rPr>
          <w:rFonts w:ascii="Arial" w:hAnsi="Arial" w:cs="Arial"/>
          <w:color w:val="000000" w:themeColor="text1"/>
          <w:sz w:val="22"/>
          <w:szCs w:val="22"/>
          <w:lang w:val="es-ES"/>
        </w:rPr>
        <w:t xml:space="preserve"> de </w:t>
      </w:r>
      <w:r w:rsidR="005B5D8B" w:rsidRPr="00433E23">
        <w:rPr>
          <w:rFonts w:ascii="Arial" w:hAnsi="Arial" w:cs="Arial"/>
          <w:color w:val="000000" w:themeColor="text1"/>
          <w:sz w:val="22"/>
          <w:szCs w:val="22"/>
          <w:lang w:val="es-ES"/>
        </w:rPr>
        <w:t>junio</w:t>
      </w:r>
      <w:r w:rsidRPr="00433E23">
        <w:rPr>
          <w:rFonts w:ascii="Arial" w:hAnsi="Arial" w:cs="Arial"/>
          <w:color w:val="000000" w:themeColor="text1"/>
          <w:sz w:val="22"/>
          <w:szCs w:val="22"/>
          <w:lang w:val="es-ES"/>
        </w:rPr>
        <w:t xml:space="preserve"> de 2022 se cuenta con un avance del </w:t>
      </w:r>
      <w:r w:rsidR="00433E23" w:rsidRPr="00D67A26">
        <w:rPr>
          <w:rFonts w:ascii="Arial" w:hAnsi="Arial" w:cs="Arial"/>
          <w:color w:val="000000" w:themeColor="text1"/>
          <w:sz w:val="22"/>
          <w:szCs w:val="22"/>
          <w:lang w:val="es-ES"/>
        </w:rPr>
        <w:t>100</w:t>
      </w:r>
      <w:r w:rsidRPr="00433E23">
        <w:rPr>
          <w:rFonts w:ascii="Arial" w:hAnsi="Arial" w:cs="Arial"/>
          <w:color w:val="000000" w:themeColor="text1"/>
          <w:sz w:val="22"/>
          <w:szCs w:val="22"/>
          <w:lang w:val="es-ES"/>
        </w:rPr>
        <w:t>% de UDS abiertas en todo el país (67.975) que atienden a 1.563.243 usuarios en presencialidad.</w:t>
      </w:r>
    </w:p>
    <w:p w14:paraId="0B7670F3" w14:textId="77777777" w:rsidR="007E4F46" w:rsidRPr="00CD3DF9" w:rsidRDefault="007E4F46" w:rsidP="007E4F46">
      <w:pPr>
        <w:pStyle w:val="Prrafodelista"/>
        <w:rPr>
          <w:rFonts w:ascii="Arial" w:hAnsi="Arial" w:cs="Arial"/>
          <w:color w:val="000000" w:themeColor="text1"/>
          <w:sz w:val="22"/>
          <w:szCs w:val="22"/>
          <w:lang w:val="es-ES"/>
        </w:rPr>
      </w:pPr>
    </w:p>
    <w:p w14:paraId="59D7DCBD" w14:textId="77777777" w:rsidR="007E4F46" w:rsidRPr="00CD3DF9" w:rsidRDefault="007E4F46" w:rsidP="007E4F46">
      <w:pPr>
        <w:pStyle w:val="Prrafodelista"/>
        <w:spacing w:line="276" w:lineRule="auto"/>
        <w:ind w:left="851"/>
        <w:jc w:val="both"/>
        <w:rPr>
          <w:rFonts w:ascii="Arial" w:hAnsi="Arial" w:cs="Arial"/>
          <w:color w:val="000000" w:themeColor="text1"/>
          <w:sz w:val="22"/>
          <w:szCs w:val="22"/>
          <w:lang w:val="es-ES"/>
        </w:rPr>
      </w:pPr>
      <w:r w:rsidRPr="00CD3DF9">
        <w:rPr>
          <w:rFonts w:ascii="Arial" w:hAnsi="Arial" w:cs="Arial"/>
          <w:color w:val="000000" w:themeColor="text1"/>
          <w:sz w:val="22"/>
          <w:szCs w:val="22"/>
          <w:lang w:val="es-ES"/>
        </w:rPr>
        <w:t xml:space="preserve">Adicionalmente, como una medida para el retorno a la presencialidad, en el 2021, con el apoyo del Ministerio de Salud, se logró que el 80 % del talento humano del ICBF contara con el esquema de vacunación completo para la COVID-19 y se estructuró un plan de vacunación para </w:t>
      </w:r>
      <w:proofErr w:type="gramStart"/>
      <w:r w:rsidRPr="00CD3DF9">
        <w:rPr>
          <w:rFonts w:ascii="Arial" w:hAnsi="Arial" w:cs="Arial"/>
          <w:color w:val="000000" w:themeColor="text1"/>
          <w:sz w:val="22"/>
          <w:szCs w:val="22"/>
          <w:lang w:val="es-ES"/>
        </w:rPr>
        <w:t>niñas y niños</w:t>
      </w:r>
      <w:proofErr w:type="gramEnd"/>
      <w:r w:rsidRPr="00CD3DF9">
        <w:rPr>
          <w:rFonts w:ascii="Arial" w:hAnsi="Arial" w:cs="Arial"/>
          <w:color w:val="000000" w:themeColor="text1"/>
          <w:sz w:val="22"/>
          <w:szCs w:val="22"/>
          <w:lang w:val="es-ES"/>
        </w:rPr>
        <w:t xml:space="preserve"> mayores de 3 años.</w:t>
      </w:r>
    </w:p>
    <w:p w14:paraId="493C1CEB" w14:textId="77777777" w:rsidR="007E4F46" w:rsidRPr="00CD3DF9" w:rsidRDefault="007E4F46" w:rsidP="007E4F46">
      <w:pPr>
        <w:spacing w:line="276" w:lineRule="auto"/>
        <w:ind w:left="851"/>
        <w:contextualSpacing/>
        <w:jc w:val="both"/>
        <w:rPr>
          <w:rFonts w:ascii="Arial" w:hAnsi="Arial" w:cs="Arial"/>
          <w:color w:val="000000" w:themeColor="text1"/>
          <w:lang w:val="es-ES" w:eastAsia="es-CO"/>
        </w:rPr>
      </w:pPr>
    </w:p>
    <w:p w14:paraId="222E508B" w14:textId="77777777" w:rsidR="007E4F46" w:rsidRPr="00CD3DF9" w:rsidRDefault="007E4F46" w:rsidP="007E4F46">
      <w:pPr>
        <w:pStyle w:val="Prrafodelista"/>
        <w:spacing w:line="276" w:lineRule="auto"/>
        <w:ind w:left="851"/>
        <w:jc w:val="both"/>
        <w:rPr>
          <w:rFonts w:ascii="Arial" w:hAnsi="Arial" w:cs="Arial"/>
          <w:color w:val="000000" w:themeColor="text1"/>
          <w:sz w:val="22"/>
          <w:szCs w:val="22"/>
          <w:lang w:val="es-ES"/>
        </w:rPr>
      </w:pPr>
      <w:r w:rsidRPr="00CD3DF9">
        <w:rPr>
          <w:rFonts w:ascii="Arial" w:hAnsi="Arial" w:cs="Arial"/>
          <w:color w:val="000000" w:themeColor="text1"/>
          <w:sz w:val="22"/>
          <w:szCs w:val="22"/>
          <w:lang w:val="es-ES"/>
        </w:rPr>
        <w:t>La estrategia de retorno seguro a la presencialidad obtuvo mención de honor en el Premio Nacional de Alta Gerencia 2020 y se ha constituido como un caso de referencia en Latinoamérica para que otros gobiernos adelanten la reapertura de sus servicios de educación inicial con base en los aprendizajes del caso colombiano.</w:t>
      </w:r>
    </w:p>
    <w:p w14:paraId="7A923879" w14:textId="2A053609" w:rsidR="00DA54DF" w:rsidRDefault="00DA54DF" w:rsidP="00B22F21">
      <w:pPr>
        <w:pStyle w:val="xparagraph"/>
        <w:spacing w:before="0" w:beforeAutospacing="0" w:after="0" w:afterAutospacing="0" w:line="276" w:lineRule="auto"/>
        <w:jc w:val="both"/>
        <w:textAlignment w:val="baseline"/>
        <w:rPr>
          <w:rStyle w:val="xnormaltextrun"/>
          <w:rFonts w:ascii="Arial" w:hAnsi="Arial" w:cs="Arial"/>
          <w:color w:val="000000" w:themeColor="text1"/>
        </w:rPr>
      </w:pPr>
    </w:p>
    <w:p w14:paraId="6A6A2BA6" w14:textId="77777777" w:rsidR="005B5D8B" w:rsidRDefault="005B5D8B" w:rsidP="005B5D8B">
      <w:pPr>
        <w:pStyle w:val="paragraph"/>
        <w:numPr>
          <w:ilvl w:val="0"/>
          <w:numId w:val="25"/>
        </w:numPr>
        <w:spacing w:before="0" w:beforeAutospacing="0" w:after="0" w:afterAutospacing="0" w:line="276" w:lineRule="auto"/>
        <w:jc w:val="both"/>
        <w:textAlignment w:val="baseline"/>
        <w:rPr>
          <w:rFonts w:ascii="Arial" w:hAnsi="Arial" w:cs="Arial"/>
          <w:color w:val="000000" w:themeColor="text1"/>
          <w:sz w:val="22"/>
          <w:szCs w:val="22"/>
          <w:lang w:val="es-ES"/>
        </w:rPr>
      </w:pPr>
      <w:r w:rsidRPr="00D67A26">
        <w:rPr>
          <w:rFonts w:ascii="Arial" w:hAnsi="Arial" w:cs="Arial"/>
          <w:b/>
          <w:bCs/>
          <w:color w:val="000000" w:themeColor="text1"/>
          <w:sz w:val="22"/>
          <w:szCs w:val="22"/>
          <w:lang w:val="es-ES"/>
        </w:rPr>
        <w:t>Mi familia universal</w:t>
      </w:r>
      <w:r w:rsidRPr="005B5D8B">
        <w:rPr>
          <w:rFonts w:ascii="Arial" w:hAnsi="Arial" w:cs="Arial"/>
          <w:b/>
          <w:bCs/>
          <w:color w:val="000000" w:themeColor="text1"/>
          <w:lang w:val="es-ES"/>
        </w:rPr>
        <w:t xml:space="preserve">: </w:t>
      </w:r>
      <w:r w:rsidRPr="00D67A26">
        <w:rPr>
          <w:rStyle w:val="normaltextrun"/>
          <w:sz w:val="22"/>
          <w:szCs w:val="22"/>
        </w:rPr>
        <w:t xml:space="preserve">esta plataforma virtual </w:t>
      </w:r>
      <w:r w:rsidRPr="005B5D8B">
        <w:rPr>
          <w:rStyle w:val="normaltextrun"/>
          <w:rFonts w:ascii="Arial" w:hAnsi="Arial" w:cs="Arial"/>
          <w:sz w:val="22"/>
          <w:szCs w:val="22"/>
          <w:lang w:val="es-ES"/>
        </w:rPr>
        <w:t>dirigida a todas las familias colombianas con el propósito de aportar en el fortalecimiento familiar para la protección integral de niñas, niños y adolescentes y jóvenes</w:t>
      </w:r>
      <w:r>
        <w:rPr>
          <w:rStyle w:val="normaltextrun"/>
          <w:rFonts w:ascii="Arial" w:hAnsi="Arial" w:cs="Arial"/>
          <w:sz w:val="22"/>
          <w:szCs w:val="22"/>
          <w:lang w:val="es-ES"/>
        </w:rPr>
        <w:t xml:space="preserve"> fue puesta en marcha </w:t>
      </w:r>
      <w:r w:rsidRPr="00D67A26">
        <w:rPr>
          <w:rStyle w:val="normaltextrun"/>
          <w:sz w:val="22"/>
          <w:szCs w:val="22"/>
        </w:rPr>
        <w:t>en septiembre de 2021</w:t>
      </w:r>
      <w:r>
        <w:rPr>
          <w:rStyle w:val="normaltextrun"/>
          <w:rFonts w:ascii="Arial" w:hAnsi="Arial" w:cs="Arial"/>
          <w:sz w:val="22"/>
          <w:szCs w:val="22"/>
          <w:lang w:val="es-ES"/>
        </w:rPr>
        <w:t>. Este portal web gratuito</w:t>
      </w:r>
      <w:r w:rsidRPr="00CD3DF9">
        <w:rPr>
          <w:rFonts w:ascii="Arial" w:hAnsi="Arial" w:cs="Arial"/>
          <w:color w:val="000000" w:themeColor="text1"/>
          <w:sz w:val="22"/>
          <w:szCs w:val="22"/>
          <w:lang w:val="es-ES"/>
        </w:rPr>
        <w:t xml:space="preserve"> incluye un recorrido por seis (6) módulos o estaciones, en donde la familia en</w:t>
      </w:r>
      <w:r>
        <w:rPr>
          <w:rFonts w:ascii="Arial" w:hAnsi="Arial" w:cs="Arial"/>
          <w:color w:val="000000" w:themeColor="text1"/>
          <w:sz w:val="22"/>
          <w:szCs w:val="22"/>
          <w:lang w:val="es-ES"/>
        </w:rPr>
        <w:t>cuentra</w:t>
      </w:r>
      <w:r w:rsidRPr="00CD3DF9">
        <w:rPr>
          <w:rFonts w:ascii="Arial" w:hAnsi="Arial" w:cs="Arial"/>
          <w:color w:val="000000" w:themeColor="text1"/>
          <w:sz w:val="22"/>
          <w:szCs w:val="22"/>
          <w:lang w:val="es-ES"/>
        </w:rPr>
        <w:t xml:space="preserve"> información sobre crianza amorosa y libre de violencias, parentalidad positiva, salud mental, exploración segura del mundo virtual, prevención del consumo de SPA, vida saludable, construcción del proyecto de vida y diálogo en familia sobre sexualidad, presentada a través de videos, infografías y otras estrategias pedagógicas. </w:t>
      </w:r>
    </w:p>
    <w:p w14:paraId="19C200F9" w14:textId="77777777" w:rsidR="005B5D8B" w:rsidRDefault="005B5D8B" w:rsidP="005B5D8B">
      <w:pPr>
        <w:pStyle w:val="paragraph"/>
        <w:spacing w:before="0" w:beforeAutospacing="0" w:after="0" w:afterAutospacing="0" w:line="276" w:lineRule="auto"/>
        <w:ind w:left="851"/>
        <w:jc w:val="both"/>
        <w:textAlignment w:val="baseline"/>
        <w:rPr>
          <w:rFonts w:ascii="Arial" w:hAnsi="Arial" w:cs="Arial"/>
          <w:b/>
          <w:bCs/>
          <w:color w:val="000000" w:themeColor="text1"/>
          <w:sz w:val="22"/>
          <w:szCs w:val="22"/>
          <w:lang w:val="es-ES"/>
        </w:rPr>
      </w:pPr>
    </w:p>
    <w:p w14:paraId="20D721E9" w14:textId="0D960D7E" w:rsidR="005B5D8B" w:rsidRPr="005B5D8B" w:rsidRDefault="005B5D8B" w:rsidP="00D67A26">
      <w:pPr>
        <w:pStyle w:val="paragraph"/>
        <w:spacing w:before="0" w:beforeAutospacing="0" w:after="0" w:afterAutospacing="0" w:line="276" w:lineRule="auto"/>
        <w:ind w:left="851"/>
        <w:jc w:val="both"/>
        <w:textAlignment w:val="baseline"/>
        <w:rPr>
          <w:rFonts w:ascii="Arial" w:hAnsi="Arial" w:cs="Arial"/>
          <w:color w:val="000000" w:themeColor="text1"/>
          <w:sz w:val="22"/>
          <w:szCs w:val="22"/>
          <w:lang w:val="es-ES"/>
        </w:rPr>
      </w:pPr>
      <w:r w:rsidRPr="005B5D8B">
        <w:rPr>
          <w:rFonts w:ascii="Arial" w:hAnsi="Arial" w:cs="Arial"/>
          <w:color w:val="000000" w:themeColor="text1"/>
          <w:sz w:val="22"/>
          <w:szCs w:val="22"/>
          <w:lang w:val="es-ES"/>
        </w:rPr>
        <w:t xml:space="preserve">Todo el material es de dominio público </w:t>
      </w:r>
      <w:r>
        <w:rPr>
          <w:rFonts w:ascii="Arial" w:hAnsi="Arial" w:cs="Arial"/>
          <w:color w:val="000000" w:themeColor="text1"/>
          <w:sz w:val="22"/>
          <w:szCs w:val="22"/>
          <w:lang w:val="es-ES"/>
        </w:rPr>
        <w:t xml:space="preserve">y se puede acceder </w:t>
      </w:r>
      <w:r w:rsidRPr="005B5D8B">
        <w:rPr>
          <w:rFonts w:ascii="Arial" w:hAnsi="Arial" w:cs="Arial"/>
          <w:color w:val="000000" w:themeColor="text1"/>
          <w:sz w:val="22"/>
          <w:szCs w:val="22"/>
          <w:lang w:val="es-ES"/>
        </w:rPr>
        <w:t xml:space="preserve">a través de la dirección virtual: </w:t>
      </w:r>
      <w:hyperlink r:id="rId17" w:tgtFrame="_blank" w:history="1">
        <w:r w:rsidRPr="005B5D8B">
          <w:rPr>
            <w:rFonts w:ascii="Arial" w:hAnsi="Arial" w:cs="Arial"/>
            <w:color w:val="000000" w:themeColor="text1"/>
            <w:sz w:val="22"/>
            <w:szCs w:val="22"/>
            <w:lang w:val="es-ES"/>
          </w:rPr>
          <w:t>https://www.icbf.gov.co/mi-familia-universal</w:t>
        </w:r>
      </w:hyperlink>
      <w:r>
        <w:rPr>
          <w:rFonts w:ascii="Arial" w:hAnsi="Arial" w:cs="Arial"/>
          <w:color w:val="000000" w:themeColor="text1"/>
          <w:sz w:val="22"/>
          <w:szCs w:val="22"/>
          <w:lang w:val="es-ES"/>
        </w:rPr>
        <w:t xml:space="preserve">. Mi familia universal </w:t>
      </w:r>
      <w:r w:rsidRPr="005B5D8B">
        <w:rPr>
          <w:rFonts w:ascii="Arial" w:hAnsi="Arial" w:cs="Arial"/>
          <w:color w:val="000000" w:themeColor="text1"/>
          <w:sz w:val="22"/>
          <w:szCs w:val="22"/>
          <w:lang w:val="es-ES"/>
        </w:rPr>
        <w:t>ha registrado hasta el mes de junio de 2022 un total de 179.158 ingresos.</w:t>
      </w:r>
    </w:p>
    <w:p w14:paraId="58E223F4" w14:textId="52925679" w:rsidR="005B5D8B" w:rsidRPr="00D67A26" w:rsidRDefault="005B5D8B" w:rsidP="005B5D8B">
      <w:pPr>
        <w:pStyle w:val="xparagraph"/>
        <w:spacing w:before="0" w:beforeAutospacing="0" w:after="0" w:afterAutospacing="0" w:line="276" w:lineRule="auto"/>
        <w:ind w:left="851"/>
        <w:jc w:val="both"/>
        <w:textAlignment w:val="baseline"/>
        <w:rPr>
          <w:rFonts w:ascii="Arial" w:eastAsia="Times New Roman" w:hAnsi="Arial" w:cs="Arial"/>
          <w:color w:val="000000" w:themeColor="text1"/>
          <w:lang w:val="es-ES"/>
        </w:rPr>
      </w:pPr>
    </w:p>
    <w:p w14:paraId="530C391F" w14:textId="77777777" w:rsidR="005B5D8B" w:rsidRPr="00D67A26" w:rsidRDefault="005B5D8B" w:rsidP="00D67A26">
      <w:pPr>
        <w:pStyle w:val="xparagraph"/>
        <w:spacing w:before="0" w:beforeAutospacing="0" w:after="0" w:afterAutospacing="0" w:line="276" w:lineRule="auto"/>
        <w:ind w:left="851"/>
        <w:jc w:val="both"/>
        <w:textAlignment w:val="baseline"/>
        <w:rPr>
          <w:rFonts w:eastAsia="Times New Roman"/>
          <w:lang w:val="es-ES"/>
        </w:rPr>
      </w:pPr>
    </w:p>
    <w:p w14:paraId="752F5F60" w14:textId="2504FDC6" w:rsidR="00B22F21" w:rsidRPr="00CD3DF9" w:rsidRDefault="00B22F21" w:rsidP="00CE787D">
      <w:pPr>
        <w:pStyle w:val="CONPESTexto"/>
        <w:numPr>
          <w:ilvl w:val="0"/>
          <w:numId w:val="22"/>
        </w:numPr>
        <w:rPr>
          <w:rFonts w:ascii="Arial" w:hAnsi="Arial" w:cs="Arial"/>
          <w:color w:val="auto"/>
          <w:szCs w:val="22"/>
          <w:u w:val="single"/>
        </w:rPr>
      </w:pPr>
      <w:bookmarkStart w:id="11" w:name="_Hlk106270716"/>
      <w:r w:rsidRPr="00CD3DF9">
        <w:rPr>
          <w:rFonts w:ascii="Arial" w:hAnsi="Arial" w:cs="Arial"/>
          <w:color w:val="auto"/>
          <w:szCs w:val="22"/>
          <w:u w:val="single"/>
        </w:rPr>
        <w:t xml:space="preserve">Contribuimos al desarrollo integral </w:t>
      </w:r>
      <w:r w:rsidR="00005416" w:rsidRPr="00CD3DF9">
        <w:rPr>
          <w:rFonts w:ascii="Arial" w:hAnsi="Arial" w:cs="Arial"/>
          <w:color w:val="auto"/>
          <w:szCs w:val="22"/>
          <w:u w:val="single"/>
        </w:rPr>
        <w:t>de la infancia con atención especializada en los municipios con mayores riesgos de vulneraciones</w:t>
      </w:r>
    </w:p>
    <w:bookmarkEnd w:id="11"/>
    <w:p w14:paraId="7D99F24C" w14:textId="58C9706A" w:rsidR="00C617F0" w:rsidRPr="00CD3DF9" w:rsidRDefault="00C617F0" w:rsidP="003828B6">
      <w:pPr>
        <w:pStyle w:val="xparagraph"/>
        <w:spacing w:before="0" w:beforeAutospacing="0" w:after="0" w:afterAutospacing="0" w:line="276" w:lineRule="auto"/>
        <w:ind w:left="1134" w:hanging="567"/>
        <w:jc w:val="both"/>
        <w:textAlignment w:val="baseline"/>
        <w:rPr>
          <w:rStyle w:val="xnormaltextrun"/>
          <w:rFonts w:ascii="Arial" w:hAnsi="Arial" w:cs="Arial"/>
          <w:color w:val="000000" w:themeColor="text1"/>
        </w:rPr>
      </w:pPr>
    </w:p>
    <w:p w14:paraId="784FE1D0" w14:textId="386E3A5B" w:rsidR="0085282B" w:rsidRPr="00CD3DF9" w:rsidRDefault="0085282B" w:rsidP="003828B6">
      <w:pPr>
        <w:spacing w:line="276" w:lineRule="auto"/>
        <w:jc w:val="both"/>
        <w:rPr>
          <w:rFonts w:ascii="Arial" w:hAnsi="Arial" w:cs="Arial"/>
          <w:color w:val="000000"/>
          <w:sz w:val="22"/>
          <w:szCs w:val="22"/>
        </w:rPr>
      </w:pPr>
      <w:r w:rsidRPr="00CD3DF9">
        <w:rPr>
          <w:rFonts w:ascii="Arial" w:hAnsi="Arial" w:cs="Arial"/>
          <w:color w:val="000000"/>
          <w:sz w:val="22"/>
          <w:szCs w:val="22"/>
        </w:rPr>
        <w:t>En  línea con los objetivos de la Política Nacional de Infancia y Adolescencia, centramos la atención en los cambios que experimenta la niñez en las esferas fisiológicas, lingüística, emocional y psicológica para fortalecer la autonomía, independencia e identidad de las niñas y niños de 6 a 13 años, razón por la cual en el 2020 en concordancia con sus necesidades desde la Dirección de Infancia creamos una oferta de atención para promover sus derechos, prevenir los riesgos de trabajo infantil, violencia al interior del hogar, violencias sexuales y fomentar el tr</w:t>
      </w:r>
      <w:r w:rsidR="005B5D8B">
        <w:rPr>
          <w:rFonts w:ascii="Arial" w:hAnsi="Arial" w:cs="Arial"/>
          <w:color w:val="000000"/>
          <w:sz w:val="22"/>
          <w:szCs w:val="22"/>
        </w:rPr>
        <w:t>á</w:t>
      </w:r>
      <w:r w:rsidRPr="00CD3DF9">
        <w:rPr>
          <w:rFonts w:ascii="Arial" w:hAnsi="Arial" w:cs="Arial"/>
          <w:color w:val="000000"/>
          <w:sz w:val="22"/>
          <w:szCs w:val="22"/>
        </w:rPr>
        <w:t>nsito armónico a las ofertas nacionales y territoriales que promueven el arte, la cultura, la ciencia y la tecnología.</w:t>
      </w:r>
    </w:p>
    <w:p w14:paraId="4EF249A2" w14:textId="3FFFA1DF" w:rsidR="0085282B" w:rsidRPr="00CD3DF9" w:rsidRDefault="0085282B" w:rsidP="003828B6">
      <w:pPr>
        <w:spacing w:line="276" w:lineRule="auto"/>
        <w:jc w:val="both"/>
        <w:rPr>
          <w:rFonts w:ascii="Arial" w:hAnsi="Arial" w:cs="Arial"/>
          <w:color w:val="000000"/>
          <w:sz w:val="22"/>
          <w:szCs w:val="22"/>
        </w:rPr>
      </w:pPr>
    </w:p>
    <w:p w14:paraId="6EE9396C" w14:textId="2832CC48" w:rsidR="0085282B" w:rsidRPr="00CD3DF9" w:rsidRDefault="0085282B" w:rsidP="003828B6">
      <w:pPr>
        <w:spacing w:line="276" w:lineRule="auto"/>
        <w:jc w:val="both"/>
        <w:rPr>
          <w:rFonts w:ascii="Arial" w:hAnsi="Arial" w:cs="Arial"/>
          <w:color w:val="000000"/>
          <w:sz w:val="22"/>
          <w:szCs w:val="22"/>
        </w:rPr>
      </w:pPr>
      <w:r w:rsidRPr="00CD3DF9">
        <w:rPr>
          <w:rFonts w:ascii="Arial" w:hAnsi="Arial" w:cs="Arial"/>
          <w:color w:val="000000"/>
          <w:sz w:val="22"/>
          <w:szCs w:val="22"/>
        </w:rPr>
        <w:t>Con esta oferta superamos la meta</w:t>
      </w:r>
      <w:r w:rsidR="00874248" w:rsidRPr="00CD3DF9">
        <w:rPr>
          <w:rFonts w:ascii="Arial" w:hAnsi="Arial" w:cs="Arial"/>
          <w:color w:val="000000"/>
          <w:sz w:val="22"/>
          <w:szCs w:val="22"/>
        </w:rPr>
        <w:t xml:space="preserve"> cuatrienio</w:t>
      </w:r>
      <w:r w:rsidRPr="00CD3DF9">
        <w:rPr>
          <w:rFonts w:ascii="Arial" w:hAnsi="Arial" w:cs="Arial"/>
          <w:color w:val="000000"/>
          <w:sz w:val="22"/>
          <w:szCs w:val="22"/>
        </w:rPr>
        <w:t xml:space="preserve"> del PND</w:t>
      </w:r>
      <w:r w:rsidR="00874248" w:rsidRPr="00CD3DF9">
        <w:rPr>
          <w:rFonts w:ascii="Arial" w:hAnsi="Arial" w:cs="Arial"/>
          <w:color w:val="000000"/>
          <w:sz w:val="22"/>
          <w:szCs w:val="22"/>
        </w:rPr>
        <w:t>,</w:t>
      </w:r>
      <w:r w:rsidRPr="00CD3DF9">
        <w:rPr>
          <w:rFonts w:ascii="Arial" w:hAnsi="Arial" w:cs="Arial"/>
          <w:color w:val="000000"/>
          <w:sz w:val="22"/>
          <w:szCs w:val="22"/>
        </w:rPr>
        <w:t xml:space="preserve"> llegando a más de 821.000 </w:t>
      </w:r>
      <w:proofErr w:type="gramStart"/>
      <w:r w:rsidRPr="00CD3DF9">
        <w:rPr>
          <w:rFonts w:ascii="Arial" w:hAnsi="Arial" w:cs="Arial"/>
          <w:color w:val="000000"/>
          <w:sz w:val="22"/>
          <w:szCs w:val="22"/>
        </w:rPr>
        <w:t>niñas y niños</w:t>
      </w:r>
      <w:proofErr w:type="gramEnd"/>
      <w:r w:rsidRPr="00CD3DF9">
        <w:rPr>
          <w:rFonts w:ascii="Arial" w:hAnsi="Arial" w:cs="Arial"/>
          <w:color w:val="000000"/>
          <w:sz w:val="22"/>
          <w:szCs w:val="22"/>
        </w:rPr>
        <w:t xml:space="preserve"> que identificaron y potenciaron sus talentos y vocaciones, fortalecieron sus habilidades del siglo XXI y promovimos factores protectores en los entornos donde transcurren sus vidas. Con la oferta de prevención especializada se identificaron los municipios con las mayores prevalencias, llegando durante las vigencias 2021 y 2022 a los 130 municipios con mayor riesgo de trabajo infantil, violencia al interior del hogar y violencias sexuales, </w:t>
      </w:r>
      <w:r w:rsidR="00C623A8" w:rsidRPr="00CD3DF9">
        <w:rPr>
          <w:rFonts w:ascii="Arial" w:hAnsi="Arial" w:cs="Arial"/>
          <w:color w:val="000000"/>
          <w:sz w:val="22"/>
          <w:szCs w:val="22"/>
        </w:rPr>
        <w:t>beneficiando a</w:t>
      </w:r>
      <w:r w:rsidRPr="00CD3DF9">
        <w:rPr>
          <w:rFonts w:ascii="Arial" w:hAnsi="Arial" w:cs="Arial"/>
          <w:color w:val="000000"/>
          <w:sz w:val="22"/>
          <w:szCs w:val="22"/>
        </w:rPr>
        <w:t xml:space="preserve"> 25.200 niñas y niños para  contribuir de esta manera a la transformación de determinantes sociales frente al riesgo representativo de ocurrencia de vulneraciones particulares hacia los derechos de las niñas y niños, así́ como al fortalecimiento de mecanismos de autoprotección y consolidación de factores protectores en los territorios y comunidades del país.</w:t>
      </w:r>
    </w:p>
    <w:p w14:paraId="126E7273" w14:textId="3229592E" w:rsidR="0085282B" w:rsidRPr="00CD3DF9" w:rsidRDefault="0085282B" w:rsidP="003828B6">
      <w:pPr>
        <w:pStyle w:val="xparagraph"/>
        <w:spacing w:before="0" w:beforeAutospacing="0" w:after="0" w:afterAutospacing="0" w:line="276" w:lineRule="auto"/>
        <w:jc w:val="both"/>
        <w:textAlignment w:val="baseline"/>
        <w:rPr>
          <w:rStyle w:val="xnormaltextrun"/>
          <w:rFonts w:ascii="Arial" w:hAnsi="Arial" w:cs="Arial"/>
          <w:color w:val="000000" w:themeColor="text1"/>
        </w:rPr>
      </w:pPr>
    </w:p>
    <w:p w14:paraId="774F0469" w14:textId="77777777" w:rsidR="0085282B" w:rsidRPr="00CD3DF9" w:rsidRDefault="0085282B" w:rsidP="003828B6">
      <w:pPr>
        <w:pStyle w:val="xparagraph"/>
        <w:spacing w:before="0" w:beforeAutospacing="0" w:after="0" w:afterAutospacing="0" w:line="276" w:lineRule="auto"/>
        <w:ind w:left="1134" w:hanging="567"/>
        <w:jc w:val="both"/>
        <w:textAlignment w:val="baseline"/>
        <w:rPr>
          <w:rStyle w:val="xnormaltextrun"/>
          <w:rFonts w:ascii="Arial" w:hAnsi="Arial" w:cs="Arial"/>
          <w:color w:val="000000" w:themeColor="text1"/>
        </w:rPr>
      </w:pPr>
    </w:p>
    <w:p w14:paraId="509A784C" w14:textId="77777777" w:rsidR="004A62AC" w:rsidRPr="00CD3DF9" w:rsidRDefault="004A62AC" w:rsidP="00CE787D">
      <w:pPr>
        <w:pStyle w:val="CONPESTexto"/>
        <w:numPr>
          <w:ilvl w:val="0"/>
          <w:numId w:val="22"/>
        </w:numPr>
        <w:rPr>
          <w:rFonts w:ascii="Arial" w:hAnsi="Arial" w:cs="Arial"/>
          <w:color w:val="auto"/>
          <w:szCs w:val="22"/>
          <w:u w:val="single"/>
        </w:rPr>
      </w:pPr>
      <w:r w:rsidRPr="00CD3DF9">
        <w:rPr>
          <w:rFonts w:ascii="Arial" w:hAnsi="Arial" w:cs="Arial"/>
          <w:color w:val="auto"/>
          <w:szCs w:val="22"/>
          <w:u w:val="single"/>
        </w:rPr>
        <w:t xml:space="preserve">Diseñamos estrategias para el fortalecimiento de las familias, aportando al desarrollo y protección de niños, niñas, adolescentes y jóvenes. </w:t>
      </w:r>
    </w:p>
    <w:p w14:paraId="5105E781" w14:textId="77777777" w:rsidR="004A62AC" w:rsidRPr="00CD3DF9" w:rsidRDefault="004A62AC" w:rsidP="003828B6">
      <w:pPr>
        <w:pStyle w:val="xparagraph"/>
        <w:spacing w:before="0" w:beforeAutospacing="0" w:after="0" w:afterAutospacing="0" w:line="276" w:lineRule="auto"/>
        <w:ind w:left="1134"/>
        <w:jc w:val="both"/>
        <w:textAlignment w:val="baseline"/>
        <w:rPr>
          <w:rFonts w:ascii="Arial" w:hAnsi="Arial" w:cs="Arial"/>
          <w:color w:val="000000" w:themeColor="text1"/>
        </w:rPr>
      </w:pPr>
    </w:p>
    <w:p w14:paraId="13FF6571" w14:textId="3F0085C3" w:rsidR="00BF423C" w:rsidRPr="00CD3DF9" w:rsidRDefault="00BF423C" w:rsidP="009E4AC9">
      <w:pPr>
        <w:shd w:val="clear" w:color="auto" w:fill="FFFFFF"/>
        <w:spacing w:line="276" w:lineRule="auto"/>
        <w:jc w:val="both"/>
        <w:rPr>
          <w:rFonts w:ascii="Arial" w:eastAsia="Calibri" w:hAnsi="Arial" w:cs="Arial"/>
          <w:color w:val="000000"/>
          <w:sz w:val="22"/>
          <w:szCs w:val="22"/>
          <w:lang w:val="es-ES" w:eastAsia="es-CO"/>
        </w:rPr>
      </w:pPr>
      <w:r w:rsidRPr="00BF423C">
        <w:rPr>
          <w:rFonts w:ascii="Arial" w:eastAsia="Calibri" w:hAnsi="Arial" w:cs="Arial"/>
          <w:color w:val="000000"/>
          <w:sz w:val="22"/>
          <w:szCs w:val="22"/>
          <w:lang w:val="es-ES" w:eastAsia="es-CO"/>
        </w:rPr>
        <w:t>El Gobierno Nacional identificó la necesidad de crear espacios de intervención con las familias y las comunidades, reconociendo la familia como el núcleo fundamental de la sociedad. Por tal motivo, el ICBF a través de la Dirección de Familias y Comunidades, formuló e implementó la estrategia para el rediseño de las modalidades de atención existentes, transformando una oferta de servicio que estaba atomizada en cinco modalidades de acompañamiento</w:t>
      </w:r>
      <w:r w:rsidR="009E4AC9" w:rsidRPr="00CD3DF9">
        <w:rPr>
          <w:rStyle w:val="Refdenotaalpie"/>
          <w:rFonts w:ascii="Arial" w:eastAsia="Calibri" w:hAnsi="Arial" w:cs="Arial"/>
          <w:color w:val="000000"/>
          <w:sz w:val="22"/>
          <w:szCs w:val="22"/>
          <w:lang w:val="es-ES" w:eastAsia="es-CO"/>
        </w:rPr>
        <w:footnoteReference w:id="5"/>
      </w:r>
      <w:r w:rsidRPr="00BF423C">
        <w:rPr>
          <w:rFonts w:ascii="Arial" w:eastAsia="Calibri" w:hAnsi="Arial" w:cs="Arial"/>
          <w:color w:val="000000"/>
          <w:sz w:val="22"/>
          <w:szCs w:val="22"/>
          <w:lang w:val="es-ES" w:eastAsia="es-CO"/>
        </w:rPr>
        <w:t xml:space="preserve"> en dos programas robustos y </w:t>
      </w:r>
      <w:r w:rsidRPr="00BF423C">
        <w:rPr>
          <w:rFonts w:ascii="Arial" w:eastAsia="Calibri" w:hAnsi="Arial" w:cs="Arial"/>
          <w:color w:val="000000"/>
          <w:sz w:val="22"/>
          <w:szCs w:val="22"/>
          <w:shd w:val="clear" w:color="auto" w:fill="FFFFFF"/>
          <w:lang w:val="es-ES" w:eastAsia="es-CO"/>
        </w:rPr>
        <w:t>técnicamente </w:t>
      </w:r>
      <w:r w:rsidRPr="00BF423C">
        <w:rPr>
          <w:rFonts w:ascii="Arial" w:eastAsia="Calibri" w:hAnsi="Arial" w:cs="Arial"/>
          <w:color w:val="000000"/>
          <w:sz w:val="22"/>
          <w:szCs w:val="22"/>
          <w:lang w:val="es-ES" w:eastAsia="es-CO"/>
        </w:rPr>
        <w:t>sólidos, desde la perspectiva de acompañamiento psicosocial y comunitario.</w:t>
      </w:r>
    </w:p>
    <w:p w14:paraId="12186C86" w14:textId="77777777" w:rsidR="009E4AC9" w:rsidRPr="00BF423C" w:rsidRDefault="009E4AC9" w:rsidP="009E4AC9">
      <w:pPr>
        <w:shd w:val="clear" w:color="auto" w:fill="FFFFFF"/>
        <w:spacing w:line="276" w:lineRule="auto"/>
        <w:jc w:val="both"/>
        <w:rPr>
          <w:rFonts w:ascii="Arial" w:eastAsia="Calibri" w:hAnsi="Arial" w:cs="Arial"/>
          <w:color w:val="000000"/>
          <w:sz w:val="22"/>
          <w:szCs w:val="22"/>
          <w:lang w:eastAsia="es-CO"/>
        </w:rPr>
      </w:pPr>
    </w:p>
    <w:p w14:paraId="47E362BD" w14:textId="227C9259" w:rsidR="00BF423C" w:rsidRPr="00CD3DF9" w:rsidRDefault="00BF423C" w:rsidP="009E4AC9">
      <w:pPr>
        <w:shd w:val="clear" w:color="auto" w:fill="FFFFFF"/>
        <w:spacing w:line="276" w:lineRule="auto"/>
        <w:jc w:val="both"/>
        <w:rPr>
          <w:rFonts w:ascii="Arial" w:eastAsia="Calibri" w:hAnsi="Arial" w:cs="Arial"/>
          <w:b/>
          <w:color w:val="000000"/>
          <w:sz w:val="22"/>
          <w:szCs w:val="22"/>
          <w:lang w:val="es-ES" w:eastAsia="es-CO"/>
        </w:rPr>
      </w:pPr>
      <w:r w:rsidRPr="00BF423C">
        <w:rPr>
          <w:rFonts w:ascii="Arial" w:eastAsia="Calibri" w:hAnsi="Arial" w:cs="Arial"/>
          <w:color w:val="000000"/>
          <w:sz w:val="22"/>
          <w:szCs w:val="22"/>
          <w:lang w:val="es-ES" w:eastAsia="es-CO"/>
        </w:rPr>
        <w:t>Este rediseñó permitió posicionar a </w:t>
      </w:r>
      <w:r w:rsidRPr="00BF423C">
        <w:rPr>
          <w:rFonts w:ascii="Arial" w:eastAsia="Calibri" w:hAnsi="Arial" w:cs="Arial"/>
          <w:bCs/>
          <w:color w:val="000000"/>
          <w:sz w:val="22"/>
          <w:szCs w:val="22"/>
          <w:lang w:val="es-ES" w:eastAsia="es-CO"/>
        </w:rPr>
        <w:t>Territorios Étnicos con Bienestar – TEB</w:t>
      </w:r>
      <w:r w:rsidRPr="00BF423C">
        <w:rPr>
          <w:rFonts w:ascii="Arial" w:eastAsia="Calibri" w:hAnsi="Arial" w:cs="Arial"/>
          <w:color w:val="000000"/>
          <w:sz w:val="22"/>
          <w:szCs w:val="22"/>
          <w:lang w:val="es-ES" w:eastAsia="es-CO"/>
        </w:rPr>
        <w:t>, como una modalidad de atención directa basada en el enfoque diferencial, con reconocimiento pleno por parte de las comunidades étnicas y </w:t>
      </w:r>
      <w:r w:rsidRPr="00BF423C">
        <w:rPr>
          <w:rFonts w:ascii="Arial" w:eastAsia="Calibri" w:hAnsi="Arial" w:cs="Arial"/>
          <w:bCs/>
          <w:color w:val="000000"/>
          <w:sz w:val="22"/>
          <w:szCs w:val="22"/>
          <w:lang w:val="es-ES" w:eastAsia="es-CO"/>
        </w:rPr>
        <w:t>Mi Familia</w:t>
      </w:r>
      <w:r w:rsidRPr="00BF423C">
        <w:rPr>
          <w:rFonts w:ascii="Arial" w:eastAsia="Calibri" w:hAnsi="Arial" w:cs="Arial"/>
          <w:color w:val="000000"/>
          <w:sz w:val="22"/>
          <w:szCs w:val="22"/>
          <w:lang w:val="es-ES" w:eastAsia="es-CO"/>
        </w:rPr>
        <w:t xml:space="preserve">, como una estrategia robusta y permanente de acompañamiento para llegar a las familias con mayores vulnerabilidades socioeconómicas y riesgos de afectaciones de derechos. Mi Familia se adaptó para llegar no solo a las familias priorizadas en su atención, sino a la totalidad de las familias colombianas, a través de </w:t>
      </w:r>
      <w:r w:rsidRPr="00D67A26">
        <w:rPr>
          <w:rFonts w:ascii="Arial" w:eastAsia="Calibri" w:hAnsi="Arial" w:cs="Arial"/>
          <w:color w:val="000000"/>
          <w:sz w:val="22"/>
          <w:szCs w:val="22"/>
          <w:lang w:val="es-ES" w:eastAsia="es-CO"/>
        </w:rPr>
        <w:t>Mi Familia Universal</w:t>
      </w:r>
      <w:r w:rsidR="00433E23" w:rsidRPr="00D67A26">
        <w:rPr>
          <w:rFonts w:ascii="Arial" w:eastAsia="Calibri" w:hAnsi="Arial" w:cs="Arial"/>
          <w:color w:val="000000"/>
          <w:sz w:val="22"/>
          <w:szCs w:val="22"/>
          <w:lang w:val="es-ES" w:eastAsia="es-CO"/>
        </w:rPr>
        <w:t>, en el marco de la pandemia</w:t>
      </w:r>
      <w:r w:rsidR="00433E23">
        <w:rPr>
          <w:rFonts w:ascii="Arial" w:eastAsia="Calibri" w:hAnsi="Arial" w:cs="Arial"/>
          <w:color w:val="000000"/>
          <w:sz w:val="22"/>
          <w:szCs w:val="22"/>
          <w:lang w:val="es-ES" w:eastAsia="es-CO"/>
        </w:rPr>
        <w:t>,</w:t>
      </w:r>
      <w:r w:rsidR="00433E23" w:rsidRPr="00D67A26">
        <w:rPr>
          <w:rFonts w:ascii="Arial" w:eastAsia="Calibri" w:hAnsi="Arial" w:cs="Arial"/>
          <w:color w:val="000000"/>
          <w:sz w:val="22"/>
          <w:szCs w:val="22"/>
          <w:lang w:val="es-ES" w:eastAsia="es-CO"/>
        </w:rPr>
        <w:t xml:space="preserve"> como se mencionó</w:t>
      </w:r>
      <w:r w:rsidR="00433E23">
        <w:rPr>
          <w:rFonts w:ascii="Arial" w:eastAsia="Calibri" w:hAnsi="Arial" w:cs="Arial"/>
          <w:color w:val="000000"/>
          <w:sz w:val="22"/>
          <w:szCs w:val="22"/>
          <w:lang w:val="es-ES" w:eastAsia="es-CO"/>
        </w:rPr>
        <w:t xml:space="preserve"> anteriormente</w:t>
      </w:r>
      <w:r w:rsidRPr="00D67A26">
        <w:rPr>
          <w:rFonts w:ascii="Arial" w:eastAsia="Calibri" w:hAnsi="Arial" w:cs="Arial"/>
          <w:color w:val="000000"/>
          <w:sz w:val="22"/>
          <w:szCs w:val="22"/>
          <w:lang w:val="es-ES" w:eastAsia="es-CO"/>
        </w:rPr>
        <w:t>.</w:t>
      </w:r>
    </w:p>
    <w:p w14:paraId="25D91597" w14:textId="77777777" w:rsidR="009E4AC9" w:rsidRPr="00BF423C" w:rsidRDefault="009E4AC9" w:rsidP="009E4AC9">
      <w:pPr>
        <w:shd w:val="clear" w:color="auto" w:fill="FFFFFF"/>
        <w:spacing w:line="276" w:lineRule="auto"/>
        <w:jc w:val="both"/>
        <w:rPr>
          <w:rFonts w:ascii="Arial" w:eastAsia="Calibri" w:hAnsi="Arial" w:cs="Arial"/>
          <w:color w:val="000000"/>
          <w:sz w:val="22"/>
          <w:szCs w:val="22"/>
          <w:lang w:eastAsia="es-CO"/>
        </w:rPr>
      </w:pPr>
    </w:p>
    <w:p w14:paraId="794FB975" w14:textId="3D4205BA" w:rsidR="00BF423C" w:rsidRPr="00BF423C" w:rsidRDefault="00BF423C" w:rsidP="009E4AC9">
      <w:pPr>
        <w:shd w:val="clear" w:color="auto" w:fill="FFFFFF"/>
        <w:spacing w:line="276" w:lineRule="auto"/>
        <w:jc w:val="both"/>
        <w:rPr>
          <w:rFonts w:ascii="Arial" w:eastAsia="Calibri" w:hAnsi="Arial" w:cs="Arial"/>
          <w:color w:val="201F1E"/>
          <w:sz w:val="22"/>
          <w:szCs w:val="22"/>
          <w:lang w:eastAsia="es-CO"/>
        </w:rPr>
      </w:pPr>
      <w:r w:rsidRPr="00BF423C">
        <w:rPr>
          <w:rFonts w:ascii="Arial" w:eastAsia="Calibri" w:hAnsi="Arial" w:cs="Arial"/>
          <w:bCs/>
          <w:color w:val="201F1E"/>
          <w:sz w:val="22"/>
          <w:szCs w:val="22"/>
          <w:lang w:eastAsia="es-CO"/>
        </w:rPr>
        <w:t>Como resultado </w:t>
      </w:r>
      <w:r w:rsidRPr="00BF423C">
        <w:rPr>
          <w:rFonts w:ascii="Arial" w:eastAsia="Calibri" w:hAnsi="Arial" w:cs="Arial"/>
          <w:color w:val="201F1E"/>
          <w:sz w:val="22"/>
          <w:szCs w:val="22"/>
          <w:lang w:eastAsia="es-CO"/>
        </w:rPr>
        <w:t>del programa, en</w:t>
      </w:r>
      <w:r w:rsidR="00F04C85">
        <w:rPr>
          <w:rFonts w:ascii="Arial" w:eastAsia="Calibri" w:hAnsi="Arial" w:cs="Arial"/>
          <w:color w:val="201F1E"/>
          <w:sz w:val="22"/>
          <w:szCs w:val="22"/>
          <w:lang w:eastAsia="es-CO"/>
        </w:rPr>
        <w:t xml:space="preserve"> </w:t>
      </w:r>
      <w:r w:rsidRPr="00BF423C">
        <w:rPr>
          <w:rFonts w:ascii="Arial" w:eastAsia="Calibri" w:hAnsi="Arial" w:cs="Arial"/>
          <w:bCs/>
          <w:color w:val="201F1E"/>
          <w:sz w:val="22"/>
          <w:szCs w:val="22"/>
          <w:lang w:eastAsia="es-CO"/>
        </w:rPr>
        <w:t>Mi Familia</w:t>
      </w:r>
      <w:r w:rsidR="00F04C85">
        <w:rPr>
          <w:rFonts w:ascii="Arial" w:eastAsia="Calibri" w:hAnsi="Arial" w:cs="Arial"/>
          <w:bCs/>
          <w:color w:val="201F1E"/>
          <w:sz w:val="22"/>
          <w:szCs w:val="22"/>
          <w:lang w:eastAsia="es-CO"/>
        </w:rPr>
        <w:t xml:space="preserve"> </w:t>
      </w:r>
      <w:r w:rsidRPr="00BF423C">
        <w:rPr>
          <w:rFonts w:ascii="Arial" w:eastAsia="Calibri" w:hAnsi="Arial" w:cs="Arial"/>
          <w:color w:val="201F1E"/>
          <w:sz w:val="22"/>
          <w:szCs w:val="22"/>
          <w:lang w:eastAsia="es-CO"/>
        </w:rPr>
        <w:t xml:space="preserve">se atendieron entre 2020 y 2022 más de </w:t>
      </w:r>
      <w:r w:rsidRPr="00BF423C">
        <w:rPr>
          <w:rFonts w:ascii="Arial" w:eastAsia="Calibri" w:hAnsi="Arial" w:cs="Arial"/>
          <w:bCs/>
          <w:color w:val="201F1E"/>
          <w:sz w:val="22"/>
          <w:szCs w:val="22"/>
          <w:lang w:eastAsia="es-CO"/>
        </w:rPr>
        <w:t>183.000</w:t>
      </w:r>
      <w:r w:rsidRPr="00BF423C">
        <w:rPr>
          <w:rFonts w:ascii="Arial" w:eastAsia="Calibri" w:hAnsi="Arial" w:cs="Arial"/>
          <w:color w:val="201F1E"/>
          <w:sz w:val="22"/>
          <w:szCs w:val="22"/>
          <w:lang w:eastAsia="es-CO"/>
        </w:rPr>
        <w:t xml:space="preserve"> familias con una inversión </w:t>
      </w:r>
      <w:r w:rsidRPr="00BF423C">
        <w:rPr>
          <w:rFonts w:ascii="Arial" w:eastAsia="Calibri" w:hAnsi="Arial" w:cs="Arial"/>
          <w:bCs/>
          <w:color w:val="201F1E"/>
          <w:sz w:val="22"/>
          <w:szCs w:val="22"/>
          <w:lang w:eastAsia="es-CO"/>
        </w:rPr>
        <w:t>de $ 348.496</w:t>
      </w:r>
      <w:r w:rsidRPr="00BF423C">
        <w:rPr>
          <w:rFonts w:ascii="Arial" w:eastAsia="Calibri" w:hAnsi="Arial" w:cs="Arial"/>
          <w:color w:val="201F1E"/>
          <w:sz w:val="22"/>
          <w:szCs w:val="22"/>
          <w:lang w:eastAsia="es-CO"/>
        </w:rPr>
        <w:t> millones, situación que obedeció a la efectividad del rediseño de la oferta y a los esfuerzos institucionales para su implementación y desarrollo en el tiempo.</w:t>
      </w:r>
    </w:p>
    <w:p w14:paraId="164D5E64" w14:textId="77777777" w:rsidR="00E720F0" w:rsidRPr="00CD3DF9" w:rsidRDefault="00E720F0" w:rsidP="003828B6">
      <w:pPr>
        <w:pStyle w:val="CONPESTexto"/>
        <w:ind w:firstLine="0"/>
        <w:rPr>
          <w:rFonts w:ascii="Arial" w:eastAsiaTheme="minorHAnsi" w:hAnsi="Arial" w:cs="Arial"/>
          <w:szCs w:val="22"/>
          <w:lang w:val="es-ES"/>
        </w:rPr>
      </w:pPr>
    </w:p>
    <w:p w14:paraId="421353CC" w14:textId="77777777" w:rsidR="00E720F0" w:rsidRPr="00E720F0" w:rsidRDefault="00E720F0" w:rsidP="00CE787D">
      <w:pPr>
        <w:pStyle w:val="CONPESTexto"/>
        <w:numPr>
          <w:ilvl w:val="0"/>
          <w:numId w:val="22"/>
        </w:numPr>
        <w:rPr>
          <w:rFonts w:ascii="Arial" w:hAnsi="Arial" w:cs="Arial"/>
          <w:szCs w:val="22"/>
          <w:u w:val="single"/>
        </w:rPr>
      </w:pPr>
      <w:r w:rsidRPr="00E720F0">
        <w:rPr>
          <w:rFonts w:ascii="Arial" w:hAnsi="Arial" w:cs="Arial"/>
          <w:color w:val="auto"/>
          <w:szCs w:val="22"/>
          <w:u w:val="single"/>
        </w:rPr>
        <w:t>Consolidamos la atención durante todo el curso de vida: ICBF es Juventud.</w:t>
      </w:r>
      <w:r w:rsidRPr="00E720F0">
        <w:rPr>
          <w:rFonts w:ascii="Arial" w:hAnsi="Arial" w:cs="Arial"/>
          <w:szCs w:val="22"/>
          <w:u w:val="single"/>
        </w:rPr>
        <w:t xml:space="preserve"> </w:t>
      </w:r>
    </w:p>
    <w:p w14:paraId="7A829891" w14:textId="77777777" w:rsidR="00E720F0" w:rsidRPr="00E720F0" w:rsidRDefault="00E720F0" w:rsidP="003828B6">
      <w:pPr>
        <w:spacing w:line="276" w:lineRule="auto"/>
        <w:contextualSpacing/>
        <w:jc w:val="both"/>
        <w:rPr>
          <w:rFonts w:ascii="Arial" w:eastAsiaTheme="minorHAnsi" w:hAnsi="Arial" w:cs="Arial"/>
          <w:color w:val="000000" w:themeColor="text1"/>
          <w:sz w:val="22"/>
          <w:szCs w:val="22"/>
          <w:lang w:eastAsia="es-CO"/>
        </w:rPr>
      </w:pPr>
    </w:p>
    <w:p w14:paraId="7F23DC3F" w14:textId="77777777" w:rsidR="00E720F0" w:rsidRPr="00E720F0" w:rsidRDefault="00E720F0" w:rsidP="003828B6">
      <w:pPr>
        <w:spacing w:line="276" w:lineRule="auto"/>
        <w:contextualSpacing/>
        <w:jc w:val="both"/>
        <w:rPr>
          <w:rFonts w:ascii="Arial" w:eastAsiaTheme="minorHAnsi" w:hAnsi="Arial" w:cs="Arial"/>
          <w:color w:val="000000" w:themeColor="text1"/>
          <w:sz w:val="22"/>
          <w:szCs w:val="22"/>
          <w:lang w:eastAsia="es-CO"/>
        </w:rPr>
      </w:pPr>
      <w:r w:rsidRPr="00E720F0">
        <w:rPr>
          <w:rFonts w:ascii="Arial" w:eastAsiaTheme="minorHAnsi" w:hAnsi="Arial" w:cs="Arial"/>
          <w:color w:val="000000" w:themeColor="text1"/>
          <w:sz w:val="22"/>
          <w:szCs w:val="22"/>
          <w:lang w:eastAsia="es-CO"/>
        </w:rPr>
        <w:t xml:space="preserve">En el año 2020, el ICBF creó la Dirección de Adolescencia y Juventud con el fin de construir un nuevo ecosistema juvenil que atienda y potencialice los talentos de los adolescentes y jóvenes entre los 14 y los 28 años. Hasta este momento, la oferta del Instituto llegaba hasta los 17 años edad; con la creación de la Dirección se amplía hasta los 28 años permitiendo cubrir todo el curso de vida desde la primera infancia hasta la juventud.  </w:t>
      </w:r>
    </w:p>
    <w:p w14:paraId="1DC55A8B" w14:textId="77777777" w:rsidR="00E720F0" w:rsidRPr="00E720F0" w:rsidRDefault="00E720F0" w:rsidP="003828B6">
      <w:pPr>
        <w:spacing w:line="276" w:lineRule="auto"/>
        <w:contextualSpacing/>
        <w:jc w:val="both"/>
        <w:rPr>
          <w:rFonts w:ascii="Arial" w:eastAsiaTheme="minorHAnsi" w:hAnsi="Arial" w:cs="Arial"/>
          <w:color w:val="000000" w:themeColor="text1"/>
          <w:sz w:val="22"/>
          <w:szCs w:val="22"/>
          <w:lang w:eastAsia="es-CO"/>
        </w:rPr>
      </w:pPr>
    </w:p>
    <w:p w14:paraId="372F5180" w14:textId="77777777" w:rsidR="00E720F0" w:rsidRPr="00E720F0" w:rsidRDefault="00E720F0" w:rsidP="003828B6">
      <w:pPr>
        <w:spacing w:line="276" w:lineRule="auto"/>
        <w:contextualSpacing/>
        <w:jc w:val="both"/>
        <w:rPr>
          <w:rFonts w:ascii="Arial" w:eastAsiaTheme="minorHAnsi" w:hAnsi="Arial" w:cs="Arial"/>
          <w:color w:val="000000" w:themeColor="text1"/>
          <w:sz w:val="22"/>
          <w:szCs w:val="22"/>
          <w:lang w:eastAsia="es-CO"/>
        </w:rPr>
      </w:pPr>
      <w:r w:rsidRPr="00E720F0">
        <w:rPr>
          <w:rFonts w:ascii="Arial" w:eastAsiaTheme="minorHAnsi" w:hAnsi="Arial" w:cs="Arial"/>
          <w:color w:val="000000" w:themeColor="text1"/>
          <w:sz w:val="22"/>
          <w:szCs w:val="22"/>
          <w:lang w:eastAsia="es-CO"/>
        </w:rPr>
        <w:t xml:space="preserve">La puesta en marcha de la Dirección implicó crear una oferta enfocada en la promoción de derechos de los jóvenes y la prevención de riesgos que vulneran su desarrollo y proyectos de vida. Se diseñaron e implementaron programas y metodologías asociadas con: </w:t>
      </w:r>
    </w:p>
    <w:p w14:paraId="2D566E86" w14:textId="77777777" w:rsidR="00E720F0" w:rsidRPr="00E720F0" w:rsidRDefault="00E720F0" w:rsidP="003828B6">
      <w:pPr>
        <w:spacing w:line="276" w:lineRule="auto"/>
        <w:contextualSpacing/>
        <w:jc w:val="both"/>
        <w:rPr>
          <w:rFonts w:ascii="Arial" w:eastAsiaTheme="minorHAnsi" w:hAnsi="Arial" w:cs="Arial"/>
          <w:color w:val="000000" w:themeColor="text1"/>
          <w:sz w:val="22"/>
          <w:szCs w:val="22"/>
          <w:lang w:eastAsia="es-CO"/>
        </w:rPr>
      </w:pPr>
    </w:p>
    <w:p w14:paraId="67DAC80B" w14:textId="77777777" w:rsidR="00E720F0" w:rsidRPr="00E720F0" w:rsidRDefault="00E720F0" w:rsidP="00CE787D">
      <w:pPr>
        <w:numPr>
          <w:ilvl w:val="0"/>
          <w:numId w:val="39"/>
        </w:numPr>
        <w:spacing w:after="160" w:line="276" w:lineRule="auto"/>
        <w:contextualSpacing/>
        <w:jc w:val="both"/>
        <w:rPr>
          <w:rFonts w:ascii="Arial" w:eastAsiaTheme="minorHAnsi" w:hAnsi="Arial" w:cs="Arial"/>
          <w:color w:val="000000" w:themeColor="text1"/>
          <w:sz w:val="22"/>
          <w:szCs w:val="22"/>
          <w:lang w:eastAsia="es-CO"/>
        </w:rPr>
      </w:pPr>
      <w:r w:rsidRPr="00E720F0">
        <w:rPr>
          <w:rFonts w:ascii="Arial" w:eastAsiaTheme="minorHAnsi" w:hAnsi="Arial" w:cs="Arial"/>
          <w:color w:val="000000" w:themeColor="text1"/>
          <w:sz w:val="22"/>
          <w:szCs w:val="22"/>
          <w:lang w:eastAsia="es-CO"/>
        </w:rPr>
        <w:t xml:space="preserve">El desarrollo de las habilidades del siglo XXI, el acercamiento de la población joven a las </w:t>
      </w:r>
      <w:proofErr w:type="spellStart"/>
      <w:r w:rsidRPr="00E720F0">
        <w:rPr>
          <w:rFonts w:ascii="Arial" w:eastAsiaTheme="minorHAnsi" w:hAnsi="Arial" w:cs="Arial"/>
          <w:color w:val="000000" w:themeColor="text1"/>
          <w:sz w:val="22"/>
          <w:szCs w:val="22"/>
          <w:lang w:eastAsia="es-CO"/>
        </w:rPr>
        <w:t>megatendencias</w:t>
      </w:r>
      <w:proofErr w:type="spellEnd"/>
      <w:r w:rsidRPr="00E720F0">
        <w:rPr>
          <w:rFonts w:ascii="Arial" w:eastAsiaTheme="minorHAnsi" w:hAnsi="Arial" w:cs="Arial"/>
          <w:color w:val="000000" w:themeColor="text1"/>
          <w:sz w:val="22"/>
          <w:szCs w:val="22"/>
          <w:lang w:eastAsia="es-CO"/>
        </w:rPr>
        <w:t xml:space="preserve"> sociales, culturas y digitales, y con ello, a cómo abordar los retos que la Cuarta Revolución Industrial le impone a la construcción de proyectos de vida. </w:t>
      </w:r>
    </w:p>
    <w:p w14:paraId="4F394522" w14:textId="77777777" w:rsidR="00E720F0" w:rsidRPr="00E720F0" w:rsidRDefault="00E720F0" w:rsidP="003828B6">
      <w:pPr>
        <w:spacing w:line="276" w:lineRule="auto"/>
        <w:ind w:left="360"/>
        <w:contextualSpacing/>
        <w:jc w:val="both"/>
        <w:rPr>
          <w:rFonts w:ascii="Arial" w:eastAsiaTheme="minorHAnsi" w:hAnsi="Arial" w:cs="Arial"/>
          <w:color w:val="000000" w:themeColor="text1"/>
          <w:sz w:val="22"/>
          <w:szCs w:val="22"/>
          <w:lang w:eastAsia="es-CO"/>
        </w:rPr>
      </w:pPr>
    </w:p>
    <w:p w14:paraId="631DFBD9" w14:textId="77777777" w:rsidR="00E720F0" w:rsidRPr="00E720F0" w:rsidRDefault="00E720F0" w:rsidP="00CE787D">
      <w:pPr>
        <w:numPr>
          <w:ilvl w:val="0"/>
          <w:numId w:val="39"/>
        </w:numPr>
        <w:spacing w:after="160" w:line="276" w:lineRule="auto"/>
        <w:contextualSpacing/>
        <w:jc w:val="both"/>
        <w:rPr>
          <w:rFonts w:ascii="Arial" w:eastAsiaTheme="minorHAnsi" w:hAnsi="Arial" w:cs="Arial"/>
          <w:color w:val="000000" w:themeColor="text1"/>
          <w:sz w:val="22"/>
          <w:szCs w:val="22"/>
          <w:lang w:eastAsia="es-CO"/>
        </w:rPr>
      </w:pPr>
      <w:r w:rsidRPr="00E720F0">
        <w:rPr>
          <w:rFonts w:ascii="Arial" w:eastAsiaTheme="minorHAnsi" w:hAnsi="Arial" w:cs="Arial"/>
          <w:color w:val="000000" w:themeColor="text1"/>
          <w:sz w:val="22"/>
          <w:szCs w:val="22"/>
          <w:lang w:eastAsia="es-CO"/>
        </w:rPr>
        <w:lastRenderedPageBreak/>
        <w:t>Prevención de riesgos específicos en los territorios donde estos se dan con mayor ocurrencia. Se abordan los siguientes riesgos:</w:t>
      </w:r>
    </w:p>
    <w:p w14:paraId="10538D26" w14:textId="77777777" w:rsidR="00E720F0" w:rsidRPr="00E720F0" w:rsidRDefault="00E720F0" w:rsidP="003828B6">
      <w:pPr>
        <w:spacing w:line="276" w:lineRule="auto"/>
        <w:ind w:left="720"/>
        <w:contextualSpacing/>
        <w:rPr>
          <w:rFonts w:ascii="Arial" w:eastAsiaTheme="minorHAnsi" w:hAnsi="Arial" w:cs="Arial"/>
          <w:color w:val="000000" w:themeColor="text1"/>
          <w:sz w:val="22"/>
          <w:szCs w:val="22"/>
          <w:lang w:eastAsia="es-CO"/>
        </w:rPr>
      </w:pPr>
    </w:p>
    <w:p w14:paraId="705AB20F" w14:textId="77777777" w:rsidR="00E720F0" w:rsidRPr="00E720F0" w:rsidRDefault="00E720F0" w:rsidP="00CE787D">
      <w:pPr>
        <w:numPr>
          <w:ilvl w:val="0"/>
          <w:numId w:val="40"/>
        </w:numPr>
        <w:spacing w:after="160" w:line="276" w:lineRule="auto"/>
        <w:contextualSpacing/>
        <w:jc w:val="both"/>
        <w:rPr>
          <w:rFonts w:ascii="Arial" w:eastAsiaTheme="minorHAnsi" w:hAnsi="Arial" w:cs="Arial"/>
          <w:color w:val="000000" w:themeColor="text1"/>
          <w:sz w:val="22"/>
          <w:szCs w:val="22"/>
          <w:lang w:eastAsia="es-CO"/>
        </w:rPr>
      </w:pPr>
      <w:r w:rsidRPr="00E720F0">
        <w:rPr>
          <w:rFonts w:ascii="Arial" w:eastAsiaTheme="minorHAnsi" w:hAnsi="Arial" w:cs="Arial"/>
          <w:color w:val="000000" w:themeColor="text1"/>
          <w:sz w:val="22"/>
          <w:szCs w:val="22"/>
          <w:lang w:eastAsia="es-CO"/>
        </w:rPr>
        <w:t xml:space="preserve">Embarazo en la adolescencia </w:t>
      </w:r>
    </w:p>
    <w:p w14:paraId="626DDFAF" w14:textId="77777777" w:rsidR="00E720F0" w:rsidRPr="00E720F0" w:rsidRDefault="00E720F0" w:rsidP="00CE787D">
      <w:pPr>
        <w:numPr>
          <w:ilvl w:val="0"/>
          <w:numId w:val="40"/>
        </w:numPr>
        <w:spacing w:after="160" w:line="276" w:lineRule="auto"/>
        <w:contextualSpacing/>
        <w:jc w:val="both"/>
        <w:rPr>
          <w:rFonts w:ascii="Arial" w:eastAsiaTheme="minorHAnsi" w:hAnsi="Arial" w:cs="Arial"/>
          <w:color w:val="000000" w:themeColor="text1"/>
          <w:sz w:val="22"/>
          <w:szCs w:val="22"/>
          <w:lang w:eastAsia="es-CO"/>
        </w:rPr>
      </w:pPr>
      <w:r w:rsidRPr="00E720F0">
        <w:rPr>
          <w:rFonts w:ascii="Arial" w:eastAsiaTheme="minorHAnsi" w:hAnsi="Arial" w:cs="Arial"/>
          <w:color w:val="000000" w:themeColor="text1"/>
          <w:sz w:val="22"/>
          <w:szCs w:val="22"/>
          <w:lang w:eastAsia="es-CO"/>
        </w:rPr>
        <w:t>Violencias basadas en género</w:t>
      </w:r>
    </w:p>
    <w:p w14:paraId="2C2B2EB1" w14:textId="77777777" w:rsidR="00E720F0" w:rsidRPr="00E720F0" w:rsidRDefault="00E720F0" w:rsidP="00CE787D">
      <w:pPr>
        <w:numPr>
          <w:ilvl w:val="0"/>
          <w:numId w:val="40"/>
        </w:numPr>
        <w:spacing w:after="160" w:line="276" w:lineRule="auto"/>
        <w:contextualSpacing/>
        <w:jc w:val="both"/>
        <w:rPr>
          <w:rFonts w:ascii="Arial" w:eastAsiaTheme="minorHAnsi" w:hAnsi="Arial" w:cs="Arial"/>
          <w:color w:val="000000" w:themeColor="text1"/>
          <w:sz w:val="22"/>
          <w:szCs w:val="22"/>
          <w:lang w:eastAsia="es-CO"/>
        </w:rPr>
      </w:pPr>
      <w:r w:rsidRPr="00E720F0">
        <w:rPr>
          <w:rFonts w:ascii="Arial" w:eastAsiaTheme="minorHAnsi" w:hAnsi="Arial" w:cs="Arial"/>
          <w:color w:val="000000" w:themeColor="text1"/>
          <w:sz w:val="22"/>
          <w:szCs w:val="22"/>
          <w:lang w:eastAsia="es-CO"/>
        </w:rPr>
        <w:t>Reclutamiento, uso y utilización por parte de grupos armados organizados y grupos delictivos organizados</w:t>
      </w:r>
    </w:p>
    <w:p w14:paraId="0FAB0848" w14:textId="77777777" w:rsidR="00E720F0" w:rsidRPr="00E720F0" w:rsidRDefault="00E720F0" w:rsidP="00CE787D">
      <w:pPr>
        <w:numPr>
          <w:ilvl w:val="0"/>
          <w:numId w:val="40"/>
        </w:numPr>
        <w:spacing w:after="160" w:line="276" w:lineRule="auto"/>
        <w:contextualSpacing/>
        <w:jc w:val="both"/>
        <w:rPr>
          <w:rFonts w:ascii="Arial" w:eastAsiaTheme="minorHAnsi" w:hAnsi="Arial" w:cs="Arial"/>
          <w:color w:val="000000" w:themeColor="text1"/>
          <w:sz w:val="22"/>
          <w:szCs w:val="22"/>
          <w:lang w:eastAsia="es-CO"/>
        </w:rPr>
      </w:pPr>
      <w:r w:rsidRPr="00E720F0">
        <w:rPr>
          <w:rFonts w:ascii="Arial" w:eastAsiaTheme="minorHAnsi" w:hAnsi="Arial" w:cs="Arial"/>
          <w:color w:val="000000" w:themeColor="text1"/>
          <w:sz w:val="22"/>
          <w:szCs w:val="22"/>
          <w:lang w:eastAsia="es-CO"/>
        </w:rPr>
        <w:t>Consumo de sustancias psicoactivas</w:t>
      </w:r>
    </w:p>
    <w:p w14:paraId="2F696CAD" w14:textId="77777777" w:rsidR="00E720F0" w:rsidRPr="00E720F0" w:rsidRDefault="00E720F0" w:rsidP="00CE787D">
      <w:pPr>
        <w:numPr>
          <w:ilvl w:val="0"/>
          <w:numId w:val="40"/>
        </w:numPr>
        <w:spacing w:after="160" w:line="276" w:lineRule="auto"/>
        <w:contextualSpacing/>
        <w:jc w:val="both"/>
        <w:rPr>
          <w:rFonts w:ascii="Arial" w:eastAsiaTheme="minorHAnsi" w:hAnsi="Arial" w:cs="Arial"/>
          <w:color w:val="000000" w:themeColor="text1"/>
          <w:sz w:val="22"/>
          <w:szCs w:val="22"/>
          <w:lang w:eastAsia="es-CO"/>
        </w:rPr>
      </w:pPr>
      <w:r w:rsidRPr="00E720F0">
        <w:rPr>
          <w:rFonts w:ascii="Arial" w:eastAsiaTheme="minorHAnsi" w:hAnsi="Arial" w:cs="Arial"/>
          <w:color w:val="000000" w:themeColor="text1"/>
          <w:sz w:val="22"/>
          <w:szCs w:val="22"/>
          <w:lang w:eastAsia="es-CO"/>
        </w:rPr>
        <w:t>Trata de personas</w:t>
      </w:r>
    </w:p>
    <w:p w14:paraId="7A7AFD5D" w14:textId="77777777" w:rsidR="00E720F0" w:rsidRPr="00E720F0" w:rsidRDefault="00E720F0" w:rsidP="003828B6">
      <w:pPr>
        <w:spacing w:line="276" w:lineRule="auto"/>
        <w:ind w:left="720"/>
        <w:contextualSpacing/>
        <w:jc w:val="both"/>
        <w:rPr>
          <w:rFonts w:ascii="Arial" w:eastAsiaTheme="minorHAnsi" w:hAnsi="Arial" w:cs="Arial"/>
          <w:color w:val="000000" w:themeColor="text1"/>
          <w:sz w:val="22"/>
          <w:szCs w:val="22"/>
          <w:lang w:eastAsia="es-CO"/>
        </w:rPr>
      </w:pPr>
    </w:p>
    <w:p w14:paraId="5B56D4CA" w14:textId="77777777" w:rsidR="00E720F0" w:rsidRPr="00E720F0" w:rsidRDefault="00E720F0" w:rsidP="00CE787D">
      <w:pPr>
        <w:numPr>
          <w:ilvl w:val="0"/>
          <w:numId w:val="41"/>
        </w:numPr>
        <w:spacing w:after="160" w:line="276" w:lineRule="auto"/>
        <w:contextualSpacing/>
        <w:jc w:val="both"/>
        <w:rPr>
          <w:rFonts w:ascii="Arial" w:eastAsiaTheme="minorHAnsi" w:hAnsi="Arial" w:cs="Arial"/>
          <w:color w:val="000000" w:themeColor="text1"/>
          <w:sz w:val="22"/>
          <w:szCs w:val="22"/>
          <w:lang w:eastAsia="es-CO"/>
        </w:rPr>
      </w:pPr>
      <w:r w:rsidRPr="00E720F0">
        <w:rPr>
          <w:rFonts w:ascii="Arial" w:eastAsiaTheme="minorHAnsi" w:hAnsi="Arial" w:cs="Arial"/>
          <w:color w:val="000000" w:themeColor="text1"/>
          <w:sz w:val="22"/>
          <w:szCs w:val="22"/>
          <w:lang w:eastAsia="es-CO"/>
        </w:rPr>
        <w:t xml:space="preserve">Promoción de la salud mental, la participación ciudadana y la generación de acciones colectivas orientadas a promover, contribuir e impulsar iniciativas de prevención y promoción de derechos enmarcadas en la Política Nacional de Infancia y Adolescencia y la Política Nacional de Juventud. </w:t>
      </w:r>
    </w:p>
    <w:p w14:paraId="2D2E3AE7" w14:textId="77777777" w:rsidR="00E720F0" w:rsidRPr="00E720F0" w:rsidRDefault="00E720F0" w:rsidP="003828B6">
      <w:pPr>
        <w:spacing w:line="276" w:lineRule="auto"/>
        <w:contextualSpacing/>
        <w:jc w:val="both"/>
        <w:rPr>
          <w:rFonts w:ascii="Arial" w:eastAsiaTheme="minorHAnsi" w:hAnsi="Arial" w:cs="Arial"/>
          <w:color w:val="000000" w:themeColor="text1"/>
          <w:sz w:val="22"/>
          <w:szCs w:val="22"/>
          <w:lang w:eastAsia="es-CO"/>
        </w:rPr>
      </w:pPr>
    </w:p>
    <w:p w14:paraId="61966A83" w14:textId="3F71560D" w:rsidR="00E720F0" w:rsidRPr="00E720F0" w:rsidRDefault="00E720F0" w:rsidP="003828B6">
      <w:pPr>
        <w:spacing w:line="276" w:lineRule="auto"/>
        <w:contextualSpacing/>
        <w:jc w:val="both"/>
        <w:rPr>
          <w:rFonts w:ascii="Arial" w:eastAsiaTheme="minorHAnsi" w:hAnsi="Arial" w:cs="Arial"/>
          <w:color w:val="000000" w:themeColor="text1"/>
          <w:sz w:val="22"/>
          <w:szCs w:val="22"/>
          <w:lang w:eastAsia="es-CO"/>
        </w:rPr>
      </w:pPr>
      <w:bookmarkStart w:id="12" w:name="_Hlk108500553"/>
      <w:r w:rsidRPr="00E720F0">
        <w:rPr>
          <w:rFonts w:ascii="Arial" w:eastAsiaTheme="minorHAnsi" w:hAnsi="Arial" w:cs="Arial"/>
          <w:color w:val="000000" w:themeColor="text1"/>
          <w:sz w:val="22"/>
          <w:szCs w:val="22"/>
          <w:lang w:eastAsia="es-CO"/>
        </w:rPr>
        <w:t>En dos años de operación de la Dirección de Adolescencia y Juventud, al cerrar el año 2022, se habrán atendido</w:t>
      </w:r>
      <w:r w:rsidR="00F04C85">
        <w:rPr>
          <w:rFonts w:ascii="Arial" w:eastAsiaTheme="minorHAnsi" w:hAnsi="Arial" w:cs="Arial"/>
          <w:color w:val="000000" w:themeColor="text1"/>
          <w:sz w:val="22"/>
          <w:szCs w:val="22"/>
          <w:lang w:eastAsia="es-CO"/>
        </w:rPr>
        <w:t xml:space="preserve"> más de</w:t>
      </w:r>
      <w:r w:rsidRPr="00E720F0">
        <w:rPr>
          <w:rFonts w:ascii="Arial" w:eastAsiaTheme="minorHAnsi" w:hAnsi="Arial" w:cs="Arial"/>
          <w:color w:val="000000" w:themeColor="text1"/>
          <w:sz w:val="22"/>
          <w:szCs w:val="22"/>
          <w:lang w:eastAsia="es-CO"/>
        </w:rPr>
        <w:t xml:space="preserve"> </w:t>
      </w:r>
      <w:r w:rsidR="00D62520">
        <w:rPr>
          <w:rFonts w:ascii="Arial" w:eastAsiaTheme="minorHAnsi" w:hAnsi="Arial" w:cs="Arial"/>
          <w:color w:val="000000" w:themeColor="text1"/>
          <w:sz w:val="22"/>
          <w:szCs w:val="22"/>
          <w:lang w:eastAsia="es-CO"/>
        </w:rPr>
        <w:t>400 mil</w:t>
      </w:r>
      <w:r w:rsidR="00F04C85">
        <w:rPr>
          <w:rFonts w:ascii="Arial" w:eastAsiaTheme="minorHAnsi" w:hAnsi="Arial" w:cs="Arial"/>
          <w:color w:val="000000" w:themeColor="text1"/>
          <w:sz w:val="22"/>
          <w:szCs w:val="22"/>
          <w:lang w:eastAsia="es-CO"/>
        </w:rPr>
        <w:t xml:space="preserve"> </w:t>
      </w:r>
      <w:r w:rsidRPr="00E720F0">
        <w:rPr>
          <w:rFonts w:ascii="Arial" w:eastAsiaTheme="minorHAnsi" w:hAnsi="Arial" w:cs="Arial"/>
          <w:color w:val="000000" w:themeColor="text1"/>
          <w:sz w:val="22"/>
          <w:szCs w:val="22"/>
          <w:lang w:eastAsia="es-CO"/>
        </w:rPr>
        <w:t>adolescentes y jóvenes, con una inversión</w:t>
      </w:r>
      <w:r w:rsidR="00F04C85">
        <w:rPr>
          <w:rFonts w:ascii="Arial" w:eastAsiaTheme="minorHAnsi" w:hAnsi="Arial" w:cs="Arial"/>
          <w:color w:val="000000" w:themeColor="text1"/>
          <w:sz w:val="22"/>
          <w:szCs w:val="22"/>
          <w:lang w:eastAsia="es-CO"/>
        </w:rPr>
        <w:t xml:space="preserve"> </w:t>
      </w:r>
      <w:r w:rsidR="002E0F7B">
        <w:rPr>
          <w:rFonts w:ascii="Arial" w:eastAsiaTheme="minorHAnsi" w:hAnsi="Arial" w:cs="Arial"/>
          <w:color w:val="000000" w:themeColor="text1"/>
          <w:sz w:val="22"/>
          <w:szCs w:val="22"/>
          <w:lang w:eastAsia="es-CO"/>
        </w:rPr>
        <w:t xml:space="preserve">superior a $300 mil millones. </w:t>
      </w:r>
    </w:p>
    <w:bookmarkEnd w:id="12"/>
    <w:p w14:paraId="6280FF13" w14:textId="77777777" w:rsidR="00E720F0" w:rsidRPr="00E720F0" w:rsidRDefault="00E720F0" w:rsidP="003828B6">
      <w:pPr>
        <w:spacing w:line="276" w:lineRule="auto"/>
        <w:contextualSpacing/>
        <w:jc w:val="both"/>
        <w:rPr>
          <w:rFonts w:ascii="Arial" w:eastAsiaTheme="minorHAnsi" w:hAnsi="Arial" w:cs="Arial"/>
          <w:color w:val="000000" w:themeColor="text1"/>
          <w:sz w:val="22"/>
          <w:szCs w:val="22"/>
          <w:lang w:eastAsia="es-CO"/>
        </w:rPr>
      </w:pPr>
    </w:p>
    <w:p w14:paraId="09C673CB" w14:textId="77777777" w:rsidR="00E720F0" w:rsidRPr="00E720F0" w:rsidRDefault="00E720F0" w:rsidP="003828B6">
      <w:pPr>
        <w:spacing w:line="276" w:lineRule="auto"/>
        <w:contextualSpacing/>
        <w:jc w:val="both"/>
        <w:rPr>
          <w:rFonts w:ascii="Arial" w:eastAsiaTheme="minorHAnsi" w:hAnsi="Arial" w:cs="Arial"/>
          <w:color w:val="000000" w:themeColor="text1"/>
          <w:sz w:val="22"/>
          <w:szCs w:val="22"/>
          <w:lang w:eastAsia="es-CO"/>
        </w:rPr>
      </w:pPr>
      <w:r w:rsidRPr="00E720F0">
        <w:rPr>
          <w:rFonts w:ascii="Arial" w:eastAsiaTheme="minorHAnsi" w:hAnsi="Arial" w:cs="Arial"/>
          <w:color w:val="000000" w:themeColor="text1"/>
          <w:sz w:val="22"/>
          <w:szCs w:val="22"/>
          <w:lang w:eastAsia="es-CO"/>
        </w:rPr>
        <w:t xml:space="preserve">Adicionalmente, se gestionaron recursos e iniciaron los procesos para la construcción y dotación de 50 Centros de Desarrollo Juvenil Sacúdete en 28 departamentos con una inversión de más de $126.000 millones de pesos. Al finalizar el año 2022, se prevé haber entregado 19 infraestructuras.  </w:t>
      </w:r>
    </w:p>
    <w:p w14:paraId="1D54D7D7" w14:textId="77777777" w:rsidR="00E720F0" w:rsidRPr="00E720F0" w:rsidRDefault="00E720F0" w:rsidP="003828B6">
      <w:pPr>
        <w:spacing w:line="276" w:lineRule="auto"/>
        <w:contextualSpacing/>
        <w:jc w:val="both"/>
        <w:rPr>
          <w:rFonts w:ascii="Arial" w:eastAsiaTheme="minorHAnsi" w:hAnsi="Arial" w:cs="Arial"/>
          <w:color w:val="000000" w:themeColor="text1"/>
          <w:sz w:val="22"/>
          <w:szCs w:val="22"/>
          <w:lang w:eastAsia="es-CO"/>
        </w:rPr>
      </w:pPr>
    </w:p>
    <w:p w14:paraId="5AE90335" w14:textId="6732F7C6" w:rsidR="00E720F0" w:rsidRPr="00E720F0" w:rsidRDefault="00E720F0" w:rsidP="003828B6">
      <w:pPr>
        <w:spacing w:line="276" w:lineRule="auto"/>
        <w:contextualSpacing/>
        <w:jc w:val="both"/>
        <w:rPr>
          <w:rFonts w:ascii="Arial" w:eastAsiaTheme="minorHAnsi" w:hAnsi="Arial" w:cs="Arial"/>
          <w:color w:val="000000" w:themeColor="text1"/>
          <w:sz w:val="22"/>
          <w:szCs w:val="22"/>
          <w:lang w:eastAsia="es-CO"/>
        </w:rPr>
      </w:pPr>
      <w:r w:rsidRPr="00E720F0">
        <w:rPr>
          <w:rFonts w:ascii="Arial" w:eastAsiaTheme="minorHAnsi" w:hAnsi="Arial" w:cs="Arial"/>
          <w:color w:val="000000" w:themeColor="text1"/>
          <w:sz w:val="22"/>
          <w:szCs w:val="22"/>
          <w:lang w:eastAsia="es-CO"/>
        </w:rPr>
        <w:t xml:space="preserve">Por último, los esfuerzos por posicionar, consolidar y hacer sostenible una oferta exclusiva e integral al servicio de los adolescentes y jóvenes, </w:t>
      </w:r>
      <w:r w:rsidR="00433E23">
        <w:rPr>
          <w:rFonts w:ascii="Arial" w:eastAsiaTheme="minorHAnsi" w:hAnsi="Arial" w:cs="Arial"/>
          <w:color w:val="000000" w:themeColor="text1"/>
          <w:sz w:val="22"/>
          <w:szCs w:val="22"/>
          <w:lang w:eastAsia="es-CO"/>
        </w:rPr>
        <w:t>se</w:t>
      </w:r>
      <w:r w:rsidRPr="00E720F0">
        <w:rPr>
          <w:rFonts w:ascii="Arial" w:eastAsiaTheme="minorHAnsi" w:hAnsi="Arial" w:cs="Arial"/>
          <w:color w:val="000000" w:themeColor="text1"/>
          <w:sz w:val="22"/>
          <w:szCs w:val="22"/>
          <w:lang w:eastAsia="es-CO"/>
        </w:rPr>
        <w:t xml:space="preserve"> gestion</w:t>
      </w:r>
      <w:r w:rsidR="00433E23">
        <w:rPr>
          <w:rFonts w:ascii="Arial" w:eastAsiaTheme="minorHAnsi" w:hAnsi="Arial" w:cs="Arial"/>
          <w:color w:val="000000" w:themeColor="text1"/>
          <w:sz w:val="22"/>
          <w:szCs w:val="22"/>
          <w:lang w:eastAsia="es-CO"/>
        </w:rPr>
        <w:t>aron</w:t>
      </w:r>
      <w:r w:rsidRPr="00E720F0">
        <w:rPr>
          <w:rFonts w:ascii="Arial" w:eastAsiaTheme="minorHAnsi" w:hAnsi="Arial" w:cs="Arial"/>
          <w:color w:val="000000" w:themeColor="text1"/>
          <w:sz w:val="22"/>
          <w:szCs w:val="22"/>
          <w:lang w:eastAsia="es-CO"/>
        </w:rPr>
        <w:t xml:space="preserve"> con éxito </w:t>
      </w:r>
      <w:r w:rsidR="00433E23">
        <w:rPr>
          <w:rFonts w:ascii="Arial" w:eastAsiaTheme="minorHAnsi" w:hAnsi="Arial" w:cs="Arial"/>
          <w:color w:val="000000" w:themeColor="text1"/>
          <w:sz w:val="22"/>
          <w:szCs w:val="22"/>
          <w:lang w:eastAsia="es-CO"/>
        </w:rPr>
        <w:t xml:space="preserve">recursos de </w:t>
      </w:r>
      <w:r w:rsidRPr="00E720F0">
        <w:rPr>
          <w:rFonts w:ascii="Arial" w:eastAsiaTheme="minorHAnsi" w:hAnsi="Arial" w:cs="Arial"/>
          <w:color w:val="000000" w:themeColor="text1"/>
          <w:sz w:val="22"/>
          <w:szCs w:val="22"/>
          <w:lang w:eastAsia="es-CO"/>
        </w:rPr>
        <w:t>financiación de cuatro fuentes diferentes:</w:t>
      </w:r>
    </w:p>
    <w:p w14:paraId="382CF99F" w14:textId="77777777" w:rsidR="00E720F0" w:rsidRPr="00E720F0" w:rsidRDefault="00E720F0" w:rsidP="003828B6">
      <w:pPr>
        <w:spacing w:line="276" w:lineRule="auto"/>
        <w:contextualSpacing/>
        <w:jc w:val="both"/>
        <w:rPr>
          <w:rFonts w:ascii="Arial" w:eastAsiaTheme="minorHAnsi" w:hAnsi="Arial" w:cs="Arial"/>
          <w:color w:val="000000" w:themeColor="text1"/>
          <w:sz w:val="22"/>
          <w:szCs w:val="22"/>
          <w:lang w:eastAsia="es-CO"/>
        </w:rPr>
      </w:pPr>
    </w:p>
    <w:p w14:paraId="30711BC9" w14:textId="77777777" w:rsidR="00E720F0" w:rsidRPr="00E720F0" w:rsidRDefault="00E720F0" w:rsidP="00CE787D">
      <w:pPr>
        <w:numPr>
          <w:ilvl w:val="0"/>
          <w:numId w:val="34"/>
        </w:numPr>
        <w:spacing w:after="160" w:line="276" w:lineRule="auto"/>
        <w:contextualSpacing/>
        <w:jc w:val="both"/>
        <w:rPr>
          <w:rFonts w:ascii="Arial" w:eastAsiaTheme="minorHAnsi" w:hAnsi="Arial" w:cs="Arial"/>
          <w:color w:val="000000" w:themeColor="text1"/>
          <w:sz w:val="22"/>
          <w:szCs w:val="22"/>
          <w:lang w:eastAsia="es-CO"/>
        </w:rPr>
      </w:pPr>
      <w:r w:rsidRPr="00E720F0">
        <w:rPr>
          <w:rFonts w:ascii="Arial" w:eastAsiaTheme="minorHAnsi" w:hAnsi="Arial" w:cs="Arial"/>
          <w:color w:val="000000" w:themeColor="text1"/>
          <w:sz w:val="22"/>
          <w:szCs w:val="22"/>
          <w:lang w:eastAsia="es-CO"/>
        </w:rPr>
        <w:t>Recursos propios del ICBF: apropiación de presupuesto exclusivo para la población adolescente y joven en el ICBF, en las vigencias 2021 y 2022 se apropiaron $127.354 millones de pesos.</w:t>
      </w:r>
    </w:p>
    <w:p w14:paraId="7E43AB62" w14:textId="77777777" w:rsidR="00E720F0" w:rsidRPr="00E720F0" w:rsidRDefault="00E720F0" w:rsidP="003828B6">
      <w:pPr>
        <w:spacing w:line="276" w:lineRule="auto"/>
        <w:ind w:left="720"/>
        <w:contextualSpacing/>
        <w:jc w:val="both"/>
        <w:rPr>
          <w:rFonts w:ascii="Arial" w:eastAsiaTheme="minorHAnsi" w:hAnsi="Arial" w:cs="Arial"/>
          <w:color w:val="000000" w:themeColor="text1"/>
          <w:sz w:val="22"/>
          <w:szCs w:val="22"/>
          <w:lang w:eastAsia="es-CO"/>
        </w:rPr>
      </w:pPr>
    </w:p>
    <w:p w14:paraId="0512C5BE" w14:textId="77777777" w:rsidR="00E720F0" w:rsidRPr="00E720F0" w:rsidRDefault="00E720F0" w:rsidP="00CE787D">
      <w:pPr>
        <w:numPr>
          <w:ilvl w:val="0"/>
          <w:numId w:val="34"/>
        </w:numPr>
        <w:spacing w:after="160" w:line="276" w:lineRule="auto"/>
        <w:contextualSpacing/>
        <w:jc w:val="both"/>
        <w:rPr>
          <w:rFonts w:ascii="Arial" w:eastAsiaTheme="minorHAnsi" w:hAnsi="Arial" w:cs="Arial"/>
          <w:color w:val="000000" w:themeColor="text1"/>
          <w:sz w:val="22"/>
          <w:szCs w:val="22"/>
          <w:lang w:eastAsia="es-CO"/>
        </w:rPr>
      </w:pPr>
      <w:r w:rsidRPr="00E720F0">
        <w:rPr>
          <w:rFonts w:ascii="Arial" w:eastAsiaTheme="minorHAnsi" w:hAnsi="Arial" w:cs="Arial"/>
          <w:color w:val="000000" w:themeColor="text1"/>
          <w:sz w:val="22"/>
          <w:szCs w:val="22"/>
          <w:lang w:eastAsia="es-CO"/>
        </w:rPr>
        <w:t>Banco Interamericano de Desarrollo: suscripción del contrato de préstamo 5187/OC-CO por un valor de $50 millones de dólares.</w:t>
      </w:r>
    </w:p>
    <w:p w14:paraId="3C38B64E" w14:textId="77777777" w:rsidR="00E720F0" w:rsidRPr="00E720F0" w:rsidRDefault="00E720F0" w:rsidP="003828B6">
      <w:pPr>
        <w:spacing w:line="276" w:lineRule="auto"/>
        <w:ind w:left="720"/>
        <w:contextualSpacing/>
        <w:rPr>
          <w:rFonts w:ascii="Arial" w:eastAsiaTheme="minorHAnsi" w:hAnsi="Arial" w:cs="Arial"/>
          <w:color w:val="000000" w:themeColor="text1"/>
          <w:sz w:val="22"/>
          <w:szCs w:val="22"/>
          <w:lang w:eastAsia="es-CO"/>
        </w:rPr>
      </w:pPr>
    </w:p>
    <w:p w14:paraId="66B6B596" w14:textId="77777777" w:rsidR="00E720F0" w:rsidRPr="00E720F0" w:rsidRDefault="00E720F0" w:rsidP="00CE787D">
      <w:pPr>
        <w:numPr>
          <w:ilvl w:val="0"/>
          <w:numId w:val="34"/>
        </w:numPr>
        <w:spacing w:after="160" w:line="276" w:lineRule="auto"/>
        <w:contextualSpacing/>
        <w:jc w:val="both"/>
        <w:rPr>
          <w:rFonts w:ascii="Arial" w:eastAsiaTheme="minorHAnsi" w:hAnsi="Arial" w:cs="Arial"/>
          <w:color w:val="000000" w:themeColor="text1"/>
          <w:sz w:val="22"/>
          <w:szCs w:val="22"/>
          <w:lang w:eastAsia="es-CO"/>
        </w:rPr>
      </w:pPr>
      <w:r w:rsidRPr="00E720F0">
        <w:rPr>
          <w:rFonts w:ascii="Arial" w:eastAsiaTheme="minorHAnsi" w:hAnsi="Arial" w:cs="Arial"/>
          <w:color w:val="000000" w:themeColor="text1"/>
          <w:sz w:val="22"/>
          <w:szCs w:val="22"/>
          <w:lang w:eastAsia="es-CO"/>
        </w:rPr>
        <w:t xml:space="preserve">Fondo Colombia en Paz: creación de la Subcuenta ICBF Sacúdete con un presupuesto de $90.000 millones de pesos en las vigencias 2021 y 2022. </w:t>
      </w:r>
    </w:p>
    <w:p w14:paraId="0A6120E0" w14:textId="77777777" w:rsidR="00E720F0" w:rsidRPr="00E720F0" w:rsidRDefault="00E720F0" w:rsidP="003828B6">
      <w:pPr>
        <w:spacing w:line="276" w:lineRule="auto"/>
        <w:ind w:left="720"/>
        <w:contextualSpacing/>
        <w:rPr>
          <w:rFonts w:ascii="Arial" w:eastAsiaTheme="minorHAnsi" w:hAnsi="Arial" w:cs="Arial"/>
          <w:color w:val="000000" w:themeColor="text1"/>
          <w:sz w:val="22"/>
          <w:szCs w:val="22"/>
          <w:lang w:eastAsia="es-CO"/>
        </w:rPr>
      </w:pPr>
    </w:p>
    <w:p w14:paraId="4B36DBA2" w14:textId="2958578C" w:rsidR="00E720F0" w:rsidRPr="00E720F0" w:rsidRDefault="00E720F0" w:rsidP="00CE787D">
      <w:pPr>
        <w:numPr>
          <w:ilvl w:val="0"/>
          <w:numId w:val="34"/>
        </w:numPr>
        <w:spacing w:after="160" w:line="276" w:lineRule="auto"/>
        <w:contextualSpacing/>
        <w:jc w:val="both"/>
        <w:rPr>
          <w:rFonts w:ascii="Arial" w:eastAsiaTheme="minorHAnsi" w:hAnsi="Arial" w:cs="Arial"/>
          <w:color w:val="000000" w:themeColor="text1"/>
          <w:sz w:val="22"/>
          <w:szCs w:val="22"/>
          <w:lang w:eastAsia="es-CO"/>
        </w:rPr>
      </w:pPr>
      <w:r w:rsidRPr="00E720F0">
        <w:rPr>
          <w:rFonts w:ascii="Arial" w:eastAsiaTheme="minorHAnsi" w:hAnsi="Arial" w:cs="Arial"/>
          <w:color w:val="000000" w:themeColor="text1"/>
          <w:sz w:val="22"/>
          <w:szCs w:val="22"/>
          <w:lang w:eastAsia="es-CO"/>
        </w:rPr>
        <w:t xml:space="preserve">Fondo Abu </w:t>
      </w:r>
      <w:proofErr w:type="spellStart"/>
      <w:r w:rsidRPr="00E720F0">
        <w:rPr>
          <w:rFonts w:ascii="Arial" w:eastAsiaTheme="minorHAnsi" w:hAnsi="Arial" w:cs="Arial"/>
          <w:color w:val="000000" w:themeColor="text1"/>
          <w:sz w:val="22"/>
          <w:szCs w:val="22"/>
          <w:lang w:eastAsia="es-CO"/>
        </w:rPr>
        <w:t>Dhabi</w:t>
      </w:r>
      <w:proofErr w:type="spellEnd"/>
      <w:r w:rsidRPr="00E720F0">
        <w:rPr>
          <w:rFonts w:ascii="Arial" w:eastAsiaTheme="minorHAnsi" w:hAnsi="Arial" w:cs="Arial"/>
          <w:color w:val="000000" w:themeColor="text1"/>
          <w:sz w:val="22"/>
          <w:szCs w:val="22"/>
          <w:lang w:eastAsia="es-CO"/>
        </w:rPr>
        <w:t xml:space="preserve"> para el Desarrollo: suscripción de la adenda No. 5 al memorando de </w:t>
      </w:r>
      <w:proofErr w:type="gramStart"/>
      <w:r w:rsidRPr="00E720F0">
        <w:rPr>
          <w:rFonts w:ascii="Arial" w:eastAsiaTheme="minorHAnsi" w:hAnsi="Arial" w:cs="Arial"/>
          <w:color w:val="000000" w:themeColor="text1"/>
          <w:sz w:val="22"/>
          <w:szCs w:val="22"/>
          <w:lang w:eastAsia="es-CO"/>
        </w:rPr>
        <w:t>entendimiento  entre</w:t>
      </w:r>
      <w:proofErr w:type="gramEnd"/>
      <w:r w:rsidRPr="00E720F0">
        <w:rPr>
          <w:rFonts w:ascii="Arial" w:eastAsiaTheme="minorHAnsi" w:hAnsi="Arial" w:cs="Arial"/>
          <w:color w:val="000000" w:themeColor="text1"/>
          <w:sz w:val="22"/>
          <w:szCs w:val="22"/>
          <w:lang w:eastAsia="es-CO"/>
        </w:rPr>
        <w:t xml:space="preserve"> el Estado Colombiano y el Fondo Abu </w:t>
      </w:r>
      <w:proofErr w:type="spellStart"/>
      <w:r w:rsidRPr="00E720F0">
        <w:rPr>
          <w:rFonts w:ascii="Arial" w:eastAsiaTheme="minorHAnsi" w:hAnsi="Arial" w:cs="Arial"/>
          <w:color w:val="000000" w:themeColor="text1"/>
          <w:sz w:val="22"/>
          <w:szCs w:val="22"/>
          <w:lang w:eastAsia="es-CO"/>
        </w:rPr>
        <w:t>Dhabi</w:t>
      </w:r>
      <w:proofErr w:type="spellEnd"/>
      <w:r w:rsidRPr="00E720F0">
        <w:rPr>
          <w:rFonts w:ascii="Arial" w:eastAsiaTheme="minorHAnsi" w:hAnsi="Arial" w:cs="Arial"/>
          <w:color w:val="000000" w:themeColor="text1"/>
          <w:sz w:val="22"/>
          <w:szCs w:val="22"/>
          <w:lang w:eastAsia="es-CO"/>
        </w:rPr>
        <w:t xml:space="preserve"> para el Desarrollo por un valor de $12 millones de dólares, los cuales se otorgan a la nación en calidad de donación.</w:t>
      </w:r>
    </w:p>
    <w:p w14:paraId="1294C0C7" w14:textId="77777777" w:rsidR="00E720F0" w:rsidRPr="00E720F0" w:rsidRDefault="00E720F0" w:rsidP="003828B6">
      <w:pPr>
        <w:spacing w:line="276" w:lineRule="auto"/>
        <w:contextualSpacing/>
        <w:jc w:val="both"/>
        <w:textAlignment w:val="baseline"/>
        <w:rPr>
          <w:rFonts w:ascii="Arial" w:eastAsiaTheme="minorHAnsi" w:hAnsi="Arial" w:cs="Arial"/>
          <w:color w:val="000000" w:themeColor="text1"/>
          <w:sz w:val="22"/>
          <w:szCs w:val="22"/>
          <w:lang w:eastAsia="es-CO"/>
        </w:rPr>
      </w:pPr>
    </w:p>
    <w:p w14:paraId="6FB44D7C" w14:textId="18AF909E" w:rsidR="00E720F0" w:rsidRPr="00E720F0" w:rsidRDefault="003828B6" w:rsidP="00CE787D">
      <w:pPr>
        <w:pStyle w:val="CONPESTexto"/>
        <w:numPr>
          <w:ilvl w:val="0"/>
          <w:numId w:val="22"/>
        </w:numPr>
        <w:rPr>
          <w:rFonts w:ascii="Arial" w:hAnsi="Arial" w:cs="Arial"/>
          <w:color w:val="auto"/>
          <w:szCs w:val="22"/>
          <w:u w:val="single"/>
        </w:rPr>
      </w:pPr>
      <w:r w:rsidRPr="00CD3DF9">
        <w:rPr>
          <w:rFonts w:ascii="Arial" w:hAnsi="Arial" w:cs="Arial"/>
          <w:i/>
          <w:color w:val="auto"/>
          <w:szCs w:val="22"/>
          <w:u w:val="single"/>
        </w:rPr>
        <w:lastRenderedPageBreak/>
        <w:t>“</w:t>
      </w:r>
      <w:r w:rsidR="00E720F0" w:rsidRPr="00E720F0">
        <w:rPr>
          <w:rFonts w:ascii="Arial" w:hAnsi="Arial" w:cs="Arial"/>
          <w:i/>
          <w:color w:val="auto"/>
          <w:szCs w:val="22"/>
          <w:u w:val="single"/>
        </w:rPr>
        <w:t>Pacto Colombia con las Juventudes</w:t>
      </w:r>
      <w:r w:rsidRPr="00CD3DF9">
        <w:rPr>
          <w:rFonts w:ascii="Arial" w:hAnsi="Arial" w:cs="Arial"/>
          <w:color w:val="auto"/>
          <w:szCs w:val="22"/>
          <w:u w:val="single"/>
        </w:rPr>
        <w:t>”</w:t>
      </w:r>
      <w:r w:rsidR="00E720F0" w:rsidRPr="00E720F0">
        <w:rPr>
          <w:rFonts w:ascii="Arial" w:hAnsi="Arial" w:cs="Arial"/>
          <w:color w:val="auto"/>
          <w:szCs w:val="22"/>
          <w:u w:val="single"/>
        </w:rPr>
        <w:t>: la conversación más grande entre los jóvenes y el Estado</w:t>
      </w:r>
    </w:p>
    <w:p w14:paraId="730D7AEA" w14:textId="77777777" w:rsidR="00E720F0" w:rsidRPr="00E720F0" w:rsidRDefault="00E720F0" w:rsidP="003828B6">
      <w:pPr>
        <w:spacing w:line="276" w:lineRule="auto"/>
        <w:contextualSpacing/>
        <w:jc w:val="both"/>
        <w:rPr>
          <w:rFonts w:ascii="Arial" w:eastAsia="Calibri" w:hAnsi="Arial" w:cs="Arial"/>
          <w:sz w:val="22"/>
          <w:szCs w:val="22"/>
          <w:u w:val="single"/>
          <w:lang w:eastAsia="en-US"/>
        </w:rPr>
      </w:pPr>
    </w:p>
    <w:p w14:paraId="06B3784D" w14:textId="13899750" w:rsidR="00E720F0" w:rsidRPr="00E720F0" w:rsidRDefault="00E720F0" w:rsidP="003828B6">
      <w:pPr>
        <w:spacing w:line="276" w:lineRule="auto"/>
        <w:contextualSpacing/>
        <w:jc w:val="both"/>
        <w:rPr>
          <w:rFonts w:ascii="Arial" w:eastAsia="Calibri" w:hAnsi="Arial" w:cs="Arial"/>
          <w:sz w:val="22"/>
          <w:szCs w:val="22"/>
          <w:lang w:eastAsia="en-US"/>
        </w:rPr>
      </w:pPr>
      <w:r w:rsidRPr="00E720F0">
        <w:rPr>
          <w:rFonts w:ascii="Arial" w:eastAsia="Calibri" w:hAnsi="Arial" w:cs="Arial"/>
          <w:sz w:val="22"/>
          <w:szCs w:val="22"/>
          <w:lang w:eastAsia="en-US"/>
        </w:rPr>
        <w:t xml:space="preserve">Entre noviembre de 2019 y abril de 2021, </w:t>
      </w:r>
      <w:r w:rsidR="00E75592">
        <w:rPr>
          <w:rFonts w:ascii="Arial" w:eastAsia="Calibri" w:hAnsi="Arial" w:cs="Arial"/>
          <w:sz w:val="22"/>
          <w:szCs w:val="22"/>
          <w:lang w:eastAsia="en-US"/>
        </w:rPr>
        <w:t>l</w:t>
      </w:r>
      <w:r w:rsidRPr="00E720F0">
        <w:rPr>
          <w:rFonts w:ascii="Arial" w:eastAsia="Calibri" w:hAnsi="Arial" w:cs="Arial"/>
          <w:sz w:val="22"/>
          <w:szCs w:val="22"/>
          <w:lang w:eastAsia="en-US"/>
        </w:rPr>
        <w:t>os jóvenes se movilizaron masivamente para manifestar sus inconformidades y posicionar en la agenda nacional los asuntos que los afectan</w:t>
      </w:r>
      <w:r w:rsidR="00E75592">
        <w:rPr>
          <w:rFonts w:ascii="Arial" w:eastAsia="Calibri" w:hAnsi="Arial" w:cs="Arial"/>
          <w:sz w:val="22"/>
          <w:szCs w:val="22"/>
          <w:lang w:eastAsia="en-US"/>
        </w:rPr>
        <w:t xml:space="preserve">, les duelen y las oportunidades y propuestas que le tienen al país. </w:t>
      </w:r>
      <w:r w:rsidRPr="00E720F0">
        <w:rPr>
          <w:rFonts w:ascii="Arial" w:eastAsia="Calibri" w:hAnsi="Arial" w:cs="Arial"/>
          <w:sz w:val="22"/>
          <w:szCs w:val="22"/>
          <w:lang w:eastAsia="en-US"/>
        </w:rPr>
        <w:t xml:space="preserve"> En respuesta a este clamor nacional, </w:t>
      </w:r>
      <w:r w:rsidR="00E75592">
        <w:rPr>
          <w:rFonts w:ascii="Arial" w:eastAsia="Calibri" w:hAnsi="Arial" w:cs="Arial"/>
          <w:sz w:val="22"/>
          <w:szCs w:val="22"/>
          <w:lang w:eastAsia="en-US"/>
        </w:rPr>
        <w:t>los desafíos que trae consigo la cuarta revolución industrial</w:t>
      </w:r>
      <w:r w:rsidRPr="00E720F0">
        <w:rPr>
          <w:rFonts w:ascii="Arial" w:eastAsia="Calibri" w:hAnsi="Arial" w:cs="Arial"/>
          <w:sz w:val="22"/>
          <w:szCs w:val="22"/>
          <w:lang w:eastAsia="en-US"/>
        </w:rPr>
        <w:t>,</w:t>
      </w:r>
      <w:r w:rsidR="00E75592">
        <w:rPr>
          <w:rFonts w:ascii="Arial" w:eastAsia="Calibri" w:hAnsi="Arial" w:cs="Arial"/>
          <w:sz w:val="22"/>
          <w:szCs w:val="22"/>
          <w:lang w:eastAsia="en-US"/>
        </w:rPr>
        <w:t xml:space="preserve"> el cambio climático, el COVID 19, la salud mental como eje fundamental para el desarrollo y</w:t>
      </w:r>
      <w:r w:rsidRPr="00E720F0">
        <w:rPr>
          <w:rFonts w:ascii="Arial" w:eastAsia="Calibri" w:hAnsi="Arial" w:cs="Arial"/>
          <w:sz w:val="22"/>
          <w:szCs w:val="22"/>
          <w:lang w:eastAsia="en-US"/>
        </w:rPr>
        <w:t xml:space="preserve"> </w:t>
      </w:r>
      <w:r w:rsidR="00E75592">
        <w:rPr>
          <w:rFonts w:ascii="Arial" w:eastAsia="Calibri" w:hAnsi="Arial" w:cs="Arial"/>
          <w:sz w:val="22"/>
          <w:szCs w:val="22"/>
          <w:lang w:eastAsia="en-US"/>
        </w:rPr>
        <w:t>nuestra</w:t>
      </w:r>
      <w:r w:rsidRPr="00E720F0">
        <w:rPr>
          <w:rFonts w:ascii="Arial" w:eastAsia="Calibri" w:hAnsi="Arial" w:cs="Arial"/>
          <w:sz w:val="22"/>
          <w:szCs w:val="22"/>
          <w:lang w:eastAsia="en-US"/>
        </w:rPr>
        <w:t xml:space="preserve"> responsabilidad</w:t>
      </w:r>
      <w:r w:rsidR="00E75592">
        <w:rPr>
          <w:rFonts w:ascii="Arial" w:eastAsia="Calibri" w:hAnsi="Arial" w:cs="Arial"/>
          <w:sz w:val="22"/>
          <w:szCs w:val="22"/>
          <w:lang w:eastAsia="en-US"/>
        </w:rPr>
        <w:t xml:space="preserve"> frente al </w:t>
      </w:r>
      <w:r w:rsidRPr="00E720F0">
        <w:rPr>
          <w:rFonts w:ascii="Arial" w:eastAsia="Calibri" w:hAnsi="Arial" w:cs="Arial"/>
          <w:sz w:val="22"/>
          <w:szCs w:val="22"/>
          <w:lang w:eastAsia="en-US"/>
        </w:rPr>
        <w:t xml:space="preserve">reto asumido </w:t>
      </w:r>
      <w:r w:rsidR="00E75592">
        <w:rPr>
          <w:rFonts w:ascii="Arial" w:eastAsia="Calibri" w:hAnsi="Arial" w:cs="Arial"/>
          <w:sz w:val="22"/>
          <w:szCs w:val="22"/>
          <w:lang w:eastAsia="en-US"/>
        </w:rPr>
        <w:t xml:space="preserve">con la </w:t>
      </w:r>
      <w:r w:rsidRPr="00E720F0">
        <w:rPr>
          <w:rFonts w:ascii="Arial" w:eastAsia="Calibri" w:hAnsi="Arial" w:cs="Arial"/>
          <w:sz w:val="22"/>
          <w:szCs w:val="22"/>
          <w:lang w:eastAsia="en-US"/>
        </w:rPr>
        <w:t>reciente creación de una dirección exclusiva para los jóvenes, el ICBF se puso al servicio de los jóvenes para iniciar un diálogo entre ellos y el Estado. En cuestión de días, el Instituto</w:t>
      </w:r>
      <w:r w:rsidR="00F96149">
        <w:rPr>
          <w:rFonts w:ascii="Arial" w:eastAsia="Calibri" w:hAnsi="Arial" w:cs="Arial"/>
          <w:sz w:val="22"/>
          <w:szCs w:val="22"/>
          <w:lang w:eastAsia="en-US"/>
        </w:rPr>
        <w:t>, desde el nivel central y a través de tod</w:t>
      </w:r>
      <w:r w:rsidR="00E742A6">
        <w:rPr>
          <w:rFonts w:ascii="Arial" w:eastAsia="Calibri" w:hAnsi="Arial" w:cs="Arial"/>
          <w:sz w:val="22"/>
          <w:szCs w:val="22"/>
          <w:lang w:eastAsia="en-US"/>
        </w:rPr>
        <w:t>a</w:t>
      </w:r>
      <w:r w:rsidR="00F96149">
        <w:rPr>
          <w:rFonts w:ascii="Arial" w:eastAsia="Calibri" w:hAnsi="Arial" w:cs="Arial"/>
          <w:sz w:val="22"/>
          <w:szCs w:val="22"/>
          <w:lang w:eastAsia="en-US"/>
        </w:rPr>
        <w:t>s sus 33 direcciones territoriales</w:t>
      </w:r>
      <w:r w:rsidRPr="00E720F0">
        <w:rPr>
          <w:rFonts w:ascii="Arial" w:eastAsia="Calibri" w:hAnsi="Arial" w:cs="Arial"/>
          <w:sz w:val="22"/>
          <w:szCs w:val="22"/>
          <w:lang w:eastAsia="en-US"/>
        </w:rPr>
        <w:t xml:space="preserve"> diseñó y puso en marcha una metodología de espacios de escucha activa y construcción colectiva de propuestas compuesta por tres fases:</w:t>
      </w:r>
    </w:p>
    <w:p w14:paraId="2E1ADDD7" w14:textId="77777777" w:rsidR="00E720F0" w:rsidRPr="00E720F0" w:rsidRDefault="00E720F0" w:rsidP="003828B6">
      <w:pPr>
        <w:spacing w:line="276" w:lineRule="auto"/>
        <w:contextualSpacing/>
        <w:jc w:val="both"/>
        <w:rPr>
          <w:rFonts w:ascii="Arial" w:eastAsia="Calibri" w:hAnsi="Arial" w:cs="Arial"/>
          <w:sz w:val="22"/>
          <w:szCs w:val="22"/>
          <w:lang w:eastAsia="en-US"/>
        </w:rPr>
      </w:pPr>
    </w:p>
    <w:p w14:paraId="57BD5FF7" w14:textId="207EA517" w:rsidR="00E720F0" w:rsidRPr="00E720F0" w:rsidRDefault="00E720F0" w:rsidP="00CE787D">
      <w:pPr>
        <w:numPr>
          <w:ilvl w:val="0"/>
          <w:numId w:val="35"/>
        </w:numPr>
        <w:spacing w:after="160" w:line="276" w:lineRule="auto"/>
        <w:contextualSpacing/>
        <w:jc w:val="both"/>
        <w:rPr>
          <w:rFonts w:ascii="Arial" w:hAnsi="Arial" w:cs="Arial"/>
          <w:sz w:val="22"/>
          <w:szCs w:val="22"/>
        </w:rPr>
      </w:pPr>
      <w:r w:rsidRPr="00E720F0">
        <w:rPr>
          <w:rFonts w:ascii="Arial" w:hAnsi="Arial" w:cs="Arial"/>
          <w:i/>
          <w:iCs/>
          <w:color w:val="000000"/>
          <w:sz w:val="22"/>
          <w:szCs w:val="22"/>
        </w:rPr>
        <w:t>Escucha</w:t>
      </w:r>
      <w:r w:rsidRPr="00E720F0">
        <w:rPr>
          <w:rFonts w:ascii="Arial" w:hAnsi="Arial" w:cs="Arial"/>
          <w:color w:val="000000"/>
          <w:sz w:val="22"/>
          <w:szCs w:val="22"/>
        </w:rPr>
        <w:t>: los jóvenes plantearon lo que para ellos son los principales retos, preocupaciones y críticas. Con base en ello, se identificaron los principales temas que requieren y permiten una propuesta asertiva por parte de las diferentes instancias del Estado.</w:t>
      </w:r>
    </w:p>
    <w:p w14:paraId="17175EED" w14:textId="77777777" w:rsidR="00E720F0" w:rsidRPr="00E720F0" w:rsidRDefault="00E720F0" w:rsidP="003828B6">
      <w:pPr>
        <w:spacing w:line="276" w:lineRule="auto"/>
        <w:ind w:left="720"/>
        <w:contextualSpacing/>
        <w:jc w:val="both"/>
        <w:rPr>
          <w:rFonts w:ascii="Arial" w:hAnsi="Arial" w:cs="Arial"/>
          <w:sz w:val="22"/>
          <w:szCs w:val="22"/>
        </w:rPr>
      </w:pPr>
    </w:p>
    <w:p w14:paraId="76A1558E" w14:textId="77777777" w:rsidR="00E720F0" w:rsidRPr="00E720F0" w:rsidRDefault="00E720F0" w:rsidP="00CE787D">
      <w:pPr>
        <w:numPr>
          <w:ilvl w:val="0"/>
          <w:numId w:val="35"/>
        </w:numPr>
        <w:spacing w:after="160" w:line="276" w:lineRule="auto"/>
        <w:contextualSpacing/>
        <w:jc w:val="both"/>
        <w:rPr>
          <w:rFonts w:ascii="Arial" w:hAnsi="Arial" w:cs="Arial"/>
          <w:sz w:val="22"/>
          <w:szCs w:val="22"/>
        </w:rPr>
      </w:pPr>
      <w:r w:rsidRPr="00E720F0">
        <w:rPr>
          <w:rFonts w:ascii="Arial" w:hAnsi="Arial" w:cs="Arial"/>
          <w:i/>
          <w:iCs/>
          <w:color w:val="000000"/>
          <w:sz w:val="22"/>
          <w:szCs w:val="22"/>
        </w:rPr>
        <w:t>Parchemos para Construir</w:t>
      </w:r>
      <w:r w:rsidRPr="00E720F0">
        <w:rPr>
          <w:rFonts w:ascii="Arial" w:hAnsi="Arial" w:cs="Arial"/>
          <w:color w:val="000000"/>
          <w:sz w:val="22"/>
          <w:szCs w:val="22"/>
        </w:rPr>
        <w:t xml:space="preserve">: se construyeron alternativas conjuntas entre los jóvenes y el Estado en los diferentes niveles político-administrativos. Lo anterior a partir de metodologías basadas en el </w:t>
      </w:r>
      <w:proofErr w:type="spellStart"/>
      <w:r w:rsidRPr="00E720F0">
        <w:rPr>
          <w:rFonts w:ascii="Arial" w:hAnsi="Arial" w:cs="Arial"/>
          <w:i/>
          <w:iCs/>
          <w:color w:val="000000"/>
          <w:sz w:val="22"/>
          <w:szCs w:val="22"/>
        </w:rPr>
        <w:t>design</w:t>
      </w:r>
      <w:proofErr w:type="spellEnd"/>
      <w:r w:rsidRPr="00E720F0">
        <w:rPr>
          <w:rFonts w:ascii="Arial" w:hAnsi="Arial" w:cs="Arial"/>
          <w:i/>
          <w:iCs/>
          <w:color w:val="000000"/>
          <w:sz w:val="22"/>
          <w:szCs w:val="22"/>
        </w:rPr>
        <w:t xml:space="preserve"> </w:t>
      </w:r>
      <w:proofErr w:type="spellStart"/>
      <w:r w:rsidRPr="00E720F0">
        <w:rPr>
          <w:rFonts w:ascii="Arial" w:hAnsi="Arial" w:cs="Arial"/>
          <w:i/>
          <w:iCs/>
          <w:color w:val="000000"/>
          <w:sz w:val="22"/>
          <w:szCs w:val="22"/>
        </w:rPr>
        <w:t>thinking</w:t>
      </w:r>
      <w:proofErr w:type="spellEnd"/>
      <w:r w:rsidRPr="00E720F0">
        <w:rPr>
          <w:rFonts w:ascii="Arial" w:hAnsi="Arial" w:cs="Arial"/>
          <w:color w:val="000000"/>
          <w:sz w:val="22"/>
          <w:szCs w:val="22"/>
        </w:rPr>
        <w:t xml:space="preserve"> que </w:t>
      </w:r>
      <w:proofErr w:type="gramStart"/>
      <w:r w:rsidRPr="00E720F0">
        <w:rPr>
          <w:rFonts w:ascii="Arial" w:hAnsi="Arial" w:cs="Arial"/>
          <w:color w:val="000000"/>
          <w:sz w:val="22"/>
          <w:szCs w:val="22"/>
        </w:rPr>
        <w:t>le</w:t>
      </w:r>
      <w:proofErr w:type="gramEnd"/>
      <w:r w:rsidRPr="00E720F0">
        <w:rPr>
          <w:rFonts w:ascii="Arial" w:hAnsi="Arial" w:cs="Arial"/>
          <w:color w:val="000000"/>
          <w:sz w:val="22"/>
          <w:szCs w:val="22"/>
        </w:rPr>
        <w:t xml:space="preserve"> permitieron a los jóvenes aterrizar las propuestas en líneas de acción concretas e identificar para cada una de ellas los actores responsables.</w:t>
      </w:r>
    </w:p>
    <w:p w14:paraId="265C0FEA" w14:textId="77777777" w:rsidR="00E720F0" w:rsidRPr="00E720F0" w:rsidRDefault="00E720F0" w:rsidP="003828B6">
      <w:pPr>
        <w:spacing w:line="276" w:lineRule="auto"/>
        <w:ind w:left="720"/>
        <w:contextualSpacing/>
        <w:jc w:val="both"/>
        <w:rPr>
          <w:rFonts w:ascii="Arial" w:hAnsi="Arial" w:cs="Arial"/>
          <w:sz w:val="22"/>
          <w:szCs w:val="22"/>
        </w:rPr>
      </w:pPr>
    </w:p>
    <w:p w14:paraId="34DB4A11" w14:textId="77777777" w:rsidR="00E720F0" w:rsidRPr="00E720F0" w:rsidRDefault="00E720F0" w:rsidP="00CE787D">
      <w:pPr>
        <w:numPr>
          <w:ilvl w:val="0"/>
          <w:numId w:val="35"/>
        </w:numPr>
        <w:spacing w:after="160" w:line="276" w:lineRule="auto"/>
        <w:contextualSpacing/>
        <w:jc w:val="both"/>
        <w:rPr>
          <w:rFonts w:ascii="Arial" w:hAnsi="Arial" w:cs="Arial"/>
          <w:sz w:val="22"/>
          <w:szCs w:val="22"/>
        </w:rPr>
      </w:pPr>
      <w:r w:rsidRPr="00E720F0">
        <w:rPr>
          <w:rFonts w:ascii="Arial" w:hAnsi="Arial" w:cs="Arial"/>
          <w:i/>
          <w:iCs/>
          <w:color w:val="000000"/>
          <w:sz w:val="22"/>
          <w:szCs w:val="22"/>
        </w:rPr>
        <w:t>Transformemos juntos:</w:t>
      </w:r>
      <w:r w:rsidRPr="00E720F0">
        <w:rPr>
          <w:rFonts w:ascii="Arial" w:hAnsi="Arial" w:cs="Arial"/>
          <w:color w:val="000000"/>
          <w:sz w:val="22"/>
          <w:szCs w:val="22"/>
        </w:rPr>
        <w:t xml:space="preserve"> se formalizó y se puso en marcha un pacto y sus mecanismos de seguimiento, monitoreo y veeduría para una adecuada implementación.</w:t>
      </w:r>
    </w:p>
    <w:p w14:paraId="5BB541A5" w14:textId="77777777" w:rsidR="00E720F0" w:rsidRPr="00E720F0" w:rsidRDefault="00E720F0" w:rsidP="003828B6">
      <w:pPr>
        <w:spacing w:line="276" w:lineRule="auto"/>
        <w:contextualSpacing/>
        <w:jc w:val="both"/>
        <w:rPr>
          <w:rFonts w:ascii="Arial" w:eastAsia="Calibri" w:hAnsi="Arial" w:cs="Arial"/>
          <w:sz w:val="22"/>
          <w:szCs w:val="22"/>
          <w:u w:val="single"/>
          <w:lang w:eastAsia="en-US"/>
        </w:rPr>
      </w:pPr>
    </w:p>
    <w:p w14:paraId="53A43E1E" w14:textId="77777777" w:rsidR="00E720F0" w:rsidRPr="00E720F0" w:rsidRDefault="00E720F0" w:rsidP="003828B6">
      <w:pPr>
        <w:spacing w:line="276" w:lineRule="auto"/>
        <w:contextualSpacing/>
        <w:jc w:val="both"/>
        <w:textAlignment w:val="baseline"/>
        <w:rPr>
          <w:rFonts w:ascii="Arial" w:eastAsiaTheme="minorHAnsi" w:hAnsi="Arial" w:cs="Arial"/>
          <w:color w:val="000000" w:themeColor="text1"/>
          <w:sz w:val="22"/>
          <w:szCs w:val="22"/>
          <w:lang w:eastAsia="es-CO"/>
        </w:rPr>
      </w:pPr>
      <w:r w:rsidRPr="00E720F0">
        <w:rPr>
          <w:rFonts w:ascii="Arial" w:eastAsiaTheme="minorHAnsi" w:hAnsi="Arial" w:cs="Arial"/>
          <w:color w:val="000000" w:themeColor="text1"/>
          <w:sz w:val="22"/>
          <w:szCs w:val="22"/>
          <w:lang w:eastAsia="es-CO"/>
        </w:rPr>
        <w:t>En el marco de este diálogo social, se desarrollaron 507 mesas de escucha activa en todo el territorio nacional con la participación de 15.700 jóvenes. Producto de ello, el 13 de agosto de 2021, el Gobierno Nacional y representantes de los jóvenes suscribieron el “</w:t>
      </w:r>
      <w:r w:rsidRPr="00E720F0">
        <w:rPr>
          <w:rFonts w:ascii="Arial" w:eastAsiaTheme="minorHAnsi" w:hAnsi="Arial" w:cs="Arial"/>
          <w:i/>
          <w:iCs/>
          <w:color w:val="000000" w:themeColor="text1"/>
          <w:sz w:val="22"/>
          <w:szCs w:val="22"/>
          <w:lang w:eastAsia="es-CO"/>
        </w:rPr>
        <w:t>Pacto Colombia con las Juventudes</w:t>
      </w:r>
      <w:r w:rsidRPr="00E720F0">
        <w:rPr>
          <w:rFonts w:ascii="Arial" w:eastAsiaTheme="minorHAnsi" w:hAnsi="Arial" w:cs="Arial"/>
          <w:color w:val="000000" w:themeColor="text1"/>
          <w:sz w:val="22"/>
          <w:szCs w:val="22"/>
          <w:lang w:eastAsia="es-CO"/>
        </w:rPr>
        <w:t>” que contiene 1.157 acciones por desarrollar. Honrando el compromiso asumido, el Gobierno Nacional, expidió el Documento CONPES 4040 “</w:t>
      </w:r>
      <w:r w:rsidRPr="00E720F0">
        <w:rPr>
          <w:rFonts w:ascii="Arial" w:eastAsiaTheme="minorHAnsi" w:hAnsi="Arial" w:cs="Arial"/>
          <w:i/>
          <w:iCs/>
          <w:color w:val="000000" w:themeColor="text1"/>
          <w:sz w:val="22"/>
          <w:szCs w:val="22"/>
          <w:lang w:eastAsia="es-CO"/>
        </w:rPr>
        <w:t>Estrategia para fortalecer el desarrollo integral de la juventud”</w:t>
      </w:r>
      <w:r w:rsidRPr="00E720F0">
        <w:rPr>
          <w:rFonts w:ascii="Arial" w:eastAsiaTheme="minorHAnsi" w:hAnsi="Arial" w:cs="Arial"/>
          <w:color w:val="000000" w:themeColor="text1"/>
          <w:sz w:val="22"/>
          <w:szCs w:val="22"/>
          <w:lang w:eastAsia="es-CO"/>
        </w:rPr>
        <w:t xml:space="preserve"> con un plan de inversión de $33.5 billones de pesos hasta el año 2030, la mayor inversión pública en la historia de Colombia para la población adolescente y joven. De esta inversión, más de $2 billones de pesos corresponden a acciones en las cuales el ICBF es el líder de implementación.</w:t>
      </w:r>
    </w:p>
    <w:p w14:paraId="5EEFE34E" w14:textId="3655E439" w:rsidR="00E720F0" w:rsidRDefault="00E720F0" w:rsidP="003828B6">
      <w:pPr>
        <w:spacing w:line="276" w:lineRule="auto"/>
        <w:contextualSpacing/>
        <w:jc w:val="both"/>
        <w:rPr>
          <w:rFonts w:ascii="Arial" w:eastAsia="Calibri" w:hAnsi="Arial" w:cs="Arial"/>
          <w:sz w:val="22"/>
          <w:szCs w:val="22"/>
          <w:u w:val="single"/>
          <w:lang w:eastAsia="en-US"/>
        </w:rPr>
      </w:pPr>
    </w:p>
    <w:p w14:paraId="182138D9" w14:textId="4D8EA403" w:rsidR="00D67A26" w:rsidRDefault="00D67A26" w:rsidP="003828B6">
      <w:pPr>
        <w:spacing w:line="276" w:lineRule="auto"/>
        <w:contextualSpacing/>
        <w:jc w:val="both"/>
        <w:rPr>
          <w:rFonts w:ascii="Arial" w:eastAsia="Calibri" w:hAnsi="Arial" w:cs="Arial"/>
          <w:sz w:val="22"/>
          <w:szCs w:val="22"/>
          <w:u w:val="single"/>
          <w:lang w:eastAsia="en-US"/>
        </w:rPr>
      </w:pPr>
    </w:p>
    <w:p w14:paraId="7436F65B" w14:textId="7B95F724" w:rsidR="00D67A26" w:rsidRDefault="00D67A26" w:rsidP="003828B6">
      <w:pPr>
        <w:spacing w:line="276" w:lineRule="auto"/>
        <w:contextualSpacing/>
        <w:jc w:val="both"/>
        <w:rPr>
          <w:rFonts w:ascii="Arial" w:eastAsia="Calibri" w:hAnsi="Arial" w:cs="Arial"/>
          <w:sz w:val="22"/>
          <w:szCs w:val="22"/>
          <w:u w:val="single"/>
          <w:lang w:eastAsia="en-US"/>
        </w:rPr>
      </w:pPr>
    </w:p>
    <w:p w14:paraId="43372A79" w14:textId="36652A51" w:rsidR="00D67A26" w:rsidRDefault="00D67A26" w:rsidP="003828B6">
      <w:pPr>
        <w:spacing w:line="276" w:lineRule="auto"/>
        <w:contextualSpacing/>
        <w:jc w:val="both"/>
        <w:rPr>
          <w:rFonts w:ascii="Arial" w:eastAsia="Calibri" w:hAnsi="Arial" w:cs="Arial"/>
          <w:sz w:val="22"/>
          <w:szCs w:val="22"/>
          <w:u w:val="single"/>
          <w:lang w:eastAsia="en-US"/>
        </w:rPr>
      </w:pPr>
    </w:p>
    <w:p w14:paraId="62152E67" w14:textId="77777777" w:rsidR="00D67A26" w:rsidRPr="00E720F0" w:rsidRDefault="00D67A26" w:rsidP="003828B6">
      <w:pPr>
        <w:spacing w:line="276" w:lineRule="auto"/>
        <w:contextualSpacing/>
        <w:jc w:val="both"/>
        <w:rPr>
          <w:rFonts w:ascii="Arial" w:eastAsia="Calibri" w:hAnsi="Arial" w:cs="Arial"/>
          <w:sz w:val="22"/>
          <w:szCs w:val="22"/>
          <w:u w:val="single"/>
          <w:lang w:eastAsia="en-US"/>
        </w:rPr>
      </w:pPr>
    </w:p>
    <w:p w14:paraId="33F02272" w14:textId="77777777" w:rsidR="00E720F0" w:rsidRPr="00E720F0" w:rsidRDefault="00E720F0" w:rsidP="00CE787D">
      <w:pPr>
        <w:pStyle w:val="CONPESTexto"/>
        <w:numPr>
          <w:ilvl w:val="0"/>
          <w:numId w:val="22"/>
        </w:numPr>
        <w:rPr>
          <w:rFonts w:ascii="Arial" w:hAnsi="Arial" w:cs="Arial"/>
          <w:color w:val="auto"/>
          <w:szCs w:val="22"/>
          <w:u w:val="single"/>
        </w:rPr>
      </w:pPr>
      <w:r w:rsidRPr="00E720F0">
        <w:rPr>
          <w:rFonts w:ascii="Arial" w:hAnsi="Arial" w:cs="Arial"/>
          <w:color w:val="auto"/>
          <w:szCs w:val="22"/>
          <w:u w:val="single"/>
        </w:rPr>
        <w:lastRenderedPageBreak/>
        <w:t>Implementamos una línea de acción que promueve hábitos para el cuidado de la salud mental de niñas, niños, adolescentes y jóvenes</w:t>
      </w:r>
    </w:p>
    <w:p w14:paraId="1E66339A" w14:textId="77777777" w:rsidR="00E720F0" w:rsidRPr="00E720F0" w:rsidRDefault="00E720F0" w:rsidP="003828B6">
      <w:pPr>
        <w:spacing w:line="276" w:lineRule="auto"/>
        <w:ind w:firstLine="567"/>
        <w:contextualSpacing/>
        <w:jc w:val="both"/>
        <w:rPr>
          <w:rFonts w:ascii="Arial" w:eastAsia="Calibri" w:hAnsi="Arial" w:cs="Arial"/>
          <w:b/>
          <w:bCs/>
          <w:sz w:val="22"/>
          <w:szCs w:val="22"/>
          <w:u w:val="single"/>
          <w:lang w:eastAsia="en-US"/>
        </w:rPr>
      </w:pPr>
    </w:p>
    <w:p w14:paraId="51D659A9" w14:textId="359032B5" w:rsidR="00E720F0" w:rsidRPr="00E720F0" w:rsidRDefault="00E720F0" w:rsidP="003828B6">
      <w:pPr>
        <w:spacing w:line="276" w:lineRule="auto"/>
        <w:contextualSpacing/>
        <w:jc w:val="both"/>
        <w:rPr>
          <w:rFonts w:ascii="Arial" w:eastAsia="Calibri" w:hAnsi="Arial" w:cs="Arial"/>
          <w:sz w:val="22"/>
          <w:szCs w:val="22"/>
          <w:lang w:eastAsia="en-US"/>
        </w:rPr>
      </w:pPr>
      <w:r w:rsidRPr="00E720F0">
        <w:rPr>
          <w:rFonts w:ascii="Arial" w:eastAsia="Calibri" w:hAnsi="Arial" w:cs="Arial"/>
          <w:sz w:val="22"/>
          <w:szCs w:val="22"/>
          <w:lang w:eastAsia="en-US"/>
        </w:rPr>
        <w:t xml:space="preserve">La salud mental es un derecho fundamental y una prioridad para la salud pública nacional que debe </w:t>
      </w:r>
      <w:r w:rsidR="007F342B">
        <w:rPr>
          <w:rFonts w:ascii="Arial" w:eastAsia="Calibri" w:hAnsi="Arial" w:cs="Arial"/>
          <w:sz w:val="22"/>
          <w:szCs w:val="22"/>
          <w:lang w:eastAsia="en-US"/>
        </w:rPr>
        <w:t>poner en el centro</w:t>
      </w:r>
      <w:r w:rsidR="007F342B" w:rsidRPr="00E720F0">
        <w:rPr>
          <w:rFonts w:ascii="Arial" w:eastAsia="Calibri" w:hAnsi="Arial" w:cs="Arial"/>
          <w:sz w:val="22"/>
          <w:szCs w:val="22"/>
          <w:lang w:eastAsia="en-US"/>
        </w:rPr>
        <w:t xml:space="preserve"> </w:t>
      </w:r>
      <w:r w:rsidRPr="00E720F0">
        <w:rPr>
          <w:rFonts w:ascii="Arial" w:eastAsia="Calibri" w:hAnsi="Arial" w:cs="Arial"/>
          <w:sz w:val="22"/>
          <w:szCs w:val="22"/>
          <w:lang w:eastAsia="en-US"/>
        </w:rPr>
        <w:t>a las niñas, niños, adolescentes y jóvenes.  En particular, después de la pandemia por la Covid-19 se ha reconocido la importancia del bienestar emocional, psicológico y mental como parte fundamental del bienestar humano a lo largo del curso de vida.</w:t>
      </w:r>
    </w:p>
    <w:p w14:paraId="273A8382" w14:textId="77777777" w:rsidR="00E720F0" w:rsidRPr="00E720F0" w:rsidRDefault="00E720F0" w:rsidP="003828B6">
      <w:pPr>
        <w:spacing w:line="276" w:lineRule="auto"/>
        <w:contextualSpacing/>
        <w:jc w:val="both"/>
        <w:rPr>
          <w:rFonts w:ascii="Arial" w:eastAsia="Calibri" w:hAnsi="Arial" w:cs="Arial"/>
          <w:sz w:val="22"/>
          <w:szCs w:val="22"/>
          <w:lang w:eastAsia="en-US"/>
        </w:rPr>
      </w:pPr>
    </w:p>
    <w:p w14:paraId="0AD3E746" w14:textId="77777777" w:rsidR="00E720F0" w:rsidRPr="00E720F0" w:rsidRDefault="00E720F0" w:rsidP="003828B6">
      <w:pPr>
        <w:spacing w:line="276" w:lineRule="auto"/>
        <w:contextualSpacing/>
        <w:jc w:val="both"/>
        <w:rPr>
          <w:rFonts w:ascii="Arial" w:eastAsia="Calibri" w:hAnsi="Arial" w:cs="Arial"/>
          <w:sz w:val="22"/>
          <w:szCs w:val="22"/>
          <w:lang w:eastAsia="en-US"/>
        </w:rPr>
      </w:pPr>
      <w:r w:rsidRPr="00E720F0">
        <w:rPr>
          <w:rFonts w:ascii="Arial" w:eastAsia="Calibri" w:hAnsi="Arial" w:cs="Arial"/>
          <w:sz w:val="22"/>
          <w:szCs w:val="22"/>
          <w:lang w:eastAsia="en-US"/>
        </w:rPr>
        <w:t xml:space="preserve">Durante la emergencia sanitaria, y de acuerdo con diferentes estudios realizados a nivel internacional y nacional, la salud mental y el bienestar socioemocional de los niños y niñas en primera infancia se vio directamente afectado por el confinamiento, debido al aumento de estrés y ansiedad asociados al temor por el virus, incertidumbre por el confinamiento, cambios en las rutinas y actividades diarias, cierres de los entornos educativos y dificultad para adaptarse a la nueva “normalidad”, causando síntomas como: problemas para dormir, irritabilidad y llanto frecuente, mayor tristeza, hiperactividad, nuevos miedos, frecuente frustración y comportamientos inesperados en respuesta a estas emociones. </w:t>
      </w:r>
    </w:p>
    <w:p w14:paraId="7E5C221F" w14:textId="77777777" w:rsidR="00E720F0" w:rsidRPr="00E720F0" w:rsidRDefault="00E720F0" w:rsidP="003828B6">
      <w:pPr>
        <w:spacing w:line="276" w:lineRule="auto"/>
        <w:contextualSpacing/>
        <w:jc w:val="both"/>
        <w:rPr>
          <w:rFonts w:ascii="Arial" w:eastAsia="Calibri" w:hAnsi="Arial" w:cs="Arial"/>
          <w:sz w:val="22"/>
          <w:szCs w:val="22"/>
          <w:lang w:eastAsia="en-US"/>
        </w:rPr>
      </w:pPr>
    </w:p>
    <w:p w14:paraId="2F95FA38" w14:textId="77777777" w:rsidR="00E720F0" w:rsidRPr="00E720F0" w:rsidRDefault="00E720F0" w:rsidP="003828B6">
      <w:pPr>
        <w:spacing w:line="276" w:lineRule="auto"/>
        <w:contextualSpacing/>
        <w:jc w:val="both"/>
        <w:rPr>
          <w:rFonts w:ascii="Arial" w:eastAsia="Calibri" w:hAnsi="Arial" w:cs="Arial"/>
          <w:sz w:val="22"/>
          <w:szCs w:val="22"/>
          <w:lang w:eastAsia="en-US"/>
        </w:rPr>
      </w:pPr>
      <w:r w:rsidRPr="00E720F0">
        <w:rPr>
          <w:rFonts w:ascii="Arial" w:eastAsia="Calibri" w:hAnsi="Arial" w:cs="Arial"/>
          <w:sz w:val="22"/>
          <w:szCs w:val="22"/>
          <w:lang w:eastAsia="en-US"/>
        </w:rPr>
        <w:t>De acuerdo con la evidencia, la exposición frecuente o prolongada a experiencias adversas como las anteriormente descritas, estaría asociada al desarrollo del estrés tóxico en los niños y niñas de la primera infancia, en una etapa fundamental de su vida, con consecuencias como el deterioro cerebral, efectos sobre el desarrollo y la salud de los niños y las niñas, y en la adultez afectaciones en los niveles de concentración, dificultad para tomar decisiones, resolver problemas, relacionarse con otros y en las habilidades para la expresión y regulación emocional.</w:t>
      </w:r>
    </w:p>
    <w:p w14:paraId="27AD1308" w14:textId="77777777" w:rsidR="00E720F0" w:rsidRPr="00E720F0" w:rsidRDefault="00E720F0" w:rsidP="003828B6">
      <w:pPr>
        <w:spacing w:line="276" w:lineRule="auto"/>
        <w:contextualSpacing/>
        <w:jc w:val="both"/>
        <w:rPr>
          <w:rFonts w:ascii="Arial" w:eastAsia="Calibri" w:hAnsi="Arial" w:cs="Arial"/>
          <w:sz w:val="22"/>
          <w:szCs w:val="22"/>
          <w:lang w:eastAsia="en-US"/>
        </w:rPr>
      </w:pPr>
    </w:p>
    <w:p w14:paraId="35BFE7D5" w14:textId="350E9A71" w:rsidR="00E720F0" w:rsidRPr="00E720F0" w:rsidRDefault="00E720F0" w:rsidP="003828B6">
      <w:pPr>
        <w:spacing w:line="276" w:lineRule="auto"/>
        <w:contextualSpacing/>
        <w:jc w:val="both"/>
        <w:rPr>
          <w:rFonts w:ascii="Arial" w:eastAsia="Calibri" w:hAnsi="Arial" w:cs="Arial"/>
          <w:sz w:val="22"/>
          <w:szCs w:val="22"/>
          <w:lang w:eastAsia="en-US"/>
        </w:rPr>
      </w:pPr>
      <w:r w:rsidRPr="00E720F0">
        <w:rPr>
          <w:rFonts w:ascii="Arial" w:eastAsia="Calibri" w:hAnsi="Arial" w:cs="Arial"/>
          <w:sz w:val="22"/>
          <w:szCs w:val="22"/>
          <w:lang w:eastAsia="en-US"/>
        </w:rPr>
        <w:t xml:space="preserve">En este marco, el ICBF diseñó e implementó la estrategia de bienestar socioemocional para </w:t>
      </w:r>
      <w:proofErr w:type="gramStart"/>
      <w:r w:rsidRPr="00E720F0">
        <w:rPr>
          <w:rFonts w:ascii="Arial" w:eastAsia="Calibri" w:hAnsi="Arial" w:cs="Arial"/>
          <w:sz w:val="22"/>
          <w:szCs w:val="22"/>
          <w:lang w:eastAsia="en-US"/>
        </w:rPr>
        <w:t>niñas y niños</w:t>
      </w:r>
      <w:proofErr w:type="gramEnd"/>
      <w:r w:rsidRPr="00E720F0">
        <w:rPr>
          <w:rFonts w:ascii="Arial" w:eastAsia="Calibri" w:hAnsi="Arial" w:cs="Arial"/>
          <w:sz w:val="22"/>
          <w:szCs w:val="22"/>
          <w:lang w:eastAsia="en-US"/>
        </w:rPr>
        <w:t xml:space="preserve"> de primera infancia y sus familias «</w:t>
      </w:r>
      <w:r w:rsidRPr="00E720F0">
        <w:rPr>
          <w:rFonts w:ascii="Arial" w:eastAsia="Calibri" w:hAnsi="Arial" w:cs="Arial"/>
          <w:i/>
          <w:iCs/>
          <w:sz w:val="22"/>
          <w:szCs w:val="22"/>
          <w:lang w:eastAsia="en-US"/>
        </w:rPr>
        <w:t>Sanar para crecer</w:t>
      </w:r>
      <w:r w:rsidRPr="00E720F0">
        <w:rPr>
          <w:rFonts w:ascii="Arial" w:eastAsia="Calibri" w:hAnsi="Arial" w:cs="Arial"/>
          <w:sz w:val="22"/>
          <w:szCs w:val="22"/>
          <w:lang w:eastAsia="en-US"/>
        </w:rPr>
        <w:t>», la cual propone brindar herramientas para desarrollar habilidades relacionadas con el autoconocimiento, la gestión emocional y la resiliencia, por medio de un trabajo dirigido inicialmente a l</w:t>
      </w:r>
      <w:r w:rsidR="007F342B">
        <w:rPr>
          <w:rFonts w:ascii="Arial" w:eastAsia="Calibri" w:hAnsi="Arial" w:cs="Arial"/>
          <w:sz w:val="22"/>
          <w:szCs w:val="22"/>
          <w:lang w:eastAsia="en-US"/>
        </w:rPr>
        <w:t>o</w:t>
      </w:r>
      <w:r w:rsidRPr="00E720F0">
        <w:rPr>
          <w:rFonts w:ascii="Arial" w:eastAsia="Calibri" w:hAnsi="Arial" w:cs="Arial"/>
          <w:sz w:val="22"/>
          <w:szCs w:val="22"/>
          <w:lang w:eastAsia="en-US"/>
        </w:rPr>
        <w:t>s agentes educativ</w:t>
      </w:r>
      <w:r w:rsidR="007F342B">
        <w:rPr>
          <w:rFonts w:ascii="Arial" w:eastAsia="Calibri" w:hAnsi="Arial" w:cs="Arial"/>
          <w:sz w:val="22"/>
          <w:szCs w:val="22"/>
          <w:lang w:eastAsia="en-US"/>
        </w:rPr>
        <w:t>o</w:t>
      </w:r>
      <w:r w:rsidRPr="00E720F0">
        <w:rPr>
          <w:rFonts w:ascii="Arial" w:eastAsia="Calibri" w:hAnsi="Arial" w:cs="Arial"/>
          <w:sz w:val="22"/>
          <w:szCs w:val="22"/>
          <w:lang w:eastAsia="en-US"/>
        </w:rPr>
        <w:t>s y madres comunitarias de los servicios de primera infancia.</w:t>
      </w:r>
    </w:p>
    <w:p w14:paraId="1E2DACA0" w14:textId="77777777" w:rsidR="00E720F0" w:rsidRPr="00E720F0" w:rsidRDefault="00E720F0" w:rsidP="003828B6">
      <w:pPr>
        <w:spacing w:line="276" w:lineRule="auto"/>
        <w:contextualSpacing/>
        <w:jc w:val="both"/>
        <w:rPr>
          <w:rFonts w:ascii="Arial" w:eastAsia="Arial" w:hAnsi="Arial" w:cs="Arial"/>
          <w:color w:val="000000" w:themeColor="text1"/>
          <w:sz w:val="22"/>
          <w:szCs w:val="22"/>
          <w:lang w:val="es-ES" w:eastAsia="es-CO"/>
        </w:rPr>
      </w:pPr>
    </w:p>
    <w:p w14:paraId="59442C39" w14:textId="77777777" w:rsidR="00E720F0" w:rsidRPr="00E720F0" w:rsidRDefault="00E720F0" w:rsidP="003828B6">
      <w:pPr>
        <w:spacing w:line="276" w:lineRule="auto"/>
        <w:contextualSpacing/>
        <w:jc w:val="both"/>
        <w:rPr>
          <w:rFonts w:ascii="Arial" w:eastAsia="Calibri" w:hAnsi="Arial" w:cs="Arial"/>
          <w:sz w:val="22"/>
          <w:szCs w:val="22"/>
          <w:lang w:eastAsia="en-US"/>
        </w:rPr>
      </w:pPr>
      <w:r w:rsidRPr="00E720F0">
        <w:rPr>
          <w:rFonts w:ascii="Arial" w:eastAsia="Arial" w:hAnsi="Arial" w:cs="Arial"/>
          <w:color w:val="000000" w:themeColor="text1"/>
          <w:sz w:val="22"/>
          <w:szCs w:val="22"/>
          <w:lang w:val="es-ES" w:eastAsia="es-CO"/>
        </w:rPr>
        <w:t xml:space="preserve">A finales del año 2021, con un equipo experto de profesionales, se avanzó en el diseño metodológico y la estructuración operativa para lograr la promoción de habilidades y  la apropiación de herramientas centradas en el desarrollo de la conciencia plena (mindfulness), la gestión emocional, el autoconocimiento, el fortalecimiento del sentido de </w:t>
      </w:r>
      <w:r w:rsidRPr="00E720F0">
        <w:rPr>
          <w:rFonts w:ascii="Arial" w:eastAsia="Calibri" w:hAnsi="Arial" w:cs="Arial"/>
          <w:sz w:val="22"/>
          <w:szCs w:val="22"/>
          <w:lang w:eastAsia="en-US"/>
        </w:rPr>
        <w:t>vida y la construcción de habilidades asociadas a la resiliencia, las cuales inciden en el proceso de atención en la interacción de agentes educativos con niñas, niños y familias.</w:t>
      </w:r>
    </w:p>
    <w:p w14:paraId="27616618" w14:textId="77777777" w:rsidR="00E720F0" w:rsidRPr="00E720F0" w:rsidRDefault="00E720F0" w:rsidP="003828B6">
      <w:pPr>
        <w:spacing w:line="276" w:lineRule="auto"/>
        <w:contextualSpacing/>
        <w:jc w:val="both"/>
        <w:rPr>
          <w:rFonts w:ascii="Arial" w:eastAsia="Calibri" w:hAnsi="Arial" w:cs="Arial"/>
          <w:sz w:val="22"/>
          <w:szCs w:val="22"/>
          <w:lang w:eastAsia="en-US"/>
        </w:rPr>
      </w:pPr>
    </w:p>
    <w:p w14:paraId="5E9662F6" w14:textId="039B6D44" w:rsidR="00E720F0" w:rsidRPr="00E720F0" w:rsidRDefault="00E720F0" w:rsidP="003828B6">
      <w:pPr>
        <w:spacing w:line="276" w:lineRule="auto"/>
        <w:contextualSpacing/>
        <w:jc w:val="both"/>
        <w:rPr>
          <w:rFonts w:ascii="Arial" w:eastAsia="Calibri" w:hAnsi="Arial" w:cs="Arial"/>
          <w:sz w:val="22"/>
          <w:szCs w:val="22"/>
          <w:lang w:eastAsia="en-US"/>
        </w:rPr>
      </w:pPr>
      <w:r w:rsidRPr="00E720F0">
        <w:rPr>
          <w:rFonts w:ascii="Arial" w:eastAsia="Calibri" w:hAnsi="Arial" w:cs="Arial"/>
          <w:sz w:val="22"/>
          <w:szCs w:val="22"/>
          <w:lang w:eastAsia="en-US"/>
        </w:rPr>
        <w:t xml:space="preserve">En 2022 se inició la implementación de esta estrategia en Bogotá, Cali y </w:t>
      </w:r>
      <w:proofErr w:type="gramStart"/>
      <w:r w:rsidRPr="00E720F0">
        <w:rPr>
          <w:rFonts w:ascii="Arial" w:eastAsia="Calibri" w:hAnsi="Arial" w:cs="Arial"/>
          <w:sz w:val="22"/>
          <w:szCs w:val="22"/>
          <w:lang w:eastAsia="en-US"/>
        </w:rPr>
        <w:t>Medellín</w:t>
      </w:r>
      <w:r w:rsidR="00A042A2">
        <w:rPr>
          <w:rFonts w:ascii="Arial" w:eastAsia="Calibri" w:hAnsi="Arial" w:cs="Arial"/>
          <w:sz w:val="22"/>
          <w:szCs w:val="22"/>
          <w:lang w:eastAsia="en-US"/>
        </w:rPr>
        <w:t>.</w:t>
      </w:r>
      <w:r w:rsidRPr="00E720F0">
        <w:rPr>
          <w:rFonts w:ascii="Arial" w:eastAsia="Calibri" w:hAnsi="Arial" w:cs="Arial"/>
          <w:sz w:val="22"/>
          <w:szCs w:val="22"/>
          <w:lang w:eastAsia="en-US"/>
        </w:rPr>
        <w:t>.</w:t>
      </w:r>
      <w:proofErr w:type="gramEnd"/>
      <w:r w:rsidRPr="00E720F0">
        <w:rPr>
          <w:rFonts w:ascii="Arial" w:eastAsia="Calibri" w:hAnsi="Arial" w:cs="Arial"/>
          <w:sz w:val="22"/>
          <w:szCs w:val="22"/>
          <w:lang w:eastAsia="en-US"/>
        </w:rPr>
        <w:t xml:space="preserve"> Al mes de mayo se cuenta con la participación de 1.468 personas del talento humano de las modalidades comunitaria, institucional y familiar, entre las que se encuentran 498 madres comunitarias, 361 agentes educativas, 275 profesionales de apoyo psicosocial, 167 auxiliares pedagógicas, 29 coordinadoras/es pedagógicas/os, 9 profesionales de apoyo en </w:t>
      </w:r>
      <w:r w:rsidRPr="00E720F0">
        <w:rPr>
          <w:rFonts w:ascii="Arial" w:eastAsia="Calibri" w:hAnsi="Arial" w:cs="Arial"/>
          <w:sz w:val="22"/>
          <w:szCs w:val="22"/>
          <w:lang w:eastAsia="en-US"/>
        </w:rPr>
        <w:lastRenderedPageBreak/>
        <w:t xml:space="preserve">salud y nutrición y 63 personas de otros roles como referentes zonales de primera infancia y 66 personas vinculadas a los servicios de hogares sustitutos como madres sustitutas y redes de apoyo. El talento humano que hace parte de esta estrategia atiende a más de 38.000 </w:t>
      </w:r>
      <w:proofErr w:type="gramStart"/>
      <w:r w:rsidRPr="00E720F0">
        <w:rPr>
          <w:rFonts w:ascii="Arial" w:eastAsia="Calibri" w:hAnsi="Arial" w:cs="Arial"/>
          <w:sz w:val="22"/>
          <w:szCs w:val="22"/>
          <w:lang w:eastAsia="en-US"/>
        </w:rPr>
        <w:t>niñas y niños</w:t>
      </w:r>
      <w:proofErr w:type="gramEnd"/>
      <w:r w:rsidRPr="00E720F0">
        <w:rPr>
          <w:rFonts w:ascii="Arial" w:eastAsia="Calibri" w:hAnsi="Arial" w:cs="Arial"/>
          <w:sz w:val="22"/>
          <w:szCs w:val="22"/>
          <w:lang w:eastAsia="en-US"/>
        </w:rPr>
        <w:t xml:space="preserve"> de primera infancia y a sus familias, aportando en los procesos de fortalecimiento de cuidado y crianza. La estrategia está acompañada de una rigurosa agenda de aprendizajes desde un enfoque de monitoreo, evaluación y aprendizaje (MEL, por sus siglas en inglés) apoyada por el Banco Interamericano de Desarrollo (BID) e </w:t>
      </w:r>
      <w:proofErr w:type="spellStart"/>
      <w:r w:rsidRPr="00E720F0">
        <w:rPr>
          <w:rFonts w:ascii="Arial" w:eastAsia="Calibri" w:hAnsi="Arial" w:cs="Arial"/>
          <w:sz w:val="22"/>
          <w:szCs w:val="22"/>
          <w:lang w:eastAsia="en-US"/>
        </w:rPr>
        <w:t>Innovations</w:t>
      </w:r>
      <w:proofErr w:type="spellEnd"/>
      <w:r w:rsidRPr="00E720F0">
        <w:rPr>
          <w:rFonts w:ascii="Arial" w:eastAsia="Calibri" w:hAnsi="Arial" w:cs="Arial"/>
          <w:sz w:val="22"/>
          <w:szCs w:val="22"/>
          <w:lang w:eastAsia="en-US"/>
        </w:rPr>
        <w:t xml:space="preserve"> </w:t>
      </w:r>
      <w:proofErr w:type="spellStart"/>
      <w:r w:rsidRPr="00E720F0">
        <w:rPr>
          <w:rFonts w:ascii="Arial" w:eastAsia="Calibri" w:hAnsi="Arial" w:cs="Arial"/>
          <w:sz w:val="22"/>
          <w:szCs w:val="22"/>
          <w:lang w:eastAsia="en-US"/>
        </w:rPr>
        <w:t>for</w:t>
      </w:r>
      <w:proofErr w:type="spellEnd"/>
      <w:r w:rsidRPr="00E720F0">
        <w:rPr>
          <w:rFonts w:ascii="Arial" w:eastAsia="Calibri" w:hAnsi="Arial" w:cs="Arial"/>
          <w:sz w:val="22"/>
          <w:szCs w:val="22"/>
          <w:lang w:eastAsia="en-US"/>
        </w:rPr>
        <w:t xml:space="preserve"> </w:t>
      </w:r>
      <w:proofErr w:type="spellStart"/>
      <w:r w:rsidRPr="00E720F0">
        <w:rPr>
          <w:rFonts w:ascii="Arial" w:eastAsia="Calibri" w:hAnsi="Arial" w:cs="Arial"/>
          <w:sz w:val="22"/>
          <w:szCs w:val="22"/>
          <w:lang w:eastAsia="en-US"/>
        </w:rPr>
        <w:t>Poverty</w:t>
      </w:r>
      <w:proofErr w:type="spellEnd"/>
      <w:r w:rsidRPr="00E720F0">
        <w:rPr>
          <w:rFonts w:ascii="Arial" w:eastAsia="Calibri" w:hAnsi="Arial" w:cs="Arial"/>
          <w:sz w:val="22"/>
          <w:szCs w:val="22"/>
          <w:lang w:eastAsia="en-US"/>
        </w:rPr>
        <w:t xml:space="preserve"> </w:t>
      </w:r>
      <w:proofErr w:type="spellStart"/>
      <w:r w:rsidRPr="00E720F0">
        <w:rPr>
          <w:rFonts w:ascii="Arial" w:eastAsia="Calibri" w:hAnsi="Arial" w:cs="Arial"/>
          <w:sz w:val="22"/>
          <w:szCs w:val="22"/>
          <w:lang w:eastAsia="en-US"/>
        </w:rPr>
        <w:t>Action</w:t>
      </w:r>
      <w:proofErr w:type="spellEnd"/>
      <w:r w:rsidRPr="00E720F0">
        <w:rPr>
          <w:rFonts w:ascii="Arial" w:eastAsia="Calibri" w:hAnsi="Arial" w:cs="Arial"/>
          <w:sz w:val="22"/>
          <w:szCs w:val="22"/>
          <w:lang w:eastAsia="en-US"/>
        </w:rPr>
        <w:t xml:space="preserve"> (IPA).</w:t>
      </w:r>
    </w:p>
    <w:p w14:paraId="4A5F52B4" w14:textId="77777777" w:rsidR="00E720F0" w:rsidRPr="00E720F0" w:rsidRDefault="00E720F0" w:rsidP="003828B6">
      <w:pPr>
        <w:spacing w:line="276" w:lineRule="auto"/>
        <w:contextualSpacing/>
        <w:jc w:val="both"/>
        <w:rPr>
          <w:rFonts w:ascii="Arial" w:eastAsia="Calibri" w:hAnsi="Arial" w:cs="Arial"/>
          <w:sz w:val="22"/>
          <w:szCs w:val="22"/>
          <w:lang w:eastAsia="en-US"/>
        </w:rPr>
      </w:pPr>
    </w:p>
    <w:p w14:paraId="45F4AD57" w14:textId="77777777" w:rsidR="00E720F0" w:rsidRPr="00E720F0" w:rsidRDefault="00E720F0" w:rsidP="003828B6">
      <w:pPr>
        <w:spacing w:line="276" w:lineRule="auto"/>
        <w:contextualSpacing/>
        <w:jc w:val="both"/>
        <w:rPr>
          <w:rFonts w:ascii="Arial" w:eastAsia="Calibri" w:hAnsi="Arial" w:cs="Arial"/>
          <w:sz w:val="22"/>
          <w:szCs w:val="22"/>
          <w:lang w:eastAsia="en-US"/>
        </w:rPr>
      </w:pPr>
      <w:r w:rsidRPr="00E720F0">
        <w:rPr>
          <w:rFonts w:ascii="Arial" w:eastAsia="Calibri" w:hAnsi="Arial" w:cs="Arial"/>
          <w:sz w:val="22"/>
          <w:szCs w:val="22"/>
          <w:lang w:eastAsia="en-US"/>
        </w:rPr>
        <w:t>Adicionalmente, gracias a las mesas de escucha activa adelantadas con los jóvenes producto de las cuales se construyó el “</w:t>
      </w:r>
      <w:r w:rsidRPr="00E720F0">
        <w:rPr>
          <w:rFonts w:ascii="Arial" w:eastAsia="Calibri" w:hAnsi="Arial" w:cs="Arial"/>
          <w:i/>
          <w:iCs/>
          <w:sz w:val="22"/>
          <w:szCs w:val="22"/>
          <w:lang w:eastAsia="en-US"/>
        </w:rPr>
        <w:t>Pacto Colombia con las Juventudes</w:t>
      </w:r>
      <w:r w:rsidRPr="00E720F0">
        <w:rPr>
          <w:rFonts w:ascii="Arial" w:eastAsia="Calibri" w:hAnsi="Arial" w:cs="Arial"/>
          <w:sz w:val="22"/>
          <w:szCs w:val="22"/>
          <w:lang w:eastAsia="en-US"/>
        </w:rPr>
        <w:t>”, se identificó la necesidad de contar con una estrategia exclusiva para la promoción de la salud mental en adolescentes y jóvenes. Nace así la estrategia Hablar Lo Cura que promueve hábitos para la salud mental por medio de dos componentes: (1) formación en habilidades socioemocionales y estrategias para afrontar situaciones adversas; y (2) pedagogía POP que involucra acciones de movilización en los espacios públicos para visibilizar la importancia del cuidado de la salud mental. Adicionalmente, se creó la Red de Jóvenes por la Salud Mental, un equipo de 20 jóvenes psicólogos distribuidos en 11 departamentos que acompañan el diseño e implementación de los laboratorios de formación, y que desarrollan procesos de articulación con los actores relevantes en los territorios para posicionar la salud mental como eje fundamental en el desarrollo de los proyectos de vida de la juventud.</w:t>
      </w:r>
    </w:p>
    <w:p w14:paraId="56AAB64D" w14:textId="77777777" w:rsidR="00E720F0" w:rsidRPr="00E720F0" w:rsidRDefault="00E720F0" w:rsidP="003828B6">
      <w:pPr>
        <w:spacing w:line="276" w:lineRule="auto"/>
        <w:contextualSpacing/>
        <w:jc w:val="both"/>
        <w:rPr>
          <w:rFonts w:ascii="Arial" w:eastAsia="Calibri" w:hAnsi="Arial" w:cs="Arial"/>
          <w:sz w:val="22"/>
          <w:szCs w:val="22"/>
          <w:lang w:eastAsia="en-US"/>
        </w:rPr>
      </w:pPr>
    </w:p>
    <w:p w14:paraId="6E207DB0" w14:textId="1059B9EB" w:rsidR="00E720F0" w:rsidRDefault="00E720F0" w:rsidP="003828B6">
      <w:pPr>
        <w:spacing w:line="276" w:lineRule="auto"/>
        <w:contextualSpacing/>
        <w:jc w:val="both"/>
        <w:rPr>
          <w:rFonts w:ascii="Arial" w:eastAsia="Calibri" w:hAnsi="Arial" w:cs="Arial"/>
          <w:sz w:val="22"/>
          <w:szCs w:val="22"/>
          <w:lang w:eastAsia="en-US"/>
        </w:rPr>
      </w:pPr>
      <w:r w:rsidRPr="00E720F0">
        <w:rPr>
          <w:rFonts w:ascii="Arial" w:eastAsia="Calibri" w:hAnsi="Arial" w:cs="Arial"/>
          <w:sz w:val="22"/>
          <w:szCs w:val="22"/>
          <w:lang w:eastAsia="en-US"/>
        </w:rPr>
        <w:t xml:space="preserve">En el año 2021, a través de Hablar Lo Cura se atendieron 3.520 adolescentes y jóvenes en 11 departamentos (Antioquia, Atlántico, Caquetá, Casanare, Chocó, Huila, Nariño, Risaralda, Tolima, Valle del Cauca y la ciudad de Bogotá D.C). En 2022, se han vinculado al proceso 3.600 adolescentes y jóvenes adicionales. </w:t>
      </w:r>
    </w:p>
    <w:p w14:paraId="5DBA4409" w14:textId="77777777" w:rsidR="002716A3" w:rsidRPr="00CD3DF9" w:rsidRDefault="002716A3" w:rsidP="00A060F0">
      <w:pPr>
        <w:spacing w:line="276" w:lineRule="auto"/>
        <w:jc w:val="both"/>
        <w:rPr>
          <w:rFonts w:ascii="Arial" w:eastAsia="Calibri" w:hAnsi="Arial" w:cs="Arial"/>
        </w:rPr>
      </w:pPr>
    </w:p>
    <w:p w14:paraId="0F712B75" w14:textId="4A177C05" w:rsidR="001719A9" w:rsidRPr="00CD3DF9" w:rsidRDefault="002F3BAC" w:rsidP="00CE787D">
      <w:pPr>
        <w:pStyle w:val="CONPESTexto"/>
        <w:numPr>
          <w:ilvl w:val="0"/>
          <w:numId w:val="22"/>
        </w:numPr>
        <w:rPr>
          <w:rFonts w:ascii="Arial" w:hAnsi="Arial" w:cs="Arial"/>
          <w:i/>
          <w:color w:val="auto"/>
          <w:szCs w:val="22"/>
          <w:u w:val="single"/>
        </w:rPr>
      </w:pPr>
      <w:r w:rsidRPr="00CD3DF9">
        <w:rPr>
          <w:rFonts w:ascii="Arial" w:hAnsi="Arial" w:cs="Arial"/>
          <w:color w:val="auto"/>
          <w:szCs w:val="22"/>
          <w:u w:val="single"/>
        </w:rPr>
        <w:t xml:space="preserve">Construimos y pusimos en </w:t>
      </w:r>
      <w:r w:rsidR="00E70647" w:rsidRPr="00CD3DF9">
        <w:rPr>
          <w:rFonts w:ascii="Arial" w:hAnsi="Arial" w:cs="Arial"/>
          <w:color w:val="auto"/>
          <w:szCs w:val="22"/>
          <w:u w:val="single"/>
        </w:rPr>
        <w:t xml:space="preserve">marcha </w:t>
      </w:r>
      <w:r w:rsidR="00954963" w:rsidRPr="00CD3DF9">
        <w:rPr>
          <w:rFonts w:ascii="Arial" w:hAnsi="Arial" w:cs="Arial"/>
          <w:color w:val="auto"/>
          <w:szCs w:val="22"/>
          <w:u w:val="single"/>
        </w:rPr>
        <w:t xml:space="preserve">la </w:t>
      </w:r>
      <w:r w:rsidR="00954963" w:rsidRPr="00CD3DF9">
        <w:rPr>
          <w:rFonts w:ascii="Arial" w:hAnsi="Arial" w:cs="Arial"/>
          <w:i/>
          <w:color w:val="auto"/>
          <w:szCs w:val="22"/>
          <w:u w:val="single"/>
        </w:rPr>
        <w:t>“</w:t>
      </w:r>
      <w:r w:rsidR="00E70647" w:rsidRPr="00CD3DF9">
        <w:rPr>
          <w:rFonts w:ascii="Arial" w:hAnsi="Arial" w:cs="Arial"/>
          <w:i/>
          <w:color w:val="auto"/>
          <w:szCs w:val="22"/>
          <w:u w:val="single"/>
        </w:rPr>
        <w:t>Alianza contra la Violencia hacia Niños, Niñas y Adolescentes</w:t>
      </w:r>
      <w:r w:rsidR="008D3CFF" w:rsidRPr="00CD3DF9">
        <w:rPr>
          <w:rFonts w:ascii="Arial" w:hAnsi="Arial" w:cs="Arial"/>
          <w:i/>
          <w:color w:val="auto"/>
          <w:szCs w:val="22"/>
          <w:u w:val="single"/>
        </w:rPr>
        <w:t>”</w:t>
      </w:r>
    </w:p>
    <w:p w14:paraId="7D4D39FA" w14:textId="5ACC67E3" w:rsidR="00A229FD" w:rsidRPr="00CD3DF9" w:rsidRDefault="00A229FD" w:rsidP="00954963">
      <w:pPr>
        <w:pStyle w:val="CONPESTexto"/>
        <w:ind w:firstLine="0"/>
        <w:rPr>
          <w:rFonts w:ascii="Arial" w:hAnsi="Arial" w:cs="Arial"/>
          <w:color w:val="auto"/>
          <w:szCs w:val="22"/>
        </w:rPr>
      </w:pPr>
    </w:p>
    <w:p w14:paraId="6D8A8041" w14:textId="7B22C4ED" w:rsidR="002A778F" w:rsidRPr="00AB7050" w:rsidRDefault="002A778F" w:rsidP="002A778F">
      <w:pPr>
        <w:spacing w:before="120" w:after="120" w:line="276" w:lineRule="auto"/>
        <w:jc w:val="both"/>
        <w:rPr>
          <w:rFonts w:ascii="Arial" w:eastAsia="Calibri" w:hAnsi="Arial" w:cs="Arial"/>
          <w:sz w:val="22"/>
          <w:szCs w:val="22"/>
        </w:rPr>
      </w:pPr>
      <w:r w:rsidRPr="00CD3DF9">
        <w:rPr>
          <w:rFonts w:ascii="Arial" w:eastAsia="Calibri" w:hAnsi="Arial" w:cs="Arial"/>
          <w:sz w:val="22"/>
          <w:szCs w:val="22"/>
        </w:rPr>
        <w:t xml:space="preserve">La exposición de </w:t>
      </w:r>
      <w:proofErr w:type="gramStart"/>
      <w:r w:rsidRPr="00CD3DF9">
        <w:rPr>
          <w:rFonts w:ascii="Arial" w:eastAsia="Calibri" w:hAnsi="Arial" w:cs="Arial"/>
          <w:sz w:val="22"/>
          <w:szCs w:val="22"/>
        </w:rPr>
        <w:t>niñas y niños</w:t>
      </w:r>
      <w:proofErr w:type="gramEnd"/>
      <w:r w:rsidRPr="00CD3DF9">
        <w:rPr>
          <w:rFonts w:ascii="Arial" w:eastAsia="Calibri" w:hAnsi="Arial" w:cs="Arial"/>
          <w:sz w:val="22"/>
          <w:szCs w:val="22"/>
        </w:rPr>
        <w:t xml:space="preserve"> a la violencia en edades tempranas afecta su desarrollo </w:t>
      </w:r>
      <w:r w:rsidRPr="00AB7050">
        <w:rPr>
          <w:rFonts w:ascii="Arial" w:eastAsia="Calibri" w:hAnsi="Arial" w:cs="Arial"/>
          <w:sz w:val="22"/>
          <w:szCs w:val="22"/>
        </w:rPr>
        <w:t xml:space="preserve">cerebral, y perjudica su desarrollo cognitivo y emocional durante todas las etapas de su vida. A mediano y largo plazo, la violencia contra niñas, niños y adolescentes impacta negativamente, no solo la productividad del país, sino el bienestar colectivo de nuestra sociedad porque atenta contra la integridad, la dignidad y los proyectos de vida de los menores de edad y jóvenes afectados. </w:t>
      </w:r>
    </w:p>
    <w:p w14:paraId="7FE9AA96" w14:textId="710F64FA" w:rsidR="002D4B03" w:rsidRPr="00D67A26" w:rsidRDefault="002D4B03" w:rsidP="002D4B03">
      <w:pPr>
        <w:pStyle w:val="CONPESTexto"/>
        <w:ind w:firstLine="0"/>
        <w:rPr>
          <w:rFonts w:ascii="Arial" w:hAnsi="Arial" w:cs="Arial"/>
          <w:szCs w:val="22"/>
          <w:lang w:eastAsia="es-ES_tradnl"/>
        </w:rPr>
      </w:pPr>
      <w:r w:rsidRPr="00AB7050">
        <w:rPr>
          <w:rFonts w:ascii="Arial" w:hAnsi="Arial" w:cs="Arial"/>
          <w:color w:val="auto"/>
        </w:rPr>
        <w:t>El</w:t>
      </w:r>
      <w:r w:rsidRPr="00AB7050">
        <w:rPr>
          <w:rFonts w:ascii="Arial" w:hAnsi="Arial" w:cs="Arial"/>
          <w:lang w:eastAsia="es-ES_tradnl"/>
        </w:rPr>
        <w:t xml:space="preserve"> Gobierno Nacional encabezado por el presidente de la República, Iván Duque Márquez, definió como una de sus prioridades combatir todas las formas de violencia contra niñas, niños y adolescentes en el país; considerando que ninguna de estas es justificable ni aceptable en nuestra sociedad y que todas pueden ser prevenidas. Y en este orden en las Bases </w:t>
      </w:r>
      <w:r w:rsidRPr="008E517B">
        <w:rPr>
          <w:rFonts w:ascii="Arial" w:hAnsi="Arial" w:cs="Arial"/>
          <w:szCs w:val="22"/>
          <w:lang w:eastAsia="es-ES_tradnl"/>
        </w:rPr>
        <w:t xml:space="preserve">del </w:t>
      </w:r>
      <w:r w:rsidRPr="00D67A26">
        <w:rPr>
          <w:rFonts w:ascii="Arial" w:hAnsi="Arial" w:cs="Arial"/>
          <w:szCs w:val="22"/>
          <w:lang w:eastAsia="es-ES_tradnl"/>
        </w:rPr>
        <w:t xml:space="preserve">Plan Nacional de Desarrollo 2018-2022 Pacto por Colombia, Pacto por la Equidad”: Pacto III, Línea A, objetivo 3 “Primero </w:t>
      </w:r>
      <w:proofErr w:type="gramStart"/>
      <w:r w:rsidRPr="00D67A26">
        <w:rPr>
          <w:rFonts w:ascii="Arial" w:hAnsi="Arial" w:cs="Arial"/>
          <w:szCs w:val="22"/>
          <w:lang w:eastAsia="es-ES_tradnl"/>
        </w:rPr>
        <w:t>las niñas y los niños</w:t>
      </w:r>
      <w:proofErr w:type="gramEnd"/>
      <w:r w:rsidRPr="00D67A26">
        <w:rPr>
          <w:rFonts w:ascii="Arial" w:hAnsi="Arial" w:cs="Arial"/>
          <w:szCs w:val="22"/>
          <w:lang w:eastAsia="es-ES_tradnl"/>
        </w:rPr>
        <w:t xml:space="preserve">”, previó la </w:t>
      </w:r>
      <w:r w:rsidRPr="00D67A26">
        <w:rPr>
          <w:rFonts w:ascii="Arial" w:hAnsi="Arial" w:cs="Arial"/>
          <w:szCs w:val="22"/>
          <w:lang w:eastAsia="es-ES_tradnl"/>
        </w:rPr>
        <w:lastRenderedPageBreak/>
        <w:t xml:space="preserve">implementación de una estrategia nacional de prevención de violencia conta la niñez y la adolescencia. </w:t>
      </w:r>
    </w:p>
    <w:p w14:paraId="4415A997" w14:textId="33027ABB" w:rsidR="002D4B03" w:rsidRPr="00AB7050" w:rsidRDefault="002D4B03" w:rsidP="002D4B03">
      <w:pPr>
        <w:pStyle w:val="CONPESTexto"/>
        <w:ind w:firstLine="0"/>
        <w:rPr>
          <w:rFonts w:ascii="Arial" w:hAnsi="Arial" w:cs="Arial"/>
          <w:szCs w:val="22"/>
        </w:rPr>
      </w:pPr>
      <w:r w:rsidRPr="00AB7050">
        <w:rPr>
          <w:rFonts w:ascii="Arial" w:hAnsi="Arial" w:cs="Arial"/>
          <w:color w:val="auto"/>
        </w:rPr>
        <w:t>En el 2018 el Gobierno de Colombia</w:t>
      </w:r>
      <w:r w:rsidRPr="00AB7050">
        <w:rPr>
          <w:rFonts w:ascii="Arial" w:hAnsi="Arial" w:cs="Arial"/>
        </w:rPr>
        <w:t xml:space="preserve"> llevó a cabo la primera Encuesta de Violencia contra niñas, niños y adolescentes (EVCNNA)</w:t>
      </w:r>
      <w:r w:rsidR="008E517B">
        <w:rPr>
          <w:rFonts w:ascii="Arial" w:hAnsi="Arial" w:cs="Arial"/>
        </w:rPr>
        <w:t>.</w:t>
      </w:r>
      <w:r w:rsidRPr="00AB7050">
        <w:rPr>
          <w:rFonts w:ascii="Arial" w:hAnsi="Arial" w:cs="Arial"/>
        </w:rPr>
        <w:t xml:space="preserve"> </w:t>
      </w:r>
      <w:r w:rsidR="008E517B">
        <w:rPr>
          <w:rFonts w:ascii="Arial" w:hAnsi="Arial" w:cs="Arial"/>
        </w:rPr>
        <w:t>L</w:t>
      </w:r>
      <w:r w:rsidRPr="00AB7050">
        <w:rPr>
          <w:rFonts w:ascii="Arial" w:hAnsi="Arial" w:cs="Arial"/>
        </w:rPr>
        <w:t xml:space="preserve">os datos se recaudaron entre el 21 de agosto al 21 de octubre de 2018. </w:t>
      </w:r>
    </w:p>
    <w:p w14:paraId="24041EB6" w14:textId="69F532BE" w:rsidR="00336D8E" w:rsidRPr="00D67A26" w:rsidRDefault="002D4B03" w:rsidP="002D4B03">
      <w:pPr>
        <w:jc w:val="both"/>
        <w:rPr>
          <w:rFonts w:ascii="Arial" w:hAnsi="Arial" w:cs="Arial"/>
          <w:sz w:val="22"/>
          <w:szCs w:val="22"/>
        </w:rPr>
      </w:pPr>
      <w:r w:rsidRPr="00D67A26">
        <w:rPr>
          <w:rFonts w:ascii="Arial" w:hAnsi="Arial" w:cs="Arial"/>
          <w:sz w:val="22"/>
          <w:szCs w:val="22"/>
        </w:rPr>
        <w:t>La encuesta nacional de violencia contra niñas, niños y adolescentes (2018), concluyó:</w:t>
      </w:r>
    </w:p>
    <w:p w14:paraId="7EA88181" w14:textId="77777777" w:rsidR="002D4B03" w:rsidRPr="002D4B03" w:rsidRDefault="002D4B03" w:rsidP="002D4B03">
      <w:pPr>
        <w:jc w:val="both"/>
        <w:rPr>
          <w:rFonts w:ascii="Arial" w:hAnsi="Arial" w:cs="Arial"/>
          <w:sz w:val="22"/>
          <w:szCs w:val="22"/>
          <w:lang w:eastAsia="en-US"/>
        </w:rPr>
      </w:pPr>
    </w:p>
    <w:p w14:paraId="3445FADA" w14:textId="250E26AD" w:rsidR="00EE73F3" w:rsidRPr="00CD3DF9" w:rsidRDefault="00EE73F3" w:rsidP="00CE787D">
      <w:pPr>
        <w:pStyle w:val="CONPESTexto"/>
        <w:numPr>
          <w:ilvl w:val="3"/>
          <w:numId w:val="23"/>
        </w:numPr>
        <w:ind w:left="1134" w:hanging="425"/>
        <w:rPr>
          <w:rFonts w:ascii="Arial" w:hAnsi="Arial" w:cs="Arial"/>
          <w:color w:val="auto"/>
          <w:szCs w:val="22"/>
        </w:rPr>
      </w:pPr>
      <w:r w:rsidRPr="00CD3DF9">
        <w:rPr>
          <w:rFonts w:ascii="Arial" w:hAnsi="Arial" w:cs="Arial"/>
          <w:color w:val="auto"/>
          <w:szCs w:val="22"/>
        </w:rPr>
        <w:t xml:space="preserve">El 41% de los encuestados sufrieron algún tipo de violencia antes de los 18 años y el 70% de las vulneraciones de derechos ocurrieron en el hogar. </w:t>
      </w:r>
    </w:p>
    <w:p w14:paraId="7BB53DDB" w14:textId="752EACF1" w:rsidR="00EE73F3" w:rsidRPr="00CD3DF9" w:rsidRDefault="00EE73F3" w:rsidP="00CE787D">
      <w:pPr>
        <w:pStyle w:val="CONPESTexto"/>
        <w:numPr>
          <w:ilvl w:val="3"/>
          <w:numId w:val="23"/>
        </w:numPr>
        <w:ind w:left="1134" w:hanging="425"/>
        <w:rPr>
          <w:rFonts w:ascii="Arial" w:hAnsi="Arial" w:cs="Arial"/>
          <w:color w:val="auto"/>
          <w:szCs w:val="22"/>
        </w:rPr>
      </w:pPr>
      <w:r w:rsidRPr="00CD3DF9">
        <w:rPr>
          <w:rFonts w:ascii="Arial" w:hAnsi="Arial" w:cs="Arial"/>
          <w:color w:val="auto"/>
          <w:szCs w:val="22"/>
        </w:rPr>
        <w:t>El 77% de padres y madres usan el castigo físico para corregir a sus hijos. El 38% de niños sufrieron castigo físico, frente a un 27% de las niñas.</w:t>
      </w:r>
    </w:p>
    <w:p w14:paraId="7312F164" w14:textId="1FDC6D2F" w:rsidR="00EE73F3" w:rsidRPr="00CD3DF9" w:rsidRDefault="00EE73F3" w:rsidP="00CE787D">
      <w:pPr>
        <w:pStyle w:val="CONPESTexto"/>
        <w:numPr>
          <w:ilvl w:val="3"/>
          <w:numId w:val="23"/>
        </w:numPr>
        <w:ind w:left="1134" w:hanging="425"/>
        <w:rPr>
          <w:rFonts w:ascii="Arial" w:hAnsi="Arial" w:cs="Arial"/>
          <w:color w:val="auto"/>
          <w:szCs w:val="22"/>
        </w:rPr>
      </w:pPr>
      <w:r w:rsidRPr="00CD3DF9">
        <w:rPr>
          <w:rFonts w:ascii="Arial" w:hAnsi="Arial" w:cs="Arial"/>
          <w:color w:val="auto"/>
          <w:szCs w:val="22"/>
        </w:rPr>
        <w:t>Respecto a la violencia sexual, el 15% de las niñas sufrieron violencia sexual y el 8% de niños fueron víctimas de esta forma de violencia</w:t>
      </w:r>
      <w:r w:rsidR="008E517B">
        <w:rPr>
          <w:rFonts w:ascii="Arial" w:hAnsi="Arial" w:cs="Arial"/>
          <w:color w:val="auto"/>
          <w:szCs w:val="22"/>
        </w:rPr>
        <w:t>.</w:t>
      </w:r>
    </w:p>
    <w:p w14:paraId="38C38CD4" w14:textId="6F8EDCB4" w:rsidR="00EE73F3" w:rsidRPr="00CD3DF9" w:rsidRDefault="008E517B" w:rsidP="00CE787D">
      <w:pPr>
        <w:pStyle w:val="CONPESTexto"/>
        <w:numPr>
          <w:ilvl w:val="3"/>
          <w:numId w:val="23"/>
        </w:numPr>
        <w:ind w:left="1134" w:hanging="425"/>
        <w:rPr>
          <w:rFonts w:ascii="Arial" w:hAnsi="Arial" w:cs="Arial"/>
          <w:color w:val="auto"/>
          <w:szCs w:val="22"/>
        </w:rPr>
      </w:pPr>
      <w:r>
        <w:rPr>
          <w:rFonts w:ascii="Arial" w:hAnsi="Arial" w:cs="Arial"/>
          <w:color w:val="auto"/>
          <w:szCs w:val="22"/>
        </w:rPr>
        <w:t>En</w:t>
      </w:r>
      <w:r w:rsidR="00EE73F3" w:rsidRPr="00CD3DF9">
        <w:rPr>
          <w:rFonts w:ascii="Arial" w:hAnsi="Arial" w:cs="Arial"/>
          <w:color w:val="auto"/>
          <w:szCs w:val="22"/>
        </w:rPr>
        <w:t xml:space="preserve"> relación </w:t>
      </w:r>
      <w:r>
        <w:rPr>
          <w:rFonts w:ascii="Arial" w:hAnsi="Arial" w:cs="Arial"/>
          <w:color w:val="auto"/>
          <w:szCs w:val="22"/>
        </w:rPr>
        <w:t>con</w:t>
      </w:r>
      <w:r w:rsidR="00EE73F3" w:rsidRPr="00CD3DF9">
        <w:rPr>
          <w:rFonts w:ascii="Arial" w:hAnsi="Arial" w:cs="Arial"/>
          <w:color w:val="auto"/>
          <w:szCs w:val="22"/>
        </w:rPr>
        <w:t xml:space="preserve"> la violencia psicológica el 21% de niñas fueron víctimas de esta forma de violencia, frente a un 10% de niños</w:t>
      </w:r>
      <w:r>
        <w:rPr>
          <w:rFonts w:ascii="Arial" w:hAnsi="Arial" w:cs="Arial"/>
          <w:color w:val="auto"/>
          <w:szCs w:val="22"/>
        </w:rPr>
        <w:t>.</w:t>
      </w:r>
    </w:p>
    <w:p w14:paraId="211E7550" w14:textId="5AF3062E" w:rsidR="00EE73F3" w:rsidRPr="00CD3DF9" w:rsidRDefault="00EE73F3" w:rsidP="00CE787D">
      <w:pPr>
        <w:pStyle w:val="CONPESTexto"/>
        <w:numPr>
          <w:ilvl w:val="3"/>
          <w:numId w:val="23"/>
        </w:numPr>
        <w:ind w:left="1134" w:hanging="425"/>
        <w:rPr>
          <w:rFonts w:ascii="Arial" w:hAnsi="Arial" w:cs="Arial"/>
          <w:color w:val="auto"/>
          <w:szCs w:val="22"/>
        </w:rPr>
      </w:pPr>
      <w:r w:rsidRPr="00CD3DF9">
        <w:rPr>
          <w:rFonts w:ascii="Arial" w:hAnsi="Arial" w:cs="Arial"/>
          <w:color w:val="auto"/>
          <w:szCs w:val="22"/>
        </w:rPr>
        <w:t xml:space="preserve">Sufrir violencia durante la infancia estuvo significativamente asociado a cometer actos de violencia, evidenciando </w:t>
      </w:r>
      <w:r w:rsidR="008E517B">
        <w:rPr>
          <w:rFonts w:ascii="Arial" w:hAnsi="Arial" w:cs="Arial"/>
          <w:color w:val="auto"/>
          <w:szCs w:val="22"/>
        </w:rPr>
        <w:t>la repetición d</w:t>
      </w:r>
      <w:r w:rsidRPr="00CD3DF9">
        <w:rPr>
          <w:rFonts w:ascii="Arial" w:hAnsi="Arial" w:cs="Arial"/>
          <w:color w:val="auto"/>
          <w:szCs w:val="22"/>
        </w:rPr>
        <w:t>el ciclo de violencia que a menudo ocurre en familias y comunidades.</w:t>
      </w:r>
    </w:p>
    <w:p w14:paraId="618EE004" w14:textId="77777777" w:rsidR="00360259" w:rsidRPr="00CD3DF9" w:rsidRDefault="00360259" w:rsidP="00CE787D">
      <w:pPr>
        <w:pStyle w:val="CONPESTexto"/>
        <w:numPr>
          <w:ilvl w:val="3"/>
          <w:numId w:val="23"/>
        </w:numPr>
        <w:ind w:left="1134" w:hanging="425"/>
        <w:rPr>
          <w:rFonts w:ascii="Arial" w:hAnsi="Arial" w:cs="Arial"/>
          <w:color w:val="auto"/>
          <w:szCs w:val="22"/>
        </w:rPr>
      </w:pPr>
      <w:r w:rsidRPr="00CD3DF9">
        <w:rPr>
          <w:rFonts w:ascii="Arial" w:hAnsi="Arial" w:cs="Arial"/>
          <w:color w:val="auto"/>
          <w:szCs w:val="22"/>
        </w:rPr>
        <w:t xml:space="preserve">La violencia está asociada a problemas de salud importantes, incluyendo trastornos mentales, abuso del alcohol, auto lesiones o ideación suicida, e intentos de suicidio. </w:t>
      </w:r>
    </w:p>
    <w:p w14:paraId="66AC256F" w14:textId="77777777" w:rsidR="00360259" w:rsidRPr="00CD3DF9" w:rsidRDefault="00360259" w:rsidP="00CE787D">
      <w:pPr>
        <w:pStyle w:val="CONPESTexto"/>
        <w:numPr>
          <w:ilvl w:val="3"/>
          <w:numId w:val="23"/>
        </w:numPr>
        <w:ind w:left="1134" w:hanging="425"/>
        <w:rPr>
          <w:rFonts w:ascii="Arial" w:hAnsi="Arial" w:cs="Arial"/>
          <w:color w:val="auto"/>
          <w:szCs w:val="22"/>
        </w:rPr>
      </w:pPr>
      <w:r w:rsidRPr="00CD3DF9">
        <w:rPr>
          <w:rFonts w:ascii="Arial" w:hAnsi="Arial" w:cs="Arial"/>
          <w:color w:val="auto"/>
          <w:szCs w:val="22"/>
        </w:rPr>
        <w:t xml:space="preserve">En las personas jóvenes adultas, 33.0% de las mujeres y 36.2% de los hombres, tuvieron un inicio temprano de la actividad sexual, definido como tener relaciones sexuales antes de cumplir los 15 años. </w:t>
      </w:r>
    </w:p>
    <w:p w14:paraId="16042A8C" w14:textId="7F5D63BB" w:rsidR="00F76FD5" w:rsidRDefault="00954963" w:rsidP="00F76FD5">
      <w:pPr>
        <w:pStyle w:val="CONPESTexto"/>
        <w:numPr>
          <w:ilvl w:val="3"/>
          <w:numId w:val="23"/>
        </w:numPr>
        <w:ind w:left="1134" w:hanging="425"/>
        <w:rPr>
          <w:rFonts w:ascii="Arial" w:hAnsi="Arial" w:cs="Arial"/>
          <w:color w:val="auto"/>
          <w:szCs w:val="22"/>
        </w:rPr>
      </w:pPr>
      <w:r w:rsidRPr="00CD3DF9">
        <w:rPr>
          <w:rFonts w:ascii="Arial" w:hAnsi="Arial" w:cs="Arial"/>
          <w:color w:val="auto"/>
          <w:szCs w:val="22"/>
        </w:rPr>
        <w:t>Aproximadamente una de cada tres mujeres (30.5%) resultó embarazada antes de cumplir 18 años y más de una de cada cuatro mujeres (28.8%) estaba casada antes de cumplir 18 años.</w:t>
      </w:r>
    </w:p>
    <w:p w14:paraId="3CC7F0EC" w14:textId="77777777" w:rsidR="00F76FD5" w:rsidRPr="00F76FD5" w:rsidRDefault="00F76FD5" w:rsidP="00F76FD5">
      <w:pPr>
        <w:pStyle w:val="CONPESTexto"/>
        <w:ind w:left="709" w:firstLine="0"/>
        <w:rPr>
          <w:rFonts w:ascii="Arial" w:hAnsi="Arial" w:cs="Arial"/>
          <w:color w:val="auto"/>
          <w:szCs w:val="22"/>
        </w:rPr>
      </w:pPr>
    </w:p>
    <w:p w14:paraId="1498212A" w14:textId="6B5E26D2" w:rsidR="00E70647" w:rsidRPr="00CD3DF9" w:rsidRDefault="002E0ED6" w:rsidP="008D3CFF">
      <w:pPr>
        <w:pStyle w:val="CONPESTexto"/>
        <w:ind w:firstLine="0"/>
        <w:rPr>
          <w:rFonts w:ascii="Arial" w:hAnsi="Arial" w:cs="Arial"/>
          <w:color w:val="auto"/>
          <w:szCs w:val="22"/>
        </w:rPr>
      </w:pPr>
      <w:r w:rsidRPr="00CD3DF9">
        <w:rPr>
          <w:rFonts w:ascii="Arial" w:hAnsi="Arial" w:cs="Arial"/>
          <w:color w:val="auto"/>
          <w:szCs w:val="22"/>
        </w:rPr>
        <w:t xml:space="preserve">A partir del reconocimiento </w:t>
      </w:r>
      <w:r w:rsidR="00DE4FBB" w:rsidRPr="00CD3DF9">
        <w:rPr>
          <w:rFonts w:ascii="Arial" w:hAnsi="Arial" w:cs="Arial"/>
          <w:color w:val="auto"/>
          <w:szCs w:val="22"/>
        </w:rPr>
        <w:t xml:space="preserve">de </w:t>
      </w:r>
      <w:r w:rsidR="00F178A9" w:rsidRPr="00CD3DF9">
        <w:rPr>
          <w:rFonts w:ascii="Arial" w:hAnsi="Arial" w:cs="Arial"/>
          <w:color w:val="auto"/>
          <w:szCs w:val="22"/>
        </w:rPr>
        <w:t>estas circunstancias</w:t>
      </w:r>
      <w:r w:rsidRPr="00CD3DF9">
        <w:rPr>
          <w:rFonts w:ascii="Arial" w:hAnsi="Arial" w:cs="Arial"/>
          <w:color w:val="auto"/>
          <w:szCs w:val="22"/>
        </w:rPr>
        <w:t xml:space="preserve">, </w:t>
      </w:r>
      <w:r w:rsidR="00DE4FBB" w:rsidRPr="00CD3DF9">
        <w:rPr>
          <w:rFonts w:ascii="Arial" w:hAnsi="Arial" w:cs="Arial"/>
          <w:color w:val="auto"/>
          <w:szCs w:val="22"/>
        </w:rPr>
        <w:t>se pone en</w:t>
      </w:r>
      <w:r w:rsidR="00E70647" w:rsidRPr="00CD3DF9">
        <w:rPr>
          <w:rFonts w:ascii="Arial" w:hAnsi="Arial" w:cs="Arial"/>
          <w:color w:val="auto"/>
          <w:szCs w:val="22"/>
        </w:rPr>
        <w:t xml:space="preserve"> marcha </w:t>
      </w:r>
      <w:r w:rsidR="00DE4FBB" w:rsidRPr="00CD3DF9">
        <w:rPr>
          <w:rFonts w:ascii="Arial" w:hAnsi="Arial" w:cs="Arial"/>
          <w:color w:val="auto"/>
          <w:szCs w:val="22"/>
        </w:rPr>
        <w:t>la</w:t>
      </w:r>
      <w:r w:rsidR="00E70647" w:rsidRPr="00CD3DF9">
        <w:rPr>
          <w:rFonts w:ascii="Arial" w:hAnsi="Arial" w:cs="Arial"/>
          <w:color w:val="auto"/>
          <w:szCs w:val="22"/>
        </w:rPr>
        <w:t xml:space="preserve"> </w:t>
      </w:r>
      <w:r w:rsidR="00E70647" w:rsidRPr="00CD3DF9">
        <w:rPr>
          <w:rFonts w:ascii="Arial" w:hAnsi="Arial" w:cs="Arial"/>
          <w:i/>
          <w:iCs/>
          <w:color w:val="auto"/>
          <w:szCs w:val="22"/>
        </w:rPr>
        <w:t>Alianza Nacional contra la Violencia hacia Niñas, Niños y Adolescentes</w:t>
      </w:r>
      <w:r w:rsidRPr="00CD3DF9">
        <w:rPr>
          <w:rFonts w:ascii="Arial" w:hAnsi="Arial" w:cs="Arial"/>
          <w:i/>
          <w:iCs/>
          <w:color w:val="auto"/>
          <w:szCs w:val="22"/>
        </w:rPr>
        <w:t xml:space="preserve">, </w:t>
      </w:r>
      <w:r w:rsidR="00DE4FBB" w:rsidRPr="00CD3DF9">
        <w:rPr>
          <w:rFonts w:ascii="Arial" w:hAnsi="Arial" w:cs="Arial"/>
          <w:color w:val="auto"/>
          <w:szCs w:val="22"/>
        </w:rPr>
        <w:t>iniciativa</w:t>
      </w:r>
      <w:r w:rsidRPr="00CD3DF9">
        <w:rPr>
          <w:rFonts w:ascii="Arial" w:hAnsi="Arial" w:cs="Arial"/>
          <w:color w:val="auto"/>
          <w:szCs w:val="22"/>
        </w:rPr>
        <w:t xml:space="preserve"> </w:t>
      </w:r>
      <w:r w:rsidR="00E70647" w:rsidRPr="00CD3DF9">
        <w:rPr>
          <w:rFonts w:ascii="Arial" w:hAnsi="Arial" w:cs="Arial"/>
          <w:color w:val="auto"/>
          <w:szCs w:val="22"/>
        </w:rPr>
        <w:t>anunciada</w:t>
      </w:r>
      <w:r w:rsidRPr="00CD3DF9">
        <w:rPr>
          <w:rFonts w:ascii="Arial" w:hAnsi="Arial" w:cs="Arial"/>
          <w:color w:val="auto"/>
          <w:szCs w:val="22"/>
        </w:rPr>
        <w:t xml:space="preserve"> por el </w:t>
      </w:r>
      <w:proofErr w:type="gramStart"/>
      <w:r w:rsidRPr="00CD3DF9">
        <w:rPr>
          <w:rFonts w:ascii="Arial" w:hAnsi="Arial" w:cs="Arial"/>
          <w:color w:val="auto"/>
          <w:szCs w:val="22"/>
        </w:rPr>
        <w:t>Presidente</w:t>
      </w:r>
      <w:proofErr w:type="gramEnd"/>
      <w:r w:rsidRPr="00CD3DF9">
        <w:rPr>
          <w:rFonts w:ascii="Arial" w:hAnsi="Arial" w:cs="Arial"/>
          <w:color w:val="auto"/>
          <w:szCs w:val="22"/>
        </w:rPr>
        <w:t xml:space="preserve"> Iván Duque </w:t>
      </w:r>
      <w:proofErr w:type="spellStart"/>
      <w:r w:rsidRPr="00CD3DF9">
        <w:rPr>
          <w:rFonts w:ascii="Arial" w:hAnsi="Arial" w:cs="Arial"/>
          <w:color w:val="auto"/>
          <w:szCs w:val="22"/>
        </w:rPr>
        <w:t>Marquez</w:t>
      </w:r>
      <w:proofErr w:type="spellEnd"/>
      <w:r w:rsidR="00E70647" w:rsidRPr="00CD3DF9">
        <w:rPr>
          <w:rFonts w:ascii="Arial" w:hAnsi="Arial" w:cs="Arial"/>
          <w:color w:val="auto"/>
          <w:szCs w:val="22"/>
        </w:rPr>
        <w:t xml:space="preserve"> en agosto de 2019</w:t>
      </w:r>
      <w:r w:rsidRPr="00CD3DF9">
        <w:rPr>
          <w:rFonts w:ascii="Arial" w:hAnsi="Arial" w:cs="Arial"/>
          <w:color w:val="auto"/>
          <w:szCs w:val="22"/>
        </w:rPr>
        <w:t xml:space="preserve">. </w:t>
      </w:r>
    </w:p>
    <w:p w14:paraId="1AEDCA0A" w14:textId="37785923" w:rsidR="008247E6" w:rsidRPr="00CD3DF9" w:rsidRDefault="00022AE9" w:rsidP="008D3CFF">
      <w:pPr>
        <w:spacing w:line="276" w:lineRule="auto"/>
        <w:jc w:val="both"/>
        <w:rPr>
          <w:rFonts w:ascii="Arial" w:eastAsia="Calibri" w:hAnsi="Arial" w:cs="Arial"/>
          <w:sz w:val="22"/>
          <w:szCs w:val="22"/>
        </w:rPr>
      </w:pPr>
      <w:r w:rsidRPr="00CD3DF9">
        <w:rPr>
          <w:rFonts w:ascii="Arial" w:eastAsia="Calibri" w:hAnsi="Arial" w:cs="Arial"/>
          <w:sz w:val="22"/>
          <w:szCs w:val="22"/>
        </w:rPr>
        <w:t>Con esta A</w:t>
      </w:r>
      <w:r w:rsidR="00E70647" w:rsidRPr="00CD3DF9">
        <w:rPr>
          <w:rFonts w:ascii="Arial" w:eastAsia="Calibri" w:hAnsi="Arial" w:cs="Arial"/>
          <w:sz w:val="22"/>
          <w:szCs w:val="22"/>
        </w:rPr>
        <w:t xml:space="preserve">lianza </w:t>
      </w:r>
      <w:r w:rsidR="002B6D79" w:rsidRPr="00CD3DF9">
        <w:rPr>
          <w:rFonts w:ascii="Arial" w:eastAsia="Calibri" w:hAnsi="Arial" w:cs="Arial"/>
          <w:sz w:val="22"/>
          <w:szCs w:val="22"/>
        </w:rPr>
        <w:t xml:space="preserve">se </w:t>
      </w:r>
      <w:r w:rsidR="00E70647" w:rsidRPr="00CD3DF9">
        <w:rPr>
          <w:rFonts w:ascii="Arial" w:eastAsia="Calibri" w:hAnsi="Arial" w:cs="Arial"/>
          <w:sz w:val="22"/>
          <w:szCs w:val="22"/>
        </w:rPr>
        <w:t>busca garantizar una respuesta articulada y efectiva, con acciones intersectoriales y desde los ámbitos nacional, departamental y municipal, para prevenir y combatir la violencia hacia niñas, niños y adolescentes, y también garantizar la atención integral a aquellos que han sido víctimas de diferentes formas de violencia</w:t>
      </w:r>
      <w:r w:rsidR="005D110C" w:rsidRPr="00CD3DF9">
        <w:rPr>
          <w:rFonts w:ascii="Arial" w:eastAsia="Calibri" w:hAnsi="Arial" w:cs="Arial"/>
          <w:sz w:val="22"/>
          <w:szCs w:val="22"/>
        </w:rPr>
        <w:t>s</w:t>
      </w:r>
      <w:r w:rsidR="00E70647" w:rsidRPr="00CD3DF9">
        <w:rPr>
          <w:rFonts w:ascii="Arial" w:eastAsia="Calibri" w:hAnsi="Arial" w:cs="Arial"/>
          <w:sz w:val="22"/>
          <w:szCs w:val="22"/>
        </w:rPr>
        <w:t xml:space="preserve">.  </w:t>
      </w:r>
    </w:p>
    <w:p w14:paraId="2B3D16B6" w14:textId="64414737" w:rsidR="00E70647" w:rsidRPr="00CD3DF9" w:rsidRDefault="00E70647" w:rsidP="008D3CFF">
      <w:pPr>
        <w:spacing w:line="276" w:lineRule="auto"/>
        <w:jc w:val="both"/>
        <w:rPr>
          <w:rFonts w:ascii="Arial" w:eastAsia="Calibri" w:hAnsi="Arial" w:cs="Arial"/>
          <w:sz w:val="22"/>
          <w:szCs w:val="22"/>
        </w:rPr>
      </w:pPr>
      <w:r w:rsidRPr="00CD3DF9">
        <w:rPr>
          <w:rFonts w:ascii="Arial" w:eastAsia="Calibri" w:hAnsi="Arial" w:cs="Arial"/>
          <w:sz w:val="22"/>
          <w:szCs w:val="22"/>
        </w:rPr>
        <w:t>Así,</w:t>
      </w:r>
      <w:r w:rsidR="00022AE9" w:rsidRPr="00CD3DF9">
        <w:rPr>
          <w:rFonts w:ascii="Arial" w:eastAsia="Calibri" w:hAnsi="Arial" w:cs="Arial"/>
          <w:sz w:val="22"/>
          <w:szCs w:val="22"/>
        </w:rPr>
        <w:t xml:space="preserve"> se formula</w:t>
      </w:r>
      <w:r w:rsidRPr="00CD3DF9">
        <w:rPr>
          <w:rFonts w:ascii="Arial" w:eastAsia="Calibri" w:hAnsi="Arial" w:cs="Arial"/>
          <w:sz w:val="22"/>
          <w:szCs w:val="22"/>
        </w:rPr>
        <w:t xml:space="preserve"> el «</w:t>
      </w:r>
      <w:r w:rsidRPr="00CD3DF9">
        <w:rPr>
          <w:rFonts w:ascii="Arial" w:eastAsia="Calibri" w:hAnsi="Arial" w:cs="Arial"/>
          <w:i/>
          <w:iCs/>
          <w:sz w:val="22"/>
          <w:szCs w:val="22"/>
        </w:rPr>
        <w:t>Plan Nacional de Acción contra la Violencia hacia la Niñez 2021-2024»,</w:t>
      </w:r>
      <w:r w:rsidRPr="00CD3DF9">
        <w:rPr>
          <w:rFonts w:ascii="Arial" w:eastAsia="Calibri" w:hAnsi="Arial" w:cs="Arial"/>
          <w:sz w:val="22"/>
          <w:szCs w:val="22"/>
        </w:rPr>
        <w:t xml:space="preserve"> </w:t>
      </w:r>
      <w:r w:rsidR="00022AE9" w:rsidRPr="00CD3DF9">
        <w:rPr>
          <w:rFonts w:ascii="Arial" w:eastAsia="Calibri" w:hAnsi="Arial" w:cs="Arial"/>
          <w:sz w:val="22"/>
          <w:szCs w:val="22"/>
        </w:rPr>
        <w:t xml:space="preserve">que fue </w:t>
      </w:r>
      <w:r w:rsidRPr="00CD3DF9">
        <w:rPr>
          <w:rFonts w:ascii="Arial" w:eastAsia="Calibri" w:hAnsi="Arial" w:cs="Arial"/>
          <w:sz w:val="22"/>
          <w:szCs w:val="22"/>
        </w:rPr>
        <w:t xml:space="preserve">elaborado de manera participativa y en consulta con actores estatales, privados, internacionales y de la sociedad civil, contiene 184 iniciativas, con acciones que se orientan hacia el fortalecimiento de la dimensión individual y de los entornos protectores donde </w:t>
      </w:r>
      <w:r w:rsidRPr="00CD3DF9">
        <w:rPr>
          <w:rFonts w:ascii="Arial" w:eastAsia="Calibri" w:hAnsi="Arial" w:cs="Arial"/>
          <w:sz w:val="22"/>
          <w:szCs w:val="22"/>
        </w:rPr>
        <w:lastRenderedPageBreak/>
        <w:t xml:space="preserve">crecen y se desarrollan niñas, niños y adolescentes: hogar, público y comunitario, institucional, y digital. </w:t>
      </w:r>
    </w:p>
    <w:p w14:paraId="3755EBBD" w14:textId="77777777" w:rsidR="00A060F0" w:rsidRPr="00CD3DF9" w:rsidRDefault="00A060F0" w:rsidP="008D3CFF">
      <w:pPr>
        <w:spacing w:line="276" w:lineRule="auto"/>
        <w:jc w:val="both"/>
        <w:rPr>
          <w:rFonts w:ascii="Arial" w:eastAsia="Calibri" w:hAnsi="Arial" w:cs="Arial"/>
          <w:sz w:val="22"/>
          <w:szCs w:val="22"/>
        </w:rPr>
      </w:pPr>
    </w:p>
    <w:p w14:paraId="619CFE69" w14:textId="5A5FA7DE" w:rsidR="00E70647" w:rsidRPr="00CD3DF9" w:rsidRDefault="00E70647" w:rsidP="008D3CFF">
      <w:pPr>
        <w:spacing w:line="276" w:lineRule="auto"/>
        <w:jc w:val="both"/>
        <w:rPr>
          <w:rFonts w:ascii="Arial" w:eastAsia="Calibri" w:hAnsi="Arial" w:cs="Arial"/>
          <w:sz w:val="22"/>
          <w:szCs w:val="22"/>
        </w:rPr>
      </w:pPr>
      <w:r w:rsidRPr="00CD3DF9">
        <w:rPr>
          <w:rFonts w:ascii="Arial" w:eastAsia="Calibri" w:hAnsi="Arial" w:cs="Arial"/>
          <w:sz w:val="22"/>
          <w:szCs w:val="22"/>
        </w:rPr>
        <w:t>Del mismo modo, con el uso de herramientas de analítica como el Modelo de Análisis de Incidencia y Prevalencia de Violencias contra Niñas, Niños y Adolescentes, se apoya la identificación de la incidencia y prevalencia de la</w:t>
      </w:r>
      <w:r w:rsidR="005A0EB4" w:rsidRPr="00CD3DF9">
        <w:rPr>
          <w:rFonts w:ascii="Arial" w:eastAsia="Calibri" w:hAnsi="Arial" w:cs="Arial"/>
          <w:sz w:val="22"/>
          <w:szCs w:val="22"/>
        </w:rPr>
        <w:t>s</w:t>
      </w:r>
      <w:r w:rsidRPr="00CD3DF9">
        <w:rPr>
          <w:rFonts w:ascii="Arial" w:eastAsia="Calibri" w:hAnsi="Arial" w:cs="Arial"/>
          <w:sz w:val="22"/>
          <w:szCs w:val="22"/>
        </w:rPr>
        <w:t xml:space="preserve"> violencia</w:t>
      </w:r>
      <w:r w:rsidR="005A0EB4" w:rsidRPr="00CD3DF9">
        <w:rPr>
          <w:rFonts w:ascii="Arial" w:eastAsia="Calibri" w:hAnsi="Arial" w:cs="Arial"/>
          <w:sz w:val="22"/>
          <w:szCs w:val="22"/>
        </w:rPr>
        <w:t>s</w:t>
      </w:r>
      <w:r w:rsidRPr="00CD3DF9">
        <w:rPr>
          <w:rFonts w:ascii="Arial" w:eastAsia="Calibri" w:hAnsi="Arial" w:cs="Arial"/>
          <w:sz w:val="22"/>
          <w:szCs w:val="22"/>
        </w:rPr>
        <w:t xml:space="preserve"> contra niños, niñas y adolescentes en zonas específicas del país, para orientar la implementación de acciones locales de prevención de riesgo. </w:t>
      </w:r>
    </w:p>
    <w:p w14:paraId="79419142" w14:textId="76417491" w:rsidR="00AE2A48" w:rsidRPr="00CD3DF9" w:rsidRDefault="00E70647" w:rsidP="00A060F0">
      <w:pPr>
        <w:pStyle w:val="CONPESTexto"/>
        <w:ind w:firstLine="0"/>
        <w:rPr>
          <w:rFonts w:ascii="Arial" w:eastAsia="Arial" w:hAnsi="Arial" w:cs="Arial"/>
          <w:color w:val="auto"/>
          <w:szCs w:val="22"/>
        </w:rPr>
      </w:pPr>
      <w:r w:rsidRPr="00CD3DF9">
        <w:rPr>
          <w:rFonts w:ascii="Arial" w:hAnsi="Arial" w:cs="Arial"/>
          <w:color w:val="auto"/>
          <w:szCs w:val="22"/>
        </w:rPr>
        <w:t>Como parte de la Alianza, el ICBF c</w:t>
      </w:r>
      <w:r w:rsidRPr="00CD3DF9">
        <w:rPr>
          <w:rFonts w:ascii="Arial" w:eastAsia="Arial" w:hAnsi="Arial" w:cs="Arial"/>
          <w:color w:val="auto"/>
          <w:szCs w:val="22"/>
        </w:rPr>
        <w:t xml:space="preserve">reó un equipo élite </w:t>
      </w:r>
      <w:r w:rsidRPr="00CD3DF9">
        <w:rPr>
          <w:rFonts w:ascii="Arial" w:eastAsia="Arial" w:hAnsi="Arial" w:cs="Arial"/>
          <w:i/>
          <w:iCs/>
          <w:color w:val="auto"/>
          <w:szCs w:val="22"/>
        </w:rPr>
        <w:t>«Guardianes de la niñez»,</w:t>
      </w:r>
      <w:r w:rsidRPr="00CD3DF9">
        <w:rPr>
          <w:rFonts w:ascii="Arial" w:eastAsia="Arial" w:hAnsi="Arial" w:cs="Arial"/>
          <w:b/>
          <w:bCs/>
          <w:color w:val="auto"/>
          <w:szCs w:val="22"/>
        </w:rPr>
        <w:t xml:space="preserve"> </w:t>
      </w:r>
      <w:r w:rsidRPr="00CD3DF9">
        <w:rPr>
          <w:rFonts w:ascii="Arial" w:eastAsia="Arial" w:hAnsi="Arial" w:cs="Arial"/>
          <w:color w:val="auto"/>
          <w:szCs w:val="22"/>
        </w:rPr>
        <w:t>conformado por</w:t>
      </w:r>
      <w:r w:rsidRPr="00CD3DF9">
        <w:rPr>
          <w:rFonts w:ascii="Arial" w:eastAsia="Arial" w:hAnsi="Arial" w:cs="Arial"/>
          <w:b/>
          <w:bCs/>
          <w:color w:val="auto"/>
          <w:szCs w:val="22"/>
        </w:rPr>
        <w:t xml:space="preserve"> </w:t>
      </w:r>
      <w:r w:rsidRPr="00CD3DF9">
        <w:rPr>
          <w:rFonts w:ascii="Arial" w:eastAsia="Arial" w:hAnsi="Arial" w:cs="Arial"/>
          <w:color w:val="auto"/>
          <w:szCs w:val="22"/>
        </w:rPr>
        <w:t>psicólogos forenses y psicólogos clínicos</w:t>
      </w:r>
      <w:r w:rsidRPr="00CD3DF9">
        <w:rPr>
          <w:rFonts w:ascii="Arial" w:eastAsia="Arial" w:hAnsi="Arial" w:cs="Arial"/>
          <w:b/>
          <w:bCs/>
          <w:color w:val="auto"/>
          <w:szCs w:val="22"/>
        </w:rPr>
        <w:t xml:space="preserve">, </w:t>
      </w:r>
      <w:r w:rsidRPr="00CD3DF9">
        <w:rPr>
          <w:rFonts w:ascii="Arial" w:eastAsia="Arial" w:hAnsi="Arial" w:cs="Arial"/>
          <w:color w:val="auto"/>
          <w:szCs w:val="22"/>
        </w:rPr>
        <w:t xml:space="preserve">el cual tiene la misión de identificar señales de riesgo y alerta frente a posibles situaciones de vulneración de derechos en niñas, niños y adolescentes beneficiarios de servicios de primera infancia y </w:t>
      </w:r>
      <w:r w:rsidR="006D7C32" w:rsidRPr="00CD3DF9">
        <w:rPr>
          <w:rFonts w:ascii="Arial" w:eastAsia="Arial" w:hAnsi="Arial" w:cs="Arial"/>
          <w:color w:val="auto"/>
          <w:szCs w:val="22"/>
        </w:rPr>
        <w:t xml:space="preserve">de </w:t>
      </w:r>
      <w:r w:rsidRPr="00CD3DF9">
        <w:rPr>
          <w:rFonts w:ascii="Arial" w:eastAsia="Arial" w:hAnsi="Arial" w:cs="Arial"/>
          <w:color w:val="auto"/>
          <w:szCs w:val="22"/>
        </w:rPr>
        <w:t xml:space="preserve">protección del ICBF. </w:t>
      </w:r>
    </w:p>
    <w:p w14:paraId="49FCD2FF" w14:textId="56B5E6A4" w:rsidR="00AE2A48" w:rsidRPr="00CD3DF9" w:rsidRDefault="006D7C32" w:rsidP="00AE2A48">
      <w:pPr>
        <w:spacing w:line="276" w:lineRule="auto"/>
        <w:jc w:val="both"/>
        <w:rPr>
          <w:rFonts w:ascii="Arial" w:eastAsia="Arial" w:hAnsi="Arial" w:cs="Arial"/>
          <w:sz w:val="22"/>
          <w:szCs w:val="22"/>
          <w:lang w:val="es-ES"/>
        </w:rPr>
      </w:pPr>
      <w:r w:rsidRPr="00CD3DF9">
        <w:rPr>
          <w:rFonts w:ascii="Arial" w:eastAsia="Arial" w:hAnsi="Arial" w:cs="Arial"/>
          <w:color w:val="000000" w:themeColor="text1"/>
          <w:sz w:val="22"/>
          <w:szCs w:val="22"/>
          <w:lang w:val="es-ES"/>
        </w:rPr>
        <w:t>Adicionalmente, e</w:t>
      </w:r>
      <w:r w:rsidR="00AE2A48" w:rsidRPr="00CD3DF9">
        <w:rPr>
          <w:rFonts w:ascii="Arial" w:eastAsia="Arial" w:hAnsi="Arial" w:cs="Arial"/>
          <w:color w:val="000000" w:themeColor="text1"/>
          <w:sz w:val="22"/>
          <w:szCs w:val="22"/>
          <w:lang w:val="es-ES"/>
        </w:rPr>
        <w:t xml:space="preserve">n el marco de la Alianza Nacional contra las violencias hacia niñas, niños y adolescentes, el ICBF incluyó programas de formación al talento humano en prevención de violencias, prácticas de cuidado y protección contra amenaza, riesgo, omisión y vulneración de derechos de </w:t>
      </w:r>
      <w:proofErr w:type="gramStart"/>
      <w:r w:rsidR="00AE2A48" w:rsidRPr="00CD3DF9">
        <w:rPr>
          <w:rFonts w:ascii="Arial" w:eastAsia="Arial" w:hAnsi="Arial" w:cs="Arial"/>
          <w:color w:val="000000" w:themeColor="text1"/>
          <w:sz w:val="22"/>
          <w:szCs w:val="22"/>
          <w:lang w:val="es-ES"/>
        </w:rPr>
        <w:t>las niñas y niños</w:t>
      </w:r>
      <w:proofErr w:type="gramEnd"/>
      <w:r w:rsidR="008E517B">
        <w:rPr>
          <w:rFonts w:ascii="Arial" w:eastAsia="Arial" w:hAnsi="Arial" w:cs="Arial"/>
          <w:color w:val="000000" w:themeColor="text1"/>
          <w:sz w:val="22"/>
          <w:szCs w:val="22"/>
          <w:lang w:val="es-ES"/>
        </w:rPr>
        <w:t xml:space="preserve"> tales como:</w:t>
      </w:r>
      <w:r w:rsidR="00AE2A48" w:rsidRPr="00CD3DF9">
        <w:rPr>
          <w:rFonts w:ascii="Arial" w:eastAsia="Arial" w:hAnsi="Arial" w:cs="Arial"/>
          <w:color w:val="000000" w:themeColor="text1"/>
          <w:sz w:val="22"/>
          <w:szCs w:val="22"/>
          <w:lang w:val="es-ES"/>
        </w:rPr>
        <w:t xml:space="preserve"> </w:t>
      </w:r>
    </w:p>
    <w:p w14:paraId="03376917" w14:textId="77777777" w:rsidR="00AE2A48" w:rsidRPr="00CD3DF9" w:rsidRDefault="00AE2A48" w:rsidP="00AE2A48">
      <w:pPr>
        <w:pStyle w:val="Prrafodelista"/>
        <w:spacing w:line="276" w:lineRule="auto"/>
        <w:jc w:val="both"/>
        <w:rPr>
          <w:rFonts w:ascii="Arial" w:eastAsia="Arial" w:hAnsi="Arial" w:cs="Arial"/>
          <w:sz w:val="22"/>
          <w:szCs w:val="22"/>
          <w:lang w:val="es-ES"/>
        </w:rPr>
      </w:pPr>
    </w:p>
    <w:p w14:paraId="7FC752C5" w14:textId="77777777" w:rsidR="00AE2A48" w:rsidRPr="00CD3DF9" w:rsidRDefault="00AE2A48" w:rsidP="00CE787D">
      <w:pPr>
        <w:pStyle w:val="Prrafodelista"/>
        <w:numPr>
          <w:ilvl w:val="0"/>
          <w:numId w:val="13"/>
        </w:numPr>
        <w:spacing w:line="276" w:lineRule="auto"/>
        <w:ind w:left="426" w:hanging="284"/>
        <w:jc w:val="both"/>
        <w:rPr>
          <w:rFonts w:ascii="Arial" w:eastAsia="Arial" w:hAnsi="Arial" w:cs="Arial"/>
          <w:color w:val="000000" w:themeColor="text1"/>
          <w:sz w:val="22"/>
          <w:szCs w:val="22"/>
          <w:lang w:val="es-ES"/>
        </w:rPr>
      </w:pPr>
      <w:r w:rsidRPr="00CD3DF9">
        <w:rPr>
          <w:rFonts w:ascii="Arial" w:eastAsia="Arial" w:hAnsi="Arial" w:cs="Arial"/>
          <w:color w:val="000000" w:themeColor="text1"/>
          <w:sz w:val="22"/>
          <w:szCs w:val="22"/>
          <w:lang w:val="es-ES"/>
        </w:rPr>
        <w:t>Diplomado en Desarrollo Integral con énfasis en fortalecimiento de habilidades socioemocionales y acompañamiento familiar para la prevención de violencias.</w:t>
      </w:r>
    </w:p>
    <w:p w14:paraId="1CBF5159" w14:textId="77777777" w:rsidR="00AE2A48" w:rsidRPr="00CD3DF9" w:rsidRDefault="00AE2A48" w:rsidP="00CE787D">
      <w:pPr>
        <w:pStyle w:val="Prrafodelista"/>
        <w:numPr>
          <w:ilvl w:val="0"/>
          <w:numId w:val="13"/>
        </w:numPr>
        <w:spacing w:line="276" w:lineRule="auto"/>
        <w:ind w:left="426" w:hanging="284"/>
        <w:jc w:val="both"/>
        <w:rPr>
          <w:rFonts w:ascii="Arial" w:eastAsia="Arial" w:hAnsi="Arial" w:cs="Arial"/>
          <w:color w:val="000000" w:themeColor="text1"/>
          <w:sz w:val="22"/>
          <w:szCs w:val="22"/>
          <w:lang w:val="es-ES"/>
        </w:rPr>
      </w:pPr>
      <w:r w:rsidRPr="00CD3DF9">
        <w:rPr>
          <w:rFonts w:ascii="Arial" w:eastAsia="Arial" w:hAnsi="Arial" w:cs="Arial"/>
          <w:color w:val="000000" w:themeColor="text1"/>
          <w:sz w:val="22"/>
          <w:szCs w:val="22"/>
          <w:lang w:val="es-ES"/>
        </w:rPr>
        <w:t>Curso virtual: Entornos protectores una apuesta por la protección y el desarrollo armónico de los Niños, las Niñas y Adolescentes.</w:t>
      </w:r>
    </w:p>
    <w:p w14:paraId="72A07E99" w14:textId="77777777" w:rsidR="00AE2A48" w:rsidRPr="00CD3DF9" w:rsidRDefault="00AE2A48" w:rsidP="00CE787D">
      <w:pPr>
        <w:pStyle w:val="Prrafodelista"/>
        <w:numPr>
          <w:ilvl w:val="0"/>
          <w:numId w:val="13"/>
        </w:numPr>
        <w:spacing w:line="276" w:lineRule="auto"/>
        <w:ind w:left="426" w:hanging="284"/>
        <w:jc w:val="both"/>
        <w:rPr>
          <w:rFonts w:ascii="Arial" w:eastAsia="Arial" w:hAnsi="Arial" w:cs="Arial"/>
          <w:color w:val="000000" w:themeColor="text1"/>
          <w:sz w:val="22"/>
          <w:szCs w:val="22"/>
          <w:lang w:val="es-ES"/>
        </w:rPr>
      </w:pPr>
      <w:r w:rsidRPr="00CD3DF9">
        <w:rPr>
          <w:rFonts w:ascii="Arial" w:eastAsia="Arial" w:hAnsi="Arial" w:cs="Arial"/>
          <w:color w:val="000000" w:themeColor="text1"/>
          <w:sz w:val="22"/>
          <w:szCs w:val="22"/>
          <w:lang w:val="es-ES"/>
        </w:rPr>
        <w:t>Diplomado en intervención psicosocial de la familia, infancia y la adolescencia.</w:t>
      </w:r>
    </w:p>
    <w:p w14:paraId="4F768F40" w14:textId="4766A638" w:rsidR="00C17E0A" w:rsidRPr="00CD3DF9" w:rsidRDefault="00AE2A48" w:rsidP="00CE787D">
      <w:pPr>
        <w:pStyle w:val="Prrafodelista"/>
        <w:numPr>
          <w:ilvl w:val="0"/>
          <w:numId w:val="13"/>
        </w:numPr>
        <w:spacing w:line="276" w:lineRule="auto"/>
        <w:ind w:left="426" w:hanging="284"/>
        <w:jc w:val="both"/>
        <w:rPr>
          <w:rFonts w:ascii="Arial" w:eastAsia="Arial" w:hAnsi="Arial" w:cs="Arial"/>
          <w:color w:val="000000" w:themeColor="text1"/>
          <w:sz w:val="22"/>
          <w:szCs w:val="22"/>
          <w:lang w:val="es-ES"/>
        </w:rPr>
      </w:pPr>
      <w:r w:rsidRPr="00CD3DF9">
        <w:rPr>
          <w:rFonts w:ascii="Arial" w:eastAsia="Arial" w:hAnsi="Arial" w:cs="Arial"/>
          <w:color w:val="000000" w:themeColor="text1"/>
          <w:sz w:val="22"/>
          <w:szCs w:val="22"/>
          <w:lang w:val="es-ES"/>
        </w:rPr>
        <w:t xml:space="preserve">Diplomado “Protección integral y garantía de derechos de </w:t>
      </w:r>
      <w:proofErr w:type="gramStart"/>
      <w:r w:rsidRPr="00CD3DF9">
        <w:rPr>
          <w:rFonts w:ascii="Arial" w:eastAsia="Arial" w:hAnsi="Arial" w:cs="Arial"/>
          <w:color w:val="000000" w:themeColor="text1"/>
          <w:sz w:val="22"/>
          <w:szCs w:val="22"/>
          <w:lang w:val="es-ES"/>
        </w:rPr>
        <w:t>los niños y las niñas</w:t>
      </w:r>
      <w:proofErr w:type="gramEnd"/>
      <w:r w:rsidRPr="00CD3DF9">
        <w:rPr>
          <w:rFonts w:ascii="Arial" w:eastAsia="Arial" w:hAnsi="Arial" w:cs="Arial"/>
          <w:color w:val="000000" w:themeColor="text1"/>
          <w:sz w:val="22"/>
          <w:szCs w:val="22"/>
          <w:lang w:val="es-ES"/>
        </w:rPr>
        <w:t>”.</w:t>
      </w:r>
    </w:p>
    <w:p w14:paraId="48038165" w14:textId="77777777" w:rsidR="00C17E0A" w:rsidRPr="00CD3DF9" w:rsidRDefault="00C17E0A" w:rsidP="00C17E0A">
      <w:pPr>
        <w:pStyle w:val="Prrafodelista"/>
        <w:spacing w:line="276" w:lineRule="auto"/>
        <w:ind w:left="426"/>
        <w:jc w:val="both"/>
        <w:rPr>
          <w:rFonts w:ascii="Arial" w:eastAsia="Arial" w:hAnsi="Arial" w:cs="Arial"/>
          <w:color w:val="000000" w:themeColor="text1"/>
          <w:sz w:val="22"/>
          <w:szCs w:val="22"/>
          <w:lang w:val="es-ES"/>
        </w:rPr>
      </w:pPr>
    </w:p>
    <w:p w14:paraId="09ED3E74" w14:textId="59AB3810" w:rsidR="00AE2A48" w:rsidRPr="00CD3DF9" w:rsidRDefault="00C17E0A" w:rsidP="00C17E0A">
      <w:pPr>
        <w:spacing w:line="276" w:lineRule="auto"/>
        <w:jc w:val="both"/>
        <w:rPr>
          <w:rFonts w:ascii="Arial" w:eastAsia="Arial" w:hAnsi="Arial" w:cs="Arial"/>
          <w:color w:val="000000" w:themeColor="text1"/>
          <w:sz w:val="22"/>
          <w:szCs w:val="22"/>
          <w:lang w:val="es-ES"/>
        </w:rPr>
      </w:pPr>
      <w:r w:rsidRPr="00CD3DF9">
        <w:rPr>
          <w:rFonts w:ascii="Arial" w:eastAsia="Arial" w:hAnsi="Arial" w:cs="Arial"/>
          <w:color w:val="000000" w:themeColor="text1"/>
          <w:sz w:val="22"/>
          <w:szCs w:val="22"/>
          <w:lang w:val="es-ES"/>
        </w:rPr>
        <w:t xml:space="preserve">En la vigencia 2022 se implementaron cursos de formación relacionada con </w:t>
      </w:r>
      <w:r w:rsidR="008E517B">
        <w:rPr>
          <w:rFonts w:ascii="Arial" w:eastAsia="Arial" w:hAnsi="Arial" w:cs="Arial"/>
          <w:color w:val="000000" w:themeColor="text1"/>
          <w:sz w:val="22"/>
          <w:szCs w:val="22"/>
          <w:lang w:val="es-ES"/>
        </w:rPr>
        <w:t xml:space="preserve">prevención de </w:t>
      </w:r>
      <w:r w:rsidRPr="00CD3DF9">
        <w:rPr>
          <w:rFonts w:ascii="Arial" w:eastAsia="Arial" w:hAnsi="Arial" w:cs="Arial"/>
          <w:color w:val="000000" w:themeColor="text1"/>
          <w:sz w:val="22"/>
          <w:szCs w:val="22"/>
          <w:lang w:val="es-ES"/>
        </w:rPr>
        <w:t xml:space="preserve">violencias a 2.700 agentes educativos, madres y padres comunitarios desarrollados por la Universidad del Norte, la Fundación Universitaria Compensar y el Centro Educativo de Sistema </w:t>
      </w:r>
      <w:proofErr w:type="spellStart"/>
      <w:r w:rsidRPr="00CD3DF9">
        <w:rPr>
          <w:rFonts w:ascii="Arial" w:eastAsia="Arial" w:hAnsi="Arial" w:cs="Arial"/>
          <w:color w:val="000000" w:themeColor="text1"/>
          <w:sz w:val="22"/>
          <w:szCs w:val="22"/>
          <w:lang w:val="es-ES"/>
        </w:rPr>
        <w:t>Uparsistem</w:t>
      </w:r>
      <w:proofErr w:type="spellEnd"/>
      <w:r w:rsidRPr="00CD3DF9">
        <w:rPr>
          <w:rFonts w:ascii="Arial" w:eastAsia="Arial" w:hAnsi="Arial" w:cs="Arial"/>
          <w:color w:val="000000" w:themeColor="text1"/>
          <w:sz w:val="22"/>
          <w:szCs w:val="22"/>
          <w:lang w:val="es-ES"/>
        </w:rPr>
        <w:t>, con lo cual se espera llegar a una participación de 4.858 beneficiarios durante el cuatrienio.</w:t>
      </w:r>
    </w:p>
    <w:p w14:paraId="004E3FC0" w14:textId="32207C80" w:rsidR="001D0440" w:rsidRPr="00CD3DF9" w:rsidRDefault="001D0440" w:rsidP="00E974FE">
      <w:pPr>
        <w:spacing w:before="120" w:after="120" w:line="276" w:lineRule="auto"/>
        <w:jc w:val="both"/>
        <w:rPr>
          <w:rFonts w:ascii="Arial" w:eastAsia="Arial" w:hAnsi="Arial" w:cs="Arial"/>
          <w:sz w:val="22"/>
          <w:szCs w:val="22"/>
        </w:rPr>
      </w:pPr>
      <w:r w:rsidRPr="00CD3DF9">
        <w:rPr>
          <w:rFonts w:ascii="Arial" w:eastAsia="Arial" w:hAnsi="Arial" w:cs="Arial"/>
          <w:sz w:val="22"/>
          <w:szCs w:val="22"/>
        </w:rPr>
        <w:t xml:space="preserve">Adicionalmente, Colombia ha sido designado como país miembro del Comité Ejecutivo de la Alianza Global para poner fin a la Violencia contra la Niñez y la Adolescencia, en cabeza del ICBF. Este es un reconocimiento de la comunidad internacional al país, por el trabajo llevado a cabo por la Alianza, y el esfuerzo de implementar acciones que conlleven a la transformación de normas sociales y comportamientos que las validan, así como por los ajustes realizados a su marco normativo de prevención de violencias, en especial por la promulgación de la Ley 2081 de 2021 “Por la cual se declara imprescriptible la acción penal en caso de delitos contra la libertad, integridad y formación sexuales cometidos en menores de 18 años”, y la Ley 2089 de 2021 que prohíbe el castigo físico, los tratos crueles, humillantes y degradantes hacia la niñez.  </w:t>
      </w:r>
    </w:p>
    <w:p w14:paraId="152F4055" w14:textId="77777777" w:rsidR="00EC6282" w:rsidRPr="00CD3DF9" w:rsidRDefault="00EC6282" w:rsidP="00E974FE">
      <w:pPr>
        <w:pStyle w:val="Prrafodelista"/>
        <w:spacing w:line="276" w:lineRule="auto"/>
        <w:jc w:val="both"/>
        <w:rPr>
          <w:rFonts w:ascii="Arial" w:eastAsia="Calibri" w:hAnsi="Arial" w:cs="Arial"/>
          <w:sz w:val="22"/>
          <w:szCs w:val="22"/>
          <w:u w:val="single"/>
          <w:lang w:eastAsia="en-US"/>
        </w:rPr>
      </w:pPr>
    </w:p>
    <w:p w14:paraId="1D40BEB4" w14:textId="77777777" w:rsidR="00124B1C" w:rsidRPr="00CD3DF9" w:rsidRDefault="00124B1C" w:rsidP="00CE787D">
      <w:pPr>
        <w:pStyle w:val="CONPESTexto"/>
        <w:numPr>
          <w:ilvl w:val="0"/>
          <w:numId w:val="22"/>
        </w:numPr>
        <w:rPr>
          <w:rFonts w:ascii="Arial" w:hAnsi="Arial" w:cs="Arial"/>
          <w:color w:val="auto"/>
          <w:szCs w:val="22"/>
          <w:u w:val="single"/>
        </w:rPr>
      </w:pPr>
      <w:bookmarkStart w:id="13" w:name="OLE_LINK1"/>
      <w:r w:rsidRPr="00CD3DF9">
        <w:rPr>
          <w:rFonts w:ascii="Arial" w:hAnsi="Arial" w:cs="Arial"/>
          <w:color w:val="auto"/>
          <w:szCs w:val="22"/>
          <w:u w:val="single"/>
        </w:rPr>
        <w:lastRenderedPageBreak/>
        <w:t>Nuevo modelo de atención para restablecer los derechos de niñas, niños y adolescentes víctimas de violencias</w:t>
      </w:r>
    </w:p>
    <w:p w14:paraId="57E0AE5F" w14:textId="77777777" w:rsidR="00124B1C" w:rsidRPr="00CD3DF9" w:rsidRDefault="00124B1C" w:rsidP="00E974FE">
      <w:pPr>
        <w:pStyle w:val="Prrafodelista"/>
        <w:spacing w:line="276" w:lineRule="auto"/>
        <w:ind w:left="1287"/>
        <w:jc w:val="both"/>
        <w:rPr>
          <w:rFonts w:ascii="Arial" w:eastAsia="Calibri" w:hAnsi="Arial" w:cs="Arial"/>
          <w:sz w:val="22"/>
          <w:szCs w:val="22"/>
          <w:u w:val="single"/>
          <w:lang w:eastAsia="en-US"/>
        </w:rPr>
      </w:pPr>
    </w:p>
    <w:p w14:paraId="618E4814" w14:textId="03265FA5" w:rsidR="00124B1C" w:rsidRPr="00CD3DF9" w:rsidRDefault="00124B1C" w:rsidP="00E974FE">
      <w:pPr>
        <w:spacing w:line="276" w:lineRule="auto"/>
        <w:jc w:val="both"/>
        <w:rPr>
          <w:rFonts w:ascii="Arial" w:eastAsia="Arial" w:hAnsi="Arial" w:cs="Arial"/>
          <w:sz w:val="22"/>
          <w:szCs w:val="22"/>
        </w:rPr>
      </w:pPr>
      <w:r w:rsidRPr="00CD3DF9">
        <w:rPr>
          <w:rFonts w:ascii="Arial" w:eastAsia="Arial" w:hAnsi="Arial" w:cs="Arial"/>
          <w:sz w:val="22"/>
          <w:szCs w:val="22"/>
        </w:rPr>
        <w:t>Pusimos en el centro a los más de 71 mil niños, niñas y adolescentes víctimas de vulneraciones que son atendidos por el ICBF</w:t>
      </w:r>
      <w:r w:rsidR="008E517B">
        <w:rPr>
          <w:rFonts w:ascii="Arial" w:eastAsia="Arial" w:hAnsi="Arial" w:cs="Arial"/>
          <w:sz w:val="22"/>
          <w:szCs w:val="22"/>
        </w:rPr>
        <w:t>.</w:t>
      </w:r>
      <w:r w:rsidRPr="00CD3DF9">
        <w:rPr>
          <w:rFonts w:ascii="Arial" w:eastAsia="Arial" w:hAnsi="Arial" w:cs="Arial"/>
          <w:sz w:val="22"/>
          <w:szCs w:val="22"/>
        </w:rPr>
        <w:t xml:space="preserve"> </w:t>
      </w:r>
      <w:r w:rsidR="008E517B">
        <w:rPr>
          <w:rFonts w:ascii="Arial" w:eastAsia="Arial" w:hAnsi="Arial" w:cs="Arial"/>
          <w:sz w:val="22"/>
          <w:szCs w:val="22"/>
        </w:rPr>
        <w:t>E</w:t>
      </w:r>
      <w:r w:rsidRPr="00CD3DF9">
        <w:rPr>
          <w:rFonts w:ascii="Arial" w:eastAsia="Arial" w:hAnsi="Arial" w:cs="Arial"/>
          <w:sz w:val="22"/>
          <w:szCs w:val="22"/>
        </w:rPr>
        <w:t>l nuevo modelo de atención de restablecimiento de derechos nos permite prevenir la pérdida del cuidado parental y fortalecer las diferentes modalidades de atención, en particular las de acogimiento familiar, donde se puedan superar las afectaciones causadas por las vulneraciones y desarrollarse de forma integral.</w:t>
      </w:r>
    </w:p>
    <w:p w14:paraId="0476FFDB" w14:textId="77777777" w:rsidR="00E974FE" w:rsidRPr="00CD3DF9" w:rsidRDefault="00E974FE" w:rsidP="00E974FE">
      <w:pPr>
        <w:spacing w:line="276" w:lineRule="auto"/>
        <w:jc w:val="both"/>
        <w:rPr>
          <w:rFonts w:ascii="Arial" w:eastAsia="Arial" w:hAnsi="Arial" w:cs="Arial"/>
          <w:sz w:val="22"/>
          <w:szCs w:val="22"/>
        </w:rPr>
      </w:pPr>
    </w:p>
    <w:p w14:paraId="2A7011BE" w14:textId="722FF775" w:rsidR="00124B1C" w:rsidRPr="00CD3DF9" w:rsidRDefault="00124B1C" w:rsidP="00E974FE">
      <w:pPr>
        <w:spacing w:line="276" w:lineRule="auto"/>
        <w:jc w:val="both"/>
        <w:rPr>
          <w:rFonts w:ascii="Arial" w:eastAsia="Arial" w:hAnsi="Arial" w:cs="Arial"/>
          <w:sz w:val="22"/>
          <w:szCs w:val="22"/>
        </w:rPr>
      </w:pPr>
      <w:r w:rsidRPr="00CD3DF9">
        <w:rPr>
          <w:rFonts w:ascii="Arial" w:eastAsia="Arial" w:hAnsi="Arial" w:cs="Arial"/>
          <w:sz w:val="22"/>
          <w:szCs w:val="22"/>
        </w:rPr>
        <w:t xml:space="preserve">Este modelo de atención incluye metodologías basadas en evidencia científica como la Intervención Relacional Basada en la Confianza y el Modelo de Administración de Casos MAC y busca que el paso por el sistema de </w:t>
      </w:r>
      <w:r w:rsidR="008E517B">
        <w:rPr>
          <w:rFonts w:ascii="Arial" w:eastAsia="Arial" w:hAnsi="Arial" w:cs="Arial"/>
          <w:sz w:val="22"/>
          <w:szCs w:val="22"/>
        </w:rPr>
        <w:t>p</w:t>
      </w:r>
      <w:r w:rsidRPr="00CD3DF9">
        <w:rPr>
          <w:rFonts w:ascii="Arial" w:eastAsia="Arial" w:hAnsi="Arial" w:cs="Arial"/>
          <w:sz w:val="22"/>
          <w:szCs w:val="22"/>
        </w:rPr>
        <w:t>rotección no sólo garantice el restablecimiento de sus derechos, sino que también evite el reingreso de los niños, niñas y adolescentes, a través de reintegros familiares sostenibles y duraderos.</w:t>
      </w:r>
    </w:p>
    <w:p w14:paraId="48EC4515" w14:textId="77777777" w:rsidR="00E974FE" w:rsidRPr="00CD3DF9" w:rsidRDefault="00E974FE" w:rsidP="00E974FE">
      <w:pPr>
        <w:spacing w:line="276" w:lineRule="auto"/>
        <w:jc w:val="both"/>
        <w:rPr>
          <w:rFonts w:ascii="Arial" w:eastAsia="Arial" w:hAnsi="Arial" w:cs="Arial"/>
          <w:sz w:val="22"/>
          <w:szCs w:val="22"/>
        </w:rPr>
      </w:pPr>
    </w:p>
    <w:p w14:paraId="28655DC6" w14:textId="65E19D29" w:rsidR="00124B1C" w:rsidRDefault="00124B1C" w:rsidP="00E974FE">
      <w:pPr>
        <w:spacing w:line="276" w:lineRule="auto"/>
        <w:jc w:val="both"/>
        <w:rPr>
          <w:rFonts w:ascii="Arial" w:eastAsia="Arial" w:hAnsi="Arial" w:cs="Arial"/>
          <w:sz w:val="22"/>
          <w:szCs w:val="22"/>
        </w:rPr>
      </w:pPr>
      <w:r w:rsidRPr="00CD3DF9">
        <w:rPr>
          <w:rFonts w:ascii="Arial" w:eastAsia="Arial" w:hAnsi="Arial" w:cs="Arial"/>
          <w:sz w:val="22"/>
          <w:szCs w:val="22"/>
        </w:rPr>
        <w:t xml:space="preserve">Para esto se han formulado más de 295 Planes de Implementación y Cualificación por parte de los operadores de las diferentes modalidades, los cuales se constituyen en la hoja de ruta que permitirán avanzar en la implementación del modelo, con el apoyo de los documentos metodológicos de la Caja de Herramientas que contiene 13 cartillas frente a temas como Método de Administración de Casos (MAC), reintegración y unificación, resiliencia, </w:t>
      </w:r>
      <w:r w:rsidR="008E517B">
        <w:rPr>
          <w:rFonts w:ascii="Arial" w:eastAsia="Arial" w:hAnsi="Arial" w:cs="Arial"/>
          <w:sz w:val="22"/>
          <w:szCs w:val="22"/>
        </w:rPr>
        <w:t>Teoría relacional basada en la confianza -</w:t>
      </w:r>
      <w:r w:rsidRPr="00CD3DF9">
        <w:rPr>
          <w:rFonts w:ascii="Arial" w:eastAsia="Arial" w:hAnsi="Arial" w:cs="Arial"/>
          <w:sz w:val="22"/>
          <w:szCs w:val="22"/>
        </w:rPr>
        <w:t>TBRI</w:t>
      </w:r>
      <w:r w:rsidR="008E517B">
        <w:rPr>
          <w:rFonts w:ascii="Arial" w:eastAsia="Arial" w:hAnsi="Arial" w:cs="Arial"/>
          <w:sz w:val="22"/>
          <w:szCs w:val="22"/>
        </w:rPr>
        <w:t>-</w:t>
      </w:r>
      <w:r w:rsidRPr="00CD3DF9">
        <w:rPr>
          <w:rFonts w:ascii="Arial" w:eastAsia="Arial" w:hAnsi="Arial" w:cs="Arial"/>
          <w:sz w:val="22"/>
          <w:szCs w:val="22"/>
        </w:rPr>
        <w:t>, parentalidad positiva, 1 guía de prevención y manejo de situaciones de riesgos, 1 kit pedagógico para la prevención del consumo de sustancias psicoactivas y 2 tutoriales de juegos para potenciar habilidades para la vida.</w:t>
      </w:r>
    </w:p>
    <w:p w14:paraId="6A2F2AD6" w14:textId="77777777" w:rsidR="009237AF" w:rsidRPr="009237AF" w:rsidRDefault="009237AF" w:rsidP="009237AF">
      <w:pPr>
        <w:pStyle w:val="CONPESTexto"/>
        <w:ind w:firstLine="0"/>
        <w:rPr>
          <w:rFonts w:ascii="Arial" w:hAnsi="Arial" w:cs="Arial"/>
          <w:color w:val="auto"/>
          <w:szCs w:val="22"/>
          <w:u w:val="single"/>
        </w:rPr>
      </w:pPr>
    </w:p>
    <w:p w14:paraId="2E8B4915" w14:textId="37F26C7E" w:rsidR="009237AF" w:rsidRPr="00AB7050" w:rsidRDefault="009237AF" w:rsidP="009237AF">
      <w:pPr>
        <w:pStyle w:val="CONPESTexto"/>
        <w:numPr>
          <w:ilvl w:val="0"/>
          <w:numId w:val="22"/>
        </w:numPr>
        <w:rPr>
          <w:rFonts w:ascii="Arial" w:hAnsi="Arial" w:cs="Arial"/>
          <w:color w:val="auto"/>
          <w:szCs w:val="22"/>
          <w:u w:val="single"/>
        </w:rPr>
      </w:pPr>
      <w:r w:rsidRPr="00AB7050">
        <w:rPr>
          <w:rFonts w:ascii="Arial" w:hAnsi="Arial" w:cs="Arial"/>
          <w:color w:val="auto"/>
          <w:szCs w:val="22"/>
          <w:u w:val="single"/>
        </w:rPr>
        <w:t>Priorizamos a niñas, niños y adolescentes con alta permanencia en Procesos Administrativos de Restablecimiento de Derechos</w:t>
      </w:r>
      <w:r w:rsidR="00215DEF" w:rsidRPr="00AB7050">
        <w:rPr>
          <w:rFonts w:ascii="Arial" w:hAnsi="Arial" w:cs="Arial"/>
          <w:color w:val="auto"/>
          <w:szCs w:val="22"/>
          <w:u w:val="single"/>
        </w:rPr>
        <w:t xml:space="preserve"> -PARD</w:t>
      </w:r>
      <w:r w:rsidRPr="00AB7050">
        <w:rPr>
          <w:rFonts w:ascii="Arial" w:hAnsi="Arial" w:cs="Arial"/>
          <w:color w:val="auto"/>
          <w:szCs w:val="22"/>
          <w:u w:val="single"/>
        </w:rPr>
        <w:t xml:space="preserve">  </w:t>
      </w:r>
    </w:p>
    <w:p w14:paraId="307F6F57" w14:textId="77777777" w:rsidR="009237AF" w:rsidRPr="00AB7050" w:rsidRDefault="009237AF" w:rsidP="009237AF">
      <w:pPr>
        <w:spacing w:line="276" w:lineRule="auto"/>
        <w:contextualSpacing/>
        <w:jc w:val="both"/>
        <w:rPr>
          <w:rFonts w:ascii="Arial" w:eastAsia="Calibri" w:hAnsi="Arial" w:cs="Arial"/>
          <w:sz w:val="22"/>
          <w:szCs w:val="22"/>
          <w:lang w:eastAsia="en-US"/>
        </w:rPr>
      </w:pPr>
      <w:r w:rsidRPr="00AB7050">
        <w:rPr>
          <w:rFonts w:ascii="Arial" w:eastAsia="Calibri" w:hAnsi="Arial" w:cs="Arial"/>
          <w:sz w:val="22"/>
          <w:szCs w:val="22"/>
          <w:lang w:eastAsia="en-US"/>
        </w:rPr>
        <w:t xml:space="preserve"> </w:t>
      </w:r>
    </w:p>
    <w:p w14:paraId="23DF25BD" w14:textId="77777777" w:rsidR="009237AF" w:rsidRPr="00E720F0" w:rsidRDefault="009237AF" w:rsidP="009237AF">
      <w:pPr>
        <w:spacing w:line="276" w:lineRule="auto"/>
        <w:contextualSpacing/>
        <w:jc w:val="both"/>
        <w:rPr>
          <w:rFonts w:ascii="Arial" w:eastAsia="Calibri" w:hAnsi="Arial" w:cs="Arial"/>
          <w:sz w:val="22"/>
          <w:szCs w:val="22"/>
          <w:lang w:eastAsia="en-US"/>
        </w:rPr>
      </w:pPr>
      <w:r w:rsidRPr="00AB7050">
        <w:rPr>
          <w:rFonts w:ascii="Arial" w:eastAsia="Calibri" w:hAnsi="Arial" w:cs="Arial"/>
          <w:sz w:val="22"/>
          <w:szCs w:val="22"/>
          <w:lang w:eastAsia="en-US"/>
        </w:rPr>
        <w:t>Con el fin de implementar la Ley 1878 de 2018, en cuanto al tiempo límite de 18 meses para permanencia en PARD, fortalecimos y acompañamos a los equipos de las Defensorías de Familia para movilizar más de 100 mil procesos y solicitudes de restablecimiento de derechos con alta permanencia, a través de estrategias como el Plan Choque y Plan Rezago, haciendo posible que estas niñas, niños y adolescentes pudieran ser atendidos de forma integral y reintegrados a sus familias o declarados en adoptabilidad, de acuerdo con su interés superior.</w:t>
      </w:r>
    </w:p>
    <w:p w14:paraId="53CB2DCD" w14:textId="61A22279" w:rsidR="00124B1C" w:rsidRDefault="00124B1C" w:rsidP="00215DEF">
      <w:pPr>
        <w:spacing w:line="276" w:lineRule="auto"/>
        <w:jc w:val="both"/>
        <w:rPr>
          <w:rFonts w:ascii="Arial" w:eastAsia="Arial" w:hAnsi="Arial" w:cs="Arial"/>
          <w:sz w:val="22"/>
          <w:szCs w:val="22"/>
        </w:rPr>
      </w:pPr>
    </w:p>
    <w:p w14:paraId="24115BDE" w14:textId="48FE1A4E" w:rsidR="00D67A26" w:rsidRDefault="00D67A26" w:rsidP="00215DEF">
      <w:pPr>
        <w:spacing w:line="276" w:lineRule="auto"/>
        <w:jc w:val="both"/>
        <w:rPr>
          <w:rFonts w:ascii="Arial" w:eastAsia="Arial" w:hAnsi="Arial" w:cs="Arial"/>
          <w:sz w:val="22"/>
          <w:szCs w:val="22"/>
        </w:rPr>
      </w:pPr>
    </w:p>
    <w:p w14:paraId="5BC6F5AD" w14:textId="7ACBE1E9" w:rsidR="00D67A26" w:rsidRDefault="00D67A26" w:rsidP="00215DEF">
      <w:pPr>
        <w:spacing w:line="276" w:lineRule="auto"/>
        <w:jc w:val="both"/>
        <w:rPr>
          <w:rFonts w:ascii="Arial" w:eastAsia="Arial" w:hAnsi="Arial" w:cs="Arial"/>
          <w:sz w:val="22"/>
          <w:szCs w:val="22"/>
        </w:rPr>
      </w:pPr>
    </w:p>
    <w:p w14:paraId="7AA69ACE" w14:textId="77777777" w:rsidR="00D67A26" w:rsidRPr="00CD3DF9" w:rsidRDefault="00D67A26" w:rsidP="00215DEF">
      <w:pPr>
        <w:spacing w:line="276" w:lineRule="auto"/>
        <w:jc w:val="both"/>
        <w:rPr>
          <w:rFonts w:ascii="Arial" w:eastAsia="Arial" w:hAnsi="Arial" w:cs="Arial"/>
          <w:sz w:val="22"/>
          <w:szCs w:val="22"/>
        </w:rPr>
      </w:pPr>
    </w:p>
    <w:p w14:paraId="34A8E625" w14:textId="77777777" w:rsidR="00124B1C" w:rsidRPr="00CD3DF9" w:rsidRDefault="00124B1C" w:rsidP="00CE787D">
      <w:pPr>
        <w:pStyle w:val="CONPESTexto"/>
        <w:numPr>
          <w:ilvl w:val="0"/>
          <w:numId w:val="22"/>
        </w:numPr>
        <w:rPr>
          <w:rFonts w:ascii="Arial" w:hAnsi="Arial" w:cs="Arial"/>
          <w:color w:val="auto"/>
          <w:szCs w:val="22"/>
          <w:u w:val="single"/>
        </w:rPr>
      </w:pPr>
      <w:r w:rsidRPr="00CD3DF9">
        <w:rPr>
          <w:rFonts w:ascii="Arial" w:hAnsi="Arial" w:cs="Arial"/>
          <w:color w:val="auto"/>
          <w:szCs w:val="22"/>
          <w:u w:val="single"/>
        </w:rPr>
        <w:lastRenderedPageBreak/>
        <w:t>Modernizamos el proceso de adopciones para garantizar el derecho de los menores a una familia y aumentamos el porcentaje de adopciones de niñas, niños y adolescentes con características y necesidades especiales</w:t>
      </w:r>
    </w:p>
    <w:p w14:paraId="4E91D6A8" w14:textId="77777777" w:rsidR="00124B1C" w:rsidRPr="00CD3DF9" w:rsidRDefault="00124B1C" w:rsidP="00E974FE">
      <w:pPr>
        <w:spacing w:line="276" w:lineRule="auto"/>
        <w:jc w:val="both"/>
        <w:textAlignment w:val="baseline"/>
        <w:rPr>
          <w:rFonts w:ascii="Arial" w:eastAsia="Arial" w:hAnsi="Arial" w:cs="Arial"/>
          <w:sz w:val="22"/>
          <w:szCs w:val="22"/>
        </w:rPr>
      </w:pPr>
    </w:p>
    <w:p w14:paraId="61CAD033" w14:textId="77777777" w:rsidR="00E974FE" w:rsidRPr="00CD3DF9" w:rsidRDefault="00124B1C" w:rsidP="00E974FE">
      <w:pPr>
        <w:spacing w:line="276" w:lineRule="auto"/>
        <w:jc w:val="both"/>
        <w:rPr>
          <w:rFonts w:ascii="Arial" w:eastAsia="Arial" w:hAnsi="Arial" w:cs="Arial"/>
          <w:sz w:val="22"/>
          <w:szCs w:val="22"/>
        </w:rPr>
      </w:pPr>
      <w:r w:rsidRPr="00CD3DF9">
        <w:rPr>
          <w:rFonts w:ascii="Arial" w:eastAsia="Arial" w:hAnsi="Arial" w:cs="Arial"/>
          <w:sz w:val="22"/>
          <w:szCs w:val="22"/>
        </w:rPr>
        <w:t>A través de la creación de la herramienta tecnológica ADA (Asistente de Adopciones) modernizamos el proceso de adopción para que niñas, niños y adolescentes que han sido declarados en adoptabilidad por situaciones de violencia o abandono, puedan crecer en un entorno protector. Con ADA se redujo el tiempo de espera para la valoración de las familias de 24 a 9 meses, en promedio, y ahora las personas y familias pueden realizar los trámites en línea y consultar su estado en tiempo real.</w:t>
      </w:r>
    </w:p>
    <w:p w14:paraId="4BE4D43B" w14:textId="14A6E5CE" w:rsidR="00124B1C" w:rsidRPr="00CD3DF9" w:rsidRDefault="00124B1C" w:rsidP="00E974FE">
      <w:pPr>
        <w:spacing w:line="276" w:lineRule="auto"/>
        <w:jc w:val="both"/>
        <w:rPr>
          <w:rFonts w:ascii="Arial" w:eastAsia="Arial" w:hAnsi="Arial" w:cs="Arial"/>
          <w:sz w:val="22"/>
          <w:szCs w:val="22"/>
        </w:rPr>
      </w:pPr>
      <w:r w:rsidRPr="00CD3DF9">
        <w:rPr>
          <w:rFonts w:ascii="Arial" w:eastAsia="Arial" w:hAnsi="Arial" w:cs="Arial"/>
          <w:sz w:val="22"/>
          <w:szCs w:val="22"/>
        </w:rPr>
        <w:t xml:space="preserve"> </w:t>
      </w:r>
    </w:p>
    <w:p w14:paraId="24AEB62C" w14:textId="444BBB4E" w:rsidR="00124B1C" w:rsidRPr="00CD3DF9" w:rsidRDefault="00124B1C" w:rsidP="00E974FE">
      <w:pPr>
        <w:spacing w:line="276" w:lineRule="auto"/>
        <w:jc w:val="both"/>
        <w:rPr>
          <w:rFonts w:ascii="Arial" w:eastAsia="Arial" w:hAnsi="Arial" w:cs="Arial"/>
          <w:sz w:val="22"/>
          <w:szCs w:val="22"/>
        </w:rPr>
      </w:pPr>
      <w:r w:rsidRPr="00CD3DF9">
        <w:rPr>
          <w:rFonts w:ascii="Arial" w:eastAsia="Arial" w:hAnsi="Arial" w:cs="Arial"/>
          <w:sz w:val="22"/>
          <w:szCs w:val="22"/>
        </w:rPr>
        <w:t>Durante 2022 se logró implementar la plataforma en 32 regionales del país y Bogotá D.C. y se han registrad</w:t>
      </w:r>
      <w:r w:rsidR="007843BF">
        <w:rPr>
          <w:rFonts w:ascii="Arial" w:eastAsia="Arial" w:hAnsi="Arial" w:cs="Arial"/>
          <w:sz w:val="22"/>
          <w:szCs w:val="22"/>
        </w:rPr>
        <w:t>o</w:t>
      </w:r>
      <w:r w:rsidRPr="00CD3DF9">
        <w:rPr>
          <w:rFonts w:ascii="Arial" w:eastAsia="Arial" w:hAnsi="Arial" w:cs="Arial"/>
          <w:sz w:val="22"/>
          <w:szCs w:val="22"/>
        </w:rPr>
        <w:t xml:space="preserve"> 191 peticiones de trámite de adopción a través de esta herramienta, para un total de 748 en el cuatrienio.</w:t>
      </w:r>
      <w:r w:rsidRPr="00CD3DF9">
        <w:rPr>
          <w:rFonts w:ascii="Avenir Next LT Pro" w:hAnsi="Avenir Next LT Pro"/>
          <w:sz w:val="22"/>
          <w:szCs w:val="22"/>
          <w:lang w:val="es-ES"/>
        </w:rPr>
        <w:t xml:space="preserve"> </w:t>
      </w:r>
    </w:p>
    <w:p w14:paraId="25B67CBF" w14:textId="77777777" w:rsidR="007843BF" w:rsidRDefault="007843BF" w:rsidP="00E974FE">
      <w:pPr>
        <w:spacing w:line="276" w:lineRule="auto"/>
        <w:jc w:val="both"/>
        <w:rPr>
          <w:rFonts w:ascii="Arial" w:eastAsia="Arial" w:hAnsi="Arial" w:cs="Arial"/>
          <w:sz w:val="22"/>
          <w:szCs w:val="22"/>
        </w:rPr>
      </w:pPr>
    </w:p>
    <w:p w14:paraId="5D8F8E8C" w14:textId="285D7DF9" w:rsidR="00124B1C" w:rsidRPr="00CD3DF9" w:rsidRDefault="00124B1C" w:rsidP="00E974FE">
      <w:pPr>
        <w:spacing w:line="276" w:lineRule="auto"/>
        <w:jc w:val="both"/>
        <w:rPr>
          <w:rFonts w:ascii="Arial" w:eastAsia="Arial" w:hAnsi="Arial" w:cs="Arial"/>
          <w:sz w:val="22"/>
          <w:szCs w:val="22"/>
        </w:rPr>
      </w:pPr>
      <w:r w:rsidRPr="00CD3DF9">
        <w:rPr>
          <w:rFonts w:ascii="Arial" w:eastAsia="Arial" w:hAnsi="Arial" w:cs="Arial"/>
          <w:sz w:val="22"/>
          <w:szCs w:val="22"/>
        </w:rPr>
        <w:t xml:space="preserve">Entre 2018 y abril de 2022, logramos garantizar el derecho a tener una familia a través de la adopción a 5.027 niñas, niños y adolescentes, de los cuales 64% tenían características que dificultan su adopción, como tener alguna discapacidad, ser mayor de 10 años, o pertenecer a un grupo de tres hermanos o más, aumentando las adopciones de menores de edad con características y necesidades especiales en un 3.8%. </w:t>
      </w:r>
    </w:p>
    <w:p w14:paraId="3AE8F5D0" w14:textId="77777777" w:rsidR="00E974FE" w:rsidRPr="00CD3DF9" w:rsidRDefault="00E974FE" w:rsidP="00E974FE">
      <w:pPr>
        <w:spacing w:line="276" w:lineRule="auto"/>
        <w:jc w:val="both"/>
        <w:rPr>
          <w:rFonts w:ascii="Arial" w:eastAsia="Arial" w:hAnsi="Arial" w:cs="Arial"/>
          <w:sz w:val="22"/>
          <w:szCs w:val="22"/>
        </w:rPr>
      </w:pPr>
    </w:p>
    <w:p w14:paraId="675C8585" w14:textId="6E952917" w:rsidR="00124B1C" w:rsidRPr="00CD3DF9" w:rsidRDefault="00124B1C" w:rsidP="00CE787D">
      <w:pPr>
        <w:pStyle w:val="CONPESTexto"/>
        <w:numPr>
          <w:ilvl w:val="0"/>
          <w:numId w:val="22"/>
        </w:numPr>
        <w:rPr>
          <w:rFonts w:ascii="Arial" w:hAnsi="Arial" w:cs="Arial"/>
          <w:color w:val="auto"/>
          <w:szCs w:val="22"/>
          <w:u w:val="single"/>
        </w:rPr>
      </w:pPr>
      <w:r w:rsidRPr="00CD3DF9">
        <w:rPr>
          <w:rFonts w:ascii="Arial" w:hAnsi="Arial" w:cs="Arial"/>
          <w:color w:val="auto"/>
          <w:szCs w:val="22"/>
          <w:u w:val="single"/>
        </w:rPr>
        <w:t>Fortalecimos el modelo de atención del SRPA para prevenir el riesgo de reincidencia</w:t>
      </w:r>
    </w:p>
    <w:p w14:paraId="637B3866" w14:textId="77777777" w:rsidR="00124B1C" w:rsidRPr="00CD3DF9" w:rsidRDefault="00124B1C" w:rsidP="00E974FE">
      <w:pPr>
        <w:spacing w:line="276" w:lineRule="auto"/>
        <w:jc w:val="both"/>
        <w:rPr>
          <w:rFonts w:ascii="Arial" w:eastAsia="Arial" w:hAnsi="Arial" w:cs="Arial"/>
          <w:b/>
          <w:bCs/>
          <w:sz w:val="22"/>
          <w:szCs w:val="22"/>
        </w:rPr>
      </w:pPr>
    </w:p>
    <w:p w14:paraId="092F8F47" w14:textId="69632BB8" w:rsidR="00124B1C" w:rsidRPr="00D67A26" w:rsidRDefault="00124B1C" w:rsidP="00E974FE">
      <w:pPr>
        <w:shd w:val="clear" w:color="auto" w:fill="FFFFFF" w:themeFill="background1"/>
        <w:spacing w:line="276" w:lineRule="auto"/>
        <w:jc w:val="both"/>
        <w:textAlignment w:val="baseline"/>
        <w:rPr>
          <w:rFonts w:ascii="Arial" w:eastAsia="Arial" w:hAnsi="Arial" w:cs="Arial"/>
          <w:sz w:val="22"/>
          <w:szCs w:val="22"/>
        </w:rPr>
      </w:pPr>
      <w:r w:rsidRPr="00CD3DF9">
        <w:rPr>
          <w:rFonts w:ascii="Arial" w:eastAsia="Arial" w:hAnsi="Arial" w:cs="Arial"/>
          <w:sz w:val="22"/>
          <w:szCs w:val="22"/>
        </w:rPr>
        <w:t xml:space="preserve">Con el fin de trascender de un enfoque centrado en la estabilidad de la operación y la satisfacción de necesidades básicas a uno basado en la gestión del riesgo de reincidencia de los 8.400 adolescentes y jóvenes del </w:t>
      </w:r>
      <w:r w:rsidR="001E74CD">
        <w:rPr>
          <w:rFonts w:ascii="Arial" w:eastAsia="Arial" w:hAnsi="Arial" w:cs="Arial"/>
          <w:sz w:val="22"/>
          <w:szCs w:val="22"/>
        </w:rPr>
        <w:t xml:space="preserve"> Sistema de Responsabilidad Penal Adolescente -</w:t>
      </w:r>
      <w:r w:rsidRPr="00CD3DF9">
        <w:rPr>
          <w:rFonts w:ascii="Arial" w:eastAsia="Arial" w:hAnsi="Arial" w:cs="Arial"/>
          <w:sz w:val="22"/>
          <w:szCs w:val="22"/>
        </w:rPr>
        <w:t>SRPA</w:t>
      </w:r>
      <w:r w:rsidR="001E74CD">
        <w:rPr>
          <w:rFonts w:ascii="Arial" w:eastAsia="Arial" w:hAnsi="Arial" w:cs="Arial"/>
          <w:sz w:val="22"/>
          <w:szCs w:val="22"/>
        </w:rPr>
        <w:t>-</w:t>
      </w:r>
      <w:r w:rsidRPr="00CD3DF9">
        <w:rPr>
          <w:rFonts w:ascii="Arial" w:eastAsia="Arial" w:hAnsi="Arial" w:cs="Arial"/>
          <w:sz w:val="22"/>
          <w:szCs w:val="22"/>
        </w:rPr>
        <w:t>, fortalecimos el modelo de atención creando herramientas como GIRA (Gestión e Identificación de Riesgos en Adolescentes y Jóvenes Sancionados), que nos</w:t>
      </w:r>
      <w:r w:rsidR="001E74CD">
        <w:rPr>
          <w:rFonts w:ascii="Arial" w:eastAsia="Arial" w:hAnsi="Arial" w:cs="Arial"/>
          <w:sz w:val="22"/>
          <w:szCs w:val="22"/>
        </w:rPr>
        <w:t xml:space="preserve"> </w:t>
      </w:r>
      <w:r w:rsidRPr="00CD3DF9">
        <w:rPr>
          <w:rFonts w:ascii="Arial" w:eastAsia="Arial" w:hAnsi="Arial" w:cs="Arial"/>
          <w:sz w:val="22"/>
          <w:szCs w:val="22"/>
        </w:rPr>
        <w:t xml:space="preserve">permite pasar de acciones estándar y predefinidas a una intervención con soluciones a la medida, activando la oferta y el acceso a servicios individualizados, específicos y realmente diferenciados que den respuesta a los riesgos asociados a la vinculación al delito, con el fin de </w:t>
      </w:r>
      <w:r w:rsidR="001E74CD">
        <w:rPr>
          <w:rFonts w:ascii="Arial" w:eastAsia="Arial" w:hAnsi="Arial" w:cs="Arial"/>
          <w:sz w:val="22"/>
          <w:szCs w:val="22"/>
        </w:rPr>
        <w:t>ofrecer alternativas</w:t>
      </w:r>
      <w:r w:rsidRPr="00CD3DF9">
        <w:rPr>
          <w:rFonts w:ascii="Arial" w:eastAsia="Arial" w:hAnsi="Arial" w:cs="Arial"/>
          <w:sz w:val="22"/>
          <w:szCs w:val="22"/>
        </w:rPr>
        <w:t xml:space="preserve"> a los adolescentes </w:t>
      </w:r>
      <w:r w:rsidR="001E74CD">
        <w:rPr>
          <w:rFonts w:ascii="Arial" w:eastAsia="Arial" w:hAnsi="Arial" w:cs="Arial"/>
          <w:sz w:val="22"/>
          <w:szCs w:val="22"/>
        </w:rPr>
        <w:t xml:space="preserve">frente a </w:t>
      </w:r>
      <w:r w:rsidRPr="00CD3DF9">
        <w:rPr>
          <w:rFonts w:ascii="Arial" w:eastAsia="Arial" w:hAnsi="Arial" w:cs="Arial"/>
          <w:sz w:val="22"/>
          <w:szCs w:val="22"/>
        </w:rPr>
        <w:t xml:space="preserve"> </w:t>
      </w:r>
      <w:r w:rsidR="001E74CD">
        <w:rPr>
          <w:rFonts w:ascii="Arial" w:eastAsia="Arial" w:hAnsi="Arial" w:cs="Arial"/>
          <w:sz w:val="22"/>
          <w:szCs w:val="22"/>
        </w:rPr>
        <w:t>l</w:t>
      </w:r>
      <w:r w:rsidRPr="00CD3DF9">
        <w:rPr>
          <w:rFonts w:ascii="Arial" w:eastAsia="Arial" w:hAnsi="Arial" w:cs="Arial"/>
          <w:sz w:val="22"/>
          <w:szCs w:val="22"/>
        </w:rPr>
        <w:t>os comportamientos o estilos de vida que los llevaron a tomar decisiones que ponían en riesgo su integridad y la de los demás.</w:t>
      </w:r>
    </w:p>
    <w:p w14:paraId="009851B1" w14:textId="77777777" w:rsidR="00124B1C" w:rsidRPr="00CD3DF9" w:rsidRDefault="00124B1C" w:rsidP="00E974FE">
      <w:pPr>
        <w:shd w:val="clear" w:color="auto" w:fill="FFFFFF" w:themeFill="background1"/>
        <w:spacing w:line="276" w:lineRule="auto"/>
        <w:jc w:val="both"/>
        <w:rPr>
          <w:rFonts w:ascii="Arial" w:eastAsia="Arial" w:hAnsi="Arial" w:cs="Arial"/>
          <w:sz w:val="22"/>
          <w:szCs w:val="22"/>
        </w:rPr>
      </w:pPr>
    </w:p>
    <w:p w14:paraId="6E829DEF" w14:textId="1550159B" w:rsidR="00124B1C" w:rsidRPr="00CD3DF9" w:rsidRDefault="00124B1C" w:rsidP="00E974FE">
      <w:pPr>
        <w:spacing w:line="276" w:lineRule="auto"/>
        <w:jc w:val="both"/>
        <w:rPr>
          <w:rFonts w:ascii="Arial" w:eastAsia="Arial" w:hAnsi="Arial" w:cs="Arial"/>
          <w:sz w:val="22"/>
          <w:szCs w:val="22"/>
        </w:rPr>
      </w:pPr>
      <w:r w:rsidRPr="00CD3DF9">
        <w:rPr>
          <w:rFonts w:ascii="Arial" w:eastAsia="Arial" w:hAnsi="Arial" w:cs="Arial"/>
          <w:sz w:val="22"/>
          <w:szCs w:val="22"/>
        </w:rPr>
        <w:t>La herramienta GIRA permite evaluar más de 73 factores de riesgo en siete áreas clave para el proceso de atención integral y clasificarlos como bajo</w:t>
      </w:r>
      <w:r w:rsidR="001E74CD">
        <w:rPr>
          <w:rFonts w:ascii="Arial" w:eastAsia="Arial" w:hAnsi="Arial" w:cs="Arial"/>
          <w:sz w:val="22"/>
          <w:szCs w:val="22"/>
        </w:rPr>
        <w:t>,</w:t>
      </w:r>
      <w:r w:rsidRPr="00CD3DF9">
        <w:rPr>
          <w:rFonts w:ascii="Arial" w:eastAsia="Arial" w:hAnsi="Arial" w:cs="Arial"/>
          <w:sz w:val="22"/>
          <w:szCs w:val="22"/>
        </w:rPr>
        <w:t xml:space="preserve"> medio o alto, organizando las intervenciones requeridas para cada uno de los adolescentes y jóvenes. Esto permite que en las 12 regionales</w:t>
      </w:r>
      <w:r w:rsidR="001E74CD">
        <w:rPr>
          <w:rStyle w:val="Refdenotaalpie"/>
          <w:rFonts w:ascii="Arial" w:eastAsia="Arial" w:hAnsi="Arial" w:cs="Arial"/>
          <w:sz w:val="22"/>
          <w:szCs w:val="22"/>
        </w:rPr>
        <w:footnoteReference w:id="6"/>
      </w:r>
      <w:r w:rsidRPr="00CD3DF9">
        <w:rPr>
          <w:rFonts w:ascii="Arial" w:eastAsia="Arial" w:hAnsi="Arial" w:cs="Arial"/>
          <w:sz w:val="22"/>
          <w:szCs w:val="22"/>
        </w:rPr>
        <w:t xml:space="preserve"> que se está implementando, </w:t>
      </w:r>
      <w:r w:rsidR="001E74CD">
        <w:rPr>
          <w:rFonts w:ascii="Arial" w:eastAsia="Arial" w:hAnsi="Arial" w:cs="Arial"/>
          <w:sz w:val="22"/>
          <w:szCs w:val="22"/>
        </w:rPr>
        <w:t xml:space="preserve">dónde ingresan más del 65% de los </w:t>
      </w:r>
      <w:r w:rsidR="001E74CD">
        <w:rPr>
          <w:rFonts w:ascii="Arial" w:eastAsia="Arial" w:hAnsi="Arial" w:cs="Arial"/>
          <w:sz w:val="22"/>
          <w:szCs w:val="22"/>
        </w:rPr>
        <w:lastRenderedPageBreak/>
        <w:t xml:space="preserve">adolescentes y jóvenes del SRPA del país, </w:t>
      </w:r>
      <w:r w:rsidRPr="00CD3DF9">
        <w:rPr>
          <w:rFonts w:ascii="Arial" w:eastAsia="Arial" w:hAnsi="Arial" w:cs="Arial"/>
          <w:sz w:val="22"/>
          <w:szCs w:val="22"/>
        </w:rPr>
        <w:t>se cuente con la hoja de ruta para potenciar factores protectores y oportunidades.</w:t>
      </w:r>
    </w:p>
    <w:bookmarkEnd w:id="13"/>
    <w:p w14:paraId="4BD46E7D" w14:textId="7BA5247F" w:rsidR="008F5D04" w:rsidRPr="00CD3DF9" w:rsidRDefault="008F5D04" w:rsidP="00E974FE">
      <w:pPr>
        <w:spacing w:line="276" w:lineRule="auto"/>
        <w:jc w:val="both"/>
        <w:rPr>
          <w:rFonts w:ascii="Arial" w:eastAsia="Calibri" w:hAnsi="Arial" w:cs="Arial"/>
          <w:sz w:val="22"/>
          <w:szCs w:val="22"/>
          <w:u w:val="single"/>
          <w:lang w:eastAsia="en-US"/>
        </w:rPr>
      </w:pPr>
    </w:p>
    <w:p w14:paraId="5345285F" w14:textId="4DD8A5DB" w:rsidR="00E70647" w:rsidRPr="00CD3DF9" w:rsidRDefault="008F5D04" w:rsidP="00CE787D">
      <w:pPr>
        <w:pStyle w:val="CONPESTexto"/>
        <w:numPr>
          <w:ilvl w:val="0"/>
          <w:numId w:val="22"/>
        </w:numPr>
        <w:rPr>
          <w:rFonts w:ascii="Arial" w:hAnsi="Arial" w:cs="Arial"/>
          <w:color w:val="auto"/>
          <w:szCs w:val="22"/>
          <w:u w:val="single"/>
        </w:rPr>
      </w:pPr>
      <w:r w:rsidRPr="00CD3DF9">
        <w:rPr>
          <w:rFonts w:ascii="Arial" w:hAnsi="Arial" w:cs="Arial"/>
          <w:color w:val="auto"/>
          <w:szCs w:val="22"/>
          <w:u w:val="single"/>
        </w:rPr>
        <w:t>Garantía</w:t>
      </w:r>
      <w:r w:rsidR="006327A2" w:rsidRPr="00CD3DF9">
        <w:rPr>
          <w:rFonts w:ascii="Arial" w:hAnsi="Arial" w:cs="Arial"/>
          <w:color w:val="auto"/>
          <w:szCs w:val="22"/>
          <w:u w:val="single"/>
        </w:rPr>
        <w:t xml:space="preserve"> de</w:t>
      </w:r>
      <w:r w:rsidR="00E70647" w:rsidRPr="00CD3DF9">
        <w:rPr>
          <w:rFonts w:ascii="Arial" w:hAnsi="Arial" w:cs="Arial"/>
          <w:color w:val="auto"/>
          <w:szCs w:val="22"/>
          <w:u w:val="single"/>
        </w:rPr>
        <w:t xml:space="preserve"> derechos de la población migrante con aumento de coberturas, inversión y acciones de inclusión.</w:t>
      </w:r>
    </w:p>
    <w:p w14:paraId="1F2A9536" w14:textId="77777777" w:rsidR="00E70647" w:rsidRPr="00CD3DF9" w:rsidRDefault="00E70647" w:rsidP="008D3CFF">
      <w:pPr>
        <w:spacing w:line="276" w:lineRule="auto"/>
        <w:jc w:val="both"/>
        <w:textAlignment w:val="baseline"/>
        <w:rPr>
          <w:rFonts w:ascii="Arial" w:eastAsia="Calibri" w:hAnsi="Arial" w:cs="Arial"/>
          <w:b/>
          <w:bCs/>
          <w:sz w:val="22"/>
          <w:szCs w:val="22"/>
          <w:u w:val="single"/>
        </w:rPr>
      </w:pPr>
    </w:p>
    <w:p w14:paraId="264B4871" w14:textId="063A65EB" w:rsidR="00A31D51" w:rsidRPr="00CD3DF9" w:rsidRDefault="00A31D51" w:rsidP="00A31D51">
      <w:pPr>
        <w:spacing w:line="276" w:lineRule="auto"/>
        <w:jc w:val="both"/>
        <w:rPr>
          <w:rFonts w:ascii="Arial" w:eastAsia="Calibri" w:hAnsi="Arial" w:cs="Arial"/>
          <w:sz w:val="22"/>
          <w:szCs w:val="22"/>
        </w:rPr>
      </w:pPr>
      <w:r w:rsidRPr="00CD3DF9">
        <w:rPr>
          <w:rFonts w:ascii="Arial" w:eastAsia="Calibri" w:hAnsi="Arial" w:cs="Arial"/>
          <w:sz w:val="22"/>
          <w:szCs w:val="22"/>
        </w:rPr>
        <w:t xml:space="preserve">De acuerdo con Migración Colombia, </w:t>
      </w:r>
      <w:r w:rsidR="00A328BE" w:rsidRPr="00CD3DF9">
        <w:rPr>
          <w:rFonts w:ascii="Arial" w:eastAsia="Calibri" w:hAnsi="Arial" w:cs="Arial"/>
          <w:sz w:val="22"/>
          <w:szCs w:val="22"/>
        </w:rPr>
        <w:t>en</w:t>
      </w:r>
      <w:r w:rsidR="00DF4B84" w:rsidRPr="00CD3DF9">
        <w:rPr>
          <w:rFonts w:ascii="Arial" w:eastAsia="Calibri" w:hAnsi="Arial" w:cs="Arial"/>
          <w:sz w:val="22"/>
          <w:szCs w:val="22"/>
        </w:rPr>
        <w:t xml:space="preserve"> el año</w:t>
      </w:r>
      <w:r w:rsidRPr="00CD3DF9">
        <w:rPr>
          <w:rFonts w:ascii="Arial" w:eastAsia="Calibri" w:hAnsi="Arial" w:cs="Arial"/>
          <w:sz w:val="22"/>
          <w:szCs w:val="22"/>
        </w:rPr>
        <w:t xml:space="preserve"> 2021 el número de migrantes venezolanos en el país ascendió a 1.842.390, es decir, que respecto a 2018 hubo un incremento del 57 %. De este universo total, el 18 % eran menores de 18 años (331.630) y el 50 % menores de 29 años (921.379). </w:t>
      </w:r>
    </w:p>
    <w:p w14:paraId="3126CEF3" w14:textId="77777777" w:rsidR="00A31D51" w:rsidRPr="00CD3DF9" w:rsidRDefault="00A31D51" w:rsidP="00A31D51">
      <w:pPr>
        <w:spacing w:line="276" w:lineRule="auto"/>
        <w:jc w:val="both"/>
        <w:rPr>
          <w:rFonts w:ascii="Arial" w:eastAsia="Calibri" w:hAnsi="Arial" w:cs="Arial"/>
          <w:sz w:val="22"/>
          <w:szCs w:val="22"/>
        </w:rPr>
      </w:pPr>
    </w:p>
    <w:p w14:paraId="60D04D56" w14:textId="611956E6" w:rsidR="00F80D3F" w:rsidRPr="00CD3DF9" w:rsidRDefault="00A31D51" w:rsidP="00A31D51">
      <w:pPr>
        <w:spacing w:line="276" w:lineRule="auto"/>
        <w:jc w:val="both"/>
        <w:rPr>
          <w:rFonts w:ascii="Arial" w:eastAsia="Calibri" w:hAnsi="Arial" w:cs="Arial"/>
          <w:sz w:val="22"/>
          <w:szCs w:val="22"/>
        </w:rPr>
      </w:pPr>
      <w:r w:rsidRPr="00CD3DF9">
        <w:rPr>
          <w:rFonts w:ascii="Arial" w:eastAsia="Calibri" w:hAnsi="Arial" w:cs="Arial"/>
          <w:sz w:val="22"/>
          <w:szCs w:val="22"/>
        </w:rPr>
        <w:t xml:space="preserve">Bajo este contexto, con el propósito de materializar la garantía de derechos de la niñez migrante, en aplicación del principio de no discriminación contenido en el artículo 2 de la Convención Internacional sobre los Derechos del Niño y en el Código de Infancia y Adolescencia (Ley 1098 de 2006), el ICBF </w:t>
      </w:r>
      <w:r w:rsidR="001E74CD">
        <w:rPr>
          <w:rFonts w:ascii="Arial" w:eastAsia="Calibri" w:hAnsi="Arial" w:cs="Arial"/>
          <w:sz w:val="22"/>
          <w:szCs w:val="22"/>
        </w:rPr>
        <w:t>realizó</w:t>
      </w:r>
      <w:r w:rsidRPr="00CD3DF9">
        <w:rPr>
          <w:rFonts w:ascii="Arial" w:eastAsia="Calibri" w:hAnsi="Arial" w:cs="Arial"/>
          <w:sz w:val="22"/>
          <w:szCs w:val="22"/>
        </w:rPr>
        <w:t xml:space="preserve"> un esfuerzo importante para fortalecer su respuesta institucional</w:t>
      </w:r>
      <w:r w:rsidR="006345B0" w:rsidRPr="00CD3DF9">
        <w:rPr>
          <w:rFonts w:ascii="Arial" w:eastAsia="Calibri" w:hAnsi="Arial" w:cs="Arial"/>
          <w:sz w:val="22"/>
          <w:szCs w:val="22"/>
        </w:rPr>
        <w:t xml:space="preserve"> y brindar una atención adecuada a esta población.</w:t>
      </w:r>
    </w:p>
    <w:p w14:paraId="0801F118" w14:textId="77777777" w:rsidR="00F80D3F" w:rsidRPr="00CD3DF9" w:rsidRDefault="00F80D3F" w:rsidP="00A31D51">
      <w:pPr>
        <w:spacing w:line="276" w:lineRule="auto"/>
        <w:jc w:val="both"/>
        <w:rPr>
          <w:rFonts w:ascii="Arial" w:eastAsia="Calibri" w:hAnsi="Arial" w:cs="Arial"/>
          <w:sz w:val="22"/>
          <w:szCs w:val="22"/>
        </w:rPr>
      </w:pPr>
    </w:p>
    <w:p w14:paraId="4F812690" w14:textId="2427A234" w:rsidR="00C15B6D" w:rsidRPr="00CD3DF9" w:rsidRDefault="00C15B6D" w:rsidP="00C15B6D">
      <w:pPr>
        <w:spacing w:line="276" w:lineRule="auto"/>
        <w:jc w:val="both"/>
        <w:rPr>
          <w:rFonts w:ascii="Arial" w:eastAsia="Calibri" w:hAnsi="Arial" w:cs="Arial"/>
          <w:sz w:val="22"/>
          <w:szCs w:val="22"/>
        </w:rPr>
      </w:pPr>
      <w:r w:rsidRPr="00CD3DF9">
        <w:rPr>
          <w:rFonts w:ascii="Arial" w:eastAsia="Calibri" w:hAnsi="Arial" w:cs="Arial"/>
          <w:sz w:val="22"/>
          <w:szCs w:val="22"/>
        </w:rPr>
        <w:t>En este sentido se han desarrollado acciones como el incremento en la cobertura de los servicios, la formulación e implementación de la Estrategia de estabilización, integración y futuro de niños, niñas, adolescentes y jóvenes migrantes y sus familias provenientes de Venezuela, la incidencia en el Estatuto Temporal para Migrantes Venezolanos (ETPV) y la gestión de recursos de cooperación internacional y la banca multilateral para atender a</w:t>
      </w:r>
      <w:r w:rsidR="001E74CD">
        <w:rPr>
          <w:rFonts w:ascii="Arial" w:eastAsia="Calibri" w:hAnsi="Arial" w:cs="Arial"/>
          <w:sz w:val="22"/>
          <w:szCs w:val="22"/>
        </w:rPr>
        <w:t xml:space="preserve"> las niñas, niños, adolescentes y jóvenes migrantes</w:t>
      </w:r>
      <w:r w:rsidRPr="00CD3DF9">
        <w:rPr>
          <w:rFonts w:ascii="Arial" w:eastAsia="Calibri" w:hAnsi="Arial" w:cs="Arial"/>
          <w:sz w:val="22"/>
          <w:szCs w:val="22"/>
        </w:rPr>
        <w:t xml:space="preserve">.  </w:t>
      </w:r>
    </w:p>
    <w:p w14:paraId="28B14D3D" w14:textId="77777777" w:rsidR="00C15B6D" w:rsidRPr="00CD3DF9" w:rsidRDefault="00C15B6D" w:rsidP="00C15B6D">
      <w:pPr>
        <w:spacing w:line="276" w:lineRule="auto"/>
        <w:jc w:val="both"/>
        <w:rPr>
          <w:rFonts w:ascii="Arial" w:eastAsia="Calibri" w:hAnsi="Arial" w:cs="Arial"/>
          <w:sz w:val="22"/>
          <w:szCs w:val="22"/>
        </w:rPr>
      </w:pPr>
    </w:p>
    <w:p w14:paraId="34ECD85B" w14:textId="5A38CB5C" w:rsidR="00C15B6D" w:rsidRPr="00CD3DF9" w:rsidRDefault="00A238CF" w:rsidP="00C15B6D">
      <w:pPr>
        <w:spacing w:line="276" w:lineRule="auto"/>
        <w:jc w:val="both"/>
        <w:rPr>
          <w:rFonts w:ascii="Arial" w:eastAsia="Calibri" w:hAnsi="Arial" w:cs="Arial"/>
          <w:sz w:val="22"/>
          <w:szCs w:val="22"/>
        </w:rPr>
      </w:pPr>
      <w:r w:rsidRPr="00A238CF">
        <w:rPr>
          <w:rFonts w:ascii="Arial" w:eastAsia="Calibri" w:hAnsi="Arial" w:cs="Arial"/>
          <w:sz w:val="22"/>
          <w:szCs w:val="22"/>
        </w:rPr>
        <w:t>En los programas de prevención, el Instituto pasó de atender 66.546 en 2018 a 112.490 en 2021, lo que representa un incremento del 69%; para ese mismo periodo de tiempo se aumentó la inversión en un 164%</w:t>
      </w:r>
      <w:r w:rsidR="00C15B6D" w:rsidRPr="00A238CF">
        <w:rPr>
          <w:rFonts w:ascii="Arial" w:eastAsia="Calibri" w:hAnsi="Arial" w:cs="Arial"/>
          <w:sz w:val="22"/>
          <w:szCs w:val="22"/>
        </w:rPr>
        <w:t>La mayor atención se concentra en las niñas</w:t>
      </w:r>
      <w:r w:rsidRPr="00D67A26">
        <w:rPr>
          <w:rFonts w:ascii="Arial" w:eastAsia="Calibri" w:hAnsi="Arial" w:cs="Arial"/>
          <w:sz w:val="22"/>
          <w:szCs w:val="22"/>
        </w:rPr>
        <w:t xml:space="preserve"> y</w:t>
      </w:r>
      <w:r w:rsidR="00C15B6D" w:rsidRPr="00A238CF">
        <w:rPr>
          <w:rFonts w:ascii="Arial" w:eastAsia="Calibri" w:hAnsi="Arial" w:cs="Arial"/>
          <w:sz w:val="22"/>
          <w:szCs w:val="22"/>
        </w:rPr>
        <w:t xml:space="preserve"> niños </w:t>
      </w:r>
      <w:r w:rsidRPr="00D67A26">
        <w:rPr>
          <w:rFonts w:ascii="Arial" w:eastAsia="Calibri" w:hAnsi="Arial" w:cs="Arial"/>
          <w:sz w:val="22"/>
          <w:szCs w:val="22"/>
        </w:rPr>
        <w:t>en primera infancia</w:t>
      </w:r>
      <w:r w:rsidR="00C15B6D" w:rsidRPr="00A238CF">
        <w:rPr>
          <w:rFonts w:ascii="Arial" w:eastAsia="Calibri" w:hAnsi="Arial" w:cs="Arial"/>
          <w:sz w:val="22"/>
          <w:szCs w:val="22"/>
        </w:rPr>
        <w:t xml:space="preserve">, con </w:t>
      </w:r>
      <w:r w:rsidRPr="00D67A26">
        <w:rPr>
          <w:rFonts w:ascii="Arial" w:eastAsia="Calibri" w:hAnsi="Arial" w:cs="Arial"/>
          <w:sz w:val="22"/>
          <w:szCs w:val="22"/>
        </w:rPr>
        <w:t xml:space="preserve">aproximadamente </w:t>
      </w:r>
      <w:r w:rsidR="00C15B6D" w:rsidRPr="00A238CF">
        <w:rPr>
          <w:rFonts w:ascii="Arial" w:eastAsia="Calibri" w:hAnsi="Arial" w:cs="Arial"/>
          <w:sz w:val="22"/>
          <w:szCs w:val="22"/>
        </w:rPr>
        <w:t xml:space="preserve">el </w:t>
      </w:r>
      <w:r w:rsidRPr="00D67A26">
        <w:rPr>
          <w:rFonts w:ascii="Arial" w:eastAsia="Calibri" w:hAnsi="Arial" w:cs="Arial"/>
          <w:sz w:val="22"/>
          <w:szCs w:val="22"/>
        </w:rPr>
        <w:t>8</w:t>
      </w:r>
      <w:r w:rsidR="00C15B6D" w:rsidRPr="00A238CF">
        <w:rPr>
          <w:rFonts w:ascii="Arial" w:eastAsia="Calibri" w:hAnsi="Arial" w:cs="Arial"/>
          <w:sz w:val="22"/>
          <w:szCs w:val="22"/>
        </w:rPr>
        <w:t xml:space="preserve">0 % en el </w:t>
      </w:r>
      <w:proofErr w:type="gramStart"/>
      <w:r w:rsidR="00C15B6D" w:rsidRPr="00A238CF">
        <w:rPr>
          <w:rFonts w:ascii="Arial" w:eastAsia="Calibri" w:hAnsi="Arial" w:cs="Arial"/>
          <w:sz w:val="22"/>
          <w:szCs w:val="22"/>
        </w:rPr>
        <w:t>2021 .</w:t>
      </w:r>
      <w:proofErr w:type="gramEnd"/>
      <w:r w:rsidR="00C15B6D" w:rsidRPr="00CD3DF9">
        <w:rPr>
          <w:rFonts w:ascii="Arial" w:eastAsia="Calibri" w:hAnsi="Arial" w:cs="Arial"/>
          <w:sz w:val="22"/>
          <w:szCs w:val="22"/>
        </w:rPr>
        <w:t xml:space="preserve"> En protección, es decir, </w:t>
      </w:r>
      <w:r w:rsidR="007658F1" w:rsidRPr="00CD3DF9">
        <w:rPr>
          <w:rFonts w:ascii="Arial" w:eastAsia="Calibri" w:hAnsi="Arial" w:cs="Arial"/>
          <w:sz w:val="22"/>
          <w:szCs w:val="22"/>
        </w:rPr>
        <w:t>situaciones donde</w:t>
      </w:r>
      <w:r w:rsidR="00C15B6D" w:rsidRPr="00CD3DF9">
        <w:rPr>
          <w:rFonts w:ascii="Arial" w:eastAsia="Calibri" w:hAnsi="Arial" w:cs="Arial"/>
          <w:sz w:val="22"/>
          <w:szCs w:val="22"/>
        </w:rPr>
        <w:t xml:space="preserve"> niños, niñas y adolescentes tienen sus derechos vulnerados o amenazados o están en riesgo, la atención pasó de 1.068</w:t>
      </w:r>
      <w:r w:rsidR="00463E59">
        <w:rPr>
          <w:rFonts w:ascii="Arial" w:eastAsia="Calibri" w:hAnsi="Arial" w:cs="Arial"/>
          <w:sz w:val="22"/>
          <w:szCs w:val="22"/>
        </w:rPr>
        <w:t xml:space="preserve"> NNAJ</w:t>
      </w:r>
      <w:r w:rsidR="00C15B6D" w:rsidRPr="00CD3DF9">
        <w:rPr>
          <w:rFonts w:ascii="Arial" w:eastAsia="Calibri" w:hAnsi="Arial" w:cs="Arial"/>
          <w:sz w:val="22"/>
          <w:szCs w:val="22"/>
        </w:rPr>
        <w:t xml:space="preserve"> en 2018 a 3.609 en 2021, es decir, creció en un 238 %</w:t>
      </w:r>
      <w:r w:rsidR="00463E59">
        <w:rPr>
          <w:rFonts w:ascii="Arial" w:eastAsia="Calibri" w:hAnsi="Arial" w:cs="Arial"/>
          <w:sz w:val="22"/>
          <w:szCs w:val="22"/>
        </w:rPr>
        <w:t>.</w:t>
      </w:r>
      <w:r w:rsidR="00C15B6D" w:rsidRPr="00CD3DF9">
        <w:rPr>
          <w:rFonts w:ascii="Arial" w:eastAsia="Calibri" w:hAnsi="Arial" w:cs="Arial"/>
          <w:sz w:val="22"/>
          <w:szCs w:val="22"/>
        </w:rPr>
        <w:t xml:space="preserve"> </w:t>
      </w:r>
      <w:r w:rsidR="00463E59">
        <w:rPr>
          <w:rFonts w:ascii="Arial" w:eastAsia="Calibri" w:hAnsi="Arial" w:cs="Arial"/>
          <w:sz w:val="22"/>
          <w:szCs w:val="22"/>
        </w:rPr>
        <w:t>I</w:t>
      </w:r>
      <w:r w:rsidR="00C15B6D" w:rsidRPr="00CD3DF9">
        <w:rPr>
          <w:rFonts w:ascii="Arial" w:eastAsia="Calibri" w:hAnsi="Arial" w:cs="Arial"/>
          <w:sz w:val="22"/>
          <w:szCs w:val="22"/>
        </w:rPr>
        <w:t>gualmente, la inversión se incrementó en un 499 %.</w:t>
      </w:r>
    </w:p>
    <w:p w14:paraId="7D34E190" w14:textId="77777777" w:rsidR="00C15B6D" w:rsidRPr="00CD3DF9" w:rsidRDefault="00C15B6D" w:rsidP="00C15B6D">
      <w:pPr>
        <w:spacing w:line="276" w:lineRule="auto"/>
        <w:jc w:val="both"/>
        <w:rPr>
          <w:rFonts w:ascii="Arial" w:eastAsia="Calibri" w:hAnsi="Arial" w:cs="Arial"/>
          <w:sz w:val="22"/>
          <w:szCs w:val="22"/>
        </w:rPr>
      </w:pPr>
    </w:p>
    <w:p w14:paraId="7632DFDA" w14:textId="4FDE5D3D" w:rsidR="00C15B6D" w:rsidRPr="00CD3DF9" w:rsidRDefault="00C15B6D" w:rsidP="00C15B6D">
      <w:pPr>
        <w:spacing w:line="276" w:lineRule="auto"/>
        <w:jc w:val="both"/>
        <w:rPr>
          <w:rFonts w:ascii="Arial" w:eastAsia="Calibri" w:hAnsi="Arial" w:cs="Arial"/>
          <w:sz w:val="22"/>
          <w:szCs w:val="22"/>
        </w:rPr>
      </w:pPr>
      <w:r w:rsidRPr="00CD3DF9">
        <w:rPr>
          <w:rFonts w:ascii="Arial" w:eastAsia="Calibri" w:hAnsi="Arial" w:cs="Arial"/>
          <w:sz w:val="22"/>
          <w:szCs w:val="22"/>
        </w:rPr>
        <w:t>Además de la oferta regular del ICBF, en 2021 se implementaron otras estrategias como las unidades móviles para migrantes, a través de la cuales se atendieron 6.204 niñas, niños y adolescentes migrantes en La Guajira (2), Arauca, Norte de Santander y Nariño. Así mismo, con el objetivo de fortalecer las iniciativas y servicios que se venían desarrollando, el ICBF se propuso en 2021 agrupar en una gran estrategia las acciones encaminadas a la protección integral, la estabilización y la integración de niñas, niños, adolescentes, jóvenes migrantes y sus familias, que permit</w:t>
      </w:r>
      <w:r w:rsidR="00463E59">
        <w:rPr>
          <w:rFonts w:ascii="Arial" w:eastAsia="Calibri" w:hAnsi="Arial" w:cs="Arial"/>
          <w:sz w:val="22"/>
          <w:szCs w:val="22"/>
        </w:rPr>
        <w:t>iera</w:t>
      </w:r>
      <w:r w:rsidRPr="00CD3DF9">
        <w:rPr>
          <w:rFonts w:ascii="Arial" w:eastAsia="Calibri" w:hAnsi="Arial" w:cs="Arial"/>
          <w:sz w:val="22"/>
          <w:szCs w:val="22"/>
        </w:rPr>
        <w:t xml:space="preserve"> superar la atención humanitaria de emergencia, con el fin de contribuir a sus planes a futuro y la consolidación de sus proyectos de vida. </w:t>
      </w:r>
    </w:p>
    <w:p w14:paraId="18C29B25" w14:textId="77777777" w:rsidR="00C15B6D" w:rsidRPr="00CD3DF9" w:rsidRDefault="00C15B6D" w:rsidP="00C15B6D">
      <w:pPr>
        <w:spacing w:line="276" w:lineRule="auto"/>
        <w:jc w:val="both"/>
        <w:rPr>
          <w:rFonts w:ascii="Arial" w:eastAsia="Calibri" w:hAnsi="Arial" w:cs="Arial"/>
          <w:sz w:val="22"/>
          <w:szCs w:val="22"/>
        </w:rPr>
      </w:pPr>
    </w:p>
    <w:p w14:paraId="7CC6921C" w14:textId="6F1AC1F5" w:rsidR="00C15B6D" w:rsidRPr="00CD3DF9" w:rsidRDefault="00C15B6D" w:rsidP="00C15B6D">
      <w:pPr>
        <w:spacing w:line="276" w:lineRule="auto"/>
        <w:jc w:val="both"/>
        <w:rPr>
          <w:rFonts w:ascii="Arial" w:eastAsia="Calibri" w:hAnsi="Arial" w:cs="Arial"/>
          <w:sz w:val="22"/>
          <w:szCs w:val="22"/>
        </w:rPr>
      </w:pPr>
      <w:r w:rsidRPr="00CD3DF9">
        <w:rPr>
          <w:rFonts w:ascii="Arial" w:eastAsia="Calibri" w:hAnsi="Arial" w:cs="Arial"/>
          <w:sz w:val="22"/>
          <w:szCs w:val="22"/>
        </w:rPr>
        <w:t xml:space="preserve">En ese mismo año, el 31 de marzo, el Gobierno Nacional expidió el Estatuto Temporal de Protección para Migrantes Venezolanos (ETPV), con el fin de lograr la regularización de la población migrante que se encuentra en el país. El ICBF logró incidir en esta medida </w:t>
      </w:r>
      <w:r w:rsidRPr="00CD3DF9">
        <w:rPr>
          <w:rFonts w:ascii="Arial" w:eastAsia="Calibri" w:hAnsi="Arial" w:cs="Arial"/>
          <w:sz w:val="22"/>
          <w:szCs w:val="22"/>
        </w:rPr>
        <w:lastRenderedPageBreak/>
        <w:t xml:space="preserve">histórica de manera que, en el Decreto 216, se priorizaron a las niñas, niños, adolescentes y jóvenes migrantes con un Proceso Administrativo de Restablecimiento de Derechos (PARD) o que se encuentran en el Sistema de Responsabilidad Penal para Adolescentes (SRPA). Además, se incluyó un beneficio para </w:t>
      </w:r>
      <w:proofErr w:type="gramStart"/>
      <w:r w:rsidRPr="00CD3DF9">
        <w:rPr>
          <w:rFonts w:ascii="Arial" w:eastAsia="Calibri" w:hAnsi="Arial" w:cs="Arial"/>
          <w:sz w:val="22"/>
          <w:szCs w:val="22"/>
        </w:rPr>
        <w:t>las niñas y niños</w:t>
      </w:r>
      <w:proofErr w:type="gramEnd"/>
      <w:r w:rsidRPr="00CD3DF9">
        <w:rPr>
          <w:rFonts w:ascii="Arial" w:eastAsia="Calibri" w:hAnsi="Arial" w:cs="Arial"/>
          <w:sz w:val="22"/>
          <w:szCs w:val="22"/>
        </w:rPr>
        <w:t xml:space="preserve"> menores de siete (7) años de manera que no deben surtir el proceso</w:t>
      </w:r>
      <w:r w:rsidR="00463E59">
        <w:rPr>
          <w:rFonts w:ascii="Arial" w:eastAsia="Calibri" w:hAnsi="Arial" w:cs="Arial"/>
          <w:sz w:val="22"/>
          <w:szCs w:val="22"/>
        </w:rPr>
        <w:t xml:space="preserve"> de identificación</w:t>
      </w:r>
      <w:r w:rsidRPr="00CD3DF9">
        <w:rPr>
          <w:rFonts w:ascii="Arial" w:eastAsia="Calibri" w:hAnsi="Arial" w:cs="Arial"/>
          <w:sz w:val="22"/>
          <w:szCs w:val="22"/>
        </w:rPr>
        <w:t xml:space="preserve"> </w:t>
      </w:r>
      <w:proofErr w:type="spellStart"/>
      <w:r w:rsidRPr="00CD3DF9">
        <w:rPr>
          <w:rFonts w:ascii="Arial" w:eastAsia="Calibri" w:hAnsi="Arial" w:cs="Arial"/>
          <w:sz w:val="22"/>
          <w:szCs w:val="22"/>
        </w:rPr>
        <w:t>biométric</w:t>
      </w:r>
      <w:r w:rsidR="00463E59">
        <w:rPr>
          <w:rFonts w:ascii="Arial" w:eastAsia="Calibri" w:hAnsi="Arial" w:cs="Arial"/>
          <w:sz w:val="22"/>
          <w:szCs w:val="22"/>
        </w:rPr>
        <w:t>a</w:t>
      </w:r>
      <w:r w:rsidRPr="00CD3DF9">
        <w:rPr>
          <w:rFonts w:ascii="Arial" w:eastAsia="Calibri" w:hAnsi="Arial" w:cs="Arial"/>
          <w:sz w:val="22"/>
          <w:szCs w:val="22"/>
        </w:rPr>
        <w:t>o</w:t>
      </w:r>
      <w:proofErr w:type="spellEnd"/>
      <w:r w:rsidRPr="00CD3DF9">
        <w:rPr>
          <w:rFonts w:ascii="Arial" w:eastAsia="Calibri" w:hAnsi="Arial" w:cs="Arial"/>
          <w:sz w:val="22"/>
          <w:szCs w:val="22"/>
        </w:rPr>
        <w:t xml:space="preserve"> presencial establecido en el estatuto.</w:t>
      </w:r>
    </w:p>
    <w:p w14:paraId="68E03ACC" w14:textId="77777777" w:rsidR="00C15B6D" w:rsidRPr="00CD3DF9" w:rsidRDefault="00C15B6D" w:rsidP="00C15B6D">
      <w:pPr>
        <w:spacing w:line="276" w:lineRule="auto"/>
        <w:jc w:val="both"/>
        <w:rPr>
          <w:rFonts w:ascii="Arial" w:eastAsia="Calibri" w:hAnsi="Arial" w:cs="Arial"/>
          <w:sz w:val="22"/>
          <w:szCs w:val="22"/>
        </w:rPr>
      </w:pPr>
    </w:p>
    <w:p w14:paraId="1A55E44A" w14:textId="48C4001D" w:rsidR="00C15B6D" w:rsidRDefault="00C15B6D" w:rsidP="00C15B6D">
      <w:pPr>
        <w:spacing w:line="276" w:lineRule="auto"/>
        <w:jc w:val="both"/>
        <w:rPr>
          <w:rFonts w:ascii="Arial" w:hAnsi="Arial" w:cs="Arial"/>
          <w:bCs/>
          <w:sz w:val="22"/>
          <w:szCs w:val="22"/>
        </w:rPr>
      </w:pPr>
      <w:r w:rsidRPr="00CD3DF9">
        <w:rPr>
          <w:rFonts w:ascii="Arial" w:hAnsi="Arial" w:cs="Arial"/>
          <w:bCs/>
          <w:sz w:val="22"/>
          <w:szCs w:val="22"/>
        </w:rPr>
        <w:t xml:space="preserve">El ICBF diseñó y coordinó un mecanismo que facilita el acceso de </w:t>
      </w:r>
      <w:proofErr w:type="gramStart"/>
      <w:r w:rsidRPr="00CD3DF9">
        <w:rPr>
          <w:rFonts w:ascii="Arial" w:hAnsi="Arial" w:cs="Arial"/>
          <w:bCs/>
          <w:sz w:val="22"/>
          <w:szCs w:val="22"/>
        </w:rPr>
        <w:t>niñas y niños</w:t>
      </w:r>
      <w:proofErr w:type="gramEnd"/>
      <w:r w:rsidRPr="00CD3DF9">
        <w:rPr>
          <w:rFonts w:ascii="Arial" w:hAnsi="Arial" w:cs="Arial"/>
          <w:bCs/>
          <w:sz w:val="22"/>
          <w:szCs w:val="22"/>
        </w:rPr>
        <w:t xml:space="preserve"> migrantes menores de 5 años beneficiarios del ICBF, al Permiso Temporal de Permanencia - PPT que otorga el ETPV. Este mecanismo consistió en jornadas de atención integral en las que </w:t>
      </w:r>
      <w:proofErr w:type="gramStart"/>
      <w:r w:rsidRPr="00CD3DF9">
        <w:rPr>
          <w:rFonts w:ascii="Arial" w:hAnsi="Arial" w:cs="Arial"/>
          <w:bCs/>
          <w:sz w:val="22"/>
          <w:szCs w:val="22"/>
        </w:rPr>
        <w:t>niñas y niños</w:t>
      </w:r>
      <w:proofErr w:type="gramEnd"/>
      <w:r w:rsidRPr="00CD3DF9">
        <w:rPr>
          <w:rFonts w:ascii="Arial" w:hAnsi="Arial" w:cs="Arial"/>
          <w:bCs/>
          <w:sz w:val="22"/>
          <w:szCs w:val="22"/>
        </w:rPr>
        <w:t xml:space="preserve"> acceden al </w:t>
      </w:r>
      <w:proofErr w:type="spellStart"/>
      <w:r w:rsidRPr="00CD3DF9">
        <w:rPr>
          <w:rFonts w:ascii="Arial" w:hAnsi="Arial" w:cs="Arial"/>
          <w:bCs/>
          <w:sz w:val="22"/>
          <w:szCs w:val="22"/>
        </w:rPr>
        <w:t>Prerregistro</w:t>
      </w:r>
      <w:proofErr w:type="spellEnd"/>
      <w:r w:rsidRPr="00CD3DF9">
        <w:rPr>
          <w:rFonts w:ascii="Arial" w:hAnsi="Arial" w:cs="Arial"/>
          <w:bCs/>
          <w:sz w:val="22"/>
          <w:szCs w:val="22"/>
        </w:rPr>
        <w:t xml:space="preserve"> Virtual y a la caracterización socioeconómica en el aplicativo que Migración Colombia ha dispuesto para tal fin (Registro Único de Migrantes Venezolanos - RUMV), participan en talleres de orientación y reciben servicios de vacunación, valoración nutricional y </w:t>
      </w:r>
      <w:proofErr w:type="spellStart"/>
      <w:r w:rsidRPr="00CD3DF9">
        <w:rPr>
          <w:rFonts w:ascii="Arial" w:hAnsi="Arial" w:cs="Arial"/>
          <w:bCs/>
          <w:sz w:val="22"/>
          <w:szCs w:val="22"/>
        </w:rPr>
        <w:t>Bienestarina</w:t>
      </w:r>
      <w:proofErr w:type="spellEnd"/>
      <w:r w:rsidRPr="00CD3DF9">
        <w:rPr>
          <w:rFonts w:ascii="Arial" w:hAnsi="Arial" w:cs="Arial"/>
          <w:bCs/>
          <w:sz w:val="22"/>
          <w:szCs w:val="22"/>
        </w:rPr>
        <w:t xml:space="preserve">®. </w:t>
      </w:r>
    </w:p>
    <w:p w14:paraId="7C1E5620" w14:textId="32DB125F" w:rsidR="0087727B" w:rsidRDefault="0087727B" w:rsidP="00C15B6D">
      <w:pPr>
        <w:spacing w:line="276" w:lineRule="auto"/>
        <w:jc w:val="both"/>
        <w:rPr>
          <w:rFonts w:ascii="Arial" w:hAnsi="Arial" w:cs="Arial"/>
          <w:bCs/>
          <w:sz w:val="22"/>
          <w:szCs w:val="22"/>
        </w:rPr>
      </w:pPr>
    </w:p>
    <w:p w14:paraId="0E9ACFBD" w14:textId="77777777" w:rsidR="0087727B" w:rsidRPr="00CD3DF9" w:rsidRDefault="0087727B" w:rsidP="0087727B">
      <w:pPr>
        <w:spacing w:line="276" w:lineRule="auto"/>
        <w:jc w:val="both"/>
        <w:rPr>
          <w:rFonts w:ascii="Arial" w:eastAsia="Calibri" w:hAnsi="Arial" w:cs="Arial"/>
          <w:sz w:val="22"/>
          <w:szCs w:val="22"/>
        </w:rPr>
      </w:pPr>
      <w:r>
        <w:rPr>
          <w:rFonts w:ascii="Arial" w:eastAsia="Calibri" w:hAnsi="Arial" w:cs="Arial"/>
          <w:sz w:val="22"/>
          <w:szCs w:val="22"/>
        </w:rPr>
        <w:t>Entre 2021 y 2022</w:t>
      </w:r>
      <w:r w:rsidRPr="00CD3DF9">
        <w:rPr>
          <w:rFonts w:ascii="Arial" w:eastAsia="Calibri" w:hAnsi="Arial" w:cs="Arial"/>
          <w:sz w:val="22"/>
          <w:szCs w:val="22"/>
        </w:rPr>
        <w:t xml:space="preserve">, se realizaron </w:t>
      </w:r>
      <w:r>
        <w:rPr>
          <w:rFonts w:ascii="Arial" w:eastAsia="Calibri" w:hAnsi="Arial" w:cs="Arial"/>
          <w:sz w:val="22"/>
          <w:szCs w:val="22"/>
        </w:rPr>
        <w:t>63</w:t>
      </w:r>
      <w:r w:rsidRPr="00CD3DF9">
        <w:rPr>
          <w:rFonts w:ascii="Arial" w:eastAsia="Calibri" w:hAnsi="Arial" w:cs="Arial"/>
          <w:sz w:val="22"/>
          <w:szCs w:val="22"/>
        </w:rPr>
        <w:t xml:space="preserve"> jornadas en 2</w:t>
      </w:r>
      <w:r>
        <w:rPr>
          <w:rFonts w:ascii="Arial" w:eastAsia="Calibri" w:hAnsi="Arial" w:cs="Arial"/>
          <w:sz w:val="22"/>
          <w:szCs w:val="22"/>
        </w:rPr>
        <w:t>4</w:t>
      </w:r>
      <w:r w:rsidRPr="00CD3DF9">
        <w:rPr>
          <w:rFonts w:ascii="Arial" w:eastAsia="Calibri" w:hAnsi="Arial" w:cs="Arial"/>
          <w:sz w:val="22"/>
          <w:szCs w:val="22"/>
        </w:rPr>
        <w:t xml:space="preserve"> municipios en las que participaron alrededor de </w:t>
      </w:r>
      <w:r>
        <w:rPr>
          <w:rFonts w:ascii="Arial" w:eastAsia="Calibri" w:hAnsi="Arial" w:cs="Arial"/>
          <w:sz w:val="22"/>
          <w:szCs w:val="22"/>
        </w:rPr>
        <w:t>4.000</w:t>
      </w:r>
      <w:r w:rsidRPr="00CD3DF9">
        <w:rPr>
          <w:rFonts w:ascii="Arial" w:eastAsia="Calibri" w:hAnsi="Arial" w:cs="Arial"/>
          <w:sz w:val="22"/>
          <w:szCs w:val="22"/>
        </w:rPr>
        <w:t xml:space="preserve"> niñas y niños menores de cinco años con sus familias, lo que permitió llegar a más de </w:t>
      </w:r>
      <w:r>
        <w:rPr>
          <w:rFonts w:ascii="Arial" w:eastAsia="Calibri" w:hAnsi="Arial" w:cs="Arial"/>
          <w:sz w:val="22"/>
          <w:szCs w:val="22"/>
        </w:rPr>
        <w:t>8</w:t>
      </w:r>
      <w:r w:rsidRPr="00CD3DF9">
        <w:rPr>
          <w:rFonts w:ascii="Arial" w:eastAsia="Calibri" w:hAnsi="Arial" w:cs="Arial"/>
          <w:sz w:val="22"/>
          <w:szCs w:val="22"/>
        </w:rPr>
        <w:t xml:space="preserve">.000 personas. </w:t>
      </w:r>
    </w:p>
    <w:p w14:paraId="64202DBF" w14:textId="77777777" w:rsidR="0087727B" w:rsidRPr="00CD3DF9" w:rsidRDefault="0087727B" w:rsidP="0087727B">
      <w:pPr>
        <w:spacing w:line="276" w:lineRule="auto"/>
        <w:jc w:val="both"/>
        <w:rPr>
          <w:rFonts w:ascii="Arial" w:eastAsia="Calibri" w:hAnsi="Arial" w:cs="Arial"/>
          <w:sz w:val="22"/>
          <w:szCs w:val="22"/>
        </w:rPr>
      </w:pPr>
    </w:p>
    <w:p w14:paraId="6A2D89DC" w14:textId="782F7E2B" w:rsidR="003B7D2F" w:rsidRPr="00D67A26" w:rsidRDefault="0087727B" w:rsidP="00D67A26">
      <w:pPr>
        <w:spacing w:after="160" w:line="259" w:lineRule="auto"/>
        <w:jc w:val="both"/>
        <w:rPr>
          <w:rFonts w:ascii="Arial" w:hAnsi="Arial" w:cs="Arial"/>
          <w:lang w:val="es-ES"/>
        </w:rPr>
      </w:pPr>
      <w:r w:rsidRPr="00D67A26">
        <w:rPr>
          <w:rFonts w:ascii="Arial" w:eastAsia="Calibri" w:hAnsi="Arial" w:cs="Arial"/>
          <w:sz w:val="22"/>
          <w:szCs w:val="22"/>
        </w:rPr>
        <w:t xml:space="preserve">Finalmente, durante las vigencias 2021 y 2022, el ICBF gestionó recursos de cooperación internacional y banca multilateral </w:t>
      </w:r>
      <w:r w:rsidRPr="00D67A26">
        <w:rPr>
          <w:rFonts w:ascii="Arial" w:hAnsi="Arial" w:cs="Arial"/>
          <w:bCs/>
          <w:sz w:val="22"/>
          <w:szCs w:val="22"/>
        </w:rPr>
        <w:t xml:space="preserve">para la protección integral de niñas, niños, adolescentes y jóvenes migrantes, en el marco de la corresponsabilidad entre el Estado, la familia y la sociedad. Gracias a este trabajo se lograron gestionar </w:t>
      </w:r>
      <w:r w:rsidRPr="00467962">
        <w:rPr>
          <w:rFonts w:ascii="Arial" w:hAnsi="Arial" w:cs="Arial"/>
          <w:sz w:val="22"/>
          <w:szCs w:val="22"/>
        </w:rPr>
        <w:t>7.5 millones de dólares</w:t>
      </w:r>
      <w:r w:rsidRPr="00D67A26">
        <w:rPr>
          <w:rFonts w:ascii="Arial" w:hAnsi="Arial" w:cs="Arial"/>
          <w:sz w:val="22"/>
          <w:szCs w:val="22"/>
        </w:rPr>
        <w:t xml:space="preserve">. Estos recursos se han destinado a jornadas de </w:t>
      </w:r>
      <w:r w:rsidR="00552793" w:rsidRPr="00D67A26">
        <w:rPr>
          <w:rFonts w:ascii="Arial" w:hAnsi="Arial" w:cs="Arial"/>
          <w:sz w:val="22"/>
          <w:szCs w:val="22"/>
        </w:rPr>
        <w:t>atención integral</w:t>
      </w:r>
      <w:r w:rsidRPr="00D67A26">
        <w:rPr>
          <w:rFonts w:ascii="Arial" w:hAnsi="Arial" w:cs="Arial"/>
          <w:sz w:val="22"/>
          <w:szCs w:val="22"/>
        </w:rPr>
        <w:t>, equipos de nutrición, fortalecimiento técnico, gestión del conocimiento y la implementación de cuatro (4) nuev</w:t>
      </w:r>
      <w:r w:rsidR="00552793" w:rsidRPr="00D67A26">
        <w:rPr>
          <w:rFonts w:ascii="Arial" w:hAnsi="Arial" w:cs="Arial"/>
          <w:sz w:val="22"/>
          <w:szCs w:val="22"/>
        </w:rPr>
        <w:t>a</w:t>
      </w:r>
      <w:r w:rsidRPr="00D67A26">
        <w:rPr>
          <w:rFonts w:ascii="Arial" w:hAnsi="Arial" w:cs="Arial"/>
          <w:sz w:val="22"/>
          <w:szCs w:val="22"/>
        </w:rPr>
        <w:t xml:space="preserve">s </w:t>
      </w:r>
      <w:r w:rsidR="00552793" w:rsidRPr="00D67A26">
        <w:rPr>
          <w:rFonts w:ascii="Arial" w:hAnsi="Arial" w:cs="Arial"/>
          <w:sz w:val="22"/>
          <w:szCs w:val="22"/>
        </w:rPr>
        <w:t>modalidades o estrategias de atención diferencial</w:t>
      </w:r>
      <w:r w:rsidRPr="00D67A26">
        <w:rPr>
          <w:rFonts w:ascii="Arial" w:hAnsi="Arial" w:cs="Arial"/>
          <w:sz w:val="22"/>
          <w:szCs w:val="22"/>
        </w:rPr>
        <w:t>: Tejiendo caminos</w:t>
      </w:r>
      <w:r w:rsidR="00552793" w:rsidRPr="00D67A26">
        <w:rPr>
          <w:rFonts w:ascii="Arial" w:hAnsi="Arial" w:cs="Arial"/>
          <w:sz w:val="22"/>
          <w:szCs w:val="22"/>
        </w:rPr>
        <w:t xml:space="preserve"> y</w:t>
      </w:r>
      <w:r w:rsidRPr="00D67A26">
        <w:rPr>
          <w:rFonts w:ascii="Arial" w:hAnsi="Arial" w:cs="Arial"/>
          <w:sz w:val="22"/>
          <w:szCs w:val="22"/>
        </w:rPr>
        <w:t xml:space="preserve"> Nutriendo futuros</w:t>
      </w:r>
      <w:r w:rsidR="00552793" w:rsidRPr="00D67A26">
        <w:rPr>
          <w:rFonts w:ascii="Arial" w:hAnsi="Arial" w:cs="Arial"/>
          <w:sz w:val="22"/>
          <w:szCs w:val="22"/>
        </w:rPr>
        <w:t xml:space="preserve"> para la primera infancia</w:t>
      </w:r>
      <w:r w:rsidR="003B7D2F" w:rsidRPr="00D67A26">
        <w:rPr>
          <w:rFonts w:ascii="Arial" w:hAnsi="Arial" w:cs="Arial"/>
          <w:sz w:val="22"/>
          <w:szCs w:val="22"/>
        </w:rPr>
        <w:t xml:space="preserve"> en los </w:t>
      </w:r>
      <w:r w:rsidR="003B7D2F" w:rsidRPr="00D67A26">
        <w:rPr>
          <w:rFonts w:ascii="Arial" w:eastAsia="Calibri" w:hAnsi="Arial" w:cs="Arial"/>
          <w:sz w:val="22"/>
          <w:szCs w:val="22"/>
        </w:rPr>
        <w:t>departamentos de Antioquia, Arauca</w:t>
      </w:r>
      <w:r w:rsidR="003B7D2F">
        <w:rPr>
          <w:rFonts w:ascii="Arial" w:eastAsia="Calibri" w:hAnsi="Arial" w:cs="Arial"/>
          <w:sz w:val="22"/>
          <w:szCs w:val="22"/>
        </w:rPr>
        <w:t>,</w:t>
      </w:r>
      <w:r w:rsidR="003B7D2F" w:rsidRPr="00D67A26">
        <w:rPr>
          <w:rFonts w:ascii="Arial" w:eastAsia="Calibri" w:hAnsi="Arial" w:cs="Arial"/>
          <w:sz w:val="22"/>
          <w:szCs w:val="22"/>
        </w:rPr>
        <w:t xml:space="preserve"> Atlántico, Cesar, La Guajira, Magdalena, Nariño</w:t>
      </w:r>
      <w:r w:rsidR="003B7D2F">
        <w:rPr>
          <w:rFonts w:ascii="Arial" w:eastAsia="Calibri" w:hAnsi="Arial" w:cs="Arial"/>
          <w:sz w:val="22"/>
          <w:szCs w:val="22"/>
        </w:rPr>
        <w:t xml:space="preserve">, </w:t>
      </w:r>
      <w:r w:rsidR="003B7D2F" w:rsidRPr="00D67A26">
        <w:rPr>
          <w:rFonts w:ascii="Arial" w:eastAsia="Calibri" w:hAnsi="Arial" w:cs="Arial"/>
          <w:sz w:val="22"/>
          <w:szCs w:val="22"/>
        </w:rPr>
        <w:t>Norte de Santander</w:t>
      </w:r>
      <w:r w:rsidR="002534BE">
        <w:rPr>
          <w:rFonts w:ascii="Arial" w:eastAsia="Calibri" w:hAnsi="Arial" w:cs="Arial"/>
          <w:sz w:val="22"/>
          <w:szCs w:val="22"/>
        </w:rPr>
        <w:t>. Valle del Cauca</w:t>
      </w:r>
      <w:r w:rsidR="003B7D2F">
        <w:rPr>
          <w:rFonts w:ascii="Arial" w:eastAsia="Calibri" w:hAnsi="Arial" w:cs="Arial"/>
          <w:sz w:val="22"/>
          <w:szCs w:val="22"/>
        </w:rPr>
        <w:t xml:space="preserve"> y Vichada</w:t>
      </w:r>
    </w:p>
    <w:p w14:paraId="4187D90B" w14:textId="0C5BB1A5" w:rsidR="0087727B" w:rsidRDefault="0087727B" w:rsidP="003B7D2F">
      <w:pPr>
        <w:spacing w:line="276" w:lineRule="auto"/>
        <w:jc w:val="both"/>
        <w:rPr>
          <w:rFonts w:ascii="Arial" w:hAnsi="Arial" w:cs="Arial"/>
          <w:sz w:val="22"/>
          <w:szCs w:val="22"/>
        </w:rPr>
      </w:pPr>
      <w:r w:rsidRPr="00CD3DF9">
        <w:rPr>
          <w:rFonts w:ascii="Arial" w:hAnsi="Arial" w:cs="Arial"/>
          <w:sz w:val="22"/>
          <w:szCs w:val="22"/>
        </w:rPr>
        <w:t xml:space="preserve"> Sacúdete sin fronteras</w:t>
      </w:r>
      <w:r w:rsidR="00552793">
        <w:rPr>
          <w:rFonts w:ascii="Arial" w:hAnsi="Arial" w:cs="Arial"/>
          <w:sz w:val="22"/>
          <w:szCs w:val="22"/>
        </w:rPr>
        <w:t xml:space="preserve"> para adolescentes y jóvenes</w:t>
      </w:r>
      <w:r w:rsidRPr="00CD3DF9">
        <w:rPr>
          <w:rFonts w:ascii="Arial" w:hAnsi="Arial" w:cs="Arial"/>
          <w:sz w:val="22"/>
          <w:szCs w:val="22"/>
        </w:rPr>
        <w:t xml:space="preserve"> y Equipos de respuesta a migrantes</w:t>
      </w:r>
      <w:r w:rsidR="002534BE">
        <w:rPr>
          <w:rFonts w:ascii="Arial" w:hAnsi="Arial" w:cs="Arial"/>
          <w:sz w:val="22"/>
          <w:szCs w:val="22"/>
        </w:rPr>
        <w:t xml:space="preserve"> – ERAM-</w:t>
      </w:r>
      <w:r w:rsidR="00552793">
        <w:rPr>
          <w:rFonts w:ascii="Arial" w:hAnsi="Arial" w:cs="Arial"/>
          <w:sz w:val="22"/>
          <w:szCs w:val="22"/>
        </w:rPr>
        <w:t xml:space="preserve"> para fortalecer la protección integral</w:t>
      </w:r>
      <w:r w:rsidRPr="00CD3DF9">
        <w:rPr>
          <w:rFonts w:ascii="Arial" w:hAnsi="Arial" w:cs="Arial"/>
          <w:sz w:val="22"/>
          <w:szCs w:val="22"/>
        </w:rPr>
        <w:t>.</w:t>
      </w:r>
    </w:p>
    <w:p w14:paraId="2E06CFE3" w14:textId="77777777" w:rsidR="0087727B" w:rsidRPr="006378AA" w:rsidRDefault="0087727B" w:rsidP="006378AA">
      <w:pPr>
        <w:spacing w:line="276" w:lineRule="auto"/>
        <w:jc w:val="both"/>
        <w:rPr>
          <w:rFonts w:ascii="Arial" w:hAnsi="Arial" w:cs="Arial"/>
          <w:sz w:val="22"/>
          <w:szCs w:val="22"/>
        </w:rPr>
      </w:pPr>
    </w:p>
    <w:p w14:paraId="6A000718" w14:textId="5203F650" w:rsidR="008D3CFF" w:rsidRPr="00CD3DF9" w:rsidRDefault="003B44ED" w:rsidP="00CE787D">
      <w:pPr>
        <w:pStyle w:val="CONPESTexto"/>
        <w:numPr>
          <w:ilvl w:val="0"/>
          <w:numId w:val="22"/>
        </w:numPr>
        <w:rPr>
          <w:rFonts w:ascii="Arial" w:hAnsi="Arial" w:cs="Arial"/>
          <w:color w:val="auto"/>
          <w:szCs w:val="22"/>
          <w:u w:val="single"/>
        </w:rPr>
      </w:pPr>
      <w:r w:rsidRPr="00CD3DF9">
        <w:rPr>
          <w:rFonts w:ascii="Arial" w:hAnsi="Arial" w:cs="Arial"/>
          <w:color w:val="auto"/>
          <w:szCs w:val="22"/>
          <w:u w:val="single"/>
        </w:rPr>
        <w:t>M</w:t>
      </w:r>
      <w:r w:rsidR="008D3CFF" w:rsidRPr="00CD3DF9">
        <w:rPr>
          <w:rFonts w:ascii="Arial" w:hAnsi="Arial" w:cs="Arial"/>
          <w:color w:val="auto"/>
          <w:szCs w:val="22"/>
          <w:u w:val="single"/>
        </w:rPr>
        <w:t xml:space="preserve">ayor transparencia </w:t>
      </w:r>
      <w:r w:rsidRPr="00CD3DF9">
        <w:rPr>
          <w:rFonts w:ascii="Arial" w:hAnsi="Arial" w:cs="Arial"/>
          <w:color w:val="auto"/>
          <w:szCs w:val="22"/>
          <w:u w:val="single"/>
        </w:rPr>
        <w:t xml:space="preserve">y eficiencia </w:t>
      </w:r>
      <w:r w:rsidR="008D3CFF" w:rsidRPr="00CD3DF9">
        <w:rPr>
          <w:rFonts w:ascii="Arial" w:hAnsi="Arial" w:cs="Arial"/>
          <w:color w:val="auto"/>
          <w:szCs w:val="22"/>
          <w:u w:val="single"/>
        </w:rPr>
        <w:t>en el uso de los recursos</w:t>
      </w:r>
    </w:p>
    <w:p w14:paraId="255F69A1" w14:textId="77777777" w:rsidR="007A24EB" w:rsidRPr="00CD3DF9" w:rsidRDefault="007A24EB" w:rsidP="003B44ED">
      <w:pPr>
        <w:pStyle w:val="Prrafodelista"/>
        <w:spacing w:line="276" w:lineRule="auto"/>
        <w:jc w:val="both"/>
        <w:rPr>
          <w:rFonts w:ascii="Arial" w:eastAsia="Calibri" w:hAnsi="Arial" w:cs="Arial"/>
          <w:color w:val="000000"/>
          <w:sz w:val="22"/>
          <w:szCs w:val="22"/>
          <w:u w:val="single"/>
        </w:rPr>
      </w:pPr>
    </w:p>
    <w:p w14:paraId="456BCCA8" w14:textId="2E0F4C12" w:rsidR="007A24EB" w:rsidRPr="00CD3DF9" w:rsidRDefault="007A24EB" w:rsidP="007A24EB">
      <w:pPr>
        <w:pStyle w:val="CONPESTexto"/>
        <w:ind w:firstLine="0"/>
        <w:rPr>
          <w:rFonts w:ascii="Arial" w:hAnsi="Arial" w:cs="Arial"/>
          <w:color w:val="auto"/>
          <w:szCs w:val="22"/>
        </w:rPr>
      </w:pPr>
      <w:r w:rsidRPr="00CD3DF9">
        <w:rPr>
          <w:rFonts w:ascii="Arial" w:hAnsi="Arial" w:cs="Arial"/>
          <w:color w:val="auto"/>
          <w:szCs w:val="22"/>
        </w:rPr>
        <w:t>Comprometidos con lograr una mayor eficiencia en los recursos públicos</w:t>
      </w:r>
      <w:r w:rsidR="00D7415B" w:rsidRPr="00CD3DF9">
        <w:rPr>
          <w:rFonts w:ascii="Arial" w:hAnsi="Arial" w:cs="Arial"/>
          <w:color w:val="auto"/>
          <w:szCs w:val="22"/>
        </w:rPr>
        <w:t xml:space="preserve"> y</w:t>
      </w:r>
      <w:r w:rsidRPr="00CD3DF9">
        <w:rPr>
          <w:rFonts w:ascii="Arial" w:hAnsi="Arial" w:cs="Arial"/>
          <w:color w:val="auto"/>
          <w:szCs w:val="22"/>
        </w:rPr>
        <w:t xml:space="preserve"> </w:t>
      </w:r>
      <w:r w:rsidR="00C277DB" w:rsidRPr="00CD3DF9">
        <w:rPr>
          <w:rFonts w:ascii="Arial" w:hAnsi="Arial" w:cs="Arial"/>
          <w:color w:val="auto"/>
          <w:szCs w:val="22"/>
        </w:rPr>
        <w:t xml:space="preserve">en </w:t>
      </w:r>
      <w:r w:rsidRPr="00CD3DF9">
        <w:rPr>
          <w:rFonts w:ascii="Arial" w:hAnsi="Arial" w:cs="Arial"/>
          <w:color w:val="auto"/>
          <w:szCs w:val="22"/>
        </w:rPr>
        <w:t xml:space="preserve">cumplimiento de los principios de transparencia e integridad en la gestión pública moderna y eficiente, desarrollamos varios procesos de contratación con Colombia Compra Eficiente a través de la figura de los acuerdos marco, que permitieron un ahorro de más de 20.000 millones de pesos en servicios de transporte de la entidad. Adicionalmente, se resalta la primera generación del Acuerdo Marco de Precios para la Primera Infancia, que </w:t>
      </w:r>
      <w:r w:rsidR="00881992">
        <w:rPr>
          <w:rFonts w:ascii="Arial" w:hAnsi="Arial" w:cs="Arial"/>
          <w:color w:val="auto"/>
          <w:szCs w:val="22"/>
        </w:rPr>
        <w:t>busca</w:t>
      </w:r>
      <w:r w:rsidRPr="00CD3DF9">
        <w:rPr>
          <w:rFonts w:ascii="Arial" w:hAnsi="Arial" w:cs="Arial"/>
          <w:color w:val="auto"/>
          <w:szCs w:val="22"/>
        </w:rPr>
        <w:t xml:space="preserve"> </w:t>
      </w:r>
      <w:r w:rsidR="00881992">
        <w:rPr>
          <w:rFonts w:ascii="Arial" w:hAnsi="Arial" w:cs="Arial"/>
          <w:color w:val="auto"/>
          <w:szCs w:val="22"/>
        </w:rPr>
        <w:t>procesos de compra eficientes, con una mejor relación precio-</w:t>
      </w:r>
      <w:proofErr w:type="gramStart"/>
      <w:r w:rsidR="00881992">
        <w:rPr>
          <w:rFonts w:ascii="Arial" w:hAnsi="Arial" w:cs="Arial"/>
          <w:color w:val="auto"/>
          <w:szCs w:val="22"/>
        </w:rPr>
        <w:t>bien  y</w:t>
      </w:r>
      <w:proofErr w:type="gramEnd"/>
      <w:r w:rsidR="00881992">
        <w:rPr>
          <w:rFonts w:ascii="Arial" w:hAnsi="Arial" w:cs="Arial"/>
          <w:color w:val="auto"/>
          <w:szCs w:val="22"/>
        </w:rPr>
        <w:t xml:space="preserve"> calidad en la dotación para las diferentes modalidades de atención a las niñas y niños de cero a cinco años con un universo de </w:t>
      </w:r>
      <w:r w:rsidR="00A238CF">
        <w:rPr>
          <w:rFonts w:ascii="Arial" w:hAnsi="Arial" w:cs="Arial"/>
          <w:color w:val="auto"/>
          <w:szCs w:val="22"/>
        </w:rPr>
        <w:t>261</w:t>
      </w:r>
      <w:r w:rsidR="00881992">
        <w:rPr>
          <w:rFonts w:ascii="Arial" w:hAnsi="Arial" w:cs="Arial"/>
          <w:color w:val="auto"/>
          <w:szCs w:val="22"/>
        </w:rPr>
        <w:t xml:space="preserve"> </w:t>
      </w:r>
      <w:r w:rsidR="00881992" w:rsidRPr="00A238CF">
        <w:rPr>
          <w:rFonts w:ascii="Arial" w:hAnsi="Arial" w:cs="Arial"/>
          <w:color w:val="auto"/>
          <w:szCs w:val="22"/>
        </w:rPr>
        <w:t xml:space="preserve">elementos </w:t>
      </w:r>
    </w:p>
    <w:p w14:paraId="554568BF" w14:textId="4D725CDA" w:rsidR="009A3554" w:rsidRDefault="000E2AC9" w:rsidP="00A84113">
      <w:pPr>
        <w:pStyle w:val="CONPESTexto"/>
        <w:ind w:firstLine="0"/>
        <w:rPr>
          <w:rFonts w:ascii="Arial" w:hAnsi="Arial" w:cs="Arial"/>
          <w:color w:val="auto"/>
          <w:szCs w:val="22"/>
        </w:rPr>
      </w:pPr>
      <w:r w:rsidRPr="00CD3DF9">
        <w:rPr>
          <w:rFonts w:ascii="Arial" w:hAnsi="Arial" w:cs="Arial"/>
          <w:color w:val="auto"/>
          <w:szCs w:val="22"/>
        </w:rPr>
        <w:lastRenderedPageBreak/>
        <w:t xml:space="preserve">Gracias a este tipo de procesos se optimiza el valor de la compra de bienes, obras y servicios, y se producen economías de escala que repercuten en una prestación del servicio de atención a niñas, niños, adolescentes, jóvenes y sus familias con mayor calidad y pertinencia. </w:t>
      </w:r>
    </w:p>
    <w:p w14:paraId="378693C9" w14:textId="77777777" w:rsidR="0075276C" w:rsidRDefault="00F359F6" w:rsidP="00A84113">
      <w:pPr>
        <w:pStyle w:val="CONPESTexto"/>
        <w:ind w:firstLine="0"/>
        <w:rPr>
          <w:rFonts w:ascii="Arial" w:hAnsi="Arial" w:cs="Arial"/>
          <w:color w:val="auto"/>
          <w:szCs w:val="22"/>
        </w:rPr>
      </w:pPr>
      <w:r>
        <w:rPr>
          <w:rFonts w:ascii="Arial" w:hAnsi="Arial" w:cs="Arial"/>
          <w:color w:val="auto"/>
          <w:szCs w:val="22"/>
        </w:rPr>
        <w:t xml:space="preserve">El ICBF consolidó un total de cinco Bancos Nacionales de Oferentes: primera infancia creado en 2015 y que fue objeto de dos actualizaciones durante la presente administración, una en 2019 y la última en 2021; el de nutrición creado en esta administración, en 2020, cuya última actualización se realizará entre julio y agosto de 2022; el de Infancia </w:t>
      </w:r>
      <w:r w:rsidR="00F85C16">
        <w:rPr>
          <w:rFonts w:ascii="Arial" w:hAnsi="Arial" w:cs="Arial"/>
          <w:color w:val="auto"/>
          <w:szCs w:val="22"/>
        </w:rPr>
        <w:t xml:space="preserve">– Generación </w:t>
      </w:r>
      <w:r>
        <w:rPr>
          <w:rFonts w:ascii="Arial" w:hAnsi="Arial" w:cs="Arial"/>
          <w:color w:val="auto"/>
          <w:szCs w:val="22"/>
        </w:rPr>
        <w:t>Explora creado en 20</w:t>
      </w:r>
      <w:r w:rsidR="00F85C16">
        <w:rPr>
          <w:rFonts w:ascii="Arial" w:hAnsi="Arial" w:cs="Arial"/>
          <w:color w:val="auto"/>
          <w:szCs w:val="22"/>
        </w:rPr>
        <w:t>21</w:t>
      </w:r>
      <w:r>
        <w:rPr>
          <w:rFonts w:ascii="Arial" w:hAnsi="Arial" w:cs="Arial"/>
          <w:color w:val="auto"/>
          <w:szCs w:val="22"/>
        </w:rPr>
        <w:t xml:space="preserve"> para la contratación de dicha modalidad de atención; el de Sacúdete</w:t>
      </w:r>
      <w:r w:rsidR="00F85C16">
        <w:rPr>
          <w:rFonts w:ascii="Arial" w:hAnsi="Arial" w:cs="Arial"/>
          <w:color w:val="auto"/>
          <w:szCs w:val="22"/>
        </w:rPr>
        <w:t xml:space="preserve"> igualmente conformado</w:t>
      </w:r>
      <w:r>
        <w:rPr>
          <w:rFonts w:ascii="Arial" w:hAnsi="Arial" w:cs="Arial"/>
          <w:color w:val="auto"/>
          <w:szCs w:val="22"/>
        </w:rPr>
        <w:t xml:space="preserve"> en 2021 y, el de Familias </w:t>
      </w:r>
      <w:r w:rsidR="0075276C">
        <w:rPr>
          <w:rFonts w:ascii="Arial" w:hAnsi="Arial" w:cs="Arial"/>
          <w:color w:val="auto"/>
          <w:szCs w:val="22"/>
        </w:rPr>
        <w:t xml:space="preserve">creado en 2019 y </w:t>
      </w:r>
      <w:r>
        <w:rPr>
          <w:rFonts w:ascii="Arial" w:hAnsi="Arial" w:cs="Arial"/>
          <w:color w:val="auto"/>
          <w:szCs w:val="22"/>
        </w:rPr>
        <w:t xml:space="preserve">que fue actualizado en 2021 para la contratación de Mi Familia. </w:t>
      </w:r>
    </w:p>
    <w:p w14:paraId="3591672B" w14:textId="648DD814" w:rsidR="00F359F6" w:rsidRPr="00CD3DF9" w:rsidRDefault="00F359F6" w:rsidP="00A84113">
      <w:pPr>
        <w:pStyle w:val="CONPESTexto"/>
        <w:ind w:firstLine="0"/>
        <w:rPr>
          <w:rFonts w:ascii="Arial" w:hAnsi="Arial" w:cs="Arial"/>
          <w:color w:val="auto"/>
          <w:szCs w:val="22"/>
        </w:rPr>
      </w:pPr>
      <w:r>
        <w:rPr>
          <w:rFonts w:ascii="Arial" w:hAnsi="Arial" w:cs="Arial"/>
          <w:color w:val="auto"/>
          <w:szCs w:val="22"/>
        </w:rPr>
        <w:t>Se establecieron criterios transversales a todos los bancos lo que genero unicidad en los procesos de selección, se identificó la capacidad real de contratación de los operadores al analizar de manera centralizada la totalidad de los contratos suscritos con la entidad y no por dirección misional como se hacía antes y se generaron procesos públicos, realmente competitivos y de convocatoria nacional,</w:t>
      </w:r>
      <w:r w:rsidR="0075276C">
        <w:rPr>
          <w:rFonts w:ascii="Arial" w:hAnsi="Arial" w:cs="Arial"/>
          <w:color w:val="auto"/>
          <w:szCs w:val="22"/>
        </w:rPr>
        <w:t xml:space="preserve"> que generaron una alta participación,</w:t>
      </w:r>
      <w:r>
        <w:rPr>
          <w:rFonts w:ascii="Arial" w:hAnsi="Arial" w:cs="Arial"/>
          <w:color w:val="auto"/>
          <w:szCs w:val="22"/>
        </w:rPr>
        <w:t xml:space="preserve"> con criterios de verificación y de selección técnicos y transparentes.</w:t>
      </w:r>
    </w:p>
    <w:p w14:paraId="5F135679" w14:textId="1BE61F50" w:rsidR="00A3667F" w:rsidRPr="00CD3DF9" w:rsidRDefault="00A3667F" w:rsidP="00A3667F">
      <w:pPr>
        <w:spacing w:before="120" w:after="120" w:line="276" w:lineRule="auto"/>
        <w:jc w:val="both"/>
        <w:rPr>
          <w:rFonts w:ascii="Arial" w:eastAsia="Calibri" w:hAnsi="Arial" w:cs="Arial"/>
          <w:sz w:val="22"/>
          <w:szCs w:val="22"/>
        </w:rPr>
      </w:pPr>
      <w:r w:rsidRPr="00CD3DF9">
        <w:rPr>
          <w:rFonts w:ascii="Arial" w:eastAsia="Calibri" w:hAnsi="Arial" w:cs="Arial"/>
          <w:sz w:val="22"/>
          <w:szCs w:val="22"/>
        </w:rPr>
        <w:t xml:space="preserve">La entidad también </w:t>
      </w:r>
      <w:r w:rsidR="0081343B">
        <w:rPr>
          <w:rFonts w:ascii="Arial" w:eastAsia="Calibri" w:hAnsi="Arial" w:cs="Arial"/>
          <w:sz w:val="22"/>
          <w:szCs w:val="22"/>
        </w:rPr>
        <w:t>trabajó</w:t>
      </w:r>
      <w:r w:rsidRPr="00CD3DF9">
        <w:rPr>
          <w:rFonts w:ascii="Arial" w:eastAsia="Calibri" w:hAnsi="Arial" w:cs="Arial"/>
          <w:sz w:val="22"/>
          <w:szCs w:val="22"/>
        </w:rPr>
        <w:t xml:space="preserve"> en el diseño de un mecanismo de pago por resultados para los servicios de atención integral a la primera infancia. Con este esquema se busca promover incentivos para alcanzar resultados que potencien el desarrollo integral de la niñez, con los cuales Colombia será referente en la implementación de mecanismos costo eficientes en los servicios sociales para la primera infancia. Cumplimos </w:t>
      </w:r>
      <w:r w:rsidR="00E142F3" w:rsidRPr="00CD3DF9">
        <w:rPr>
          <w:rFonts w:ascii="Arial" w:eastAsia="Calibri" w:hAnsi="Arial" w:cs="Arial"/>
          <w:sz w:val="22"/>
          <w:szCs w:val="22"/>
        </w:rPr>
        <w:t xml:space="preserve">así los </w:t>
      </w:r>
      <w:r w:rsidRPr="00CD3DF9">
        <w:rPr>
          <w:rFonts w:ascii="Arial" w:eastAsia="Calibri" w:hAnsi="Arial" w:cs="Arial"/>
          <w:sz w:val="22"/>
          <w:szCs w:val="22"/>
        </w:rPr>
        <w:t>compromiso</w:t>
      </w:r>
      <w:r w:rsidR="00E142F3" w:rsidRPr="00CD3DF9">
        <w:rPr>
          <w:rFonts w:ascii="Arial" w:eastAsia="Calibri" w:hAnsi="Arial" w:cs="Arial"/>
          <w:sz w:val="22"/>
          <w:szCs w:val="22"/>
        </w:rPr>
        <w:t>s</w:t>
      </w:r>
      <w:r w:rsidRPr="00CD3DF9">
        <w:rPr>
          <w:rFonts w:ascii="Arial" w:eastAsia="Calibri" w:hAnsi="Arial" w:cs="Arial"/>
          <w:sz w:val="22"/>
          <w:szCs w:val="22"/>
        </w:rPr>
        <w:t xml:space="preserve"> </w:t>
      </w:r>
      <w:r w:rsidR="00E142F3" w:rsidRPr="00CD3DF9">
        <w:rPr>
          <w:rFonts w:ascii="Arial" w:eastAsia="Calibri" w:hAnsi="Arial" w:cs="Arial"/>
          <w:sz w:val="22"/>
          <w:szCs w:val="22"/>
        </w:rPr>
        <w:t>establecidos en el</w:t>
      </w:r>
      <w:r w:rsidRPr="00CD3DF9">
        <w:rPr>
          <w:rFonts w:ascii="Arial" w:eastAsia="Calibri" w:hAnsi="Arial" w:cs="Arial"/>
          <w:sz w:val="22"/>
          <w:szCs w:val="22"/>
        </w:rPr>
        <w:t xml:space="preserve"> PND 2018-2022 en relación con la innovación en la prestación de servicios sociales.</w:t>
      </w:r>
    </w:p>
    <w:p w14:paraId="03E947A9" w14:textId="77777777" w:rsidR="00A3667F" w:rsidRPr="00CD3DF9" w:rsidRDefault="00A3667F" w:rsidP="00A3667F">
      <w:pPr>
        <w:spacing w:line="276" w:lineRule="auto"/>
        <w:jc w:val="both"/>
        <w:rPr>
          <w:rFonts w:ascii="Arial" w:eastAsia="Arial" w:hAnsi="Arial" w:cs="Arial"/>
          <w:b/>
          <w:bCs/>
          <w:color w:val="000000" w:themeColor="text1"/>
          <w:sz w:val="22"/>
          <w:szCs w:val="22"/>
          <w:lang w:val="es-ES"/>
        </w:rPr>
      </w:pPr>
      <w:r w:rsidRPr="00CD3DF9">
        <w:rPr>
          <w:rFonts w:ascii="Arial" w:eastAsia="Arial" w:hAnsi="Arial" w:cs="Arial"/>
          <w:bCs/>
          <w:color w:val="000000" w:themeColor="text1"/>
          <w:sz w:val="22"/>
          <w:szCs w:val="22"/>
          <w:lang w:val="es-ES"/>
        </w:rPr>
        <w:t>En el marco del desarrollo de este mecanismo, en el 2021</w:t>
      </w:r>
      <w:r w:rsidRPr="00CD3DF9">
        <w:rPr>
          <w:rFonts w:ascii="Arial" w:eastAsia="Arial" w:hAnsi="Arial" w:cs="Arial"/>
          <w:color w:val="000000" w:themeColor="text1"/>
          <w:sz w:val="22"/>
          <w:szCs w:val="22"/>
          <w:lang w:val="es-ES"/>
        </w:rPr>
        <w:t xml:space="preserve"> el ICBF celebró un convenio con Unicef, por un valor de $1.050 millones con el propósito de “</w:t>
      </w:r>
      <w:r w:rsidRPr="00CD3DF9">
        <w:rPr>
          <w:rFonts w:ascii="Arial" w:eastAsia="Arial" w:hAnsi="Arial" w:cs="Arial"/>
          <w:i/>
          <w:iCs/>
          <w:color w:val="000000" w:themeColor="text1"/>
          <w:sz w:val="22"/>
          <w:szCs w:val="22"/>
          <w:lang w:val="es-ES"/>
        </w:rPr>
        <w:t>aunar esfuerzos técnicos, administrativos y financieros para la construcción de un Mecanismo de Pago por Resultados para el servicio de Centro de Desarrollo Infantil (CDI) de la Modalidad Institucional para la atención a la Primera Infancia del ICBF (…)”.</w:t>
      </w:r>
      <w:r w:rsidRPr="00CD3DF9">
        <w:rPr>
          <w:rFonts w:ascii="Arial" w:eastAsia="Arial" w:hAnsi="Arial" w:cs="Arial"/>
          <w:b/>
          <w:bCs/>
          <w:color w:val="000000" w:themeColor="text1"/>
          <w:sz w:val="22"/>
          <w:szCs w:val="22"/>
          <w:lang w:val="es-ES"/>
        </w:rPr>
        <w:t xml:space="preserve"> </w:t>
      </w:r>
    </w:p>
    <w:p w14:paraId="05B9BCE1" w14:textId="33B9AE09" w:rsidR="00B076C6" w:rsidRPr="00CD3DF9" w:rsidRDefault="00A3667F" w:rsidP="00A84113">
      <w:pPr>
        <w:pStyle w:val="CONPESTexto"/>
        <w:ind w:firstLine="0"/>
        <w:rPr>
          <w:rFonts w:ascii="Arial" w:hAnsi="Arial" w:cs="Arial"/>
          <w:color w:val="auto"/>
          <w:szCs w:val="22"/>
        </w:rPr>
      </w:pPr>
      <w:r w:rsidRPr="00CD3DF9">
        <w:rPr>
          <w:rFonts w:ascii="Arial" w:eastAsia="Arial" w:hAnsi="Arial" w:cs="Arial"/>
          <w:color w:val="000000" w:themeColor="text1"/>
          <w:szCs w:val="22"/>
          <w:lang w:val="es-ES"/>
        </w:rPr>
        <w:t xml:space="preserve">Entre 2021 y 2022 se estructuró el mecanismo de pago por resultados denominado </w:t>
      </w:r>
      <w:r w:rsidRPr="00CD3DF9">
        <w:rPr>
          <w:rFonts w:ascii="Arial" w:eastAsia="Arial" w:hAnsi="Arial" w:cs="Arial"/>
          <w:i/>
          <w:iCs/>
          <w:color w:val="000000" w:themeColor="text1"/>
          <w:szCs w:val="22"/>
          <w:lang w:val="es-ES"/>
        </w:rPr>
        <w:t>Contrato Basado en Desempeño (CBD)</w:t>
      </w:r>
      <w:r w:rsidRPr="00CD3DF9">
        <w:rPr>
          <w:rFonts w:ascii="Arial" w:eastAsia="Arial" w:hAnsi="Arial" w:cs="Arial"/>
          <w:color w:val="000000" w:themeColor="text1"/>
          <w:szCs w:val="22"/>
          <w:lang w:val="es-ES"/>
        </w:rPr>
        <w:t xml:space="preserve"> y se avanzó en la elaboración de la propuesta metodológica para su construcción. Adicionalmente, se definió el esquema de gobernanza para lograr las mejores condiciones de implementación del mecanismo y la mayor eficiencia en su ejecución. Por último, se estructuró el piloto, el cual contempla 3.000 nuevos cupos. Así el ICBF se propuso seguir mejorando los procesos de contratación de los servicios de educación inicial e identificar intervenciones que se destaquen por ser costo-efectivas.</w:t>
      </w:r>
    </w:p>
    <w:p w14:paraId="7AF6486D" w14:textId="77777777" w:rsidR="009A3554" w:rsidRPr="00CD3DF9" w:rsidRDefault="009A3554" w:rsidP="003071CC">
      <w:pPr>
        <w:spacing w:line="276" w:lineRule="auto"/>
        <w:jc w:val="both"/>
        <w:rPr>
          <w:rFonts w:ascii="Arial" w:eastAsia="Arial" w:hAnsi="Arial" w:cs="Arial"/>
          <w:b/>
          <w:bCs/>
          <w:color w:val="000000" w:themeColor="text1"/>
          <w:sz w:val="22"/>
          <w:szCs w:val="22"/>
          <w:lang w:val="es-ES"/>
        </w:rPr>
      </w:pPr>
    </w:p>
    <w:p w14:paraId="595F15BE" w14:textId="76534CCA" w:rsidR="00E70647" w:rsidRPr="00CD3DF9" w:rsidRDefault="005C115B" w:rsidP="00CE787D">
      <w:pPr>
        <w:pStyle w:val="CONPESTexto"/>
        <w:numPr>
          <w:ilvl w:val="0"/>
          <w:numId w:val="22"/>
        </w:numPr>
        <w:rPr>
          <w:rFonts w:ascii="Arial" w:hAnsi="Arial" w:cs="Arial"/>
          <w:color w:val="auto"/>
          <w:szCs w:val="22"/>
        </w:rPr>
      </w:pPr>
      <w:r w:rsidRPr="00CD3DF9">
        <w:rPr>
          <w:rFonts w:ascii="Arial" w:hAnsi="Arial" w:cs="Arial"/>
          <w:color w:val="auto"/>
          <w:szCs w:val="22"/>
          <w:u w:val="single"/>
        </w:rPr>
        <w:t>Mantenemos el c</w:t>
      </w:r>
      <w:r w:rsidR="00473DB0" w:rsidRPr="00CD3DF9">
        <w:rPr>
          <w:rFonts w:ascii="Arial" w:hAnsi="Arial" w:cs="Arial"/>
          <w:color w:val="auto"/>
          <w:szCs w:val="22"/>
          <w:u w:val="single"/>
        </w:rPr>
        <w:t>ompromiso con la</w:t>
      </w:r>
      <w:r w:rsidR="00E70647" w:rsidRPr="00CD3DF9">
        <w:rPr>
          <w:rFonts w:ascii="Arial" w:hAnsi="Arial" w:cs="Arial"/>
          <w:color w:val="auto"/>
          <w:szCs w:val="22"/>
          <w:u w:val="single"/>
        </w:rPr>
        <w:t xml:space="preserve"> política de “Paz con Legalidad” </w:t>
      </w:r>
    </w:p>
    <w:p w14:paraId="22CFE6D9" w14:textId="30A77239" w:rsidR="00A15574" w:rsidRPr="00CD3DF9" w:rsidRDefault="00A15574" w:rsidP="00A15574">
      <w:pPr>
        <w:pStyle w:val="CONPESTexto"/>
        <w:ind w:firstLine="0"/>
        <w:rPr>
          <w:rFonts w:ascii="Arial" w:hAnsi="Arial" w:cs="Arial"/>
          <w:color w:val="auto"/>
          <w:szCs w:val="22"/>
        </w:rPr>
      </w:pPr>
      <w:bookmarkStart w:id="14" w:name="_Hlk106247284"/>
    </w:p>
    <w:p w14:paraId="2C420EEC" w14:textId="4D111142" w:rsidR="00A15574" w:rsidRPr="00CD3DF9" w:rsidRDefault="00A15574" w:rsidP="00A15574">
      <w:pPr>
        <w:pStyle w:val="CONPESTexto"/>
        <w:ind w:firstLine="0"/>
        <w:rPr>
          <w:rFonts w:ascii="Arial" w:hAnsi="Arial" w:cs="Arial"/>
          <w:color w:val="auto"/>
          <w:szCs w:val="22"/>
        </w:rPr>
      </w:pPr>
      <w:r w:rsidRPr="00CD3DF9">
        <w:rPr>
          <w:rFonts w:ascii="Arial" w:hAnsi="Arial" w:cs="Arial"/>
          <w:color w:val="auto"/>
          <w:szCs w:val="22"/>
        </w:rPr>
        <w:t>Entre 2018 y 2021 atendimos a 1.360.260 niñas, niños, adolescentes, jóvenes y sus familias en municipios PDET, con una inversión cercana a los 3.71 billones de pesos, con el fin de potenciar el desarrollo del curso de vida con bienestar y reducir las brechas de inequidad.</w:t>
      </w:r>
    </w:p>
    <w:p w14:paraId="4BBB564E" w14:textId="664C128E" w:rsidR="008F5D04" w:rsidRPr="00CD3DF9" w:rsidRDefault="000C560E" w:rsidP="008F5D04">
      <w:pPr>
        <w:pStyle w:val="CONPESTexto"/>
        <w:ind w:firstLine="0"/>
        <w:rPr>
          <w:rFonts w:ascii="Arial" w:hAnsi="Arial" w:cs="Arial"/>
          <w:color w:val="auto"/>
          <w:szCs w:val="22"/>
        </w:rPr>
      </w:pPr>
      <w:proofErr w:type="gramStart"/>
      <w:r>
        <w:rPr>
          <w:rFonts w:ascii="Arial" w:hAnsi="Arial" w:cs="Arial"/>
          <w:color w:val="auto"/>
          <w:szCs w:val="22"/>
        </w:rPr>
        <w:lastRenderedPageBreak/>
        <w:t>Asimismo</w:t>
      </w:r>
      <w:proofErr w:type="gramEnd"/>
      <w:r w:rsidR="008F5D04" w:rsidRPr="00CD3DF9">
        <w:rPr>
          <w:rFonts w:ascii="Arial" w:hAnsi="Arial" w:cs="Arial"/>
          <w:color w:val="auto"/>
          <w:szCs w:val="22"/>
        </w:rPr>
        <w:t xml:space="preserve"> se implementó el mecanismo innovador “Obras por impuestos” para la dotación de 91 CDI en municipios PDET y ZOMAC, con una inversión de $26.212 millones para atender 10.835 niñas y niños, distribuidos de la siguiente forma:</w:t>
      </w:r>
    </w:p>
    <w:p w14:paraId="6CEAD463" w14:textId="23891483" w:rsidR="008F5D04" w:rsidRPr="00CD3DF9" w:rsidRDefault="008F5D04" w:rsidP="00CE787D">
      <w:pPr>
        <w:pStyle w:val="CONPESTexto"/>
        <w:numPr>
          <w:ilvl w:val="0"/>
          <w:numId w:val="31"/>
        </w:numPr>
        <w:rPr>
          <w:rFonts w:ascii="Arial" w:hAnsi="Arial" w:cs="Arial"/>
          <w:color w:val="auto"/>
          <w:szCs w:val="22"/>
        </w:rPr>
      </w:pPr>
      <w:r w:rsidRPr="00CD3DF9">
        <w:rPr>
          <w:rFonts w:ascii="Arial" w:hAnsi="Arial" w:cs="Arial"/>
          <w:color w:val="auto"/>
          <w:szCs w:val="22"/>
        </w:rPr>
        <w:t xml:space="preserve">39 CDI en Putumayo (PDET): $9.151.823.166 </w:t>
      </w:r>
    </w:p>
    <w:p w14:paraId="07E2C2F1" w14:textId="5A8FE7BB" w:rsidR="008F5D04" w:rsidRPr="00CD3DF9" w:rsidRDefault="008F5D04" w:rsidP="00CE787D">
      <w:pPr>
        <w:pStyle w:val="CONPESTexto"/>
        <w:numPr>
          <w:ilvl w:val="0"/>
          <w:numId w:val="31"/>
        </w:numPr>
        <w:rPr>
          <w:rFonts w:ascii="Arial" w:hAnsi="Arial" w:cs="Arial"/>
          <w:color w:val="auto"/>
          <w:szCs w:val="22"/>
        </w:rPr>
      </w:pPr>
      <w:r w:rsidRPr="00CD3DF9">
        <w:rPr>
          <w:rFonts w:ascii="Arial" w:hAnsi="Arial" w:cs="Arial"/>
          <w:color w:val="auto"/>
          <w:szCs w:val="22"/>
        </w:rPr>
        <w:t xml:space="preserve">36 CDI en Antioquia (PDET): $9.979.986.839 </w:t>
      </w:r>
    </w:p>
    <w:p w14:paraId="215D5D76" w14:textId="42757570" w:rsidR="008F5D04" w:rsidRPr="00CD3DF9" w:rsidRDefault="008F5D04" w:rsidP="00CE787D">
      <w:pPr>
        <w:pStyle w:val="CONPESTexto"/>
        <w:numPr>
          <w:ilvl w:val="0"/>
          <w:numId w:val="31"/>
        </w:numPr>
        <w:rPr>
          <w:rFonts w:ascii="Arial" w:hAnsi="Arial" w:cs="Arial"/>
          <w:color w:val="auto"/>
          <w:szCs w:val="22"/>
        </w:rPr>
      </w:pPr>
      <w:r w:rsidRPr="00CD3DF9">
        <w:rPr>
          <w:rFonts w:ascii="Arial" w:hAnsi="Arial" w:cs="Arial"/>
          <w:color w:val="auto"/>
          <w:szCs w:val="22"/>
        </w:rPr>
        <w:t xml:space="preserve">11 CDI en Casanare (ZOMAC): $5.644.427.937  </w:t>
      </w:r>
    </w:p>
    <w:p w14:paraId="5C6C35EB" w14:textId="2C9524A2" w:rsidR="00287A01" w:rsidRPr="00CD3DF9" w:rsidRDefault="008F5D04" w:rsidP="00CE787D">
      <w:pPr>
        <w:pStyle w:val="CONPESTexto"/>
        <w:numPr>
          <w:ilvl w:val="0"/>
          <w:numId w:val="31"/>
        </w:numPr>
        <w:rPr>
          <w:rFonts w:ascii="Arial" w:hAnsi="Arial" w:cs="Arial"/>
          <w:color w:val="auto"/>
          <w:szCs w:val="22"/>
        </w:rPr>
      </w:pPr>
      <w:r w:rsidRPr="00CD3DF9">
        <w:rPr>
          <w:rFonts w:ascii="Arial" w:hAnsi="Arial" w:cs="Arial"/>
          <w:color w:val="auto"/>
          <w:szCs w:val="22"/>
        </w:rPr>
        <w:t>5 CDI en Cundinamarca (ZOMAC): $1.436.008.920</w:t>
      </w:r>
    </w:p>
    <w:p w14:paraId="1EFBF263" w14:textId="2B460642" w:rsidR="008F5D04" w:rsidRDefault="008F5D04" w:rsidP="008F5D04">
      <w:pPr>
        <w:pStyle w:val="CONPESTexto"/>
        <w:ind w:left="720" w:firstLine="0"/>
        <w:rPr>
          <w:rFonts w:ascii="Arial" w:hAnsi="Arial" w:cs="Arial"/>
          <w:color w:val="auto"/>
          <w:szCs w:val="22"/>
        </w:rPr>
      </w:pPr>
    </w:p>
    <w:p w14:paraId="0A0BB56F" w14:textId="77777777" w:rsidR="000C560E" w:rsidRPr="00A238CF" w:rsidRDefault="000C560E" w:rsidP="000C560E">
      <w:pPr>
        <w:numPr>
          <w:ilvl w:val="0"/>
          <w:numId w:val="60"/>
        </w:numPr>
        <w:spacing w:after="160" w:line="276" w:lineRule="auto"/>
        <w:contextualSpacing/>
        <w:jc w:val="both"/>
        <w:rPr>
          <w:rFonts w:ascii="Arial" w:eastAsia="Arial" w:hAnsi="Arial" w:cs="Arial"/>
          <w:sz w:val="22"/>
          <w:szCs w:val="22"/>
          <w:lang w:eastAsia="en-US"/>
        </w:rPr>
      </w:pPr>
      <w:r w:rsidRPr="000C560E">
        <w:rPr>
          <w:rFonts w:ascii="Arial" w:eastAsia="Arial" w:hAnsi="Arial" w:cs="Arial"/>
          <w:b/>
          <w:bCs/>
          <w:sz w:val="22"/>
          <w:szCs w:val="22"/>
          <w:lang w:eastAsia="en-US"/>
        </w:rPr>
        <w:t xml:space="preserve">Acompañamiento al diseño e implementación del Proyecto pedagógico </w:t>
      </w:r>
      <w:proofErr w:type="spellStart"/>
      <w:r w:rsidRPr="000C560E">
        <w:rPr>
          <w:rFonts w:ascii="Arial" w:eastAsia="Arial" w:hAnsi="Arial" w:cs="Arial"/>
          <w:b/>
          <w:bCs/>
          <w:sz w:val="22"/>
          <w:szCs w:val="22"/>
          <w:lang w:eastAsia="en-US"/>
        </w:rPr>
        <w:t>LuPaz</w:t>
      </w:r>
      <w:proofErr w:type="spellEnd"/>
      <w:r w:rsidRPr="000C560E">
        <w:rPr>
          <w:rFonts w:ascii="Arial" w:eastAsia="Arial" w:hAnsi="Arial" w:cs="Arial"/>
          <w:b/>
          <w:bCs/>
          <w:sz w:val="22"/>
          <w:szCs w:val="22"/>
          <w:lang w:eastAsia="en-US"/>
        </w:rPr>
        <w:t>, Lugares para soñar, lugares para la Paz:</w:t>
      </w:r>
      <w:r w:rsidRPr="00A238CF">
        <w:rPr>
          <w:rFonts w:ascii="Arial" w:eastAsia="Arial" w:hAnsi="Arial" w:cs="Arial"/>
          <w:sz w:val="22"/>
          <w:szCs w:val="22"/>
          <w:lang w:eastAsia="en-US"/>
        </w:rPr>
        <w:t xml:space="preserve"> diseñado desde el CNR componente Comunes, con apoyo técnico del ICBF, la Consejería Presidencial para la Niñez y Adolescencia y la ARN. A través de laboratorios pedagógicos se trabajan tres componentes: cuidado, autocuidado y cuidado compartido, por medio de acciones como:</w:t>
      </w:r>
    </w:p>
    <w:p w14:paraId="7E3C1838" w14:textId="77777777" w:rsidR="000C560E" w:rsidRPr="00A238CF" w:rsidRDefault="000C560E" w:rsidP="00D67A26">
      <w:pPr>
        <w:numPr>
          <w:ilvl w:val="1"/>
          <w:numId w:val="61"/>
        </w:numPr>
        <w:spacing w:after="160" w:line="276" w:lineRule="auto"/>
        <w:contextualSpacing/>
        <w:jc w:val="both"/>
        <w:rPr>
          <w:rFonts w:ascii="Arial" w:eastAsia="Arial" w:hAnsi="Arial" w:cs="Arial"/>
          <w:sz w:val="22"/>
          <w:szCs w:val="22"/>
          <w:lang w:eastAsia="en-US"/>
        </w:rPr>
      </w:pPr>
      <w:r w:rsidRPr="00A238CF">
        <w:rPr>
          <w:rFonts w:ascii="Arial" w:eastAsia="Arial" w:hAnsi="Arial" w:cs="Arial"/>
          <w:sz w:val="22"/>
          <w:szCs w:val="22"/>
          <w:lang w:eastAsia="en-US"/>
        </w:rPr>
        <w:t xml:space="preserve">Desarrollo integral y cuidado de </w:t>
      </w:r>
      <w:proofErr w:type="gramStart"/>
      <w:r w:rsidRPr="00A238CF">
        <w:rPr>
          <w:rFonts w:ascii="Arial" w:eastAsia="Arial" w:hAnsi="Arial" w:cs="Arial"/>
          <w:sz w:val="22"/>
          <w:szCs w:val="22"/>
          <w:lang w:eastAsia="en-US"/>
        </w:rPr>
        <w:t>niñas y niños</w:t>
      </w:r>
      <w:proofErr w:type="gramEnd"/>
    </w:p>
    <w:p w14:paraId="627A25AF" w14:textId="77777777" w:rsidR="000C560E" w:rsidRPr="00A238CF" w:rsidRDefault="000C560E" w:rsidP="00D67A26">
      <w:pPr>
        <w:numPr>
          <w:ilvl w:val="1"/>
          <w:numId w:val="61"/>
        </w:numPr>
        <w:spacing w:after="160" w:line="276" w:lineRule="auto"/>
        <w:contextualSpacing/>
        <w:jc w:val="both"/>
        <w:rPr>
          <w:rFonts w:ascii="Arial" w:eastAsia="Arial" w:hAnsi="Arial" w:cs="Arial"/>
          <w:sz w:val="22"/>
          <w:szCs w:val="22"/>
          <w:lang w:val="en-US" w:eastAsia="en-US"/>
        </w:rPr>
      </w:pPr>
      <w:proofErr w:type="spellStart"/>
      <w:r w:rsidRPr="00A238CF">
        <w:rPr>
          <w:rFonts w:ascii="Arial" w:eastAsia="Arial" w:hAnsi="Arial" w:cs="Arial"/>
          <w:sz w:val="22"/>
          <w:szCs w:val="22"/>
          <w:lang w:val="en-US" w:eastAsia="en-US"/>
        </w:rPr>
        <w:t>Resignificación</w:t>
      </w:r>
      <w:proofErr w:type="spellEnd"/>
      <w:r w:rsidRPr="00A238CF">
        <w:rPr>
          <w:rFonts w:ascii="Arial" w:eastAsia="Arial" w:hAnsi="Arial" w:cs="Arial"/>
          <w:sz w:val="22"/>
          <w:szCs w:val="22"/>
          <w:lang w:val="en-US" w:eastAsia="en-US"/>
        </w:rPr>
        <w:t xml:space="preserve"> de </w:t>
      </w:r>
      <w:proofErr w:type="spellStart"/>
      <w:r w:rsidRPr="00A238CF">
        <w:rPr>
          <w:rFonts w:ascii="Arial" w:eastAsia="Arial" w:hAnsi="Arial" w:cs="Arial"/>
          <w:sz w:val="22"/>
          <w:szCs w:val="22"/>
          <w:lang w:val="en-US" w:eastAsia="en-US"/>
        </w:rPr>
        <w:t>labores</w:t>
      </w:r>
      <w:proofErr w:type="spellEnd"/>
      <w:r w:rsidRPr="00A238CF">
        <w:rPr>
          <w:rFonts w:ascii="Arial" w:eastAsia="Arial" w:hAnsi="Arial" w:cs="Arial"/>
          <w:sz w:val="22"/>
          <w:szCs w:val="22"/>
          <w:lang w:val="en-US" w:eastAsia="en-US"/>
        </w:rPr>
        <w:t xml:space="preserve"> de </w:t>
      </w:r>
      <w:proofErr w:type="spellStart"/>
      <w:r w:rsidRPr="00A238CF">
        <w:rPr>
          <w:rFonts w:ascii="Arial" w:eastAsia="Arial" w:hAnsi="Arial" w:cs="Arial"/>
          <w:sz w:val="22"/>
          <w:szCs w:val="22"/>
          <w:lang w:val="en-US" w:eastAsia="en-US"/>
        </w:rPr>
        <w:t>cuidado</w:t>
      </w:r>
      <w:proofErr w:type="spellEnd"/>
    </w:p>
    <w:p w14:paraId="0304A8D5" w14:textId="77777777" w:rsidR="000C560E" w:rsidRPr="00CF7743" w:rsidRDefault="000C560E" w:rsidP="00D67A26">
      <w:pPr>
        <w:numPr>
          <w:ilvl w:val="1"/>
          <w:numId w:val="61"/>
        </w:numPr>
        <w:spacing w:after="160" w:line="276" w:lineRule="auto"/>
        <w:contextualSpacing/>
        <w:jc w:val="both"/>
        <w:rPr>
          <w:rFonts w:ascii="Arial" w:eastAsia="Arial" w:hAnsi="Arial" w:cs="Arial"/>
          <w:sz w:val="22"/>
          <w:szCs w:val="22"/>
          <w:lang w:eastAsia="en-US"/>
        </w:rPr>
      </w:pPr>
      <w:r w:rsidRPr="00A238CF">
        <w:rPr>
          <w:rFonts w:ascii="Arial" w:eastAsia="Arial" w:hAnsi="Arial" w:cs="Arial"/>
          <w:sz w:val="22"/>
          <w:szCs w:val="22"/>
          <w:lang w:eastAsia="en-US"/>
        </w:rPr>
        <w:t>Cualificación del talento humano: cuidado al cuidador</w:t>
      </w:r>
    </w:p>
    <w:p w14:paraId="64CDA953" w14:textId="77777777" w:rsidR="000C560E" w:rsidRPr="00D67A26" w:rsidRDefault="000C560E" w:rsidP="00D67A26">
      <w:pPr>
        <w:numPr>
          <w:ilvl w:val="1"/>
          <w:numId w:val="61"/>
        </w:numPr>
        <w:spacing w:after="160" w:line="276" w:lineRule="auto"/>
        <w:contextualSpacing/>
        <w:jc w:val="both"/>
        <w:rPr>
          <w:rFonts w:ascii="Arial" w:eastAsia="Arial" w:hAnsi="Arial" w:cs="Arial"/>
          <w:sz w:val="22"/>
          <w:szCs w:val="22"/>
          <w:lang w:eastAsia="en-US"/>
        </w:rPr>
      </w:pPr>
      <w:r w:rsidRPr="00D67A26">
        <w:rPr>
          <w:rFonts w:ascii="Arial" w:eastAsia="Arial" w:hAnsi="Arial" w:cs="Arial"/>
          <w:sz w:val="22"/>
          <w:szCs w:val="22"/>
          <w:lang w:eastAsia="en-US"/>
        </w:rPr>
        <w:t>Diálogo de saberes: familias y comunidades</w:t>
      </w:r>
    </w:p>
    <w:p w14:paraId="48A7B9DB" w14:textId="77777777" w:rsidR="00A238CF" w:rsidRDefault="00A238CF" w:rsidP="000C560E">
      <w:pPr>
        <w:spacing w:after="160" w:line="276" w:lineRule="auto"/>
        <w:ind w:left="720"/>
        <w:contextualSpacing/>
        <w:jc w:val="both"/>
        <w:rPr>
          <w:rFonts w:ascii="Arial" w:eastAsia="Arial" w:hAnsi="Arial" w:cs="Arial"/>
          <w:sz w:val="22"/>
          <w:szCs w:val="22"/>
          <w:lang w:eastAsia="en-US"/>
        </w:rPr>
      </w:pPr>
    </w:p>
    <w:p w14:paraId="40E5CCF7" w14:textId="1C99859E" w:rsidR="000C560E" w:rsidRPr="00A238CF" w:rsidRDefault="000C560E" w:rsidP="000C560E">
      <w:pPr>
        <w:spacing w:after="160" w:line="276" w:lineRule="auto"/>
        <w:ind w:left="720"/>
        <w:contextualSpacing/>
        <w:jc w:val="both"/>
        <w:rPr>
          <w:rFonts w:ascii="Arial" w:eastAsia="Arial" w:hAnsi="Arial" w:cs="Arial"/>
          <w:sz w:val="22"/>
          <w:szCs w:val="22"/>
          <w:lang w:eastAsia="en-US"/>
        </w:rPr>
      </w:pPr>
      <w:r w:rsidRPr="00A238CF">
        <w:rPr>
          <w:rFonts w:ascii="Arial" w:eastAsia="Arial" w:hAnsi="Arial" w:cs="Arial"/>
          <w:sz w:val="22"/>
          <w:szCs w:val="22"/>
          <w:lang w:eastAsia="en-US"/>
        </w:rPr>
        <w:t>En 2021, se implementó en los antiguos ETCR:</w:t>
      </w:r>
    </w:p>
    <w:p w14:paraId="4AF4FB38" w14:textId="77777777" w:rsidR="000C560E" w:rsidRPr="00A238CF" w:rsidRDefault="000C560E" w:rsidP="00D67A26">
      <w:pPr>
        <w:numPr>
          <w:ilvl w:val="1"/>
          <w:numId w:val="62"/>
        </w:numPr>
        <w:spacing w:after="160" w:line="276" w:lineRule="auto"/>
        <w:contextualSpacing/>
        <w:jc w:val="both"/>
        <w:rPr>
          <w:rFonts w:ascii="Arial" w:eastAsia="Arial" w:hAnsi="Arial" w:cs="Arial"/>
          <w:sz w:val="22"/>
          <w:szCs w:val="22"/>
          <w:lang w:eastAsia="en-US"/>
        </w:rPr>
      </w:pPr>
      <w:r w:rsidRPr="00A238CF">
        <w:rPr>
          <w:rFonts w:ascii="Arial" w:eastAsia="Arial" w:hAnsi="Arial" w:cs="Arial"/>
          <w:sz w:val="22"/>
          <w:szCs w:val="22"/>
          <w:lang w:eastAsia="en-US"/>
        </w:rPr>
        <w:t>Miravalle, en San Vicente del Caguán (Caquetá): 164 cupos</w:t>
      </w:r>
    </w:p>
    <w:p w14:paraId="335664DE" w14:textId="77777777" w:rsidR="000C560E" w:rsidRPr="00D67A26" w:rsidRDefault="000C560E" w:rsidP="00D67A26">
      <w:pPr>
        <w:numPr>
          <w:ilvl w:val="1"/>
          <w:numId w:val="62"/>
        </w:numPr>
        <w:spacing w:after="160" w:line="276" w:lineRule="auto"/>
        <w:contextualSpacing/>
        <w:jc w:val="both"/>
        <w:rPr>
          <w:rFonts w:ascii="Arial" w:eastAsia="Arial" w:hAnsi="Arial" w:cs="Arial"/>
          <w:sz w:val="22"/>
          <w:szCs w:val="22"/>
          <w:lang w:eastAsia="en-US"/>
        </w:rPr>
      </w:pPr>
      <w:r w:rsidRPr="00D67A26">
        <w:rPr>
          <w:rFonts w:ascii="Arial" w:eastAsia="Arial" w:hAnsi="Arial" w:cs="Arial"/>
          <w:sz w:val="22"/>
          <w:szCs w:val="22"/>
          <w:lang w:eastAsia="en-US"/>
        </w:rPr>
        <w:t xml:space="preserve">San José de Oriente, en Manaure (Cesar): 50 cupos </w:t>
      </w:r>
    </w:p>
    <w:p w14:paraId="1468641B" w14:textId="77777777" w:rsidR="000C560E" w:rsidRPr="00D67A26" w:rsidRDefault="000C560E" w:rsidP="000C560E">
      <w:pPr>
        <w:spacing w:after="160" w:line="276" w:lineRule="auto"/>
        <w:jc w:val="both"/>
        <w:rPr>
          <w:rFonts w:ascii="Arial" w:eastAsia="Arial" w:hAnsi="Arial" w:cs="Arial"/>
          <w:sz w:val="22"/>
          <w:szCs w:val="22"/>
          <w:lang w:eastAsia="en-US"/>
        </w:rPr>
      </w:pPr>
    </w:p>
    <w:p w14:paraId="03D50FEB" w14:textId="77777777" w:rsidR="000C560E" w:rsidRPr="00C6038F" w:rsidRDefault="000C560E" w:rsidP="000C560E">
      <w:pPr>
        <w:spacing w:after="160" w:line="276" w:lineRule="auto"/>
        <w:ind w:left="708"/>
        <w:jc w:val="both"/>
        <w:rPr>
          <w:rFonts w:ascii="Arial" w:eastAsia="Arial" w:hAnsi="Arial" w:cs="Arial"/>
          <w:sz w:val="22"/>
          <w:szCs w:val="22"/>
          <w:lang w:eastAsia="en-US"/>
        </w:rPr>
      </w:pPr>
      <w:r w:rsidRPr="00A238CF">
        <w:rPr>
          <w:rFonts w:ascii="Arial" w:eastAsia="Arial" w:hAnsi="Arial" w:cs="Arial"/>
          <w:sz w:val="22"/>
          <w:szCs w:val="22"/>
          <w:lang w:eastAsia="en-US"/>
        </w:rPr>
        <w:t>En 2022, se mantuvieron estos dos (2) ETCR y se amplió a seis (6) más para llegar un total de 867 cupos, en:</w:t>
      </w:r>
    </w:p>
    <w:p w14:paraId="1FD04F03" w14:textId="77777777" w:rsidR="000C560E" w:rsidRPr="00C6038F" w:rsidRDefault="000C560E" w:rsidP="00D67A26">
      <w:pPr>
        <w:numPr>
          <w:ilvl w:val="1"/>
          <w:numId w:val="63"/>
        </w:numPr>
        <w:spacing w:after="160" w:line="276" w:lineRule="auto"/>
        <w:contextualSpacing/>
        <w:jc w:val="both"/>
        <w:rPr>
          <w:rFonts w:ascii="Arial" w:eastAsia="Arial" w:hAnsi="Arial" w:cs="Arial"/>
          <w:sz w:val="22"/>
          <w:szCs w:val="22"/>
          <w:lang w:eastAsia="en-US"/>
        </w:rPr>
      </w:pPr>
      <w:r w:rsidRPr="00C6038F">
        <w:rPr>
          <w:rFonts w:ascii="Arial" w:eastAsia="Arial" w:hAnsi="Arial" w:cs="Arial"/>
          <w:sz w:val="22"/>
          <w:szCs w:val="22"/>
          <w:lang w:eastAsia="en-US"/>
        </w:rPr>
        <w:t>Mesetas, Macarena y Vistahermosa (Meta): 360 cupos</w:t>
      </w:r>
    </w:p>
    <w:p w14:paraId="1573F91D" w14:textId="77777777" w:rsidR="000C560E" w:rsidRPr="00D61445" w:rsidRDefault="000C560E" w:rsidP="00D67A26">
      <w:pPr>
        <w:numPr>
          <w:ilvl w:val="1"/>
          <w:numId w:val="63"/>
        </w:numPr>
        <w:spacing w:after="160" w:line="276" w:lineRule="auto"/>
        <w:contextualSpacing/>
        <w:jc w:val="both"/>
        <w:rPr>
          <w:rFonts w:ascii="Arial" w:eastAsia="Arial" w:hAnsi="Arial" w:cs="Arial"/>
          <w:sz w:val="22"/>
          <w:szCs w:val="22"/>
          <w:lang w:val="en-US" w:eastAsia="en-US"/>
        </w:rPr>
      </w:pPr>
      <w:proofErr w:type="spellStart"/>
      <w:r w:rsidRPr="00D61445">
        <w:rPr>
          <w:rFonts w:ascii="Arial" w:eastAsia="Arial" w:hAnsi="Arial" w:cs="Arial"/>
          <w:sz w:val="22"/>
          <w:szCs w:val="22"/>
          <w:lang w:val="en-US" w:eastAsia="en-US"/>
        </w:rPr>
        <w:t>Tumaco</w:t>
      </w:r>
      <w:proofErr w:type="spellEnd"/>
      <w:r w:rsidRPr="00D61445">
        <w:rPr>
          <w:rFonts w:ascii="Arial" w:eastAsia="Arial" w:hAnsi="Arial" w:cs="Arial"/>
          <w:sz w:val="22"/>
          <w:szCs w:val="22"/>
          <w:lang w:val="en-US" w:eastAsia="en-US"/>
        </w:rPr>
        <w:t xml:space="preserve"> (Nariño): 123 </w:t>
      </w:r>
      <w:proofErr w:type="spellStart"/>
      <w:r w:rsidRPr="00D61445">
        <w:rPr>
          <w:rFonts w:ascii="Arial" w:eastAsia="Arial" w:hAnsi="Arial" w:cs="Arial"/>
          <w:sz w:val="22"/>
          <w:szCs w:val="22"/>
          <w:lang w:val="en-US" w:eastAsia="en-US"/>
        </w:rPr>
        <w:t>cupos</w:t>
      </w:r>
      <w:proofErr w:type="spellEnd"/>
    </w:p>
    <w:p w14:paraId="1D288AE7" w14:textId="77777777" w:rsidR="000C560E" w:rsidRPr="003B7D2F" w:rsidRDefault="000C560E" w:rsidP="00D67A26">
      <w:pPr>
        <w:numPr>
          <w:ilvl w:val="1"/>
          <w:numId w:val="63"/>
        </w:numPr>
        <w:spacing w:after="160" w:line="276" w:lineRule="auto"/>
        <w:contextualSpacing/>
        <w:jc w:val="both"/>
        <w:rPr>
          <w:rFonts w:ascii="Arial" w:eastAsia="Arial" w:hAnsi="Arial" w:cs="Arial"/>
          <w:sz w:val="22"/>
          <w:szCs w:val="22"/>
          <w:lang w:val="en-US" w:eastAsia="en-US"/>
        </w:rPr>
      </w:pPr>
      <w:proofErr w:type="spellStart"/>
      <w:r w:rsidRPr="003B7D2F">
        <w:rPr>
          <w:rFonts w:ascii="Arial" w:eastAsia="Arial" w:hAnsi="Arial" w:cs="Arial"/>
          <w:sz w:val="22"/>
          <w:szCs w:val="22"/>
          <w:lang w:val="en-US" w:eastAsia="en-US"/>
        </w:rPr>
        <w:t>Icononzo</w:t>
      </w:r>
      <w:proofErr w:type="spellEnd"/>
      <w:r w:rsidRPr="003B7D2F">
        <w:rPr>
          <w:rFonts w:ascii="Arial" w:eastAsia="Arial" w:hAnsi="Arial" w:cs="Arial"/>
          <w:sz w:val="22"/>
          <w:szCs w:val="22"/>
          <w:lang w:val="en-US" w:eastAsia="en-US"/>
        </w:rPr>
        <w:t xml:space="preserve"> (Tolima): 120 </w:t>
      </w:r>
      <w:proofErr w:type="spellStart"/>
      <w:r w:rsidRPr="003B7D2F">
        <w:rPr>
          <w:rFonts w:ascii="Arial" w:eastAsia="Arial" w:hAnsi="Arial" w:cs="Arial"/>
          <w:sz w:val="22"/>
          <w:szCs w:val="22"/>
          <w:lang w:val="en-US" w:eastAsia="en-US"/>
        </w:rPr>
        <w:t>cupos</w:t>
      </w:r>
      <w:proofErr w:type="spellEnd"/>
    </w:p>
    <w:p w14:paraId="376590B1" w14:textId="77777777" w:rsidR="000C560E" w:rsidRPr="002534BE" w:rsidRDefault="000C560E" w:rsidP="00D67A26">
      <w:pPr>
        <w:numPr>
          <w:ilvl w:val="1"/>
          <w:numId w:val="63"/>
        </w:numPr>
        <w:spacing w:after="160" w:line="276" w:lineRule="auto"/>
        <w:contextualSpacing/>
        <w:jc w:val="both"/>
        <w:rPr>
          <w:rFonts w:ascii="Arial" w:eastAsia="Arial" w:hAnsi="Arial" w:cs="Arial"/>
          <w:sz w:val="22"/>
          <w:szCs w:val="22"/>
          <w:lang w:val="en-US" w:eastAsia="en-US"/>
        </w:rPr>
      </w:pPr>
      <w:r w:rsidRPr="002534BE">
        <w:rPr>
          <w:rFonts w:ascii="Arial" w:eastAsia="Arial" w:hAnsi="Arial" w:cs="Arial"/>
          <w:sz w:val="22"/>
          <w:szCs w:val="22"/>
          <w:lang w:val="en-US" w:eastAsia="en-US"/>
        </w:rPr>
        <w:t>Arauca (</w:t>
      </w:r>
      <w:proofErr w:type="spellStart"/>
      <w:r w:rsidRPr="002534BE">
        <w:rPr>
          <w:rFonts w:ascii="Arial" w:eastAsia="Arial" w:hAnsi="Arial" w:cs="Arial"/>
          <w:sz w:val="22"/>
          <w:szCs w:val="22"/>
          <w:lang w:val="en-US" w:eastAsia="en-US"/>
        </w:rPr>
        <w:t>Arauquita</w:t>
      </w:r>
      <w:proofErr w:type="spellEnd"/>
      <w:r w:rsidRPr="002534BE">
        <w:rPr>
          <w:rFonts w:ascii="Arial" w:eastAsia="Arial" w:hAnsi="Arial" w:cs="Arial"/>
          <w:sz w:val="22"/>
          <w:szCs w:val="22"/>
          <w:lang w:val="en-US" w:eastAsia="en-US"/>
        </w:rPr>
        <w:t xml:space="preserve">): 50 </w:t>
      </w:r>
      <w:proofErr w:type="spellStart"/>
      <w:r w:rsidRPr="002534BE">
        <w:rPr>
          <w:rFonts w:ascii="Arial" w:eastAsia="Arial" w:hAnsi="Arial" w:cs="Arial"/>
          <w:sz w:val="22"/>
          <w:szCs w:val="22"/>
          <w:lang w:val="en-US" w:eastAsia="en-US"/>
        </w:rPr>
        <w:t>cupos</w:t>
      </w:r>
      <w:proofErr w:type="spellEnd"/>
    </w:p>
    <w:p w14:paraId="4E6CA8CC" w14:textId="77777777" w:rsidR="000C560E" w:rsidRPr="000D58F0" w:rsidRDefault="000C560E" w:rsidP="000C560E">
      <w:pPr>
        <w:tabs>
          <w:tab w:val="left" w:pos="1855"/>
        </w:tabs>
        <w:spacing w:after="160" w:line="259" w:lineRule="auto"/>
        <w:ind w:left="720"/>
        <w:contextualSpacing/>
        <w:jc w:val="both"/>
        <w:rPr>
          <w:rFonts w:ascii="Arial" w:eastAsiaTheme="minorEastAsia" w:hAnsi="Arial" w:cs="Arial"/>
          <w:sz w:val="22"/>
          <w:szCs w:val="22"/>
          <w:lang w:val="es-ES" w:eastAsia="en-US"/>
        </w:rPr>
      </w:pPr>
    </w:p>
    <w:p w14:paraId="46BA059E" w14:textId="77777777" w:rsidR="000C560E" w:rsidRPr="00CD3DF9" w:rsidRDefault="000C560E" w:rsidP="008F5D04">
      <w:pPr>
        <w:pStyle w:val="CONPESTexto"/>
        <w:ind w:left="720" w:firstLine="0"/>
        <w:rPr>
          <w:rFonts w:ascii="Arial" w:hAnsi="Arial" w:cs="Arial"/>
          <w:color w:val="auto"/>
          <w:szCs w:val="22"/>
        </w:rPr>
      </w:pPr>
    </w:p>
    <w:p w14:paraId="7A9C633F" w14:textId="2FB06547" w:rsidR="00A238CF" w:rsidRPr="00D67A26" w:rsidRDefault="00A238CF" w:rsidP="00D67A26">
      <w:pPr>
        <w:pStyle w:val="CONPESTexto"/>
        <w:numPr>
          <w:ilvl w:val="0"/>
          <w:numId w:val="22"/>
        </w:numPr>
        <w:rPr>
          <w:rFonts w:ascii="Arial" w:hAnsi="Arial" w:cs="Arial"/>
          <w:color w:val="auto"/>
          <w:szCs w:val="22"/>
          <w:u w:val="single"/>
        </w:rPr>
      </w:pPr>
      <w:bookmarkStart w:id="15" w:name="_Hlk106247711"/>
      <w:bookmarkEnd w:id="14"/>
      <w:r w:rsidRPr="00D67A26">
        <w:rPr>
          <w:rFonts w:ascii="Arial" w:hAnsi="Arial" w:cs="Arial"/>
          <w:color w:val="auto"/>
          <w:szCs w:val="22"/>
          <w:u w:val="single"/>
        </w:rPr>
        <w:t>Fortalecimos la atención a población víctima del conflicto armado y la oferta para la prevención y atención del reclutamiento, utilización y uso contra niñas, niños y adolescentes por grupos armados organizados y grupos delictivos organizados</w:t>
      </w:r>
    </w:p>
    <w:p w14:paraId="5C9858F4" w14:textId="77777777" w:rsidR="00A238CF" w:rsidRPr="00A14018" w:rsidRDefault="00A238CF" w:rsidP="00A238CF">
      <w:pPr>
        <w:spacing w:after="240" w:line="276" w:lineRule="auto"/>
        <w:ind w:left="720"/>
        <w:contextualSpacing/>
        <w:jc w:val="both"/>
        <w:rPr>
          <w:rFonts w:ascii="Arial" w:eastAsiaTheme="minorEastAsia" w:hAnsi="Arial" w:cs="Arial"/>
          <w:sz w:val="22"/>
          <w:szCs w:val="22"/>
          <w:lang w:val="es-ES" w:eastAsia="en-US"/>
        </w:rPr>
      </w:pPr>
    </w:p>
    <w:p w14:paraId="4F2FCEFD" w14:textId="5E75891A" w:rsidR="00A238CF" w:rsidRDefault="00A238CF" w:rsidP="00A238CF">
      <w:pPr>
        <w:spacing w:after="160" w:line="259" w:lineRule="auto"/>
        <w:ind w:left="360"/>
        <w:contextualSpacing/>
        <w:jc w:val="both"/>
        <w:rPr>
          <w:rFonts w:ascii="Arial" w:eastAsiaTheme="minorEastAsia" w:hAnsi="Arial" w:cs="Arial"/>
          <w:sz w:val="22"/>
          <w:szCs w:val="22"/>
          <w:lang w:val="es-ES" w:eastAsia="en-US"/>
        </w:rPr>
      </w:pPr>
      <w:r w:rsidRPr="00A14018">
        <w:rPr>
          <w:rFonts w:ascii="Arial" w:eastAsiaTheme="minorEastAsia" w:hAnsi="Arial" w:cs="Arial"/>
          <w:sz w:val="22"/>
          <w:szCs w:val="22"/>
          <w:lang w:val="es-ES" w:eastAsia="en-US"/>
        </w:rPr>
        <w:t xml:space="preserve">Para atender el desplazamiento forzado, el Instituto cuenta con </w:t>
      </w:r>
      <w:r w:rsidRPr="00A14018">
        <w:rPr>
          <w:rFonts w:ascii="Arial" w:eastAsiaTheme="minorEastAsia" w:hAnsi="Arial" w:cs="Arial"/>
          <w:b/>
          <w:bCs/>
          <w:sz w:val="22"/>
          <w:szCs w:val="22"/>
          <w:lang w:val="es-ES" w:eastAsia="en-US"/>
        </w:rPr>
        <w:t>118 Unidades Móviles</w:t>
      </w:r>
      <w:r w:rsidRPr="00A14018">
        <w:rPr>
          <w:rFonts w:ascii="Arial" w:eastAsiaTheme="minorEastAsia" w:hAnsi="Arial" w:cs="Arial"/>
          <w:sz w:val="22"/>
          <w:szCs w:val="22"/>
          <w:lang w:val="es-ES" w:eastAsia="en-US"/>
        </w:rPr>
        <w:t xml:space="preserve"> presentes en todo el territorio nacional. Con estas se brinda acompañamiento psicosocial a un promedio de 228.000 personas al año, de las cuales 130.000 son niñas, niños y adolescentes.  </w:t>
      </w:r>
    </w:p>
    <w:p w14:paraId="5E198BED" w14:textId="1519E901" w:rsidR="00A238CF" w:rsidRDefault="00A238CF" w:rsidP="00A238CF">
      <w:pPr>
        <w:spacing w:after="160" w:line="259" w:lineRule="auto"/>
        <w:ind w:left="360"/>
        <w:contextualSpacing/>
        <w:jc w:val="both"/>
        <w:rPr>
          <w:rFonts w:ascii="Arial" w:eastAsiaTheme="minorEastAsia" w:hAnsi="Arial" w:cs="Arial"/>
          <w:sz w:val="22"/>
          <w:szCs w:val="22"/>
          <w:lang w:val="es-ES" w:eastAsia="en-US"/>
        </w:rPr>
      </w:pPr>
    </w:p>
    <w:p w14:paraId="1E0C800A" w14:textId="6098CDB5" w:rsidR="00A238CF" w:rsidRDefault="00A238CF" w:rsidP="00A238CF">
      <w:pPr>
        <w:spacing w:after="160" w:line="259" w:lineRule="auto"/>
        <w:ind w:left="360"/>
        <w:contextualSpacing/>
        <w:jc w:val="both"/>
        <w:rPr>
          <w:rFonts w:ascii="Arial" w:eastAsiaTheme="minorEastAsia" w:hAnsi="Arial" w:cs="Arial"/>
          <w:sz w:val="22"/>
          <w:szCs w:val="22"/>
          <w:lang w:val="es-ES" w:eastAsia="en-US"/>
        </w:rPr>
      </w:pPr>
      <w:r w:rsidRPr="00A14018">
        <w:rPr>
          <w:rFonts w:ascii="Arial" w:eastAsiaTheme="minorEastAsia" w:hAnsi="Arial" w:cs="Arial"/>
          <w:sz w:val="22"/>
          <w:szCs w:val="22"/>
          <w:lang w:eastAsia="en-US"/>
        </w:rPr>
        <w:t xml:space="preserve">Acompañamos a </w:t>
      </w:r>
      <w:r>
        <w:rPr>
          <w:rFonts w:ascii="Arial" w:eastAsiaTheme="minorEastAsia" w:hAnsi="Arial" w:cs="Arial"/>
          <w:sz w:val="22"/>
          <w:szCs w:val="22"/>
          <w:lang w:eastAsia="en-US"/>
        </w:rPr>
        <w:t>1.217</w:t>
      </w:r>
      <w:r w:rsidRPr="00A14018">
        <w:rPr>
          <w:rFonts w:ascii="Arial" w:eastAsiaTheme="minorEastAsia" w:hAnsi="Arial" w:cs="Arial"/>
          <w:sz w:val="22"/>
          <w:szCs w:val="22"/>
          <w:lang w:eastAsia="en-US"/>
        </w:rPr>
        <w:t xml:space="preserve"> niñas, niños y adolescentes víctimas de amenazas, violencia sexual y explosión de minas y municiones, para restablecer sus derechos y garantizar su acceso a las medidas de reparación</w:t>
      </w:r>
    </w:p>
    <w:p w14:paraId="2F256CAF" w14:textId="77777777" w:rsidR="00A238CF" w:rsidRDefault="00A238CF" w:rsidP="00A238CF">
      <w:pPr>
        <w:spacing w:after="160" w:line="259" w:lineRule="auto"/>
        <w:ind w:left="360"/>
        <w:contextualSpacing/>
        <w:jc w:val="both"/>
        <w:rPr>
          <w:rFonts w:ascii="Arial" w:eastAsiaTheme="minorEastAsia" w:hAnsi="Arial" w:cs="Arial"/>
          <w:sz w:val="22"/>
          <w:szCs w:val="22"/>
          <w:lang w:val="es-ES" w:eastAsia="en-US"/>
        </w:rPr>
      </w:pPr>
    </w:p>
    <w:p w14:paraId="385A0FCB" w14:textId="2F99748D" w:rsidR="00A238CF" w:rsidRDefault="00A238CF" w:rsidP="00A238CF">
      <w:pPr>
        <w:spacing w:after="160" w:line="259" w:lineRule="auto"/>
        <w:ind w:left="360"/>
        <w:contextualSpacing/>
        <w:jc w:val="both"/>
        <w:rPr>
          <w:rFonts w:ascii="Arial" w:eastAsiaTheme="minorEastAsia" w:hAnsi="Arial" w:cs="Arial"/>
          <w:sz w:val="22"/>
          <w:szCs w:val="22"/>
          <w:lang w:val="es-ES" w:eastAsia="en-US"/>
        </w:rPr>
      </w:pPr>
      <w:r w:rsidRPr="006070FF">
        <w:rPr>
          <w:rFonts w:ascii="Arial" w:eastAsiaTheme="minorEastAsia" w:hAnsi="Arial" w:cs="Arial"/>
          <w:sz w:val="22"/>
          <w:szCs w:val="22"/>
          <w:lang w:val="es-ES" w:eastAsia="en-US"/>
        </w:rPr>
        <w:t>Entre 2020 y 202</w:t>
      </w:r>
      <w:r>
        <w:rPr>
          <w:rFonts w:ascii="Arial" w:eastAsiaTheme="minorEastAsia" w:hAnsi="Arial" w:cs="Arial"/>
          <w:sz w:val="22"/>
          <w:szCs w:val="22"/>
          <w:lang w:val="es-ES" w:eastAsia="en-US"/>
        </w:rPr>
        <w:t>2</w:t>
      </w:r>
      <w:r w:rsidRPr="006070FF">
        <w:rPr>
          <w:rFonts w:ascii="Arial" w:eastAsiaTheme="minorEastAsia" w:hAnsi="Arial" w:cs="Arial"/>
          <w:sz w:val="22"/>
          <w:szCs w:val="22"/>
          <w:lang w:val="es-ES" w:eastAsia="en-US"/>
        </w:rPr>
        <w:t xml:space="preserve">, </w:t>
      </w:r>
      <w:r>
        <w:rPr>
          <w:rFonts w:ascii="Arial" w:eastAsiaTheme="minorEastAsia" w:hAnsi="Arial" w:cs="Arial"/>
          <w:sz w:val="22"/>
          <w:szCs w:val="22"/>
          <w:lang w:val="es-ES" w:eastAsia="en-US"/>
        </w:rPr>
        <w:t>el ICBF</w:t>
      </w:r>
      <w:r w:rsidRPr="006070FF">
        <w:rPr>
          <w:rFonts w:ascii="Arial" w:eastAsiaTheme="minorEastAsia" w:hAnsi="Arial" w:cs="Arial"/>
          <w:sz w:val="22"/>
          <w:szCs w:val="22"/>
          <w:lang w:val="es-ES" w:eastAsia="en-US"/>
        </w:rPr>
        <w:t xml:space="preserve"> focalizó </w:t>
      </w:r>
      <w:r>
        <w:rPr>
          <w:rFonts w:ascii="Arial" w:eastAsiaTheme="minorEastAsia" w:hAnsi="Arial" w:cs="Arial"/>
          <w:sz w:val="22"/>
          <w:szCs w:val="22"/>
          <w:lang w:val="es-ES" w:eastAsia="en-US"/>
        </w:rPr>
        <w:t xml:space="preserve">su oferta de prevención </w:t>
      </w:r>
      <w:r w:rsidRPr="006070FF">
        <w:rPr>
          <w:rFonts w:ascii="Arial" w:eastAsiaTheme="minorEastAsia" w:hAnsi="Arial" w:cs="Arial"/>
          <w:sz w:val="22"/>
          <w:szCs w:val="22"/>
          <w:lang w:val="es-ES" w:eastAsia="en-US"/>
        </w:rPr>
        <w:t xml:space="preserve">en los 210 municipios y áreas no municipalizadas </w:t>
      </w:r>
      <w:r w:rsidRPr="00AD5BEA">
        <w:rPr>
          <w:rFonts w:ascii="Arial" w:eastAsiaTheme="minorEastAsia" w:hAnsi="Arial" w:cs="Arial"/>
          <w:sz w:val="22"/>
          <w:szCs w:val="22"/>
          <w:lang w:val="es-ES" w:eastAsia="en-US"/>
        </w:rPr>
        <w:t>por su alto riesgo de reclutamiento</w:t>
      </w:r>
      <w:r>
        <w:rPr>
          <w:rFonts w:ascii="Arial" w:eastAsiaTheme="minorEastAsia" w:hAnsi="Arial" w:cs="Arial"/>
          <w:sz w:val="22"/>
          <w:szCs w:val="22"/>
          <w:lang w:val="es-ES" w:eastAsia="en-US"/>
        </w:rPr>
        <w:t>,</w:t>
      </w:r>
      <w:r w:rsidRPr="006070FF">
        <w:rPr>
          <w:rFonts w:ascii="Arial" w:eastAsiaTheme="minorEastAsia" w:hAnsi="Arial" w:cs="Arial"/>
          <w:sz w:val="22"/>
          <w:szCs w:val="22"/>
          <w:lang w:val="es-ES" w:eastAsia="en-US"/>
        </w:rPr>
        <w:t xml:space="preserve"> por el Índice de Probabilidad de Ocurrencia </w:t>
      </w:r>
      <w:r w:rsidRPr="00AD5BEA">
        <w:rPr>
          <w:rFonts w:ascii="Arial" w:eastAsiaTheme="minorEastAsia" w:hAnsi="Arial" w:cs="Arial"/>
          <w:sz w:val="22"/>
          <w:szCs w:val="22"/>
          <w:lang w:val="es-ES" w:eastAsia="en-US"/>
        </w:rPr>
        <w:t>del Reclutamiento (IPOR 2019</w:t>
      </w:r>
      <w:r>
        <w:rPr>
          <w:rFonts w:ascii="Arial" w:eastAsiaTheme="minorEastAsia" w:hAnsi="Arial" w:cs="Arial"/>
          <w:sz w:val="22"/>
          <w:szCs w:val="22"/>
          <w:lang w:val="es-ES" w:eastAsia="en-US"/>
        </w:rPr>
        <w:t>) y 294 en 201 (IPOR 2021</w:t>
      </w:r>
      <w:r w:rsidRPr="00AD5BEA">
        <w:rPr>
          <w:rFonts w:ascii="Arial" w:eastAsiaTheme="minorEastAsia" w:hAnsi="Arial" w:cs="Arial"/>
          <w:sz w:val="22"/>
          <w:szCs w:val="22"/>
          <w:lang w:val="es-ES" w:eastAsia="en-US"/>
        </w:rPr>
        <w:t>) del Observatorio de Derechos Humanos y la CIPRUNNA,</w:t>
      </w:r>
      <w:r>
        <w:rPr>
          <w:rFonts w:ascii="Arial" w:eastAsiaTheme="minorEastAsia" w:hAnsi="Arial" w:cs="Arial"/>
          <w:sz w:val="22"/>
          <w:szCs w:val="22"/>
          <w:lang w:val="es-ES" w:eastAsia="en-US"/>
        </w:rPr>
        <w:t xml:space="preserve"> </w:t>
      </w:r>
    </w:p>
    <w:p w14:paraId="4F0550A7" w14:textId="77777777" w:rsidR="00A238CF" w:rsidRDefault="00A238CF" w:rsidP="00A238CF">
      <w:pPr>
        <w:spacing w:after="160" w:line="259" w:lineRule="auto"/>
        <w:ind w:left="360"/>
        <w:contextualSpacing/>
        <w:jc w:val="both"/>
        <w:rPr>
          <w:rFonts w:ascii="Arial" w:eastAsiaTheme="minorEastAsia" w:hAnsi="Arial" w:cs="Arial"/>
          <w:sz w:val="22"/>
          <w:szCs w:val="22"/>
          <w:lang w:val="es-ES" w:eastAsia="en-US"/>
        </w:rPr>
      </w:pPr>
    </w:p>
    <w:p w14:paraId="62A3B876" w14:textId="77777777" w:rsidR="00A238CF" w:rsidRDefault="00A238CF" w:rsidP="00A238CF">
      <w:pPr>
        <w:spacing w:after="160" w:line="259" w:lineRule="auto"/>
        <w:ind w:left="360"/>
        <w:contextualSpacing/>
        <w:jc w:val="both"/>
        <w:rPr>
          <w:rFonts w:ascii="Arial" w:eastAsiaTheme="minorEastAsia" w:hAnsi="Arial" w:cs="Arial"/>
          <w:sz w:val="22"/>
          <w:szCs w:val="22"/>
          <w:lang w:val="es-ES" w:eastAsia="en-US"/>
        </w:rPr>
      </w:pPr>
      <w:r w:rsidRPr="00A14018">
        <w:rPr>
          <w:rFonts w:ascii="Arial" w:eastAsiaTheme="minorEastAsia" w:hAnsi="Arial" w:cs="Arial"/>
          <w:sz w:val="22"/>
          <w:szCs w:val="22"/>
          <w:lang w:eastAsia="en-US"/>
        </w:rPr>
        <w:t xml:space="preserve">El reclutamiento por parte de los Grupos Armados Organizados es otro hecho </w:t>
      </w:r>
      <w:proofErr w:type="spellStart"/>
      <w:r w:rsidRPr="00A14018">
        <w:rPr>
          <w:rFonts w:ascii="Arial" w:eastAsiaTheme="minorEastAsia" w:hAnsi="Arial" w:cs="Arial"/>
          <w:sz w:val="22"/>
          <w:szCs w:val="22"/>
          <w:lang w:eastAsia="en-US"/>
        </w:rPr>
        <w:t>victimizante</w:t>
      </w:r>
      <w:proofErr w:type="spellEnd"/>
      <w:r w:rsidRPr="00A14018">
        <w:rPr>
          <w:rFonts w:ascii="Arial" w:eastAsiaTheme="minorEastAsia" w:hAnsi="Arial" w:cs="Arial"/>
          <w:sz w:val="22"/>
          <w:szCs w:val="22"/>
          <w:lang w:eastAsia="en-US"/>
        </w:rPr>
        <w:t xml:space="preserve"> que interrumpe el desarrollo integral y vulnera todos los derechos de las niñas, niños y adolescentes. A través del </w:t>
      </w:r>
      <w:r w:rsidRPr="00A14018">
        <w:rPr>
          <w:rFonts w:ascii="Arial" w:eastAsiaTheme="minorEastAsia" w:hAnsi="Arial" w:cs="Arial"/>
          <w:b/>
          <w:bCs/>
          <w:sz w:val="22"/>
          <w:szCs w:val="22"/>
          <w:lang w:eastAsia="en-US"/>
        </w:rPr>
        <w:t xml:space="preserve">Programa de atención especializada para el restablecimiento de derechos a niñas, niños y adolescentes víctimas de reclutamiento ilícito que se desvinculan de los grupos armados organizados al margen de la ley, el ICBF ha restituido los derechos de </w:t>
      </w:r>
      <w:r>
        <w:rPr>
          <w:rFonts w:ascii="Arial" w:eastAsiaTheme="minorEastAsia" w:hAnsi="Arial" w:cs="Arial"/>
          <w:b/>
          <w:bCs/>
          <w:sz w:val="22"/>
          <w:szCs w:val="22"/>
          <w:lang w:eastAsia="en-US"/>
        </w:rPr>
        <w:t>631</w:t>
      </w:r>
      <w:r w:rsidRPr="00A14018">
        <w:rPr>
          <w:rFonts w:ascii="Arial" w:eastAsiaTheme="minorEastAsia" w:hAnsi="Arial" w:cs="Arial"/>
          <w:b/>
          <w:bCs/>
          <w:sz w:val="22"/>
          <w:szCs w:val="22"/>
          <w:lang w:eastAsia="en-US"/>
        </w:rPr>
        <w:t xml:space="preserve"> menores de edad,</w:t>
      </w:r>
      <w:r w:rsidRPr="00A14018">
        <w:rPr>
          <w:rFonts w:ascii="Arial" w:eastAsiaTheme="minorEastAsia" w:hAnsi="Arial" w:cs="Arial"/>
          <w:sz w:val="22"/>
          <w:szCs w:val="22"/>
          <w:lang w:eastAsia="en-US"/>
        </w:rPr>
        <w:t xml:space="preserve"> ofreciendo nuevas oportunidades para construir proyectos de vida libres y seguros.</w:t>
      </w:r>
    </w:p>
    <w:p w14:paraId="4C78FCA7" w14:textId="77777777" w:rsidR="00A238CF" w:rsidRDefault="00A238CF" w:rsidP="00A238CF">
      <w:pPr>
        <w:pStyle w:val="Prrafodelista"/>
        <w:rPr>
          <w:rFonts w:ascii="Arial" w:eastAsiaTheme="minorEastAsia" w:hAnsi="Arial" w:cs="Arial"/>
          <w:sz w:val="22"/>
          <w:szCs w:val="22"/>
          <w:lang w:eastAsia="en-US"/>
        </w:rPr>
      </w:pPr>
    </w:p>
    <w:p w14:paraId="58815DD2" w14:textId="77777777" w:rsidR="00A238CF" w:rsidRPr="00A14018" w:rsidRDefault="00A238CF" w:rsidP="00A238CF">
      <w:pPr>
        <w:numPr>
          <w:ilvl w:val="0"/>
          <w:numId w:val="64"/>
        </w:numPr>
        <w:spacing w:after="160" w:line="259" w:lineRule="auto"/>
        <w:contextualSpacing/>
        <w:jc w:val="both"/>
        <w:rPr>
          <w:rFonts w:ascii="Arial" w:eastAsiaTheme="minorEastAsia" w:hAnsi="Arial" w:cs="Arial"/>
          <w:sz w:val="22"/>
          <w:szCs w:val="22"/>
          <w:lang w:eastAsia="en-US"/>
        </w:rPr>
      </w:pPr>
      <w:r w:rsidRPr="00A14018">
        <w:rPr>
          <w:rFonts w:ascii="Arial" w:eastAsiaTheme="minorEastAsia" w:hAnsi="Arial" w:cs="Arial"/>
          <w:b/>
          <w:bCs/>
          <w:sz w:val="22"/>
          <w:szCs w:val="22"/>
          <w:lang w:eastAsia="en-US"/>
        </w:rPr>
        <w:t>Proyecto Súmate por mí.</w:t>
      </w:r>
      <w:r w:rsidRPr="00A14018">
        <w:rPr>
          <w:rFonts w:ascii="Arial" w:eastAsiaTheme="minorEastAsia" w:hAnsi="Arial" w:cs="Arial"/>
          <w:sz w:val="22"/>
          <w:szCs w:val="22"/>
          <w:lang w:eastAsia="en-US"/>
        </w:rPr>
        <w:t xml:space="preserve"> Durante el año 2021, el ICBF participó en la implementación del proyecto “Súmate por Mí”, una iniciativa conjunta entre el Gobierno nacional y la cooperación internacional que tuvo como objetivo fortalecer las capacidades de niñas, niños, adolescentes y sus familias, así como de sus comunidades y la institucionalidad que los rodea, para la prevención de su reclutamiento, uso y utilización por parte de grupos armados organizados (GAO) y grupos delictivos organizados (GDO). </w:t>
      </w:r>
    </w:p>
    <w:p w14:paraId="75F9223E" w14:textId="77777777" w:rsidR="00A238CF" w:rsidRDefault="00A238CF" w:rsidP="00A238CF">
      <w:pPr>
        <w:spacing w:after="160" w:line="276" w:lineRule="auto"/>
        <w:ind w:left="708"/>
        <w:jc w:val="both"/>
        <w:rPr>
          <w:rFonts w:ascii="Arial" w:eastAsiaTheme="minorEastAsia" w:hAnsi="Arial" w:cs="Arial"/>
          <w:sz w:val="22"/>
          <w:szCs w:val="22"/>
          <w:lang w:eastAsia="en-US"/>
        </w:rPr>
      </w:pPr>
    </w:p>
    <w:p w14:paraId="71A3A65F" w14:textId="77777777" w:rsidR="00A238CF" w:rsidRPr="00A14018" w:rsidRDefault="00A238CF" w:rsidP="00A238CF">
      <w:pPr>
        <w:spacing w:after="160" w:line="276" w:lineRule="auto"/>
        <w:ind w:left="708"/>
        <w:jc w:val="both"/>
        <w:rPr>
          <w:rFonts w:ascii="Arial" w:eastAsiaTheme="minorEastAsia" w:hAnsi="Arial" w:cs="Arial"/>
          <w:sz w:val="22"/>
          <w:szCs w:val="22"/>
          <w:lang w:eastAsia="en-US"/>
        </w:rPr>
      </w:pPr>
      <w:r w:rsidRPr="00A14018">
        <w:rPr>
          <w:rFonts w:ascii="Arial" w:eastAsiaTheme="minorEastAsia" w:hAnsi="Arial" w:cs="Arial"/>
          <w:sz w:val="22"/>
          <w:szCs w:val="22"/>
          <w:lang w:eastAsia="en-US"/>
        </w:rPr>
        <w:t xml:space="preserve">El proyecto fue financiado por el Fondo </w:t>
      </w:r>
      <w:proofErr w:type="spellStart"/>
      <w:r w:rsidRPr="00A14018">
        <w:rPr>
          <w:rFonts w:ascii="Arial" w:eastAsiaTheme="minorEastAsia" w:hAnsi="Arial" w:cs="Arial"/>
          <w:sz w:val="22"/>
          <w:szCs w:val="22"/>
          <w:lang w:eastAsia="en-US"/>
        </w:rPr>
        <w:t>Multidonante</w:t>
      </w:r>
      <w:proofErr w:type="spellEnd"/>
      <w:r w:rsidRPr="00A14018">
        <w:rPr>
          <w:rFonts w:ascii="Arial" w:eastAsiaTheme="minorEastAsia" w:hAnsi="Arial" w:cs="Arial"/>
          <w:sz w:val="22"/>
          <w:szCs w:val="22"/>
          <w:lang w:eastAsia="en-US"/>
        </w:rPr>
        <w:t xml:space="preserve"> de las Naciones Unidas para la Paz, implementado a través del Fondo de Naciones Unidas para la Infancia (UNICEF) y la Organización Internacional para las Migraciones (OIM) y acompañado por la Consejería Presidencial para los Derechos Humanos y los Asuntos Internacionales, el Instituto Colombiano de Bienestar Familiar, el Ministerio de Educación Nacional y la Agencia para la Reincorporación y la Normalización. </w:t>
      </w:r>
    </w:p>
    <w:p w14:paraId="2E328279" w14:textId="2A73B89A" w:rsidR="00A238CF" w:rsidRPr="00A14018" w:rsidRDefault="00A238CF" w:rsidP="00A238CF">
      <w:pPr>
        <w:spacing w:after="160" w:line="276" w:lineRule="auto"/>
        <w:ind w:left="708"/>
        <w:jc w:val="both"/>
        <w:rPr>
          <w:rFonts w:ascii="Arial" w:eastAsiaTheme="minorEastAsia" w:hAnsi="Arial" w:cs="Arial"/>
          <w:sz w:val="22"/>
          <w:szCs w:val="22"/>
          <w:lang w:eastAsia="en-US"/>
        </w:rPr>
      </w:pPr>
      <w:r w:rsidRPr="00A14018">
        <w:rPr>
          <w:rFonts w:ascii="Arial" w:eastAsiaTheme="minorEastAsia" w:hAnsi="Arial" w:cs="Arial"/>
          <w:sz w:val="22"/>
          <w:szCs w:val="22"/>
          <w:lang w:eastAsia="en-US"/>
        </w:rPr>
        <w:t xml:space="preserve">El programa inició en octubre de 2020 y finalizó en octubre de 2021, en 15 departamentos priorizados de acuerdo con el Índice de Probabilidad de Ocurrencia de Reclutamiento de la CIPRUNNA (Antioquia, Arauca, Bolívar, Caquetá, Cauca, Chocó, Córdoba, Guaviare, Meta, Nariño, Norte de Santander, Putumayo, Sucre, Tolima y Valle del Cauca). A través de la operación de </w:t>
      </w:r>
      <w:r w:rsidR="00C40567">
        <w:rPr>
          <w:rFonts w:ascii="Arial" w:eastAsiaTheme="minorEastAsia" w:hAnsi="Arial" w:cs="Arial"/>
          <w:sz w:val="22"/>
          <w:szCs w:val="22"/>
          <w:lang w:eastAsia="en-US"/>
        </w:rPr>
        <w:t>ocho</w:t>
      </w:r>
      <w:r>
        <w:rPr>
          <w:rFonts w:ascii="Arial" w:eastAsiaTheme="minorEastAsia" w:hAnsi="Arial" w:cs="Arial"/>
          <w:sz w:val="22"/>
          <w:szCs w:val="22"/>
          <w:lang w:eastAsia="en-US"/>
        </w:rPr>
        <w:t xml:space="preserve"> </w:t>
      </w:r>
      <w:r w:rsidRPr="00A14018">
        <w:rPr>
          <w:rFonts w:ascii="Arial" w:eastAsiaTheme="minorEastAsia" w:hAnsi="Arial" w:cs="Arial"/>
          <w:sz w:val="22"/>
          <w:szCs w:val="22"/>
          <w:lang w:eastAsia="en-US"/>
        </w:rPr>
        <w:t xml:space="preserve">socios implementadores se atendieron a </w:t>
      </w:r>
      <w:r>
        <w:rPr>
          <w:rFonts w:ascii="Arial" w:eastAsiaTheme="minorEastAsia" w:hAnsi="Arial" w:cs="Arial"/>
          <w:b/>
          <w:bCs/>
          <w:sz w:val="22"/>
          <w:szCs w:val="22"/>
          <w:lang w:eastAsia="en-US"/>
        </w:rPr>
        <w:t>11.265</w:t>
      </w:r>
      <w:r w:rsidRPr="00A14018">
        <w:rPr>
          <w:rFonts w:ascii="Arial" w:eastAsiaTheme="minorEastAsia" w:hAnsi="Arial" w:cs="Arial"/>
          <w:b/>
          <w:bCs/>
          <w:sz w:val="22"/>
          <w:szCs w:val="22"/>
          <w:lang w:eastAsia="en-US"/>
        </w:rPr>
        <w:t xml:space="preserve"> niñas, niños y adolescentes,</w:t>
      </w:r>
      <w:r w:rsidRPr="00A14018">
        <w:rPr>
          <w:rFonts w:ascii="Arial" w:eastAsiaTheme="minorEastAsia" w:hAnsi="Arial" w:cs="Arial"/>
          <w:sz w:val="22"/>
          <w:szCs w:val="22"/>
          <w:lang w:eastAsia="en-US"/>
        </w:rPr>
        <w:t xml:space="preserve"> quienes recibieron visitas domiciliarias de acompañamiento psicosocial, encuentros para la formación de derechos, construcción de cartografías y mapas de riesgos e identificación; además, se diseñaron 237 iniciativas comunitarias, se brindó acompañamiento psicosocial a 2.242 familias y se fortalecieron 1.243 actores comunitarios, 629 agentes educativos y 515 funcionarios.</w:t>
      </w:r>
    </w:p>
    <w:p w14:paraId="680A9FAB" w14:textId="0605EDF3" w:rsidR="00A238CF" w:rsidRDefault="00A238CF" w:rsidP="00A238CF">
      <w:pPr>
        <w:pStyle w:val="CONPESTexto"/>
        <w:ind w:left="1287" w:firstLine="0"/>
        <w:rPr>
          <w:rFonts w:ascii="Arial" w:hAnsi="Arial" w:cs="Arial"/>
          <w:color w:val="auto"/>
          <w:szCs w:val="22"/>
          <w:u w:val="single"/>
        </w:rPr>
      </w:pPr>
    </w:p>
    <w:p w14:paraId="305ADBA3" w14:textId="215D4357" w:rsidR="00286A48" w:rsidRPr="00CD3DF9" w:rsidRDefault="00286A48" w:rsidP="00D67A26">
      <w:pPr>
        <w:spacing w:after="160" w:line="276" w:lineRule="auto"/>
        <w:ind w:left="720" w:right="-567"/>
        <w:contextualSpacing/>
        <w:jc w:val="both"/>
        <w:rPr>
          <w:rFonts w:ascii="Arial" w:eastAsia="Arial" w:hAnsi="Arial" w:cs="Arial"/>
          <w:sz w:val="22"/>
          <w:szCs w:val="22"/>
          <w:lang w:val="es" w:eastAsia="en-US"/>
        </w:rPr>
      </w:pPr>
      <w:r>
        <w:rPr>
          <w:rFonts w:ascii="Arial" w:eastAsia="Arial" w:hAnsi="Arial" w:cs="Arial"/>
          <w:sz w:val="22"/>
          <w:szCs w:val="22"/>
          <w:lang w:val="es" w:eastAsia="en-US"/>
        </w:rPr>
        <w:lastRenderedPageBreak/>
        <w:t xml:space="preserve">Adicionalmente se fortaleció la oferta misional de prevención de reclutamiento de NNAJ, a través de modalidades con enfoque de gestión de riesgos como Sacúdete y En la Jugada para adolescentes y jóvenes, </w:t>
      </w:r>
      <w:proofErr w:type="spellStart"/>
      <w:r>
        <w:rPr>
          <w:rFonts w:ascii="Arial" w:eastAsia="Arial" w:hAnsi="Arial" w:cs="Arial"/>
          <w:sz w:val="22"/>
          <w:szCs w:val="22"/>
          <w:lang w:val="es" w:eastAsia="en-US"/>
        </w:rPr>
        <w:t>Katuna</w:t>
      </w:r>
      <w:proofErr w:type="spellEnd"/>
      <w:r>
        <w:rPr>
          <w:rFonts w:ascii="Arial" w:eastAsia="Arial" w:hAnsi="Arial" w:cs="Arial"/>
          <w:sz w:val="22"/>
          <w:szCs w:val="22"/>
          <w:lang w:val="es" w:eastAsia="en-US"/>
        </w:rPr>
        <w:t xml:space="preserve"> para niños y niñas y en el ámbito de protección con </w:t>
      </w:r>
      <w:r w:rsidRPr="00286A48">
        <w:rPr>
          <w:rFonts w:ascii="Arial" w:eastAsia="Arial" w:hAnsi="Arial" w:cs="Arial"/>
          <w:sz w:val="22"/>
          <w:szCs w:val="22"/>
          <w:lang w:val="es" w:eastAsia="en-US"/>
        </w:rPr>
        <w:t xml:space="preserve">la </w:t>
      </w:r>
      <w:r w:rsidRPr="00D67A26">
        <w:rPr>
          <w:rFonts w:ascii="Arial" w:eastAsia="Arial" w:hAnsi="Arial" w:cs="Arial"/>
          <w:sz w:val="22"/>
          <w:szCs w:val="22"/>
          <w:lang w:val="es" w:eastAsia="en-US"/>
        </w:rPr>
        <w:t>estrategia de cuidado mutuo</w:t>
      </w:r>
      <w:r>
        <w:rPr>
          <w:rFonts w:ascii="Arial" w:eastAsia="Arial" w:hAnsi="Arial" w:cs="Arial"/>
          <w:sz w:val="22"/>
          <w:szCs w:val="22"/>
          <w:lang w:val="es" w:eastAsia="en-US"/>
        </w:rPr>
        <w:t>,</w:t>
      </w:r>
      <w:r w:rsidRPr="00E5515F">
        <w:rPr>
          <w:rFonts w:ascii="Arial" w:eastAsia="Arial" w:hAnsi="Arial" w:cs="Arial"/>
          <w:b/>
          <w:bCs/>
          <w:sz w:val="22"/>
          <w:szCs w:val="22"/>
          <w:lang w:val="es" w:eastAsia="en-US"/>
        </w:rPr>
        <w:t xml:space="preserve"> </w:t>
      </w:r>
      <w:r w:rsidRPr="00E5515F">
        <w:rPr>
          <w:rFonts w:ascii="Arial" w:eastAsia="Arial" w:hAnsi="Arial" w:cs="Arial"/>
          <w:sz w:val="22"/>
          <w:szCs w:val="22"/>
          <w:lang w:val="es" w:eastAsia="en-US"/>
        </w:rPr>
        <w:t>creada en 2021</w:t>
      </w:r>
      <w:r>
        <w:rPr>
          <w:rFonts w:ascii="Arial" w:eastAsia="Arial" w:hAnsi="Arial" w:cs="Arial"/>
          <w:sz w:val="22"/>
          <w:szCs w:val="22"/>
          <w:lang w:val="es" w:eastAsia="en-US"/>
        </w:rPr>
        <w:t xml:space="preserve">, </w:t>
      </w:r>
      <w:r w:rsidRPr="00E5515F">
        <w:rPr>
          <w:rFonts w:ascii="Arial" w:eastAsia="Arial" w:hAnsi="Arial" w:cs="Arial"/>
          <w:sz w:val="22"/>
          <w:szCs w:val="22"/>
          <w:lang w:val="es" w:eastAsia="en-US"/>
        </w:rPr>
        <w:t xml:space="preserve">con el fin de brindar atención especializada a niñas, niños y adolescentes víctimas de uso y utilización por parte de los grupos armados organizados al margen de la Ley y grupos delictivos, teniendo en cuenta las nuevas formas en las que estos grupos ilegales involucran a los menores de edad. </w:t>
      </w:r>
      <w:r>
        <w:rPr>
          <w:rFonts w:ascii="Arial" w:eastAsia="Arial" w:hAnsi="Arial" w:cs="Arial"/>
          <w:sz w:val="22"/>
          <w:szCs w:val="22"/>
          <w:lang w:val="es" w:eastAsia="en-US"/>
        </w:rPr>
        <w:t>S</w:t>
      </w:r>
      <w:r w:rsidRPr="00E5515F">
        <w:rPr>
          <w:rFonts w:ascii="Arial" w:eastAsia="Arial" w:hAnsi="Arial" w:cs="Arial"/>
          <w:sz w:val="22"/>
          <w:szCs w:val="22"/>
          <w:lang w:val="es" w:eastAsia="en-US"/>
        </w:rPr>
        <w:t>e identificaron 713 niñas, niños y adolescentes para llevar a cabo procesos de acompañamiento psicosocial, individual y comunitario, se desarrollaron 28 iniciativas comunitarias en arte, cultura y deporte, y se brindó formación a 293 líderes comunitarios, con el fin de prevenir y detectar casos de este tipo de vulneraciones.</w:t>
      </w:r>
    </w:p>
    <w:p w14:paraId="04970300" w14:textId="77777777" w:rsidR="00286A48" w:rsidRDefault="00286A48" w:rsidP="00D67A26">
      <w:pPr>
        <w:pStyle w:val="CONPESTexto"/>
        <w:ind w:left="1287" w:firstLine="0"/>
        <w:rPr>
          <w:rFonts w:ascii="Arial" w:hAnsi="Arial" w:cs="Arial"/>
          <w:color w:val="auto"/>
          <w:szCs w:val="22"/>
          <w:u w:val="single"/>
        </w:rPr>
      </w:pPr>
    </w:p>
    <w:p w14:paraId="333F1EC8" w14:textId="078DDAAC" w:rsidR="00287A01" w:rsidRPr="00CD3DF9" w:rsidRDefault="00287A01" w:rsidP="00CE787D">
      <w:pPr>
        <w:pStyle w:val="CONPESTexto"/>
        <w:numPr>
          <w:ilvl w:val="0"/>
          <w:numId w:val="22"/>
        </w:numPr>
        <w:rPr>
          <w:rFonts w:ascii="Arial" w:hAnsi="Arial" w:cs="Arial"/>
          <w:color w:val="auto"/>
          <w:szCs w:val="22"/>
          <w:u w:val="single"/>
        </w:rPr>
      </w:pPr>
      <w:r w:rsidRPr="00CD3DF9">
        <w:rPr>
          <w:rFonts w:ascii="Arial" w:hAnsi="Arial" w:cs="Arial"/>
          <w:color w:val="auto"/>
          <w:szCs w:val="22"/>
          <w:u w:val="single"/>
        </w:rPr>
        <w:t>Trabajamos por la superación de la pobreza en la niñez</w:t>
      </w:r>
    </w:p>
    <w:p w14:paraId="118A7C80" w14:textId="77777777" w:rsidR="008F5D04" w:rsidRPr="00CD3DF9" w:rsidRDefault="008F5D04" w:rsidP="008F5D04">
      <w:pPr>
        <w:spacing w:before="120" w:after="120" w:line="276" w:lineRule="auto"/>
        <w:ind w:left="1287"/>
        <w:jc w:val="both"/>
        <w:rPr>
          <w:rFonts w:ascii="Arial" w:eastAsia="Calibri" w:hAnsi="Arial" w:cs="Arial"/>
          <w:sz w:val="22"/>
          <w:szCs w:val="22"/>
          <w:u w:val="single"/>
        </w:rPr>
      </w:pPr>
    </w:p>
    <w:p w14:paraId="26788151" w14:textId="78CF5189" w:rsidR="005854C1" w:rsidRDefault="00287A01" w:rsidP="005854C1">
      <w:pPr>
        <w:spacing w:before="120" w:after="120" w:line="276" w:lineRule="auto"/>
        <w:jc w:val="both"/>
        <w:rPr>
          <w:rFonts w:ascii="Arial" w:eastAsia="Calibri" w:hAnsi="Arial" w:cs="Arial"/>
          <w:sz w:val="22"/>
          <w:szCs w:val="22"/>
        </w:rPr>
      </w:pPr>
      <w:bookmarkStart w:id="16" w:name="_Hlk107414556"/>
      <w:bookmarkEnd w:id="15"/>
      <w:r w:rsidRPr="00CD3DF9">
        <w:rPr>
          <w:rFonts w:ascii="Arial" w:eastAsia="Calibri" w:hAnsi="Arial" w:cs="Arial"/>
          <w:sz w:val="22"/>
          <w:szCs w:val="22"/>
        </w:rPr>
        <w:t xml:space="preserve">En diciembre de 2021, se aprobó la Estrategia para la superación de la pobreza en la niñez, un desarrollo conjunto entre el Departamento para la Prosperidad Social y el ICBF, en el que se aborda la pobreza infantil como una problemática de carácter multidimensional que involucra: educación, salud, seguridad económica, juego y recreación, cuidado, y ambientes seguros y adecuados. Esta estrategia es un instrumento para enfocar los esfuerzos intersectoriales en intervenciones centradas en superar las privaciones que más afectan a nuestros </w:t>
      </w:r>
      <w:proofErr w:type="gramStart"/>
      <w:r w:rsidRPr="00CD3DF9">
        <w:rPr>
          <w:rFonts w:ascii="Arial" w:eastAsia="Calibri" w:hAnsi="Arial" w:cs="Arial"/>
          <w:sz w:val="22"/>
          <w:szCs w:val="22"/>
        </w:rPr>
        <w:t>niños y niñas</w:t>
      </w:r>
      <w:proofErr w:type="gramEnd"/>
      <w:r w:rsidRPr="00CD3DF9">
        <w:rPr>
          <w:rFonts w:ascii="Arial" w:eastAsia="Calibri" w:hAnsi="Arial" w:cs="Arial"/>
          <w:sz w:val="22"/>
          <w:szCs w:val="22"/>
        </w:rPr>
        <w:t xml:space="preserve">. </w:t>
      </w:r>
    </w:p>
    <w:p w14:paraId="1B7E5DCB" w14:textId="5145AB74" w:rsidR="005854C1" w:rsidRPr="00CD3DF9" w:rsidRDefault="005854C1" w:rsidP="00D94BDC">
      <w:pPr>
        <w:spacing w:line="276" w:lineRule="auto"/>
        <w:jc w:val="both"/>
        <w:textAlignment w:val="baseline"/>
        <w:rPr>
          <w:rFonts w:ascii="Arial" w:eastAsia="Calibri" w:hAnsi="Arial" w:cs="Arial"/>
          <w:sz w:val="22"/>
          <w:szCs w:val="22"/>
        </w:rPr>
      </w:pPr>
      <w:r w:rsidRPr="005854C1">
        <w:rPr>
          <w:rFonts w:ascii="Arial" w:eastAsia="Calibri" w:hAnsi="Arial" w:cs="Arial"/>
          <w:sz w:val="22"/>
          <w:szCs w:val="22"/>
        </w:rPr>
        <w:t>En 2022 se inició su implementación en el departamento del Vichada, territorio que presenta el mayor índice de pobreza multidimensional del país. Gracias a un esfuerzo institucional pasamos de 5.150 cupos en 2018 a 9.742 en 2022, es decir, un aumento del 89%, lo que implicó una variación de inversión de $7.964 millones en 2018 a $24.440 millones en 2022, lo que representa un incremento del 206%</w:t>
      </w:r>
      <w:r>
        <w:rPr>
          <w:rFonts w:ascii="Arial" w:eastAsia="Calibri" w:hAnsi="Arial" w:cs="Arial"/>
          <w:sz w:val="22"/>
          <w:szCs w:val="22"/>
        </w:rPr>
        <w:t>.</w:t>
      </w:r>
    </w:p>
    <w:bookmarkEnd w:id="16"/>
    <w:p w14:paraId="13362FC0" w14:textId="77777777" w:rsidR="0042369E" w:rsidRPr="00CD3DF9" w:rsidRDefault="0042369E" w:rsidP="00D94BDC">
      <w:pPr>
        <w:spacing w:line="276" w:lineRule="auto"/>
        <w:jc w:val="both"/>
        <w:textAlignment w:val="baseline"/>
        <w:rPr>
          <w:rFonts w:ascii="Arial" w:eastAsia="Calibri" w:hAnsi="Arial" w:cs="Arial"/>
          <w:color w:val="000000"/>
          <w:sz w:val="22"/>
          <w:szCs w:val="22"/>
        </w:rPr>
      </w:pPr>
    </w:p>
    <w:p w14:paraId="7D4DDC2C" w14:textId="7BDE429C" w:rsidR="00CF7743" w:rsidRDefault="00CF7743" w:rsidP="00CE787D">
      <w:pPr>
        <w:pStyle w:val="CONPESTexto"/>
        <w:numPr>
          <w:ilvl w:val="0"/>
          <w:numId w:val="22"/>
        </w:numPr>
        <w:rPr>
          <w:rFonts w:ascii="Arial" w:hAnsi="Arial" w:cs="Arial"/>
          <w:color w:val="auto"/>
          <w:szCs w:val="22"/>
          <w:u w:val="single"/>
        </w:rPr>
      </w:pPr>
      <w:r>
        <w:rPr>
          <w:rFonts w:ascii="Arial" w:hAnsi="Arial" w:cs="Arial"/>
          <w:color w:val="auto"/>
          <w:szCs w:val="22"/>
          <w:u w:val="single"/>
        </w:rPr>
        <w:t xml:space="preserve">Mayor cobertura </w:t>
      </w:r>
      <w:r w:rsidR="0096258D">
        <w:rPr>
          <w:rFonts w:ascii="Arial" w:hAnsi="Arial" w:cs="Arial"/>
          <w:color w:val="auto"/>
          <w:szCs w:val="22"/>
          <w:u w:val="single"/>
        </w:rPr>
        <w:t xml:space="preserve">e inversión </w:t>
      </w:r>
      <w:r>
        <w:rPr>
          <w:rFonts w:ascii="Arial" w:hAnsi="Arial" w:cs="Arial"/>
          <w:color w:val="auto"/>
          <w:szCs w:val="22"/>
          <w:u w:val="single"/>
        </w:rPr>
        <w:t xml:space="preserve">en la atención con enfoque poblacional diferencial </w:t>
      </w:r>
    </w:p>
    <w:p w14:paraId="0F27CEFB" w14:textId="77777777" w:rsidR="00D67A26" w:rsidRDefault="00D67A26" w:rsidP="00CF7743">
      <w:pPr>
        <w:pStyle w:val="CONPESTexto"/>
        <w:ind w:firstLine="0"/>
        <w:rPr>
          <w:rFonts w:ascii="Arial" w:hAnsi="Arial" w:cs="Arial"/>
          <w:color w:val="auto"/>
          <w:szCs w:val="22"/>
        </w:rPr>
      </w:pPr>
    </w:p>
    <w:p w14:paraId="610C4F00" w14:textId="4AF0B3A0" w:rsidR="00CF7743" w:rsidRPr="00D67A26" w:rsidRDefault="00CF7743" w:rsidP="00CF7743">
      <w:pPr>
        <w:pStyle w:val="CONPESTexto"/>
        <w:ind w:firstLine="0"/>
        <w:rPr>
          <w:rFonts w:ascii="Arial" w:hAnsi="Arial" w:cs="Arial"/>
          <w:color w:val="auto"/>
          <w:szCs w:val="22"/>
        </w:rPr>
      </w:pPr>
      <w:r w:rsidRPr="00D67A26">
        <w:rPr>
          <w:rFonts w:ascii="Arial" w:hAnsi="Arial" w:cs="Arial"/>
          <w:color w:val="auto"/>
          <w:szCs w:val="22"/>
        </w:rPr>
        <w:t>En el marco del Modelo de Enfoque Diferencial de Derechos del ICBF durante el cuatrienio se logró un incremento histórico en la inversión y cobertura en favor de los grupos de especial protección como los grupos étnicos – indígenas, Negros, Afros, Raizales y Palenqueros NARP-, las personas con discapacidad y, se avanzó sustancialmente en el fortalecimiento de las acciones afirmativas en favor de</w:t>
      </w:r>
      <w:r w:rsidR="001F458F" w:rsidRPr="00D67A26">
        <w:rPr>
          <w:rFonts w:ascii="Arial" w:hAnsi="Arial" w:cs="Arial"/>
          <w:color w:val="auto"/>
          <w:szCs w:val="22"/>
        </w:rPr>
        <w:t xml:space="preserve"> las niñas, adolescentes y jóvenes, así como de los NNAJ con orientación sexual diversa. </w:t>
      </w:r>
    </w:p>
    <w:p w14:paraId="5B355708" w14:textId="77777777" w:rsidR="001F458F" w:rsidRPr="00D67A26" w:rsidRDefault="001F458F" w:rsidP="00D67A26">
      <w:pPr>
        <w:pStyle w:val="CONPESTexto"/>
        <w:ind w:firstLine="0"/>
        <w:rPr>
          <w:rFonts w:ascii="Arial" w:hAnsi="Arial" w:cs="Arial"/>
          <w:szCs w:val="22"/>
        </w:rPr>
      </w:pPr>
      <w:r w:rsidRPr="00D67A26">
        <w:rPr>
          <w:rFonts w:ascii="Arial" w:hAnsi="Arial" w:cs="Arial"/>
          <w:szCs w:val="22"/>
        </w:rPr>
        <w:t xml:space="preserve">El Instituto Colombiano de Bienestar Familiar -ICBF- reconoce la importancia de comprender las particularidades de las poblaciones que atiende en sus procesos internos y externos con el fin de garantizar que su respuesta institucional esté en concordancia con el marco jurídico y político nacional e internacional en materia de Derechos Humanos y así </w:t>
      </w:r>
      <w:r w:rsidRPr="00D67A26">
        <w:rPr>
          <w:rFonts w:ascii="Arial" w:hAnsi="Arial" w:cs="Arial"/>
          <w:szCs w:val="22"/>
        </w:rPr>
        <w:lastRenderedPageBreak/>
        <w:t xml:space="preserve">contribuir al ejercicio pleno de los derechos, tomando en cuenta las particularidades, las situaciones de discriminación y las diversidades presentes en la sociedad colombiana. </w:t>
      </w:r>
    </w:p>
    <w:p w14:paraId="2858B589" w14:textId="77777777" w:rsidR="001F458F" w:rsidRPr="00D67A26" w:rsidRDefault="001F458F" w:rsidP="00D67A26">
      <w:pPr>
        <w:pStyle w:val="CONPESTexto"/>
        <w:ind w:firstLine="0"/>
        <w:rPr>
          <w:rFonts w:ascii="Arial" w:hAnsi="Arial" w:cs="Arial"/>
          <w:szCs w:val="22"/>
        </w:rPr>
      </w:pPr>
      <w:r w:rsidRPr="00D67A26">
        <w:rPr>
          <w:rFonts w:ascii="Arial" w:hAnsi="Arial" w:cs="Arial"/>
          <w:szCs w:val="22"/>
        </w:rPr>
        <w:t>Comprende las necesidades y expectativas de los niños, niñas, adolescentes y las familias, para garantizar su protección integral desde una perspectiva diferencial de derechos, mediante una respuesta que promueva la igualdad, la no discriminación y las características contextuales de los territorios</w:t>
      </w:r>
    </w:p>
    <w:p w14:paraId="3A08BF9F" w14:textId="6EB53EA9" w:rsidR="001F458F" w:rsidRDefault="001F458F" w:rsidP="00CF7743">
      <w:pPr>
        <w:pStyle w:val="CONPESTexto"/>
        <w:ind w:firstLine="0"/>
        <w:rPr>
          <w:rFonts w:ascii="Arial" w:hAnsi="Arial" w:cs="Arial"/>
          <w:color w:val="auto"/>
          <w:szCs w:val="22"/>
          <w:u w:val="single"/>
        </w:rPr>
      </w:pPr>
      <w:r>
        <w:rPr>
          <w:rFonts w:ascii="Arial" w:hAnsi="Arial" w:cs="Arial"/>
          <w:color w:val="auto"/>
          <w:szCs w:val="22"/>
          <w:u w:val="single"/>
        </w:rPr>
        <w:t>Los principales logros son:</w:t>
      </w:r>
    </w:p>
    <w:p w14:paraId="2EA1A5BA" w14:textId="77777777" w:rsidR="00BE7D40" w:rsidRDefault="001F458F" w:rsidP="00BE7D40">
      <w:pPr>
        <w:pStyle w:val="CONPESTexto"/>
        <w:numPr>
          <w:ilvl w:val="0"/>
          <w:numId w:val="67"/>
        </w:numPr>
        <w:rPr>
          <w:rFonts w:ascii="Arial" w:hAnsi="Arial" w:cs="Arial"/>
          <w:szCs w:val="22"/>
          <w:lang w:val="es-ES"/>
        </w:rPr>
      </w:pPr>
      <w:r w:rsidRPr="00D67A26">
        <w:rPr>
          <w:rFonts w:ascii="Arial" w:hAnsi="Arial" w:cs="Arial"/>
          <w:szCs w:val="22"/>
          <w:lang w:val="es-ES"/>
        </w:rPr>
        <w:t>Entre 2018 y 2021: aumentamos en un histórico esfuerzo institucional la inversión para la atención a la primera infancia indígena en un 83%</w:t>
      </w:r>
      <w:r w:rsidR="00BE7D40">
        <w:rPr>
          <w:rFonts w:ascii="Arial" w:hAnsi="Arial" w:cs="Arial"/>
          <w:szCs w:val="22"/>
          <w:lang w:val="es-ES"/>
        </w:rPr>
        <w:t>.</w:t>
      </w:r>
    </w:p>
    <w:p w14:paraId="35F06E53" w14:textId="77777777" w:rsidR="00BE7D40" w:rsidRDefault="00BE7D40" w:rsidP="00BE7D40">
      <w:pPr>
        <w:pStyle w:val="CONPESTexto"/>
        <w:numPr>
          <w:ilvl w:val="0"/>
          <w:numId w:val="67"/>
        </w:numPr>
        <w:rPr>
          <w:rFonts w:ascii="Arial" w:hAnsi="Arial" w:cs="Arial"/>
          <w:szCs w:val="22"/>
          <w:lang w:val="es-ES"/>
        </w:rPr>
      </w:pPr>
      <w:r>
        <w:rPr>
          <w:rFonts w:ascii="Arial" w:hAnsi="Arial" w:cs="Arial"/>
          <w:szCs w:val="22"/>
          <w:lang w:val="es-MX"/>
        </w:rPr>
        <w:t>Se i</w:t>
      </w:r>
      <w:r w:rsidR="001F458F" w:rsidRPr="00D67A26">
        <w:rPr>
          <w:rFonts w:ascii="Arial" w:hAnsi="Arial" w:cs="Arial"/>
          <w:szCs w:val="22"/>
          <w:lang w:val="es-MX"/>
        </w:rPr>
        <w:t>ncremento</w:t>
      </w:r>
      <w:r>
        <w:rPr>
          <w:rFonts w:ascii="Arial" w:hAnsi="Arial" w:cs="Arial"/>
          <w:szCs w:val="22"/>
          <w:lang w:val="es-MX"/>
        </w:rPr>
        <w:t xml:space="preserve"> </w:t>
      </w:r>
      <w:r>
        <w:rPr>
          <w:rFonts w:ascii="Arial" w:hAnsi="Arial" w:cs="Arial"/>
          <w:szCs w:val="22"/>
        </w:rPr>
        <w:t>en un</w:t>
      </w:r>
      <w:r w:rsidR="001F458F" w:rsidRPr="00D67A26">
        <w:rPr>
          <w:rFonts w:ascii="Arial" w:hAnsi="Arial" w:cs="Arial"/>
          <w:szCs w:val="22"/>
        </w:rPr>
        <w:t xml:space="preserve"> 20% </w:t>
      </w:r>
      <w:r>
        <w:rPr>
          <w:rFonts w:ascii="Arial" w:hAnsi="Arial" w:cs="Arial"/>
          <w:szCs w:val="22"/>
        </w:rPr>
        <w:t>la</w:t>
      </w:r>
      <w:r w:rsidR="001F458F" w:rsidRPr="00D67A26">
        <w:rPr>
          <w:rFonts w:ascii="Arial" w:hAnsi="Arial" w:cs="Arial"/>
          <w:szCs w:val="22"/>
        </w:rPr>
        <w:t xml:space="preserve"> cobertura servicios educación inicial a la primera infancia (sentencia T-302 </w:t>
      </w:r>
      <w:r>
        <w:rPr>
          <w:rFonts w:ascii="Arial" w:hAnsi="Arial" w:cs="Arial"/>
          <w:szCs w:val="22"/>
        </w:rPr>
        <w:t>en el departamento</w:t>
      </w:r>
      <w:r w:rsidR="001F458F" w:rsidRPr="00D67A26">
        <w:rPr>
          <w:rFonts w:ascii="Arial" w:hAnsi="Arial" w:cs="Arial"/>
          <w:szCs w:val="22"/>
        </w:rPr>
        <w:t xml:space="preserve"> La Guajira) y</w:t>
      </w:r>
      <w:r>
        <w:rPr>
          <w:rFonts w:ascii="Arial" w:hAnsi="Arial" w:cs="Arial"/>
          <w:szCs w:val="22"/>
        </w:rPr>
        <w:t xml:space="preserve"> se</w:t>
      </w:r>
      <w:r w:rsidR="001F458F" w:rsidRPr="00D67A26">
        <w:rPr>
          <w:rFonts w:ascii="Arial" w:hAnsi="Arial" w:cs="Arial"/>
          <w:szCs w:val="22"/>
        </w:rPr>
        <w:t xml:space="preserve"> program</w:t>
      </w:r>
      <w:r>
        <w:rPr>
          <w:rFonts w:ascii="Arial" w:hAnsi="Arial" w:cs="Arial"/>
          <w:szCs w:val="22"/>
        </w:rPr>
        <w:t>ó</w:t>
      </w:r>
      <w:r w:rsidR="001F458F" w:rsidRPr="00D67A26">
        <w:rPr>
          <w:rFonts w:ascii="Arial" w:hAnsi="Arial" w:cs="Arial"/>
          <w:szCs w:val="22"/>
        </w:rPr>
        <w:t xml:space="preserve"> para 2022 9</w:t>
      </w:r>
      <w:r>
        <w:rPr>
          <w:rFonts w:ascii="Arial" w:hAnsi="Arial" w:cs="Arial"/>
          <w:szCs w:val="22"/>
        </w:rPr>
        <w:t>5</w:t>
      </w:r>
      <w:r w:rsidR="001F458F" w:rsidRPr="00D67A26">
        <w:rPr>
          <w:rFonts w:ascii="Arial" w:hAnsi="Arial" w:cs="Arial"/>
          <w:szCs w:val="22"/>
        </w:rPr>
        <w:t>% cobertura universal en relación con la lista de espera de los municipios accionados.</w:t>
      </w:r>
    </w:p>
    <w:p w14:paraId="04D1E7CC" w14:textId="77777777" w:rsidR="00BE7D40" w:rsidRDefault="001F458F" w:rsidP="00BE7D40">
      <w:pPr>
        <w:pStyle w:val="CONPESTexto"/>
        <w:numPr>
          <w:ilvl w:val="0"/>
          <w:numId w:val="67"/>
        </w:numPr>
        <w:rPr>
          <w:rFonts w:ascii="Arial" w:hAnsi="Arial" w:cs="Arial"/>
          <w:szCs w:val="22"/>
          <w:lang w:val="es-ES"/>
        </w:rPr>
      </w:pPr>
      <w:r w:rsidRPr="00D67A26">
        <w:rPr>
          <w:rFonts w:ascii="Arial" w:hAnsi="Arial" w:cs="Arial"/>
          <w:szCs w:val="22"/>
          <w:lang w:val="es-ES"/>
        </w:rPr>
        <w:t>Prevenimos la desnutrición infantil en los pueblos indígenas atendidos para garantizar su desarrollo integral con un incremento en la atención del 88%</w:t>
      </w:r>
      <w:r w:rsidR="00BE7D40">
        <w:rPr>
          <w:rFonts w:ascii="Arial" w:hAnsi="Arial" w:cs="Arial"/>
          <w:szCs w:val="22"/>
          <w:lang w:val="es-ES"/>
        </w:rPr>
        <w:t>.</w:t>
      </w:r>
    </w:p>
    <w:p w14:paraId="4DFB6E54" w14:textId="6EA5473A" w:rsidR="00BE7D40" w:rsidRDefault="00BE7D40" w:rsidP="00BE7D40">
      <w:pPr>
        <w:pStyle w:val="CONPESTexto"/>
        <w:numPr>
          <w:ilvl w:val="0"/>
          <w:numId w:val="67"/>
        </w:numPr>
        <w:rPr>
          <w:rFonts w:ascii="Arial" w:hAnsi="Arial" w:cs="Arial"/>
          <w:szCs w:val="22"/>
          <w:lang w:val="es-ES"/>
        </w:rPr>
      </w:pPr>
      <w:r>
        <w:rPr>
          <w:rFonts w:ascii="Arial" w:hAnsi="Arial" w:cs="Arial"/>
          <w:szCs w:val="22"/>
          <w:lang w:val="es-ES"/>
        </w:rPr>
        <w:t xml:space="preserve">Avanzamos en la </w:t>
      </w:r>
      <w:proofErr w:type="spellStart"/>
      <w:r>
        <w:rPr>
          <w:rFonts w:ascii="Arial" w:hAnsi="Arial" w:cs="Arial"/>
          <w:szCs w:val="22"/>
          <w:lang w:val="es-ES"/>
        </w:rPr>
        <w:t>elab</w:t>
      </w:r>
      <w:proofErr w:type="spellEnd"/>
      <w:r w:rsidR="001F458F" w:rsidRPr="00D67A26">
        <w:rPr>
          <w:rFonts w:ascii="Arial" w:hAnsi="Arial" w:cs="Arial"/>
          <w:szCs w:val="22"/>
          <w:lang w:val="es-MX"/>
        </w:rPr>
        <w:t xml:space="preserve">oración del </w:t>
      </w:r>
      <w:r w:rsidR="001F458F" w:rsidRPr="00D67A26">
        <w:rPr>
          <w:rFonts w:ascii="Arial" w:hAnsi="Arial" w:cs="Arial"/>
          <w:szCs w:val="22"/>
          <w:lang w:val="es-ES"/>
        </w:rPr>
        <w:t>diseño temático, estadístico y operativo del </w:t>
      </w:r>
      <w:r w:rsidR="001F458F" w:rsidRPr="00D67A26">
        <w:rPr>
          <w:rFonts w:ascii="Arial" w:hAnsi="Arial" w:cs="Arial"/>
          <w:szCs w:val="22"/>
          <w:lang w:val="es-MX"/>
        </w:rPr>
        <w:t>módulo indígena</w:t>
      </w:r>
      <w:r>
        <w:rPr>
          <w:rFonts w:ascii="Arial" w:hAnsi="Arial" w:cs="Arial"/>
          <w:szCs w:val="22"/>
          <w:lang w:val="es-MX"/>
        </w:rPr>
        <w:t xml:space="preserve"> de la ENSIN.</w:t>
      </w:r>
    </w:p>
    <w:p w14:paraId="05850357" w14:textId="77777777" w:rsidR="00BE7D40" w:rsidRDefault="001F458F" w:rsidP="00BE7D40">
      <w:pPr>
        <w:pStyle w:val="CONPESTexto"/>
        <w:numPr>
          <w:ilvl w:val="0"/>
          <w:numId w:val="67"/>
        </w:numPr>
        <w:rPr>
          <w:rFonts w:ascii="Arial" w:hAnsi="Arial" w:cs="Arial"/>
          <w:szCs w:val="22"/>
          <w:lang w:val="es-ES"/>
        </w:rPr>
      </w:pPr>
      <w:r w:rsidRPr="00D67A26">
        <w:rPr>
          <w:rFonts w:ascii="Arial" w:hAnsi="Arial" w:cs="Arial"/>
          <w:szCs w:val="22"/>
          <w:lang w:val="es-ES"/>
        </w:rPr>
        <w:t xml:space="preserve">Fortalecimos proyectos de vida de </w:t>
      </w:r>
      <w:proofErr w:type="gramStart"/>
      <w:r w:rsidRPr="00D67A26">
        <w:rPr>
          <w:rFonts w:ascii="Arial" w:hAnsi="Arial" w:cs="Arial"/>
          <w:szCs w:val="22"/>
          <w:lang w:val="es-ES"/>
        </w:rPr>
        <w:t>n</w:t>
      </w:r>
      <w:r w:rsidR="00BE7D40" w:rsidRPr="00BE7D40">
        <w:rPr>
          <w:rFonts w:ascii="Arial" w:hAnsi="Arial" w:cs="Arial"/>
          <w:szCs w:val="22"/>
          <w:lang w:val="es-ES"/>
        </w:rPr>
        <w:t>i</w:t>
      </w:r>
      <w:r w:rsidRPr="00D67A26">
        <w:rPr>
          <w:rFonts w:ascii="Arial" w:hAnsi="Arial" w:cs="Arial"/>
          <w:szCs w:val="22"/>
          <w:lang w:val="es-ES"/>
        </w:rPr>
        <w:t>ñas y niños</w:t>
      </w:r>
      <w:proofErr w:type="gramEnd"/>
      <w:r w:rsidRPr="00D67A26">
        <w:rPr>
          <w:rFonts w:ascii="Arial" w:hAnsi="Arial" w:cs="Arial"/>
          <w:szCs w:val="22"/>
          <w:lang w:val="es-ES"/>
        </w:rPr>
        <w:t xml:space="preserve"> de 6 a 13 años </w:t>
      </w:r>
      <w:r w:rsidR="00BE7D40" w:rsidRPr="00BE7D40">
        <w:rPr>
          <w:rFonts w:ascii="Arial" w:hAnsi="Arial" w:cs="Arial"/>
          <w:szCs w:val="22"/>
          <w:lang w:val="es-ES"/>
        </w:rPr>
        <w:t>indígenas</w:t>
      </w:r>
      <w:r w:rsidRPr="00D67A26">
        <w:rPr>
          <w:rFonts w:ascii="Arial" w:hAnsi="Arial" w:cs="Arial"/>
          <w:szCs w:val="22"/>
          <w:lang w:val="es-ES"/>
        </w:rPr>
        <w:t xml:space="preserve"> para prevenir vulneraciones de sus derechos, con un aumento de cobertura del 31%</w:t>
      </w:r>
      <w:r w:rsidR="00BE7D40">
        <w:rPr>
          <w:rFonts w:ascii="Arial" w:hAnsi="Arial" w:cs="Arial"/>
          <w:szCs w:val="22"/>
          <w:lang w:val="es-ES"/>
        </w:rPr>
        <w:t>.</w:t>
      </w:r>
    </w:p>
    <w:p w14:paraId="52B6FB6C" w14:textId="77777777" w:rsidR="002E24D0" w:rsidRPr="00D67A26" w:rsidRDefault="00BE7D40" w:rsidP="002E24D0">
      <w:pPr>
        <w:pStyle w:val="CONPESTexto"/>
        <w:numPr>
          <w:ilvl w:val="0"/>
          <w:numId w:val="67"/>
        </w:numPr>
        <w:rPr>
          <w:rFonts w:ascii="Arial" w:hAnsi="Arial" w:cs="Arial"/>
          <w:szCs w:val="22"/>
          <w:lang w:val="es-ES"/>
        </w:rPr>
      </w:pPr>
      <w:r>
        <w:rPr>
          <w:rFonts w:ascii="Arial" w:hAnsi="Arial" w:cs="Arial"/>
          <w:szCs w:val="22"/>
          <w:lang w:val="es-ES"/>
        </w:rPr>
        <w:t>Se f</w:t>
      </w:r>
      <w:proofErr w:type="spellStart"/>
      <w:r w:rsidR="001F458F" w:rsidRPr="00D67A26">
        <w:rPr>
          <w:rFonts w:ascii="Arial" w:hAnsi="Arial" w:cs="Arial"/>
          <w:szCs w:val="22"/>
        </w:rPr>
        <w:t>ormu</w:t>
      </w:r>
      <w:r>
        <w:rPr>
          <w:rFonts w:ascii="Arial" w:hAnsi="Arial" w:cs="Arial"/>
          <w:szCs w:val="22"/>
        </w:rPr>
        <w:t>ló</w:t>
      </w:r>
      <w:proofErr w:type="spellEnd"/>
      <w:r>
        <w:rPr>
          <w:rFonts w:ascii="Arial" w:hAnsi="Arial" w:cs="Arial"/>
          <w:szCs w:val="22"/>
        </w:rPr>
        <w:t xml:space="preserve"> </w:t>
      </w:r>
      <w:proofErr w:type="gramStart"/>
      <w:r>
        <w:rPr>
          <w:rFonts w:ascii="Arial" w:hAnsi="Arial" w:cs="Arial"/>
          <w:szCs w:val="22"/>
        </w:rPr>
        <w:t>conjuntamente con</w:t>
      </w:r>
      <w:proofErr w:type="gramEnd"/>
      <w:r>
        <w:rPr>
          <w:rFonts w:ascii="Arial" w:hAnsi="Arial" w:cs="Arial"/>
          <w:szCs w:val="22"/>
        </w:rPr>
        <w:t xml:space="preserve"> la representación de los pueblos</w:t>
      </w:r>
      <w:r w:rsidR="001F458F" w:rsidRPr="00D67A26">
        <w:rPr>
          <w:rFonts w:ascii="Arial" w:hAnsi="Arial" w:cs="Arial"/>
          <w:szCs w:val="22"/>
        </w:rPr>
        <w:t> la Política de trabajo infantil y ESCNNA a través de diálogos territoriales</w:t>
      </w:r>
      <w:r w:rsidR="002E24D0">
        <w:rPr>
          <w:rFonts w:ascii="Arial" w:hAnsi="Arial" w:cs="Arial"/>
          <w:szCs w:val="22"/>
        </w:rPr>
        <w:t>.</w:t>
      </w:r>
    </w:p>
    <w:p w14:paraId="7A07D1CC" w14:textId="190884EF" w:rsidR="002E24D0" w:rsidRDefault="001F458F" w:rsidP="002E24D0">
      <w:pPr>
        <w:pStyle w:val="CONPESTexto"/>
        <w:numPr>
          <w:ilvl w:val="0"/>
          <w:numId w:val="67"/>
        </w:numPr>
        <w:rPr>
          <w:rFonts w:ascii="Arial" w:hAnsi="Arial" w:cs="Arial"/>
          <w:szCs w:val="22"/>
          <w:lang w:val="es-ES"/>
        </w:rPr>
      </w:pPr>
      <w:r w:rsidRPr="00D67A26">
        <w:rPr>
          <w:rFonts w:ascii="Arial" w:hAnsi="Arial" w:cs="Arial"/>
          <w:szCs w:val="22"/>
          <w:lang w:val="es-ES"/>
        </w:rPr>
        <w:t>Aumentamos en un 38% el número de participantes</w:t>
      </w:r>
      <w:r w:rsidR="002E24D0">
        <w:rPr>
          <w:rFonts w:ascii="Arial" w:hAnsi="Arial" w:cs="Arial"/>
          <w:szCs w:val="22"/>
          <w:lang w:val="es-ES"/>
        </w:rPr>
        <w:t xml:space="preserve">, adolescentes y jóvenes indígenas, </w:t>
      </w:r>
      <w:r w:rsidRPr="00D67A26">
        <w:rPr>
          <w:rFonts w:ascii="Arial" w:hAnsi="Arial" w:cs="Arial"/>
          <w:szCs w:val="22"/>
          <w:lang w:val="es-ES"/>
        </w:rPr>
        <w:t>en nuestros programas habilidades del siglo XX y planes a futuro</w:t>
      </w:r>
      <w:r w:rsidR="002E24D0">
        <w:rPr>
          <w:rFonts w:ascii="Arial" w:hAnsi="Arial" w:cs="Arial"/>
          <w:szCs w:val="22"/>
          <w:lang w:val="es-ES"/>
        </w:rPr>
        <w:t>.</w:t>
      </w:r>
    </w:p>
    <w:p w14:paraId="6CD5E109" w14:textId="77777777" w:rsidR="002E24D0" w:rsidRDefault="001F458F" w:rsidP="002E24D0">
      <w:pPr>
        <w:pStyle w:val="CONPESTexto"/>
        <w:numPr>
          <w:ilvl w:val="0"/>
          <w:numId w:val="67"/>
        </w:numPr>
        <w:rPr>
          <w:rFonts w:ascii="Arial" w:hAnsi="Arial" w:cs="Arial"/>
          <w:szCs w:val="22"/>
          <w:lang w:val="es-ES"/>
        </w:rPr>
      </w:pPr>
      <w:r w:rsidRPr="00D67A26">
        <w:rPr>
          <w:rFonts w:ascii="Arial" w:hAnsi="Arial" w:cs="Arial"/>
          <w:szCs w:val="22"/>
          <w:lang w:val="es-ES"/>
        </w:rPr>
        <w:t>Garantizamos 10.918 procesos de diálogo y concertación con los grupos étnicos para la implementación de los programas y servicios</w:t>
      </w:r>
      <w:r w:rsidR="002E24D0">
        <w:rPr>
          <w:rFonts w:ascii="Arial" w:hAnsi="Arial" w:cs="Arial"/>
          <w:szCs w:val="22"/>
          <w:lang w:val="es-ES"/>
        </w:rPr>
        <w:t>.</w:t>
      </w:r>
    </w:p>
    <w:p w14:paraId="5C79BF43" w14:textId="77777777" w:rsidR="00551825" w:rsidRDefault="001F458F" w:rsidP="00551825">
      <w:pPr>
        <w:pStyle w:val="CONPESTexto"/>
        <w:numPr>
          <w:ilvl w:val="0"/>
          <w:numId w:val="67"/>
        </w:numPr>
        <w:rPr>
          <w:rFonts w:ascii="Arial" w:hAnsi="Arial" w:cs="Arial"/>
          <w:szCs w:val="22"/>
          <w:lang w:val="es-ES"/>
        </w:rPr>
      </w:pPr>
      <w:r w:rsidRPr="00D67A26">
        <w:rPr>
          <w:rFonts w:ascii="Arial" w:hAnsi="Arial" w:cs="Arial"/>
          <w:szCs w:val="22"/>
          <w:lang w:val="es-MX"/>
        </w:rPr>
        <w:t>Diseñ</w:t>
      </w:r>
      <w:r w:rsidR="002E24D0">
        <w:rPr>
          <w:rFonts w:ascii="Arial" w:hAnsi="Arial" w:cs="Arial"/>
          <w:szCs w:val="22"/>
          <w:lang w:val="es-MX"/>
        </w:rPr>
        <w:t>amos</w:t>
      </w:r>
      <w:r w:rsidRPr="00D67A26">
        <w:rPr>
          <w:rFonts w:ascii="Arial" w:hAnsi="Arial" w:cs="Arial"/>
          <w:szCs w:val="22"/>
          <w:lang w:val="es-MX"/>
        </w:rPr>
        <w:t xml:space="preserve"> el Modelo de Atención Integral MAI para los cuatro pueblos de la Sierra Nevada de Santa Marta</w:t>
      </w:r>
      <w:r w:rsidR="002E24D0">
        <w:rPr>
          <w:rFonts w:ascii="Arial" w:hAnsi="Arial" w:cs="Arial"/>
          <w:szCs w:val="22"/>
          <w:lang w:val="es-MX"/>
        </w:rPr>
        <w:t xml:space="preserve"> y se apropiaron más de 2.700 millones de pesos para su implementación en el segundo semestre de 2022.</w:t>
      </w:r>
    </w:p>
    <w:p w14:paraId="1FB8A29F" w14:textId="77777777" w:rsidR="00551825" w:rsidRDefault="00551825" w:rsidP="00551825">
      <w:pPr>
        <w:pStyle w:val="CONPESTexto"/>
        <w:numPr>
          <w:ilvl w:val="0"/>
          <w:numId w:val="67"/>
        </w:numPr>
        <w:rPr>
          <w:rFonts w:ascii="Arial" w:hAnsi="Arial" w:cs="Arial"/>
          <w:szCs w:val="22"/>
          <w:lang w:val="es-ES"/>
        </w:rPr>
      </w:pPr>
      <w:r>
        <w:rPr>
          <w:rFonts w:ascii="Arial" w:hAnsi="Arial" w:cs="Arial"/>
          <w:szCs w:val="22"/>
        </w:rPr>
        <w:t>Se construyó el lineami</w:t>
      </w:r>
      <w:r w:rsidR="001F458F" w:rsidRPr="00D67A26">
        <w:rPr>
          <w:rFonts w:ascii="Arial" w:hAnsi="Arial" w:cs="Arial"/>
          <w:szCs w:val="22"/>
        </w:rPr>
        <w:t xml:space="preserve">ento técnico administrativo e interjurisdiccional para restablecimiento de derechos de niñas, niños y adolescentes indígenas protocolizado en el marco de la </w:t>
      </w:r>
      <w:r>
        <w:rPr>
          <w:rFonts w:ascii="Arial" w:hAnsi="Arial" w:cs="Arial"/>
          <w:szCs w:val="22"/>
        </w:rPr>
        <w:t>Mesa Permanente de Concertación -</w:t>
      </w:r>
      <w:r w:rsidR="001F458F" w:rsidRPr="00D67A26">
        <w:rPr>
          <w:rFonts w:ascii="Arial" w:hAnsi="Arial" w:cs="Arial"/>
          <w:szCs w:val="22"/>
        </w:rPr>
        <w:t>MPC</w:t>
      </w:r>
      <w:r>
        <w:rPr>
          <w:rFonts w:ascii="Arial" w:hAnsi="Arial" w:cs="Arial"/>
          <w:szCs w:val="22"/>
        </w:rPr>
        <w:t>-</w:t>
      </w:r>
      <w:r w:rsidR="001F458F" w:rsidRPr="00D67A26">
        <w:rPr>
          <w:rFonts w:ascii="Arial" w:hAnsi="Arial" w:cs="Arial"/>
          <w:szCs w:val="22"/>
        </w:rPr>
        <w:t xml:space="preserve"> de</w:t>
      </w:r>
      <w:r>
        <w:rPr>
          <w:rFonts w:ascii="Arial" w:hAnsi="Arial" w:cs="Arial"/>
          <w:szCs w:val="22"/>
        </w:rPr>
        <w:t>l</w:t>
      </w:r>
      <w:r w:rsidR="001F458F" w:rsidRPr="00D67A26">
        <w:rPr>
          <w:rFonts w:ascii="Arial" w:hAnsi="Arial" w:cs="Arial"/>
          <w:szCs w:val="22"/>
        </w:rPr>
        <w:t xml:space="preserve"> 11 de diciembre de 2019 y expedido bajo Resolución 4262 del 21 de junio de 2021</w:t>
      </w:r>
      <w:r>
        <w:rPr>
          <w:rFonts w:ascii="Arial" w:hAnsi="Arial" w:cs="Arial"/>
          <w:szCs w:val="22"/>
          <w:lang w:val="es-ES"/>
        </w:rPr>
        <w:t>.</w:t>
      </w:r>
    </w:p>
    <w:p w14:paraId="23686821" w14:textId="77777777" w:rsidR="00551825" w:rsidRDefault="001F458F" w:rsidP="00551825">
      <w:pPr>
        <w:pStyle w:val="CONPESTexto"/>
        <w:numPr>
          <w:ilvl w:val="0"/>
          <w:numId w:val="67"/>
        </w:numPr>
        <w:rPr>
          <w:rFonts w:ascii="Arial" w:hAnsi="Arial" w:cs="Arial"/>
          <w:szCs w:val="22"/>
          <w:lang w:val="es-ES"/>
        </w:rPr>
      </w:pPr>
      <w:r w:rsidRPr="00D67A26">
        <w:rPr>
          <w:rFonts w:ascii="Arial" w:hAnsi="Arial" w:cs="Arial"/>
          <w:szCs w:val="22"/>
          <w:lang w:val="es-ES"/>
        </w:rPr>
        <w:t>Increment</w:t>
      </w:r>
      <w:r w:rsidR="00551825">
        <w:rPr>
          <w:rFonts w:ascii="Arial" w:hAnsi="Arial" w:cs="Arial"/>
          <w:szCs w:val="22"/>
          <w:lang w:val="es-ES"/>
        </w:rPr>
        <w:t>amos</w:t>
      </w:r>
      <w:r w:rsidRPr="00D67A26">
        <w:rPr>
          <w:rFonts w:ascii="Arial" w:hAnsi="Arial" w:cs="Arial"/>
          <w:szCs w:val="22"/>
          <w:lang w:val="es-ES"/>
        </w:rPr>
        <w:t xml:space="preserve"> en 61% </w:t>
      </w:r>
      <w:r w:rsidR="00551825">
        <w:rPr>
          <w:rFonts w:ascii="Arial" w:hAnsi="Arial" w:cs="Arial"/>
          <w:szCs w:val="22"/>
          <w:lang w:val="es-ES"/>
        </w:rPr>
        <w:t>la</w:t>
      </w:r>
      <w:r w:rsidRPr="00D67A26">
        <w:rPr>
          <w:rFonts w:ascii="Arial" w:hAnsi="Arial" w:cs="Arial"/>
          <w:szCs w:val="22"/>
          <w:lang w:val="es-ES"/>
        </w:rPr>
        <w:t xml:space="preserve"> cobertura y</w:t>
      </w:r>
      <w:r w:rsidR="00551825">
        <w:rPr>
          <w:rFonts w:ascii="Arial" w:hAnsi="Arial" w:cs="Arial"/>
          <w:szCs w:val="22"/>
          <w:lang w:val="es-ES"/>
        </w:rPr>
        <w:t xml:space="preserve"> en</w:t>
      </w:r>
      <w:r w:rsidRPr="00D67A26">
        <w:rPr>
          <w:rFonts w:ascii="Arial" w:hAnsi="Arial" w:cs="Arial"/>
          <w:szCs w:val="22"/>
          <w:lang w:val="es-ES"/>
        </w:rPr>
        <w:t xml:space="preserve"> 79% </w:t>
      </w:r>
      <w:r w:rsidR="00551825">
        <w:rPr>
          <w:rFonts w:ascii="Arial" w:hAnsi="Arial" w:cs="Arial"/>
          <w:szCs w:val="22"/>
          <w:lang w:val="es-ES"/>
        </w:rPr>
        <w:t>la</w:t>
      </w:r>
      <w:r w:rsidRPr="00D67A26">
        <w:rPr>
          <w:rFonts w:ascii="Arial" w:hAnsi="Arial" w:cs="Arial"/>
          <w:szCs w:val="22"/>
          <w:lang w:val="es-ES"/>
        </w:rPr>
        <w:t xml:space="preserve"> inversión en servicios y modalidades de prevención a lo largo del curso de vida para población NARP.</w:t>
      </w:r>
    </w:p>
    <w:p w14:paraId="60C0FA0C" w14:textId="77777777" w:rsidR="00D61445" w:rsidRDefault="00551825" w:rsidP="00D61445">
      <w:pPr>
        <w:pStyle w:val="CONPESTexto"/>
        <w:numPr>
          <w:ilvl w:val="0"/>
          <w:numId w:val="67"/>
        </w:numPr>
        <w:rPr>
          <w:rFonts w:ascii="Arial" w:hAnsi="Arial" w:cs="Arial"/>
          <w:szCs w:val="22"/>
          <w:lang w:val="es-ES"/>
        </w:rPr>
      </w:pPr>
      <w:r>
        <w:rPr>
          <w:rFonts w:ascii="Arial" w:hAnsi="Arial" w:cs="Arial"/>
          <w:szCs w:val="22"/>
          <w:lang w:val="es-ES"/>
        </w:rPr>
        <w:t>Se c</w:t>
      </w:r>
      <w:r w:rsidR="00C6038F" w:rsidRPr="00D67A26">
        <w:rPr>
          <w:rFonts w:ascii="Arial" w:hAnsi="Arial" w:cs="Arial"/>
          <w:szCs w:val="22"/>
          <w:lang w:val="es-ES"/>
        </w:rPr>
        <w:t>oncer</w:t>
      </w:r>
      <w:r>
        <w:rPr>
          <w:rFonts w:ascii="Arial" w:hAnsi="Arial" w:cs="Arial"/>
          <w:szCs w:val="22"/>
          <w:lang w:val="es-ES"/>
        </w:rPr>
        <w:t>tó</w:t>
      </w:r>
      <w:r w:rsidR="00C6038F" w:rsidRPr="00D67A26">
        <w:rPr>
          <w:rFonts w:ascii="Arial" w:hAnsi="Arial" w:cs="Arial"/>
          <w:szCs w:val="22"/>
          <w:lang w:val="es-ES"/>
        </w:rPr>
        <w:t xml:space="preserve"> la ruta metodológica para la formulación del capítulo de la infancia y adolescencia de las comunidades NARP de la</w:t>
      </w:r>
      <w:r>
        <w:rPr>
          <w:rFonts w:ascii="Arial" w:hAnsi="Arial" w:cs="Arial"/>
          <w:szCs w:val="22"/>
          <w:lang w:val="es-ES"/>
        </w:rPr>
        <w:t xml:space="preserve"> Política de Niñez, Infancia y Adolescencia</w:t>
      </w:r>
      <w:r w:rsidR="00C6038F" w:rsidRPr="00D67A26">
        <w:rPr>
          <w:rFonts w:ascii="Arial" w:hAnsi="Arial" w:cs="Arial"/>
          <w:szCs w:val="22"/>
          <w:lang w:val="es-ES"/>
        </w:rPr>
        <w:t>.</w:t>
      </w:r>
    </w:p>
    <w:p w14:paraId="47AB020F" w14:textId="2BB179A3" w:rsidR="00D61445" w:rsidRPr="00D67A26" w:rsidRDefault="00D61445" w:rsidP="00D61445">
      <w:pPr>
        <w:pStyle w:val="CONPESTexto"/>
        <w:numPr>
          <w:ilvl w:val="0"/>
          <w:numId w:val="67"/>
        </w:numPr>
        <w:rPr>
          <w:rFonts w:ascii="Arial" w:hAnsi="Arial" w:cs="Arial"/>
          <w:szCs w:val="22"/>
          <w:lang w:val="es-ES"/>
        </w:rPr>
      </w:pPr>
      <w:r>
        <w:rPr>
          <w:rFonts w:ascii="Arial" w:hAnsi="Arial" w:cs="Arial"/>
          <w:szCs w:val="22"/>
          <w:lang w:val="es-ES"/>
        </w:rPr>
        <w:lastRenderedPageBreak/>
        <w:t xml:space="preserve">Se </w:t>
      </w:r>
      <w:r w:rsidR="00C6038F" w:rsidRPr="00D67A26">
        <w:rPr>
          <w:rFonts w:ascii="Arial" w:hAnsi="Arial" w:cs="Arial"/>
          <w:szCs w:val="22"/>
        </w:rPr>
        <w:t>elabor</w:t>
      </w:r>
      <w:r>
        <w:rPr>
          <w:rFonts w:ascii="Arial" w:hAnsi="Arial" w:cs="Arial"/>
          <w:szCs w:val="22"/>
        </w:rPr>
        <w:t>ó</w:t>
      </w:r>
      <w:r w:rsidR="00C6038F" w:rsidRPr="00D67A26">
        <w:rPr>
          <w:rFonts w:ascii="Arial" w:hAnsi="Arial" w:cs="Arial"/>
          <w:szCs w:val="22"/>
        </w:rPr>
        <w:t xml:space="preserve"> la Guía de orientaciones metodológicas dirigida a la atención de la población </w:t>
      </w:r>
      <w:proofErr w:type="spellStart"/>
      <w:r w:rsidR="00C6038F" w:rsidRPr="00D67A26">
        <w:rPr>
          <w:rFonts w:ascii="Arial" w:hAnsi="Arial" w:cs="Arial"/>
          <w:szCs w:val="22"/>
        </w:rPr>
        <w:t>Rrom</w:t>
      </w:r>
      <w:proofErr w:type="spellEnd"/>
      <w:r w:rsidR="00C6038F" w:rsidRPr="00D67A26">
        <w:rPr>
          <w:rFonts w:ascii="Arial" w:hAnsi="Arial" w:cs="Arial"/>
          <w:szCs w:val="22"/>
        </w:rPr>
        <w:t xml:space="preserve"> en los servicios de primera infancia</w:t>
      </w:r>
      <w:r>
        <w:rPr>
          <w:rFonts w:ascii="Arial" w:hAnsi="Arial" w:cs="Arial"/>
          <w:szCs w:val="22"/>
        </w:rPr>
        <w:t xml:space="preserve"> y se orientó</w:t>
      </w:r>
      <w:r w:rsidRPr="00DD5A5D">
        <w:rPr>
          <w:rFonts w:ascii="Arial" w:hAnsi="Arial" w:cs="Arial"/>
          <w:szCs w:val="22"/>
        </w:rPr>
        <w:t xml:space="preserve"> la implementación de programas recreo deportivos de uso y aprovechamiento del tiempo libre para </w:t>
      </w:r>
      <w:proofErr w:type="gramStart"/>
      <w:r w:rsidRPr="00DD5A5D">
        <w:rPr>
          <w:rFonts w:ascii="Arial" w:hAnsi="Arial" w:cs="Arial"/>
          <w:szCs w:val="22"/>
        </w:rPr>
        <w:t>niñas y niños</w:t>
      </w:r>
      <w:proofErr w:type="gramEnd"/>
      <w:r w:rsidRPr="00DD5A5D">
        <w:rPr>
          <w:rFonts w:ascii="Arial" w:hAnsi="Arial" w:cs="Arial"/>
          <w:szCs w:val="22"/>
        </w:rPr>
        <w:t xml:space="preserve"> del pueblo </w:t>
      </w:r>
      <w:proofErr w:type="spellStart"/>
      <w:r w:rsidRPr="00DD5A5D">
        <w:rPr>
          <w:rFonts w:ascii="Arial" w:hAnsi="Arial" w:cs="Arial"/>
          <w:szCs w:val="22"/>
        </w:rPr>
        <w:t>Rrom</w:t>
      </w:r>
      <w:proofErr w:type="spellEnd"/>
      <w:r w:rsidRPr="00DD5A5D">
        <w:rPr>
          <w:rFonts w:ascii="Arial" w:hAnsi="Arial" w:cs="Arial"/>
          <w:szCs w:val="22"/>
        </w:rPr>
        <w:t xml:space="preserve"> en armonización con el </w:t>
      </w:r>
      <w:proofErr w:type="spellStart"/>
      <w:r w:rsidRPr="00DD5A5D">
        <w:rPr>
          <w:rFonts w:ascii="Arial" w:hAnsi="Arial" w:cs="Arial"/>
          <w:szCs w:val="22"/>
        </w:rPr>
        <w:t>Zakono</w:t>
      </w:r>
      <w:proofErr w:type="spellEnd"/>
      <w:r>
        <w:rPr>
          <w:rFonts w:ascii="Arial" w:hAnsi="Arial" w:cs="Arial"/>
          <w:szCs w:val="22"/>
        </w:rPr>
        <w:t>.</w:t>
      </w:r>
    </w:p>
    <w:p w14:paraId="18B5F0F4" w14:textId="77777777" w:rsidR="00D61445" w:rsidRDefault="00C6038F" w:rsidP="00D61445">
      <w:pPr>
        <w:pStyle w:val="CONPESTexto"/>
        <w:numPr>
          <w:ilvl w:val="0"/>
          <w:numId w:val="67"/>
        </w:numPr>
        <w:rPr>
          <w:rFonts w:ascii="Arial" w:hAnsi="Arial" w:cs="Arial"/>
          <w:szCs w:val="22"/>
          <w:lang w:val="es-ES"/>
        </w:rPr>
      </w:pPr>
      <w:r w:rsidRPr="00D67A26">
        <w:rPr>
          <w:rFonts w:ascii="Arial" w:hAnsi="Arial" w:cs="Arial"/>
          <w:szCs w:val="22"/>
          <w:lang w:val="es-MX"/>
        </w:rPr>
        <w:t xml:space="preserve">Se avanzó en la formulación del capítulo étnico </w:t>
      </w:r>
      <w:proofErr w:type="spellStart"/>
      <w:r w:rsidRPr="00D67A26">
        <w:rPr>
          <w:rFonts w:ascii="Arial" w:hAnsi="Arial" w:cs="Arial"/>
          <w:szCs w:val="22"/>
          <w:lang w:val="es-MX"/>
        </w:rPr>
        <w:t>Rrom</w:t>
      </w:r>
      <w:proofErr w:type="spellEnd"/>
      <w:r w:rsidRPr="00D67A26">
        <w:rPr>
          <w:rFonts w:ascii="Arial" w:hAnsi="Arial" w:cs="Arial"/>
          <w:szCs w:val="22"/>
          <w:lang w:val="es-MX"/>
        </w:rPr>
        <w:t xml:space="preserve"> en el Plan Nacional de Seguridad Alimentaria y Nutricional – PNSAN, dirigido a la garantía progresiva del Derecho Humano a la Alimentación</w:t>
      </w:r>
      <w:r w:rsidRPr="00D67A26">
        <w:rPr>
          <w:rFonts w:ascii="Arial" w:hAnsi="Arial" w:cs="Arial"/>
          <w:szCs w:val="22"/>
        </w:rPr>
        <w:t>.</w:t>
      </w:r>
    </w:p>
    <w:p w14:paraId="247223DB" w14:textId="77777777" w:rsidR="00D61445" w:rsidRDefault="00C6038F" w:rsidP="00D61445">
      <w:pPr>
        <w:pStyle w:val="CONPESTexto"/>
        <w:numPr>
          <w:ilvl w:val="0"/>
          <w:numId w:val="67"/>
        </w:numPr>
        <w:rPr>
          <w:rFonts w:ascii="Arial" w:hAnsi="Arial" w:cs="Arial"/>
          <w:szCs w:val="22"/>
          <w:lang w:val="es-ES"/>
        </w:rPr>
      </w:pPr>
      <w:r w:rsidRPr="00D67A26">
        <w:rPr>
          <w:rFonts w:ascii="Arial" w:hAnsi="Arial" w:cs="Arial"/>
          <w:szCs w:val="22"/>
          <w:lang w:val="es-ES"/>
        </w:rPr>
        <w:t>Entre 2018 y 2021: Aumentamos en un 38% la población con discapacidad atendida en modalidades específicas y modalidades inclusivas.</w:t>
      </w:r>
    </w:p>
    <w:p w14:paraId="059EBE55" w14:textId="77777777" w:rsidR="00D61445" w:rsidRDefault="00C6038F" w:rsidP="00D61445">
      <w:pPr>
        <w:pStyle w:val="CONPESTexto"/>
        <w:numPr>
          <w:ilvl w:val="0"/>
          <w:numId w:val="67"/>
        </w:numPr>
        <w:rPr>
          <w:rFonts w:ascii="Arial" w:hAnsi="Arial" w:cs="Arial"/>
          <w:szCs w:val="22"/>
          <w:lang w:val="es-ES"/>
        </w:rPr>
      </w:pPr>
      <w:r w:rsidRPr="00D67A26">
        <w:rPr>
          <w:rFonts w:ascii="Arial" w:hAnsi="Arial" w:cs="Arial"/>
          <w:szCs w:val="22"/>
          <w:lang w:val="es-MX"/>
        </w:rPr>
        <w:t>Diseñ</w:t>
      </w:r>
      <w:r w:rsidR="00D61445">
        <w:rPr>
          <w:rFonts w:ascii="Arial" w:hAnsi="Arial" w:cs="Arial"/>
          <w:szCs w:val="22"/>
          <w:lang w:val="es-MX"/>
        </w:rPr>
        <w:t>amos</w:t>
      </w:r>
      <w:r w:rsidRPr="00D67A26">
        <w:rPr>
          <w:rFonts w:ascii="Arial" w:hAnsi="Arial" w:cs="Arial"/>
          <w:szCs w:val="22"/>
          <w:lang w:val="es-MX"/>
        </w:rPr>
        <w:t xml:space="preserve"> la Estrategia SOMOS para promover prácticas incluyentes, acciones afirmativas y atención diferencial a </w:t>
      </w:r>
      <w:proofErr w:type="gramStart"/>
      <w:r w:rsidRPr="00D67A26">
        <w:rPr>
          <w:rFonts w:ascii="Arial" w:hAnsi="Arial" w:cs="Arial"/>
          <w:szCs w:val="22"/>
          <w:lang w:val="es-MX"/>
        </w:rPr>
        <w:t>niñas y niños</w:t>
      </w:r>
      <w:proofErr w:type="gramEnd"/>
      <w:r w:rsidRPr="00D67A26">
        <w:rPr>
          <w:rFonts w:ascii="Arial" w:hAnsi="Arial" w:cs="Arial"/>
          <w:szCs w:val="22"/>
          <w:lang w:val="es-MX"/>
        </w:rPr>
        <w:t xml:space="preserve"> con discapacidad en los servicios de primera infancia.</w:t>
      </w:r>
    </w:p>
    <w:p w14:paraId="64A91186" w14:textId="43C5C799" w:rsidR="00C6038F" w:rsidRPr="00D67A26" w:rsidRDefault="00C6038F" w:rsidP="00D67A26">
      <w:pPr>
        <w:pStyle w:val="CONPESTexto"/>
        <w:numPr>
          <w:ilvl w:val="0"/>
          <w:numId w:val="67"/>
        </w:numPr>
        <w:rPr>
          <w:rFonts w:ascii="Arial" w:hAnsi="Arial" w:cs="Arial"/>
          <w:szCs w:val="22"/>
          <w:lang w:val="es-ES"/>
        </w:rPr>
      </w:pPr>
      <w:r w:rsidRPr="00D67A26">
        <w:rPr>
          <w:rFonts w:ascii="Arial" w:hAnsi="Arial" w:cs="Arial"/>
          <w:szCs w:val="22"/>
          <w:lang w:val="es-MX"/>
        </w:rPr>
        <w:t>Avan</w:t>
      </w:r>
      <w:r w:rsidR="00D61445">
        <w:rPr>
          <w:rFonts w:ascii="Arial" w:hAnsi="Arial" w:cs="Arial"/>
          <w:szCs w:val="22"/>
          <w:lang w:val="es-MX"/>
        </w:rPr>
        <w:t>zamos</w:t>
      </w:r>
      <w:r w:rsidRPr="00D67A26">
        <w:rPr>
          <w:rFonts w:ascii="Arial" w:hAnsi="Arial" w:cs="Arial"/>
          <w:szCs w:val="22"/>
          <w:lang w:val="es-MX"/>
        </w:rPr>
        <w:t xml:space="preserve"> en el acceso de la población con discapacidad auditiva, visual e intelectual, a las acciones para el fomento de hábitos y prácticas de alimentación saludable, mediante la adaptación diferencial de las Guías Alimentarias Basadas en Alimentos. </w:t>
      </w:r>
    </w:p>
    <w:p w14:paraId="7F00CB75" w14:textId="77777777" w:rsidR="0004213A" w:rsidRDefault="00C6038F" w:rsidP="0004213A">
      <w:pPr>
        <w:pStyle w:val="CONPESTexto"/>
        <w:numPr>
          <w:ilvl w:val="0"/>
          <w:numId w:val="66"/>
        </w:numPr>
        <w:rPr>
          <w:rFonts w:ascii="Arial" w:hAnsi="Arial" w:cs="Arial"/>
          <w:szCs w:val="22"/>
        </w:rPr>
      </w:pPr>
      <w:r w:rsidRPr="00D67A26">
        <w:rPr>
          <w:rFonts w:ascii="Arial" w:hAnsi="Arial" w:cs="Arial"/>
          <w:szCs w:val="22"/>
          <w:lang w:val="es-MX"/>
        </w:rPr>
        <w:t xml:space="preserve">En 2019 inició la implementación de la Modalidad De Tú a Tú, a hoy se </w:t>
      </w:r>
      <w:r w:rsidR="00D61445">
        <w:rPr>
          <w:rFonts w:ascii="Arial" w:hAnsi="Arial" w:cs="Arial"/>
          <w:szCs w:val="22"/>
          <w:lang w:val="es-MX"/>
        </w:rPr>
        <w:t xml:space="preserve">atienden </w:t>
      </w:r>
      <w:r w:rsidRPr="00D67A26">
        <w:rPr>
          <w:rFonts w:ascii="Arial" w:hAnsi="Arial" w:cs="Arial"/>
          <w:szCs w:val="22"/>
          <w:lang w:val="es-MX"/>
        </w:rPr>
        <w:t>4.366</w:t>
      </w:r>
      <w:r w:rsidR="00D61445">
        <w:rPr>
          <w:rFonts w:ascii="Arial" w:hAnsi="Arial" w:cs="Arial"/>
          <w:szCs w:val="22"/>
          <w:lang w:val="es-MX"/>
        </w:rPr>
        <w:t xml:space="preserve"> NNAJ</w:t>
      </w:r>
      <w:r w:rsidRPr="00D67A26">
        <w:rPr>
          <w:rFonts w:ascii="Arial" w:hAnsi="Arial" w:cs="Arial"/>
          <w:szCs w:val="22"/>
          <w:lang w:val="es-MX"/>
        </w:rPr>
        <w:t xml:space="preserve"> </w:t>
      </w:r>
      <w:r w:rsidR="00D61445" w:rsidRPr="00DD5A5D">
        <w:rPr>
          <w:rFonts w:ascii="Arial" w:hAnsi="Arial" w:cs="Arial"/>
          <w:szCs w:val="22"/>
          <w:lang w:val="es-MX"/>
        </w:rPr>
        <w:t>(2.845 en Infancia y 1.521 en Adolescencia y Juventud</w:t>
      </w:r>
      <w:proofErr w:type="gramStart"/>
      <w:r w:rsidR="00D61445" w:rsidRPr="00DD5A5D">
        <w:rPr>
          <w:rFonts w:ascii="Arial" w:hAnsi="Arial" w:cs="Arial"/>
          <w:szCs w:val="22"/>
          <w:lang w:val="es-MX"/>
        </w:rPr>
        <w:t>).</w:t>
      </w:r>
      <w:r w:rsidRPr="00D67A26">
        <w:rPr>
          <w:rFonts w:ascii="Arial" w:hAnsi="Arial" w:cs="Arial"/>
          <w:szCs w:val="22"/>
          <w:lang w:val="es-MX"/>
        </w:rPr>
        <w:t>en</w:t>
      </w:r>
      <w:proofErr w:type="gramEnd"/>
      <w:r w:rsidRPr="00D67A26">
        <w:rPr>
          <w:rFonts w:ascii="Arial" w:hAnsi="Arial" w:cs="Arial"/>
          <w:szCs w:val="22"/>
          <w:lang w:val="es-MX"/>
        </w:rPr>
        <w:t xml:space="preserve"> 65 unidades de servicio</w:t>
      </w:r>
      <w:r w:rsidR="00D61445">
        <w:rPr>
          <w:rFonts w:ascii="Arial" w:hAnsi="Arial" w:cs="Arial"/>
          <w:szCs w:val="22"/>
          <w:lang w:val="es-MX"/>
        </w:rPr>
        <w:t xml:space="preserve">, en </w:t>
      </w:r>
      <w:r w:rsidR="00D61445" w:rsidRPr="00DD5A5D">
        <w:rPr>
          <w:rFonts w:ascii="Arial" w:hAnsi="Arial" w:cs="Arial"/>
          <w:szCs w:val="22"/>
          <w:lang w:val="es-MX"/>
        </w:rPr>
        <w:t xml:space="preserve"> 22 departamentos y Bogotá</w:t>
      </w:r>
      <w:r w:rsidRPr="00D67A26">
        <w:rPr>
          <w:rFonts w:ascii="Arial" w:hAnsi="Arial" w:cs="Arial"/>
          <w:szCs w:val="22"/>
          <w:lang w:val="es-MX"/>
        </w:rPr>
        <w:t xml:space="preserve">. </w:t>
      </w:r>
      <w:r w:rsidR="0004213A">
        <w:rPr>
          <w:rFonts w:ascii="Arial" w:hAnsi="Arial" w:cs="Arial"/>
          <w:szCs w:val="22"/>
          <w:lang w:val="es-MX"/>
        </w:rPr>
        <w:t>Esta modalidad propende por la p</w:t>
      </w:r>
      <w:r w:rsidRPr="00D67A26">
        <w:rPr>
          <w:rFonts w:ascii="Arial" w:hAnsi="Arial" w:cs="Arial"/>
          <w:szCs w:val="22"/>
          <w:lang w:val="es-MX"/>
        </w:rPr>
        <w:t>romoción</w:t>
      </w:r>
      <w:r w:rsidR="0004213A">
        <w:rPr>
          <w:rFonts w:ascii="Arial" w:hAnsi="Arial" w:cs="Arial"/>
          <w:szCs w:val="22"/>
          <w:lang w:val="es-MX"/>
        </w:rPr>
        <w:t xml:space="preserve"> de</w:t>
      </w:r>
      <w:r w:rsidRPr="00D67A26">
        <w:rPr>
          <w:rFonts w:ascii="Arial" w:hAnsi="Arial" w:cs="Arial"/>
          <w:szCs w:val="22"/>
          <w:lang w:val="es-MX"/>
        </w:rPr>
        <w:t xml:space="preserve"> los derechos de niñas, niños y adolescentes con discapacidad, </w:t>
      </w:r>
      <w:r w:rsidR="0004213A">
        <w:rPr>
          <w:rFonts w:ascii="Arial" w:hAnsi="Arial" w:cs="Arial"/>
          <w:szCs w:val="22"/>
          <w:lang w:val="es-MX"/>
        </w:rPr>
        <w:t xml:space="preserve">la </w:t>
      </w:r>
      <w:r w:rsidRPr="00D67A26">
        <w:rPr>
          <w:rFonts w:ascii="Arial" w:hAnsi="Arial" w:cs="Arial"/>
          <w:szCs w:val="22"/>
          <w:lang w:val="es-MX"/>
        </w:rPr>
        <w:t>prevención de riesgos y</w:t>
      </w:r>
      <w:r w:rsidR="0004213A">
        <w:rPr>
          <w:rFonts w:ascii="Arial" w:hAnsi="Arial" w:cs="Arial"/>
          <w:szCs w:val="22"/>
          <w:lang w:val="es-MX"/>
        </w:rPr>
        <w:t xml:space="preserve"> el</w:t>
      </w:r>
      <w:r w:rsidRPr="00D67A26">
        <w:rPr>
          <w:rFonts w:ascii="Arial" w:hAnsi="Arial" w:cs="Arial"/>
          <w:szCs w:val="22"/>
          <w:lang w:val="es-MX"/>
        </w:rPr>
        <w:t xml:space="preserve"> fortalecimiento de las capacidades individuales para su participación e inclusión social.</w:t>
      </w:r>
    </w:p>
    <w:p w14:paraId="1124D53F" w14:textId="77777777" w:rsidR="0004213A" w:rsidRDefault="00C6038F" w:rsidP="0004213A">
      <w:pPr>
        <w:pStyle w:val="CONPESTexto"/>
        <w:numPr>
          <w:ilvl w:val="0"/>
          <w:numId w:val="66"/>
        </w:numPr>
        <w:rPr>
          <w:rFonts w:ascii="Arial" w:hAnsi="Arial" w:cs="Arial"/>
          <w:szCs w:val="22"/>
        </w:rPr>
      </w:pPr>
      <w:r w:rsidRPr="00D67A26">
        <w:rPr>
          <w:rFonts w:ascii="Arial" w:hAnsi="Arial" w:cs="Arial"/>
          <w:szCs w:val="22"/>
          <w:lang w:val="es-MX"/>
        </w:rPr>
        <w:t>1.396 personas con discapacidad atendidas en el ICBF han sido vinculadas a educación inclusiva, gracias a la gestión adelantada con las Entidades Territoriales Certificadas en Educación de los 32 departamentos y Bogotá D.C., en el marco de la Directiva 06 de 2021 de Min. Educación</w:t>
      </w:r>
      <w:r w:rsidR="0004213A">
        <w:rPr>
          <w:rFonts w:ascii="Arial" w:hAnsi="Arial" w:cs="Arial"/>
          <w:szCs w:val="22"/>
        </w:rPr>
        <w:t>.</w:t>
      </w:r>
    </w:p>
    <w:p w14:paraId="7A6D071B" w14:textId="77777777" w:rsidR="0004213A" w:rsidRDefault="00C6038F" w:rsidP="0004213A">
      <w:pPr>
        <w:pStyle w:val="CONPESTexto"/>
        <w:numPr>
          <w:ilvl w:val="0"/>
          <w:numId w:val="66"/>
        </w:numPr>
        <w:rPr>
          <w:rFonts w:ascii="Arial" w:hAnsi="Arial" w:cs="Arial"/>
          <w:szCs w:val="22"/>
        </w:rPr>
      </w:pPr>
      <w:r w:rsidRPr="00D67A26">
        <w:rPr>
          <w:rFonts w:ascii="Arial" w:hAnsi="Arial" w:cs="Arial"/>
          <w:szCs w:val="22"/>
          <w:lang w:val="es-MX"/>
        </w:rPr>
        <w:t xml:space="preserve">Más de 10.000 colaboradores y agentes del SNBF </w:t>
      </w:r>
      <w:r w:rsidR="0004213A">
        <w:rPr>
          <w:rFonts w:ascii="Arial" w:hAnsi="Arial" w:cs="Arial"/>
          <w:szCs w:val="22"/>
          <w:lang w:val="es-MX"/>
        </w:rPr>
        <w:t xml:space="preserve">fueron capacitados en temas relacionados con: </w:t>
      </w:r>
      <w:r w:rsidR="0004213A" w:rsidRPr="00DD5A5D">
        <w:rPr>
          <w:rFonts w:ascii="Arial" w:hAnsi="Arial" w:cs="Arial"/>
          <w:szCs w:val="22"/>
          <w:lang w:val="es-MX"/>
        </w:rPr>
        <w:t xml:space="preserve">promoción de los derechos de </w:t>
      </w:r>
      <w:proofErr w:type="gramStart"/>
      <w:r w:rsidR="0004213A" w:rsidRPr="00DD5A5D">
        <w:rPr>
          <w:rFonts w:ascii="Arial" w:hAnsi="Arial" w:cs="Arial"/>
          <w:szCs w:val="22"/>
          <w:lang w:val="es-MX"/>
        </w:rPr>
        <w:t>niñas y niños</w:t>
      </w:r>
      <w:proofErr w:type="gramEnd"/>
      <w:r w:rsidR="0004213A" w:rsidRPr="00DD5A5D">
        <w:rPr>
          <w:rFonts w:ascii="Arial" w:hAnsi="Arial" w:cs="Arial"/>
          <w:szCs w:val="22"/>
          <w:lang w:val="es-MX"/>
        </w:rPr>
        <w:t xml:space="preserve"> con discapacidad;</w:t>
      </w:r>
      <w:r w:rsidR="0004213A" w:rsidRPr="0004213A">
        <w:rPr>
          <w:rFonts w:ascii="Arial" w:hAnsi="Arial" w:cs="Arial"/>
          <w:szCs w:val="22"/>
          <w:lang w:val="es-MX"/>
        </w:rPr>
        <w:t xml:space="preserve"> </w:t>
      </w:r>
      <w:r w:rsidR="0004213A" w:rsidRPr="00DD5A5D">
        <w:rPr>
          <w:rFonts w:ascii="Arial" w:hAnsi="Arial" w:cs="Arial"/>
          <w:szCs w:val="22"/>
          <w:lang w:val="es-MX"/>
        </w:rPr>
        <w:t>sexualidad, parte de la vida y derecho de todos</w:t>
      </w:r>
      <w:r w:rsidR="0004213A">
        <w:rPr>
          <w:rFonts w:ascii="Arial" w:hAnsi="Arial" w:cs="Arial"/>
          <w:szCs w:val="22"/>
          <w:lang w:val="es-MX"/>
        </w:rPr>
        <w:t xml:space="preserve"> y </w:t>
      </w:r>
      <w:r w:rsidR="0004213A" w:rsidRPr="00DD5A5D">
        <w:rPr>
          <w:rFonts w:ascii="Arial" w:hAnsi="Arial" w:cs="Arial"/>
          <w:szCs w:val="22"/>
          <w:lang w:val="es-MX"/>
        </w:rPr>
        <w:t>Sistema Nacional de Discapacidad</w:t>
      </w:r>
      <w:r w:rsidR="0004213A">
        <w:rPr>
          <w:rFonts w:ascii="Arial" w:hAnsi="Arial" w:cs="Arial"/>
          <w:szCs w:val="22"/>
          <w:lang w:val="es-MX"/>
        </w:rPr>
        <w:t>, entre otros.</w:t>
      </w:r>
    </w:p>
    <w:p w14:paraId="5883AE33" w14:textId="02B73E13" w:rsidR="00C6038F" w:rsidRPr="00D67A26" w:rsidRDefault="0004213A" w:rsidP="0004213A">
      <w:pPr>
        <w:pStyle w:val="CONPESTexto"/>
        <w:numPr>
          <w:ilvl w:val="0"/>
          <w:numId w:val="65"/>
        </w:numPr>
        <w:rPr>
          <w:rFonts w:ascii="Arial" w:hAnsi="Arial" w:cs="Arial"/>
          <w:szCs w:val="22"/>
        </w:rPr>
      </w:pPr>
      <w:r w:rsidRPr="0004213A">
        <w:rPr>
          <w:rFonts w:ascii="Arial" w:hAnsi="Arial" w:cs="Arial"/>
          <w:szCs w:val="22"/>
        </w:rPr>
        <w:t>Logramos la e</w:t>
      </w:r>
      <w:proofErr w:type="spellStart"/>
      <w:r w:rsidR="00C6038F" w:rsidRPr="00D67A26">
        <w:rPr>
          <w:rFonts w:ascii="Arial" w:hAnsi="Arial" w:cs="Arial"/>
          <w:szCs w:val="22"/>
          <w:lang w:val="es-MX"/>
        </w:rPr>
        <w:t>laboración</w:t>
      </w:r>
      <w:proofErr w:type="spellEnd"/>
      <w:r w:rsidR="00C6038F" w:rsidRPr="00D67A26">
        <w:rPr>
          <w:rFonts w:ascii="Arial" w:hAnsi="Arial" w:cs="Arial"/>
          <w:szCs w:val="22"/>
          <w:lang w:val="es-MX"/>
        </w:rPr>
        <w:t xml:space="preserve"> de material metodológico para la atención diferencial: </w:t>
      </w:r>
      <w:r w:rsidRPr="0004213A">
        <w:rPr>
          <w:rFonts w:ascii="Arial" w:hAnsi="Arial" w:cs="Arial"/>
          <w:szCs w:val="22"/>
          <w:lang w:val="es-MX"/>
        </w:rPr>
        <w:t xml:space="preserve">a) </w:t>
      </w:r>
      <w:r w:rsidR="00C6038F" w:rsidRPr="00D67A26">
        <w:rPr>
          <w:rFonts w:ascii="Arial" w:hAnsi="Arial" w:cs="Arial"/>
          <w:szCs w:val="22"/>
          <w:lang w:val="es-MX"/>
        </w:rPr>
        <w:t>Para cuidarte, primero me cuido: Cuidado al cuidador y autocuidado de personas con discapacidad</w:t>
      </w:r>
      <w:r w:rsidRPr="0004213A">
        <w:rPr>
          <w:rFonts w:ascii="Arial" w:hAnsi="Arial" w:cs="Arial"/>
          <w:szCs w:val="22"/>
          <w:lang w:val="es-MX"/>
        </w:rPr>
        <w:t xml:space="preserve">; b) </w:t>
      </w:r>
      <w:r w:rsidR="00C6038F" w:rsidRPr="00D67A26">
        <w:rPr>
          <w:rFonts w:ascii="Arial" w:hAnsi="Arial" w:cs="Arial"/>
          <w:szCs w:val="22"/>
          <w:lang w:val="es-MX"/>
        </w:rPr>
        <w:t>Todos hacemos parte: Participación de las personas con discapacidad en la vida familiar</w:t>
      </w:r>
      <w:r w:rsidRPr="0004213A">
        <w:rPr>
          <w:rFonts w:ascii="Arial" w:hAnsi="Arial" w:cs="Arial"/>
          <w:szCs w:val="22"/>
          <w:lang w:val="es-MX"/>
        </w:rPr>
        <w:t>; c)</w:t>
      </w:r>
      <w:r>
        <w:rPr>
          <w:rFonts w:ascii="Arial" w:hAnsi="Arial" w:cs="Arial"/>
          <w:szCs w:val="22"/>
          <w:lang w:val="es-MX"/>
        </w:rPr>
        <w:t xml:space="preserve"> </w:t>
      </w:r>
      <w:r w:rsidR="00C6038F" w:rsidRPr="00D67A26">
        <w:rPr>
          <w:rFonts w:ascii="Arial" w:hAnsi="Arial" w:cs="Arial"/>
          <w:szCs w:val="22"/>
          <w:lang w:val="es-MX"/>
        </w:rPr>
        <w:t>Cuidar a los que cuidan: Estrategias para aliviar el impacto emocional y físico de las personas cuidadoras.</w:t>
      </w:r>
    </w:p>
    <w:p w14:paraId="663EADE3" w14:textId="77777777" w:rsidR="0004213A" w:rsidRDefault="00C6038F" w:rsidP="0004213A">
      <w:pPr>
        <w:pStyle w:val="CONPESTexto"/>
        <w:numPr>
          <w:ilvl w:val="0"/>
          <w:numId w:val="65"/>
        </w:numPr>
        <w:rPr>
          <w:rFonts w:ascii="Arial" w:hAnsi="Arial" w:cs="Arial"/>
          <w:szCs w:val="22"/>
        </w:rPr>
      </w:pPr>
      <w:r w:rsidRPr="00D67A26">
        <w:rPr>
          <w:rFonts w:ascii="Arial" w:hAnsi="Arial" w:cs="Arial"/>
          <w:szCs w:val="22"/>
        </w:rPr>
        <w:t>En convenio con UNICEF se desarroll</w:t>
      </w:r>
      <w:r w:rsidR="0004213A">
        <w:rPr>
          <w:rFonts w:ascii="Arial" w:hAnsi="Arial" w:cs="Arial"/>
          <w:szCs w:val="22"/>
        </w:rPr>
        <w:t>ó</w:t>
      </w:r>
      <w:r w:rsidRPr="00D67A26">
        <w:rPr>
          <w:rFonts w:ascii="Arial" w:hAnsi="Arial" w:cs="Arial"/>
          <w:szCs w:val="22"/>
        </w:rPr>
        <w:t xml:space="preserve"> una investigación sobre los factores que determinan la ocurrencia de matrimonio infantil y uniones tempranas en Colombia MIUT: que adelantó el levantamiento de información en </w:t>
      </w:r>
      <w:r w:rsidR="0004213A">
        <w:rPr>
          <w:rFonts w:ascii="Arial" w:hAnsi="Arial" w:cs="Arial"/>
          <w:szCs w:val="22"/>
        </w:rPr>
        <w:t>seis</w:t>
      </w:r>
      <w:r w:rsidRPr="00D67A26">
        <w:rPr>
          <w:rFonts w:ascii="Arial" w:hAnsi="Arial" w:cs="Arial"/>
          <w:szCs w:val="22"/>
        </w:rPr>
        <w:t xml:space="preserve"> departamentos, sobre imaginarios sociales asociados al tabú sobre diferentes temas sexuales y de género.</w:t>
      </w:r>
    </w:p>
    <w:p w14:paraId="434F70B1" w14:textId="77777777" w:rsidR="0004213A" w:rsidRPr="00D67A26" w:rsidRDefault="00BE7D40" w:rsidP="0004213A">
      <w:pPr>
        <w:pStyle w:val="CONPESTexto"/>
        <w:numPr>
          <w:ilvl w:val="0"/>
          <w:numId w:val="65"/>
        </w:numPr>
        <w:rPr>
          <w:rFonts w:ascii="Arial" w:hAnsi="Arial" w:cs="Arial"/>
          <w:szCs w:val="22"/>
        </w:rPr>
      </w:pPr>
      <w:r w:rsidRPr="00D67A26">
        <w:rPr>
          <w:rFonts w:ascii="Arial" w:hAnsi="Arial" w:cs="Arial"/>
          <w:szCs w:val="22"/>
          <w:lang w:val="es-ES"/>
        </w:rPr>
        <w:lastRenderedPageBreak/>
        <w:t>En el marco del “Programa Integral de Garantías a mujeres lideresas y defensoras de derechos humanos” se logr</w:t>
      </w:r>
      <w:r w:rsidR="0004213A" w:rsidRPr="00D67A26">
        <w:rPr>
          <w:rFonts w:ascii="Arial" w:hAnsi="Arial" w:cs="Arial"/>
          <w:szCs w:val="22"/>
          <w:lang w:val="es-ES"/>
        </w:rPr>
        <w:t>ó</w:t>
      </w:r>
      <w:r w:rsidRPr="00D67A26">
        <w:rPr>
          <w:rFonts w:ascii="Arial" w:hAnsi="Arial" w:cs="Arial"/>
          <w:szCs w:val="22"/>
          <w:lang w:val="es-ES"/>
        </w:rPr>
        <w:t xml:space="preserve"> la atención en servicios de educación inicial en las distintas modalidades a 1.618 mujeres lideresas</w:t>
      </w:r>
      <w:r w:rsidR="0004213A" w:rsidRPr="00D67A26">
        <w:rPr>
          <w:rFonts w:ascii="Arial" w:hAnsi="Arial" w:cs="Arial"/>
          <w:szCs w:val="22"/>
          <w:lang w:val="es-ES"/>
        </w:rPr>
        <w:t>.</w:t>
      </w:r>
    </w:p>
    <w:p w14:paraId="38A8DCA9" w14:textId="77777777" w:rsidR="0004213A" w:rsidRDefault="00C6038F" w:rsidP="0004213A">
      <w:pPr>
        <w:pStyle w:val="CONPESTexto"/>
        <w:numPr>
          <w:ilvl w:val="0"/>
          <w:numId w:val="65"/>
        </w:numPr>
        <w:rPr>
          <w:rFonts w:ascii="Arial" w:hAnsi="Arial" w:cs="Arial"/>
          <w:szCs w:val="22"/>
        </w:rPr>
      </w:pPr>
      <w:r w:rsidRPr="00D67A26">
        <w:rPr>
          <w:rFonts w:ascii="Arial" w:hAnsi="Arial" w:cs="Arial"/>
          <w:szCs w:val="22"/>
          <w:lang w:val="es-ES"/>
        </w:rPr>
        <w:t>Se diseño e implementó la “Guía para el registro de las variables de sexo, género y orientación sexual en los sistemas de información del ICBF”, este instrumento permite la Inclusión de variable de intersexualidad en los sistemas de información de la entidad.</w:t>
      </w:r>
    </w:p>
    <w:p w14:paraId="126600A8" w14:textId="40CAA1AA" w:rsidR="00BE7D40" w:rsidRPr="00D67A26" w:rsidRDefault="00BE7D40" w:rsidP="00D67A26">
      <w:pPr>
        <w:pStyle w:val="CONPESTexto"/>
        <w:numPr>
          <w:ilvl w:val="0"/>
          <w:numId w:val="65"/>
        </w:numPr>
        <w:rPr>
          <w:rFonts w:ascii="Arial" w:hAnsi="Arial" w:cs="Arial"/>
          <w:szCs w:val="22"/>
        </w:rPr>
      </w:pPr>
      <w:r w:rsidRPr="00D67A26">
        <w:rPr>
          <w:rFonts w:ascii="Arial" w:hAnsi="Arial" w:cs="Arial"/>
          <w:szCs w:val="22"/>
          <w:lang w:val="es-ES"/>
        </w:rPr>
        <w:t>En convenio con EUROSOCIAL se elaboró el Lineamiento para la transversalización del enfoque de género en las distintas modalidades</w:t>
      </w:r>
      <w:r w:rsidR="0004213A" w:rsidRPr="0004213A">
        <w:rPr>
          <w:rFonts w:ascii="Arial" w:hAnsi="Arial" w:cs="Arial"/>
          <w:szCs w:val="22"/>
          <w:lang w:val="es-ES"/>
        </w:rPr>
        <w:t xml:space="preserve"> y s</w:t>
      </w:r>
      <w:proofErr w:type="spellStart"/>
      <w:r w:rsidRPr="00D67A26">
        <w:rPr>
          <w:rFonts w:ascii="Arial" w:hAnsi="Arial" w:cs="Arial"/>
          <w:szCs w:val="22"/>
        </w:rPr>
        <w:t>e</w:t>
      </w:r>
      <w:proofErr w:type="spellEnd"/>
      <w:r w:rsidRPr="00D67A26">
        <w:rPr>
          <w:rFonts w:ascii="Arial" w:hAnsi="Arial" w:cs="Arial"/>
          <w:szCs w:val="22"/>
        </w:rPr>
        <w:t xml:space="preserve"> realizó la actualización del curso virtual de enfoque diferencial incluyendo la explicación de género</w:t>
      </w:r>
      <w:r w:rsidR="0004213A" w:rsidRPr="0004213A">
        <w:rPr>
          <w:rFonts w:ascii="Arial" w:hAnsi="Arial" w:cs="Arial"/>
          <w:szCs w:val="22"/>
        </w:rPr>
        <w:t xml:space="preserve"> y la </w:t>
      </w:r>
      <w:r w:rsidR="0004213A" w:rsidRPr="008B3BEA">
        <w:rPr>
          <w:rFonts w:ascii="Arial" w:hAnsi="Arial" w:cs="Arial"/>
          <w:szCs w:val="22"/>
        </w:rPr>
        <w:t>diversidad sexual.</w:t>
      </w:r>
    </w:p>
    <w:p w14:paraId="42C50197" w14:textId="77777777" w:rsidR="00CF7743" w:rsidRDefault="00CF7743" w:rsidP="00D67A26">
      <w:pPr>
        <w:pStyle w:val="CONPESTexto"/>
        <w:ind w:left="1287" w:firstLine="0"/>
        <w:rPr>
          <w:rFonts w:ascii="Arial" w:hAnsi="Arial" w:cs="Arial"/>
          <w:color w:val="auto"/>
          <w:szCs w:val="22"/>
          <w:u w:val="single"/>
        </w:rPr>
      </w:pPr>
    </w:p>
    <w:p w14:paraId="3C8B27D0" w14:textId="04BDB823" w:rsidR="00791D6A" w:rsidRPr="00CD3DF9" w:rsidRDefault="00791D6A" w:rsidP="00CE787D">
      <w:pPr>
        <w:pStyle w:val="CONPESTexto"/>
        <w:numPr>
          <w:ilvl w:val="0"/>
          <w:numId w:val="22"/>
        </w:numPr>
        <w:rPr>
          <w:rFonts w:ascii="Arial" w:hAnsi="Arial" w:cs="Arial"/>
          <w:color w:val="auto"/>
          <w:szCs w:val="22"/>
          <w:u w:val="single"/>
        </w:rPr>
      </w:pPr>
      <w:r w:rsidRPr="00791D6A">
        <w:rPr>
          <w:rFonts w:ascii="Arial" w:hAnsi="Arial" w:cs="Arial"/>
          <w:color w:val="auto"/>
          <w:szCs w:val="22"/>
          <w:u w:val="single"/>
        </w:rPr>
        <w:t>Estudio de Cargas de Trabajo y Estudio Técnico de Ampliación de Planta</w:t>
      </w:r>
    </w:p>
    <w:p w14:paraId="49997063" w14:textId="77777777" w:rsidR="0042369E" w:rsidRPr="00791D6A" w:rsidRDefault="0042369E" w:rsidP="0042369E">
      <w:pPr>
        <w:spacing w:before="120" w:after="120" w:line="276" w:lineRule="auto"/>
        <w:ind w:left="1287"/>
        <w:contextualSpacing/>
        <w:jc w:val="both"/>
        <w:rPr>
          <w:rFonts w:ascii="Arial" w:eastAsia="Calibri" w:hAnsi="Arial" w:cs="Arial"/>
          <w:color w:val="000000"/>
          <w:sz w:val="22"/>
          <w:szCs w:val="22"/>
          <w:lang w:eastAsia="es-CO"/>
        </w:rPr>
      </w:pPr>
    </w:p>
    <w:p w14:paraId="41831D85" w14:textId="77777777" w:rsidR="00791D6A" w:rsidRPr="00791D6A" w:rsidRDefault="00791D6A" w:rsidP="00791D6A">
      <w:pPr>
        <w:spacing w:before="120" w:after="120" w:line="276" w:lineRule="auto"/>
        <w:jc w:val="both"/>
        <w:rPr>
          <w:rFonts w:ascii="Arial" w:eastAsia="Calibri" w:hAnsi="Arial" w:cs="Arial"/>
          <w:color w:val="000000"/>
          <w:sz w:val="22"/>
          <w:szCs w:val="22"/>
          <w:lang w:eastAsia="en-US"/>
        </w:rPr>
      </w:pPr>
      <w:r w:rsidRPr="00791D6A">
        <w:rPr>
          <w:rFonts w:ascii="Arial" w:eastAsia="Calibri" w:hAnsi="Arial" w:cs="Arial"/>
          <w:color w:val="000000"/>
          <w:sz w:val="22"/>
          <w:szCs w:val="22"/>
          <w:lang w:eastAsia="en-US"/>
        </w:rPr>
        <w:t>En cumplimiento de los compromisos de la entidad y las organizaciones sindicales del ICBF, producto de Acuerdo con dichas organizaciones en 2018 y 2021, el ICBF adelantó un Estudio de Cargas de Trabajo (ECT) actualizado en la vigencia 2021 en el que participaron más del 84% (11.082) de los colaboradores activos de los tres niveles de la Entidad y que arrojó como resultado una necesidad de 15.269 cargas de trabajo así: 12% en la Sede de la Dirección General, 27% en el nivel regional y 61% en el nivel zonal.  Dicho estudio fue socializado a todos los niveles de la Entidad en el mes de diciembre de 2021 y en el segundo trimestre de 2022, se socializó el Estudio Técnico con los diferentes escenarios de ampliación de planta conforme al resultado del estudio de cargas laborales.</w:t>
      </w:r>
    </w:p>
    <w:p w14:paraId="5E1051AE" w14:textId="77777777" w:rsidR="00791D6A" w:rsidRPr="00791D6A" w:rsidRDefault="00791D6A" w:rsidP="00791D6A">
      <w:pPr>
        <w:spacing w:before="120" w:after="120" w:line="276" w:lineRule="auto"/>
        <w:jc w:val="both"/>
        <w:rPr>
          <w:rFonts w:ascii="Arial" w:eastAsia="Calibri" w:hAnsi="Arial" w:cs="Arial"/>
          <w:color w:val="000000"/>
          <w:sz w:val="22"/>
          <w:szCs w:val="22"/>
          <w:lang w:eastAsia="en-US"/>
        </w:rPr>
      </w:pPr>
      <w:r w:rsidRPr="00791D6A">
        <w:rPr>
          <w:rFonts w:ascii="Arial" w:eastAsia="Calibri" w:hAnsi="Arial" w:cs="Arial"/>
          <w:color w:val="000000"/>
          <w:sz w:val="22"/>
          <w:szCs w:val="22"/>
          <w:lang w:eastAsia="en-US"/>
        </w:rPr>
        <w:t xml:space="preserve">Así mismo, el resultado tanto del ECT como el estudio Técnico de Ampliación de Planta y reclasificación de grados salariales fue socializado en el Consejo Directivo del 8 de </w:t>
      </w:r>
      <w:proofErr w:type="gramStart"/>
      <w:r w:rsidRPr="00791D6A">
        <w:rPr>
          <w:rFonts w:ascii="Arial" w:eastAsia="Calibri" w:hAnsi="Arial" w:cs="Arial"/>
          <w:color w:val="000000"/>
          <w:sz w:val="22"/>
          <w:szCs w:val="22"/>
          <w:lang w:eastAsia="en-US"/>
        </w:rPr>
        <w:t>Junio</w:t>
      </w:r>
      <w:proofErr w:type="gramEnd"/>
      <w:r w:rsidRPr="00791D6A">
        <w:rPr>
          <w:rFonts w:ascii="Arial" w:eastAsia="Calibri" w:hAnsi="Arial" w:cs="Arial"/>
          <w:color w:val="000000"/>
          <w:sz w:val="22"/>
          <w:szCs w:val="22"/>
          <w:lang w:eastAsia="en-US"/>
        </w:rPr>
        <w:t xml:space="preserve"> de 2022, y se prevé para la última semana del mes de junio, radicar ante el Departamento Administrativo de la Función Pública DAFP – las propuestas de la modificación de planta e iniciar las mesas de trabajo correspondientes conforme a las observaciones que se presenten por el DAFP.</w:t>
      </w:r>
    </w:p>
    <w:p w14:paraId="331A5C4D" w14:textId="77777777" w:rsidR="00791D6A" w:rsidRPr="00791D6A" w:rsidRDefault="00791D6A" w:rsidP="00791D6A">
      <w:pPr>
        <w:spacing w:before="120" w:after="120" w:line="276" w:lineRule="auto"/>
        <w:jc w:val="both"/>
        <w:rPr>
          <w:rFonts w:ascii="Arial" w:eastAsia="Calibri" w:hAnsi="Arial" w:cs="Arial"/>
          <w:color w:val="000000"/>
          <w:sz w:val="22"/>
          <w:szCs w:val="22"/>
          <w:lang w:eastAsia="en-US"/>
        </w:rPr>
      </w:pPr>
      <w:r w:rsidRPr="00791D6A">
        <w:rPr>
          <w:rFonts w:ascii="Arial" w:eastAsia="Calibri" w:hAnsi="Arial" w:cs="Arial"/>
          <w:color w:val="000000"/>
          <w:sz w:val="22"/>
          <w:szCs w:val="22"/>
          <w:lang w:eastAsia="en-US"/>
        </w:rPr>
        <w:t>Es de señalar que se en el estudio técnico se muestran los escenarios técnicos y financieros que constituyen un insumo para la gestión que se debe realizar a nivel externo a fin de obtener las viabilidades correspondientes, ya que la aprobación de las ampliaciones de planta se materializa con un Decreto Presidencial cuya expedición requiere del análisis y participación de los siguientes actores:</w:t>
      </w:r>
    </w:p>
    <w:p w14:paraId="2B81D7C4" w14:textId="77777777" w:rsidR="00AB7050" w:rsidRPr="00CD3DF9" w:rsidRDefault="00AB7050" w:rsidP="00791D6A">
      <w:pPr>
        <w:spacing w:before="120" w:after="120" w:line="276" w:lineRule="auto"/>
        <w:jc w:val="both"/>
        <w:rPr>
          <w:rFonts w:ascii="Arial" w:eastAsia="Calibri" w:hAnsi="Arial" w:cs="Arial"/>
          <w:color w:val="000000"/>
          <w:sz w:val="22"/>
          <w:szCs w:val="22"/>
          <w:lang w:eastAsia="en-US"/>
        </w:rPr>
      </w:pPr>
    </w:p>
    <w:tbl>
      <w:tblPr>
        <w:tblW w:w="5000" w:type="pct"/>
        <w:tblCellMar>
          <w:left w:w="0" w:type="dxa"/>
          <w:right w:w="0" w:type="dxa"/>
        </w:tblCellMar>
        <w:tblLook w:val="04A0" w:firstRow="1" w:lastRow="0" w:firstColumn="1" w:lastColumn="0" w:noHBand="0" w:noVBand="1"/>
      </w:tblPr>
      <w:tblGrid>
        <w:gridCol w:w="4189"/>
        <w:gridCol w:w="4629"/>
      </w:tblGrid>
      <w:tr w:rsidR="00863463" w:rsidRPr="00D65A85" w14:paraId="6BB5EAE1" w14:textId="77777777" w:rsidTr="00D67A26">
        <w:trPr>
          <w:tblHeader/>
        </w:trPr>
        <w:tc>
          <w:tcPr>
            <w:tcW w:w="237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AFF3E4F" w14:textId="77777777" w:rsidR="00863463" w:rsidRPr="00D67A26" w:rsidRDefault="00863463">
            <w:pPr>
              <w:jc w:val="center"/>
              <w:rPr>
                <w:rFonts w:ascii="Arial" w:hAnsi="Arial" w:cs="Arial"/>
                <w:b/>
                <w:bCs/>
                <w:sz w:val="18"/>
                <w:szCs w:val="18"/>
                <w:lang w:eastAsia="en-US"/>
              </w:rPr>
            </w:pPr>
            <w:r w:rsidRPr="00D67A26">
              <w:rPr>
                <w:rFonts w:ascii="Arial" w:hAnsi="Arial" w:cs="Arial"/>
                <w:b/>
                <w:bCs/>
                <w:sz w:val="18"/>
                <w:szCs w:val="18"/>
              </w:rPr>
              <w:t>Etapa</w:t>
            </w:r>
          </w:p>
        </w:tc>
        <w:tc>
          <w:tcPr>
            <w:tcW w:w="26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D0609E1" w14:textId="77777777" w:rsidR="00863463" w:rsidRPr="00D67A26" w:rsidRDefault="00863463">
            <w:pPr>
              <w:jc w:val="center"/>
              <w:rPr>
                <w:rFonts w:ascii="Arial" w:hAnsi="Arial" w:cs="Arial"/>
                <w:b/>
                <w:bCs/>
                <w:sz w:val="18"/>
                <w:szCs w:val="18"/>
              </w:rPr>
            </w:pPr>
            <w:r w:rsidRPr="00D67A26">
              <w:rPr>
                <w:rFonts w:ascii="Arial" w:hAnsi="Arial" w:cs="Arial"/>
                <w:b/>
                <w:bCs/>
                <w:sz w:val="18"/>
                <w:szCs w:val="18"/>
              </w:rPr>
              <w:t>Entidad</w:t>
            </w:r>
          </w:p>
        </w:tc>
      </w:tr>
      <w:tr w:rsidR="00863463" w:rsidRPr="00D65A85" w14:paraId="26B2A718" w14:textId="77777777" w:rsidTr="00863463">
        <w:tc>
          <w:tcPr>
            <w:tcW w:w="23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00BA8A" w14:textId="77777777" w:rsidR="00863463" w:rsidRPr="00D67A26" w:rsidRDefault="00863463">
            <w:pPr>
              <w:jc w:val="both"/>
              <w:rPr>
                <w:rFonts w:ascii="Arial" w:hAnsi="Arial" w:cs="Arial"/>
                <w:sz w:val="18"/>
                <w:szCs w:val="18"/>
              </w:rPr>
            </w:pPr>
            <w:r w:rsidRPr="00D67A26">
              <w:rPr>
                <w:rFonts w:ascii="Arial" w:hAnsi="Arial" w:cs="Arial"/>
                <w:sz w:val="18"/>
                <w:szCs w:val="18"/>
              </w:rPr>
              <w:t>Análisis y emisión de la viabilidad técnica.</w:t>
            </w:r>
          </w:p>
        </w:tc>
        <w:tc>
          <w:tcPr>
            <w:tcW w:w="2625" w:type="pct"/>
            <w:tcBorders>
              <w:top w:val="nil"/>
              <w:left w:val="nil"/>
              <w:bottom w:val="single" w:sz="8" w:space="0" w:color="auto"/>
              <w:right w:val="single" w:sz="8" w:space="0" w:color="auto"/>
            </w:tcBorders>
            <w:tcMar>
              <w:top w:w="0" w:type="dxa"/>
              <w:left w:w="108" w:type="dxa"/>
              <w:bottom w:w="0" w:type="dxa"/>
              <w:right w:w="108" w:type="dxa"/>
            </w:tcMar>
            <w:hideMark/>
          </w:tcPr>
          <w:p w14:paraId="60012343" w14:textId="77777777" w:rsidR="00863463" w:rsidRPr="00D67A26" w:rsidRDefault="00863463">
            <w:pPr>
              <w:jc w:val="both"/>
              <w:rPr>
                <w:rFonts w:ascii="Arial" w:hAnsi="Arial" w:cs="Arial"/>
                <w:sz w:val="18"/>
                <w:szCs w:val="18"/>
              </w:rPr>
            </w:pPr>
            <w:r w:rsidRPr="00D67A26">
              <w:rPr>
                <w:rFonts w:ascii="Arial" w:hAnsi="Arial" w:cs="Arial"/>
                <w:sz w:val="18"/>
                <w:szCs w:val="18"/>
              </w:rPr>
              <w:t>Departamento Administrativo de la Función Pública</w:t>
            </w:r>
          </w:p>
        </w:tc>
      </w:tr>
      <w:tr w:rsidR="00863463" w:rsidRPr="00D65A85" w14:paraId="3C3603BD" w14:textId="77777777" w:rsidTr="00863463">
        <w:tc>
          <w:tcPr>
            <w:tcW w:w="23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C110D2" w14:textId="77777777" w:rsidR="00863463" w:rsidRPr="00D67A26" w:rsidRDefault="00863463">
            <w:pPr>
              <w:jc w:val="both"/>
              <w:rPr>
                <w:rFonts w:ascii="Arial" w:hAnsi="Arial" w:cs="Arial"/>
                <w:sz w:val="18"/>
                <w:szCs w:val="18"/>
              </w:rPr>
            </w:pPr>
            <w:r w:rsidRPr="00D67A26">
              <w:rPr>
                <w:rFonts w:ascii="Arial" w:hAnsi="Arial" w:cs="Arial"/>
                <w:sz w:val="18"/>
                <w:szCs w:val="18"/>
              </w:rPr>
              <w:t>Análisis y emisión de la viabilidad financiera.</w:t>
            </w:r>
          </w:p>
        </w:tc>
        <w:tc>
          <w:tcPr>
            <w:tcW w:w="2625" w:type="pct"/>
            <w:tcBorders>
              <w:top w:val="nil"/>
              <w:left w:val="nil"/>
              <w:bottom w:val="single" w:sz="8" w:space="0" w:color="auto"/>
              <w:right w:val="single" w:sz="8" w:space="0" w:color="auto"/>
            </w:tcBorders>
            <w:tcMar>
              <w:top w:w="0" w:type="dxa"/>
              <w:left w:w="108" w:type="dxa"/>
              <w:bottom w:w="0" w:type="dxa"/>
              <w:right w:w="108" w:type="dxa"/>
            </w:tcMar>
            <w:hideMark/>
          </w:tcPr>
          <w:p w14:paraId="3FAF1E9B" w14:textId="77777777" w:rsidR="00863463" w:rsidRPr="00D67A26" w:rsidRDefault="00863463">
            <w:pPr>
              <w:rPr>
                <w:rFonts w:ascii="Arial" w:hAnsi="Arial" w:cs="Arial"/>
                <w:sz w:val="18"/>
                <w:szCs w:val="18"/>
              </w:rPr>
            </w:pPr>
            <w:r w:rsidRPr="00D67A26">
              <w:rPr>
                <w:rFonts w:ascii="Arial" w:hAnsi="Arial" w:cs="Arial"/>
                <w:sz w:val="18"/>
                <w:szCs w:val="18"/>
              </w:rPr>
              <w:t>Dirección General de Presupuesto Nacional del Ministerio de Hacienda y Crédito Público</w:t>
            </w:r>
          </w:p>
        </w:tc>
      </w:tr>
      <w:tr w:rsidR="00863463" w:rsidRPr="00D65A85" w14:paraId="4A22E85F" w14:textId="77777777" w:rsidTr="00863463">
        <w:tc>
          <w:tcPr>
            <w:tcW w:w="23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3A44EB" w14:textId="77777777" w:rsidR="00863463" w:rsidRPr="00D67A26" w:rsidRDefault="00863463">
            <w:pPr>
              <w:jc w:val="both"/>
              <w:rPr>
                <w:rFonts w:ascii="Arial" w:hAnsi="Arial" w:cs="Arial"/>
                <w:sz w:val="18"/>
                <w:szCs w:val="18"/>
              </w:rPr>
            </w:pPr>
            <w:r w:rsidRPr="00D67A26">
              <w:rPr>
                <w:rFonts w:ascii="Arial" w:hAnsi="Arial" w:cs="Arial"/>
                <w:sz w:val="18"/>
                <w:szCs w:val="18"/>
              </w:rPr>
              <w:t>Viabilidad para el traslado de recursos de inversión a funcionamiento.</w:t>
            </w:r>
          </w:p>
        </w:tc>
        <w:tc>
          <w:tcPr>
            <w:tcW w:w="2625" w:type="pct"/>
            <w:tcBorders>
              <w:top w:val="nil"/>
              <w:left w:val="nil"/>
              <w:bottom w:val="single" w:sz="8" w:space="0" w:color="auto"/>
              <w:right w:val="single" w:sz="8" w:space="0" w:color="auto"/>
            </w:tcBorders>
            <w:tcMar>
              <w:top w:w="0" w:type="dxa"/>
              <w:left w:w="108" w:type="dxa"/>
              <w:bottom w:w="0" w:type="dxa"/>
              <w:right w:w="108" w:type="dxa"/>
            </w:tcMar>
            <w:hideMark/>
          </w:tcPr>
          <w:p w14:paraId="7972F4B6" w14:textId="77777777" w:rsidR="00863463" w:rsidRPr="00D67A26" w:rsidRDefault="00863463">
            <w:pPr>
              <w:jc w:val="both"/>
              <w:rPr>
                <w:rFonts w:ascii="Arial" w:hAnsi="Arial" w:cs="Arial"/>
                <w:sz w:val="18"/>
                <w:szCs w:val="18"/>
              </w:rPr>
            </w:pPr>
            <w:r w:rsidRPr="00D67A26">
              <w:rPr>
                <w:rFonts w:ascii="Arial" w:hAnsi="Arial" w:cs="Arial"/>
                <w:sz w:val="18"/>
                <w:szCs w:val="18"/>
              </w:rPr>
              <w:t>Departamento Nacional de Planeación</w:t>
            </w:r>
          </w:p>
        </w:tc>
      </w:tr>
      <w:tr w:rsidR="00863463" w:rsidRPr="00D65A85" w14:paraId="220823D3" w14:textId="77777777" w:rsidTr="00863463">
        <w:tc>
          <w:tcPr>
            <w:tcW w:w="23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3960E6" w14:textId="77777777" w:rsidR="00863463" w:rsidRPr="00D67A26" w:rsidRDefault="00863463">
            <w:pPr>
              <w:jc w:val="both"/>
              <w:rPr>
                <w:rFonts w:ascii="Arial" w:hAnsi="Arial" w:cs="Arial"/>
                <w:sz w:val="18"/>
                <w:szCs w:val="18"/>
              </w:rPr>
            </w:pPr>
            <w:r w:rsidRPr="00D67A26">
              <w:rPr>
                <w:rFonts w:ascii="Arial" w:hAnsi="Arial" w:cs="Arial"/>
                <w:sz w:val="18"/>
                <w:szCs w:val="18"/>
              </w:rPr>
              <w:lastRenderedPageBreak/>
              <w:t>Visto bueno de la cabeza de sector.</w:t>
            </w:r>
          </w:p>
        </w:tc>
        <w:tc>
          <w:tcPr>
            <w:tcW w:w="2625" w:type="pct"/>
            <w:tcBorders>
              <w:top w:val="nil"/>
              <w:left w:val="nil"/>
              <w:bottom w:val="single" w:sz="8" w:space="0" w:color="auto"/>
              <w:right w:val="single" w:sz="8" w:space="0" w:color="auto"/>
            </w:tcBorders>
            <w:tcMar>
              <w:top w:w="0" w:type="dxa"/>
              <w:left w:w="108" w:type="dxa"/>
              <w:bottom w:w="0" w:type="dxa"/>
              <w:right w:w="108" w:type="dxa"/>
            </w:tcMar>
            <w:hideMark/>
          </w:tcPr>
          <w:p w14:paraId="0C472FF9" w14:textId="77777777" w:rsidR="00863463" w:rsidRPr="00D67A26" w:rsidRDefault="00863463">
            <w:pPr>
              <w:jc w:val="both"/>
              <w:rPr>
                <w:rFonts w:ascii="Arial" w:hAnsi="Arial" w:cs="Arial"/>
                <w:sz w:val="18"/>
                <w:szCs w:val="18"/>
              </w:rPr>
            </w:pPr>
            <w:r w:rsidRPr="00D67A26">
              <w:rPr>
                <w:rFonts w:ascii="Arial" w:hAnsi="Arial" w:cs="Arial"/>
                <w:sz w:val="18"/>
                <w:szCs w:val="18"/>
              </w:rPr>
              <w:t>Departamento Administrativo para la Prosperidad Social</w:t>
            </w:r>
          </w:p>
        </w:tc>
      </w:tr>
      <w:tr w:rsidR="00863463" w:rsidRPr="00D65A85" w14:paraId="5B99E449" w14:textId="77777777" w:rsidTr="00863463">
        <w:tc>
          <w:tcPr>
            <w:tcW w:w="237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D530A41" w14:textId="77777777" w:rsidR="00863463" w:rsidRPr="00D67A26" w:rsidRDefault="00863463">
            <w:pPr>
              <w:jc w:val="both"/>
              <w:rPr>
                <w:rFonts w:ascii="Arial" w:hAnsi="Arial" w:cs="Arial"/>
                <w:sz w:val="18"/>
                <w:szCs w:val="18"/>
              </w:rPr>
            </w:pPr>
            <w:r w:rsidRPr="00D67A26">
              <w:rPr>
                <w:rFonts w:ascii="Arial" w:hAnsi="Arial" w:cs="Arial"/>
                <w:sz w:val="18"/>
                <w:szCs w:val="18"/>
              </w:rPr>
              <w:t>Viabilidad general.</w:t>
            </w:r>
          </w:p>
          <w:p w14:paraId="65BD26B8" w14:textId="77777777" w:rsidR="00863463" w:rsidRPr="00D67A26" w:rsidRDefault="00863463">
            <w:pPr>
              <w:jc w:val="both"/>
              <w:rPr>
                <w:rFonts w:ascii="Arial" w:hAnsi="Arial" w:cs="Arial"/>
                <w:sz w:val="18"/>
                <w:szCs w:val="18"/>
              </w:rPr>
            </w:pPr>
          </w:p>
        </w:tc>
        <w:tc>
          <w:tcPr>
            <w:tcW w:w="2625" w:type="pct"/>
            <w:tcBorders>
              <w:top w:val="nil"/>
              <w:left w:val="nil"/>
              <w:bottom w:val="single" w:sz="8" w:space="0" w:color="auto"/>
              <w:right w:val="single" w:sz="8" w:space="0" w:color="auto"/>
            </w:tcBorders>
            <w:tcMar>
              <w:top w:w="0" w:type="dxa"/>
              <w:left w:w="108" w:type="dxa"/>
              <w:bottom w:w="0" w:type="dxa"/>
              <w:right w:w="108" w:type="dxa"/>
            </w:tcMar>
            <w:hideMark/>
          </w:tcPr>
          <w:p w14:paraId="24834925" w14:textId="77777777" w:rsidR="00863463" w:rsidRPr="00D67A26" w:rsidRDefault="00863463">
            <w:pPr>
              <w:jc w:val="both"/>
              <w:rPr>
                <w:rFonts w:ascii="Arial" w:hAnsi="Arial" w:cs="Arial"/>
                <w:sz w:val="18"/>
                <w:szCs w:val="18"/>
              </w:rPr>
            </w:pPr>
            <w:r w:rsidRPr="00D67A26">
              <w:rPr>
                <w:rFonts w:ascii="Arial" w:hAnsi="Arial" w:cs="Arial"/>
                <w:sz w:val="18"/>
                <w:szCs w:val="18"/>
              </w:rPr>
              <w:t>Departamento Administrativo de la Presidencia de la República</w:t>
            </w:r>
          </w:p>
        </w:tc>
      </w:tr>
    </w:tbl>
    <w:p w14:paraId="7057CF90" w14:textId="77777777" w:rsidR="00963FFF" w:rsidRPr="00791D6A" w:rsidRDefault="00963FFF" w:rsidP="00791D6A">
      <w:pPr>
        <w:spacing w:before="120" w:after="120" w:line="276" w:lineRule="auto"/>
        <w:jc w:val="both"/>
        <w:rPr>
          <w:rFonts w:ascii="Arial" w:eastAsia="Calibri" w:hAnsi="Arial" w:cs="Arial"/>
          <w:color w:val="000000"/>
          <w:sz w:val="22"/>
          <w:szCs w:val="22"/>
          <w:lang w:eastAsia="en-US"/>
        </w:rPr>
      </w:pPr>
    </w:p>
    <w:p w14:paraId="46F442CD" w14:textId="77777777" w:rsidR="00791D6A" w:rsidRPr="00791D6A" w:rsidRDefault="00791D6A" w:rsidP="00791D6A">
      <w:pPr>
        <w:spacing w:before="120" w:after="120" w:line="276" w:lineRule="auto"/>
        <w:jc w:val="both"/>
        <w:rPr>
          <w:rFonts w:ascii="Arial" w:eastAsia="Calibri" w:hAnsi="Arial" w:cs="Arial"/>
          <w:color w:val="000000"/>
          <w:sz w:val="22"/>
          <w:szCs w:val="22"/>
          <w:lang w:eastAsia="en-US"/>
        </w:rPr>
      </w:pPr>
      <w:r w:rsidRPr="00791D6A">
        <w:rPr>
          <w:rFonts w:ascii="Arial" w:eastAsia="Calibri" w:hAnsi="Arial" w:cs="Arial"/>
          <w:color w:val="000000"/>
          <w:sz w:val="22"/>
          <w:szCs w:val="22"/>
          <w:lang w:eastAsia="en-US"/>
        </w:rPr>
        <w:t>Desde el punto de vista normativo el Instituto debe tener en cuenta los siguientes lineamientos del orden nacional:</w:t>
      </w:r>
    </w:p>
    <w:p w14:paraId="23B38BF0" w14:textId="77777777" w:rsidR="00791D6A" w:rsidRPr="00791D6A" w:rsidRDefault="00791D6A" w:rsidP="00791D6A">
      <w:pPr>
        <w:spacing w:before="120" w:after="120" w:line="276" w:lineRule="auto"/>
        <w:jc w:val="both"/>
        <w:rPr>
          <w:rFonts w:ascii="Arial" w:eastAsia="Calibri" w:hAnsi="Arial" w:cs="Arial"/>
          <w:color w:val="000000"/>
          <w:sz w:val="22"/>
          <w:szCs w:val="22"/>
          <w:lang w:eastAsia="en-US"/>
        </w:rPr>
      </w:pPr>
    </w:p>
    <w:p w14:paraId="3A0C4B62" w14:textId="69C7AB23" w:rsidR="00791D6A" w:rsidRPr="00CD3DF9" w:rsidRDefault="00791D6A" w:rsidP="00CE787D">
      <w:pPr>
        <w:pStyle w:val="Prrafodelista"/>
        <w:numPr>
          <w:ilvl w:val="5"/>
          <w:numId w:val="9"/>
        </w:numPr>
        <w:spacing w:before="120" w:after="120" w:line="276" w:lineRule="auto"/>
        <w:ind w:left="709" w:hanging="283"/>
        <w:jc w:val="both"/>
        <w:rPr>
          <w:rFonts w:ascii="Arial" w:eastAsia="Calibri" w:hAnsi="Arial" w:cs="Arial"/>
          <w:color w:val="000000"/>
          <w:sz w:val="22"/>
          <w:szCs w:val="22"/>
          <w:lang w:eastAsia="en-US"/>
        </w:rPr>
      </w:pPr>
      <w:r w:rsidRPr="00CD3DF9">
        <w:rPr>
          <w:rFonts w:ascii="Arial" w:eastAsia="Calibri" w:hAnsi="Arial" w:cs="Arial"/>
          <w:color w:val="000000"/>
          <w:sz w:val="22"/>
          <w:szCs w:val="22"/>
          <w:lang w:eastAsia="en-US"/>
        </w:rPr>
        <w:t xml:space="preserve">La Ley 2159 de 2021, por medio de la cual se decreta el presupuesto nacional para 2022 establece en su artículo 14. </w:t>
      </w:r>
    </w:p>
    <w:p w14:paraId="04B4B63D" w14:textId="77777777" w:rsidR="00791D6A" w:rsidRPr="00791D6A" w:rsidRDefault="00791D6A" w:rsidP="00791D6A">
      <w:pPr>
        <w:spacing w:before="120" w:after="120" w:line="276" w:lineRule="auto"/>
        <w:jc w:val="both"/>
        <w:rPr>
          <w:rFonts w:ascii="Arial" w:eastAsia="Calibri" w:hAnsi="Arial" w:cs="Arial"/>
          <w:color w:val="000000"/>
          <w:sz w:val="22"/>
          <w:szCs w:val="22"/>
          <w:lang w:eastAsia="en-US"/>
        </w:rPr>
      </w:pPr>
    </w:p>
    <w:p w14:paraId="23BFE827" w14:textId="77777777" w:rsidR="00791D6A" w:rsidRPr="00791D6A" w:rsidRDefault="00791D6A" w:rsidP="00791D6A">
      <w:pPr>
        <w:spacing w:before="120" w:after="120" w:line="276" w:lineRule="auto"/>
        <w:jc w:val="both"/>
        <w:rPr>
          <w:rFonts w:ascii="Arial" w:eastAsia="Calibri" w:hAnsi="Arial" w:cs="Arial"/>
          <w:color w:val="000000"/>
          <w:sz w:val="22"/>
          <w:szCs w:val="22"/>
          <w:lang w:eastAsia="en-US"/>
        </w:rPr>
      </w:pPr>
      <w:r w:rsidRPr="00791D6A">
        <w:rPr>
          <w:rFonts w:ascii="Arial" w:eastAsia="Calibri" w:hAnsi="Arial" w:cs="Arial"/>
          <w:color w:val="000000"/>
          <w:sz w:val="22"/>
          <w:szCs w:val="22"/>
          <w:lang w:eastAsia="en-US"/>
        </w:rPr>
        <w:t>“La solicitud de modificación a las plantas de personal requerirá para su consideración y trámite, por parte del Ministerio de Hacienda y Crédito Público - Dirección General del Presupuesto Público Nacional, los siguientes requisitos:</w:t>
      </w:r>
    </w:p>
    <w:p w14:paraId="1439D72B" w14:textId="7A9D5490" w:rsidR="00791D6A" w:rsidRPr="00CD3DF9" w:rsidRDefault="00791D6A" w:rsidP="00CE787D">
      <w:pPr>
        <w:pStyle w:val="Prrafodelista"/>
        <w:numPr>
          <w:ilvl w:val="0"/>
          <w:numId w:val="50"/>
        </w:numPr>
        <w:spacing w:before="120" w:after="120" w:line="276" w:lineRule="auto"/>
        <w:jc w:val="both"/>
        <w:rPr>
          <w:rFonts w:ascii="Arial" w:eastAsia="Calibri" w:hAnsi="Arial" w:cs="Arial"/>
          <w:color w:val="000000"/>
          <w:sz w:val="22"/>
          <w:szCs w:val="22"/>
          <w:lang w:eastAsia="en-US"/>
        </w:rPr>
      </w:pPr>
      <w:r w:rsidRPr="00CD3DF9">
        <w:rPr>
          <w:rFonts w:ascii="Arial" w:eastAsia="Calibri" w:hAnsi="Arial" w:cs="Arial"/>
          <w:color w:val="000000"/>
          <w:sz w:val="22"/>
          <w:szCs w:val="22"/>
          <w:lang w:eastAsia="en-US"/>
        </w:rPr>
        <w:t>Exposición de motivos</w:t>
      </w:r>
    </w:p>
    <w:p w14:paraId="0A004C8A" w14:textId="060B6C19" w:rsidR="00791D6A" w:rsidRPr="00CD3DF9" w:rsidRDefault="00791D6A" w:rsidP="00CE787D">
      <w:pPr>
        <w:pStyle w:val="Prrafodelista"/>
        <w:numPr>
          <w:ilvl w:val="0"/>
          <w:numId w:val="50"/>
        </w:numPr>
        <w:spacing w:before="120" w:after="120" w:line="276" w:lineRule="auto"/>
        <w:jc w:val="both"/>
        <w:rPr>
          <w:rFonts w:ascii="Arial" w:eastAsia="Calibri" w:hAnsi="Arial" w:cs="Arial"/>
          <w:color w:val="000000"/>
          <w:sz w:val="22"/>
          <w:szCs w:val="22"/>
          <w:lang w:eastAsia="en-US"/>
        </w:rPr>
      </w:pPr>
      <w:r w:rsidRPr="00CD3DF9">
        <w:rPr>
          <w:rFonts w:ascii="Arial" w:eastAsia="Calibri" w:hAnsi="Arial" w:cs="Arial"/>
          <w:color w:val="000000"/>
          <w:sz w:val="22"/>
          <w:szCs w:val="22"/>
          <w:lang w:eastAsia="en-US"/>
        </w:rPr>
        <w:t>Costos comparativos de las plantas vigente y propuesta</w:t>
      </w:r>
    </w:p>
    <w:p w14:paraId="4884FB49" w14:textId="5CAFD2BA" w:rsidR="00791D6A" w:rsidRPr="00CD3DF9" w:rsidRDefault="00791D6A" w:rsidP="00CE787D">
      <w:pPr>
        <w:pStyle w:val="Prrafodelista"/>
        <w:numPr>
          <w:ilvl w:val="0"/>
          <w:numId w:val="50"/>
        </w:numPr>
        <w:spacing w:before="120" w:after="120" w:line="276" w:lineRule="auto"/>
        <w:jc w:val="both"/>
        <w:rPr>
          <w:rFonts w:ascii="Arial" w:eastAsia="Calibri" w:hAnsi="Arial" w:cs="Arial"/>
          <w:color w:val="000000"/>
          <w:sz w:val="22"/>
          <w:szCs w:val="22"/>
          <w:lang w:eastAsia="en-US"/>
        </w:rPr>
      </w:pPr>
      <w:r w:rsidRPr="00CD3DF9">
        <w:rPr>
          <w:rFonts w:ascii="Arial" w:eastAsia="Calibri" w:hAnsi="Arial" w:cs="Arial"/>
          <w:color w:val="000000"/>
          <w:sz w:val="22"/>
          <w:szCs w:val="22"/>
          <w:lang w:eastAsia="en-US"/>
        </w:rPr>
        <w:t>Efectos sobre la adquisición de bienes y servicios de la entidad</w:t>
      </w:r>
    </w:p>
    <w:p w14:paraId="30A8FF5B" w14:textId="64FF03BF" w:rsidR="00791D6A" w:rsidRPr="00CD3DF9" w:rsidRDefault="00791D6A" w:rsidP="00CE787D">
      <w:pPr>
        <w:pStyle w:val="Prrafodelista"/>
        <w:numPr>
          <w:ilvl w:val="0"/>
          <w:numId w:val="50"/>
        </w:numPr>
        <w:spacing w:before="120" w:after="120" w:line="276" w:lineRule="auto"/>
        <w:jc w:val="both"/>
        <w:rPr>
          <w:rFonts w:ascii="Arial" w:eastAsia="Calibri" w:hAnsi="Arial" w:cs="Arial"/>
          <w:color w:val="000000"/>
          <w:sz w:val="22"/>
          <w:szCs w:val="22"/>
          <w:lang w:eastAsia="en-US"/>
        </w:rPr>
      </w:pPr>
      <w:r w:rsidRPr="00CD3DF9">
        <w:rPr>
          <w:rFonts w:ascii="Arial" w:eastAsia="Calibri" w:hAnsi="Arial" w:cs="Arial"/>
          <w:color w:val="000000"/>
          <w:sz w:val="22"/>
          <w:szCs w:val="22"/>
          <w:lang w:eastAsia="en-US"/>
        </w:rPr>
        <w:t>Concepto del Departamento Nacional de Planeación si se afectan los gastos de inversión</w:t>
      </w:r>
    </w:p>
    <w:p w14:paraId="5E5905BF" w14:textId="1304F6C8" w:rsidR="00791D6A" w:rsidRPr="00CD3DF9" w:rsidRDefault="00791D6A" w:rsidP="00CE787D">
      <w:pPr>
        <w:pStyle w:val="Prrafodelista"/>
        <w:numPr>
          <w:ilvl w:val="0"/>
          <w:numId w:val="50"/>
        </w:numPr>
        <w:spacing w:before="120" w:after="120" w:line="276" w:lineRule="auto"/>
        <w:jc w:val="both"/>
        <w:rPr>
          <w:rFonts w:ascii="Arial" w:eastAsia="Calibri" w:hAnsi="Arial" w:cs="Arial"/>
          <w:color w:val="000000"/>
          <w:sz w:val="22"/>
          <w:szCs w:val="22"/>
          <w:lang w:eastAsia="en-US"/>
        </w:rPr>
      </w:pPr>
      <w:r w:rsidRPr="00CD3DF9">
        <w:rPr>
          <w:rFonts w:ascii="Arial" w:eastAsia="Calibri" w:hAnsi="Arial" w:cs="Arial"/>
          <w:color w:val="000000"/>
          <w:sz w:val="22"/>
          <w:szCs w:val="22"/>
          <w:lang w:eastAsia="en-US"/>
        </w:rPr>
        <w:t>Los demás que la Dirección General del Presupuesto Público Nacional considere pertinentes.</w:t>
      </w:r>
    </w:p>
    <w:p w14:paraId="183E595D" w14:textId="77777777" w:rsidR="00791D6A" w:rsidRPr="00791D6A" w:rsidRDefault="00791D6A" w:rsidP="00791D6A">
      <w:pPr>
        <w:spacing w:before="120" w:after="120" w:line="276" w:lineRule="auto"/>
        <w:jc w:val="both"/>
        <w:rPr>
          <w:rFonts w:ascii="Arial" w:eastAsia="Calibri" w:hAnsi="Arial" w:cs="Arial"/>
          <w:color w:val="000000"/>
          <w:sz w:val="22"/>
          <w:szCs w:val="22"/>
          <w:lang w:eastAsia="en-US"/>
        </w:rPr>
      </w:pPr>
      <w:r w:rsidRPr="00791D6A">
        <w:rPr>
          <w:rFonts w:ascii="Arial" w:eastAsia="Calibri" w:hAnsi="Arial" w:cs="Arial"/>
          <w:color w:val="000000"/>
          <w:sz w:val="22"/>
          <w:szCs w:val="22"/>
          <w:lang w:eastAsia="en-US"/>
        </w:rPr>
        <w:t>El Departamento Administrativo de la Función Pública aprobará las propuestas de modificaciones a las plantas de personal, cuando hayan obtenido concepto o viabilidad presupuestal del Ministerio de Hacienda y Crédito Público - Dirección General del Presupuesto Público Nacional.”</w:t>
      </w:r>
    </w:p>
    <w:p w14:paraId="413D627F" w14:textId="77777777" w:rsidR="0042369E" w:rsidRPr="00CD3DF9" w:rsidRDefault="0042369E" w:rsidP="00791D6A">
      <w:pPr>
        <w:spacing w:before="120" w:after="120" w:line="276" w:lineRule="auto"/>
        <w:jc w:val="both"/>
        <w:rPr>
          <w:rFonts w:ascii="Arial" w:eastAsia="Calibri" w:hAnsi="Arial" w:cs="Arial"/>
          <w:color w:val="000000"/>
          <w:sz w:val="22"/>
          <w:szCs w:val="22"/>
          <w:lang w:eastAsia="en-US"/>
        </w:rPr>
      </w:pPr>
    </w:p>
    <w:p w14:paraId="0A362E97" w14:textId="40628C42" w:rsidR="00791D6A" w:rsidRPr="00CD3DF9" w:rsidRDefault="00791D6A" w:rsidP="00CE787D">
      <w:pPr>
        <w:pStyle w:val="Prrafodelista"/>
        <w:numPr>
          <w:ilvl w:val="5"/>
          <w:numId w:val="9"/>
        </w:numPr>
        <w:spacing w:before="120" w:after="120" w:line="276" w:lineRule="auto"/>
        <w:ind w:left="709" w:hanging="283"/>
        <w:jc w:val="both"/>
        <w:rPr>
          <w:rFonts w:ascii="Arial" w:eastAsia="Calibri" w:hAnsi="Arial" w:cs="Arial"/>
          <w:color w:val="000000"/>
          <w:sz w:val="22"/>
          <w:szCs w:val="22"/>
          <w:lang w:eastAsia="en-US"/>
        </w:rPr>
      </w:pPr>
      <w:r w:rsidRPr="00791D6A">
        <w:rPr>
          <w:rFonts w:ascii="Arial" w:eastAsia="Calibri" w:hAnsi="Arial" w:cs="Arial"/>
          <w:color w:val="000000"/>
          <w:sz w:val="22"/>
          <w:szCs w:val="22"/>
          <w:lang w:eastAsia="en-US"/>
        </w:rPr>
        <w:t>Por su parte el artículo 2 del Decreto 397 de 2022, por el cual se establece el Plan de Austeridad del Gasto 2022 para los órganos que hacen parte del presupuesto general de la nación, indica</w:t>
      </w:r>
      <w:r w:rsidR="0042369E" w:rsidRPr="00CD3DF9">
        <w:rPr>
          <w:rFonts w:ascii="Arial" w:eastAsia="Calibri" w:hAnsi="Arial" w:cs="Arial"/>
          <w:color w:val="000000"/>
          <w:sz w:val="22"/>
          <w:szCs w:val="22"/>
          <w:lang w:eastAsia="en-US"/>
        </w:rPr>
        <w:t xml:space="preserve">: </w:t>
      </w:r>
      <w:r w:rsidRPr="00CD3DF9">
        <w:rPr>
          <w:rFonts w:ascii="Arial" w:eastAsia="Calibri" w:hAnsi="Arial" w:cs="Arial"/>
          <w:color w:val="000000"/>
          <w:sz w:val="22"/>
          <w:szCs w:val="22"/>
          <w:lang w:eastAsia="en-US"/>
        </w:rPr>
        <w:t xml:space="preserve">“Modificación de planta de personal, estructura administrativa y gastos de personal. La planta de personal y la estructura organizacional de las entidades que hacen parte del Presupuesto General de la Nación y que pertenecen a la rama ejecutiva del poder público del orden nacional, solamente se podrá modificar cuando dicha reforma sea a costo cero o genere ahorros en los gastos de la entidad. Las reformas organizacionales deberán ser informadas al Departamento Administrativo de Función Pública y al Ministerio de Hacienda y Crédito Público. El Departamento Administrativo de la Presidencia de la República emitirá concepto respecto de su concordancia con el Plan Nacional de Desarrollo y las Políticas del Gobierno Nacional. De forma excepcional se podrán realizar reformas a la planta de personal y a la estructura organizacional que generen gasto, cuando sean consideradas como prioritarias para el cumplimiento </w:t>
      </w:r>
      <w:r w:rsidRPr="00CD3DF9">
        <w:rPr>
          <w:rFonts w:ascii="Arial" w:eastAsia="Calibri" w:hAnsi="Arial" w:cs="Arial"/>
          <w:color w:val="000000"/>
          <w:sz w:val="22"/>
          <w:szCs w:val="22"/>
          <w:lang w:eastAsia="en-US"/>
        </w:rPr>
        <w:lastRenderedPageBreak/>
        <w:t>de las metas del Gobierno nacional, lo cual será informado mediante concepto previo emitido por el Departamento Administrativo de la Presidencia de República, luego de lo cual, las entidades deberán obtener concepto favorable del Departamento Administrativo de la Función Pública y del Ministerio de Hacienda y Crédito Público. Para la modificación de las plantas de personal, las entidades deberán adelantar el estudio técnico a que hace referencia la Ley 909 de 2004 y las normas que la adicionen, modifiquen o reglamenten”</w:t>
      </w:r>
    </w:p>
    <w:p w14:paraId="1FCA5208" w14:textId="77777777" w:rsidR="00791D6A" w:rsidRPr="00791D6A" w:rsidRDefault="00791D6A" w:rsidP="00791D6A">
      <w:pPr>
        <w:spacing w:before="120" w:after="120" w:line="276" w:lineRule="auto"/>
        <w:jc w:val="both"/>
        <w:rPr>
          <w:rFonts w:ascii="Arial" w:eastAsia="Calibri" w:hAnsi="Arial" w:cs="Arial"/>
          <w:color w:val="000000"/>
          <w:sz w:val="22"/>
          <w:szCs w:val="22"/>
          <w:lang w:eastAsia="en-US"/>
        </w:rPr>
      </w:pPr>
    </w:p>
    <w:p w14:paraId="5BA60FE0" w14:textId="0F378877" w:rsidR="00791D6A" w:rsidRPr="00CD3DF9" w:rsidRDefault="00791D6A" w:rsidP="00CE787D">
      <w:pPr>
        <w:pStyle w:val="CONPESTexto"/>
        <w:numPr>
          <w:ilvl w:val="0"/>
          <w:numId w:val="22"/>
        </w:numPr>
        <w:rPr>
          <w:rFonts w:ascii="Arial" w:hAnsi="Arial" w:cs="Arial"/>
          <w:color w:val="auto"/>
          <w:szCs w:val="22"/>
          <w:u w:val="single"/>
        </w:rPr>
      </w:pPr>
      <w:r w:rsidRPr="00791D6A">
        <w:rPr>
          <w:rFonts w:ascii="Arial" w:hAnsi="Arial" w:cs="Arial"/>
          <w:color w:val="auto"/>
          <w:szCs w:val="22"/>
          <w:u w:val="single"/>
        </w:rPr>
        <w:t>Proyecto Decreto Impuesto de Salida Fondo contra la Explotación Sexual de Niños Niñas y Adolescentes.</w:t>
      </w:r>
    </w:p>
    <w:p w14:paraId="607AE5EA" w14:textId="77777777" w:rsidR="0042369E" w:rsidRPr="00791D6A" w:rsidRDefault="0042369E" w:rsidP="0042369E">
      <w:pPr>
        <w:spacing w:before="120" w:after="120" w:line="276" w:lineRule="auto"/>
        <w:ind w:left="1287"/>
        <w:contextualSpacing/>
        <w:jc w:val="both"/>
        <w:rPr>
          <w:rFonts w:ascii="Arial" w:eastAsia="Calibri" w:hAnsi="Arial" w:cs="Arial"/>
          <w:color w:val="000000"/>
          <w:sz w:val="22"/>
          <w:szCs w:val="22"/>
          <w:lang w:eastAsia="es-CO"/>
        </w:rPr>
      </w:pPr>
    </w:p>
    <w:p w14:paraId="0CBBE6FC" w14:textId="77777777" w:rsidR="00791D6A" w:rsidRPr="00791D6A" w:rsidRDefault="00791D6A" w:rsidP="00791D6A">
      <w:pPr>
        <w:spacing w:before="120" w:after="120" w:line="276" w:lineRule="auto"/>
        <w:jc w:val="both"/>
        <w:rPr>
          <w:rFonts w:ascii="Arial" w:eastAsia="Calibri" w:hAnsi="Arial" w:cs="Arial"/>
          <w:color w:val="000000"/>
          <w:sz w:val="22"/>
          <w:szCs w:val="22"/>
          <w:lang w:eastAsia="en-US"/>
        </w:rPr>
      </w:pPr>
      <w:r w:rsidRPr="00791D6A">
        <w:rPr>
          <w:rFonts w:ascii="Arial" w:eastAsia="Calibri" w:hAnsi="Arial" w:cs="Arial"/>
          <w:color w:val="000000"/>
          <w:sz w:val="22"/>
          <w:szCs w:val="22"/>
          <w:lang w:eastAsia="en-US"/>
        </w:rPr>
        <w:t>Dentro de los objetivos establecidos para el ICBF en cuanto a recursos financieros para el cuatrienio se estableció la activación de fuentes de recursos adicionales, dentro de las cuales se encuentra el Impuesto de Salida establecido en la Ley 679 de 2001, por el cual se estima que la entidad recibirá, una vez emitido el decreto reglamentario correspondiente,  aproximadamente $23.000 millones de pesos por vigencia de recursos  adicionales dirigidos a financiar el Fondo contra la Explotación Sexual de Niños Niñas y Adolescentes</w:t>
      </w:r>
    </w:p>
    <w:p w14:paraId="1F990686" w14:textId="77777777" w:rsidR="00791D6A" w:rsidRPr="00791D6A" w:rsidRDefault="00791D6A" w:rsidP="00791D6A">
      <w:pPr>
        <w:spacing w:before="120" w:after="120" w:line="276" w:lineRule="auto"/>
        <w:jc w:val="both"/>
        <w:rPr>
          <w:rFonts w:ascii="Arial" w:eastAsia="Calibri" w:hAnsi="Arial" w:cs="Arial"/>
          <w:color w:val="000000"/>
          <w:sz w:val="22"/>
          <w:szCs w:val="22"/>
          <w:lang w:eastAsia="en-US"/>
        </w:rPr>
      </w:pPr>
      <w:r w:rsidRPr="00791D6A">
        <w:rPr>
          <w:rFonts w:ascii="Arial" w:eastAsia="Calibri" w:hAnsi="Arial" w:cs="Arial"/>
          <w:color w:val="000000"/>
          <w:sz w:val="22"/>
          <w:szCs w:val="22"/>
          <w:lang w:eastAsia="en-US"/>
        </w:rPr>
        <w:t>A partir de diciembre de 2019, con la expedición de la Ley 2010 que sustituyó la Ley 1943, la gestión del ICBF se enfocó en actualizar el borrador del proyecto de decreto reglamentario, específicamente en lo relativo al mecanismo de recaudo. En este sentido, se llevaron a cabo mesas de trabajo técnicas con la DIAN para definir si el recaudo se debería realizase a través del sistema MUISCA, o si se hiciera directamente por parte del ICBF, y se recibieron comentarios sobre la versión borrador del decreto por parte del DPS, y el Ministerio de Hacienda y Crédito Público. Sin embargo, dado que en marzo de 2020 inicia la emergencia económica, social y ambiental originada por la pandemia de COVID 19, los trámites de expedición del decreto se suspenden debido a la profunda crisis en que se sumió el sector aeronáutico a nivel global. En ese contexto, durante lo restante del año 2020 no fue viable poder avanzar en la implementación del decreto, pues no era procedente imponer un nuevo impuesto a un sector económico que estaba prácticamente cerrado.</w:t>
      </w:r>
    </w:p>
    <w:p w14:paraId="4C9C0644" w14:textId="77777777" w:rsidR="00791D6A" w:rsidRPr="00791D6A" w:rsidRDefault="00791D6A" w:rsidP="00791D6A">
      <w:pPr>
        <w:spacing w:before="120" w:after="120" w:line="276" w:lineRule="auto"/>
        <w:jc w:val="both"/>
        <w:rPr>
          <w:rFonts w:ascii="Arial" w:eastAsia="Calibri" w:hAnsi="Arial" w:cs="Arial"/>
          <w:color w:val="000000"/>
          <w:sz w:val="22"/>
          <w:szCs w:val="22"/>
          <w:lang w:eastAsia="en-US"/>
        </w:rPr>
      </w:pPr>
      <w:r w:rsidRPr="00791D6A">
        <w:rPr>
          <w:rFonts w:ascii="Arial" w:eastAsia="Calibri" w:hAnsi="Arial" w:cs="Arial"/>
          <w:color w:val="000000"/>
          <w:sz w:val="22"/>
          <w:szCs w:val="22"/>
          <w:lang w:eastAsia="en-US"/>
        </w:rPr>
        <w:t xml:space="preserve">Así las cosas, para el 2021, una vez el sector aeronáutico empieza a tratar de normalizar su operación, el ICBF también retoma las gestiones sobre el borrador de decreto, con múltiples actividades dentro de las que se encuentran: (a) mesas de trabajo con IATA Colombia (International Air </w:t>
      </w:r>
      <w:proofErr w:type="spellStart"/>
      <w:r w:rsidRPr="00791D6A">
        <w:rPr>
          <w:rFonts w:ascii="Arial" w:eastAsia="Calibri" w:hAnsi="Arial" w:cs="Arial"/>
          <w:color w:val="000000"/>
          <w:sz w:val="22"/>
          <w:szCs w:val="22"/>
          <w:lang w:eastAsia="en-US"/>
        </w:rPr>
        <w:t>Transport</w:t>
      </w:r>
      <w:proofErr w:type="spellEnd"/>
      <w:r w:rsidRPr="00791D6A">
        <w:rPr>
          <w:rFonts w:ascii="Arial" w:eastAsia="Calibri" w:hAnsi="Arial" w:cs="Arial"/>
          <w:color w:val="000000"/>
          <w:sz w:val="22"/>
          <w:szCs w:val="22"/>
          <w:lang w:eastAsia="en-US"/>
        </w:rPr>
        <w:t xml:space="preserve"> </w:t>
      </w:r>
      <w:proofErr w:type="spellStart"/>
      <w:r w:rsidRPr="00791D6A">
        <w:rPr>
          <w:rFonts w:ascii="Arial" w:eastAsia="Calibri" w:hAnsi="Arial" w:cs="Arial"/>
          <w:color w:val="000000"/>
          <w:sz w:val="22"/>
          <w:szCs w:val="22"/>
          <w:lang w:eastAsia="en-US"/>
        </w:rPr>
        <w:t>Association</w:t>
      </w:r>
      <w:proofErr w:type="spellEnd"/>
      <w:r w:rsidRPr="00791D6A">
        <w:rPr>
          <w:rFonts w:ascii="Arial" w:eastAsia="Calibri" w:hAnsi="Arial" w:cs="Arial"/>
          <w:color w:val="000000"/>
          <w:sz w:val="22"/>
          <w:szCs w:val="22"/>
          <w:lang w:eastAsia="en-US"/>
        </w:rPr>
        <w:t>) para promover la implementación gradual del impuesto, (b) mesas de trabajo con el DPS y MHCP para analizar las observaciones al proyecto de decreto, (c) Solicitud al DPS para que, como cabeza de sector, realizara la publicación del decreto para la recepción de opiniones y sugerencias. Desde el 3 junio de 2022, el Proyecto de Decreto se encuentra en última revisión por parte de la Secretaría Jurídica de Presidencia y si no tienen objeciones se procedería a iniciar el proceso de firmas. De todas maneras, el cronograma establecido para que sea firmado el Decreto es el 1 de Julio de 2022. De esta manera, este gobierno le deja activa a la nueva administración un recurso adicional para el ICBF.</w:t>
      </w:r>
    </w:p>
    <w:p w14:paraId="4BBF7432" w14:textId="0413FCEB" w:rsidR="00120ADA" w:rsidRPr="00CD3DF9" w:rsidRDefault="00120ADA" w:rsidP="00D953B5">
      <w:pPr>
        <w:pStyle w:val="paragraph"/>
        <w:spacing w:before="0" w:beforeAutospacing="0" w:after="0" w:afterAutospacing="0"/>
        <w:textAlignment w:val="baseline"/>
        <w:rPr>
          <w:rFonts w:ascii="Arial" w:eastAsia="Calibri" w:hAnsi="Arial" w:cs="Arial"/>
          <w:color w:val="000000"/>
          <w:sz w:val="22"/>
          <w:szCs w:val="22"/>
          <w:lang w:eastAsia="en-US"/>
        </w:rPr>
      </w:pPr>
    </w:p>
    <w:p w14:paraId="0DDA85E9" w14:textId="2494DD1D" w:rsidR="00D953B5" w:rsidRPr="00CD3DF9" w:rsidRDefault="004A4085" w:rsidP="00757892">
      <w:pPr>
        <w:pStyle w:val="Ttulo5"/>
        <w:rPr>
          <w:rStyle w:val="normaltextrun"/>
          <w:rFonts w:ascii="Calibri Light" w:hAnsi="Calibri Light" w:cs="Calibri Light"/>
          <w:color w:val="FF8764"/>
          <w:sz w:val="28"/>
          <w:szCs w:val="28"/>
          <w:u w:val="single"/>
        </w:rPr>
      </w:pPr>
      <w:r w:rsidRPr="00CD3DF9">
        <w:rPr>
          <w:rStyle w:val="normaltextrun"/>
          <w:rFonts w:ascii="Calibri Light" w:hAnsi="Calibri Light" w:cs="Calibri Light"/>
          <w:color w:val="FF8764"/>
          <w:sz w:val="28"/>
          <w:szCs w:val="28"/>
          <w:u w:val="single"/>
        </w:rPr>
        <w:lastRenderedPageBreak/>
        <w:t>b.2 Atenciones y</w:t>
      </w:r>
      <w:r w:rsidR="006E75DC" w:rsidRPr="00CD3DF9">
        <w:rPr>
          <w:rStyle w:val="normaltextrun"/>
          <w:rFonts w:ascii="Calibri Light" w:hAnsi="Calibri Light" w:cs="Calibri Light"/>
          <w:color w:val="FF8764"/>
          <w:sz w:val="28"/>
          <w:szCs w:val="28"/>
          <w:u w:val="single"/>
        </w:rPr>
        <w:t xml:space="preserve"> acciones </w:t>
      </w:r>
      <w:r w:rsidR="00D953B5" w:rsidRPr="00CD3DF9">
        <w:rPr>
          <w:rStyle w:val="normaltextrun"/>
          <w:rFonts w:ascii="Calibri Light" w:hAnsi="Calibri Light" w:cs="Calibri Light"/>
          <w:color w:val="FF8764"/>
          <w:sz w:val="28"/>
          <w:szCs w:val="28"/>
          <w:u w:val="single"/>
        </w:rPr>
        <w:t xml:space="preserve">adicionales por misional </w:t>
      </w:r>
    </w:p>
    <w:p w14:paraId="7E4A3646" w14:textId="77777777" w:rsidR="00D953B5" w:rsidRPr="00CD3DF9" w:rsidRDefault="00D953B5" w:rsidP="00D953B5">
      <w:pPr>
        <w:pStyle w:val="paragraph"/>
        <w:spacing w:before="0" w:beforeAutospacing="0" w:after="0" w:afterAutospacing="0"/>
        <w:textAlignment w:val="baseline"/>
        <w:rPr>
          <w:rFonts w:ascii="Arial" w:eastAsia="Arial" w:hAnsi="Arial" w:cs="Arial"/>
          <w:lang w:val="es-ES" w:eastAsia="es-ES"/>
        </w:rPr>
      </w:pPr>
    </w:p>
    <w:p w14:paraId="2095049E" w14:textId="48D77984" w:rsidR="00106B0B" w:rsidRPr="00CD3DF9" w:rsidRDefault="00C472CF" w:rsidP="00450254">
      <w:pPr>
        <w:spacing w:line="276" w:lineRule="auto"/>
        <w:jc w:val="both"/>
        <w:rPr>
          <w:rFonts w:ascii="Arial" w:eastAsia="Calibri" w:hAnsi="Arial" w:cs="Arial"/>
          <w:color w:val="000000"/>
          <w:sz w:val="22"/>
          <w:szCs w:val="22"/>
          <w:lang w:eastAsia="en-US"/>
        </w:rPr>
      </w:pPr>
      <w:r w:rsidRPr="00CD3DF9">
        <w:rPr>
          <w:rFonts w:ascii="Arial" w:eastAsia="Calibri" w:hAnsi="Arial" w:cs="Arial"/>
          <w:color w:val="000000"/>
          <w:sz w:val="22"/>
          <w:szCs w:val="22"/>
          <w:lang w:eastAsia="en-US"/>
        </w:rPr>
        <w:t>Luego de resaltar los princípiales logros de la entidad</w:t>
      </w:r>
      <w:r w:rsidR="0042369E" w:rsidRPr="00CD3DF9">
        <w:rPr>
          <w:rFonts w:ascii="Arial" w:eastAsia="Calibri" w:hAnsi="Arial" w:cs="Arial"/>
          <w:color w:val="000000"/>
          <w:sz w:val="22"/>
          <w:szCs w:val="22"/>
          <w:lang w:eastAsia="en-US"/>
        </w:rPr>
        <w:t xml:space="preserve"> durante el cuatrienio</w:t>
      </w:r>
      <w:r w:rsidRPr="00CD3DF9">
        <w:rPr>
          <w:rFonts w:ascii="Arial" w:eastAsia="Calibri" w:hAnsi="Arial" w:cs="Arial"/>
          <w:color w:val="000000"/>
          <w:sz w:val="22"/>
          <w:szCs w:val="22"/>
          <w:lang w:eastAsia="en-US"/>
        </w:rPr>
        <w:t>, e</w:t>
      </w:r>
      <w:r w:rsidR="00120ADA" w:rsidRPr="00CD3DF9">
        <w:rPr>
          <w:rFonts w:ascii="Arial" w:eastAsia="Calibri" w:hAnsi="Arial" w:cs="Arial"/>
          <w:color w:val="000000"/>
          <w:sz w:val="22"/>
          <w:szCs w:val="22"/>
          <w:lang w:eastAsia="en-US"/>
        </w:rPr>
        <w:t>n los siguientes párrafos se detallan</w:t>
      </w:r>
      <w:r w:rsidR="004A4085" w:rsidRPr="00CD3DF9">
        <w:rPr>
          <w:rFonts w:ascii="Arial" w:eastAsia="Calibri" w:hAnsi="Arial" w:cs="Arial"/>
          <w:color w:val="000000"/>
          <w:sz w:val="22"/>
          <w:szCs w:val="22"/>
          <w:lang w:eastAsia="en-US"/>
        </w:rPr>
        <w:t xml:space="preserve"> las atenciones y las</w:t>
      </w:r>
      <w:r w:rsidR="00120ADA" w:rsidRPr="00CD3DF9">
        <w:rPr>
          <w:rFonts w:ascii="Arial" w:eastAsia="Calibri" w:hAnsi="Arial" w:cs="Arial"/>
          <w:color w:val="000000"/>
          <w:sz w:val="22"/>
          <w:szCs w:val="22"/>
          <w:lang w:eastAsia="en-US"/>
        </w:rPr>
        <w:t xml:space="preserve"> acciones </w:t>
      </w:r>
      <w:r w:rsidR="004A4085" w:rsidRPr="00CD3DF9">
        <w:rPr>
          <w:rFonts w:ascii="Arial" w:eastAsia="Calibri" w:hAnsi="Arial" w:cs="Arial"/>
          <w:color w:val="000000"/>
          <w:sz w:val="22"/>
          <w:szCs w:val="22"/>
          <w:lang w:eastAsia="en-US"/>
        </w:rPr>
        <w:t xml:space="preserve">adicionales realizadas durante el periodo 2018-2022 presentados </w:t>
      </w:r>
      <w:proofErr w:type="gramStart"/>
      <w:r w:rsidR="00D953B5" w:rsidRPr="00CD3DF9">
        <w:rPr>
          <w:rFonts w:ascii="Arial" w:eastAsia="Calibri" w:hAnsi="Arial" w:cs="Arial"/>
          <w:color w:val="000000"/>
          <w:sz w:val="22"/>
          <w:szCs w:val="22"/>
          <w:lang w:eastAsia="en-US"/>
        </w:rPr>
        <w:t>por</w:t>
      </w:r>
      <w:r w:rsidR="00120ADA" w:rsidRPr="00CD3DF9">
        <w:rPr>
          <w:rFonts w:ascii="Arial" w:eastAsia="Calibri" w:hAnsi="Arial" w:cs="Arial"/>
          <w:color w:val="000000"/>
          <w:sz w:val="22"/>
          <w:szCs w:val="22"/>
          <w:lang w:eastAsia="en-US"/>
        </w:rPr>
        <w:t xml:space="preserve"> </w:t>
      </w:r>
      <w:r w:rsidR="004A4085" w:rsidRPr="00CD3DF9">
        <w:rPr>
          <w:rFonts w:ascii="Arial" w:eastAsia="Calibri" w:hAnsi="Arial" w:cs="Arial"/>
          <w:color w:val="000000"/>
          <w:sz w:val="22"/>
          <w:szCs w:val="22"/>
          <w:lang w:eastAsia="en-US"/>
        </w:rPr>
        <w:t xml:space="preserve"> línea</w:t>
      </w:r>
      <w:proofErr w:type="gramEnd"/>
      <w:r w:rsidR="004A4085" w:rsidRPr="00CD3DF9">
        <w:rPr>
          <w:rFonts w:ascii="Arial" w:eastAsia="Calibri" w:hAnsi="Arial" w:cs="Arial"/>
          <w:color w:val="000000"/>
          <w:sz w:val="22"/>
          <w:szCs w:val="22"/>
          <w:lang w:eastAsia="en-US"/>
        </w:rPr>
        <w:t xml:space="preserve"> </w:t>
      </w:r>
      <w:r w:rsidR="00120ADA" w:rsidRPr="00CD3DF9">
        <w:rPr>
          <w:rFonts w:ascii="Arial" w:eastAsia="Calibri" w:hAnsi="Arial" w:cs="Arial"/>
          <w:color w:val="000000"/>
          <w:sz w:val="22"/>
          <w:szCs w:val="22"/>
          <w:lang w:eastAsia="en-US"/>
        </w:rPr>
        <w:t>misional</w:t>
      </w:r>
      <w:r w:rsidR="004A4085" w:rsidRPr="00CD3DF9">
        <w:rPr>
          <w:rFonts w:ascii="Arial" w:eastAsia="Calibri" w:hAnsi="Arial" w:cs="Arial"/>
          <w:color w:val="000000"/>
          <w:sz w:val="22"/>
          <w:szCs w:val="22"/>
          <w:lang w:eastAsia="en-US"/>
        </w:rPr>
        <w:t xml:space="preserve"> del ICBF.</w:t>
      </w:r>
    </w:p>
    <w:p w14:paraId="6D120076" w14:textId="38AEAFA4" w:rsidR="00E47EF5" w:rsidRPr="00CD3DF9" w:rsidRDefault="000A10A7" w:rsidP="00450254">
      <w:pPr>
        <w:spacing w:line="276" w:lineRule="auto"/>
        <w:jc w:val="both"/>
        <w:rPr>
          <w:rFonts w:ascii="Arial" w:eastAsia="Calibri" w:hAnsi="Arial" w:cs="Arial"/>
          <w:color w:val="000000"/>
          <w:sz w:val="22"/>
          <w:szCs w:val="22"/>
          <w:lang w:eastAsia="en-US"/>
        </w:rPr>
      </w:pPr>
      <w:r w:rsidRPr="00CD3DF9">
        <w:rPr>
          <w:rFonts w:ascii="Arial" w:eastAsia="Calibri" w:hAnsi="Arial" w:cs="Arial"/>
          <w:color w:val="000000"/>
          <w:sz w:val="22"/>
          <w:szCs w:val="22"/>
          <w:lang w:eastAsia="en-US"/>
        </w:rPr>
        <w:t xml:space="preserve"> </w:t>
      </w:r>
    </w:p>
    <w:p w14:paraId="15867274" w14:textId="7D76EC75" w:rsidR="00120ADA" w:rsidRPr="00215DEF" w:rsidRDefault="00215DEF" w:rsidP="00BC6CA2">
      <w:pPr>
        <w:pStyle w:val="Ttulo6"/>
        <w:rPr>
          <w:rStyle w:val="normaltextrun"/>
          <w:rFonts w:ascii="Calibri Light" w:eastAsiaTheme="minorHAnsi" w:hAnsi="Calibri Light" w:cs="Calibri Light"/>
          <w:b/>
          <w:bCs/>
          <w:color w:val="FF8764"/>
          <w:sz w:val="28"/>
          <w:szCs w:val="28"/>
        </w:rPr>
      </w:pPr>
      <w:r>
        <w:rPr>
          <w:rStyle w:val="normaltextrun"/>
          <w:rFonts w:ascii="Calibri Light" w:eastAsiaTheme="minorHAnsi" w:hAnsi="Calibri Light" w:cs="Calibri Light"/>
          <w:b/>
          <w:bCs/>
          <w:color w:val="FF8764"/>
          <w:sz w:val="28"/>
          <w:szCs w:val="28"/>
        </w:rPr>
        <w:t xml:space="preserve">Primera Infancia </w:t>
      </w:r>
      <w:bookmarkStart w:id="17" w:name="OLE_LINK2"/>
      <w:bookmarkStart w:id="18" w:name="OLE_LINK3"/>
      <w:bookmarkStart w:id="19" w:name="OLE_LINK4"/>
      <w:bookmarkStart w:id="20" w:name="OLE_LINK5"/>
      <w:bookmarkStart w:id="21" w:name="OLE_LINK6"/>
    </w:p>
    <w:p w14:paraId="513C5FD1" w14:textId="1434A95F" w:rsidR="00BC6CA2" w:rsidRPr="00CF1467" w:rsidRDefault="00BC6CA2" w:rsidP="006D42F8">
      <w:pPr>
        <w:pStyle w:val="NoSpacing1"/>
        <w:spacing w:line="276" w:lineRule="auto"/>
        <w:rPr>
          <w:rFonts w:ascii="Arial" w:hAnsi="Arial" w:cs="Arial"/>
          <w:color w:val="000000"/>
          <w:lang w:val="es-CO" w:eastAsia="en-US"/>
        </w:rPr>
      </w:pPr>
      <w:bookmarkStart w:id="22" w:name="_Toc88654266"/>
      <w:bookmarkStart w:id="23" w:name="_Toc88807405"/>
      <w:bookmarkStart w:id="24" w:name="_Toc94018581"/>
    </w:p>
    <w:p w14:paraId="20060AC9" w14:textId="77777777" w:rsidR="00B75B76" w:rsidRPr="00CF1467" w:rsidRDefault="00B75B76" w:rsidP="00B75B76">
      <w:pPr>
        <w:pStyle w:val="NoSpacing1"/>
        <w:spacing w:line="276" w:lineRule="auto"/>
        <w:rPr>
          <w:rFonts w:ascii="Arial" w:hAnsi="Arial" w:cs="Arial"/>
          <w:color w:val="000000"/>
          <w:lang w:val="es-CO" w:eastAsia="en-US"/>
        </w:rPr>
      </w:pPr>
      <w:bookmarkStart w:id="25" w:name="_Hlk106354172"/>
      <w:r w:rsidRPr="00CF1467">
        <w:rPr>
          <w:rFonts w:ascii="Arial" w:hAnsi="Arial" w:cs="Arial"/>
          <w:color w:val="000000"/>
          <w:lang w:val="es-CO" w:eastAsia="en-US"/>
        </w:rPr>
        <w:t xml:space="preserve">En cumplimiento de las funciones otorgadas en el artículo 19 de la Ley 1804 de 2016, a través de la Dirección de Primera Infancia, el ICBF lidera la operación de los servicios de atención a la primera infancia de </w:t>
      </w:r>
      <w:proofErr w:type="gramStart"/>
      <w:r w:rsidRPr="00CF1467">
        <w:rPr>
          <w:rFonts w:ascii="Arial" w:hAnsi="Arial" w:cs="Arial"/>
          <w:color w:val="000000"/>
          <w:lang w:val="es-CO" w:eastAsia="en-US"/>
        </w:rPr>
        <w:t>niñas y niños</w:t>
      </w:r>
      <w:proofErr w:type="gramEnd"/>
      <w:r w:rsidRPr="00CF1467">
        <w:rPr>
          <w:rFonts w:ascii="Arial" w:hAnsi="Arial" w:cs="Arial"/>
          <w:color w:val="000000"/>
          <w:lang w:val="es-CO" w:eastAsia="en-US"/>
        </w:rPr>
        <w:t xml:space="preserve"> desde la gestación hasta los cinco (5) años de edad en todo el territorio nacional. Además, realiza el acompañamiento técnico y operativo a las 33 Direcciones Regionales y 215 Centros Zonales del país y lidera los procesos de formación del talento humano vinculado a la prestación de los servicios orientados al desarrollo de capacidades para brindar una educación inicial oportuna, pertinente y de calidad en el marco de la atención integral.</w:t>
      </w:r>
    </w:p>
    <w:p w14:paraId="22D874A6" w14:textId="77777777" w:rsidR="00B75B76" w:rsidRPr="00CF1467" w:rsidRDefault="00B75B76" w:rsidP="00B75B76">
      <w:pPr>
        <w:pStyle w:val="NoSpacing1"/>
        <w:spacing w:line="276" w:lineRule="auto"/>
        <w:rPr>
          <w:rFonts w:ascii="Arial" w:hAnsi="Arial" w:cs="Arial"/>
          <w:color w:val="000000"/>
          <w:lang w:val="es-CO" w:eastAsia="en-US"/>
        </w:rPr>
      </w:pPr>
    </w:p>
    <w:p w14:paraId="64FFBD8C" w14:textId="0D5D8EDA" w:rsidR="00B75B76" w:rsidRPr="00CF1467" w:rsidRDefault="00B75B76" w:rsidP="00B75B76">
      <w:pPr>
        <w:pStyle w:val="NoSpacing1"/>
        <w:spacing w:line="276" w:lineRule="auto"/>
        <w:rPr>
          <w:rFonts w:ascii="Arial" w:hAnsi="Arial" w:cs="Arial"/>
          <w:color w:val="000000"/>
          <w:lang w:val="es-CO" w:eastAsia="en-US"/>
        </w:rPr>
      </w:pPr>
      <w:r w:rsidRPr="00CF1467">
        <w:rPr>
          <w:rFonts w:ascii="Arial" w:hAnsi="Arial" w:cs="Arial"/>
          <w:color w:val="000000"/>
          <w:lang w:val="es-CO" w:eastAsia="en-US"/>
        </w:rPr>
        <w:t xml:space="preserve">La </w:t>
      </w:r>
      <w:r w:rsidR="00247A28">
        <w:rPr>
          <w:rFonts w:ascii="Arial" w:hAnsi="Arial" w:cs="Arial"/>
          <w:color w:val="000000"/>
          <w:lang w:val="es-CO" w:eastAsia="en-US"/>
        </w:rPr>
        <w:t>a</w:t>
      </w:r>
      <w:r w:rsidRPr="00CF1467">
        <w:rPr>
          <w:rFonts w:ascii="Arial" w:hAnsi="Arial" w:cs="Arial"/>
          <w:color w:val="000000"/>
          <w:lang w:val="es-CO" w:eastAsia="en-US"/>
        </w:rPr>
        <w:t xml:space="preserve">tención integral, es el conjunto de acciones intersectoriales, intencionadas, relaciónales y efectivas encaminadas a asegurar que en cada uno de los entornos en los que transcurre la vida de </w:t>
      </w:r>
      <w:proofErr w:type="gramStart"/>
      <w:r w:rsidRPr="00CF1467">
        <w:rPr>
          <w:rFonts w:ascii="Arial" w:hAnsi="Arial" w:cs="Arial"/>
          <w:color w:val="000000"/>
          <w:lang w:val="es-CO" w:eastAsia="en-US"/>
        </w:rPr>
        <w:t>los niños y niñas</w:t>
      </w:r>
      <w:proofErr w:type="gramEnd"/>
      <w:r w:rsidRPr="00CF1467">
        <w:rPr>
          <w:rFonts w:ascii="Arial" w:hAnsi="Arial" w:cs="Arial"/>
          <w:color w:val="000000"/>
          <w:lang w:val="es-CO" w:eastAsia="en-US"/>
        </w:rPr>
        <w:t xml:space="preserve">, existan las condiciones humanas, sociales y materiales para garantizar la promoción y potenciación de su desarrollo. Estas acciones son planificadas, continuas y permanentes. Involucran aspectos de carácter técnico, político, programático, financiero y social, y deben darse en los ámbitos nacional y territorial. </w:t>
      </w:r>
      <w:r w:rsidRPr="00CF1467">
        <w:rPr>
          <w:rFonts w:ascii="Arial" w:hAnsi="Arial" w:cs="Arial"/>
          <w:color w:val="000000"/>
          <w:lang w:val="es-CO" w:eastAsia="en-US"/>
        </w:rPr>
        <w:br/>
        <w:t>Para asegurar la calidad, la atención integral debe ser pertinente, oportuna, flexible, diferencial y continua, así como, complementaria. De acuerdo con lo anterior, los esfuerzos de atención integral se desprenden de los diferentes esfuerzos de las diferentes entidades que contribuyen en la ejecución del cumplimiento de las diferentes atenciones priorizadas entre las que se encuentran familia, comunidad y redes; salud y nutrición; proceso pedagógico; ambientes educativos y protectores; talento humano y proceso administrativo y de gestión.</w:t>
      </w:r>
    </w:p>
    <w:p w14:paraId="42179B5F" w14:textId="77777777" w:rsidR="00B75B76" w:rsidRPr="00CF1467" w:rsidRDefault="00B75B76" w:rsidP="00B75B76">
      <w:pPr>
        <w:pStyle w:val="NoSpacing1"/>
        <w:spacing w:line="276" w:lineRule="auto"/>
        <w:rPr>
          <w:rFonts w:ascii="Arial" w:hAnsi="Arial" w:cs="Arial"/>
          <w:color w:val="000000"/>
          <w:lang w:val="es-CO" w:eastAsia="en-US"/>
        </w:rPr>
      </w:pPr>
    </w:p>
    <w:p w14:paraId="1EB05A7D" w14:textId="74F5952B" w:rsidR="00B75B76" w:rsidRPr="00CF1467" w:rsidRDefault="00B75B76" w:rsidP="00B75B76">
      <w:pPr>
        <w:spacing w:line="276" w:lineRule="auto"/>
        <w:jc w:val="both"/>
        <w:rPr>
          <w:rFonts w:ascii="Arial" w:eastAsia="Calibri" w:hAnsi="Arial" w:cs="Arial"/>
          <w:color w:val="000000"/>
          <w:sz w:val="22"/>
          <w:szCs w:val="22"/>
          <w:lang w:eastAsia="en-US"/>
        </w:rPr>
      </w:pPr>
      <w:r w:rsidRPr="00CF1467">
        <w:rPr>
          <w:rFonts w:ascii="Arial" w:eastAsia="Calibri" w:hAnsi="Arial" w:cs="Arial"/>
          <w:color w:val="000000"/>
          <w:sz w:val="22"/>
          <w:szCs w:val="22"/>
          <w:lang w:eastAsia="en-US"/>
        </w:rPr>
        <w:t>La oferta de primera infancia del ICBF corresponde a más de 1.7 millones de cupos anuales para la atención a niñas, niños y mujeres gestantes en servicios de atención a la primera infancia. Durante el cuatrienio, el modelo de servicios de Primera Infancia experimentó una importante transformación al pasar de un proceso de contratación directa y cerrada a uno objetivo, técnico</w:t>
      </w:r>
      <w:r w:rsidR="00684219">
        <w:rPr>
          <w:rFonts w:ascii="Arial" w:eastAsia="Calibri" w:hAnsi="Arial" w:cs="Arial"/>
          <w:color w:val="000000"/>
          <w:sz w:val="22"/>
          <w:szCs w:val="22"/>
          <w:lang w:eastAsia="en-US"/>
        </w:rPr>
        <w:t>, público</w:t>
      </w:r>
      <w:r w:rsidRPr="00CF1467">
        <w:rPr>
          <w:rFonts w:ascii="Arial" w:eastAsia="Calibri" w:hAnsi="Arial" w:cs="Arial"/>
          <w:color w:val="000000"/>
          <w:sz w:val="22"/>
          <w:szCs w:val="22"/>
          <w:lang w:eastAsia="en-US"/>
        </w:rPr>
        <w:t xml:space="preserve"> y competitivo.</w:t>
      </w:r>
    </w:p>
    <w:p w14:paraId="6E8C321E" w14:textId="77777777" w:rsidR="00B75B76" w:rsidRPr="00CF1467" w:rsidRDefault="00B75B76" w:rsidP="00B75B76">
      <w:pPr>
        <w:spacing w:line="276" w:lineRule="auto"/>
        <w:jc w:val="both"/>
        <w:rPr>
          <w:rFonts w:ascii="Arial" w:eastAsia="Calibri" w:hAnsi="Arial" w:cs="Arial"/>
          <w:color w:val="000000"/>
          <w:sz w:val="22"/>
          <w:szCs w:val="22"/>
          <w:lang w:eastAsia="en-US"/>
        </w:rPr>
      </w:pPr>
    </w:p>
    <w:p w14:paraId="136B9865" w14:textId="77777777" w:rsidR="00B75B76" w:rsidRPr="00CF1467" w:rsidRDefault="00B75B76" w:rsidP="00B75B76">
      <w:pPr>
        <w:spacing w:line="276" w:lineRule="auto"/>
        <w:rPr>
          <w:rFonts w:ascii="Arial" w:eastAsia="Calibri" w:hAnsi="Arial" w:cs="Arial"/>
          <w:color w:val="000000"/>
          <w:lang w:eastAsia="en-US"/>
        </w:rPr>
      </w:pPr>
      <w:r w:rsidRPr="00CF1467">
        <w:rPr>
          <w:rFonts w:ascii="Arial" w:eastAsia="Calibri" w:hAnsi="Arial" w:cs="Arial"/>
          <w:color w:val="000000"/>
          <w:sz w:val="22"/>
          <w:szCs w:val="22"/>
          <w:lang w:eastAsia="en-US"/>
        </w:rPr>
        <w:t>A continuación, se presenta la oferta relacionada con las modalidades de primera infancia para cada una de las vigencias del periodo de gobierno</w:t>
      </w:r>
      <w:r w:rsidRPr="00CF1467">
        <w:rPr>
          <w:rFonts w:ascii="Arial" w:eastAsia="Calibri" w:hAnsi="Arial" w:cs="Arial"/>
          <w:color w:val="000000"/>
          <w:lang w:eastAsia="en-US"/>
        </w:rPr>
        <w:t xml:space="preserve"> </w:t>
      </w:r>
    </w:p>
    <w:bookmarkEnd w:id="25"/>
    <w:p w14:paraId="6913E6D1" w14:textId="053C1C19" w:rsidR="009505E1" w:rsidRDefault="009505E1" w:rsidP="00B75B76">
      <w:pPr>
        <w:spacing w:line="276" w:lineRule="auto"/>
        <w:rPr>
          <w:rStyle w:val="normaltextrun"/>
          <w:sz w:val="22"/>
          <w:szCs w:val="22"/>
        </w:rPr>
      </w:pPr>
    </w:p>
    <w:p w14:paraId="6E0EA54D" w14:textId="42E859FB" w:rsidR="00D67A26" w:rsidRDefault="00D67A26" w:rsidP="00B75B76">
      <w:pPr>
        <w:spacing w:line="276" w:lineRule="auto"/>
        <w:rPr>
          <w:rStyle w:val="normaltextrun"/>
          <w:sz w:val="22"/>
          <w:szCs w:val="22"/>
        </w:rPr>
      </w:pPr>
    </w:p>
    <w:p w14:paraId="66D0D84F" w14:textId="75073EA4" w:rsidR="00D67A26" w:rsidRDefault="00D67A26" w:rsidP="00B75B76">
      <w:pPr>
        <w:spacing w:line="276" w:lineRule="auto"/>
        <w:rPr>
          <w:rStyle w:val="normaltextrun"/>
          <w:sz w:val="22"/>
          <w:szCs w:val="22"/>
        </w:rPr>
      </w:pPr>
    </w:p>
    <w:p w14:paraId="31FB01A8" w14:textId="057B490D" w:rsidR="00D67A26" w:rsidRDefault="00D67A26" w:rsidP="00B75B76">
      <w:pPr>
        <w:spacing w:line="276" w:lineRule="auto"/>
        <w:rPr>
          <w:rStyle w:val="normaltextrun"/>
          <w:sz w:val="22"/>
          <w:szCs w:val="22"/>
        </w:rPr>
      </w:pPr>
    </w:p>
    <w:p w14:paraId="65AE21FB" w14:textId="77777777" w:rsidR="00D67A26" w:rsidRPr="00CD3DF9" w:rsidRDefault="00D67A26" w:rsidP="00B75B76">
      <w:pPr>
        <w:spacing w:line="276" w:lineRule="auto"/>
        <w:rPr>
          <w:rStyle w:val="normaltextrun"/>
          <w:sz w:val="22"/>
          <w:szCs w:val="22"/>
        </w:rPr>
      </w:pPr>
    </w:p>
    <w:p w14:paraId="5E077EC5" w14:textId="699DF9AC" w:rsidR="009505E1" w:rsidRPr="00CD3DF9" w:rsidRDefault="009505E1" w:rsidP="009505E1">
      <w:pPr>
        <w:spacing w:line="276" w:lineRule="auto"/>
        <w:jc w:val="center"/>
        <w:rPr>
          <w:rFonts w:ascii="Arial" w:eastAsia="Arial" w:hAnsi="Arial" w:cs="Arial"/>
          <w:b/>
          <w:iCs/>
          <w:sz w:val="22"/>
          <w:szCs w:val="22"/>
          <w:lang w:val="es" w:eastAsia="en-US"/>
        </w:rPr>
      </w:pPr>
      <w:r w:rsidRPr="00CD3DF9">
        <w:rPr>
          <w:rFonts w:ascii="Arial" w:eastAsia="Arial" w:hAnsi="Arial" w:cs="Arial"/>
          <w:b/>
          <w:iCs/>
          <w:sz w:val="22"/>
          <w:szCs w:val="22"/>
          <w:lang w:val="es" w:eastAsia="en-US"/>
        </w:rPr>
        <w:lastRenderedPageBreak/>
        <w:t xml:space="preserve">Tabla </w:t>
      </w:r>
      <w:r w:rsidR="00B75B76" w:rsidRPr="00CD3DF9">
        <w:rPr>
          <w:rFonts w:ascii="Arial" w:eastAsia="Arial" w:hAnsi="Arial" w:cs="Arial"/>
          <w:b/>
          <w:iCs/>
          <w:sz w:val="22"/>
          <w:szCs w:val="22"/>
          <w:lang w:val="es" w:eastAsia="en-US"/>
        </w:rPr>
        <w:t>6</w:t>
      </w:r>
      <w:r w:rsidRPr="00CD3DF9">
        <w:rPr>
          <w:rFonts w:ascii="Arial" w:eastAsia="Arial" w:hAnsi="Arial" w:cs="Arial"/>
          <w:b/>
          <w:iCs/>
          <w:sz w:val="22"/>
          <w:szCs w:val="22"/>
          <w:lang w:val="es" w:eastAsia="en-US"/>
        </w:rPr>
        <w:t xml:space="preserve">. Oferta de la Dirección de Primera Infancia </w:t>
      </w:r>
    </w:p>
    <w:tbl>
      <w:tblPr>
        <w:tblW w:w="9415" w:type="dxa"/>
        <w:tblInd w:w="-289" w:type="dxa"/>
        <w:tblCellMar>
          <w:left w:w="70" w:type="dxa"/>
          <w:right w:w="70" w:type="dxa"/>
        </w:tblCellMar>
        <w:tblLook w:val="04A0" w:firstRow="1" w:lastRow="0" w:firstColumn="1" w:lastColumn="0" w:noHBand="0" w:noVBand="1"/>
      </w:tblPr>
      <w:tblGrid>
        <w:gridCol w:w="2269"/>
        <w:gridCol w:w="1081"/>
        <w:gridCol w:w="959"/>
        <w:gridCol w:w="959"/>
        <w:gridCol w:w="959"/>
        <w:gridCol w:w="1145"/>
        <w:gridCol w:w="992"/>
        <w:gridCol w:w="1051"/>
      </w:tblGrid>
      <w:tr w:rsidR="009505E1" w:rsidRPr="00CD3DF9" w14:paraId="20FE9E68" w14:textId="77777777" w:rsidTr="00D67A26">
        <w:trPr>
          <w:trHeight w:val="290"/>
        </w:trPr>
        <w:tc>
          <w:tcPr>
            <w:tcW w:w="9415" w:type="dxa"/>
            <w:gridSpan w:val="8"/>
            <w:tcBorders>
              <w:top w:val="nil"/>
              <w:left w:val="single" w:sz="4" w:space="0" w:color="D0CECE"/>
              <w:bottom w:val="nil"/>
              <w:right w:val="nil"/>
            </w:tcBorders>
            <w:shd w:val="clear" w:color="auto" w:fill="auto"/>
            <w:noWrap/>
            <w:vAlign w:val="center"/>
            <w:hideMark/>
          </w:tcPr>
          <w:p w14:paraId="609721F5" w14:textId="77777777" w:rsidR="009505E1" w:rsidRPr="00CD3DF9" w:rsidRDefault="009505E1" w:rsidP="009505E1">
            <w:pPr>
              <w:jc w:val="center"/>
              <w:rPr>
                <w:rFonts w:ascii="Calibri" w:hAnsi="Calibri" w:cs="Calibri"/>
                <w:b/>
                <w:bCs/>
                <w:color w:val="000000"/>
                <w:sz w:val="18"/>
                <w:szCs w:val="18"/>
                <w:lang w:eastAsia="es-CO"/>
              </w:rPr>
            </w:pPr>
            <w:r w:rsidRPr="00CD3DF9">
              <w:rPr>
                <w:rFonts w:ascii="Calibri" w:hAnsi="Calibri" w:cs="Calibri"/>
                <w:b/>
                <w:bCs/>
                <w:color w:val="000000"/>
                <w:sz w:val="18"/>
                <w:szCs w:val="18"/>
                <w:lang w:eastAsia="es-CO"/>
              </w:rPr>
              <w:t>Cupos atendidos</w:t>
            </w:r>
          </w:p>
        </w:tc>
      </w:tr>
      <w:tr w:rsidR="009505E1" w:rsidRPr="00CD3DF9" w14:paraId="3E0F9F31" w14:textId="77777777" w:rsidTr="00D67A26">
        <w:trPr>
          <w:trHeight w:val="290"/>
        </w:trPr>
        <w:tc>
          <w:tcPr>
            <w:tcW w:w="2269" w:type="dxa"/>
            <w:tcBorders>
              <w:top w:val="single" w:sz="4" w:space="0" w:color="D0CECE"/>
              <w:left w:val="single" w:sz="4" w:space="0" w:color="D0CECE"/>
              <w:bottom w:val="single" w:sz="4" w:space="0" w:color="D0CECE"/>
              <w:right w:val="single" w:sz="4" w:space="0" w:color="D0CECE"/>
            </w:tcBorders>
            <w:shd w:val="clear" w:color="auto" w:fill="auto"/>
            <w:noWrap/>
            <w:vAlign w:val="center"/>
            <w:hideMark/>
          </w:tcPr>
          <w:p w14:paraId="630FAC8F" w14:textId="77777777" w:rsidR="009505E1" w:rsidRPr="00CD3DF9" w:rsidRDefault="009505E1" w:rsidP="009505E1">
            <w:pPr>
              <w:jc w:val="center"/>
              <w:rPr>
                <w:rFonts w:ascii="Calibri" w:hAnsi="Calibri" w:cs="Calibri"/>
                <w:b/>
                <w:bCs/>
                <w:sz w:val="18"/>
                <w:szCs w:val="18"/>
                <w:lang w:eastAsia="es-CO"/>
              </w:rPr>
            </w:pPr>
            <w:r w:rsidRPr="00CD3DF9">
              <w:rPr>
                <w:rFonts w:ascii="Calibri" w:hAnsi="Calibri" w:cs="Calibri"/>
                <w:b/>
                <w:bCs/>
                <w:sz w:val="18"/>
                <w:szCs w:val="18"/>
                <w:lang w:eastAsia="es-CO"/>
              </w:rPr>
              <w:t>Modalidades</w:t>
            </w:r>
          </w:p>
        </w:tc>
        <w:tc>
          <w:tcPr>
            <w:tcW w:w="1081" w:type="dxa"/>
            <w:tcBorders>
              <w:top w:val="single" w:sz="4" w:space="0" w:color="D0CECE"/>
              <w:left w:val="nil"/>
              <w:bottom w:val="single" w:sz="4" w:space="0" w:color="D0CECE"/>
              <w:right w:val="single" w:sz="4" w:space="0" w:color="D0CECE"/>
            </w:tcBorders>
            <w:shd w:val="clear" w:color="auto" w:fill="auto"/>
            <w:noWrap/>
            <w:vAlign w:val="center"/>
            <w:hideMark/>
          </w:tcPr>
          <w:p w14:paraId="6B5BCD4D" w14:textId="77777777" w:rsidR="009505E1" w:rsidRPr="00CD3DF9" w:rsidRDefault="009505E1" w:rsidP="009505E1">
            <w:pPr>
              <w:jc w:val="center"/>
              <w:rPr>
                <w:rFonts w:ascii="Calibri" w:hAnsi="Calibri" w:cs="Calibri"/>
                <w:b/>
                <w:bCs/>
                <w:sz w:val="18"/>
                <w:szCs w:val="18"/>
                <w:lang w:eastAsia="es-CO"/>
              </w:rPr>
            </w:pPr>
            <w:r w:rsidRPr="00CD3DF9">
              <w:rPr>
                <w:rFonts w:ascii="Calibri" w:hAnsi="Calibri" w:cs="Calibri"/>
                <w:b/>
                <w:bCs/>
                <w:sz w:val="18"/>
                <w:szCs w:val="18"/>
                <w:lang w:eastAsia="es-CO"/>
              </w:rPr>
              <w:t>2018</w:t>
            </w:r>
          </w:p>
        </w:tc>
        <w:tc>
          <w:tcPr>
            <w:tcW w:w="0" w:type="auto"/>
            <w:tcBorders>
              <w:top w:val="single" w:sz="4" w:space="0" w:color="D0CECE"/>
              <w:left w:val="nil"/>
              <w:bottom w:val="single" w:sz="4" w:space="0" w:color="D0CECE"/>
              <w:right w:val="single" w:sz="4" w:space="0" w:color="D0CECE"/>
            </w:tcBorders>
            <w:shd w:val="clear" w:color="auto" w:fill="auto"/>
            <w:noWrap/>
            <w:vAlign w:val="center"/>
            <w:hideMark/>
          </w:tcPr>
          <w:p w14:paraId="3BDFFDA1" w14:textId="77777777" w:rsidR="009505E1" w:rsidRPr="00CD3DF9" w:rsidRDefault="009505E1" w:rsidP="009505E1">
            <w:pPr>
              <w:jc w:val="center"/>
              <w:rPr>
                <w:rFonts w:ascii="Calibri" w:hAnsi="Calibri" w:cs="Calibri"/>
                <w:b/>
                <w:bCs/>
                <w:sz w:val="18"/>
                <w:szCs w:val="18"/>
                <w:lang w:eastAsia="es-CO"/>
              </w:rPr>
            </w:pPr>
            <w:r w:rsidRPr="00CD3DF9">
              <w:rPr>
                <w:rFonts w:ascii="Calibri" w:hAnsi="Calibri" w:cs="Calibri"/>
                <w:b/>
                <w:bCs/>
                <w:sz w:val="18"/>
                <w:szCs w:val="18"/>
                <w:lang w:eastAsia="es-CO"/>
              </w:rPr>
              <w:t>2019</w:t>
            </w:r>
          </w:p>
        </w:tc>
        <w:tc>
          <w:tcPr>
            <w:tcW w:w="0" w:type="auto"/>
            <w:tcBorders>
              <w:top w:val="single" w:sz="4" w:space="0" w:color="D0CECE"/>
              <w:left w:val="nil"/>
              <w:bottom w:val="single" w:sz="4" w:space="0" w:color="D0CECE"/>
              <w:right w:val="single" w:sz="4" w:space="0" w:color="D0CECE"/>
            </w:tcBorders>
            <w:shd w:val="clear" w:color="auto" w:fill="auto"/>
            <w:noWrap/>
            <w:vAlign w:val="center"/>
            <w:hideMark/>
          </w:tcPr>
          <w:p w14:paraId="1B11F0AB" w14:textId="77777777" w:rsidR="009505E1" w:rsidRPr="00CD3DF9" w:rsidRDefault="009505E1" w:rsidP="009505E1">
            <w:pPr>
              <w:jc w:val="center"/>
              <w:rPr>
                <w:rFonts w:ascii="Calibri" w:hAnsi="Calibri" w:cs="Calibri"/>
                <w:b/>
                <w:bCs/>
                <w:sz w:val="18"/>
                <w:szCs w:val="18"/>
                <w:lang w:eastAsia="es-CO"/>
              </w:rPr>
            </w:pPr>
            <w:r w:rsidRPr="00CD3DF9">
              <w:rPr>
                <w:rFonts w:ascii="Calibri" w:hAnsi="Calibri" w:cs="Calibri"/>
                <w:b/>
                <w:bCs/>
                <w:sz w:val="18"/>
                <w:szCs w:val="18"/>
                <w:lang w:eastAsia="es-CO"/>
              </w:rPr>
              <w:t>2020</w:t>
            </w:r>
          </w:p>
        </w:tc>
        <w:tc>
          <w:tcPr>
            <w:tcW w:w="0" w:type="auto"/>
            <w:tcBorders>
              <w:top w:val="single" w:sz="4" w:space="0" w:color="D0CECE"/>
              <w:left w:val="nil"/>
              <w:bottom w:val="single" w:sz="4" w:space="0" w:color="D0CECE"/>
              <w:right w:val="single" w:sz="4" w:space="0" w:color="D0CECE"/>
            </w:tcBorders>
            <w:shd w:val="clear" w:color="auto" w:fill="auto"/>
            <w:noWrap/>
            <w:vAlign w:val="center"/>
            <w:hideMark/>
          </w:tcPr>
          <w:p w14:paraId="1A4A882C" w14:textId="77777777" w:rsidR="009505E1" w:rsidRPr="00CD3DF9" w:rsidRDefault="009505E1" w:rsidP="009505E1">
            <w:pPr>
              <w:jc w:val="center"/>
              <w:rPr>
                <w:rFonts w:ascii="Calibri" w:hAnsi="Calibri" w:cs="Calibri"/>
                <w:b/>
                <w:bCs/>
                <w:sz w:val="18"/>
                <w:szCs w:val="18"/>
                <w:lang w:eastAsia="es-CO"/>
              </w:rPr>
            </w:pPr>
            <w:r w:rsidRPr="00CD3DF9">
              <w:rPr>
                <w:rFonts w:ascii="Calibri" w:hAnsi="Calibri" w:cs="Calibri"/>
                <w:b/>
                <w:bCs/>
                <w:sz w:val="18"/>
                <w:szCs w:val="18"/>
                <w:lang w:eastAsia="es-CO"/>
              </w:rPr>
              <w:t>2021</w:t>
            </w:r>
          </w:p>
        </w:tc>
        <w:tc>
          <w:tcPr>
            <w:tcW w:w="1145" w:type="dxa"/>
            <w:tcBorders>
              <w:top w:val="single" w:sz="4" w:space="0" w:color="D0CECE"/>
              <w:left w:val="nil"/>
              <w:bottom w:val="single" w:sz="4" w:space="0" w:color="D0CECE"/>
              <w:right w:val="single" w:sz="4" w:space="0" w:color="D0CECE"/>
            </w:tcBorders>
            <w:shd w:val="clear" w:color="auto" w:fill="auto"/>
            <w:noWrap/>
            <w:vAlign w:val="center"/>
            <w:hideMark/>
          </w:tcPr>
          <w:p w14:paraId="3856AE5E" w14:textId="593E0920" w:rsidR="009505E1" w:rsidRPr="00D67A26" w:rsidRDefault="009505E1" w:rsidP="009505E1">
            <w:pPr>
              <w:jc w:val="center"/>
              <w:rPr>
                <w:rFonts w:ascii="Calibri" w:hAnsi="Calibri" w:cs="Calibri"/>
                <w:b/>
                <w:bCs/>
                <w:sz w:val="18"/>
                <w:szCs w:val="18"/>
                <w:lang w:eastAsia="es-CO"/>
              </w:rPr>
            </w:pPr>
            <w:r w:rsidRPr="00D67A26">
              <w:rPr>
                <w:rFonts w:ascii="Calibri" w:hAnsi="Calibri" w:cs="Calibri"/>
                <w:b/>
                <w:bCs/>
                <w:sz w:val="18"/>
                <w:szCs w:val="18"/>
                <w:lang w:eastAsia="es-CO"/>
              </w:rPr>
              <w:t xml:space="preserve">2022 - </w:t>
            </w:r>
            <w:r w:rsidR="004D3F3B" w:rsidRPr="00D67A26">
              <w:rPr>
                <w:rFonts w:ascii="Calibri" w:hAnsi="Calibri" w:cs="Calibri"/>
                <w:b/>
                <w:bCs/>
                <w:sz w:val="18"/>
                <w:szCs w:val="18"/>
                <w:lang w:eastAsia="es-CO"/>
              </w:rPr>
              <w:t>jun</w:t>
            </w:r>
          </w:p>
        </w:tc>
        <w:tc>
          <w:tcPr>
            <w:tcW w:w="992" w:type="dxa"/>
            <w:tcBorders>
              <w:top w:val="single" w:sz="4" w:space="0" w:color="D0CECE"/>
              <w:left w:val="nil"/>
              <w:bottom w:val="single" w:sz="4" w:space="0" w:color="D0CECE"/>
              <w:right w:val="single" w:sz="4" w:space="0" w:color="D0CECE"/>
            </w:tcBorders>
            <w:shd w:val="clear" w:color="auto" w:fill="auto"/>
            <w:noWrap/>
            <w:vAlign w:val="center"/>
            <w:hideMark/>
          </w:tcPr>
          <w:p w14:paraId="706C1055" w14:textId="77777777" w:rsidR="009505E1" w:rsidRPr="00CD3DF9" w:rsidRDefault="009505E1" w:rsidP="009505E1">
            <w:pPr>
              <w:jc w:val="center"/>
              <w:rPr>
                <w:rFonts w:ascii="Calibri" w:hAnsi="Calibri" w:cs="Calibri"/>
                <w:b/>
                <w:bCs/>
                <w:sz w:val="18"/>
                <w:szCs w:val="18"/>
                <w:lang w:eastAsia="es-CO"/>
              </w:rPr>
            </w:pPr>
            <w:r w:rsidRPr="00CD3DF9">
              <w:rPr>
                <w:rFonts w:ascii="Calibri" w:hAnsi="Calibri" w:cs="Calibri"/>
                <w:b/>
                <w:bCs/>
                <w:sz w:val="18"/>
                <w:szCs w:val="18"/>
                <w:lang w:eastAsia="es-CO"/>
              </w:rPr>
              <w:t>2022 - dic</w:t>
            </w:r>
          </w:p>
        </w:tc>
        <w:tc>
          <w:tcPr>
            <w:tcW w:w="1051" w:type="dxa"/>
            <w:tcBorders>
              <w:top w:val="single" w:sz="4" w:space="0" w:color="D9D9D9"/>
              <w:left w:val="single" w:sz="4" w:space="0" w:color="D9D9D9"/>
              <w:bottom w:val="single" w:sz="4" w:space="0" w:color="D9D9D9"/>
              <w:right w:val="single" w:sz="4" w:space="0" w:color="D9D9D9"/>
            </w:tcBorders>
            <w:shd w:val="clear" w:color="auto" w:fill="auto"/>
            <w:noWrap/>
            <w:vAlign w:val="center"/>
            <w:hideMark/>
          </w:tcPr>
          <w:p w14:paraId="7CBB71F4" w14:textId="77777777" w:rsidR="009505E1" w:rsidRPr="00CD3DF9" w:rsidRDefault="009505E1" w:rsidP="009505E1">
            <w:pPr>
              <w:jc w:val="center"/>
              <w:rPr>
                <w:rFonts w:ascii="Calibri Light" w:hAnsi="Calibri Light" w:cs="Calibri Light"/>
                <w:b/>
                <w:bCs/>
                <w:sz w:val="18"/>
                <w:szCs w:val="18"/>
                <w:lang w:eastAsia="es-CO"/>
              </w:rPr>
            </w:pPr>
            <w:r w:rsidRPr="00CD3DF9">
              <w:rPr>
                <w:rFonts w:ascii="Calibri Light" w:hAnsi="Calibri Light" w:cs="Calibri Light"/>
                <w:b/>
                <w:bCs/>
                <w:sz w:val="18"/>
                <w:szCs w:val="18"/>
                <w:lang w:eastAsia="es-CO"/>
              </w:rPr>
              <w:t>Total</w:t>
            </w:r>
          </w:p>
        </w:tc>
      </w:tr>
      <w:tr w:rsidR="001207CB" w:rsidRPr="00CD3DF9" w14:paraId="24DC3DB4" w14:textId="77777777" w:rsidTr="00D67A26">
        <w:trPr>
          <w:trHeight w:val="290"/>
        </w:trPr>
        <w:tc>
          <w:tcPr>
            <w:tcW w:w="2269" w:type="dxa"/>
            <w:tcBorders>
              <w:top w:val="nil"/>
              <w:left w:val="single" w:sz="4" w:space="0" w:color="D0CECE"/>
              <w:bottom w:val="single" w:sz="4" w:space="0" w:color="D0CECE"/>
              <w:right w:val="single" w:sz="4" w:space="0" w:color="D0CECE"/>
            </w:tcBorders>
            <w:shd w:val="clear" w:color="D9D9D9" w:fill="EDEDED"/>
            <w:noWrap/>
            <w:vAlign w:val="center"/>
            <w:hideMark/>
          </w:tcPr>
          <w:p w14:paraId="785AF6E2" w14:textId="77777777" w:rsidR="001207CB" w:rsidRPr="00CD3DF9" w:rsidRDefault="001207CB" w:rsidP="001207CB">
            <w:pPr>
              <w:ind w:firstLineChars="100" w:firstLine="180"/>
              <w:rPr>
                <w:rFonts w:ascii="Calibri Light" w:hAnsi="Calibri Light" w:cs="Calibri Light"/>
                <w:color w:val="000000"/>
                <w:sz w:val="18"/>
                <w:szCs w:val="18"/>
                <w:lang w:eastAsia="es-CO"/>
              </w:rPr>
            </w:pPr>
            <w:r w:rsidRPr="00CD3DF9">
              <w:rPr>
                <w:rFonts w:ascii="Calibri Light" w:hAnsi="Calibri Light" w:cs="Calibri Light"/>
                <w:color w:val="000000"/>
                <w:sz w:val="18"/>
                <w:szCs w:val="18"/>
                <w:lang w:eastAsia="es-CO"/>
              </w:rPr>
              <w:t>Comunitaria</w:t>
            </w:r>
          </w:p>
        </w:tc>
        <w:tc>
          <w:tcPr>
            <w:tcW w:w="1081" w:type="dxa"/>
            <w:tcBorders>
              <w:top w:val="nil"/>
              <w:left w:val="nil"/>
              <w:bottom w:val="single" w:sz="4" w:space="0" w:color="D0CECE"/>
              <w:right w:val="single" w:sz="4" w:space="0" w:color="D0CECE"/>
            </w:tcBorders>
            <w:shd w:val="clear" w:color="D9D9D9" w:fill="EDEDED"/>
            <w:noWrap/>
            <w:vAlign w:val="center"/>
            <w:hideMark/>
          </w:tcPr>
          <w:p w14:paraId="54BE455F" w14:textId="77777777" w:rsidR="001207CB" w:rsidRPr="00CD3DF9" w:rsidRDefault="001207CB" w:rsidP="001207CB">
            <w:pPr>
              <w:jc w:val="center"/>
              <w:rPr>
                <w:rFonts w:ascii="Calibri Light" w:hAnsi="Calibri Light" w:cs="Calibri Light"/>
                <w:color w:val="000000"/>
                <w:sz w:val="18"/>
                <w:szCs w:val="18"/>
                <w:lang w:eastAsia="es-CO"/>
              </w:rPr>
            </w:pPr>
            <w:r w:rsidRPr="00CD3DF9">
              <w:rPr>
                <w:rFonts w:ascii="Calibri Light" w:hAnsi="Calibri Light" w:cs="Calibri Light"/>
                <w:color w:val="000000"/>
                <w:sz w:val="18"/>
                <w:szCs w:val="18"/>
                <w:lang w:eastAsia="es-CO"/>
              </w:rPr>
              <w:t>524.693</w:t>
            </w:r>
          </w:p>
        </w:tc>
        <w:tc>
          <w:tcPr>
            <w:tcW w:w="0" w:type="auto"/>
            <w:tcBorders>
              <w:top w:val="nil"/>
              <w:left w:val="nil"/>
              <w:bottom w:val="single" w:sz="4" w:space="0" w:color="D0CECE"/>
              <w:right w:val="single" w:sz="4" w:space="0" w:color="D0CECE"/>
            </w:tcBorders>
            <w:shd w:val="clear" w:color="D9D9D9" w:fill="EDEDED"/>
            <w:noWrap/>
            <w:vAlign w:val="center"/>
            <w:hideMark/>
          </w:tcPr>
          <w:p w14:paraId="22781E5D" w14:textId="77777777" w:rsidR="001207CB" w:rsidRPr="00CD3DF9" w:rsidRDefault="001207CB" w:rsidP="001207CB">
            <w:pPr>
              <w:jc w:val="center"/>
              <w:rPr>
                <w:rFonts w:ascii="Calibri Light" w:hAnsi="Calibri Light" w:cs="Calibri Light"/>
                <w:color w:val="000000"/>
                <w:sz w:val="18"/>
                <w:szCs w:val="18"/>
                <w:lang w:eastAsia="es-CO"/>
              </w:rPr>
            </w:pPr>
            <w:r w:rsidRPr="00CD3DF9">
              <w:rPr>
                <w:rFonts w:ascii="Calibri Light" w:hAnsi="Calibri Light" w:cs="Calibri Light"/>
                <w:color w:val="000000"/>
                <w:sz w:val="18"/>
                <w:szCs w:val="18"/>
                <w:lang w:eastAsia="es-CO"/>
              </w:rPr>
              <w:t>494.099</w:t>
            </w:r>
          </w:p>
        </w:tc>
        <w:tc>
          <w:tcPr>
            <w:tcW w:w="0" w:type="auto"/>
            <w:tcBorders>
              <w:top w:val="nil"/>
              <w:left w:val="nil"/>
              <w:bottom w:val="single" w:sz="4" w:space="0" w:color="D0CECE"/>
              <w:right w:val="single" w:sz="4" w:space="0" w:color="D0CECE"/>
            </w:tcBorders>
            <w:shd w:val="clear" w:color="D9D9D9" w:fill="EDEDED"/>
            <w:noWrap/>
            <w:vAlign w:val="center"/>
            <w:hideMark/>
          </w:tcPr>
          <w:p w14:paraId="753188E2" w14:textId="77777777" w:rsidR="001207CB" w:rsidRPr="00CD3DF9" w:rsidRDefault="001207CB" w:rsidP="001207CB">
            <w:pPr>
              <w:jc w:val="center"/>
              <w:rPr>
                <w:rFonts w:ascii="Calibri Light" w:hAnsi="Calibri Light" w:cs="Calibri Light"/>
                <w:color w:val="000000"/>
                <w:sz w:val="18"/>
                <w:szCs w:val="18"/>
                <w:lang w:eastAsia="es-CO"/>
              </w:rPr>
            </w:pPr>
            <w:r w:rsidRPr="00CD3DF9">
              <w:rPr>
                <w:rFonts w:ascii="Calibri Light" w:hAnsi="Calibri Light" w:cs="Calibri Light"/>
                <w:color w:val="000000"/>
                <w:sz w:val="18"/>
                <w:szCs w:val="18"/>
                <w:lang w:eastAsia="es-CO"/>
              </w:rPr>
              <w:t>488.746</w:t>
            </w:r>
          </w:p>
        </w:tc>
        <w:tc>
          <w:tcPr>
            <w:tcW w:w="0" w:type="auto"/>
            <w:tcBorders>
              <w:top w:val="nil"/>
              <w:left w:val="nil"/>
              <w:bottom w:val="single" w:sz="4" w:space="0" w:color="D0CECE"/>
              <w:right w:val="single" w:sz="4" w:space="0" w:color="D0CECE"/>
            </w:tcBorders>
            <w:shd w:val="clear" w:color="D9D9D9" w:fill="EDEDED"/>
            <w:noWrap/>
            <w:vAlign w:val="center"/>
            <w:hideMark/>
          </w:tcPr>
          <w:p w14:paraId="085D41A9" w14:textId="77777777" w:rsidR="001207CB" w:rsidRPr="00CD3DF9" w:rsidRDefault="001207CB" w:rsidP="001207CB">
            <w:pPr>
              <w:jc w:val="center"/>
              <w:rPr>
                <w:rFonts w:ascii="Calibri Light" w:hAnsi="Calibri Light" w:cs="Calibri Light"/>
                <w:color w:val="000000"/>
                <w:sz w:val="18"/>
                <w:szCs w:val="18"/>
                <w:lang w:eastAsia="es-CO"/>
              </w:rPr>
            </w:pPr>
            <w:r w:rsidRPr="00CD3DF9">
              <w:rPr>
                <w:rFonts w:ascii="Calibri Light" w:hAnsi="Calibri Light" w:cs="Calibri Light"/>
                <w:color w:val="000000"/>
                <w:sz w:val="18"/>
                <w:szCs w:val="18"/>
                <w:lang w:eastAsia="es-CO"/>
              </w:rPr>
              <w:t>468.585</w:t>
            </w:r>
          </w:p>
        </w:tc>
        <w:tc>
          <w:tcPr>
            <w:tcW w:w="1145" w:type="dxa"/>
            <w:tcBorders>
              <w:top w:val="nil"/>
              <w:left w:val="nil"/>
              <w:bottom w:val="single" w:sz="4" w:space="0" w:color="D0CECE"/>
              <w:right w:val="single" w:sz="4" w:space="0" w:color="D0CECE"/>
            </w:tcBorders>
            <w:shd w:val="clear" w:color="D9D9D9" w:fill="EDEDED"/>
            <w:noWrap/>
            <w:vAlign w:val="center"/>
            <w:hideMark/>
          </w:tcPr>
          <w:p w14:paraId="7CACB819" w14:textId="3BF0F8DA" w:rsidR="001207CB" w:rsidRPr="00D67A26" w:rsidRDefault="001207CB" w:rsidP="001207CB">
            <w:pPr>
              <w:jc w:val="center"/>
              <w:rPr>
                <w:rFonts w:ascii="Calibri Light" w:hAnsi="Calibri Light" w:cs="Calibri Light"/>
                <w:color w:val="000000"/>
                <w:sz w:val="18"/>
                <w:szCs w:val="18"/>
                <w:lang w:eastAsia="es-CO"/>
              </w:rPr>
            </w:pPr>
            <w:r w:rsidRPr="00D67A26">
              <w:rPr>
                <w:rFonts w:ascii="Calibri Light" w:hAnsi="Calibri Light" w:cs="Calibri Light"/>
                <w:color w:val="000000"/>
                <w:sz w:val="18"/>
                <w:szCs w:val="18"/>
              </w:rPr>
              <w:t xml:space="preserve">435.297 </w:t>
            </w:r>
          </w:p>
        </w:tc>
        <w:tc>
          <w:tcPr>
            <w:tcW w:w="992" w:type="dxa"/>
            <w:tcBorders>
              <w:top w:val="nil"/>
              <w:left w:val="nil"/>
              <w:bottom w:val="single" w:sz="4" w:space="0" w:color="D0CECE"/>
              <w:right w:val="single" w:sz="4" w:space="0" w:color="D0CECE"/>
            </w:tcBorders>
            <w:shd w:val="clear" w:color="D9D9D9" w:fill="EDEDED"/>
            <w:noWrap/>
            <w:vAlign w:val="center"/>
            <w:hideMark/>
          </w:tcPr>
          <w:p w14:paraId="091F90C5" w14:textId="77777777" w:rsidR="001207CB" w:rsidRPr="00CD3DF9" w:rsidRDefault="001207CB" w:rsidP="001207CB">
            <w:pPr>
              <w:jc w:val="center"/>
              <w:rPr>
                <w:rFonts w:ascii="Calibri Light" w:hAnsi="Calibri Light" w:cs="Calibri Light"/>
                <w:color w:val="000000"/>
                <w:sz w:val="18"/>
                <w:szCs w:val="18"/>
                <w:lang w:eastAsia="es-CO"/>
              </w:rPr>
            </w:pPr>
            <w:r w:rsidRPr="00CD3DF9">
              <w:rPr>
                <w:rFonts w:ascii="Calibri Light" w:hAnsi="Calibri Light" w:cs="Calibri Light"/>
                <w:color w:val="000000"/>
                <w:sz w:val="18"/>
                <w:szCs w:val="18"/>
                <w:lang w:eastAsia="es-CO"/>
              </w:rPr>
              <w:t>481.808</w:t>
            </w:r>
          </w:p>
        </w:tc>
        <w:tc>
          <w:tcPr>
            <w:tcW w:w="1051" w:type="dxa"/>
            <w:tcBorders>
              <w:top w:val="single" w:sz="4" w:space="0" w:color="D0CECE"/>
              <w:left w:val="nil"/>
              <w:bottom w:val="single" w:sz="4" w:space="0" w:color="D0CECE"/>
              <w:right w:val="single" w:sz="4" w:space="0" w:color="D0CECE"/>
            </w:tcBorders>
            <w:shd w:val="clear" w:color="D9D9D9" w:fill="EDEDED"/>
            <w:noWrap/>
            <w:vAlign w:val="center"/>
            <w:hideMark/>
          </w:tcPr>
          <w:p w14:paraId="1B018872" w14:textId="77777777" w:rsidR="001207CB" w:rsidRPr="00CD3DF9" w:rsidRDefault="001207CB" w:rsidP="001207CB">
            <w:pPr>
              <w:jc w:val="center"/>
              <w:rPr>
                <w:rFonts w:ascii="Calibri Light" w:hAnsi="Calibri Light" w:cs="Calibri Light"/>
                <w:color w:val="000000"/>
                <w:sz w:val="18"/>
                <w:szCs w:val="18"/>
                <w:lang w:eastAsia="es-CO"/>
              </w:rPr>
            </w:pPr>
            <w:r w:rsidRPr="00CD3DF9">
              <w:rPr>
                <w:rFonts w:ascii="Calibri Light" w:hAnsi="Calibri Light" w:cs="Calibri Light"/>
                <w:color w:val="000000"/>
                <w:sz w:val="18"/>
                <w:szCs w:val="18"/>
                <w:lang w:eastAsia="es-CO"/>
              </w:rPr>
              <w:t>2.457.931</w:t>
            </w:r>
          </w:p>
        </w:tc>
      </w:tr>
      <w:tr w:rsidR="001207CB" w:rsidRPr="00CD3DF9" w14:paraId="2FAD6C48" w14:textId="77777777" w:rsidTr="00D67A26">
        <w:trPr>
          <w:trHeight w:val="290"/>
        </w:trPr>
        <w:tc>
          <w:tcPr>
            <w:tcW w:w="2269" w:type="dxa"/>
            <w:tcBorders>
              <w:top w:val="nil"/>
              <w:left w:val="single" w:sz="4" w:space="0" w:color="D0CECE"/>
              <w:bottom w:val="single" w:sz="4" w:space="0" w:color="D0CECE"/>
              <w:right w:val="single" w:sz="4" w:space="0" w:color="D0CECE"/>
            </w:tcBorders>
            <w:shd w:val="clear" w:color="auto" w:fill="auto"/>
            <w:noWrap/>
            <w:vAlign w:val="center"/>
            <w:hideMark/>
          </w:tcPr>
          <w:p w14:paraId="3037F663" w14:textId="77777777" w:rsidR="001207CB" w:rsidRPr="00CD3DF9" w:rsidRDefault="001207CB" w:rsidP="001207CB">
            <w:pPr>
              <w:ind w:firstLineChars="100" w:firstLine="180"/>
              <w:rPr>
                <w:rFonts w:ascii="Calibri Light" w:hAnsi="Calibri Light" w:cs="Calibri Light"/>
                <w:color w:val="000000"/>
                <w:sz w:val="18"/>
                <w:szCs w:val="18"/>
                <w:lang w:eastAsia="es-CO"/>
              </w:rPr>
            </w:pPr>
            <w:r w:rsidRPr="00CD3DF9">
              <w:rPr>
                <w:rFonts w:ascii="Calibri Light" w:hAnsi="Calibri Light" w:cs="Calibri Light"/>
                <w:color w:val="000000"/>
                <w:sz w:val="18"/>
                <w:szCs w:val="18"/>
                <w:lang w:eastAsia="es-CO"/>
              </w:rPr>
              <w:t>Familiar</w:t>
            </w:r>
          </w:p>
        </w:tc>
        <w:tc>
          <w:tcPr>
            <w:tcW w:w="1081" w:type="dxa"/>
            <w:tcBorders>
              <w:top w:val="nil"/>
              <w:left w:val="nil"/>
              <w:bottom w:val="single" w:sz="4" w:space="0" w:color="D0CECE"/>
              <w:right w:val="single" w:sz="4" w:space="0" w:color="D0CECE"/>
            </w:tcBorders>
            <w:shd w:val="clear" w:color="auto" w:fill="auto"/>
            <w:noWrap/>
            <w:vAlign w:val="center"/>
            <w:hideMark/>
          </w:tcPr>
          <w:p w14:paraId="6DF3FF31" w14:textId="77777777" w:rsidR="001207CB" w:rsidRPr="00CD3DF9" w:rsidRDefault="001207CB" w:rsidP="001207CB">
            <w:pPr>
              <w:jc w:val="center"/>
              <w:rPr>
                <w:rFonts w:ascii="Calibri Light" w:hAnsi="Calibri Light" w:cs="Calibri Light"/>
                <w:color w:val="000000"/>
                <w:sz w:val="18"/>
                <w:szCs w:val="18"/>
                <w:lang w:eastAsia="es-CO"/>
              </w:rPr>
            </w:pPr>
            <w:r w:rsidRPr="00CD3DF9">
              <w:rPr>
                <w:rFonts w:ascii="Calibri Light" w:hAnsi="Calibri Light" w:cs="Calibri Light"/>
                <w:color w:val="000000"/>
                <w:sz w:val="18"/>
                <w:szCs w:val="18"/>
                <w:lang w:eastAsia="es-CO"/>
              </w:rPr>
              <w:t>645.105</w:t>
            </w:r>
          </w:p>
        </w:tc>
        <w:tc>
          <w:tcPr>
            <w:tcW w:w="0" w:type="auto"/>
            <w:tcBorders>
              <w:top w:val="nil"/>
              <w:left w:val="nil"/>
              <w:bottom w:val="single" w:sz="4" w:space="0" w:color="D0CECE"/>
              <w:right w:val="single" w:sz="4" w:space="0" w:color="D0CECE"/>
            </w:tcBorders>
            <w:shd w:val="clear" w:color="auto" w:fill="auto"/>
            <w:noWrap/>
            <w:vAlign w:val="center"/>
            <w:hideMark/>
          </w:tcPr>
          <w:p w14:paraId="4491E2BA" w14:textId="77777777" w:rsidR="001207CB" w:rsidRPr="00CD3DF9" w:rsidRDefault="001207CB" w:rsidP="001207CB">
            <w:pPr>
              <w:jc w:val="center"/>
              <w:rPr>
                <w:rFonts w:ascii="Calibri Light" w:hAnsi="Calibri Light" w:cs="Calibri Light"/>
                <w:color w:val="000000"/>
                <w:sz w:val="18"/>
                <w:szCs w:val="18"/>
                <w:lang w:eastAsia="es-CO"/>
              </w:rPr>
            </w:pPr>
            <w:r w:rsidRPr="00CD3DF9">
              <w:rPr>
                <w:rFonts w:ascii="Calibri Light" w:hAnsi="Calibri Light" w:cs="Calibri Light"/>
                <w:color w:val="000000"/>
                <w:sz w:val="18"/>
                <w:szCs w:val="18"/>
                <w:lang w:eastAsia="es-CO"/>
              </w:rPr>
              <w:t>641.935</w:t>
            </w:r>
          </w:p>
        </w:tc>
        <w:tc>
          <w:tcPr>
            <w:tcW w:w="0" w:type="auto"/>
            <w:tcBorders>
              <w:top w:val="nil"/>
              <w:left w:val="nil"/>
              <w:bottom w:val="single" w:sz="4" w:space="0" w:color="D0CECE"/>
              <w:right w:val="single" w:sz="4" w:space="0" w:color="D0CECE"/>
            </w:tcBorders>
            <w:shd w:val="clear" w:color="auto" w:fill="auto"/>
            <w:noWrap/>
            <w:vAlign w:val="center"/>
            <w:hideMark/>
          </w:tcPr>
          <w:p w14:paraId="2BB3D103" w14:textId="77777777" w:rsidR="001207CB" w:rsidRPr="00CD3DF9" w:rsidRDefault="001207CB" w:rsidP="001207CB">
            <w:pPr>
              <w:jc w:val="center"/>
              <w:rPr>
                <w:rFonts w:ascii="Calibri Light" w:hAnsi="Calibri Light" w:cs="Calibri Light"/>
                <w:color w:val="000000"/>
                <w:sz w:val="18"/>
                <w:szCs w:val="18"/>
                <w:lang w:eastAsia="es-CO"/>
              </w:rPr>
            </w:pPr>
            <w:r w:rsidRPr="00CD3DF9">
              <w:rPr>
                <w:rFonts w:ascii="Calibri Light" w:hAnsi="Calibri Light" w:cs="Calibri Light"/>
                <w:color w:val="000000"/>
                <w:sz w:val="18"/>
                <w:szCs w:val="18"/>
                <w:lang w:eastAsia="es-CO"/>
              </w:rPr>
              <w:t>647.737</w:t>
            </w:r>
          </w:p>
        </w:tc>
        <w:tc>
          <w:tcPr>
            <w:tcW w:w="0" w:type="auto"/>
            <w:tcBorders>
              <w:top w:val="nil"/>
              <w:left w:val="nil"/>
              <w:bottom w:val="single" w:sz="4" w:space="0" w:color="D0CECE"/>
              <w:right w:val="single" w:sz="4" w:space="0" w:color="D0CECE"/>
            </w:tcBorders>
            <w:shd w:val="clear" w:color="auto" w:fill="auto"/>
            <w:noWrap/>
            <w:vAlign w:val="center"/>
            <w:hideMark/>
          </w:tcPr>
          <w:p w14:paraId="2C6638F5" w14:textId="77777777" w:rsidR="001207CB" w:rsidRPr="00CD3DF9" w:rsidRDefault="001207CB" w:rsidP="001207CB">
            <w:pPr>
              <w:jc w:val="center"/>
              <w:rPr>
                <w:rFonts w:ascii="Calibri Light" w:hAnsi="Calibri Light" w:cs="Calibri Light"/>
                <w:color w:val="000000"/>
                <w:sz w:val="18"/>
                <w:szCs w:val="18"/>
                <w:lang w:eastAsia="es-CO"/>
              </w:rPr>
            </w:pPr>
            <w:r w:rsidRPr="00CD3DF9">
              <w:rPr>
                <w:rFonts w:ascii="Calibri Light" w:hAnsi="Calibri Light" w:cs="Calibri Light"/>
                <w:color w:val="000000"/>
                <w:sz w:val="18"/>
                <w:szCs w:val="18"/>
                <w:lang w:eastAsia="es-CO"/>
              </w:rPr>
              <w:t>649.188</w:t>
            </w:r>
          </w:p>
        </w:tc>
        <w:tc>
          <w:tcPr>
            <w:tcW w:w="1145" w:type="dxa"/>
            <w:tcBorders>
              <w:top w:val="nil"/>
              <w:left w:val="nil"/>
              <w:bottom w:val="single" w:sz="4" w:space="0" w:color="D0CECE"/>
              <w:right w:val="single" w:sz="4" w:space="0" w:color="D0CECE"/>
            </w:tcBorders>
            <w:shd w:val="clear" w:color="auto" w:fill="auto"/>
            <w:noWrap/>
            <w:vAlign w:val="center"/>
            <w:hideMark/>
          </w:tcPr>
          <w:p w14:paraId="68A3D2D0" w14:textId="26879013" w:rsidR="001207CB" w:rsidRPr="00D67A26" w:rsidRDefault="001207CB" w:rsidP="001207CB">
            <w:pPr>
              <w:jc w:val="center"/>
              <w:rPr>
                <w:rFonts w:ascii="Calibri Light" w:hAnsi="Calibri Light" w:cs="Calibri Light"/>
                <w:color w:val="000000"/>
                <w:sz w:val="18"/>
                <w:szCs w:val="18"/>
                <w:highlight w:val="yellow"/>
                <w:lang w:eastAsia="es-CO"/>
              </w:rPr>
            </w:pPr>
            <w:r>
              <w:rPr>
                <w:rFonts w:ascii="Calibri Light" w:hAnsi="Calibri Light" w:cs="Calibri Light"/>
                <w:color w:val="000000"/>
                <w:sz w:val="18"/>
                <w:szCs w:val="18"/>
              </w:rPr>
              <w:t xml:space="preserve">663.873 </w:t>
            </w:r>
          </w:p>
        </w:tc>
        <w:tc>
          <w:tcPr>
            <w:tcW w:w="992" w:type="dxa"/>
            <w:tcBorders>
              <w:top w:val="nil"/>
              <w:left w:val="nil"/>
              <w:bottom w:val="single" w:sz="4" w:space="0" w:color="D0CECE"/>
              <w:right w:val="single" w:sz="4" w:space="0" w:color="D0CECE"/>
            </w:tcBorders>
            <w:shd w:val="clear" w:color="auto" w:fill="auto"/>
            <w:noWrap/>
            <w:vAlign w:val="center"/>
            <w:hideMark/>
          </w:tcPr>
          <w:p w14:paraId="6FDB5E29" w14:textId="77777777" w:rsidR="001207CB" w:rsidRPr="00CD3DF9" w:rsidRDefault="001207CB" w:rsidP="001207CB">
            <w:pPr>
              <w:jc w:val="center"/>
              <w:rPr>
                <w:rFonts w:ascii="Calibri Light" w:hAnsi="Calibri Light" w:cs="Calibri Light"/>
                <w:color w:val="000000"/>
                <w:sz w:val="18"/>
                <w:szCs w:val="18"/>
                <w:lang w:eastAsia="es-CO"/>
              </w:rPr>
            </w:pPr>
            <w:r w:rsidRPr="00CD3DF9">
              <w:rPr>
                <w:rFonts w:ascii="Calibri Light" w:hAnsi="Calibri Light" w:cs="Calibri Light"/>
                <w:color w:val="000000"/>
                <w:sz w:val="18"/>
                <w:szCs w:val="18"/>
                <w:lang w:eastAsia="es-CO"/>
              </w:rPr>
              <w:t>564.051</w:t>
            </w:r>
          </w:p>
        </w:tc>
        <w:tc>
          <w:tcPr>
            <w:tcW w:w="1051" w:type="dxa"/>
            <w:tcBorders>
              <w:top w:val="nil"/>
              <w:left w:val="nil"/>
              <w:bottom w:val="single" w:sz="4" w:space="0" w:color="D0CECE"/>
              <w:right w:val="single" w:sz="4" w:space="0" w:color="D0CECE"/>
            </w:tcBorders>
            <w:shd w:val="clear" w:color="auto" w:fill="auto"/>
            <w:noWrap/>
            <w:vAlign w:val="center"/>
            <w:hideMark/>
          </w:tcPr>
          <w:p w14:paraId="4DB83A9D" w14:textId="77777777" w:rsidR="001207CB" w:rsidRPr="00CD3DF9" w:rsidRDefault="001207CB" w:rsidP="001207CB">
            <w:pPr>
              <w:jc w:val="center"/>
              <w:rPr>
                <w:rFonts w:ascii="Calibri Light" w:hAnsi="Calibri Light" w:cs="Calibri Light"/>
                <w:color w:val="000000"/>
                <w:sz w:val="18"/>
                <w:szCs w:val="18"/>
                <w:lang w:eastAsia="es-CO"/>
              </w:rPr>
            </w:pPr>
            <w:r w:rsidRPr="00CD3DF9">
              <w:rPr>
                <w:rFonts w:ascii="Calibri Light" w:hAnsi="Calibri Light" w:cs="Calibri Light"/>
                <w:color w:val="000000"/>
                <w:sz w:val="18"/>
                <w:szCs w:val="18"/>
                <w:lang w:eastAsia="es-CO"/>
              </w:rPr>
              <w:t>3.148.016</w:t>
            </w:r>
          </w:p>
        </w:tc>
      </w:tr>
      <w:tr w:rsidR="001207CB" w:rsidRPr="00CD3DF9" w14:paraId="045C8C1C" w14:textId="77777777" w:rsidTr="00D67A26">
        <w:trPr>
          <w:trHeight w:val="290"/>
        </w:trPr>
        <w:tc>
          <w:tcPr>
            <w:tcW w:w="2269" w:type="dxa"/>
            <w:tcBorders>
              <w:top w:val="nil"/>
              <w:left w:val="single" w:sz="4" w:space="0" w:color="D0CECE"/>
              <w:bottom w:val="single" w:sz="4" w:space="0" w:color="D0CECE"/>
              <w:right w:val="single" w:sz="4" w:space="0" w:color="D0CECE"/>
            </w:tcBorders>
            <w:shd w:val="clear" w:color="D9D9D9" w:fill="EDEDED"/>
            <w:noWrap/>
            <w:vAlign w:val="center"/>
            <w:hideMark/>
          </w:tcPr>
          <w:p w14:paraId="2B1FD86E" w14:textId="77777777" w:rsidR="001207CB" w:rsidRPr="00CD3DF9" w:rsidRDefault="001207CB" w:rsidP="001207CB">
            <w:pPr>
              <w:ind w:firstLineChars="100" w:firstLine="180"/>
              <w:rPr>
                <w:rFonts w:ascii="Calibri Light" w:hAnsi="Calibri Light" w:cs="Calibri Light"/>
                <w:color w:val="000000"/>
                <w:sz w:val="18"/>
                <w:szCs w:val="18"/>
                <w:lang w:eastAsia="es-CO"/>
              </w:rPr>
            </w:pPr>
            <w:r w:rsidRPr="00CD3DF9">
              <w:rPr>
                <w:rFonts w:ascii="Calibri Light" w:hAnsi="Calibri Light" w:cs="Calibri Light"/>
                <w:color w:val="000000"/>
                <w:sz w:val="18"/>
                <w:szCs w:val="18"/>
                <w:lang w:eastAsia="es-CO"/>
              </w:rPr>
              <w:t>Institucional</w:t>
            </w:r>
          </w:p>
        </w:tc>
        <w:tc>
          <w:tcPr>
            <w:tcW w:w="1081" w:type="dxa"/>
            <w:tcBorders>
              <w:top w:val="nil"/>
              <w:left w:val="nil"/>
              <w:bottom w:val="single" w:sz="4" w:space="0" w:color="D0CECE"/>
              <w:right w:val="single" w:sz="4" w:space="0" w:color="D0CECE"/>
            </w:tcBorders>
            <w:shd w:val="clear" w:color="D9D9D9" w:fill="EDEDED"/>
            <w:noWrap/>
            <w:vAlign w:val="center"/>
            <w:hideMark/>
          </w:tcPr>
          <w:p w14:paraId="7FBEB85E" w14:textId="77777777" w:rsidR="001207CB" w:rsidRPr="00CD3DF9" w:rsidRDefault="001207CB" w:rsidP="001207CB">
            <w:pPr>
              <w:jc w:val="center"/>
              <w:rPr>
                <w:rFonts w:ascii="Calibri Light" w:hAnsi="Calibri Light" w:cs="Calibri Light"/>
                <w:color w:val="000000"/>
                <w:sz w:val="18"/>
                <w:szCs w:val="18"/>
                <w:lang w:eastAsia="es-CO"/>
              </w:rPr>
            </w:pPr>
            <w:r w:rsidRPr="00CD3DF9">
              <w:rPr>
                <w:rFonts w:ascii="Calibri Light" w:hAnsi="Calibri Light" w:cs="Calibri Light"/>
                <w:color w:val="000000"/>
                <w:sz w:val="18"/>
                <w:szCs w:val="18"/>
                <w:lang w:eastAsia="es-CO"/>
              </w:rPr>
              <w:t>491.180</w:t>
            </w:r>
          </w:p>
        </w:tc>
        <w:tc>
          <w:tcPr>
            <w:tcW w:w="0" w:type="auto"/>
            <w:tcBorders>
              <w:top w:val="nil"/>
              <w:left w:val="nil"/>
              <w:bottom w:val="single" w:sz="4" w:space="0" w:color="D0CECE"/>
              <w:right w:val="single" w:sz="4" w:space="0" w:color="D0CECE"/>
            </w:tcBorders>
            <w:shd w:val="clear" w:color="D9D9D9" w:fill="EDEDED"/>
            <w:noWrap/>
            <w:vAlign w:val="center"/>
            <w:hideMark/>
          </w:tcPr>
          <w:p w14:paraId="52B3E822" w14:textId="77777777" w:rsidR="001207CB" w:rsidRPr="00CD3DF9" w:rsidRDefault="001207CB" w:rsidP="001207CB">
            <w:pPr>
              <w:jc w:val="center"/>
              <w:rPr>
                <w:rFonts w:ascii="Calibri Light" w:hAnsi="Calibri Light" w:cs="Calibri Light"/>
                <w:color w:val="000000"/>
                <w:sz w:val="18"/>
                <w:szCs w:val="18"/>
                <w:lang w:eastAsia="es-CO"/>
              </w:rPr>
            </w:pPr>
            <w:r w:rsidRPr="00CD3DF9">
              <w:rPr>
                <w:rFonts w:ascii="Calibri Light" w:hAnsi="Calibri Light" w:cs="Calibri Light"/>
                <w:color w:val="000000"/>
                <w:sz w:val="18"/>
                <w:szCs w:val="18"/>
                <w:lang w:eastAsia="es-CO"/>
              </w:rPr>
              <w:t>496.456</w:t>
            </w:r>
          </w:p>
        </w:tc>
        <w:tc>
          <w:tcPr>
            <w:tcW w:w="0" w:type="auto"/>
            <w:tcBorders>
              <w:top w:val="nil"/>
              <w:left w:val="nil"/>
              <w:bottom w:val="single" w:sz="4" w:space="0" w:color="D0CECE"/>
              <w:right w:val="single" w:sz="4" w:space="0" w:color="D0CECE"/>
            </w:tcBorders>
            <w:shd w:val="clear" w:color="D9D9D9" w:fill="EDEDED"/>
            <w:noWrap/>
            <w:vAlign w:val="center"/>
            <w:hideMark/>
          </w:tcPr>
          <w:p w14:paraId="5ADD2F1A" w14:textId="77777777" w:rsidR="001207CB" w:rsidRPr="00CD3DF9" w:rsidRDefault="001207CB" w:rsidP="001207CB">
            <w:pPr>
              <w:jc w:val="center"/>
              <w:rPr>
                <w:rFonts w:ascii="Calibri Light" w:hAnsi="Calibri Light" w:cs="Calibri Light"/>
                <w:color w:val="000000"/>
                <w:sz w:val="18"/>
                <w:szCs w:val="18"/>
                <w:lang w:eastAsia="es-CO"/>
              </w:rPr>
            </w:pPr>
            <w:r w:rsidRPr="00CD3DF9">
              <w:rPr>
                <w:rFonts w:ascii="Calibri Light" w:hAnsi="Calibri Light" w:cs="Calibri Light"/>
                <w:color w:val="000000"/>
                <w:sz w:val="18"/>
                <w:szCs w:val="18"/>
                <w:lang w:eastAsia="es-CO"/>
              </w:rPr>
              <w:t>466.655</w:t>
            </w:r>
          </w:p>
        </w:tc>
        <w:tc>
          <w:tcPr>
            <w:tcW w:w="0" w:type="auto"/>
            <w:tcBorders>
              <w:top w:val="nil"/>
              <w:left w:val="nil"/>
              <w:bottom w:val="single" w:sz="4" w:space="0" w:color="D0CECE"/>
              <w:right w:val="single" w:sz="4" w:space="0" w:color="D0CECE"/>
            </w:tcBorders>
            <w:shd w:val="clear" w:color="D9D9D9" w:fill="EDEDED"/>
            <w:noWrap/>
            <w:vAlign w:val="center"/>
            <w:hideMark/>
          </w:tcPr>
          <w:p w14:paraId="7264CE9C" w14:textId="77777777" w:rsidR="001207CB" w:rsidRPr="00CD3DF9" w:rsidRDefault="001207CB" w:rsidP="001207CB">
            <w:pPr>
              <w:jc w:val="center"/>
              <w:rPr>
                <w:rFonts w:ascii="Calibri Light" w:hAnsi="Calibri Light" w:cs="Calibri Light"/>
                <w:color w:val="000000"/>
                <w:sz w:val="18"/>
                <w:szCs w:val="18"/>
                <w:lang w:eastAsia="es-CO"/>
              </w:rPr>
            </w:pPr>
            <w:r w:rsidRPr="00CD3DF9">
              <w:rPr>
                <w:rFonts w:ascii="Calibri Light" w:hAnsi="Calibri Light" w:cs="Calibri Light"/>
                <w:color w:val="000000"/>
                <w:sz w:val="18"/>
                <w:szCs w:val="18"/>
                <w:lang w:eastAsia="es-CO"/>
              </w:rPr>
              <w:t>477.844</w:t>
            </w:r>
          </w:p>
        </w:tc>
        <w:tc>
          <w:tcPr>
            <w:tcW w:w="1145" w:type="dxa"/>
            <w:tcBorders>
              <w:top w:val="nil"/>
              <w:left w:val="nil"/>
              <w:bottom w:val="single" w:sz="4" w:space="0" w:color="D0CECE"/>
              <w:right w:val="single" w:sz="4" w:space="0" w:color="D0CECE"/>
            </w:tcBorders>
            <w:shd w:val="clear" w:color="D9D9D9" w:fill="EDEDED"/>
            <w:noWrap/>
            <w:vAlign w:val="center"/>
            <w:hideMark/>
          </w:tcPr>
          <w:p w14:paraId="20573288" w14:textId="39AEEA51" w:rsidR="001207CB" w:rsidRPr="00D67A26" w:rsidRDefault="001207CB" w:rsidP="001207CB">
            <w:pPr>
              <w:jc w:val="center"/>
              <w:rPr>
                <w:rFonts w:ascii="Calibri Light" w:hAnsi="Calibri Light" w:cs="Calibri Light"/>
                <w:color w:val="000000"/>
                <w:sz w:val="18"/>
                <w:szCs w:val="18"/>
                <w:highlight w:val="yellow"/>
                <w:lang w:eastAsia="es-CO"/>
              </w:rPr>
            </w:pPr>
            <w:r>
              <w:rPr>
                <w:rFonts w:ascii="Calibri Light" w:hAnsi="Calibri Light" w:cs="Calibri Light"/>
                <w:color w:val="000000"/>
                <w:sz w:val="18"/>
                <w:szCs w:val="18"/>
              </w:rPr>
              <w:t xml:space="preserve">501.781 </w:t>
            </w:r>
          </w:p>
        </w:tc>
        <w:tc>
          <w:tcPr>
            <w:tcW w:w="992" w:type="dxa"/>
            <w:tcBorders>
              <w:top w:val="nil"/>
              <w:left w:val="nil"/>
              <w:bottom w:val="single" w:sz="4" w:space="0" w:color="D0CECE"/>
              <w:right w:val="single" w:sz="4" w:space="0" w:color="D0CECE"/>
            </w:tcBorders>
            <w:shd w:val="clear" w:color="D9D9D9" w:fill="EDEDED"/>
            <w:noWrap/>
            <w:vAlign w:val="center"/>
            <w:hideMark/>
          </w:tcPr>
          <w:p w14:paraId="4C3A489F" w14:textId="77777777" w:rsidR="001207CB" w:rsidRPr="00CD3DF9" w:rsidRDefault="001207CB" w:rsidP="001207CB">
            <w:pPr>
              <w:jc w:val="center"/>
              <w:rPr>
                <w:rFonts w:ascii="Calibri Light" w:hAnsi="Calibri Light" w:cs="Calibri Light"/>
                <w:color w:val="000000"/>
                <w:sz w:val="18"/>
                <w:szCs w:val="18"/>
                <w:lang w:eastAsia="es-CO"/>
              </w:rPr>
            </w:pPr>
            <w:r w:rsidRPr="00CD3DF9">
              <w:rPr>
                <w:rFonts w:ascii="Calibri Light" w:hAnsi="Calibri Light" w:cs="Calibri Light"/>
                <w:color w:val="000000"/>
                <w:sz w:val="18"/>
                <w:szCs w:val="18"/>
                <w:lang w:eastAsia="es-CO"/>
              </w:rPr>
              <w:t>579.603</w:t>
            </w:r>
          </w:p>
        </w:tc>
        <w:tc>
          <w:tcPr>
            <w:tcW w:w="1051" w:type="dxa"/>
            <w:tcBorders>
              <w:top w:val="nil"/>
              <w:left w:val="nil"/>
              <w:bottom w:val="single" w:sz="4" w:space="0" w:color="D0CECE"/>
              <w:right w:val="single" w:sz="4" w:space="0" w:color="D0CECE"/>
            </w:tcBorders>
            <w:shd w:val="clear" w:color="D9D9D9" w:fill="EDEDED"/>
            <w:noWrap/>
            <w:vAlign w:val="center"/>
            <w:hideMark/>
          </w:tcPr>
          <w:p w14:paraId="7300E4F5" w14:textId="77777777" w:rsidR="001207CB" w:rsidRPr="00CD3DF9" w:rsidRDefault="001207CB" w:rsidP="001207CB">
            <w:pPr>
              <w:jc w:val="center"/>
              <w:rPr>
                <w:rFonts w:ascii="Calibri Light" w:hAnsi="Calibri Light" w:cs="Calibri Light"/>
                <w:color w:val="000000"/>
                <w:sz w:val="18"/>
                <w:szCs w:val="18"/>
                <w:lang w:eastAsia="es-CO"/>
              </w:rPr>
            </w:pPr>
            <w:r w:rsidRPr="00CD3DF9">
              <w:rPr>
                <w:rFonts w:ascii="Calibri Light" w:hAnsi="Calibri Light" w:cs="Calibri Light"/>
                <w:color w:val="000000"/>
                <w:sz w:val="18"/>
                <w:szCs w:val="18"/>
                <w:lang w:eastAsia="es-CO"/>
              </w:rPr>
              <w:t>2.511.738</w:t>
            </w:r>
          </w:p>
        </w:tc>
      </w:tr>
      <w:tr w:rsidR="001207CB" w:rsidRPr="00CD3DF9" w14:paraId="2ED3A13D" w14:textId="77777777" w:rsidTr="00D67A26">
        <w:trPr>
          <w:trHeight w:val="290"/>
        </w:trPr>
        <w:tc>
          <w:tcPr>
            <w:tcW w:w="2269" w:type="dxa"/>
            <w:tcBorders>
              <w:top w:val="nil"/>
              <w:left w:val="single" w:sz="4" w:space="0" w:color="D0CECE"/>
              <w:bottom w:val="single" w:sz="4" w:space="0" w:color="D0CECE"/>
              <w:right w:val="single" w:sz="4" w:space="0" w:color="D0CECE"/>
            </w:tcBorders>
            <w:shd w:val="clear" w:color="auto" w:fill="auto"/>
            <w:noWrap/>
            <w:vAlign w:val="center"/>
            <w:hideMark/>
          </w:tcPr>
          <w:p w14:paraId="6D77C072" w14:textId="77777777" w:rsidR="001207CB" w:rsidRPr="00CD3DF9" w:rsidRDefault="001207CB" w:rsidP="001207CB">
            <w:pPr>
              <w:ind w:firstLineChars="100" w:firstLine="180"/>
              <w:rPr>
                <w:rFonts w:ascii="Calibri Light" w:hAnsi="Calibri Light" w:cs="Calibri Light"/>
                <w:color w:val="000000"/>
                <w:sz w:val="18"/>
                <w:szCs w:val="18"/>
                <w:lang w:eastAsia="es-CO"/>
              </w:rPr>
            </w:pPr>
            <w:r w:rsidRPr="00CD3DF9">
              <w:rPr>
                <w:rFonts w:ascii="Calibri Light" w:hAnsi="Calibri Light" w:cs="Calibri Light"/>
                <w:color w:val="000000"/>
                <w:sz w:val="18"/>
                <w:szCs w:val="18"/>
                <w:lang w:eastAsia="es-CO"/>
              </w:rPr>
              <w:t>Propia e intercultural</w:t>
            </w:r>
          </w:p>
        </w:tc>
        <w:tc>
          <w:tcPr>
            <w:tcW w:w="1081" w:type="dxa"/>
            <w:tcBorders>
              <w:top w:val="nil"/>
              <w:left w:val="nil"/>
              <w:bottom w:val="single" w:sz="4" w:space="0" w:color="D0CECE"/>
              <w:right w:val="single" w:sz="4" w:space="0" w:color="D0CECE"/>
            </w:tcBorders>
            <w:shd w:val="clear" w:color="auto" w:fill="auto"/>
            <w:noWrap/>
            <w:vAlign w:val="center"/>
            <w:hideMark/>
          </w:tcPr>
          <w:p w14:paraId="261ED10C" w14:textId="77777777" w:rsidR="001207CB" w:rsidRPr="00CD3DF9" w:rsidRDefault="001207CB" w:rsidP="001207CB">
            <w:pPr>
              <w:jc w:val="center"/>
              <w:rPr>
                <w:rFonts w:ascii="Calibri Light" w:hAnsi="Calibri Light" w:cs="Calibri Light"/>
                <w:color w:val="000000"/>
                <w:sz w:val="18"/>
                <w:szCs w:val="18"/>
                <w:lang w:eastAsia="es-CO"/>
              </w:rPr>
            </w:pPr>
            <w:r w:rsidRPr="00CD3DF9">
              <w:rPr>
                <w:rFonts w:ascii="Calibri Light" w:hAnsi="Calibri Light" w:cs="Calibri Light"/>
                <w:color w:val="000000"/>
                <w:sz w:val="18"/>
                <w:szCs w:val="18"/>
                <w:lang w:eastAsia="es-CO"/>
              </w:rPr>
              <w:t>83.666</w:t>
            </w:r>
          </w:p>
        </w:tc>
        <w:tc>
          <w:tcPr>
            <w:tcW w:w="0" w:type="auto"/>
            <w:tcBorders>
              <w:top w:val="nil"/>
              <w:left w:val="nil"/>
              <w:bottom w:val="single" w:sz="4" w:space="0" w:color="D0CECE"/>
              <w:right w:val="single" w:sz="4" w:space="0" w:color="D0CECE"/>
            </w:tcBorders>
            <w:shd w:val="clear" w:color="auto" w:fill="auto"/>
            <w:noWrap/>
            <w:vAlign w:val="center"/>
            <w:hideMark/>
          </w:tcPr>
          <w:p w14:paraId="0746881D" w14:textId="77777777" w:rsidR="001207CB" w:rsidRPr="00CD3DF9" w:rsidRDefault="001207CB" w:rsidP="001207CB">
            <w:pPr>
              <w:jc w:val="center"/>
              <w:rPr>
                <w:rFonts w:ascii="Calibri Light" w:hAnsi="Calibri Light" w:cs="Calibri Light"/>
                <w:color w:val="000000"/>
                <w:sz w:val="18"/>
                <w:szCs w:val="18"/>
                <w:lang w:eastAsia="es-CO"/>
              </w:rPr>
            </w:pPr>
            <w:r w:rsidRPr="00CD3DF9">
              <w:rPr>
                <w:rFonts w:ascii="Calibri Light" w:hAnsi="Calibri Light" w:cs="Calibri Light"/>
                <w:color w:val="000000"/>
                <w:sz w:val="18"/>
                <w:szCs w:val="18"/>
                <w:lang w:eastAsia="es-CO"/>
              </w:rPr>
              <w:t>87.577</w:t>
            </w:r>
          </w:p>
        </w:tc>
        <w:tc>
          <w:tcPr>
            <w:tcW w:w="0" w:type="auto"/>
            <w:tcBorders>
              <w:top w:val="nil"/>
              <w:left w:val="nil"/>
              <w:bottom w:val="single" w:sz="4" w:space="0" w:color="D0CECE"/>
              <w:right w:val="single" w:sz="4" w:space="0" w:color="D0CECE"/>
            </w:tcBorders>
            <w:shd w:val="clear" w:color="auto" w:fill="auto"/>
            <w:noWrap/>
            <w:vAlign w:val="center"/>
            <w:hideMark/>
          </w:tcPr>
          <w:p w14:paraId="37E07057" w14:textId="77777777" w:rsidR="001207CB" w:rsidRPr="00CD3DF9" w:rsidRDefault="001207CB" w:rsidP="001207CB">
            <w:pPr>
              <w:jc w:val="center"/>
              <w:rPr>
                <w:rFonts w:ascii="Calibri Light" w:hAnsi="Calibri Light" w:cs="Calibri Light"/>
                <w:color w:val="000000"/>
                <w:sz w:val="18"/>
                <w:szCs w:val="18"/>
                <w:lang w:eastAsia="es-CO"/>
              </w:rPr>
            </w:pPr>
            <w:r w:rsidRPr="00CD3DF9">
              <w:rPr>
                <w:rFonts w:ascii="Calibri Light" w:hAnsi="Calibri Light" w:cs="Calibri Light"/>
                <w:color w:val="000000"/>
                <w:sz w:val="18"/>
                <w:szCs w:val="18"/>
                <w:lang w:eastAsia="es-CO"/>
              </w:rPr>
              <w:t>96.209</w:t>
            </w:r>
          </w:p>
        </w:tc>
        <w:tc>
          <w:tcPr>
            <w:tcW w:w="0" w:type="auto"/>
            <w:tcBorders>
              <w:top w:val="nil"/>
              <w:left w:val="nil"/>
              <w:bottom w:val="single" w:sz="4" w:space="0" w:color="D0CECE"/>
              <w:right w:val="single" w:sz="4" w:space="0" w:color="D0CECE"/>
            </w:tcBorders>
            <w:shd w:val="clear" w:color="auto" w:fill="auto"/>
            <w:noWrap/>
            <w:vAlign w:val="center"/>
            <w:hideMark/>
          </w:tcPr>
          <w:p w14:paraId="38428F19" w14:textId="77777777" w:rsidR="001207CB" w:rsidRPr="00CD3DF9" w:rsidRDefault="001207CB" w:rsidP="001207CB">
            <w:pPr>
              <w:jc w:val="center"/>
              <w:rPr>
                <w:rFonts w:ascii="Calibri Light" w:hAnsi="Calibri Light" w:cs="Calibri Light"/>
                <w:color w:val="000000"/>
                <w:sz w:val="18"/>
                <w:szCs w:val="18"/>
                <w:lang w:eastAsia="es-CO"/>
              </w:rPr>
            </w:pPr>
            <w:r w:rsidRPr="00CD3DF9">
              <w:rPr>
                <w:rFonts w:ascii="Calibri Light" w:hAnsi="Calibri Light" w:cs="Calibri Light"/>
                <w:color w:val="000000"/>
                <w:sz w:val="18"/>
                <w:szCs w:val="18"/>
                <w:lang w:eastAsia="es-CO"/>
              </w:rPr>
              <w:t>96.663</w:t>
            </w:r>
          </w:p>
        </w:tc>
        <w:tc>
          <w:tcPr>
            <w:tcW w:w="1145" w:type="dxa"/>
            <w:tcBorders>
              <w:top w:val="nil"/>
              <w:left w:val="nil"/>
              <w:bottom w:val="single" w:sz="4" w:space="0" w:color="D0CECE"/>
              <w:right w:val="single" w:sz="4" w:space="0" w:color="D0CECE"/>
            </w:tcBorders>
            <w:shd w:val="clear" w:color="auto" w:fill="auto"/>
            <w:noWrap/>
            <w:vAlign w:val="center"/>
            <w:hideMark/>
          </w:tcPr>
          <w:p w14:paraId="6C789596" w14:textId="065FEEDC" w:rsidR="001207CB" w:rsidRPr="00D67A26" w:rsidRDefault="001207CB" w:rsidP="001207CB">
            <w:pPr>
              <w:jc w:val="center"/>
              <w:rPr>
                <w:rFonts w:ascii="Calibri Light" w:hAnsi="Calibri Light" w:cs="Calibri Light"/>
                <w:color w:val="000000"/>
                <w:sz w:val="18"/>
                <w:szCs w:val="18"/>
                <w:highlight w:val="yellow"/>
                <w:lang w:eastAsia="es-CO"/>
              </w:rPr>
            </w:pPr>
            <w:r>
              <w:rPr>
                <w:rFonts w:ascii="Calibri Light" w:hAnsi="Calibri Light" w:cs="Calibri Light"/>
                <w:color w:val="000000"/>
                <w:sz w:val="18"/>
                <w:szCs w:val="18"/>
              </w:rPr>
              <w:t xml:space="preserve">102.557 </w:t>
            </w:r>
          </w:p>
        </w:tc>
        <w:tc>
          <w:tcPr>
            <w:tcW w:w="992" w:type="dxa"/>
            <w:tcBorders>
              <w:top w:val="nil"/>
              <w:left w:val="nil"/>
              <w:bottom w:val="single" w:sz="4" w:space="0" w:color="D0CECE"/>
              <w:right w:val="single" w:sz="4" w:space="0" w:color="D0CECE"/>
            </w:tcBorders>
            <w:shd w:val="clear" w:color="auto" w:fill="auto"/>
            <w:noWrap/>
            <w:vAlign w:val="center"/>
            <w:hideMark/>
          </w:tcPr>
          <w:p w14:paraId="690F7DB9" w14:textId="77777777" w:rsidR="001207CB" w:rsidRPr="00CD3DF9" w:rsidRDefault="001207CB" w:rsidP="001207CB">
            <w:pPr>
              <w:jc w:val="center"/>
              <w:rPr>
                <w:rFonts w:ascii="Calibri Light" w:hAnsi="Calibri Light" w:cs="Calibri Light"/>
                <w:color w:val="000000"/>
                <w:sz w:val="18"/>
                <w:szCs w:val="18"/>
                <w:lang w:eastAsia="es-CO"/>
              </w:rPr>
            </w:pPr>
            <w:r w:rsidRPr="00CD3DF9">
              <w:rPr>
                <w:rFonts w:ascii="Calibri Light" w:hAnsi="Calibri Light" w:cs="Calibri Light"/>
                <w:color w:val="000000"/>
                <w:sz w:val="18"/>
                <w:szCs w:val="18"/>
                <w:lang w:eastAsia="es-CO"/>
              </w:rPr>
              <w:t>108.191</w:t>
            </w:r>
          </w:p>
        </w:tc>
        <w:tc>
          <w:tcPr>
            <w:tcW w:w="1051" w:type="dxa"/>
            <w:tcBorders>
              <w:top w:val="nil"/>
              <w:left w:val="nil"/>
              <w:bottom w:val="single" w:sz="4" w:space="0" w:color="D0CECE"/>
              <w:right w:val="single" w:sz="4" w:space="0" w:color="D0CECE"/>
            </w:tcBorders>
            <w:shd w:val="clear" w:color="auto" w:fill="auto"/>
            <w:noWrap/>
            <w:vAlign w:val="center"/>
            <w:hideMark/>
          </w:tcPr>
          <w:p w14:paraId="12570125" w14:textId="77777777" w:rsidR="001207CB" w:rsidRPr="00CD3DF9" w:rsidRDefault="001207CB" w:rsidP="001207CB">
            <w:pPr>
              <w:jc w:val="center"/>
              <w:rPr>
                <w:rFonts w:ascii="Calibri Light" w:hAnsi="Calibri Light" w:cs="Calibri Light"/>
                <w:color w:val="000000"/>
                <w:sz w:val="18"/>
                <w:szCs w:val="18"/>
                <w:lang w:eastAsia="es-CO"/>
              </w:rPr>
            </w:pPr>
            <w:r w:rsidRPr="00CD3DF9">
              <w:rPr>
                <w:rFonts w:ascii="Calibri Light" w:hAnsi="Calibri Light" w:cs="Calibri Light"/>
                <w:color w:val="000000"/>
                <w:sz w:val="18"/>
                <w:szCs w:val="18"/>
                <w:lang w:eastAsia="es-CO"/>
              </w:rPr>
              <w:t>472.306</w:t>
            </w:r>
          </w:p>
        </w:tc>
      </w:tr>
      <w:tr w:rsidR="001207CB" w:rsidRPr="00CD3DF9" w14:paraId="0CD7E281" w14:textId="77777777" w:rsidTr="00D67A26">
        <w:trPr>
          <w:trHeight w:val="290"/>
        </w:trPr>
        <w:tc>
          <w:tcPr>
            <w:tcW w:w="2269" w:type="dxa"/>
            <w:tcBorders>
              <w:top w:val="nil"/>
              <w:left w:val="single" w:sz="4" w:space="0" w:color="D0CECE"/>
              <w:bottom w:val="single" w:sz="4" w:space="0" w:color="D0CECE"/>
              <w:right w:val="single" w:sz="4" w:space="0" w:color="D0CECE"/>
            </w:tcBorders>
            <w:shd w:val="clear" w:color="000000" w:fill="EDEDED"/>
            <w:noWrap/>
            <w:vAlign w:val="center"/>
            <w:hideMark/>
          </w:tcPr>
          <w:p w14:paraId="07DD6EDD" w14:textId="77777777" w:rsidR="001207CB" w:rsidRPr="00CD3DF9" w:rsidRDefault="001207CB" w:rsidP="001207CB">
            <w:pPr>
              <w:rPr>
                <w:rFonts w:ascii="Calibri Light" w:hAnsi="Calibri Light" w:cs="Calibri Light"/>
                <w:b/>
                <w:bCs/>
                <w:color w:val="000000"/>
                <w:sz w:val="18"/>
                <w:szCs w:val="18"/>
                <w:lang w:eastAsia="es-CO"/>
              </w:rPr>
            </w:pPr>
            <w:r w:rsidRPr="00CD3DF9">
              <w:rPr>
                <w:rFonts w:ascii="Calibri Light" w:hAnsi="Calibri Light" w:cs="Calibri Light"/>
                <w:b/>
                <w:bCs/>
                <w:color w:val="000000"/>
                <w:sz w:val="18"/>
                <w:szCs w:val="18"/>
                <w:lang w:eastAsia="es-CO"/>
              </w:rPr>
              <w:t>Total</w:t>
            </w:r>
          </w:p>
        </w:tc>
        <w:tc>
          <w:tcPr>
            <w:tcW w:w="1081" w:type="dxa"/>
            <w:tcBorders>
              <w:top w:val="nil"/>
              <w:left w:val="nil"/>
              <w:bottom w:val="single" w:sz="4" w:space="0" w:color="D0CECE"/>
              <w:right w:val="single" w:sz="4" w:space="0" w:color="D0CECE"/>
            </w:tcBorders>
            <w:shd w:val="clear" w:color="000000" w:fill="EDEDED"/>
            <w:noWrap/>
            <w:vAlign w:val="center"/>
            <w:hideMark/>
          </w:tcPr>
          <w:p w14:paraId="54F2D59F" w14:textId="77777777" w:rsidR="001207CB" w:rsidRPr="00CD3DF9" w:rsidRDefault="001207CB" w:rsidP="001207CB">
            <w:pPr>
              <w:jc w:val="center"/>
              <w:rPr>
                <w:rFonts w:ascii="Calibri Light" w:hAnsi="Calibri Light" w:cs="Calibri Light"/>
                <w:b/>
                <w:bCs/>
                <w:color w:val="000000"/>
                <w:sz w:val="18"/>
                <w:szCs w:val="18"/>
                <w:lang w:eastAsia="es-CO"/>
              </w:rPr>
            </w:pPr>
            <w:r w:rsidRPr="00CD3DF9">
              <w:rPr>
                <w:rFonts w:ascii="Calibri Light" w:hAnsi="Calibri Light" w:cs="Calibri Light"/>
                <w:b/>
                <w:bCs/>
                <w:color w:val="000000"/>
                <w:sz w:val="18"/>
                <w:szCs w:val="18"/>
                <w:lang w:eastAsia="es-CO"/>
              </w:rPr>
              <w:t>1.744.644</w:t>
            </w:r>
          </w:p>
        </w:tc>
        <w:tc>
          <w:tcPr>
            <w:tcW w:w="0" w:type="auto"/>
            <w:tcBorders>
              <w:top w:val="nil"/>
              <w:left w:val="nil"/>
              <w:bottom w:val="single" w:sz="4" w:space="0" w:color="D0CECE"/>
              <w:right w:val="single" w:sz="4" w:space="0" w:color="D0CECE"/>
            </w:tcBorders>
            <w:shd w:val="clear" w:color="000000" w:fill="EDEDED"/>
            <w:noWrap/>
            <w:vAlign w:val="center"/>
            <w:hideMark/>
          </w:tcPr>
          <w:p w14:paraId="02FA1D97" w14:textId="77777777" w:rsidR="001207CB" w:rsidRPr="00CD3DF9" w:rsidRDefault="001207CB" w:rsidP="001207CB">
            <w:pPr>
              <w:jc w:val="center"/>
              <w:rPr>
                <w:rFonts w:ascii="Calibri Light" w:hAnsi="Calibri Light" w:cs="Calibri Light"/>
                <w:b/>
                <w:bCs/>
                <w:color w:val="000000"/>
                <w:sz w:val="18"/>
                <w:szCs w:val="18"/>
                <w:lang w:eastAsia="es-CO"/>
              </w:rPr>
            </w:pPr>
            <w:r w:rsidRPr="00CD3DF9">
              <w:rPr>
                <w:rFonts w:ascii="Calibri Light" w:hAnsi="Calibri Light" w:cs="Calibri Light"/>
                <w:b/>
                <w:bCs/>
                <w:color w:val="000000"/>
                <w:sz w:val="18"/>
                <w:szCs w:val="18"/>
                <w:lang w:eastAsia="es-CO"/>
              </w:rPr>
              <w:t>1.720.067</w:t>
            </w:r>
          </w:p>
        </w:tc>
        <w:tc>
          <w:tcPr>
            <w:tcW w:w="0" w:type="auto"/>
            <w:tcBorders>
              <w:top w:val="nil"/>
              <w:left w:val="nil"/>
              <w:bottom w:val="single" w:sz="4" w:space="0" w:color="D0CECE"/>
              <w:right w:val="single" w:sz="4" w:space="0" w:color="D0CECE"/>
            </w:tcBorders>
            <w:shd w:val="clear" w:color="000000" w:fill="EDEDED"/>
            <w:noWrap/>
            <w:vAlign w:val="center"/>
            <w:hideMark/>
          </w:tcPr>
          <w:p w14:paraId="504DE1C0" w14:textId="77777777" w:rsidR="001207CB" w:rsidRPr="00CD3DF9" w:rsidRDefault="001207CB" w:rsidP="001207CB">
            <w:pPr>
              <w:jc w:val="center"/>
              <w:rPr>
                <w:rFonts w:ascii="Calibri Light" w:hAnsi="Calibri Light" w:cs="Calibri Light"/>
                <w:b/>
                <w:bCs/>
                <w:color w:val="000000"/>
                <w:sz w:val="18"/>
                <w:szCs w:val="18"/>
                <w:lang w:eastAsia="es-CO"/>
              </w:rPr>
            </w:pPr>
            <w:r w:rsidRPr="00CD3DF9">
              <w:rPr>
                <w:rFonts w:ascii="Calibri Light" w:hAnsi="Calibri Light" w:cs="Calibri Light"/>
                <w:b/>
                <w:bCs/>
                <w:color w:val="000000"/>
                <w:sz w:val="18"/>
                <w:szCs w:val="18"/>
                <w:lang w:eastAsia="es-CO"/>
              </w:rPr>
              <w:t>1.699.347</w:t>
            </w:r>
          </w:p>
        </w:tc>
        <w:tc>
          <w:tcPr>
            <w:tcW w:w="0" w:type="auto"/>
            <w:tcBorders>
              <w:top w:val="nil"/>
              <w:left w:val="nil"/>
              <w:bottom w:val="single" w:sz="4" w:space="0" w:color="D0CECE"/>
              <w:right w:val="single" w:sz="4" w:space="0" w:color="D0CECE"/>
            </w:tcBorders>
            <w:shd w:val="clear" w:color="000000" w:fill="EDEDED"/>
            <w:noWrap/>
            <w:vAlign w:val="center"/>
            <w:hideMark/>
          </w:tcPr>
          <w:p w14:paraId="56DA6FEC" w14:textId="77777777" w:rsidR="001207CB" w:rsidRPr="00CD3DF9" w:rsidRDefault="001207CB" w:rsidP="001207CB">
            <w:pPr>
              <w:jc w:val="center"/>
              <w:rPr>
                <w:rFonts w:ascii="Calibri Light" w:hAnsi="Calibri Light" w:cs="Calibri Light"/>
                <w:b/>
                <w:bCs/>
                <w:color w:val="000000"/>
                <w:sz w:val="18"/>
                <w:szCs w:val="18"/>
                <w:lang w:eastAsia="es-CO"/>
              </w:rPr>
            </w:pPr>
            <w:r w:rsidRPr="00CD3DF9">
              <w:rPr>
                <w:rFonts w:ascii="Calibri Light" w:hAnsi="Calibri Light" w:cs="Calibri Light"/>
                <w:b/>
                <w:bCs/>
                <w:color w:val="000000"/>
                <w:sz w:val="18"/>
                <w:szCs w:val="18"/>
                <w:lang w:eastAsia="es-CO"/>
              </w:rPr>
              <w:t>1.692.280</w:t>
            </w:r>
          </w:p>
        </w:tc>
        <w:tc>
          <w:tcPr>
            <w:tcW w:w="1145" w:type="dxa"/>
            <w:tcBorders>
              <w:top w:val="nil"/>
              <w:left w:val="nil"/>
              <w:bottom w:val="single" w:sz="4" w:space="0" w:color="D0CECE"/>
              <w:right w:val="single" w:sz="4" w:space="0" w:color="D0CECE"/>
            </w:tcBorders>
            <w:shd w:val="clear" w:color="000000" w:fill="EDEDED"/>
            <w:noWrap/>
            <w:vAlign w:val="center"/>
            <w:hideMark/>
          </w:tcPr>
          <w:p w14:paraId="1504942B" w14:textId="295B21B3" w:rsidR="001207CB" w:rsidRPr="00D67A26" w:rsidRDefault="001207CB" w:rsidP="001207CB">
            <w:pPr>
              <w:jc w:val="center"/>
              <w:rPr>
                <w:rFonts w:ascii="Calibri Light" w:hAnsi="Calibri Light" w:cs="Calibri Light"/>
                <w:b/>
                <w:bCs/>
                <w:color w:val="000000"/>
                <w:sz w:val="18"/>
                <w:szCs w:val="18"/>
                <w:highlight w:val="yellow"/>
                <w:lang w:eastAsia="es-CO"/>
              </w:rPr>
            </w:pPr>
            <w:r>
              <w:rPr>
                <w:rFonts w:ascii="Calibri Light" w:hAnsi="Calibri Light" w:cs="Calibri Light"/>
                <w:b/>
                <w:bCs/>
                <w:color w:val="000000"/>
                <w:sz w:val="18"/>
                <w:szCs w:val="18"/>
              </w:rPr>
              <w:t xml:space="preserve">1.703.508 </w:t>
            </w:r>
          </w:p>
        </w:tc>
        <w:tc>
          <w:tcPr>
            <w:tcW w:w="992" w:type="dxa"/>
            <w:tcBorders>
              <w:top w:val="nil"/>
              <w:left w:val="nil"/>
              <w:bottom w:val="single" w:sz="4" w:space="0" w:color="D0CECE"/>
              <w:right w:val="single" w:sz="4" w:space="0" w:color="D0CECE"/>
            </w:tcBorders>
            <w:shd w:val="clear" w:color="000000" w:fill="EDEDED"/>
            <w:noWrap/>
            <w:vAlign w:val="center"/>
            <w:hideMark/>
          </w:tcPr>
          <w:p w14:paraId="6BB4EA85" w14:textId="77777777" w:rsidR="001207CB" w:rsidRPr="00CD3DF9" w:rsidRDefault="001207CB" w:rsidP="001207CB">
            <w:pPr>
              <w:jc w:val="center"/>
              <w:rPr>
                <w:rFonts w:ascii="Calibri Light" w:hAnsi="Calibri Light" w:cs="Calibri Light"/>
                <w:b/>
                <w:bCs/>
                <w:color w:val="000000"/>
                <w:sz w:val="18"/>
                <w:szCs w:val="18"/>
                <w:lang w:eastAsia="es-CO"/>
              </w:rPr>
            </w:pPr>
            <w:r w:rsidRPr="00CD3DF9">
              <w:rPr>
                <w:rFonts w:ascii="Calibri Light" w:hAnsi="Calibri Light" w:cs="Calibri Light"/>
                <w:b/>
                <w:bCs/>
                <w:color w:val="000000"/>
                <w:sz w:val="18"/>
                <w:szCs w:val="18"/>
                <w:lang w:eastAsia="es-CO"/>
              </w:rPr>
              <w:t>1.733.653</w:t>
            </w:r>
          </w:p>
        </w:tc>
        <w:tc>
          <w:tcPr>
            <w:tcW w:w="1051" w:type="dxa"/>
            <w:tcBorders>
              <w:top w:val="nil"/>
              <w:left w:val="nil"/>
              <w:bottom w:val="single" w:sz="4" w:space="0" w:color="D0CECE"/>
              <w:right w:val="single" w:sz="4" w:space="0" w:color="D0CECE"/>
            </w:tcBorders>
            <w:shd w:val="clear" w:color="000000" w:fill="EDEDED"/>
            <w:noWrap/>
            <w:vAlign w:val="center"/>
            <w:hideMark/>
          </w:tcPr>
          <w:p w14:paraId="1695D34D" w14:textId="77777777" w:rsidR="001207CB" w:rsidRPr="00CD3DF9" w:rsidRDefault="001207CB" w:rsidP="001207CB">
            <w:pPr>
              <w:jc w:val="center"/>
              <w:rPr>
                <w:rFonts w:ascii="Calibri Light" w:hAnsi="Calibri Light" w:cs="Calibri Light"/>
                <w:b/>
                <w:bCs/>
                <w:color w:val="000000"/>
                <w:sz w:val="18"/>
                <w:szCs w:val="18"/>
                <w:lang w:eastAsia="es-CO"/>
              </w:rPr>
            </w:pPr>
            <w:r w:rsidRPr="00CD3DF9">
              <w:rPr>
                <w:rFonts w:ascii="Calibri Light" w:hAnsi="Calibri Light" w:cs="Calibri Light"/>
                <w:b/>
                <w:bCs/>
                <w:color w:val="000000"/>
                <w:sz w:val="18"/>
                <w:szCs w:val="18"/>
                <w:lang w:eastAsia="es-CO"/>
              </w:rPr>
              <w:t>8.589.991</w:t>
            </w:r>
          </w:p>
        </w:tc>
      </w:tr>
      <w:tr w:rsidR="009505E1" w:rsidRPr="00CD3DF9" w14:paraId="4CA61102" w14:textId="77777777" w:rsidTr="00D67A26">
        <w:trPr>
          <w:trHeight w:val="290"/>
        </w:trPr>
        <w:tc>
          <w:tcPr>
            <w:tcW w:w="9415" w:type="dxa"/>
            <w:gridSpan w:val="8"/>
            <w:tcBorders>
              <w:top w:val="single" w:sz="4" w:space="0" w:color="D0CECE"/>
              <w:left w:val="single" w:sz="4" w:space="0" w:color="D0CECE"/>
              <w:bottom w:val="single" w:sz="4" w:space="0" w:color="D0CECE"/>
              <w:right w:val="single" w:sz="4" w:space="0" w:color="D9D9D9"/>
            </w:tcBorders>
            <w:shd w:val="clear" w:color="auto" w:fill="auto"/>
            <w:noWrap/>
            <w:vAlign w:val="center"/>
            <w:hideMark/>
          </w:tcPr>
          <w:p w14:paraId="511924D0" w14:textId="4BE24F36" w:rsidR="009505E1" w:rsidRPr="00CD3DF9" w:rsidRDefault="009505E1" w:rsidP="009505E1">
            <w:pPr>
              <w:jc w:val="center"/>
              <w:rPr>
                <w:rFonts w:ascii="Calibri" w:hAnsi="Calibri" w:cs="Calibri"/>
                <w:b/>
                <w:bCs/>
                <w:color w:val="000000"/>
                <w:sz w:val="18"/>
                <w:szCs w:val="18"/>
                <w:lang w:eastAsia="es-CO"/>
              </w:rPr>
            </w:pPr>
            <w:r w:rsidRPr="00CD3DF9">
              <w:rPr>
                <w:rFonts w:ascii="Calibri" w:hAnsi="Calibri" w:cs="Calibri"/>
                <w:b/>
                <w:bCs/>
                <w:color w:val="000000"/>
                <w:sz w:val="18"/>
                <w:szCs w:val="18"/>
                <w:lang w:eastAsia="es-CO"/>
              </w:rPr>
              <w:t>Presupuesto</w:t>
            </w:r>
            <w:r w:rsidR="006654B0" w:rsidRPr="00CD3DF9">
              <w:rPr>
                <w:rFonts w:ascii="Calibri" w:hAnsi="Calibri" w:cs="Calibri"/>
                <w:b/>
                <w:bCs/>
                <w:color w:val="000000"/>
                <w:sz w:val="18"/>
                <w:szCs w:val="18"/>
                <w:lang w:eastAsia="es-CO"/>
              </w:rPr>
              <w:t xml:space="preserve"> (millones de pesos</w:t>
            </w:r>
            <w:r w:rsidR="00373729">
              <w:rPr>
                <w:rFonts w:ascii="Calibri" w:hAnsi="Calibri" w:cs="Calibri"/>
                <w:b/>
                <w:bCs/>
                <w:color w:val="000000"/>
                <w:sz w:val="18"/>
                <w:szCs w:val="18"/>
                <w:lang w:eastAsia="es-CO"/>
              </w:rPr>
              <w:t xml:space="preserve"> constantes</w:t>
            </w:r>
            <w:r w:rsidR="006654B0" w:rsidRPr="00CD3DF9">
              <w:rPr>
                <w:rFonts w:ascii="Calibri" w:hAnsi="Calibri" w:cs="Calibri"/>
                <w:b/>
                <w:bCs/>
                <w:color w:val="000000"/>
                <w:sz w:val="18"/>
                <w:szCs w:val="18"/>
                <w:lang w:eastAsia="es-CO"/>
              </w:rPr>
              <w:t>)</w:t>
            </w:r>
          </w:p>
        </w:tc>
      </w:tr>
      <w:tr w:rsidR="009505E1" w:rsidRPr="00CD3DF9" w14:paraId="24724618" w14:textId="77777777" w:rsidTr="00D67A26">
        <w:trPr>
          <w:trHeight w:val="290"/>
        </w:trPr>
        <w:tc>
          <w:tcPr>
            <w:tcW w:w="2269" w:type="dxa"/>
            <w:tcBorders>
              <w:top w:val="nil"/>
              <w:left w:val="single" w:sz="4" w:space="0" w:color="D0CECE"/>
              <w:bottom w:val="single" w:sz="4" w:space="0" w:color="D0CECE"/>
              <w:right w:val="single" w:sz="4" w:space="0" w:color="D0CECE"/>
            </w:tcBorders>
            <w:shd w:val="clear" w:color="000000" w:fill="EDEDED"/>
            <w:noWrap/>
            <w:vAlign w:val="center"/>
            <w:hideMark/>
          </w:tcPr>
          <w:p w14:paraId="19E76494" w14:textId="77777777" w:rsidR="009505E1" w:rsidRPr="00CD3DF9" w:rsidRDefault="009505E1" w:rsidP="009505E1">
            <w:pPr>
              <w:jc w:val="center"/>
              <w:rPr>
                <w:rFonts w:ascii="Calibri Light" w:hAnsi="Calibri Light" w:cs="Calibri Light"/>
                <w:b/>
                <w:bCs/>
                <w:color w:val="000000"/>
                <w:sz w:val="18"/>
                <w:szCs w:val="18"/>
                <w:lang w:eastAsia="es-CO"/>
              </w:rPr>
            </w:pPr>
            <w:r w:rsidRPr="00CD3DF9">
              <w:rPr>
                <w:rFonts w:ascii="Calibri Light" w:hAnsi="Calibri Light" w:cs="Calibri Light"/>
                <w:b/>
                <w:bCs/>
                <w:color w:val="000000"/>
                <w:sz w:val="18"/>
                <w:szCs w:val="18"/>
                <w:lang w:eastAsia="es-CO"/>
              </w:rPr>
              <w:t>Presupuesto comprometido</w:t>
            </w:r>
          </w:p>
        </w:tc>
        <w:tc>
          <w:tcPr>
            <w:tcW w:w="1081" w:type="dxa"/>
            <w:tcBorders>
              <w:top w:val="nil"/>
              <w:left w:val="nil"/>
              <w:bottom w:val="single" w:sz="4" w:space="0" w:color="D0CECE"/>
              <w:right w:val="single" w:sz="4" w:space="0" w:color="D0CECE"/>
            </w:tcBorders>
            <w:shd w:val="clear" w:color="000000" w:fill="EDEDED"/>
            <w:noWrap/>
            <w:vAlign w:val="center"/>
            <w:hideMark/>
          </w:tcPr>
          <w:p w14:paraId="5D0A35FD" w14:textId="77777777" w:rsidR="009505E1" w:rsidRPr="00CD3DF9" w:rsidRDefault="009505E1" w:rsidP="009505E1">
            <w:pPr>
              <w:jc w:val="center"/>
              <w:rPr>
                <w:rFonts w:ascii="Calibri Light" w:hAnsi="Calibri Light" w:cs="Calibri Light"/>
                <w:b/>
                <w:bCs/>
                <w:color w:val="000000"/>
                <w:sz w:val="18"/>
                <w:szCs w:val="18"/>
                <w:lang w:eastAsia="es-CO"/>
              </w:rPr>
            </w:pPr>
            <w:r w:rsidRPr="00CD3DF9">
              <w:rPr>
                <w:rFonts w:ascii="Calibri Light" w:hAnsi="Calibri Light" w:cs="Calibri Light"/>
                <w:b/>
                <w:bCs/>
                <w:color w:val="000000"/>
                <w:sz w:val="18"/>
                <w:szCs w:val="18"/>
                <w:lang w:eastAsia="es-CO"/>
              </w:rPr>
              <w:t>$4.631.340</w:t>
            </w:r>
          </w:p>
        </w:tc>
        <w:tc>
          <w:tcPr>
            <w:tcW w:w="0" w:type="auto"/>
            <w:tcBorders>
              <w:top w:val="nil"/>
              <w:left w:val="nil"/>
              <w:bottom w:val="single" w:sz="4" w:space="0" w:color="D0CECE"/>
              <w:right w:val="single" w:sz="4" w:space="0" w:color="D0CECE"/>
            </w:tcBorders>
            <w:shd w:val="clear" w:color="000000" w:fill="EDEDED"/>
            <w:noWrap/>
            <w:vAlign w:val="center"/>
            <w:hideMark/>
          </w:tcPr>
          <w:p w14:paraId="6BC61BE6" w14:textId="77777777" w:rsidR="009505E1" w:rsidRPr="00CD3DF9" w:rsidRDefault="009505E1" w:rsidP="009505E1">
            <w:pPr>
              <w:jc w:val="center"/>
              <w:rPr>
                <w:rFonts w:ascii="Calibri Light" w:hAnsi="Calibri Light" w:cs="Calibri Light"/>
                <w:b/>
                <w:bCs/>
                <w:color w:val="000000"/>
                <w:sz w:val="18"/>
                <w:szCs w:val="18"/>
                <w:lang w:eastAsia="es-CO"/>
              </w:rPr>
            </w:pPr>
            <w:r w:rsidRPr="00CD3DF9">
              <w:rPr>
                <w:rFonts w:ascii="Calibri Light" w:hAnsi="Calibri Light" w:cs="Calibri Light"/>
                <w:b/>
                <w:bCs/>
                <w:color w:val="000000"/>
                <w:sz w:val="18"/>
                <w:szCs w:val="18"/>
                <w:lang w:eastAsia="es-CO"/>
              </w:rPr>
              <w:t>$4.810.692</w:t>
            </w:r>
          </w:p>
        </w:tc>
        <w:tc>
          <w:tcPr>
            <w:tcW w:w="0" w:type="auto"/>
            <w:tcBorders>
              <w:top w:val="nil"/>
              <w:left w:val="nil"/>
              <w:bottom w:val="single" w:sz="4" w:space="0" w:color="D0CECE"/>
              <w:right w:val="single" w:sz="4" w:space="0" w:color="D0CECE"/>
            </w:tcBorders>
            <w:shd w:val="clear" w:color="000000" w:fill="EDEDED"/>
            <w:noWrap/>
            <w:vAlign w:val="center"/>
            <w:hideMark/>
          </w:tcPr>
          <w:p w14:paraId="2A294376" w14:textId="77777777" w:rsidR="009505E1" w:rsidRPr="00CD3DF9" w:rsidRDefault="009505E1" w:rsidP="009505E1">
            <w:pPr>
              <w:jc w:val="center"/>
              <w:rPr>
                <w:rFonts w:ascii="Calibri Light" w:hAnsi="Calibri Light" w:cs="Calibri Light"/>
                <w:b/>
                <w:bCs/>
                <w:color w:val="000000"/>
                <w:sz w:val="18"/>
                <w:szCs w:val="18"/>
                <w:lang w:eastAsia="es-CO"/>
              </w:rPr>
            </w:pPr>
            <w:r w:rsidRPr="00CD3DF9">
              <w:rPr>
                <w:rFonts w:ascii="Calibri Light" w:hAnsi="Calibri Light" w:cs="Calibri Light"/>
                <w:b/>
                <w:bCs/>
                <w:color w:val="000000"/>
                <w:sz w:val="18"/>
                <w:szCs w:val="18"/>
                <w:lang w:eastAsia="es-CO"/>
              </w:rPr>
              <w:t>$4.810.642</w:t>
            </w:r>
          </w:p>
        </w:tc>
        <w:tc>
          <w:tcPr>
            <w:tcW w:w="0" w:type="auto"/>
            <w:tcBorders>
              <w:top w:val="nil"/>
              <w:left w:val="nil"/>
              <w:bottom w:val="single" w:sz="4" w:space="0" w:color="D0CECE"/>
              <w:right w:val="single" w:sz="4" w:space="0" w:color="D0CECE"/>
            </w:tcBorders>
            <w:shd w:val="clear" w:color="000000" w:fill="EDEDED"/>
            <w:noWrap/>
            <w:vAlign w:val="center"/>
            <w:hideMark/>
          </w:tcPr>
          <w:p w14:paraId="0C0DD7EB" w14:textId="77777777" w:rsidR="009505E1" w:rsidRPr="00CD3DF9" w:rsidRDefault="009505E1" w:rsidP="009505E1">
            <w:pPr>
              <w:jc w:val="center"/>
              <w:rPr>
                <w:rFonts w:ascii="Calibri Light" w:hAnsi="Calibri Light" w:cs="Calibri Light"/>
                <w:b/>
                <w:bCs/>
                <w:color w:val="000000"/>
                <w:sz w:val="18"/>
                <w:szCs w:val="18"/>
                <w:lang w:eastAsia="es-CO"/>
              </w:rPr>
            </w:pPr>
            <w:r w:rsidRPr="00CD3DF9">
              <w:rPr>
                <w:rFonts w:ascii="Calibri Light" w:hAnsi="Calibri Light" w:cs="Calibri Light"/>
                <w:b/>
                <w:bCs/>
                <w:color w:val="000000"/>
                <w:sz w:val="18"/>
                <w:szCs w:val="18"/>
                <w:lang w:eastAsia="es-CO"/>
              </w:rPr>
              <w:t>$4.749.083</w:t>
            </w:r>
          </w:p>
        </w:tc>
        <w:tc>
          <w:tcPr>
            <w:tcW w:w="1145" w:type="dxa"/>
            <w:tcBorders>
              <w:top w:val="nil"/>
              <w:left w:val="nil"/>
              <w:bottom w:val="single" w:sz="4" w:space="0" w:color="D0CECE"/>
              <w:right w:val="single" w:sz="4" w:space="0" w:color="D0CECE"/>
            </w:tcBorders>
            <w:shd w:val="clear" w:color="000000" w:fill="EDEDED"/>
            <w:noWrap/>
            <w:vAlign w:val="center"/>
            <w:hideMark/>
          </w:tcPr>
          <w:p w14:paraId="0A2101E1" w14:textId="28289736" w:rsidR="009505E1" w:rsidRPr="00CD3DF9" w:rsidRDefault="006859EE" w:rsidP="009505E1">
            <w:pPr>
              <w:jc w:val="center"/>
              <w:rPr>
                <w:rFonts w:ascii="Calibri Light" w:hAnsi="Calibri Light" w:cs="Calibri Light"/>
                <w:b/>
                <w:bCs/>
                <w:color w:val="000000"/>
                <w:sz w:val="18"/>
                <w:szCs w:val="18"/>
                <w:lang w:eastAsia="es-CO"/>
              </w:rPr>
            </w:pPr>
            <w:r>
              <w:rPr>
                <w:rFonts w:ascii="Calibri Light" w:hAnsi="Calibri Light" w:cs="Calibri Light"/>
                <w:b/>
                <w:bCs/>
                <w:color w:val="000000"/>
                <w:sz w:val="18"/>
                <w:szCs w:val="18"/>
                <w:lang w:eastAsia="es-CO"/>
              </w:rPr>
              <w:t>$</w:t>
            </w:r>
            <w:r w:rsidR="00455963">
              <w:rPr>
                <w:rFonts w:ascii="Calibri Light" w:hAnsi="Calibri Light" w:cs="Calibri Light"/>
                <w:b/>
                <w:bCs/>
                <w:color w:val="000000"/>
                <w:sz w:val="18"/>
                <w:szCs w:val="18"/>
                <w:lang w:eastAsia="es-CO"/>
              </w:rPr>
              <w:t>3.636.448</w:t>
            </w:r>
          </w:p>
        </w:tc>
        <w:tc>
          <w:tcPr>
            <w:tcW w:w="992" w:type="dxa"/>
            <w:tcBorders>
              <w:top w:val="nil"/>
              <w:left w:val="nil"/>
              <w:bottom w:val="single" w:sz="4" w:space="0" w:color="D0CECE"/>
              <w:right w:val="single" w:sz="4" w:space="0" w:color="D0CECE"/>
            </w:tcBorders>
            <w:shd w:val="clear" w:color="000000" w:fill="EDEDED"/>
            <w:noWrap/>
            <w:vAlign w:val="center"/>
            <w:hideMark/>
          </w:tcPr>
          <w:p w14:paraId="2F51CE5C" w14:textId="77777777" w:rsidR="009505E1" w:rsidRPr="00CD3DF9" w:rsidRDefault="009505E1" w:rsidP="009505E1">
            <w:pPr>
              <w:jc w:val="center"/>
              <w:rPr>
                <w:rFonts w:ascii="Calibri Light" w:hAnsi="Calibri Light" w:cs="Calibri Light"/>
                <w:b/>
                <w:bCs/>
                <w:color w:val="000000"/>
                <w:sz w:val="18"/>
                <w:szCs w:val="18"/>
                <w:lang w:eastAsia="es-CO"/>
              </w:rPr>
            </w:pPr>
            <w:r w:rsidRPr="00CD3DF9">
              <w:rPr>
                <w:rFonts w:ascii="Calibri Light" w:hAnsi="Calibri Light" w:cs="Calibri Light"/>
                <w:b/>
                <w:bCs/>
                <w:color w:val="000000"/>
                <w:sz w:val="18"/>
                <w:szCs w:val="18"/>
                <w:lang w:eastAsia="es-CO"/>
              </w:rPr>
              <w:t>$4.857.371</w:t>
            </w:r>
          </w:p>
        </w:tc>
        <w:tc>
          <w:tcPr>
            <w:tcW w:w="1051" w:type="dxa"/>
            <w:tcBorders>
              <w:top w:val="single" w:sz="4" w:space="0" w:color="D0CECE"/>
              <w:left w:val="nil"/>
              <w:bottom w:val="single" w:sz="4" w:space="0" w:color="D0CECE"/>
              <w:right w:val="single" w:sz="4" w:space="0" w:color="D0CECE"/>
            </w:tcBorders>
            <w:shd w:val="clear" w:color="000000" w:fill="EDEDED"/>
            <w:noWrap/>
            <w:vAlign w:val="center"/>
            <w:hideMark/>
          </w:tcPr>
          <w:p w14:paraId="70666D0C" w14:textId="77777777" w:rsidR="009505E1" w:rsidRPr="00CD3DF9" w:rsidRDefault="009505E1" w:rsidP="009505E1">
            <w:pPr>
              <w:jc w:val="center"/>
              <w:rPr>
                <w:rFonts w:ascii="Calibri Light" w:hAnsi="Calibri Light" w:cs="Calibri Light"/>
                <w:b/>
                <w:bCs/>
                <w:color w:val="000000"/>
                <w:sz w:val="18"/>
                <w:szCs w:val="18"/>
                <w:lang w:eastAsia="es-CO"/>
              </w:rPr>
            </w:pPr>
            <w:r w:rsidRPr="00CD3DF9">
              <w:rPr>
                <w:rFonts w:ascii="Calibri Light" w:hAnsi="Calibri Light" w:cs="Calibri Light"/>
                <w:b/>
                <w:bCs/>
                <w:color w:val="000000"/>
                <w:sz w:val="18"/>
                <w:szCs w:val="18"/>
                <w:lang w:eastAsia="es-CO"/>
              </w:rPr>
              <w:t>$23.859.127</w:t>
            </w:r>
          </w:p>
        </w:tc>
      </w:tr>
    </w:tbl>
    <w:p w14:paraId="4EF7CD60" w14:textId="77777777" w:rsidR="009505E1" w:rsidRPr="00CD3DF9" w:rsidRDefault="009505E1" w:rsidP="009505E1">
      <w:pPr>
        <w:spacing w:line="276" w:lineRule="auto"/>
        <w:jc w:val="both"/>
        <w:textAlignment w:val="baseline"/>
        <w:rPr>
          <w:rFonts w:ascii="Arial" w:hAnsi="Arial" w:cs="Arial"/>
          <w:b/>
          <w:bCs/>
          <w:sz w:val="16"/>
          <w:szCs w:val="16"/>
          <w:lang w:val="es-ES" w:eastAsia="es-CO"/>
        </w:rPr>
      </w:pPr>
    </w:p>
    <w:p w14:paraId="7371656B" w14:textId="334FD368" w:rsidR="009505E1" w:rsidRPr="00CD3DF9" w:rsidRDefault="009505E1" w:rsidP="009505E1">
      <w:pPr>
        <w:jc w:val="both"/>
        <w:rPr>
          <w:rFonts w:ascii="Arial" w:eastAsiaTheme="minorHAnsi" w:hAnsi="Arial" w:cs="Arial"/>
          <w:sz w:val="16"/>
          <w:szCs w:val="16"/>
          <w:lang w:val="es-ES" w:eastAsia="en-US"/>
        </w:rPr>
      </w:pPr>
      <w:r w:rsidRPr="00CD3DF9">
        <w:rPr>
          <w:rFonts w:ascii="Arial" w:eastAsiaTheme="minorHAnsi" w:hAnsi="Arial" w:cs="Arial"/>
          <w:b/>
          <w:bCs/>
          <w:sz w:val="16"/>
          <w:szCs w:val="16"/>
          <w:lang w:val="es-ES" w:eastAsia="en-US"/>
        </w:rPr>
        <w:t>Fuente</w:t>
      </w:r>
      <w:r w:rsidRPr="00CD3DF9">
        <w:rPr>
          <w:rFonts w:ascii="Arial" w:eastAsiaTheme="minorHAnsi" w:hAnsi="Arial" w:cs="Arial"/>
          <w:sz w:val="16"/>
          <w:szCs w:val="16"/>
          <w:lang w:val="es-ES" w:eastAsia="en-US"/>
        </w:rPr>
        <w:t xml:space="preserve">: 2018-2021: Metas Sociales y Financieras corte 31 de diciembre – Dirección de Planeación y Control de Gestión.  2022: Reporte de programación de atención </w:t>
      </w:r>
      <w:r w:rsidRPr="00D67A26">
        <w:rPr>
          <w:rFonts w:ascii="Arial" w:eastAsiaTheme="minorHAnsi" w:hAnsi="Arial" w:cs="Arial"/>
          <w:sz w:val="16"/>
          <w:szCs w:val="16"/>
          <w:lang w:val="es-ES" w:eastAsia="en-US"/>
        </w:rPr>
        <w:t>2022, *corte 3</w:t>
      </w:r>
      <w:r w:rsidR="001207CB" w:rsidRPr="00D67A26">
        <w:rPr>
          <w:rFonts w:ascii="Arial" w:eastAsiaTheme="minorHAnsi" w:hAnsi="Arial" w:cs="Arial"/>
          <w:sz w:val="16"/>
          <w:szCs w:val="16"/>
          <w:lang w:val="es-ES" w:eastAsia="en-US"/>
        </w:rPr>
        <w:t>0</w:t>
      </w:r>
      <w:r w:rsidRPr="00D67A26">
        <w:rPr>
          <w:rFonts w:ascii="Arial" w:eastAsiaTheme="minorHAnsi" w:hAnsi="Arial" w:cs="Arial"/>
          <w:sz w:val="16"/>
          <w:szCs w:val="16"/>
          <w:lang w:val="es-ES" w:eastAsia="en-US"/>
        </w:rPr>
        <w:t xml:space="preserve"> de </w:t>
      </w:r>
      <w:r w:rsidR="001207CB" w:rsidRPr="00D67A26">
        <w:rPr>
          <w:rFonts w:ascii="Arial" w:eastAsiaTheme="minorHAnsi" w:hAnsi="Arial" w:cs="Arial"/>
          <w:sz w:val="16"/>
          <w:szCs w:val="16"/>
          <w:lang w:val="es-ES" w:eastAsia="en-US"/>
        </w:rPr>
        <w:t xml:space="preserve">junio </w:t>
      </w:r>
      <w:r w:rsidRPr="00D67A26">
        <w:rPr>
          <w:rFonts w:ascii="Arial" w:eastAsiaTheme="minorHAnsi" w:hAnsi="Arial" w:cs="Arial"/>
          <w:sz w:val="16"/>
          <w:szCs w:val="16"/>
          <w:lang w:val="es-ES" w:eastAsia="en-US"/>
        </w:rPr>
        <w:t>2022–</w:t>
      </w:r>
      <w:r w:rsidRPr="00CD3DF9">
        <w:rPr>
          <w:rFonts w:ascii="Arial" w:eastAsiaTheme="minorHAnsi" w:hAnsi="Arial" w:cs="Arial"/>
          <w:sz w:val="16"/>
          <w:szCs w:val="16"/>
          <w:lang w:val="es-ES" w:eastAsia="en-US"/>
        </w:rPr>
        <w:t xml:space="preserve"> Dirección de Planeación y Control de Gestión; </w:t>
      </w:r>
      <w:proofErr w:type="gramStart"/>
      <w:r w:rsidRPr="00CD3DF9">
        <w:rPr>
          <w:rFonts w:ascii="Arial" w:eastAsiaTheme="minorHAnsi" w:hAnsi="Arial" w:cs="Arial"/>
          <w:sz w:val="16"/>
          <w:szCs w:val="16"/>
          <w:lang w:val="es-ES" w:eastAsia="en-US"/>
        </w:rPr>
        <w:t>Diciembre</w:t>
      </w:r>
      <w:proofErr w:type="gramEnd"/>
      <w:r w:rsidRPr="00CD3DF9">
        <w:rPr>
          <w:rFonts w:ascii="Arial" w:eastAsiaTheme="minorHAnsi" w:hAnsi="Arial" w:cs="Arial"/>
          <w:sz w:val="16"/>
          <w:szCs w:val="16"/>
          <w:lang w:val="es-ES" w:eastAsia="en-US"/>
        </w:rPr>
        <w:t xml:space="preserve"> 2022: Proyección suministrada por las misionales en junio. Se reportan en cobertura (cupos) para la vigencia 2022 pueden variar con respecto al corte de información, por cuanto se pueden presentar modificaciones a las metas de acuerdo con las necesidades propias del territorio. </w:t>
      </w:r>
      <w:r w:rsidRPr="00CD3DF9">
        <w:rPr>
          <w:rFonts w:ascii="Arial" w:eastAsiaTheme="minorHAnsi" w:hAnsi="Arial" w:cs="Arial"/>
          <w:b/>
          <w:bCs/>
          <w:sz w:val="16"/>
          <w:szCs w:val="16"/>
          <w:lang w:val="es-ES" w:eastAsia="en-US"/>
        </w:rPr>
        <w:t>Presupuesto</w:t>
      </w:r>
      <w:r w:rsidRPr="00CD3DF9">
        <w:rPr>
          <w:rFonts w:ascii="Arial" w:eastAsiaTheme="minorHAnsi" w:hAnsi="Arial" w:cs="Arial"/>
          <w:sz w:val="16"/>
          <w:szCs w:val="16"/>
          <w:lang w:val="es-ES" w:eastAsia="en-US"/>
        </w:rPr>
        <w:t xml:space="preserve">: SIIF – Nación. </w:t>
      </w:r>
      <w:r w:rsidRPr="00CD3DF9">
        <w:rPr>
          <w:rFonts w:ascii="Arial" w:eastAsiaTheme="minorHAnsi" w:hAnsi="Arial" w:cs="Arial"/>
          <w:b/>
          <w:bCs/>
          <w:sz w:val="16"/>
          <w:szCs w:val="16"/>
          <w:lang w:val="es-ES" w:eastAsia="en-US"/>
        </w:rPr>
        <w:t>Cupos</w:t>
      </w:r>
      <w:r w:rsidRPr="00CD3DF9">
        <w:rPr>
          <w:rFonts w:ascii="Arial" w:eastAsiaTheme="minorHAnsi" w:hAnsi="Arial" w:cs="Arial"/>
          <w:sz w:val="16"/>
          <w:szCs w:val="16"/>
          <w:lang w:val="es-ES" w:eastAsia="en-US"/>
        </w:rPr>
        <w:t xml:space="preserve">: Capacidad de atención disponible para cada usuario en una unidad de servicio </w:t>
      </w:r>
    </w:p>
    <w:p w14:paraId="58617515" w14:textId="77777777" w:rsidR="006654B0" w:rsidRPr="00CD3DF9" w:rsidRDefault="006654B0" w:rsidP="009505E1">
      <w:pPr>
        <w:jc w:val="both"/>
        <w:rPr>
          <w:rFonts w:ascii="Arial" w:eastAsia="Arial" w:hAnsi="Arial" w:cs="Arial"/>
          <w:sz w:val="22"/>
          <w:szCs w:val="22"/>
          <w:lang w:val="es-ES" w:eastAsia="en-US"/>
        </w:rPr>
      </w:pPr>
    </w:p>
    <w:p w14:paraId="22146539" w14:textId="78B901E0" w:rsidR="00C2700E" w:rsidRPr="00CD3DF9" w:rsidRDefault="00C2700E" w:rsidP="00C2700E">
      <w:pPr>
        <w:jc w:val="both"/>
        <w:rPr>
          <w:rFonts w:ascii="Arial" w:eastAsia="Arial" w:hAnsi="Arial" w:cs="Arial"/>
          <w:color w:val="000000" w:themeColor="text1"/>
          <w:sz w:val="22"/>
          <w:szCs w:val="22"/>
          <w:lang w:val="es-ES"/>
        </w:rPr>
      </w:pPr>
      <w:bookmarkStart w:id="26" w:name="_Toc471473136"/>
      <w:bookmarkEnd w:id="22"/>
      <w:bookmarkEnd w:id="23"/>
      <w:bookmarkEnd w:id="24"/>
      <w:r w:rsidRPr="00CD3DF9">
        <w:rPr>
          <w:rFonts w:ascii="Arial" w:eastAsia="Arial" w:hAnsi="Arial" w:cs="Arial"/>
          <w:color w:val="000000" w:themeColor="text1"/>
          <w:sz w:val="22"/>
          <w:szCs w:val="22"/>
          <w:lang w:val="es-ES"/>
        </w:rPr>
        <w:t xml:space="preserve">Para garantizar la atención a </w:t>
      </w:r>
      <w:proofErr w:type="gramStart"/>
      <w:r w:rsidRPr="00CD3DF9">
        <w:rPr>
          <w:rFonts w:ascii="Arial" w:eastAsia="Arial" w:hAnsi="Arial" w:cs="Arial"/>
          <w:color w:val="000000" w:themeColor="text1"/>
          <w:sz w:val="22"/>
          <w:szCs w:val="22"/>
          <w:lang w:val="es-ES"/>
        </w:rPr>
        <w:t>niños y niñas</w:t>
      </w:r>
      <w:proofErr w:type="gramEnd"/>
      <w:r w:rsidRPr="00CD3DF9">
        <w:rPr>
          <w:rFonts w:ascii="Arial" w:eastAsia="Arial" w:hAnsi="Arial" w:cs="Arial"/>
          <w:color w:val="000000" w:themeColor="text1"/>
          <w:sz w:val="22"/>
          <w:szCs w:val="22"/>
          <w:lang w:val="es-ES"/>
        </w:rPr>
        <w:t xml:space="preserve"> de 0 a 5 años, en el periodo 2018-2022, se comprometieron recursos por más de $23,8 billones de pesos (pesos constantes), distribuidos en todas las modalidades y servicios de atención a la primera infancia. </w:t>
      </w:r>
    </w:p>
    <w:p w14:paraId="037BFA6D" w14:textId="77777777" w:rsidR="00C2700E" w:rsidRPr="00CD3DF9" w:rsidRDefault="00C2700E" w:rsidP="00C2700E">
      <w:pPr>
        <w:jc w:val="both"/>
        <w:rPr>
          <w:rFonts w:ascii="Arial" w:eastAsia="Arial" w:hAnsi="Arial" w:cs="Arial"/>
          <w:color w:val="000000" w:themeColor="text1"/>
          <w:sz w:val="22"/>
          <w:szCs w:val="22"/>
          <w:lang w:val="es-ES"/>
        </w:rPr>
      </w:pPr>
    </w:p>
    <w:p w14:paraId="079C1B7D" w14:textId="5FF8B0E1" w:rsidR="00C2700E" w:rsidRDefault="00C2700E" w:rsidP="00D67A26">
      <w:pPr>
        <w:spacing w:line="276" w:lineRule="auto"/>
        <w:jc w:val="both"/>
        <w:rPr>
          <w:rFonts w:ascii="Arial" w:eastAsia="Arial" w:hAnsi="Arial" w:cs="Arial"/>
          <w:color w:val="000000" w:themeColor="text1"/>
          <w:sz w:val="22"/>
          <w:szCs w:val="22"/>
          <w:lang w:val="es-ES"/>
        </w:rPr>
      </w:pPr>
      <w:r w:rsidRPr="00CD3DF9">
        <w:rPr>
          <w:rFonts w:ascii="Arial" w:eastAsia="Arial" w:hAnsi="Arial" w:cs="Arial"/>
          <w:color w:val="000000" w:themeColor="text1"/>
          <w:sz w:val="22"/>
          <w:szCs w:val="22"/>
          <w:lang w:val="es-ES"/>
        </w:rPr>
        <w:t>Ahora bien, en el cumplimiento de otorgar educación inicial a las niñas y niños en el marco de las atenciones a la primera infancia, la cual, se encuentra en el marco de la atención integral porque en ella se realizan acciones concurrentes, intersectoriales y articuladas en seis o más componentes de atención y el cual se concibe como un proceso educativo y pedagógico intencional, permanente y estructurado, a través del cual los niños y las niñas desarrollan su potencial, capacidades y habilidades en el juego, el arte, la literatura y la exploración del medio, contando con la familia como actor central de dicho proceso, el ICBF durante el periodo de gobierno, alcanzó la atención con educación inicial a 1.547.706 niñas y niños en el marco de la atención integral, los cuales, suman a la meta de 2.000.000 de niñas y niños en servicios de educación inicial en el marco de la Atención Integral entre el ICBF y el MEN</w:t>
      </w:r>
      <w:r w:rsidR="000E4364">
        <w:rPr>
          <w:rFonts w:ascii="Arial" w:eastAsia="Arial" w:hAnsi="Arial" w:cs="Arial"/>
          <w:color w:val="000000" w:themeColor="text1"/>
          <w:sz w:val="22"/>
          <w:szCs w:val="22"/>
          <w:lang w:val="es-ES"/>
        </w:rPr>
        <w:t>.</w:t>
      </w:r>
      <w:r w:rsidRPr="00CD3DF9">
        <w:rPr>
          <w:rFonts w:ascii="Arial" w:eastAsia="Arial" w:hAnsi="Arial" w:cs="Arial"/>
          <w:color w:val="000000" w:themeColor="text1"/>
          <w:sz w:val="22"/>
          <w:szCs w:val="22"/>
          <w:lang w:val="es-ES"/>
        </w:rPr>
        <w:t xml:space="preserve"> </w:t>
      </w:r>
    </w:p>
    <w:p w14:paraId="69DECA36" w14:textId="77777777" w:rsidR="000E4364" w:rsidRPr="00CD3DF9" w:rsidRDefault="000E4364" w:rsidP="00D67A26">
      <w:pPr>
        <w:spacing w:line="276" w:lineRule="auto"/>
        <w:jc w:val="both"/>
        <w:rPr>
          <w:rFonts w:ascii="Arial" w:eastAsia="Arial" w:hAnsi="Arial" w:cs="Arial"/>
          <w:color w:val="000000" w:themeColor="text1"/>
          <w:sz w:val="22"/>
          <w:szCs w:val="22"/>
          <w:lang w:val="es-ES"/>
        </w:rPr>
      </w:pPr>
    </w:p>
    <w:p w14:paraId="0AD73682" w14:textId="12F71878" w:rsidR="00C2700E" w:rsidRPr="00CD3DF9" w:rsidRDefault="00C2700E" w:rsidP="00C2700E">
      <w:pPr>
        <w:spacing w:line="276" w:lineRule="auto"/>
        <w:jc w:val="both"/>
        <w:rPr>
          <w:rFonts w:ascii="Arial" w:eastAsia="Arial" w:hAnsi="Arial" w:cs="Arial"/>
          <w:color w:val="000000" w:themeColor="text1"/>
          <w:sz w:val="22"/>
          <w:szCs w:val="22"/>
          <w:lang w:val="es-ES"/>
        </w:rPr>
      </w:pPr>
      <w:r w:rsidRPr="00CD3DF9">
        <w:rPr>
          <w:rFonts w:ascii="Arial" w:eastAsia="Arial" w:hAnsi="Arial" w:cs="Arial"/>
          <w:color w:val="000000" w:themeColor="text1"/>
          <w:sz w:val="22"/>
          <w:szCs w:val="22"/>
          <w:lang w:val="es-ES"/>
        </w:rPr>
        <w:t xml:space="preserve">Se destaca que desde el año 2018 y hasta mayo de 2022, el ICBF atendió a un total de 4.969.227 usuarios únicos en los programas y servicios de Primera Infancia, de los cuales el 19% (958.008 usuarios) residen en </w:t>
      </w:r>
      <w:r w:rsidR="00612314">
        <w:rPr>
          <w:rFonts w:ascii="Arial" w:eastAsia="Arial" w:hAnsi="Arial" w:cs="Arial"/>
          <w:color w:val="000000" w:themeColor="text1"/>
          <w:sz w:val="22"/>
          <w:szCs w:val="22"/>
          <w:lang w:val="es-ES"/>
        </w:rPr>
        <w:t>municipios</w:t>
      </w:r>
      <w:r w:rsidRPr="00CD3DF9">
        <w:rPr>
          <w:rFonts w:ascii="Arial" w:eastAsia="Arial" w:hAnsi="Arial" w:cs="Arial"/>
          <w:color w:val="000000" w:themeColor="text1"/>
          <w:sz w:val="22"/>
          <w:szCs w:val="22"/>
          <w:lang w:val="es-ES"/>
        </w:rPr>
        <w:t xml:space="preserve"> PDET y un 47% en ciudades intermedias, rurales y rurales dispersas.</w:t>
      </w:r>
    </w:p>
    <w:p w14:paraId="7D52DBDF" w14:textId="77777777" w:rsidR="00C2700E" w:rsidRPr="00CD3DF9" w:rsidRDefault="00C2700E" w:rsidP="00C2700E">
      <w:pPr>
        <w:spacing w:before="240" w:line="276" w:lineRule="auto"/>
        <w:jc w:val="both"/>
        <w:rPr>
          <w:rFonts w:ascii="Arial" w:eastAsia="Arial" w:hAnsi="Arial" w:cs="Arial"/>
          <w:color w:val="000000" w:themeColor="text1"/>
          <w:sz w:val="22"/>
          <w:szCs w:val="22"/>
          <w:lang w:val="es-ES"/>
        </w:rPr>
      </w:pPr>
      <w:r w:rsidRPr="00CD3DF9">
        <w:rPr>
          <w:rFonts w:ascii="Arial" w:eastAsia="Arial" w:hAnsi="Arial" w:cs="Arial"/>
          <w:color w:val="000000" w:themeColor="text1"/>
          <w:sz w:val="22"/>
          <w:szCs w:val="22"/>
          <w:lang w:val="es-ES"/>
        </w:rPr>
        <w:t>Entre las iniciativas desarrolladas, en relación con modalidades, programas y estrategias que el ICBF ha desarrollado durante el periodo de gobierno para brindar atención a las niñas, niños de la primera infancia y mujeres gestantes, se destaca:</w:t>
      </w:r>
    </w:p>
    <w:p w14:paraId="0FEE2244" w14:textId="1DC66D1A" w:rsidR="00E350D2" w:rsidRPr="00CD3DF9" w:rsidRDefault="00E350D2" w:rsidP="00271041">
      <w:pPr>
        <w:spacing w:line="276" w:lineRule="auto"/>
        <w:jc w:val="both"/>
        <w:rPr>
          <w:rFonts w:ascii="Arial" w:eastAsia="Arial" w:hAnsi="Arial" w:cs="Arial"/>
          <w:color w:val="000000" w:themeColor="text1"/>
          <w:lang w:val="es-ES"/>
        </w:rPr>
      </w:pPr>
    </w:p>
    <w:p w14:paraId="4148C29D" w14:textId="0D2A1FD4" w:rsidR="00F52C1B" w:rsidRPr="00CD3DF9" w:rsidRDefault="00483264" w:rsidP="00CE787D">
      <w:pPr>
        <w:pStyle w:val="Prrafodelista"/>
        <w:numPr>
          <w:ilvl w:val="0"/>
          <w:numId w:val="12"/>
        </w:numPr>
        <w:shd w:val="clear" w:color="auto" w:fill="FFFFFF"/>
        <w:spacing w:line="253" w:lineRule="atLeast"/>
        <w:jc w:val="both"/>
        <w:rPr>
          <w:rFonts w:ascii="Calibri" w:hAnsi="Calibri" w:cs="Calibri"/>
          <w:color w:val="201F1E"/>
          <w:u w:val="single"/>
        </w:rPr>
      </w:pPr>
      <w:r w:rsidRPr="00CD3DF9">
        <w:rPr>
          <w:rFonts w:ascii="Arial" w:eastAsia="Arial" w:hAnsi="Arial" w:cs="Arial"/>
          <w:color w:val="000000" w:themeColor="text1"/>
          <w:sz w:val="22"/>
          <w:szCs w:val="22"/>
          <w:u w:val="single"/>
          <w:lang w:val="es-ES"/>
        </w:rPr>
        <w:t xml:space="preserve">Procesos de formación y cualificación: </w:t>
      </w:r>
    </w:p>
    <w:p w14:paraId="2413D139" w14:textId="77777777" w:rsidR="00A40049" w:rsidRPr="00CD3DF9" w:rsidRDefault="00A40049" w:rsidP="00A40049">
      <w:pPr>
        <w:pStyle w:val="Prrafodelista"/>
        <w:shd w:val="clear" w:color="auto" w:fill="FFFFFF"/>
        <w:spacing w:line="253" w:lineRule="atLeast"/>
        <w:jc w:val="both"/>
        <w:rPr>
          <w:rFonts w:ascii="Calibri" w:hAnsi="Calibri" w:cs="Calibri"/>
          <w:color w:val="201F1E"/>
          <w:u w:val="single"/>
        </w:rPr>
      </w:pPr>
    </w:p>
    <w:p w14:paraId="5AC6C6E7" w14:textId="2C726CC4" w:rsidR="00FA2030" w:rsidRPr="00D67A26" w:rsidRDefault="00483264" w:rsidP="00324F91">
      <w:pPr>
        <w:shd w:val="clear" w:color="auto" w:fill="FFFFFF"/>
        <w:spacing w:line="276" w:lineRule="auto"/>
        <w:jc w:val="both"/>
        <w:rPr>
          <w:rFonts w:ascii="Arial" w:eastAsia="Arial" w:hAnsi="Arial" w:cs="Arial"/>
          <w:color w:val="000000" w:themeColor="text1"/>
          <w:sz w:val="22"/>
          <w:szCs w:val="22"/>
          <w:lang w:val="es-ES"/>
        </w:rPr>
      </w:pPr>
      <w:r w:rsidRPr="00D67A26">
        <w:rPr>
          <w:rFonts w:ascii="Arial" w:eastAsia="Arial" w:hAnsi="Arial" w:cs="Arial"/>
          <w:color w:val="000000" w:themeColor="text1"/>
          <w:sz w:val="22"/>
          <w:szCs w:val="22"/>
          <w:lang w:val="es-ES"/>
        </w:rPr>
        <w:t xml:space="preserve">El ICBF ha fortalecido las acciones para brindar procesos de formación y acompañamiento técnico pertinente al talento humano vinculado a las Unidades de Servicio a la primera </w:t>
      </w:r>
      <w:r w:rsidRPr="00D67A26">
        <w:rPr>
          <w:rFonts w:ascii="Arial" w:eastAsia="Arial" w:hAnsi="Arial" w:cs="Arial"/>
          <w:color w:val="000000" w:themeColor="text1"/>
          <w:sz w:val="22"/>
          <w:szCs w:val="22"/>
          <w:lang w:val="es-ES"/>
        </w:rPr>
        <w:lastRenderedPageBreak/>
        <w:t xml:space="preserve">infancia, con el fin de enriquecer las prácticas pedagógicas y de cuidado que se adelantan con </w:t>
      </w:r>
      <w:proofErr w:type="gramStart"/>
      <w:r w:rsidRPr="00D67A26">
        <w:rPr>
          <w:rFonts w:ascii="Arial" w:eastAsia="Arial" w:hAnsi="Arial" w:cs="Arial"/>
          <w:color w:val="000000" w:themeColor="text1"/>
          <w:sz w:val="22"/>
          <w:szCs w:val="22"/>
          <w:lang w:val="es-ES"/>
        </w:rPr>
        <w:t>niñas y niños</w:t>
      </w:r>
      <w:proofErr w:type="gramEnd"/>
      <w:r w:rsidRPr="00D67A26">
        <w:rPr>
          <w:rFonts w:ascii="Arial" w:eastAsia="Arial" w:hAnsi="Arial" w:cs="Arial"/>
          <w:color w:val="000000" w:themeColor="text1"/>
          <w:sz w:val="22"/>
          <w:szCs w:val="22"/>
          <w:lang w:val="es-ES"/>
        </w:rPr>
        <w:t xml:space="preserve"> desde su gestación, así como los componentes del servicio en clave de mejoramiento continuo de la calidad y pertinencia de la educación. </w:t>
      </w:r>
      <w:r w:rsidR="00FF6B7D" w:rsidRPr="00D67A26">
        <w:rPr>
          <w:rFonts w:ascii="Arial" w:eastAsia="Arial" w:hAnsi="Arial" w:cs="Arial"/>
          <w:color w:val="000000" w:themeColor="text1"/>
          <w:sz w:val="22"/>
          <w:szCs w:val="22"/>
          <w:lang w:val="es-ES"/>
        </w:rPr>
        <w:t>Entre 2019 y</w:t>
      </w:r>
      <w:r w:rsidR="00DE198B" w:rsidRPr="00D67A26">
        <w:rPr>
          <w:rFonts w:ascii="Arial" w:eastAsia="Arial" w:hAnsi="Arial" w:cs="Arial"/>
          <w:color w:val="000000" w:themeColor="text1"/>
          <w:sz w:val="22"/>
          <w:szCs w:val="22"/>
          <w:lang w:val="es-ES"/>
        </w:rPr>
        <w:t xml:space="preserve"> marzo de</w:t>
      </w:r>
      <w:r w:rsidR="00FF6B7D" w:rsidRPr="00D67A26">
        <w:rPr>
          <w:rFonts w:ascii="Arial" w:eastAsia="Arial" w:hAnsi="Arial" w:cs="Arial"/>
          <w:color w:val="000000" w:themeColor="text1"/>
          <w:sz w:val="22"/>
          <w:szCs w:val="22"/>
          <w:lang w:val="es-ES"/>
        </w:rPr>
        <w:t xml:space="preserve"> 2022, un total de 44.231 agentes educativos </w:t>
      </w:r>
      <w:r w:rsidR="00960E27" w:rsidRPr="00D67A26">
        <w:rPr>
          <w:rFonts w:ascii="Arial" w:eastAsia="Arial" w:hAnsi="Arial" w:cs="Arial"/>
          <w:color w:val="000000" w:themeColor="text1"/>
          <w:sz w:val="22"/>
          <w:szCs w:val="22"/>
          <w:lang w:val="es-ES"/>
        </w:rPr>
        <w:t>han participado a la fecha</w:t>
      </w:r>
      <w:r w:rsidR="00FF6B7D" w:rsidRPr="00D67A26">
        <w:rPr>
          <w:rFonts w:ascii="Arial" w:eastAsia="Arial" w:hAnsi="Arial" w:cs="Arial"/>
          <w:color w:val="000000" w:themeColor="text1"/>
          <w:sz w:val="22"/>
          <w:szCs w:val="22"/>
          <w:lang w:val="es-ES"/>
        </w:rPr>
        <w:t xml:space="preserve"> en los diferentes procesos de formación y cualificación</w:t>
      </w:r>
      <w:r w:rsidR="00521EA1" w:rsidRPr="00D67A26">
        <w:rPr>
          <w:rFonts w:ascii="Arial" w:eastAsia="Arial" w:hAnsi="Arial" w:cs="Arial"/>
          <w:color w:val="000000" w:themeColor="text1"/>
          <w:sz w:val="22"/>
          <w:szCs w:val="22"/>
          <w:lang w:val="es-ES"/>
        </w:rPr>
        <w:t xml:space="preserve"> y se han invertido </w:t>
      </w:r>
      <w:r w:rsidR="00FF6B7D" w:rsidRPr="00D67A26">
        <w:rPr>
          <w:rFonts w:ascii="Arial" w:eastAsia="Arial" w:hAnsi="Arial" w:cs="Arial"/>
          <w:color w:val="000000" w:themeColor="text1"/>
          <w:sz w:val="22"/>
          <w:szCs w:val="22"/>
          <w:lang w:val="es-ES"/>
        </w:rPr>
        <w:t>más de $11</w:t>
      </w:r>
      <w:r w:rsidR="009A3BB1" w:rsidRPr="00D67A26">
        <w:rPr>
          <w:rFonts w:ascii="Arial" w:eastAsia="Arial" w:hAnsi="Arial" w:cs="Arial"/>
          <w:color w:val="000000" w:themeColor="text1"/>
          <w:sz w:val="22"/>
          <w:szCs w:val="22"/>
          <w:lang w:val="es-ES"/>
        </w:rPr>
        <w:t>5</w:t>
      </w:r>
      <w:r w:rsidR="00FF6B7D" w:rsidRPr="00D67A26">
        <w:rPr>
          <w:rFonts w:ascii="Arial" w:eastAsia="Arial" w:hAnsi="Arial" w:cs="Arial"/>
          <w:color w:val="000000" w:themeColor="text1"/>
          <w:sz w:val="22"/>
          <w:szCs w:val="22"/>
          <w:lang w:val="es-ES"/>
        </w:rPr>
        <w:t xml:space="preserve"> mil millones </w:t>
      </w:r>
      <w:r w:rsidR="00521EA1" w:rsidRPr="00D67A26">
        <w:rPr>
          <w:rFonts w:ascii="Arial" w:eastAsia="Arial" w:hAnsi="Arial" w:cs="Arial"/>
          <w:color w:val="000000" w:themeColor="text1"/>
          <w:sz w:val="22"/>
          <w:szCs w:val="22"/>
          <w:lang w:val="es-ES"/>
        </w:rPr>
        <w:t xml:space="preserve">de </w:t>
      </w:r>
      <w:r w:rsidR="00FF6B7D" w:rsidRPr="00D67A26">
        <w:rPr>
          <w:rFonts w:ascii="Arial" w:eastAsia="Arial" w:hAnsi="Arial" w:cs="Arial"/>
          <w:color w:val="000000" w:themeColor="text1"/>
          <w:sz w:val="22"/>
          <w:szCs w:val="22"/>
          <w:lang w:val="es-ES"/>
        </w:rPr>
        <w:t xml:space="preserve">pesos </w:t>
      </w:r>
      <w:r w:rsidR="00521EA1" w:rsidRPr="00D67A26">
        <w:rPr>
          <w:rFonts w:ascii="Arial" w:eastAsia="Arial" w:hAnsi="Arial" w:cs="Arial"/>
          <w:color w:val="000000" w:themeColor="text1"/>
          <w:sz w:val="22"/>
          <w:szCs w:val="22"/>
          <w:lang w:val="es-ES"/>
        </w:rPr>
        <w:t xml:space="preserve">(valores </w:t>
      </w:r>
      <w:r w:rsidR="00FF6B7D" w:rsidRPr="00D67A26">
        <w:rPr>
          <w:rFonts w:ascii="Arial" w:eastAsia="Arial" w:hAnsi="Arial" w:cs="Arial"/>
          <w:color w:val="000000" w:themeColor="text1"/>
          <w:sz w:val="22"/>
          <w:szCs w:val="22"/>
          <w:lang w:val="es-ES"/>
        </w:rPr>
        <w:t>constantes</w:t>
      </w:r>
      <w:r w:rsidR="00521EA1" w:rsidRPr="00D67A26">
        <w:rPr>
          <w:rFonts w:ascii="Arial" w:eastAsia="Arial" w:hAnsi="Arial" w:cs="Arial"/>
          <w:color w:val="000000" w:themeColor="text1"/>
          <w:sz w:val="22"/>
          <w:szCs w:val="22"/>
          <w:lang w:val="es-ES"/>
        </w:rPr>
        <w:t>)</w:t>
      </w:r>
      <w:r w:rsidR="00FF20CB">
        <w:rPr>
          <w:rFonts w:ascii="Arial" w:eastAsia="Arial" w:hAnsi="Arial" w:cs="Arial"/>
          <w:color w:val="000000" w:themeColor="text1"/>
          <w:sz w:val="22"/>
          <w:szCs w:val="22"/>
          <w:lang w:val="es-ES"/>
        </w:rPr>
        <w:t xml:space="preserve">. </w:t>
      </w:r>
      <w:proofErr w:type="spellStart"/>
      <w:r w:rsidR="00FF20CB">
        <w:rPr>
          <w:rFonts w:ascii="Arial" w:eastAsia="Arial" w:hAnsi="Arial" w:cs="Arial"/>
          <w:color w:val="000000" w:themeColor="text1"/>
          <w:sz w:val="22"/>
          <w:szCs w:val="22"/>
          <w:lang w:val="es-ES"/>
        </w:rPr>
        <w:t>Se</w:t>
      </w:r>
      <w:r w:rsidR="008E3CA8" w:rsidRPr="00D67A26">
        <w:rPr>
          <w:rFonts w:ascii="Arial" w:eastAsia="Arial" w:hAnsi="Arial" w:cs="Arial"/>
          <w:color w:val="000000" w:themeColor="text1"/>
          <w:sz w:val="22"/>
          <w:szCs w:val="22"/>
          <w:lang w:val="es-ES"/>
        </w:rPr>
        <w:t>proyecta</w:t>
      </w:r>
      <w:proofErr w:type="spellEnd"/>
      <w:r w:rsidR="008E3CA8" w:rsidRPr="00D67A26">
        <w:rPr>
          <w:rFonts w:ascii="Arial" w:eastAsia="Arial" w:hAnsi="Arial" w:cs="Arial"/>
          <w:color w:val="000000" w:themeColor="text1"/>
          <w:sz w:val="22"/>
          <w:szCs w:val="22"/>
          <w:lang w:val="es-ES"/>
        </w:rPr>
        <w:t xml:space="preserve"> llegar a 66.</w:t>
      </w:r>
      <w:r w:rsidR="00540E53" w:rsidRPr="00D67A26">
        <w:rPr>
          <w:rFonts w:ascii="Arial" w:eastAsia="Arial" w:hAnsi="Arial" w:cs="Arial"/>
          <w:color w:val="000000" w:themeColor="text1"/>
          <w:sz w:val="22"/>
          <w:szCs w:val="22"/>
          <w:lang w:val="es-ES"/>
        </w:rPr>
        <w:t>826</w:t>
      </w:r>
      <w:r w:rsidR="008E3CA8" w:rsidRPr="00D67A26">
        <w:rPr>
          <w:rFonts w:ascii="Arial" w:eastAsia="Arial" w:hAnsi="Arial" w:cs="Arial"/>
          <w:color w:val="000000" w:themeColor="text1"/>
          <w:sz w:val="22"/>
          <w:szCs w:val="22"/>
          <w:lang w:val="es-ES"/>
        </w:rPr>
        <w:t xml:space="preserve"> agentes al cierre del cuatrienio</w:t>
      </w:r>
      <w:r w:rsidR="009505E1" w:rsidRPr="00D67A26">
        <w:rPr>
          <w:rFonts w:ascii="Arial" w:eastAsia="Arial" w:hAnsi="Arial" w:cs="Arial"/>
          <w:color w:val="000000" w:themeColor="text1"/>
          <w:sz w:val="22"/>
          <w:szCs w:val="22"/>
          <w:lang w:val="es-ES"/>
        </w:rPr>
        <w:t>.</w:t>
      </w:r>
      <w:r w:rsidR="008E3CA8" w:rsidRPr="00D67A26">
        <w:rPr>
          <w:rFonts w:ascii="Arial" w:eastAsia="Arial" w:hAnsi="Arial" w:cs="Arial"/>
          <w:color w:val="000000" w:themeColor="text1"/>
          <w:sz w:val="22"/>
          <w:szCs w:val="22"/>
          <w:lang w:val="es-ES"/>
        </w:rPr>
        <w:t xml:space="preserve"> </w:t>
      </w:r>
    </w:p>
    <w:p w14:paraId="16BACBAE" w14:textId="6225AF66" w:rsidR="00483264" w:rsidRPr="00CD3DF9" w:rsidRDefault="00483264" w:rsidP="00AC4378">
      <w:pPr>
        <w:pStyle w:val="Prrafodelista"/>
        <w:shd w:val="clear" w:color="auto" w:fill="FFFFFF"/>
        <w:spacing w:line="276" w:lineRule="auto"/>
        <w:jc w:val="both"/>
        <w:rPr>
          <w:rFonts w:ascii="Arial" w:eastAsia="Arial" w:hAnsi="Arial" w:cs="Arial"/>
          <w:color w:val="000000" w:themeColor="text1"/>
          <w:sz w:val="22"/>
          <w:szCs w:val="22"/>
          <w:lang w:val="es-ES" w:eastAsia="en-US"/>
        </w:rPr>
      </w:pPr>
      <w:r w:rsidRPr="00CD3DF9">
        <w:rPr>
          <w:rFonts w:ascii="Arial" w:eastAsia="Arial" w:hAnsi="Arial" w:cs="Arial"/>
          <w:color w:val="000000" w:themeColor="text1"/>
          <w:sz w:val="22"/>
          <w:szCs w:val="22"/>
          <w:lang w:val="es-ES" w:eastAsia="en-US"/>
        </w:rPr>
        <w:t> </w:t>
      </w:r>
    </w:p>
    <w:p w14:paraId="2B9A8FC6" w14:textId="1968BD20" w:rsidR="00C036E6" w:rsidRPr="00CD3DF9" w:rsidRDefault="00483264" w:rsidP="00F961F4">
      <w:pPr>
        <w:shd w:val="clear" w:color="auto" w:fill="FFFFFF"/>
        <w:spacing w:line="253" w:lineRule="atLeast"/>
        <w:jc w:val="center"/>
        <w:rPr>
          <w:rFonts w:ascii="Calibri" w:hAnsi="Calibri" w:cs="Calibri"/>
          <w:b/>
          <w:color w:val="201F1E"/>
          <w:lang w:eastAsia="es-CO"/>
        </w:rPr>
      </w:pPr>
      <w:r w:rsidRPr="00CD3DF9">
        <w:rPr>
          <w:rFonts w:ascii="Arial" w:hAnsi="Arial" w:cs="Arial"/>
          <w:b/>
          <w:bCs/>
          <w:color w:val="000000"/>
          <w:bdr w:val="none" w:sz="0" w:space="0" w:color="auto" w:frame="1"/>
          <w:lang w:val="es-ES" w:eastAsia="es-CO"/>
        </w:rPr>
        <w:t xml:space="preserve">Tabla </w:t>
      </w:r>
      <w:r w:rsidR="006654B0" w:rsidRPr="00CD3DF9">
        <w:rPr>
          <w:rFonts w:ascii="Arial" w:hAnsi="Arial" w:cs="Arial"/>
          <w:b/>
          <w:bCs/>
          <w:color w:val="000000"/>
          <w:bdr w:val="none" w:sz="0" w:space="0" w:color="auto" w:frame="1"/>
          <w:lang w:val="es-ES" w:eastAsia="es-CO"/>
        </w:rPr>
        <w:t>7.</w:t>
      </w:r>
      <w:r w:rsidRPr="00CD3DF9">
        <w:rPr>
          <w:rFonts w:ascii="Arial" w:hAnsi="Arial" w:cs="Arial"/>
          <w:b/>
          <w:color w:val="000000"/>
          <w:bdr w:val="none" w:sz="0" w:space="0" w:color="auto" w:frame="1"/>
          <w:lang w:val="es-ES" w:eastAsia="es-CO"/>
        </w:rPr>
        <w:t> </w:t>
      </w:r>
      <w:r w:rsidR="00E866F1" w:rsidRPr="00CD3DF9">
        <w:rPr>
          <w:rFonts w:ascii="Arial" w:hAnsi="Arial" w:cs="Arial"/>
          <w:b/>
          <w:color w:val="000000"/>
          <w:bdr w:val="none" w:sz="0" w:space="0" w:color="auto" w:frame="1"/>
          <w:lang w:val="es-ES" w:eastAsia="es-CO"/>
        </w:rPr>
        <w:t>A</w:t>
      </w:r>
      <w:r w:rsidRPr="00CD3DF9">
        <w:rPr>
          <w:rFonts w:ascii="Arial" w:hAnsi="Arial" w:cs="Arial"/>
          <w:b/>
          <w:color w:val="000000"/>
          <w:bdr w:val="none" w:sz="0" w:space="0" w:color="auto" w:frame="1"/>
          <w:lang w:val="es-ES" w:eastAsia="es-CO"/>
        </w:rPr>
        <w:t>gentes educativos en servicios de primera infancia en procesos de formación por vigencia</w:t>
      </w:r>
      <w:r w:rsidR="006654B0" w:rsidRPr="00CD3DF9">
        <w:rPr>
          <w:rFonts w:ascii="Arial" w:hAnsi="Arial" w:cs="Arial"/>
          <w:b/>
          <w:color w:val="000000"/>
          <w:bdr w:val="none" w:sz="0" w:space="0" w:color="auto" w:frame="1"/>
          <w:lang w:val="es-ES" w:eastAsia="es-CO"/>
        </w:rPr>
        <w:t xml:space="preserve"> </w:t>
      </w:r>
      <w:r w:rsidR="0048141C" w:rsidRPr="00CD3DF9">
        <w:rPr>
          <w:rFonts w:ascii="Arial" w:hAnsi="Arial" w:cs="Arial"/>
          <w:b/>
          <w:color w:val="000000"/>
          <w:bdr w:val="none" w:sz="0" w:space="0" w:color="auto" w:frame="1"/>
          <w:lang w:val="es-ES" w:eastAsia="es-CO"/>
        </w:rPr>
        <w:t>(cupos e inversión)</w:t>
      </w:r>
    </w:p>
    <w:p w14:paraId="539F0565" w14:textId="77777777" w:rsidR="00C036E6" w:rsidRPr="00CD3DF9" w:rsidRDefault="00C036E6" w:rsidP="00C036E6">
      <w:pPr>
        <w:shd w:val="clear" w:color="auto" w:fill="FFFFFF"/>
        <w:textAlignment w:val="baseline"/>
        <w:rPr>
          <w:rFonts w:ascii="Arial" w:hAnsi="Arial" w:cs="Arial"/>
          <w:color w:val="201F1E"/>
          <w:sz w:val="23"/>
          <w:szCs w:val="23"/>
          <w:lang w:eastAsia="es-CO"/>
        </w:rPr>
      </w:pPr>
    </w:p>
    <w:tbl>
      <w:tblPr>
        <w:tblStyle w:val="Tablaconcuadrcula6concolores-nfasis3"/>
        <w:tblW w:w="8660" w:type="dxa"/>
        <w:tblInd w:w="137" w:type="dxa"/>
        <w:tblLayout w:type="fixed"/>
        <w:tblLook w:val="04A0" w:firstRow="1" w:lastRow="0" w:firstColumn="1" w:lastColumn="0" w:noHBand="0" w:noVBand="1"/>
      </w:tblPr>
      <w:tblGrid>
        <w:gridCol w:w="1179"/>
        <w:gridCol w:w="236"/>
        <w:gridCol w:w="758"/>
        <w:gridCol w:w="263"/>
        <w:gridCol w:w="951"/>
        <w:gridCol w:w="262"/>
        <w:gridCol w:w="951"/>
        <w:gridCol w:w="262"/>
        <w:gridCol w:w="916"/>
        <w:gridCol w:w="262"/>
        <w:gridCol w:w="1050"/>
        <w:gridCol w:w="259"/>
        <w:gridCol w:w="1049"/>
        <w:gridCol w:w="262"/>
      </w:tblGrid>
      <w:tr w:rsidR="00C036E6" w:rsidRPr="00CD3DF9" w14:paraId="468D9B6D" w14:textId="77777777" w:rsidTr="006654B0">
        <w:trPr>
          <w:gridAfter w:val="1"/>
          <w:cnfStyle w:val="100000000000" w:firstRow="1" w:lastRow="0" w:firstColumn="0" w:lastColumn="0" w:oddVBand="0" w:evenVBand="0" w:oddHBand="0" w:evenHBand="0" w:firstRowFirstColumn="0" w:firstRowLastColumn="0" w:lastRowFirstColumn="0" w:lastRowLastColumn="0"/>
          <w:wAfter w:w="262" w:type="dxa"/>
          <w:trHeight w:val="306"/>
        </w:trPr>
        <w:tc>
          <w:tcPr>
            <w:cnfStyle w:val="001000000000" w:firstRow="0" w:lastRow="0" w:firstColumn="1" w:lastColumn="0" w:oddVBand="0" w:evenVBand="0" w:oddHBand="0" w:evenHBand="0" w:firstRowFirstColumn="0" w:firstRowLastColumn="0" w:lastRowFirstColumn="0" w:lastRowLastColumn="0"/>
            <w:tcW w:w="1179" w:type="dxa"/>
            <w:hideMark/>
          </w:tcPr>
          <w:p w14:paraId="7604407B" w14:textId="77777777" w:rsidR="00C036E6" w:rsidRPr="00CD3DF9" w:rsidRDefault="00C036E6" w:rsidP="00F96BB1">
            <w:pPr>
              <w:spacing w:line="253" w:lineRule="atLeast"/>
              <w:rPr>
                <w:rFonts w:ascii="Arial" w:hAnsi="Arial" w:cs="Arial"/>
                <w:sz w:val="16"/>
                <w:szCs w:val="16"/>
                <w:lang w:eastAsia="es-CO"/>
              </w:rPr>
            </w:pPr>
            <w:r w:rsidRPr="00CD3DF9">
              <w:rPr>
                <w:rFonts w:ascii="Arial" w:hAnsi="Arial" w:cs="Arial"/>
                <w:color w:val="000000"/>
                <w:sz w:val="16"/>
                <w:szCs w:val="16"/>
                <w:bdr w:val="none" w:sz="0" w:space="0" w:color="auto" w:frame="1"/>
                <w:lang w:eastAsia="es-CO"/>
              </w:rPr>
              <w:t> </w:t>
            </w:r>
          </w:p>
        </w:tc>
        <w:tc>
          <w:tcPr>
            <w:tcW w:w="994" w:type="dxa"/>
            <w:gridSpan w:val="2"/>
            <w:hideMark/>
          </w:tcPr>
          <w:p w14:paraId="1C2AA1A1" w14:textId="77777777" w:rsidR="00C036E6" w:rsidRPr="00CD3DF9" w:rsidRDefault="00C036E6" w:rsidP="00F96BB1">
            <w:pPr>
              <w:spacing w:line="253" w:lineRule="atLeast"/>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lang w:eastAsia="es-CO"/>
              </w:rPr>
            </w:pPr>
            <w:r w:rsidRPr="00CD3DF9">
              <w:rPr>
                <w:rFonts w:ascii="Arial" w:hAnsi="Arial" w:cs="Arial"/>
                <w:b w:val="0"/>
                <w:bCs w:val="0"/>
                <w:color w:val="000000"/>
                <w:sz w:val="16"/>
                <w:szCs w:val="16"/>
                <w:bdr w:val="none" w:sz="0" w:space="0" w:color="auto" w:frame="1"/>
                <w:lang w:eastAsia="es-CO"/>
              </w:rPr>
              <w:t>2019</w:t>
            </w:r>
          </w:p>
        </w:tc>
        <w:tc>
          <w:tcPr>
            <w:tcW w:w="1214" w:type="dxa"/>
            <w:gridSpan w:val="2"/>
            <w:hideMark/>
          </w:tcPr>
          <w:p w14:paraId="2A874E91" w14:textId="77777777" w:rsidR="00C036E6" w:rsidRPr="00CD3DF9" w:rsidRDefault="00C036E6" w:rsidP="00F96BB1">
            <w:pPr>
              <w:spacing w:line="253" w:lineRule="atLeast"/>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lang w:eastAsia="es-CO"/>
              </w:rPr>
            </w:pPr>
            <w:r w:rsidRPr="00CD3DF9">
              <w:rPr>
                <w:rFonts w:ascii="Arial" w:hAnsi="Arial" w:cs="Arial"/>
                <w:b w:val="0"/>
                <w:bCs w:val="0"/>
                <w:color w:val="000000"/>
                <w:sz w:val="16"/>
                <w:szCs w:val="16"/>
                <w:bdr w:val="none" w:sz="0" w:space="0" w:color="auto" w:frame="1"/>
                <w:lang w:eastAsia="es-CO"/>
              </w:rPr>
              <w:t>2020</w:t>
            </w:r>
          </w:p>
        </w:tc>
        <w:tc>
          <w:tcPr>
            <w:tcW w:w="1213" w:type="dxa"/>
            <w:gridSpan w:val="2"/>
            <w:hideMark/>
          </w:tcPr>
          <w:p w14:paraId="23DDE98B" w14:textId="77777777" w:rsidR="00C036E6" w:rsidRPr="00CD3DF9" w:rsidRDefault="00C036E6" w:rsidP="00F96BB1">
            <w:pPr>
              <w:spacing w:line="253" w:lineRule="atLeast"/>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lang w:eastAsia="es-CO"/>
              </w:rPr>
            </w:pPr>
            <w:r w:rsidRPr="00CD3DF9">
              <w:rPr>
                <w:rFonts w:ascii="Arial" w:hAnsi="Arial" w:cs="Arial"/>
                <w:b w:val="0"/>
                <w:bCs w:val="0"/>
                <w:color w:val="000000"/>
                <w:sz w:val="16"/>
                <w:szCs w:val="16"/>
                <w:bdr w:val="none" w:sz="0" w:space="0" w:color="auto" w:frame="1"/>
                <w:lang w:eastAsia="es-CO"/>
              </w:rPr>
              <w:t>2021</w:t>
            </w:r>
          </w:p>
        </w:tc>
        <w:tc>
          <w:tcPr>
            <w:tcW w:w="1178" w:type="dxa"/>
            <w:gridSpan w:val="2"/>
            <w:hideMark/>
          </w:tcPr>
          <w:p w14:paraId="13553D4F" w14:textId="77777777" w:rsidR="00C036E6" w:rsidRPr="00CD3DF9" w:rsidRDefault="00C036E6" w:rsidP="00F96BB1">
            <w:pPr>
              <w:spacing w:line="253" w:lineRule="atLeast"/>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lang w:eastAsia="es-CO"/>
              </w:rPr>
            </w:pPr>
            <w:r w:rsidRPr="00CD3DF9">
              <w:rPr>
                <w:rFonts w:ascii="Arial" w:hAnsi="Arial" w:cs="Arial"/>
                <w:b w:val="0"/>
                <w:bCs w:val="0"/>
                <w:color w:val="000000"/>
                <w:sz w:val="16"/>
                <w:szCs w:val="16"/>
                <w:bdr w:val="none" w:sz="0" w:space="0" w:color="auto" w:frame="1"/>
                <w:lang w:eastAsia="es-CO"/>
              </w:rPr>
              <w:t>2022</w:t>
            </w:r>
          </w:p>
        </w:tc>
        <w:tc>
          <w:tcPr>
            <w:tcW w:w="1312" w:type="dxa"/>
            <w:gridSpan w:val="2"/>
            <w:hideMark/>
          </w:tcPr>
          <w:p w14:paraId="481DC1F0" w14:textId="77777777" w:rsidR="00C036E6" w:rsidRPr="00CD3DF9" w:rsidRDefault="00C036E6" w:rsidP="00F96BB1">
            <w:pPr>
              <w:spacing w:line="253" w:lineRule="atLeast"/>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sz w:val="16"/>
                <w:szCs w:val="16"/>
                <w:bdr w:val="none" w:sz="0" w:space="0" w:color="auto" w:frame="1"/>
                <w:lang w:eastAsia="es-CO"/>
              </w:rPr>
            </w:pPr>
            <w:proofErr w:type="gramStart"/>
            <w:r w:rsidRPr="00CD3DF9">
              <w:rPr>
                <w:rFonts w:ascii="Arial" w:hAnsi="Arial" w:cs="Arial"/>
                <w:b w:val="0"/>
                <w:bCs w:val="0"/>
                <w:color w:val="000000"/>
                <w:sz w:val="16"/>
                <w:szCs w:val="16"/>
                <w:bdr w:val="none" w:sz="0" w:space="0" w:color="auto" w:frame="1"/>
                <w:lang w:eastAsia="es-CO"/>
              </w:rPr>
              <w:t>Total</w:t>
            </w:r>
            <w:proofErr w:type="gramEnd"/>
            <w:r w:rsidRPr="00CD3DF9">
              <w:rPr>
                <w:rFonts w:ascii="Arial" w:hAnsi="Arial" w:cs="Arial"/>
                <w:b w:val="0"/>
                <w:bCs w:val="0"/>
                <w:color w:val="000000"/>
                <w:sz w:val="16"/>
                <w:szCs w:val="16"/>
                <w:bdr w:val="none" w:sz="0" w:space="0" w:color="auto" w:frame="1"/>
                <w:lang w:eastAsia="es-CO"/>
              </w:rPr>
              <w:t xml:space="preserve"> avance </w:t>
            </w:r>
          </w:p>
          <w:p w14:paraId="38A5DD8B" w14:textId="77777777" w:rsidR="00C036E6" w:rsidRPr="00CD3DF9" w:rsidRDefault="00C036E6" w:rsidP="00F96BB1">
            <w:pPr>
              <w:spacing w:line="253" w:lineRule="atLeast"/>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lang w:eastAsia="es-CO"/>
              </w:rPr>
            </w:pPr>
            <w:r w:rsidRPr="00CD3DF9">
              <w:rPr>
                <w:rFonts w:ascii="Arial" w:hAnsi="Arial" w:cs="Arial"/>
                <w:b w:val="0"/>
                <w:bCs w:val="0"/>
                <w:color w:val="000000"/>
                <w:sz w:val="16"/>
                <w:szCs w:val="16"/>
                <w:bdr w:val="none" w:sz="0" w:space="0" w:color="auto" w:frame="1"/>
                <w:lang w:eastAsia="es-CO"/>
              </w:rPr>
              <w:t>Cuatrienio</w:t>
            </w:r>
          </w:p>
        </w:tc>
        <w:tc>
          <w:tcPr>
            <w:tcW w:w="1308" w:type="dxa"/>
            <w:gridSpan w:val="2"/>
            <w:hideMark/>
          </w:tcPr>
          <w:p w14:paraId="4E30F0AA" w14:textId="46082254" w:rsidR="00C036E6" w:rsidRPr="00CD3DF9" w:rsidRDefault="00C036E6" w:rsidP="00F96BB1">
            <w:pPr>
              <w:spacing w:line="253" w:lineRule="atLeast"/>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lang w:eastAsia="es-CO"/>
              </w:rPr>
            </w:pPr>
            <w:r w:rsidRPr="00CD3DF9">
              <w:rPr>
                <w:rFonts w:ascii="Arial" w:hAnsi="Arial" w:cs="Arial"/>
                <w:b w:val="0"/>
                <w:bCs w:val="0"/>
                <w:color w:val="000000"/>
                <w:sz w:val="16"/>
                <w:szCs w:val="16"/>
                <w:bdr w:val="none" w:sz="0" w:space="0" w:color="auto" w:frame="1"/>
                <w:lang w:eastAsia="es-CO"/>
              </w:rPr>
              <w:t>Proy</w:t>
            </w:r>
            <w:r w:rsidR="006918FE" w:rsidRPr="00CD3DF9">
              <w:rPr>
                <w:rFonts w:ascii="Arial" w:hAnsi="Arial" w:cs="Arial"/>
                <w:b w:val="0"/>
                <w:bCs w:val="0"/>
                <w:color w:val="000000"/>
                <w:sz w:val="16"/>
                <w:szCs w:val="16"/>
                <w:bdr w:val="none" w:sz="0" w:space="0" w:color="auto" w:frame="1"/>
                <w:lang w:eastAsia="es-CO"/>
              </w:rPr>
              <w:t>ección</w:t>
            </w:r>
            <w:r w:rsidRPr="00CD3DF9">
              <w:rPr>
                <w:rFonts w:ascii="Arial" w:hAnsi="Arial" w:cs="Arial"/>
                <w:b w:val="0"/>
                <w:bCs w:val="0"/>
                <w:color w:val="000000"/>
                <w:sz w:val="16"/>
                <w:szCs w:val="16"/>
                <w:bdr w:val="none" w:sz="0" w:space="0" w:color="auto" w:frame="1"/>
                <w:lang w:eastAsia="es-CO"/>
              </w:rPr>
              <w:t xml:space="preserve"> 2022</w:t>
            </w:r>
          </w:p>
        </w:tc>
      </w:tr>
      <w:tr w:rsidR="00C036E6" w:rsidRPr="00CD3DF9" w14:paraId="1505C686" w14:textId="77777777" w:rsidTr="006654B0">
        <w:trPr>
          <w:gridAfter w:val="1"/>
          <w:cnfStyle w:val="000000100000" w:firstRow="0" w:lastRow="0" w:firstColumn="0" w:lastColumn="0" w:oddVBand="0" w:evenVBand="0" w:oddHBand="1" w:evenHBand="0" w:firstRowFirstColumn="0" w:firstRowLastColumn="0" w:lastRowFirstColumn="0" w:lastRowLastColumn="0"/>
          <w:wAfter w:w="262" w:type="dxa"/>
          <w:trHeight w:val="306"/>
        </w:trPr>
        <w:tc>
          <w:tcPr>
            <w:cnfStyle w:val="001000000000" w:firstRow="0" w:lastRow="0" w:firstColumn="1" w:lastColumn="0" w:oddVBand="0" w:evenVBand="0" w:oddHBand="0" w:evenHBand="0" w:firstRowFirstColumn="0" w:firstRowLastColumn="0" w:lastRowFirstColumn="0" w:lastRowLastColumn="0"/>
            <w:tcW w:w="1179" w:type="dxa"/>
            <w:hideMark/>
          </w:tcPr>
          <w:p w14:paraId="41906D21" w14:textId="77777777" w:rsidR="00C036E6" w:rsidRPr="00CD3DF9" w:rsidRDefault="00C036E6" w:rsidP="00C036E6">
            <w:pPr>
              <w:spacing w:line="253" w:lineRule="atLeast"/>
              <w:jc w:val="right"/>
              <w:rPr>
                <w:rFonts w:ascii="Arial" w:hAnsi="Arial" w:cs="Arial"/>
                <w:sz w:val="16"/>
                <w:szCs w:val="16"/>
                <w:lang w:eastAsia="es-CO"/>
              </w:rPr>
            </w:pPr>
            <w:proofErr w:type="gramStart"/>
            <w:r w:rsidRPr="00CD3DF9">
              <w:rPr>
                <w:rFonts w:ascii="Arial" w:hAnsi="Arial" w:cs="Arial"/>
                <w:color w:val="000000"/>
                <w:sz w:val="16"/>
                <w:szCs w:val="16"/>
                <w:bdr w:val="none" w:sz="0" w:space="0" w:color="auto" w:frame="1"/>
                <w:lang w:eastAsia="es-CO"/>
              </w:rPr>
              <w:t>Total</w:t>
            </w:r>
            <w:proofErr w:type="gramEnd"/>
            <w:r w:rsidRPr="00CD3DF9">
              <w:rPr>
                <w:rFonts w:ascii="Arial" w:hAnsi="Arial" w:cs="Arial"/>
                <w:color w:val="000000"/>
                <w:sz w:val="16"/>
                <w:szCs w:val="16"/>
                <w:bdr w:val="none" w:sz="0" w:space="0" w:color="auto" w:frame="1"/>
                <w:lang w:eastAsia="es-CO"/>
              </w:rPr>
              <w:t xml:space="preserve"> cupos </w:t>
            </w:r>
          </w:p>
        </w:tc>
        <w:tc>
          <w:tcPr>
            <w:tcW w:w="994" w:type="dxa"/>
            <w:gridSpan w:val="2"/>
            <w:hideMark/>
          </w:tcPr>
          <w:p w14:paraId="5CB75E3B" w14:textId="77777777" w:rsidR="00C036E6" w:rsidRPr="00CD3DF9" w:rsidRDefault="00C036E6" w:rsidP="00C036E6">
            <w:pPr>
              <w:spacing w:line="253" w:lineRule="atLeast"/>
              <w:jc w:val="right"/>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eastAsia="es-CO"/>
              </w:rPr>
            </w:pPr>
            <w:r w:rsidRPr="00CD3DF9">
              <w:rPr>
                <w:rFonts w:ascii="Arial" w:hAnsi="Arial" w:cs="Arial"/>
                <w:color w:val="000000"/>
                <w:sz w:val="16"/>
                <w:szCs w:val="16"/>
                <w:bdr w:val="none" w:sz="0" w:space="0" w:color="auto" w:frame="1"/>
                <w:lang w:eastAsia="es-CO"/>
              </w:rPr>
              <w:t>12.078</w:t>
            </w:r>
          </w:p>
        </w:tc>
        <w:tc>
          <w:tcPr>
            <w:tcW w:w="1214" w:type="dxa"/>
            <w:gridSpan w:val="2"/>
            <w:hideMark/>
          </w:tcPr>
          <w:p w14:paraId="01A6F613" w14:textId="77777777" w:rsidR="00C036E6" w:rsidRPr="00CD3DF9" w:rsidRDefault="00C036E6" w:rsidP="00C036E6">
            <w:pPr>
              <w:spacing w:line="253" w:lineRule="atLeast"/>
              <w:jc w:val="right"/>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eastAsia="es-CO"/>
              </w:rPr>
            </w:pPr>
            <w:r w:rsidRPr="00CD3DF9">
              <w:rPr>
                <w:rFonts w:ascii="Arial" w:hAnsi="Arial" w:cs="Arial"/>
                <w:color w:val="000000"/>
                <w:sz w:val="16"/>
                <w:szCs w:val="16"/>
                <w:bdr w:val="none" w:sz="0" w:space="0" w:color="auto" w:frame="1"/>
                <w:lang w:eastAsia="es-CO"/>
              </w:rPr>
              <w:t>10.748</w:t>
            </w:r>
          </w:p>
        </w:tc>
        <w:tc>
          <w:tcPr>
            <w:tcW w:w="1213" w:type="dxa"/>
            <w:gridSpan w:val="2"/>
            <w:hideMark/>
          </w:tcPr>
          <w:p w14:paraId="7D3AD4F2" w14:textId="77777777" w:rsidR="00C036E6" w:rsidRPr="00CD3DF9" w:rsidRDefault="00C036E6" w:rsidP="00C036E6">
            <w:pPr>
              <w:spacing w:line="253" w:lineRule="atLeast"/>
              <w:jc w:val="right"/>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eastAsia="es-CO"/>
              </w:rPr>
            </w:pPr>
            <w:r w:rsidRPr="00CD3DF9">
              <w:rPr>
                <w:rFonts w:ascii="Arial" w:hAnsi="Arial" w:cs="Arial"/>
                <w:color w:val="000000"/>
                <w:sz w:val="16"/>
                <w:szCs w:val="16"/>
                <w:bdr w:val="none" w:sz="0" w:space="0" w:color="auto" w:frame="1"/>
                <w:lang w:eastAsia="es-CO"/>
              </w:rPr>
              <w:t>20.000</w:t>
            </w:r>
          </w:p>
        </w:tc>
        <w:tc>
          <w:tcPr>
            <w:tcW w:w="1178" w:type="dxa"/>
            <w:gridSpan w:val="2"/>
            <w:hideMark/>
          </w:tcPr>
          <w:p w14:paraId="550841E6" w14:textId="77777777" w:rsidR="00C036E6" w:rsidRPr="00CD3DF9" w:rsidRDefault="00C036E6" w:rsidP="00C036E6">
            <w:pPr>
              <w:spacing w:line="253" w:lineRule="atLeast"/>
              <w:jc w:val="right"/>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eastAsia="es-CO"/>
              </w:rPr>
            </w:pPr>
            <w:r w:rsidRPr="00CD3DF9">
              <w:rPr>
                <w:rFonts w:ascii="Arial" w:hAnsi="Arial" w:cs="Arial"/>
                <w:color w:val="000000"/>
                <w:sz w:val="16"/>
                <w:szCs w:val="16"/>
                <w:bdr w:val="none" w:sz="0" w:space="0" w:color="auto" w:frame="1"/>
                <w:lang w:eastAsia="es-CO"/>
              </w:rPr>
              <w:t>1.405 </w:t>
            </w:r>
          </w:p>
        </w:tc>
        <w:tc>
          <w:tcPr>
            <w:tcW w:w="1312" w:type="dxa"/>
            <w:gridSpan w:val="2"/>
            <w:hideMark/>
          </w:tcPr>
          <w:p w14:paraId="38D4EED8" w14:textId="77777777" w:rsidR="00C036E6" w:rsidRPr="00CD3DF9" w:rsidRDefault="00C036E6" w:rsidP="00C036E6">
            <w:pPr>
              <w:spacing w:line="253" w:lineRule="atLeast"/>
              <w:jc w:val="right"/>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eastAsia="es-CO"/>
              </w:rPr>
            </w:pPr>
            <w:r w:rsidRPr="00CD3DF9">
              <w:rPr>
                <w:rFonts w:ascii="Arial" w:hAnsi="Arial" w:cs="Arial"/>
                <w:b/>
                <w:bCs/>
                <w:color w:val="000000"/>
                <w:sz w:val="16"/>
                <w:szCs w:val="16"/>
                <w:bdr w:val="none" w:sz="0" w:space="0" w:color="auto" w:frame="1"/>
                <w:lang w:eastAsia="es-CO"/>
              </w:rPr>
              <w:t>44.231</w:t>
            </w:r>
          </w:p>
        </w:tc>
        <w:tc>
          <w:tcPr>
            <w:tcW w:w="1308" w:type="dxa"/>
            <w:gridSpan w:val="2"/>
            <w:hideMark/>
          </w:tcPr>
          <w:p w14:paraId="5BDBA996" w14:textId="77777777" w:rsidR="00C036E6" w:rsidRPr="00CD3DF9" w:rsidRDefault="00C036E6" w:rsidP="00C036E6">
            <w:pPr>
              <w:spacing w:line="253" w:lineRule="atLeast"/>
              <w:jc w:val="right"/>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eastAsia="es-CO"/>
              </w:rPr>
            </w:pPr>
            <w:r w:rsidRPr="00CD3DF9">
              <w:rPr>
                <w:rFonts w:ascii="Arial" w:hAnsi="Arial" w:cs="Arial"/>
                <w:b/>
                <w:bCs/>
                <w:color w:val="000000"/>
                <w:sz w:val="16"/>
                <w:szCs w:val="16"/>
                <w:bdr w:val="none" w:sz="0" w:space="0" w:color="auto" w:frame="1"/>
                <w:lang w:eastAsia="es-CO"/>
              </w:rPr>
              <w:t>22.595*** </w:t>
            </w:r>
          </w:p>
        </w:tc>
      </w:tr>
      <w:tr w:rsidR="00C036E6" w:rsidRPr="00CD3DF9" w14:paraId="50FBDB14" w14:textId="77777777" w:rsidTr="006654B0">
        <w:trPr>
          <w:gridAfter w:val="1"/>
          <w:wAfter w:w="262" w:type="dxa"/>
          <w:trHeight w:val="251"/>
        </w:trPr>
        <w:tc>
          <w:tcPr>
            <w:cnfStyle w:val="001000000000" w:firstRow="0" w:lastRow="0" w:firstColumn="1" w:lastColumn="0" w:oddVBand="0" w:evenVBand="0" w:oddHBand="0" w:evenHBand="0" w:firstRowFirstColumn="0" w:firstRowLastColumn="0" w:lastRowFirstColumn="0" w:lastRowLastColumn="0"/>
            <w:tcW w:w="1179" w:type="dxa"/>
            <w:hideMark/>
          </w:tcPr>
          <w:p w14:paraId="199DACCB" w14:textId="77777777" w:rsidR="00C036E6" w:rsidRPr="00CD3DF9" w:rsidRDefault="00C036E6" w:rsidP="00C036E6">
            <w:pPr>
              <w:spacing w:line="253" w:lineRule="atLeast"/>
              <w:jc w:val="right"/>
              <w:rPr>
                <w:rFonts w:ascii="Arial" w:hAnsi="Arial" w:cs="Arial"/>
                <w:sz w:val="16"/>
                <w:szCs w:val="16"/>
                <w:lang w:eastAsia="es-CO"/>
              </w:rPr>
            </w:pPr>
            <w:r w:rsidRPr="00CD3DF9">
              <w:rPr>
                <w:rFonts w:ascii="Arial" w:hAnsi="Arial" w:cs="Arial"/>
                <w:color w:val="000000"/>
                <w:sz w:val="16"/>
                <w:szCs w:val="16"/>
                <w:bdr w:val="none" w:sz="0" w:space="0" w:color="auto" w:frame="1"/>
                <w:lang w:eastAsia="es-CO"/>
              </w:rPr>
              <w:t>Inversión $ corrientes*</w:t>
            </w:r>
          </w:p>
        </w:tc>
        <w:tc>
          <w:tcPr>
            <w:tcW w:w="994" w:type="dxa"/>
            <w:gridSpan w:val="2"/>
            <w:hideMark/>
          </w:tcPr>
          <w:p w14:paraId="50FA9E5E" w14:textId="77777777" w:rsidR="00C036E6" w:rsidRPr="00CD3DF9" w:rsidRDefault="00C036E6" w:rsidP="00C036E6">
            <w:pPr>
              <w:spacing w:line="253" w:lineRule="atLeast"/>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eastAsia="es-CO"/>
              </w:rPr>
            </w:pPr>
            <w:r w:rsidRPr="00CD3DF9">
              <w:rPr>
                <w:rFonts w:ascii="Arial" w:hAnsi="Arial" w:cs="Arial"/>
                <w:color w:val="000000"/>
                <w:sz w:val="16"/>
                <w:szCs w:val="16"/>
                <w:bdr w:val="none" w:sz="0" w:space="0" w:color="auto" w:frame="1"/>
                <w:lang w:eastAsia="es-CO"/>
              </w:rPr>
              <w:t>$19.827</w:t>
            </w:r>
          </w:p>
        </w:tc>
        <w:tc>
          <w:tcPr>
            <w:tcW w:w="1214" w:type="dxa"/>
            <w:gridSpan w:val="2"/>
            <w:hideMark/>
          </w:tcPr>
          <w:p w14:paraId="399A65F3" w14:textId="77777777" w:rsidR="00C036E6" w:rsidRPr="00CD3DF9" w:rsidRDefault="00C036E6" w:rsidP="00C036E6">
            <w:pPr>
              <w:spacing w:line="253" w:lineRule="atLeast"/>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eastAsia="es-CO"/>
              </w:rPr>
            </w:pPr>
            <w:r w:rsidRPr="00CD3DF9">
              <w:rPr>
                <w:rFonts w:ascii="Arial" w:hAnsi="Arial" w:cs="Arial"/>
                <w:color w:val="000000"/>
                <w:sz w:val="16"/>
                <w:szCs w:val="16"/>
                <w:bdr w:val="none" w:sz="0" w:space="0" w:color="auto" w:frame="1"/>
                <w:lang w:eastAsia="es-CO"/>
              </w:rPr>
              <w:t>$25.193</w:t>
            </w:r>
          </w:p>
        </w:tc>
        <w:tc>
          <w:tcPr>
            <w:tcW w:w="1213" w:type="dxa"/>
            <w:gridSpan w:val="2"/>
            <w:hideMark/>
          </w:tcPr>
          <w:p w14:paraId="7345E108" w14:textId="77777777" w:rsidR="00C036E6" w:rsidRPr="00CD3DF9" w:rsidRDefault="00C036E6" w:rsidP="00C036E6">
            <w:pPr>
              <w:spacing w:line="253" w:lineRule="atLeast"/>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eastAsia="es-CO"/>
              </w:rPr>
            </w:pPr>
            <w:r w:rsidRPr="00CD3DF9">
              <w:rPr>
                <w:rFonts w:ascii="Arial" w:hAnsi="Arial" w:cs="Arial"/>
                <w:color w:val="000000"/>
                <w:sz w:val="16"/>
                <w:szCs w:val="16"/>
                <w:bdr w:val="none" w:sz="0" w:space="0" w:color="auto" w:frame="1"/>
                <w:lang w:eastAsia="es-CO"/>
              </w:rPr>
              <w:t>$29.572</w:t>
            </w:r>
          </w:p>
        </w:tc>
        <w:tc>
          <w:tcPr>
            <w:tcW w:w="1178" w:type="dxa"/>
            <w:gridSpan w:val="2"/>
            <w:hideMark/>
          </w:tcPr>
          <w:p w14:paraId="5AD6F43A" w14:textId="77777777" w:rsidR="00C036E6" w:rsidRPr="00CD3DF9" w:rsidRDefault="00C036E6" w:rsidP="00C036E6">
            <w:pPr>
              <w:spacing w:line="253" w:lineRule="atLeast"/>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eastAsia="es-CO"/>
              </w:rPr>
            </w:pPr>
            <w:r w:rsidRPr="00CD3DF9">
              <w:rPr>
                <w:rFonts w:ascii="Arial" w:hAnsi="Arial" w:cs="Arial"/>
                <w:color w:val="000000"/>
                <w:sz w:val="16"/>
                <w:szCs w:val="16"/>
                <w:bdr w:val="none" w:sz="0" w:space="0" w:color="auto" w:frame="1"/>
                <w:lang w:eastAsia="es-CO"/>
              </w:rPr>
              <w:t>$1.535</w:t>
            </w:r>
          </w:p>
        </w:tc>
        <w:tc>
          <w:tcPr>
            <w:tcW w:w="1312" w:type="dxa"/>
            <w:gridSpan w:val="2"/>
            <w:hideMark/>
          </w:tcPr>
          <w:p w14:paraId="03644CE2" w14:textId="77777777" w:rsidR="00C036E6" w:rsidRPr="00CD3DF9" w:rsidRDefault="00C036E6" w:rsidP="00C036E6">
            <w:pPr>
              <w:spacing w:line="253" w:lineRule="atLeast"/>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eastAsia="es-CO"/>
              </w:rPr>
            </w:pPr>
            <w:r w:rsidRPr="00CD3DF9">
              <w:rPr>
                <w:rFonts w:ascii="Arial" w:hAnsi="Arial" w:cs="Arial"/>
                <w:b/>
                <w:bCs/>
                <w:color w:val="000000"/>
                <w:sz w:val="16"/>
                <w:szCs w:val="16"/>
                <w:bdr w:val="none" w:sz="0" w:space="0" w:color="auto" w:frame="1"/>
                <w:lang w:eastAsia="es-CO"/>
              </w:rPr>
              <w:t>$76.129</w:t>
            </w:r>
          </w:p>
        </w:tc>
        <w:tc>
          <w:tcPr>
            <w:tcW w:w="1308" w:type="dxa"/>
            <w:gridSpan w:val="2"/>
            <w:hideMark/>
          </w:tcPr>
          <w:p w14:paraId="39E63E96" w14:textId="77777777" w:rsidR="00C036E6" w:rsidRPr="00CD3DF9" w:rsidRDefault="00C036E6" w:rsidP="00C036E6">
            <w:pPr>
              <w:spacing w:line="253" w:lineRule="atLeast"/>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eastAsia="es-CO"/>
              </w:rPr>
            </w:pPr>
            <w:r w:rsidRPr="00CD3DF9">
              <w:rPr>
                <w:rFonts w:ascii="Arial" w:hAnsi="Arial" w:cs="Arial"/>
                <w:b/>
                <w:bCs/>
                <w:color w:val="000000"/>
                <w:sz w:val="16"/>
                <w:szCs w:val="16"/>
                <w:bdr w:val="none" w:sz="0" w:space="0" w:color="auto" w:frame="1"/>
                <w:lang w:eastAsia="es-CO"/>
              </w:rPr>
              <w:t>$31.774 ** </w:t>
            </w:r>
          </w:p>
        </w:tc>
      </w:tr>
      <w:tr w:rsidR="00C036E6" w:rsidRPr="00CD3DF9" w14:paraId="37B76502" w14:textId="77777777" w:rsidTr="006654B0">
        <w:trPr>
          <w:gridAfter w:val="1"/>
          <w:cnfStyle w:val="000000100000" w:firstRow="0" w:lastRow="0" w:firstColumn="0" w:lastColumn="0" w:oddVBand="0" w:evenVBand="0" w:oddHBand="1" w:evenHBand="0" w:firstRowFirstColumn="0" w:firstRowLastColumn="0" w:lastRowFirstColumn="0" w:lastRowLastColumn="0"/>
          <w:wAfter w:w="262" w:type="dxa"/>
          <w:trHeight w:val="251"/>
        </w:trPr>
        <w:tc>
          <w:tcPr>
            <w:cnfStyle w:val="001000000000" w:firstRow="0" w:lastRow="0" w:firstColumn="1" w:lastColumn="0" w:oddVBand="0" w:evenVBand="0" w:oddHBand="0" w:evenHBand="0" w:firstRowFirstColumn="0" w:firstRowLastColumn="0" w:lastRowFirstColumn="0" w:lastRowLastColumn="0"/>
            <w:tcW w:w="1179" w:type="dxa"/>
          </w:tcPr>
          <w:p w14:paraId="69107F41" w14:textId="77777777" w:rsidR="00C036E6" w:rsidRPr="00CD3DF9" w:rsidRDefault="00C036E6" w:rsidP="00C036E6">
            <w:pPr>
              <w:spacing w:line="253" w:lineRule="atLeast"/>
              <w:jc w:val="right"/>
              <w:rPr>
                <w:rFonts w:ascii="Arial" w:hAnsi="Arial" w:cs="Arial"/>
                <w:b w:val="0"/>
                <w:bCs w:val="0"/>
                <w:color w:val="000000"/>
                <w:sz w:val="16"/>
                <w:szCs w:val="16"/>
                <w:bdr w:val="none" w:sz="0" w:space="0" w:color="auto" w:frame="1"/>
                <w:lang w:eastAsia="es-CO"/>
              </w:rPr>
            </w:pPr>
            <w:r w:rsidRPr="00CD3DF9">
              <w:rPr>
                <w:rFonts w:ascii="Arial" w:hAnsi="Arial" w:cs="Arial"/>
                <w:color w:val="000000"/>
                <w:sz w:val="16"/>
                <w:szCs w:val="16"/>
                <w:bdr w:val="none" w:sz="0" w:space="0" w:color="auto" w:frame="1"/>
                <w:lang w:eastAsia="es-CO"/>
              </w:rPr>
              <w:t>Inversión $</w:t>
            </w:r>
          </w:p>
          <w:p w14:paraId="38EEDD85" w14:textId="77777777" w:rsidR="00C036E6" w:rsidRPr="00CD3DF9" w:rsidRDefault="00C036E6" w:rsidP="00C036E6">
            <w:pPr>
              <w:spacing w:line="253" w:lineRule="atLeast"/>
              <w:jc w:val="right"/>
              <w:rPr>
                <w:rFonts w:ascii="Arial" w:hAnsi="Arial" w:cs="Arial"/>
                <w:color w:val="000000"/>
                <w:sz w:val="16"/>
                <w:szCs w:val="16"/>
                <w:bdr w:val="none" w:sz="0" w:space="0" w:color="auto" w:frame="1"/>
                <w:lang w:eastAsia="es-CO"/>
              </w:rPr>
            </w:pPr>
            <w:r w:rsidRPr="00CD3DF9">
              <w:rPr>
                <w:rFonts w:ascii="Arial" w:hAnsi="Arial" w:cs="Arial"/>
                <w:color w:val="000000"/>
                <w:sz w:val="16"/>
                <w:szCs w:val="16"/>
                <w:bdr w:val="none" w:sz="0" w:space="0" w:color="auto" w:frame="1"/>
                <w:lang w:eastAsia="es-CO"/>
              </w:rPr>
              <w:t>constantes****</w:t>
            </w:r>
          </w:p>
        </w:tc>
        <w:tc>
          <w:tcPr>
            <w:tcW w:w="994" w:type="dxa"/>
            <w:gridSpan w:val="2"/>
            <w:vAlign w:val="center"/>
          </w:tcPr>
          <w:p w14:paraId="3EB5094A" w14:textId="77777777" w:rsidR="00C036E6" w:rsidRPr="00CD3DF9" w:rsidRDefault="00C036E6" w:rsidP="00C036E6">
            <w:pPr>
              <w:spacing w:line="253" w:lineRule="atLeast"/>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bdr w:val="none" w:sz="0" w:space="0" w:color="auto" w:frame="1"/>
                <w:lang w:eastAsia="es-CO"/>
              </w:rPr>
            </w:pPr>
            <w:r w:rsidRPr="00CD3DF9">
              <w:rPr>
                <w:rFonts w:ascii="Arial" w:hAnsi="Arial" w:cs="Arial"/>
                <w:color w:val="000000"/>
                <w:sz w:val="16"/>
                <w:szCs w:val="16"/>
                <w:bdr w:val="none" w:sz="0" w:space="0" w:color="auto" w:frame="1"/>
                <w:lang w:eastAsia="es-CO"/>
              </w:rPr>
              <w:t>$22.674</w:t>
            </w:r>
          </w:p>
        </w:tc>
        <w:tc>
          <w:tcPr>
            <w:tcW w:w="1214" w:type="dxa"/>
            <w:gridSpan w:val="2"/>
            <w:vAlign w:val="center"/>
          </w:tcPr>
          <w:p w14:paraId="42322AC8" w14:textId="77777777" w:rsidR="00C036E6" w:rsidRPr="00CD3DF9" w:rsidRDefault="00C036E6" w:rsidP="00C036E6">
            <w:pPr>
              <w:spacing w:line="253" w:lineRule="atLeast"/>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bdr w:val="none" w:sz="0" w:space="0" w:color="auto" w:frame="1"/>
                <w:lang w:eastAsia="es-CO"/>
              </w:rPr>
            </w:pPr>
            <w:r w:rsidRPr="00CD3DF9">
              <w:rPr>
                <w:rFonts w:ascii="Arial" w:hAnsi="Arial" w:cs="Arial"/>
                <w:color w:val="000000"/>
                <w:sz w:val="16"/>
                <w:szCs w:val="16"/>
                <w:bdr w:val="none" w:sz="0" w:space="0" w:color="auto" w:frame="1"/>
                <w:lang w:eastAsia="es-CO"/>
              </w:rPr>
              <w:t>$28.351</w:t>
            </w:r>
          </w:p>
        </w:tc>
        <w:tc>
          <w:tcPr>
            <w:tcW w:w="1213" w:type="dxa"/>
            <w:gridSpan w:val="2"/>
            <w:vAlign w:val="center"/>
          </w:tcPr>
          <w:p w14:paraId="19A01EC3" w14:textId="77777777" w:rsidR="00C036E6" w:rsidRPr="00CD3DF9" w:rsidRDefault="00C036E6" w:rsidP="00C036E6">
            <w:pPr>
              <w:spacing w:line="253" w:lineRule="atLeast"/>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bdr w:val="none" w:sz="0" w:space="0" w:color="auto" w:frame="1"/>
                <w:lang w:eastAsia="es-CO"/>
              </w:rPr>
            </w:pPr>
            <w:r w:rsidRPr="00CD3DF9">
              <w:rPr>
                <w:rFonts w:ascii="Arial" w:hAnsi="Arial" w:cs="Arial"/>
                <w:color w:val="000000"/>
                <w:sz w:val="16"/>
                <w:szCs w:val="16"/>
                <w:bdr w:val="none" w:sz="0" w:space="0" w:color="auto" w:frame="1"/>
                <w:lang w:eastAsia="es-CO"/>
              </w:rPr>
              <w:t>$31.507</w:t>
            </w:r>
          </w:p>
        </w:tc>
        <w:tc>
          <w:tcPr>
            <w:tcW w:w="1178" w:type="dxa"/>
            <w:gridSpan w:val="2"/>
            <w:vAlign w:val="center"/>
          </w:tcPr>
          <w:p w14:paraId="2EC8EC18" w14:textId="77777777" w:rsidR="00C036E6" w:rsidRPr="00CD3DF9" w:rsidRDefault="00C036E6" w:rsidP="00C036E6">
            <w:pPr>
              <w:spacing w:line="253" w:lineRule="atLeast"/>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bdr w:val="none" w:sz="0" w:space="0" w:color="auto" w:frame="1"/>
                <w:lang w:eastAsia="es-CO"/>
              </w:rPr>
            </w:pPr>
            <w:r w:rsidRPr="00CD3DF9">
              <w:rPr>
                <w:rFonts w:ascii="Arial" w:hAnsi="Arial" w:cs="Arial"/>
                <w:color w:val="000000"/>
                <w:sz w:val="16"/>
                <w:szCs w:val="16"/>
                <w:bdr w:val="none" w:sz="0" w:space="0" w:color="auto" w:frame="1"/>
                <w:lang w:eastAsia="es-CO"/>
              </w:rPr>
              <w:t>$1.535</w:t>
            </w:r>
          </w:p>
        </w:tc>
        <w:tc>
          <w:tcPr>
            <w:tcW w:w="1312" w:type="dxa"/>
            <w:gridSpan w:val="2"/>
            <w:vAlign w:val="center"/>
          </w:tcPr>
          <w:p w14:paraId="6D16129B" w14:textId="77777777" w:rsidR="00C036E6" w:rsidRPr="00CD3DF9" w:rsidRDefault="00C036E6" w:rsidP="00C036E6">
            <w:pPr>
              <w:spacing w:line="253" w:lineRule="atLeast"/>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bdr w:val="none" w:sz="0" w:space="0" w:color="auto" w:frame="1"/>
                <w:lang w:eastAsia="es-CO"/>
              </w:rPr>
            </w:pPr>
            <w:r w:rsidRPr="00CD3DF9">
              <w:rPr>
                <w:rFonts w:ascii="Arial" w:hAnsi="Arial" w:cs="Arial"/>
                <w:color w:val="000000"/>
                <w:sz w:val="16"/>
                <w:szCs w:val="16"/>
                <w:bdr w:val="none" w:sz="0" w:space="0" w:color="auto" w:frame="1"/>
                <w:lang w:eastAsia="es-CO"/>
              </w:rPr>
              <w:t>$84.068</w:t>
            </w:r>
          </w:p>
        </w:tc>
        <w:tc>
          <w:tcPr>
            <w:tcW w:w="1308" w:type="dxa"/>
            <w:gridSpan w:val="2"/>
            <w:vAlign w:val="center"/>
          </w:tcPr>
          <w:p w14:paraId="02D4C5DD" w14:textId="77777777" w:rsidR="00C036E6" w:rsidRPr="00CD3DF9" w:rsidRDefault="00C036E6" w:rsidP="00C036E6">
            <w:pPr>
              <w:spacing w:line="253" w:lineRule="atLeast"/>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bdr w:val="none" w:sz="0" w:space="0" w:color="auto" w:frame="1"/>
                <w:lang w:eastAsia="es-CO"/>
              </w:rPr>
            </w:pPr>
            <w:r w:rsidRPr="00CD3DF9">
              <w:rPr>
                <w:rFonts w:ascii="Arial" w:hAnsi="Arial" w:cs="Arial"/>
                <w:color w:val="000000"/>
                <w:sz w:val="16"/>
                <w:szCs w:val="16"/>
                <w:bdr w:val="none" w:sz="0" w:space="0" w:color="auto" w:frame="1"/>
                <w:lang w:eastAsia="es-CO"/>
              </w:rPr>
              <w:t>$31.775</w:t>
            </w:r>
          </w:p>
        </w:tc>
      </w:tr>
      <w:tr w:rsidR="00C036E6" w:rsidRPr="00CD3DF9" w14:paraId="6CF29E66" w14:textId="77777777" w:rsidTr="006654B0">
        <w:trPr>
          <w:gridAfter w:val="1"/>
          <w:wAfter w:w="262" w:type="dxa"/>
          <w:trHeight w:val="35"/>
        </w:trPr>
        <w:tc>
          <w:tcPr>
            <w:cnfStyle w:val="001000000000" w:firstRow="0" w:lastRow="0" w:firstColumn="1" w:lastColumn="0" w:oddVBand="0" w:evenVBand="0" w:oddHBand="0" w:evenHBand="0" w:firstRowFirstColumn="0" w:firstRowLastColumn="0" w:lastRowFirstColumn="0" w:lastRowLastColumn="0"/>
            <w:tcW w:w="1179" w:type="dxa"/>
            <w:hideMark/>
          </w:tcPr>
          <w:p w14:paraId="11AAE0A3" w14:textId="62232A48" w:rsidR="00C036E6" w:rsidRPr="00CD3DF9" w:rsidRDefault="00C036E6" w:rsidP="00F96BB1">
            <w:pPr>
              <w:spacing w:line="253" w:lineRule="atLeast"/>
              <w:jc w:val="both"/>
              <w:rPr>
                <w:rFonts w:ascii="Arial" w:hAnsi="Arial" w:cs="Arial"/>
                <w:b w:val="0"/>
                <w:sz w:val="12"/>
                <w:szCs w:val="22"/>
                <w:lang w:eastAsia="es-CO"/>
              </w:rPr>
            </w:pPr>
            <w:r w:rsidRPr="00CD3DF9">
              <w:rPr>
                <w:rFonts w:ascii="Arial" w:hAnsi="Arial" w:cs="Arial"/>
                <w:b w:val="0"/>
                <w:color w:val="000000"/>
                <w:sz w:val="12"/>
                <w:szCs w:val="22"/>
                <w:bdr w:val="none" w:sz="0" w:space="0" w:color="auto" w:frame="1"/>
                <w:lang w:eastAsia="es-CO"/>
              </w:rPr>
              <w:t> </w:t>
            </w:r>
            <w:r w:rsidR="00E866F1" w:rsidRPr="00CD3DF9">
              <w:rPr>
                <w:rFonts w:ascii="Arial" w:hAnsi="Arial" w:cs="Arial"/>
                <w:b w:val="0"/>
                <w:color w:val="000000"/>
                <w:sz w:val="12"/>
                <w:szCs w:val="22"/>
                <w:bdr w:val="none" w:sz="0" w:space="0" w:color="auto" w:frame="1"/>
                <w:lang w:eastAsia="es-CO"/>
              </w:rPr>
              <w:t>(Millones de pesos)</w:t>
            </w:r>
          </w:p>
        </w:tc>
        <w:tc>
          <w:tcPr>
            <w:tcW w:w="5911" w:type="dxa"/>
            <w:gridSpan w:val="10"/>
            <w:hideMark/>
          </w:tcPr>
          <w:p w14:paraId="63788EB3" w14:textId="4E32EE21" w:rsidR="00C036E6" w:rsidRPr="00CD3DF9" w:rsidRDefault="00C036E6" w:rsidP="00F96BB1">
            <w:pPr>
              <w:spacing w:line="253" w:lineRule="atLeast"/>
              <w:jc w:val="both"/>
              <w:cnfStyle w:val="000000000000" w:firstRow="0" w:lastRow="0" w:firstColumn="0" w:lastColumn="0" w:oddVBand="0" w:evenVBand="0" w:oddHBand="0" w:evenHBand="0" w:firstRowFirstColumn="0" w:firstRowLastColumn="0" w:lastRowFirstColumn="0" w:lastRowLastColumn="0"/>
              <w:rPr>
                <w:rFonts w:ascii="Arial" w:hAnsi="Arial" w:cs="Arial"/>
                <w:sz w:val="12"/>
                <w:szCs w:val="22"/>
                <w:lang w:eastAsia="es-CO"/>
              </w:rPr>
            </w:pPr>
            <w:r w:rsidRPr="00CD3DF9">
              <w:rPr>
                <w:rFonts w:ascii="Arial" w:hAnsi="Arial" w:cs="Arial"/>
                <w:color w:val="000000"/>
                <w:sz w:val="12"/>
                <w:szCs w:val="22"/>
                <w:bdr w:val="none" w:sz="0" w:space="0" w:color="auto" w:frame="1"/>
                <w:lang w:eastAsia="es-CO"/>
              </w:rPr>
              <w:t>* El presupuesto presentado corresponde al costo del proceso completo de los beneficiarios desde que inician el proceso de formación, hasta que culminan.</w:t>
            </w:r>
          </w:p>
        </w:tc>
        <w:tc>
          <w:tcPr>
            <w:tcW w:w="1308" w:type="dxa"/>
            <w:gridSpan w:val="2"/>
            <w:hideMark/>
          </w:tcPr>
          <w:p w14:paraId="23075FCA" w14:textId="77777777" w:rsidR="00C036E6" w:rsidRPr="00CD3DF9" w:rsidRDefault="00C036E6" w:rsidP="00F96BB1">
            <w:pPr>
              <w:spacing w:line="253" w:lineRule="atLeast"/>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eastAsia="es-CO"/>
              </w:rPr>
            </w:pPr>
            <w:r w:rsidRPr="00CD3DF9">
              <w:rPr>
                <w:rFonts w:ascii="Arial" w:hAnsi="Arial" w:cs="Arial"/>
                <w:color w:val="000000"/>
                <w:sz w:val="16"/>
                <w:szCs w:val="16"/>
                <w:bdr w:val="none" w:sz="0" w:space="0" w:color="auto" w:frame="1"/>
                <w:lang w:eastAsia="es-CO"/>
              </w:rPr>
              <w:t> </w:t>
            </w:r>
          </w:p>
        </w:tc>
      </w:tr>
      <w:tr w:rsidR="00C036E6" w:rsidRPr="00CD3DF9" w14:paraId="6B62532F" w14:textId="77777777" w:rsidTr="006654B0">
        <w:trPr>
          <w:cnfStyle w:val="000000100000" w:firstRow="0" w:lastRow="0" w:firstColumn="0" w:lastColumn="0" w:oddVBand="0" w:evenVBand="0" w:oddHBand="1" w:evenHBand="0" w:firstRowFirstColumn="0" w:firstRowLastColumn="0" w:lastRowFirstColumn="0" w:lastRowLastColumn="0"/>
          <w:trHeight w:val="5"/>
        </w:trPr>
        <w:tc>
          <w:tcPr>
            <w:cnfStyle w:val="001000000000" w:firstRow="0" w:lastRow="0" w:firstColumn="1" w:lastColumn="0" w:oddVBand="0" w:evenVBand="0" w:oddHBand="0" w:evenHBand="0" w:firstRowFirstColumn="0" w:firstRowLastColumn="0" w:lastRowFirstColumn="0" w:lastRowLastColumn="0"/>
            <w:tcW w:w="1179" w:type="dxa"/>
            <w:hideMark/>
          </w:tcPr>
          <w:p w14:paraId="32B39CFA" w14:textId="77777777" w:rsidR="00C036E6" w:rsidRPr="00CD3DF9" w:rsidRDefault="00C036E6" w:rsidP="00F96BB1">
            <w:pPr>
              <w:rPr>
                <w:rFonts w:ascii="Arial" w:hAnsi="Arial" w:cs="Arial"/>
                <w:sz w:val="16"/>
                <w:szCs w:val="16"/>
                <w:lang w:eastAsia="es-CO"/>
              </w:rPr>
            </w:pPr>
          </w:p>
        </w:tc>
        <w:tc>
          <w:tcPr>
            <w:tcW w:w="236" w:type="dxa"/>
            <w:hideMark/>
          </w:tcPr>
          <w:p w14:paraId="2F99E848" w14:textId="77777777" w:rsidR="00C036E6" w:rsidRPr="00CD3DF9" w:rsidRDefault="00C036E6" w:rsidP="00F96BB1">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eastAsia="es-CO"/>
              </w:rPr>
            </w:pPr>
          </w:p>
        </w:tc>
        <w:tc>
          <w:tcPr>
            <w:tcW w:w="1021" w:type="dxa"/>
            <w:gridSpan w:val="2"/>
            <w:hideMark/>
          </w:tcPr>
          <w:p w14:paraId="3E70D43E" w14:textId="77777777" w:rsidR="00C036E6" w:rsidRPr="00CD3DF9" w:rsidRDefault="00C036E6" w:rsidP="00F96BB1">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eastAsia="es-CO"/>
              </w:rPr>
            </w:pPr>
          </w:p>
        </w:tc>
        <w:tc>
          <w:tcPr>
            <w:tcW w:w="1213" w:type="dxa"/>
            <w:gridSpan w:val="2"/>
            <w:hideMark/>
          </w:tcPr>
          <w:p w14:paraId="098B304F" w14:textId="77777777" w:rsidR="00C036E6" w:rsidRPr="00CD3DF9" w:rsidRDefault="00C036E6" w:rsidP="00F96BB1">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eastAsia="es-CO"/>
              </w:rPr>
            </w:pPr>
          </w:p>
        </w:tc>
        <w:tc>
          <w:tcPr>
            <w:tcW w:w="1213" w:type="dxa"/>
            <w:gridSpan w:val="2"/>
            <w:hideMark/>
          </w:tcPr>
          <w:p w14:paraId="3BC8FBC0" w14:textId="77777777" w:rsidR="00C036E6" w:rsidRPr="00CD3DF9" w:rsidRDefault="00C036E6" w:rsidP="00F96BB1">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eastAsia="es-CO"/>
              </w:rPr>
            </w:pPr>
          </w:p>
        </w:tc>
        <w:tc>
          <w:tcPr>
            <w:tcW w:w="1178" w:type="dxa"/>
            <w:gridSpan w:val="2"/>
            <w:hideMark/>
          </w:tcPr>
          <w:p w14:paraId="286EBF4E" w14:textId="77777777" w:rsidR="00C036E6" w:rsidRPr="00CD3DF9" w:rsidRDefault="00C036E6" w:rsidP="00F96BB1">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eastAsia="es-CO"/>
              </w:rPr>
            </w:pPr>
          </w:p>
        </w:tc>
        <w:tc>
          <w:tcPr>
            <w:tcW w:w="1309" w:type="dxa"/>
            <w:gridSpan w:val="2"/>
            <w:hideMark/>
          </w:tcPr>
          <w:p w14:paraId="3BADE2E9" w14:textId="77777777" w:rsidR="00C036E6" w:rsidRPr="00CD3DF9" w:rsidRDefault="00C036E6" w:rsidP="00F96BB1">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eastAsia="es-CO"/>
              </w:rPr>
            </w:pPr>
          </w:p>
        </w:tc>
        <w:tc>
          <w:tcPr>
            <w:tcW w:w="1311" w:type="dxa"/>
            <w:gridSpan w:val="2"/>
            <w:hideMark/>
          </w:tcPr>
          <w:p w14:paraId="18E6DABD" w14:textId="77777777" w:rsidR="00C036E6" w:rsidRPr="00CD3DF9" w:rsidRDefault="00C036E6" w:rsidP="00F96BB1">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eastAsia="es-CO"/>
              </w:rPr>
            </w:pPr>
          </w:p>
        </w:tc>
      </w:tr>
    </w:tbl>
    <w:p w14:paraId="361E19B3" w14:textId="77777777" w:rsidR="00C036E6" w:rsidRPr="00CD3DF9" w:rsidRDefault="00C036E6" w:rsidP="00E866F1">
      <w:pPr>
        <w:shd w:val="clear" w:color="auto" w:fill="FFFFFF"/>
        <w:spacing w:line="253" w:lineRule="atLeast"/>
        <w:ind w:firstLine="142"/>
        <w:rPr>
          <w:rStyle w:val="normaltextrun"/>
          <w:rFonts w:ascii="Arial" w:hAnsi="Arial" w:cs="Arial"/>
          <w:sz w:val="14"/>
          <w:szCs w:val="16"/>
          <w:lang w:val="es-ES"/>
        </w:rPr>
      </w:pPr>
      <w:r w:rsidRPr="00CD3DF9">
        <w:rPr>
          <w:rStyle w:val="normaltextrun"/>
          <w:rFonts w:ascii="Arial" w:hAnsi="Arial" w:cs="Arial"/>
          <w:sz w:val="14"/>
          <w:szCs w:val="16"/>
        </w:rPr>
        <w:t>Fuente: Dirección de Primera Infancia - ICBF, marzo 2022</w:t>
      </w:r>
    </w:p>
    <w:p w14:paraId="3BCCC9F6" w14:textId="4FBD64A4" w:rsidR="00C036E6" w:rsidRPr="00CD3DF9" w:rsidRDefault="00C036E6" w:rsidP="00E866F1">
      <w:pPr>
        <w:shd w:val="clear" w:color="auto" w:fill="FFFFFF"/>
        <w:ind w:firstLine="142"/>
        <w:rPr>
          <w:rStyle w:val="normaltextrun"/>
          <w:rFonts w:ascii="Arial" w:hAnsi="Arial" w:cs="Arial"/>
          <w:sz w:val="14"/>
          <w:szCs w:val="16"/>
          <w:lang w:val="es-ES"/>
        </w:rPr>
      </w:pPr>
      <w:r w:rsidRPr="00CD3DF9">
        <w:rPr>
          <w:rStyle w:val="normaltextrun"/>
          <w:rFonts w:ascii="Arial" w:hAnsi="Arial" w:cs="Arial"/>
          <w:sz w:val="14"/>
          <w:szCs w:val="16"/>
          <w:lang w:val="es-ES"/>
        </w:rPr>
        <w:t>*</w:t>
      </w:r>
      <w:r w:rsidR="00F961F4" w:rsidRPr="00CD3DF9">
        <w:rPr>
          <w:rStyle w:val="normaltextrun"/>
          <w:rFonts w:ascii="Arial" w:hAnsi="Arial" w:cs="Arial"/>
          <w:sz w:val="14"/>
          <w:szCs w:val="16"/>
          <w:lang w:val="es-ES"/>
        </w:rPr>
        <w:t xml:space="preserve"> </w:t>
      </w:r>
      <w:r w:rsidRPr="00CD3DF9">
        <w:rPr>
          <w:rStyle w:val="normaltextrun"/>
          <w:rFonts w:ascii="Arial" w:hAnsi="Arial" w:cs="Arial"/>
          <w:sz w:val="14"/>
          <w:szCs w:val="16"/>
          <w:lang w:val="es-ES"/>
        </w:rPr>
        <w:t>La sumatoria de 42.826 más 1405 (marzo 2022)</w:t>
      </w:r>
    </w:p>
    <w:p w14:paraId="3A6CA55B" w14:textId="77777777" w:rsidR="00C036E6" w:rsidRPr="00CD3DF9" w:rsidRDefault="00C036E6" w:rsidP="00E866F1">
      <w:pPr>
        <w:shd w:val="clear" w:color="auto" w:fill="FFFFFF"/>
        <w:ind w:firstLine="142"/>
        <w:rPr>
          <w:rStyle w:val="normaltextrun"/>
          <w:rFonts w:ascii="Arial" w:hAnsi="Arial" w:cs="Arial"/>
          <w:sz w:val="14"/>
          <w:szCs w:val="16"/>
          <w:lang w:val="es-ES"/>
        </w:rPr>
      </w:pPr>
      <w:r w:rsidRPr="00CD3DF9">
        <w:rPr>
          <w:rStyle w:val="normaltextrun"/>
          <w:rFonts w:ascii="Arial" w:hAnsi="Arial" w:cs="Arial"/>
          <w:sz w:val="14"/>
          <w:szCs w:val="16"/>
          <w:lang w:val="es-ES"/>
        </w:rPr>
        <w:t>**Recursos comprometidos para la consecución de la meta 2022.</w:t>
      </w:r>
    </w:p>
    <w:p w14:paraId="7510565E" w14:textId="77777777" w:rsidR="00C036E6" w:rsidRPr="00CD3DF9" w:rsidRDefault="00C036E6" w:rsidP="00E866F1">
      <w:pPr>
        <w:shd w:val="clear" w:color="auto" w:fill="FFFFFF"/>
        <w:ind w:firstLine="142"/>
        <w:rPr>
          <w:rStyle w:val="normaltextrun"/>
          <w:rFonts w:ascii="Arial" w:hAnsi="Arial" w:cs="Arial"/>
          <w:sz w:val="14"/>
          <w:szCs w:val="16"/>
          <w:lang w:val="es-ES"/>
        </w:rPr>
      </w:pPr>
      <w:r w:rsidRPr="00CD3DF9">
        <w:rPr>
          <w:rStyle w:val="normaltextrun"/>
          <w:rFonts w:ascii="Arial" w:hAnsi="Arial" w:cs="Arial"/>
          <w:sz w:val="14"/>
          <w:szCs w:val="16"/>
          <w:lang w:val="es-ES"/>
        </w:rPr>
        <w:t>*** La proyección de la meta de 24.000 vigencia 2022 menos el avance del 2022.</w:t>
      </w:r>
    </w:p>
    <w:p w14:paraId="61AD623F" w14:textId="219510AF" w:rsidR="00C036E6" w:rsidRPr="00CD3DF9" w:rsidRDefault="00C036E6" w:rsidP="00E866F1">
      <w:pPr>
        <w:shd w:val="clear" w:color="auto" w:fill="FFFFFF"/>
        <w:ind w:firstLine="142"/>
        <w:rPr>
          <w:rStyle w:val="normaltextrun"/>
          <w:rFonts w:ascii="Arial" w:hAnsi="Arial" w:cs="Arial"/>
          <w:sz w:val="14"/>
          <w:szCs w:val="16"/>
          <w:lang w:val="es-ES"/>
        </w:rPr>
      </w:pPr>
      <w:r w:rsidRPr="00CD3DF9">
        <w:rPr>
          <w:rStyle w:val="normaltextrun"/>
          <w:rFonts w:ascii="Arial" w:hAnsi="Arial" w:cs="Arial"/>
          <w:sz w:val="14"/>
          <w:szCs w:val="16"/>
          <w:lang w:val="es-ES"/>
        </w:rPr>
        <w:t>**** Pesos constantes 2022 con base al IPC DANE del 4 de junio de 2022</w:t>
      </w:r>
    </w:p>
    <w:p w14:paraId="6EADBCAC" w14:textId="77777777" w:rsidR="009505E1" w:rsidRPr="00CD3DF9" w:rsidRDefault="009505E1" w:rsidP="003D2BC9">
      <w:pPr>
        <w:shd w:val="clear" w:color="auto" w:fill="FFFFFF"/>
        <w:rPr>
          <w:sz w:val="16"/>
          <w:szCs w:val="16"/>
          <w:lang w:val="es-ES"/>
        </w:rPr>
      </w:pPr>
    </w:p>
    <w:p w14:paraId="38303522" w14:textId="51C4761F" w:rsidR="00F52C1B" w:rsidRPr="00CD3DF9" w:rsidRDefault="00AC4378" w:rsidP="00CE787D">
      <w:pPr>
        <w:pStyle w:val="Prrafodelista"/>
        <w:numPr>
          <w:ilvl w:val="0"/>
          <w:numId w:val="12"/>
        </w:numPr>
        <w:spacing w:before="240" w:line="276" w:lineRule="auto"/>
        <w:jc w:val="both"/>
        <w:rPr>
          <w:rFonts w:ascii="Arial" w:eastAsia="Arial" w:hAnsi="Arial" w:cs="Arial"/>
          <w:color w:val="000000" w:themeColor="text1"/>
          <w:sz w:val="22"/>
          <w:szCs w:val="22"/>
          <w:u w:val="single"/>
          <w:lang w:val="es-ES"/>
        </w:rPr>
      </w:pPr>
      <w:r w:rsidRPr="00CD3DF9">
        <w:rPr>
          <w:rFonts w:ascii="Arial" w:eastAsia="Arial" w:hAnsi="Arial" w:cs="Arial"/>
          <w:color w:val="000000" w:themeColor="text1"/>
          <w:sz w:val="22"/>
          <w:szCs w:val="22"/>
          <w:u w:val="single"/>
          <w:lang w:val="es-ES"/>
        </w:rPr>
        <w:t>I</w:t>
      </w:r>
      <w:r w:rsidR="00D00B7F" w:rsidRPr="00CD3DF9">
        <w:rPr>
          <w:rFonts w:ascii="Arial" w:eastAsia="Arial" w:hAnsi="Arial" w:cs="Arial"/>
          <w:color w:val="000000" w:themeColor="text1"/>
          <w:sz w:val="22"/>
          <w:szCs w:val="22"/>
          <w:u w:val="single"/>
          <w:lang w:val="es-ES"/>
        </w:rPr>
        <w:t>nfraestructura</w:t>
      </w:r>
      <w:r w:rsidRPr="00CD3DF9">
        <w:rPr>
          <w:rFonts w:ascii="Arial" w:eastAsia="Arial" w:hAnsi="Arial" w:cs="Arial"/>
          <w:color w:val="000000" w:themeColor="text1"/>
          <w:sz w:val="22"/>
          <w:szCs w:val="22"/>
          <w:u w:val="single"/>
          <w:lang w:val="es-ES"/>
        </w:rPr>
        <w:t xml:space="preserve"> para la primera infancia</w:t>
      </w:r>
      <w:r w:rsidR="00D00B7F" w:rsidRPr="00CD3DF9">
        <w:rPr>
          <w:rFonts w:ascii="Arial" w:eastAsia="Arial" w:hAnsi="Arial" w:cs="Arial"/>
          <w:color w:val="000000" w:themeColor="text1"/>
          <w:sz w:val="22"/>
          <w:szCs w:val="22"/>
          <w:u w:val="single"/>
          <w:lang w:val="es-ES"/>
        </w:rPr>
        <w:t xml:space="preserve">: </w:t>
      </w:r>
      <w:r w:rsidR="00E350D2" w:rsidRPr="00CD3DF9">
        <w:rPr>
          <w:rFonts w:ascii="Arial" w:eastAsia="Arial" w:hAnsi="Arial" w:cs="Arial"/>
          <w:color w:val="000000" w:themeColor="text1"/>
          <w:sz w:val="22"/>
          <w:szCs w:val="22"/>
          <w:u w:val="single"/>
          <w:lang w:val="es-ES"/>
        </w:rPr>
        <w:t xml:space="preserve"> </w:t>
      </w:r>
    </w:p>
    <w:p w14:paraId="7E7B7CD7" w14:textId="77777777" w:rsidR="00C26F26" w:rsidRPr="00CD3DF9" w:rsidRDefault="00C26F26" w:rsidP="00C26F26">
      <w:pPr>
        <w:spacing w:line="276" w:lineRule="auto"/>
        <w:jc w:val="both"/>
        <w:rPr>
          <w:rFonts w:ascii="Arial" w:hAnsi="Arial" w:cs="Arial"/>
          <w:sz w:val="22"/>
          <w:szCs w:val="22"/>
        </w:rPr>
      </w:pPr>
    </w:p>
    <w:p w14:paraId="5E2E33A0" w14:textId="2F1533B3" w:rsidR="00823E6E" w:rsidRPr="00CD3DF9" w:rsidRDefault="00823E6E" w:rsidP="00823E6E">
      <w:pPr>
        <w:spacing w:line="276" w:lineRule="auto"/>
        <w:jc w:val="both"/>
        <w:rPr>
          <w:rFonts w:ascii="Arial" w:eastAsia="Arial" w:hAnsi="Arial" w:cs="Arial"/>
          <w:color w:val="000000" w:themeColor="text1"/>
          <w:sz w:val="22"/>
          <w:szCs w:val="22"/>
          <w:lang w:val="es-ES"/>
        </w:rPr>
      </w:pPr>
      <w:r w:rsidRPr="00CD3DF9">
        <w:rPr>
          <w:rFonts w:ascii="Arial" w:hAnsi="Arial" w:cs="Arial"/>
          <w:sz w:val="22"/>
          <w:szCs w:val="22"/>
        </w:rPr>
        <w:t xml:space="preserve">Durante el periodo se han </w:t>
      </w:r>
      <w:r w:rsidRPr="00CD3DF9">
        <w:rPr>
          <w:rFonts w:ascii="Arial" w:eastAsia="Arial" w:hAnsi="Arial" w:cs="Arial"/>
          <w:color w:val="000000" w:themeColor="text1"/>
          <w:sz w:val="22"/>
          <w:szCs w:val="22"/>
          <w:lang w:val="es-ES"/>
        </w:rPr>
        <w:t xml:space="preserve">garantizado las adecuaciones y dotaciones para la primera infancia de 215 infraestructuras en 151 municipios en todo el país. Para esto, se han invertido más de $47.500 millones beneficiando a 15.344 </w:t>
      </w:r>
      <w:proofErr w:type="gramStart"/>
      <w:r w:rsidRPr="00CD3DF9">
        <w:rPr>
          <w:rFonts w:ascii="Arial" w:eastAsia="Arial" w:hAnsi="Arial" w:cs="Arial"/>
          <w:color w:val="000000" w:themeColor="text1"/>
          <w:sz w:val="22"/>
          <w:szCs w:val="22"/>
          <w:lang w:val="es-ES"/>
        </w:rPr>
        <w:t>niñas y niños</w:t>
      </w:r>
      <w:proofErr w:type="gramEnd"/>
      <w:r w:rsidRPr="00CD3DF9">
        <w:rPr>
          <w:rFonts w:ascii="Arial" w:eastAsia="Arial" w:hAnsi="Arial" w:cs="Arial"/>
          <w:color w:val="000000" w:themeColor="text1"/>
          <w:sz w:val="22"/>
          <w:szCs w:val="22"/>
          <w:lang w:val="es-ES"/>
        </w:rPr>
        <w:t xml:space="preserve"> entre los 0 y 5 años. Se han dotado 27 Centros de Desarrollo Infantil con recursos propios, por un valor de $1.838 millones.</w:t>
      </w:r>
    </w:p>
    <w:p w14:paraId="69E9BC3B" w14:textId="77777777" w:rsidR="00823E6E" w:rsidRPr="00CD3DF9" w:rsidRDefault="00823E6E" w:rsidP="00823E6E">
      <w:pPr>
        <w:spacing w:line="276" w:lineRule="auto"/>
        <w:jc w:val="both"/>
        <w:rPr>
          <w:rFonts w:ascii="Arial" w:eastAsia="Arial" w:hAnsi="Arial" w:cs="Arial"/>
          <w:color w:val="000000" w:themeColor="text1"/>
          <w:sz w:val="22"/>
          <w:szCs w:val="22"/>
          <w:lang w:val="es-ES"/>
        </w:rPr>
      </w:pPr>
    </w:p>
    <w:p w14:paraId="2D7F733E" w14:textId="5B6D1E5C" w:rsidR="00823E6E" w:rsidRDefault="00823E6E" w:rsidP="00823E6E">
      <w:pPr>
        <w:spacing w:line="276" w:lineRule="auto"/>
        <w:jc w:val="both"/>
        <w:rPr>
          <w:rFonts w:ascii="Arial" w:eastAsia="Arial" w:hAnsi="Arial" w:cs="Arial"/>
          <w:color w:val="000000" w:themeColor="text1"/>
          <w:sz w:val="22"/>
          <w:szCs w:val="22"/>
          <w:lang w:val="es-ES"/>
        </w:rPr>
      </w:pPr>
      <w:r w:rsidRPr="00CD3DF9">
        <w:rPr>
          <w:rFonts w:ascii="Arial" w:eastAsia="Arial" w:hAnsi="Arial" w:cs="Arial"/>
          <w:color w:val="000000" w:themeColor="text1"/>
          <w:sz w:val="22"/>
          <w:szCs w:val="22"/>
          <w:lang w:val="es-ES"/>
        </w:rPr>
        <w:t xml:space="preserve">A través de la cooperación internacional, específicamente con el Fondo Abu Dabi para el Desarrollo, se han dotado 7 infraestructuras por valor de $1.323 millones; así mismo, a través del mecanismo de obras por impuestos, se han </w:t>
      </w:r>
      <w:r w:rsidR="00FF20CB">
        <w:rPr>
          <w:rFonts w:ascii="Arial" w:eastAsia="Arial" w:hAnsi="Arial" w:cs="Arial"/>
          <w:color w:val="000000" w:themeColor="text1"/>
          <w:sz w:val="22"/>
          <w:szCs w:val="22"/>
          <w:lang w:val="es-ES"/>
        </w:rPr>
        <w:t>d</w:t>
      </w:r>
      <w:r w:rsidRPr="00CD3DF9">
        <w:rPr>
          <w:rFonts w:ascii="Arial" w:eastAsia="Arial" w:hAnsi="Arial" w:cs="Arial"/>
          <w:color w:val="000000" w:themeColor="text1"/>
          <w:sz w:val="22"/>
          <w:szCs w:val="22"/>
          <w:lang w:val="es-ES"/>
        </w:rPr>
        <w:t>otado 92 CDI en municipios PDET y ZOMAC, por valor de $26.212 millones.</w:t>
      </w:r>
    </w:p>
    <w:p w14:paraId="28C83E53" w14:textId="250BBEC3" w:rsidR="00FF20CB" w:rsidRDefault="00FF20CB" w:rsidP="00823E6E">
      <w:pPr>
        <w:spacing w:line="276" w:lineRule="auto"/>
        <w:jc w:val="both"/>
        <w:rPr>
          <w:rFonts w:ascii="Arial" w:eastAsia="Arial" w:hAnsi="Arial" w:cs="Arial"/>
          <w:color w:val="000000" w:themeColor="text1"/>
          <w:sz w:val="22"/>
          <w:szCs w:val="22"/>
          <w:lang w:val="es-ES"/>
        </w:rPr>
      </w:pPr>
    </w:p>
    <w:p w14:paraId="4EA1F2B1" w14:textId="1CA966AF" w:rsidR="00FF20CB" w:rsidRPr="00CD3DF9" w:rsidRDefault="00FF20CB" w:rsidP="00823E6E">
      <w:pPr>
        <w:spacing w:line="276" w:lineRule="auto"/>
        <w:jc w:val="both"/>
        <w:rPr>
          <w:rFonts w:ascii="Arial" w:eastAsia="Arial" w:hAnsi="Arial" w:cs="Arial"/>
          <w:color w:val="000000" w:themeColor="text1"/>
          <w:sz w:val="22"/>
          <w:szCs w:val="22"/>
          <w:lang w:val="es-ES"/>
        </w:rPr>
      </w:pPr>
      <w:r>
        <w:rPr>
          <w:rFonts w:ascii="Arial" w:eastAsia="Arial" w:hAnsi="Arial" w:cs="Arial"/>
          <w:color w:val="000000" w:themeColor="text1"/>
          <w:sz w:val="22"/>
          <w:szCs w:val="22"/>
          <w:lang w:val="es-ES"/>
        </w:rPr>
        <w:t xml:space="preserve">Entre 2021 y 2022 se estructuró y puso en marcha un Acuerdo Marco </w:t>
      </w:r>
      <w:r w:rsidR="00BA2C77">
        <w:rPr>
          <w:rFonts w:ascii="Arial" w:eastAsia="Arial" w:hAnsi="Arial" w:cs="Arial"/>
          <w:color w:val="000000" w:themeColor="text1"/>
          <w:sz w:val="22"/>
          <w:szCs w:val="22"/>
          <w:lang w:val="es-ES"/>
        </w:rPr>
        <w:t xml:space="preserve">CCE- 173-AMP -2022 </w:t>
      </w:r>
      <w:r>
        <w:rPr>
          <w:rFonts w:ascii="Arial" w:eastAsia="Arial" w:hAnsi="Arial" w:cs="Arial"/>
          <w:color w:val="000000" w:themeColor="text1"/>
          <w:sz w:val="22"/>
          <w:szCs w:val="22"/>
          <w:lang w:val="es-ES"/>
        </w:rPr>
        <w:t xml:space="preserve">para la compra </w:t>
      </w:r>
      <w:r w:rsidR="00BA2C77">
        <w:rPr>
          <w:rFonts w:ascii="Arial" w:eastAsia="Arial" w:hAnsi="Arial" w:cs="Arial"/>
          <w:color w:val="000000" w:themeColor="text1"/>
          <w:sz w:val="22"/>
          <w:szCs w:val="22"/>
          <w:lang w:val="es-ES"/>
        </w:rPr>
        <w:t>d</w:t>
      </w:r>
      <w:r>
        <w:rPr>
          <w:rFonts w:ascii="Arial" w:eastAsia="Arial" w:hAnsi="Arial" w:cs="Arial"/>
          <w:color w:val="000000" w:themeColor="text1"/>
          <w:sz w:val="22"/>
          <w:szCs w:val="22"/>
          <w:lang w:val="es-ES"/>
        </w:rPr>
        <w:t xml:space="preserve">e 261 elementos de dotación para la primera infancia y se deja en marcha </w:t>
      </w:r>
      <w:r w:rsidR="00BA2C77">
        <w:rPr>
          <w:rFonts w:ascii="Arial" w:eastAsia="Arial" w:hAnsi="Arial" w:cs="Arial"/>
          <w:color w:val="000000" w:themeColor="text1"/>
          <w:sz w:val="22"/>
          <w:szCs w:val="22"/>
          <w:lang w:val="es-ES"/>
        </w:rPr>
        <w:t>el proceso de adquisición para 18 regionales con una inversión estimada de más de 100 mil millones de pesos. En el ICBF no se había realizado reemplazo de dotación desde el 2015 y se genera este mecanismo de compra por economía de escala por tres años hasta el 2025.</w:t>
      </w:r>
    </w:p>
    <w:p w14:paraId="001FC1C2" w14:textId="77777777" w:rsidR="00823E6E" w:rsidRPr="00CD3DF9" w:rsidRDefault="00823E6E" w:rsidP="00823E6E">
      <w:pPr>
        <w:spacing w:line="276" w:lineRule="auto"/>
        <w:jc w:val="both"/>
        <w:rPr>
          <w:rFonts w:ascii="Arial" w:eastAsia="Arial" w:hAnsi="Arial" w:cs="Arial"/>
          <w:color w:val="000000" w:themeColor="text1"/>
          <w:sz w:val="22"/>
          <w:szCs w:val="22"/>
          <w:lang w:val="es-ES"/>
        </w:rPr>
      </w:pPr>
    </w:p>
    <w:p w14:paraId="0D74DD81" w14:textId="661CF63F" w:rsidR="00823E6E" w:rsidRPr="00CD3DF9" w:rsidRDefault="00823E6E" w:rsidP="00823E6E">
      <w:pPr>
        <w:spacing w:line="276" w:lineRule="auto"/>
        <w:jc w:val="both"/>
        <w:rPr>
          <w:rFonts w:ascii="Arial" w:eastAsia="Arial" w:hAnsi="Arial" w:cs="Arial"/>
          <w:color w:val="000000" w:themeColor="text1"/>
          <w:sz w:val="22"/>
          <w:szCs w:val="22"/>
          <w:lang w:val="es-ES"/>
        </w:rPr>
      </w:pPr>
      <w:r w:rsidRPr="00CD3DF9">
        <w:rPr>
          <w:rFonts w:ascii="Arial" w:eastAsia="Arial" w:hAnsi="Arial" w:cs="Arial"/>
          <w:color w:val="000000" w:themeColor="text1"/>
          <w:sz w:val="22"/>
          <w:szCs w:val="22"/>
          <w:lang w:val="es-ES"/>
        </w:rPr>
        <w:lastRenderedPageBreak/>
        <w:t xml:space="preserve">Con el ánimo de llegar a las comunidades indígenas de la Guajira, el ICBF invirtió $801 millones en la construcción de 3 Unidades Comunitarias de Atención (UCA) en las comunidades de </w:t>
      </w:r>
      <w:proofErr w:type="spellStart"/>
      <w:r w:rsidRPr="00CD3DF9">
        <w:rPr>
          <w:rFonts w:ascii="Arial" w:eastAsia="Arial" w:hAnsi="Arial" w:cs="Arial"/>
          <w:color w:val="000000" w:themeColor="text1"/>
          <w:sz w:val="22"/>
          <w:szCs w:val="22"/>
          <w:lang w:val="es-ES"/>
        </w:rPr>
        <w:t>Sararao</w:t>
      </w:r>
      <w:proofErr w:type="spellEnd"/>
      <w:r w:rsidRPr="00CD3DF9">
        <w:rPr>
          <w:rFonts w:ascii="Arial" w:eastAsia="Arial" w:hAnsi="Arial" w:cs="Arial"/>
          <w:color w:val="000000" w:themeColor="text1"/>
          <w:sz w:val="22"/>
          <w:szCs w:val="22"/>
          <w:lang w:val="es-ES"/>
        </w:rPr>
        <w:t xml:space="preserve"> (Maicao); Cerro de la Teta (Uribia) </w:t>
      </w:r>
      <w:proofErr w:type="spellStart"/>
      <w:r w:rsidRPr="00CD3DF9">
        <w:rPr>
          <w:rFonts w:ascii="Arial" w:eastAsia="Arial" w:hAnsi="Arial" w:cs="Arial"/>
          <w:color w:val="000000" w:themeColor="text1"/>
          <w:sz w:val="22"/>
          <w:szCs w:val="22"/>
          <w:lang w:val="es-ES"/>
        </w:rPr>
        <w:t>Shirurría</w:t>
      </w:r>
      <w:proofErr w:type="spellEnd"/>
      <w:r w:rsidRPr="00CD3DF9">
        <w:rPr>
          <w:rFonts w:ascii="Arial" w:eastAsia="Arial" w:hAnsi="Arial" w:cs="Arial"/>
          <w:color w:val="000000" w:themeColor="text1"/>
          <w:sz w:val="22"/>
          <w:szCs w:val="22"/>
          <w:lang w:val="es-ES"/>
        </w:rPr>
        <w:t xml:space="preserve"> (Manaure). Y con respecto a las adecuaciones en infraestructuras propias se han desarrollado 86 obras por un valor de $17.384 millones.</w:t>
      </w:r>
    </w:p>
    <w:p w14:paraId="7DA1A3B1" w14:textId="236FE252" w:rsidR="00C26F26" w:rsidRPr="00CD3DF9" w:rsidRDefault="00C26F26" w:rsidP="00CE787D">
      <w:pPr>
        <w:pStyle w:val="Prrafodelista"/>
        <w:numPr>
          <w:ilvl w:val="0"/>
          <w:numId w:val="12"/>
        </w:numPr>
        <w:spacing w:before="240" w:line="276" w:lineRule="auto"/>
        <w:jc w:val="both"/>
        <w:rPr>
          <w:rFonts w:ascii="Arial" w:eastAsia="Arial" w:hAnsi="Arial" w:cs="Arial"/>
          <w:color w:val="000000" w:themeColor="text1"/>
          <w:sz w:val="22"/>
          <w:szCs w:val="22"/>
          <w:u w:val="single"/>
          <w:lang w:val="es-ES"/>
        </w:rPr>
      </w:pPr>
      <w:r w:rsidRPr="00CD3DF9">
        <w:rPr>
          <w:rFonts w:ascii="Arial" w:eastAsia="Arial" w:hAnsi="Arial" w:cs="Arial"/>
          <w:color w:val="000000" w:themeColor="text1"/>
          <w:sz w:val="22"/>
          <w:szCs w:val="22"/>
          <w:u w:val="single"/>
          <w:lang w:val="es-ES"/>
        </w:rPr>
        <w:t>Actualización del Banco Nacional de Oferentes de Primera Infancia - BNOPI.</w:t>
      </w:r>
    </w:p>
    <w:p w14:paraId="34E6CC4E" w14:textId="77777777" w:rsidR="00C26F26" w:rsidRPr="00CD3DF9" w:rsidRDefault="00C26F26" w:rsidP="00C26F26">
      <w:pPr>
        <w:spacing w:line="276" w:lineRule="auto"/>
        <w:jc w:val="both"/>
        <w:rPr>
          <w:rFonts w:ascii="Arial" w:eastAsia="Arial" w:hAnsi="Arial" w:cs="Arial"/>
          <w:color w:val="000000" w:themeColor="text1"/>
          <w:lang w:val="es-ES"/>
        </w:rPr>
      </w:pPr>
    </w:p>
    <w:p w14:paraId="1CEBB047" w14:textId="77A4D6A6" w:rsidR="00C26F26" w:rsidRPr="00CD3DF9" w:rsidRDefault="00C26F26" w:rsidP="00C26F26">
      <w:pPr>
        <w:spacing w:line="276" w:lineRule="auto"/>
        <w:jc w:val="both"/>
        <w:rPr>
          <w:rFonts w:ascii="Arial" w:eastAsia="Arial" w:hAnsi="Arial" w:cs="Arial"/>
          <w:color w:val="000000" w:themeColor="text1"/>
          <w:sz w:val="22"/>
          <w:szCs w:val="22"/>
          <w:lang w:val="es-ES"/>
        </w:rPr>
      </w:pPr>
      <w:r w:rsidRPr="00CD3DF9">
        <w:rPr>
          <w:rFonts w:ascii="Arial" w:eastAsia="Arial" w:hAnsi="Arial" w:cs="Arial"/>
          <w:color w:val="000000" w:themeColor="text1"/>
          <w:sz w:val="22"/>
          <w:szCs w:val="22"/>
          <w:lang w:val="es-ES"/>
        </w:rPr>
        <w:t>Con el fin de contar con operadores idóneos y garantizar procesos transparentes y competitivos en la contratación de los servicios, el ICBF publicó el 9 de junio de 2021 las condiciones para la actualización del Banco Nacional de Oferentes de Primera Infancia</w:t>
      </w:r>
      <w:r w:rsidR="001213A4" w:rsidRPr="00CD3DF9">
        <w:rPr>
          <w:rStyle w:val="Refdenotaalpie"/>
          <w:rFonts w:ascii="Arial" w:eastAsia="Arial" w:hAnsi="Arial" w:cs="Arial"/>
          <w:color w:val="000000" w:themeColor="text1"/>
          <w:sz w:val="22"/>
          <w:szCs w:val="22"/>
          <w:lang w:val="es-ES"/>
        </w:rPr>
        <w:footnoteReference w:id="7"/>
      </w:r>
      <w:r w:rsidRPr="00CD3DF9">
        <w:rPr>
          <w:rFonts w:ascii="Arial" w:eastAsia="Arial" w:hAnsi="Arial" w:cs="Arial"/>
          <w:color w:val="000000" w:themeColor="text1"/>
          <w:sz w:val="22"/>
          <w:szCs w:val="22"/>
          <w:lang w:val="es-ES"/>
        </w:rPr>
        <w:t>. En el marco de este proceso se recibieron 2.388 manifestaciones de interés, lo que implicó un aumento en la participación cercana al 9 % frente al proceso de conformación del Banco en 2019. De este universo, el 53,2 % (1.271) correspondió a prestadores habilitados en 2019 que buscan actualizar su información en los componentes jurídico y financiero, mientras que el restante 46,7 % (1.117) se relaciona con prestadores de servicios de primera infancia interesados en hacer parte del Banco. El Banco creció en un 10 % al pasar de 1.423 prestadores habilitados en 2019 a 1.570 en 2021, de estos, el 35 % (542) corresponde a prestadores nuevos habilitados.</w:t>
      </w:r>
    </w:p>
    <w:bookmarkEnd w:id="17"/>
    <w:bookmarkEnd w:id="18"/>
    <w:bookmarkEnd w:id="19"/>
    <w:bookmarkEnd w:id="20"/>
    <w:bookmarkEnd w:id="21"/>
    <w:bookmarkEnd w:id="26"/>
    <w:p w14:paraId="49063F5E" w14:textId="44D14C1F" w:rsidR="00E94574" w:rsidRDefault="00E94574" w:rsidP="003F1464">
      <w:pPr>
        <w:spacing w:line="276" w:lineRule="auto"/>
        <w:jc w:val="both"/>
        <w:rPr>
          <w:rStyle w:val="normaltextrun"/>
          <w:rFonts w:ascii="Calibri Light" w:hAnsi="Calibri Light" w:cs="Calibri Light"/>
          <w:b/>
          <w:bCs/>
          <w:color w:val="FF8764"/>
          <w:sz w:val="28"/>
          <w:szCs w:val="28"/>
        </w:rPr>
      </w:pPr>
    </w:p>
    <w:p w14:paraId="2C6212EF" w14:textId="07899B7C" w:rsidR="000D58F0" w:rsidRPr="000D58F0" w:rsidRDefault="000D58F0" w:rsidP="00D67A26">
      <w:pPr>
        <w:pStyle w:val="Prrafodelista"/>
        <w:numPr>
          <w:ilvl w:val="0"/>
          <w:numId w:val="12"/>
        </w:numPr>
        <w:spacing w:line="276" w:lineRule="auto"/>
        <w:jc w:val="both"/>
        <w:rPr>
          <w:rStyle w:val="normaltextrun"/>
          <w:rFonts w:ascii="Calibri Light" w:hAnsi="Calibri Light" w:cs="Calibri Light"/>
          <w:b/>
          <w:bCs/>
          <w:color w:val="FF8764"/>
          <w:sz w:val="28"/>
          <w:szCs w:val="28"/>
        </w:rPr>
      </w:pPr>
      <w:r>
        <w:rPr>
          <w:rFonts w:ascii="Arial" w:eastAsia="Arial" w:hAnsi="Arial" w:cs="Arial"/>
          <w:color w:val="000000" w:themeColor="text1"/>
          <w:sz w:val="22"/>
          <w:szCs w:val="22"/>
          <w:u w:val="single"/>
          <w:lang w:val="es-ES"/>
        </w:rPr>
        <w:t xml:space="preserve">Mayor reconocimiento a la labor social e interlocución activa con madres comunitarias </w:t>
      </w:r>
    </w:p>
    <w:p w14:paraId="71C4D13C" w14:textId="77777777" w:rsidR="000D58F0" w:rsidRDefault="000D58F0" w:rsidP="000D58F0">
      <w:pPr>
        <w:jc w:val="both"/>
        <w:rPr>
          <w:rFonts w:ascii="Arial" w:eastAsia="Arial" w:hAnsi="Arial" w:cs="Arial"/>
          <w:color w:val="000000" w:themeColor="text1"/>
          <w:sz w:val="22"/>
          <w:szCs w:val="22"/>
          <w:lang w:val="es-ES"/>
        </w:rPr>
      </w:pPr>
    </w:p>
    <w:p w14:paraId="6766AEB0" w14:textId="64459CAA" w:rsidR="00842E8E" w:rsidRDefault="00842E8E" w:rsidP="000E4364">
      <w:pPr>
        <w:spacing w:line="276" w:lineRule="auto"/>
        <w:jc w:val="both"/>
        <w:rPr>
          <w:rFonts w:ascii="Arial" w:eastAsia="Arial" w:hAnsi="Arial" w:cs="Arial"/>
          <w:color w:val="000000" w:themeColor="text1"/>
          <w:sz w:val="22"/>
          <w:szCs w:val="22"/>
          <w:lang w:val="es-ES"/>
        </w:rPr>
      </w:pPr>
      <w:r>
        <w:rPr>
          <w:rFonts w:ascii="Arial" w:eastAsia="Arial" w:hAnsi="Arial" w:cs="Arial"/>
          <w:color w:val="000000" w:themeColor="text1"/>
          <w:sz w:val="22"/>
          <w:szCs w:val="22"/>
          <w:lang w:val="es-ES"/>
        </w:rPr>
        <w:t>El Gobierno nacional</w:t>
      </w:r>
      <w:r w:rsidR="0075276C">
        <w:rPr>
          <w:rFonts w:ascii="Arial" w:eastAsia="Arial" w:hAnsi="Arial" w:cs="Arial"/>
          <w:color w:val="000000" w:themeColor="text1"/>
          <w:sz w:val="22"/>
          <w:szCs w:val="22"/>
          <w:lang w:val="es-ES"/>
        </w:rPr>
        <w:t>, a través de un trabajo conjunto entre el Ministerio de Trabajo y el ICBF,</w:t>
      </w:r>
      <w:r>
        <w:rPr>
          <w:rFonts w:ascii="Arial" w:eastAsia="Arial" w:hAnsi="Arial" w:cs="Arial"/>
          <w:color w:val="000000" w:themeColor="text1"/>
          <w:sz w:val="22"/>
          <w:szCs w:val="22"/>
          <w:lang w:val="es-ES"/>
        </w:rPr>
        <w:t xml:space="preserve"> hizo un esfuerzo histórico por incrementar la cobertura de los subsidios pensionales a las ex madres comunitarias incrementando </w:t>
      </w:r>
      <w:r w:rsidR="000D58F0" w:rsidRPr="00D67A26">
        <w:rPr>
          <w:rFonts w:ascii="Arial" w:eastAsia="Arial" w:hAnsi="Arial" w:cs="Arial"/>
          <w:color w:val="000000" w:themeColor="text1"/>
          <w:sz w:val="22"/>
          <w:szCs w:val="22"/>
          <w:lang w:val="es-ES"/>
        </w:rPr>
        <w:t xml:space="preserve">2.798 </w:t>
      </w:r>
      <w:r>
        <w:rPr>
          <w:rFonts w:ascii="Arial" w:eastAsia="Arial" w:hAnsi="Arial" w:cs="Arial"/>
          <w:color w:val="000000" w:themeColor="text1"/>
          <w:sz w:val="22"/>
          <w:szCs w:val="22"/>
          <w:lang w:val="es-ES"/>
        </w:rPr>
        <w:t xml:space="preserve">cupos </w:t>
      </w:r>
      <w:r w:rsidR="000D58F0" w:rsidRPr="00D67A26">
        <w:rPr>
          <w:rFonts w:ascii="Arial" w:eastAsia="Arial" w:hAnsi="Arial" w:cs="Arial"/>
          <w:color w:val="000000" w:themeColor="text1"/>
          <w:sz w:val="22"/>
          <w:szCs w:val="22"/>
          <w:lang w:val="es-ES"/>
        </w:rPr>
        <w:t xml:space="preserve">entre 2020 y 2022 lo que representa un aumento del 112% </w:t>
      </w:r>
      <w:r>
        <w:rPr>
          <w:rFonts w:ascii="Arial" w:eastAsia="Arial" w:hAnsi="Arial" w:cs="Arial"/>
          <w:color w:val="000000" w:themeColor="text1"/>
          <w:sz w:val="22"/>
          <w:szCs w:val="22"/>
          <w:lang w:val="es-ES"/>
        </w:rPr>
        <w:t xml:space="preserve">alcanzado la cifra total de </w:t>
      </w:r>
      <w:r w:rsidRPr="00DD5A5D">
        <w:rPr>
          <w:rFonts w:ascii="Arial" w:eastAsia="Arial" w:hAnsi="Arial" w:cs="Arial"/>
          <w:color w:val="000000" w:themeColor="text1"/>
          <w:sz w:val="22"/>
          <w:szCs w:val="22"/>
          <w:lang w:val="es-ES"/>
        </w:rPr>
        <w:t>5.298 subsidios</w:t>
      </w:r>
      <w:r>
        <w:rPr>
          <w:rFonts w:ascii="Arial" w:eastAsia="Arial" w:hAnsi="Arial" w:cs="Arial"/>
          <w:color w:val="000000" w:themeColor="text1"/>
          <w:sz w:val="22"/>
          <w:szCs w:val="22"/>
          <w:lang w:val="es-ES"/>
        </w:rPr>
        <w:t>.</w:t>
      </w:r>
    </w:p>
    <w:p w14:paraId="1D30FD3B" w14:textId="77777777" w:rsidR="00842E8E" w:rsidRDefault="00842E8E" w:rsidP="000E4364">
      <w:pPr>
        <w:spacing w:line="276" w:lineRule="auto"/>
        <w:jc w:val="both"/>
        <w:rPr>
          <w:rFonts w:ascii="Arial" w:eastAsia="Arial" w:hAnsi="Arial" w:cs="Arial"/>
          <w:color w:val="000000" w:themeColor="text1"/>
          <w:sz w:val="22"/>
          <w:szCs w:val="22"/>
          <w:lang w:val="es-ES"/>
        </w:rPr>
      </w:pPr>
    </w:p>
    <w:p w14:paraId="0033ED03" w14:textId="1B3D8BAB" w:rsidR="000D58F0" w:rsidRPr="00D67A26" w:rsidRDefault="000D58F0" w:rsidP="000E4364">
      <w:pPr>
        <w:spacing w:line="276" w:lineRule="auto"/>
        <w:jc w:val="both"/>
        <w:rPr>
          <w:rFonts w:ascii="Arial" w:eastAsia="Arial" w:hAnsi="Arial" w:cs="Arial"/>
          <w:color w:val="000000" w:themeColor="text1"/>
          <w:sz w:val="22"/>
          <w:szCs w:val="22"/>
          <w:lang w:val="es-ES"/>
        </w:rPr>
      </w:pPr>
      <w:r w:rsidRPr="00D67A26">
        <w:rPr>
          <w:rFonts w:ascii="Arial" w:eastAsia="Arial" w:hAnsi="Arial" w:cs="Arial"/>
          <w:color w:val="000000" w:themeColor="text1"/>
          <w:sz w:val="22"/>
          <w:szCs w:val="22"/>
          <w:lang w:val="es-ES"/>
        </w:rPr>
        <w:t xml:space="preserve">Así mismo, el valor del subsidio aumentó </w:t>
      </w:r>
      <w:r w:rsidR="00842E8E">
        <w:rPr>
          <w:rFonts w:ascii="Arial" w:eastAsia="Arial" w:hAnsi="Arial" w:cs="Arial"/>
          <w:color w:val="000000" w:themeColor="text1"/>
          <w:sz w:val="22"/>
          <w:szCs w:val="22"/>
          <w:lang w:val="es-ES"/>
        </w:rPr>
        <w:t xml:space="preserve">en esta administración </w:t>
      </w:r>
      <w:r w:rsidRPr="00D67A26">
        <w:rPr>
          <w:rFonts w:ascii="Arial" w:eastAsia="Arial" w:hAnsi="Arial" w:cs="Arial"/>
          <w:color w:val="000000" w:themeColor="text1"/>
          <w:sz w:val="22"/>
          <w:szCs w:val="22"/>
          <w:lang w:val="es-ES"/>
        </w:rPr>
        <w:t>pasando de $220.000 a $360.000 de $260.000 a $420.000 y de $280.000 a $440.000 pesos mensuales</w:t>
      </w:r>
      <w:r w:rsidR="00842E8E">
        <w:rPr>
          <w:rFonts w:ascii="Arial" w:eastAsia="Arial" w:hAnsi="Arial" w:cs="Arial"/>
          <w:color w:val="000000" w:themeColor="text1"/>
          <w:sz w:val="22"/>
          <w:szCs w:val="22"/>
          <w:lang w:val="es-ES"/>
        </w:rPr>
        <w:t>, según las categorías de subsidios existentes con un incremento promedio del 57% en el valor mensual por beneficiaria.</w:t>
      </w:r>
    </w:p>
    <w:p w14:paraId="0E40BA11" w14:textId="642ED71F" w:rsidR="000D58F0" w:rsidRPr="00D67A26" w:rsidRDefault="000D58F0" w:rsidP="000E4364">
      <w:pPr>
        <w:spacing w:line="276" w:lineRule="auto"/>
        <w:jc w:val="both"/>
        <w:rPr>
          <w:rFonts w:ascii="Arial" w:eastAsia="Arial" w:hAnsi="Arial" w:cs="Arial"/>
          <w:color w:val="000000" w:themeColor="text1"/>
          <w:sz w:val="22"/>
          <w:szCs w:val="22"/>
          <w:lang w:val="es-ES"/>
        </w:rPr>
      </w:pPr>
    </w:p>
    <w:p w14:paraId="300CA604" w14:textId="14563594" w:rsidR="000D58F0" w:rsidRPr="00D67A26" w:rsidRDefault="00842E8E" w:rsidP="000E4364">
      <w:pPr>
        <w:spacing w:line="276" w:lineRule="auto"/>
        <w:jc w:val="both"/>
        <w:rPr>
          <w:rFonts w:ascii="Arial" w:eastAsia="Arial" w:hAnsi="Arial" w:cs="Arial"/>
          <w:color w:val="000000" w:themeColor="text1"/>
          <w:sz w:val="22"/>
          <w:szCs w:val="22"/>
          <w:lang w:val="es-ES"/>
        </w:rPr>
      </w:pPr>
      <w:r>
        <w:rPr>
          <w:rFonts w:ascii="Arial" w:eastAsia="Arial" w:hAnsi="Arial" w:cs="Arial"/>
          <w:color w:val="000000" w:themeColor="text1"/>
          <w:sz w:val="22"/>
          <w:szCs w:val="22"/>
          <w:lang w:val="es-ES"/>
        </w:rPr>
        <w:t xml:space="preserve">Igualmente se fortalecieron los canales de interlocución </w:t>
      </w:r>
      <w:r w:rsidR="00F359F6">
        <w:rPr>
          <w:rFonts w:ascii="Arial" w:eastAsia="Arial" w:hAnsi="Arial" w:cs="Arial"/>
          <w:color w:val="000000" w:themeColor="text1"/>
          <w:sz w:val="22"/>
          <w:szCs w:val="22"/>
          <w:lang w:val="es-ES"/>
        </w:rPr>
        <w:t>y se mantuvo un di</w:t>
      </w:r>
      <w:r w:rsidR="00ED7D41">
        <w:rPr>
          <w:rFonts w:ascii="Arial" w:eastAsia="Arial" w:hAnsi="Arial" w:cs="Arial"/>
          <w:color w:val="000000" w:themeColor="text1"/>
          <w:sz w:val="22"/>
          <w:szCs w:val="22"/>
          <w:lang w:val="es-ES"/>
        </w:rPr>
        <w:t>á</w:t>
      </w:r>
      <w:r w:rsidR="00F359F6">
        <w:rPr>
          <w:rFonts w:ascii="Arial" w:eastAsia="Arial" w:hAnsi="Arial" w:cs="Arial"/>
          <w:color w:val="000000" w:themeColor="text1"/>
          <w:sz w:val="22"/>
          <w:szCs w:val="22"/>
          <w:lang w:val="es-ES"/>
        </w:rPr>
        <w:t xml:space="preserve">logo constructivo permanente </w:t>
      </w:r>
      <w:r>
        <w:rPr>
          <w:rFonts w:ascii="Arial" w:eastAsia="Arial" w:hAnsi="Arial" w:cs="Arial"/>
          <w:color w:val="000000" w:themeColor="text1"/>
          <w:sz w:val="22"/>
          <w:szCs w:val="22"/>
          <w:lang w:val="es-ES"/>
        </w:rPr>
        <w:t xml:space="preserve">con </w:t>
      </w:r>
      <w:proofErr w:type="spellStart"/>
      <w:r w:rsidR="000D58F0" w:rsidRPr="00D67A26">
        <w:rPr>
          <w:rFonts w:ascii="Arial" w:eastAsia="Arial" w:hAnsi="Arial" w:cs="Arial"/>
          <w:color w:val="000000" w:themeColor="text1"/>
          <w:sz w:val="22"/>
          <w:szCs w:val="22"/>
          <w:lang w:val="es-ES"/>
        </w:rPr>
        <w:t>con</w:t>
      </w:r>
      <w:proofErr w:type="spellEnd"/>
      <w:r w:rsidR="000D58F0" w:rsidRPr="00D67A26">
        <w:rPr>
          <w:rFonts w:ascii="Arial" w:eastAsia="Arial" w:hAnsi="Arial" w:cs="Arial"/>
          <w:color w:val="000000" w:themeColor="text1"/>
          <w:sz w:val="22"/>
          <w:szCs w:val="22"/>
          <w:lang w:val="es-ES"/>
        </w:rPr>
        <w:t xml:space="preserve"> las organizaciones sindicales de las madres comunitarias: </w:t>
      </w:r>
      <w:proofErr w:type="spellStart"/>
      <w:r w:rsidR="000D58F0" w:rsidRPr="00D67A26">
        <w:rPr>
          <w:rFonts w:ascii="Arial" w:eastAsia="Arial" w:hAnsi="Arial" w:cs="Arial"/>
          <w:color w:val="000000" w:themeColor="text1"/>
          <w:sz w:val="22"/>
          <w:szCs w:val="22"/>
          <w:lang w:val="es-ES"/>
        </w:rPr>
        <w:t>Sintracihobi</w:t>
      </w:r>
      <w:proofErr w:type="spellEnd"/>
      <w:r w:rsidR="000D58F0" w:rsidRPr="00D67A26">
        <w:rPr>
          <w:rFonts w:ascii="Arial" w:eastAsia="Arial" w:hAnsi="Arial" w:cs="Arial"/>
          <w:color w:val="000000" w:themeColor="text1"/>
          <w:sz w:val="22"/>
          <w:szCs w:val="22"/>
          <w:lang w:val="es-ES"/>
        </w:rPr>
        <w:t xml:space="preserve">, </w:t>
      </w:r>
      <w:proofErr w:type="spellStart"/>
      <w:r w:rsidR="000D58F0" w:rsidRPr="00D67A26">
        <w:rPr>
          <w:rFonts w:ascii="Arial" w:eastAsia="Arial" w:hAnsi="Arial" w:cs="Arial"/>
          <w:color w:val="000000" w:themeColor="text1"/>
          <w:sz w:val="22"/>
          <w:szCs w:val="22"/>
          <w:lang w:val="es-ES"/>
        </w:rPr>
        <w:t>Sindimaco</w:t>
      </w:r>
      <w:proofErr w:type="spellEnd"/>
      <w:r w:rsidR="000D58F0" w:rsidRPr="00D67A26">
        <w:rPr>
          <w:rFonts w:ascii="Arial" w:eastAsia="Arial" w:hAnsi="Arial" w:cs="Arial"/>
          <w:color w:val="000000" w:themeColor="text1"/>
          <w:sz w:val="22"/>
          <w:szCs w:val="22"/>
          <w:lang w:val="es-ES"/>
        </w:rPr>
        <w:t xml:space="preserve">, </w:t>
      </w:r>
      <w:proofErr w:type="spellStart"/>
      <w:r w:rsidR="000D58F0" w:rsidRPr="00D67A26">
        <w:rPr>
          <w:rFonts w:ascii="Arial" w:eastAsia="Arial" w:hAnsi="Arial" w:cs="Arial"/>
          <w:color w:val="000000" w:themeColor="text1"/>
          <w:sz w:val="22"/>
          <w:szCs w:val="22"/>
          <w:lang w:val="es-ES"/>
        </w:rPr>
        <w:t>Colmadres</w:t>
      </w:r>
      <w:proofErr w:type="spellEnd"/>
      <w:r w:rsidR="000D58F0" w:rsidRPr="00D67A26">
        <w:rPr>
          <w:rFonts w:ascii="Arial" w:eastAsia="Arial" w:hAnsi="Arial" w:cs="Arial"/>
          <w:color w:val="000000" w:themeColor="text1"/>
          <w:sz w:val="22"/>
          <w:szCs w:val="22"/>
          <w:lang w:val="es-ES"/>
        </w:rPr>
        <w:t xml:space="preserve">, </w:t>
      </w:r>
      <w:proofErr w:type="spellStart"/>
      <w:r w:rsidR="000D58F0" w:rsidRPr="00D67A26">
        <w:rPr>
          <w:rFonts w:ascii="Arial" w:eastAsia="Arial" w:hAnsi="Arial" w:cs="Arial"/>
          <w:color w:val="000000" w:themeColor="text1"/>
          <w:sz w:val="22"/>
          <w:szCs w:val="22"/>
          <w:lang w:val="es-ES"/>
        </w:rPr>
        <w:t>Sintia</w:t>
      </w:r>
      <w:proofErr w:type="spellEnd"/>
      <w:r w:rsidR="000D58F0" w:rsidRPr="00D67A26">
        <w:rPr>
          <w:rFonts w:ascii="Arial" w:eastAsia="Arial" w:hAnsi="Arial" w:cs="Arial"/>
          <w:color w:val="000000" w:themeColor="text1"/>
          <w:sz w:val="22"/>
          <w:szCs w:val="22"/>
          <w:lang w:val="es-ES"/>
        </w:rPr>
        <w:t xml:space="preserve"> y </w:t>
      </w:r>
      <w:proofErr w:type="spellStart"/>
      <w:r w:rsidR="000D58F0" w:rsidRPr="00D67A26">
        <w:rPr>
          <w:rFonts w:ascii="Arial" w:eastAsia="Arial" w:hAnsi="Arial" w:cs="Arial"/>
          <w:color w:val="000000" w:themeColor="text1"/>
          <w:sz w:val="22"/>
          <w:szCs w:val="22"/>
          <w:lang w:val="es-ES"/>
        </w:rPr>
        <w:t>Ustrahbin</w:t>
      </w:r>
      <w:proofErr w:type="spellEnd"/>
      <w:r w:rsidR="000D58F0" w:rsidRPr="00D67A26">
        <w:rPr>
          <w:rFonts w:ascii="Arial" w:eastAsia="Arial" w:hAnsi="Arial" w:cs="Arial"/>
          <w:color w:val="000000" w:themeColor="text1"/>
          <w:sz w:val="22"/>
          <w:szCs w:val="22"/>
          <w:lang w:val="es-ES"/>
        </w:rPr>
        <w:t xml:space="preserve">, trabajando de manera conjunta en favor de </w:t>
      </w:r>
      <w:proofErr w:type="gramStart"/>
      <w:r w:rsidR="000D58F0" w:rsidRPr="00D67A26">
        <w:rPr>
          <w:rFonts w:ascii="Arial" w:eastAsia="Arial" w:hAnsi="Arial" w:cs="Arial"/>
          <w:color w:val="000000" w:themeColor="text1"/>
          <w:sz w:val="22"/>
          <w:szCs w:val="22"/>
          <w:lang w:val="es-ES"/>
        </w:rPr>
        <w:t>las niñas y los niños</w:t>
      </w:r>
      <w:proofErr w:type="gramEnd"/>
      <w:r w:rsidR="000D58F0" w:rsidRPr="00D67A26">
        <w:rPr>
          <w:rFonts w:ascii="Arial" w:eastAsia="Arial" w:hAnsi="Arial" w:cs="Arial"/>
          <w:color w:val="000000" w:themeColor="text1"/>
          <w:sz w:val="22"/>
          <w:szCs w:val="22"/>
          <w:lang w:val="es-ES"/>
        </w:rPr>
        <w:t xml:space="preserve"> del país.</w:t>
      </w:r>
    </w:p>
    <w:p w14:paraId="73FF9BE5" w14:textId="6A63EBE9" w:rsidR="000D58F0" w:rsidRDefault="000D58F0" w:rsidP="000D58F0">
      <w:pPr>
        <w:jc w:val="both"/>
        <w:rPr>
          <w:rFonts w:ascii="Arial" w:eastAsia="Arial" w:hAnsi="Arial" w:cs="Arial"/>
          <w:color w:val="000000" w:themeColor="text1"/>
          <w:sz w:val="22"/>
          <w:szCs w:val="22"/>
          <w:lang w:val="es-ES"/>
        </w:rPr>
      </w:pPr>
    </w:p>
    <w:p w14:paraId="165E4774" w14:textId="39E7DFA5" w:rsidR="000E4364" w:rsidRDefault="000E4364" w:rsidP="000D58F0">
      <w:pPr>
        <w:jc w:val="both"/>
        <w:rPr>
          <w:rFonts w:ascii="Arial" w:eastAsia="Arial" w:hAnsi="Arial" w:cs="Arial"/>
          <w:color w:val="000000" w:themeColor="text1"/>
          <w:sz w:val="22"/>
          <w:szCs w:val="22"/>
          <w:lang w:val="es-ES"/>
        </w:rPr>
      </w:pPr>
    </w:p>
    <w:p w14:paraId="0F7B80C1" w14:textId="77777777" w:rsidR="000E4364" w:rsidRPr="00D67A26" w:rsidRDefault="000E4364" w:rsidP="000D58F0">
      <w:pPr>
        <w:jc w:val="both"/>
        <w:rPr>
          <w:rFonts w:ascii="Arial" w:eastAsia="Arial" w:hAnsi="Arial" w:cs="Arial"/>
          <w:color w:val="000000" w:themeColor="text1"/>
          <w:sz w:val="22"/>
          <w:szCs w:val="22"/>
          <w:lang w:val="es-ES"/>
        </w:rPr>
      </w:pPr>
    </w:p>
    <w:p w14:paraId="6348F034" w14:textId="77777777" w:rsidR="000D58F0" w:rsidRPr="00D67A26" w:rsidRDefault="000D58F0" w:rsidP="003F1464">
      <w:pPr>
        <w:spacing w:line="276" w:lineRule="auto"/>
        <w:jc w:val="both"/>
        <w:rPr>
          <w:rFonts w:ascii="Arial" w:eastAsia="Arial" w:hAnsi="Arial" w:cs="Arial"/>
          <w:color w:val="000000" w:themeColor="text1"/>
          <w:sz w:val="22"/>
          <w:szCs w:val="22"/>
          <w:lang w:val="es-ES"/>
        </w:rPr>
      </w:pPr>
    </w:p>
    <w:p w14:paraId="163F1303" w14:textId="77777777" w:rsidR="00C36D9F" w:rsidRPr="00CD3DF9" w:rsidRDefault="00C36D9F" w:rsidP="00BC6CA2">
      <w:pPr>
        <w:pStyle w:val="Ttulo6"/>
        <w:rPr>
          <w:rStyle w:val="normaltextrun"/>
          <w:rFonts w:ascii="Calibri Light" w:eastAsiaTheme="minorHAnsi" w:hAnsi="Calibri Light" w:cs="Calibri Light"/>
          <w:b/>
          <w:bCs/>
          <w:color w:val="FF8764"/>
          <w:sz w:val="28"/>
          <w:szCs w:val="28"/>
        </w:rPr>
      </w:pPr>
      <w:r w:rsidRPr="00CD3DF9">
        <w:rPr>
          <w:rStyle w:val="normaltextrun"/>
          <w:rFonts w:ascii="Calibri Light" w:eastAsiaTheme="minorHAnsi" w:hAnsi="Calibri Light" w:cs="Calibri Light"/>
          <w:b/>
          <w:bCs/>
          <w:color w:val="FF8764"/>
          <w:sz w:val="28"/>
          <w:szCs w:val="28"/>
        </w:rPr>
        <w:lastRenderedPageBreak/>
        <w:t xml:space="preserve">Nutrición </w:t>
      </w:r>
    </w:p>
    <w:p w14:paraId="0151DEB8" w14:textId="0F267926" w:rsidR="00BC6CA2" w:rsidRPr="00CD3DF9" w:rsidRDefault="00BC6CA2" w:rsidP="00C36D9F">
      <w:pPr>
        <w:spacing w:line="276" w:lineRule="auto"/>
        <w:jc w:val="both"/>
        <w:rPr>
          <w:rFonts w:ascii="Arial" w:hAnsi="Arial" w:cs="Arial"/>
          <w:lang w:val="es-ES"/>
        </w:rPr>
      </w:pPr>
      <w:bookmarkStart w:id="27" w:name="_Hlk103790247"/>
    </w:p>
    <w:p w14:paraId="139B676E" w14:textId="559A8E4E" w:rsidR="00395BFD" w:rsidRPr="00395BFD" w:rsidRDefault="00395BFD" w:rsidP="00395BFD">
      <w:pPr>
        <w:spacing w:line="276" w:lineRule="auto"/>
        <w:jc w:val="both"/>
        <w:rPr>
          <w:rFonts w:ascii="Arial" w:eastAsia="Arial" w:hAnsi="Arial" w:cs="Arial"/>
          <w:color w:val="000000" w:themeColor="text1"/>
          <w:sz w:val="22"/>
          <w:szCs w:val="22"/>
          <w:lang w:val="es-ES" w:eastAsia="en-US"/>
        </w:rPr>
      </w:pPr>
      <w:r w:rsidRPr="00395BFD">
        <w:rPr>
          <w:rFonts w:ascii="Arial" w:eastAsia="Arial" w:hAnsi="Arial" w:cs="Arial"/>
          <w:color w:val="000000" w:themeColor="text1"/>
          <w:sz w:val="22"/>
          <w:szCs w:val="22"/>
          <w:lang w:val="es-ES" w:eastAsia="en-US"/>
        </w:rPr>
        <w:t xml:space="preserve">El Gobierno Nacional puso a la niñez en el centro. Priorizó una adecuada nutrición para </w:t>
      </w:r>
      <w:proofErr w:type="gramStart"/>
      <w:r w:rsidRPr="00395BFD">
        <w:rPr>
          <w:rFonts w:ascii="Arial" w:eastAsia="Arial" w:hAnsi="Arial" w:cs="Arial"/>
          <w:color w:val="000000" w:themeColor="text1"/>
          <w:sz w:val="22"/>
          <w:szCs w:val="22"/>
          <w:lang w:val="es-ES" w:eastAsia="en-US"/>
        </w:rPr>
        <w:t>las niñas y los niños</w:t>
      </w:r>
      <w:proofErr w:type="gramEnd"/>
      <w:r w:rsidRPr="00395BFD">
        <w:rPr>
          <w:rFonts w:ascii="Arial" w:eastAsia="Arial" w:hAnsi="Arial" w:cs="Arial"/>
          <w:color w:val="000000" w:themeColor="text1"/>
          <w:sz w:val="22"/>
          <w:szCs w:val="22"/>
          <w:lang w:val="es-ES" w:eastAsia="en-US"/>
        </w:rPr>
        <w:t xml:space="preserve"> menores de 5 años, tema fundamental, porque tiene una correlación directa con el desarrollo del país y la productividad. </w:t>
      </w:r>
    </w:p>
    <w:p w14:paraId="4BDB9BDC" w14:textId="77777777" w:rsidR="00395BFD" w:rsidRPr="00395BFD" w:rsidRDefault="00395BFD" w:rsidP="00395BFD">
      <w:pPr>
        <w:spacing w:line="276" w:lineRule="auto"/>
        <w:jc w:val="both"/>
        <w:rPr>
          <w:rFonts w:ascii="Arial" w:eastAsia="Arial" w:hAnsi="Arial" w:cs="Arial"/>
          <w:color w:val="000000" w:themeColor="text1"/>
          <w:sz w:val="22"/>
          <w:szCs w:val="22"/>
          <w:lang w:val="es-ES" w:eastAsia="en-US"/>
        </w:rPr>
      </w:pPr>
    </w:p>
    <w:p w14:paraId="42F729E7" w14:textId="77627534" w:rsidR="00395BFD" w:rsidRPr="00395BFD" w:rsidRDefault="00395BFD" w:rsidP="00395BFD">
      <w:pPr>
        <w:spacing w:line="276" w:lineRule="auto"/>
        <w:jc w:val="both"/>
        <w:rPr>
          <w:rFonts w:ascii="Arial" w:eastAsiaTheme="minorHAnsi" w:hAnsi="Arial" w:cs="Arial"/>
          <w:sz w:val="22"/>
          <w:szCs w:val="22"/>
          <w:lang w:val="es-ES" w:eastAsia="en-US"/>
        </w:rPr>
      </w:pPr>
      <w:r w:rsidRPr="00395BFD">
        <w:rPr>
          <w:rFonts w:ascii="Arial" w:eastAsia="Arial" w:hAnsi="Arial" w:cs="Arial"/>
          <w:color w:val="000000" w:themeColor="text1"/>
          <w:sz w:val="22"/>
          <w:szCs w:val="22"/>
          <w:lang w:val="es-ES" w:eastAsia="en-US"/>
        </w:rPr>
        <w:t>Por ello, c</w:t>
      </w:r>
      <w:r w:rsidRPr="00395BFD">
        <w:rPr>
          <w:rFonts w:ascii="Arial" w:eastAsiaTheme="minorHAnsi" w:hAnsi="Arial" w:cs="Arial"/>
          <w:sz w:val="22"/>
          <w:szCs w:val="22"/>
          <w:lang w:val="es-ES" w:eastAsia="en-US"/>
        </w:rPr>
        <w:t xml:space="preserve">on el fin de responder a situaciones que ponen en riesgo el estado nutricional de niños, niñas y mujeres en periodo de gestación o lactancia y la primera infancia, Colombia cuenta con la Gran Alianza por la Nutrición, una estrategia liderada por la Primera </w:t>
      </w:r>
      <w:r w:rsidR="00BA2C77">
        <w:rPr>
          <w:rFonts w:ascii="Arial" w:eastAsiaTheme="minorHAnsi" w:hAnsi="Arial" w:cs="Arial"/>
          <w:sz w:val="22"/>
          <w:szCs w:val="22"/>
          <w:lang w:val="es-ES" w:eastAsia="en-US"/>
        </w:rPr>
        <w:t>D</w:t>
      </w:r>
      <w:r w:rsidRPr="00395BFD">
        <w:rPr>
          <w:rFonts w:ascii="Arial" w:eastAsiaTheme="minorHAnsi" w:hAnsi="Arial" w:cs="Arial"/>
          <w:sz w:val="22"/>
          <w:szCs w:val="22"/>
          <w:lang w:val="es-ES" w:eastAsia="en-US"/>
        </w:rPr>
        <w:t xml:space="preserve">ama de la Nación que busca combatir y erradicar progresivamente la desnutrición fortaleciendo las estrategias e intervenciones de alto impacto en nutrición en las niñas y niños de primera infancia y gestantes, con el fin de mejorar la práctica de la lactancia materna, prevenir el retraso en el crecimiento (desnutrición crónica), la desnutrición aguda y la anemia. </w:t>
      </w:r>
    </w:p>
    <w:p w14:paraId="1F0F5ABC" w14:textId="77777777" w:rsidR="00395BFD" w:rsidRPr="00395BFD" w:rsidRDefault="00395BFD" w:rsidP="00395BFD">
      <w:pPr>
        <w:spacing w:line="276" w:lineRule="auto"/>
        <w:jc w:val="both"/>
        <w:rPr>
          <w:rFonts w:ascii="Arial" w:eastAsiaTheme="minorHAnsi" w:hAnsi="Arial" w:cs="Arial"/>
          <w:sz w:val="22"/>
          <w:szCs w:val="22"/>
          <w:lang w:val="es-ES" w:eastAsia="en-US"/>
        </w:rPr>
      </w:pPr>
    </w:p>
    <w:p w14:paraId="4157577A" w14:textId="77777777" w:rsidR="00395BFD" w:rsidRPr="00CD3DF9" w:rsidRDefault="00395BFD" w:rsidP="00395BFD">
      <w:pPr>
        <w:spacing w:line="276" w:lineRule="auto"/>
        <w:jc w:val="both"/>
        <w:rPr>
          <w:rFonts w:ascii="Arial" w:eastAsiaTheme="minorHAnsi" w:hAnsi="Arial" w:cs="Arial"/>
          <w:sz w:val="22"/>
          <w:szCs w:val="22"/>
          <w:lang w:val="es-ES" w:eastAsia="en-US"/>
        </w:rPr>
      </w:pPr>
      <w:r w:rsidRPr="00395BFD">
        <w:rPr>
          <w:rFonts w:ascii="Arial" w:eastAsiaTheme="minorHAnsi" w:hAnsi="Arial" w:cs="Arial"/>
          <w:sz w:val="22"/>
          <w:szCs w:val="22"/>
          <w:lang w:val="es-ES" w:eastAsia="en-US"/>
        </w:rPr>
        <w:t>En la misma línea, el ICBF implementa políticas, planes, programas y proyectos que aportan a la nutrición, y desarrolla acciones y estrategias para promover hábitos y estilos de vida saludables en los beneficiarios de la oferta programática del Instituto y su entorno familiar:</w:t>
      </w:r>
    </w:p>
    <w:p w14:paraId="2B18B3A4" w14:textId="73F2B6AF" w:rsidR="00395BFD" w:rsidRPr="00395BFD" w:rsidRDefault="00395BFD" w:rsidP="00395BFD">
      <w:pPr>
        <w:spacing w:line="276" w:lineRule="auto"/>
        <w:jc w:val="both"/>
        <w:rPr>
          <w:rFonts w:ascii="Arial" w:eastAsiaTheme="minorHAnsi" w:hAnsi="Arial" w:cs="Arial"/>
          <w:sz w:val="22"/>
          <w:szCs w:val="22"/>
          <w:lang w:val="es-ES" w:eastAsia="en-US"/>
        </w:rPr>
      </w:pPr>
      <w:r w:rsidRPr="00395BFD">
        <w:rPr>
          <w:rFonts w:ascii="Arial" w:eastAsiaTheme="minorHAnsi" w:hAnsi="Arial" w:cs="Arial"/>
          <w:sz w:val="22"/>
          <w:szCs w:val="22"/>
          <w:lang w:val="es-ES" w:eastAsia="en-US"/>
        </w:rPr>
        <w:t xml:space="preserve"> </w:t>
      </w:r>
    </w:p>
    <w:p w14:paraId="6DB07025" w14:textId="77777777" w:rsidR="00395BFD" w:rsidRPr="00395BFD" w:rsidRDefault="00395BFD" w:rsidP="00F6104B">
      <w:pPr>
        <w:numPr>
          <w:ilvl w:val="0"/>
          <w:numId w:val="12"/>
        </w:numPr>
        <w:tabs>
          <w:tab w:val="left" w:pos="7371"/>
        </w:tabs>
        <w:spacing w:before="240" w:after="160" w:line="276" w:lineRule="auto"/>
        <w:contextualSpacing/>
        <w:jc w:val="both"/>
        <w:rPr>
          <w:rFonts w:ascii="Arial" w:eastAsia="Arial" w:hAnsi="Arial" w:cs="Arial"/>
          <w:color w:val="000000" w:themeColor="text1"/>
          <w:sz w:val="22"/>
          <w:szCs w:val="22"/>
          <w:u w:val="single"/>
          <w:lang w:val="es-ES" w:eastAsia="es-CO"/>
        </w:rPr>
      </w:pPr>
      <w:r w:rsidRPr="00395BFD">
        <w:rPr>
          <w:rFonts w:ascii="Arial" w:eastAsia="Arial" w:hAnsi="Arial" w:cs="Arial"/>
          <w:color w:val="000000" w:themeColor="text1"/>
          <w:sz w:val="22"/>
          <w:szCs w:val="22"/>
          <w:u w:val="single"/>
          <w:lang w:val="es-ES" w:eastAsia="es-CO"/>
        </w:rPr>
        <w:t>Plan de Trabajo contra la Desnutrición 2019 -2022 - Plan Ni1+</w:t>
      </w:r>
    </w:p>
    <w:p w14:paraId="24CB25EB" w14:textId="40FD47AE" w:rsidR="00395BFD" w:rsidRDefault="00395BFD" w:rsidP="00395BFD">
      <w:pPr>
        <w:shd w:val="clear" w:color="auto" w:fill="FFFFFF" w:themeFill="background1"/>
        <w:spacing w:before="100" w:beforeAutospacing="1" w:afterAutospacing="1" w:line="276" w:lineRule="auto"/>
        <w:jc w:val="both"/>
        <w:rPr>
          <w:rFonts w:ascii="Arial" w:hAnsi="Arial" w:cs="Arial"/>
          <w:sz w:val="22"/>
          <w:szCs w:val="22"/>
          <w:lang w:val="es-ES" w:eastAsia="es-CO"/>
        </w:rPr>
      </w:pPr>
      <w:r w:rsidRPr="00395BFD">
        <w:rPr>
          <w:rFonts w:ascii="Arial" w:eastAsiaTheme="minorHAnsi" w:hAnsi="Arial" w:cs="Arial"/>
          <w:sz w:val="22"/>
          <w:szCs w:val="22"/>
          <w:lang w:val="es-ES" w:eastAsia="en-US"/>
        </w:rPr>
        <w:t xml:space="preserve">Como se menciona en los logros alcanzados por la entidad, el país cuenta con la Gran Alianza por la Nutrición, una estrategia liderada por la </w:t>
      </w:r>
      <w:proofErr w:type="gramStart"/>
      <w:r w:rsidR="00BA2C77">
        <w:rPr>
          <w:rFonts w:ascii="Arial" w:eastAsiaTheme="minorHAnsi" w:hAnsi="Arial" w:cs="Arial"/>
          <w:sz w:val="22"/>
          <w:szCs w:val="22"/>
          <w:lang w:val="es-ES" w:eastAsia="en-US"/>
        </w:rPr>
        <w:t>P</w:t>
      </w:r>
      <w:r w:rsidRPr="00395BFD">
        <w:rPr>
          <w:rFonts w:ascii="Arial" w:eastAsiaTheme="minorHAnsi" w:hAnsi="Arial" w:cs="Arial"/>
          <w:sz w:val="22"/>
          <w:szCs w:val="22"/>
          <w:lang w:val="es-ES" w:eastAsia="en-US"/>
        </w:rPr>
        <w:t xml:space="preserve">rimera </w:t>
      </w:r>
      <w:r w:rsidR="00BA2C77">
        <w:rPr>
          <w:rFonts w:ascii="Arial" w:eastAsiaTheme="minorHAnsi" w:hAnsi="Arial" w:cs="Arial"/>
          <w:sz w:val="22"/>
          <w:szCs w:val="22"/>
          <w:lang w:val="es-ES" w:eastAsia="en-US"/>
        </w:rPr>
        <w:t>D</w:t>
      </w:r>
      <w:r w:rsidRPr="00395BFD">
        <w:rPr>
          <w:rFonts w:ascii="Arial" w:eastAsiaTheme="minorHAnsi" w:hAnsi="Arial" w:cs="Arial"/>
          <w:sz w:val="22"/>
          <w:szCs w:val="22"/>
          <w:lang w:val="es-ES" w:eastAsia="en-US"/>
        </w:rPr>
        <w:t>ama</w:t>
      </w:r>
      <w:proofErr w:type="gramEnd"/>
      <w:r w:rsidRPr="00395BFD">
        <w:rPr>
          <w:rFonts w:ascii="Arial" w:eastAsiaTheme="minorHAnsi" w:hAnsi="Arial" w:cs="Arial"/>
          <w:sz w:val="22"/>
          <w:szCs w:val="22"/>
          <w:lang w:val="es-ES" w:eastAsia="en-US"/>
        </w:rPr>
        <w:t xml:space="preserve"> de la Nación y la Consejería Presidencial para la Niñez y Adolescencia</w:t>
      </w:r>
      <w:r w:rsidR="00BA2C77">
        <w:rPr>
          <w:rFonts w:ascii="Arial" w:eastAsiaTheme="minorHAnsi" w:hAnsi="Arial" w:cs="Arial"/>
          <w:sz w:val="22"/>
          <w:szCs w:val="22"/>
          <w:lang w:val="es-ES" w:eastAsia="en-US"/>
        </w:rPr>
        <w:t>.</w:t>
      </w:r>
      <w:r w:rsidRPr="00395BFD">
        <w:rPr>
          <w:rFonts w:ascii="Arial" w:eastAsiaTheme="minorHAnsi" w:hAnsi="Arial" w:cs="Arial"/>
          <w:sz w:val="22"/>
          <w:szCs w:val="22"/>
          <w:lang w:val="es-ES" w:eastAsia="en-US"/>
        </w:rPr>
        <w:t xml:space="preserve"> </w:t>
      </w:r>
      <w:r w:rsidR="00BA2C77">
        <w:rPr>
          <w:rFonts w:ascii="Arial" w:eastAsiaTheme="minorHAnsi" w:hAnsi="Arial" w:cs="Arial"/>
          <w:sz w:val="22"/>
          <w:szCs w:val="22"/>
          <w:lang w:val="es-ES" w:eastAsia="en-US"/>
        </w:rPr>
        <w:t>E</w:t>
      </w:r>
      <w:r w:rsidRPr="00395BFD">
        <w:rPr>
          <w:rFonts w:ascii="Arial" w:hAnsi="Arial" w:cs="Arial"/>
          <w:sz w:val="22"/>
          <w:szCs w:val="22"/>
          <w:lang w:val="es-ES" w:eastAsia="es-CO"/>
        </w:rPr>
        <w:t xml:space="preserve">sta Alianza se encuentra articulada con la iniciativa intersectorial del Gobierno Nacional denominada “Plan de Trabajo contra la Desnutrición 2019-2022 - Plan Ni1+” que busca disminuir las muertes de </w:t>
      </w:r>
      <w:proofErr w:type="gramStart"/>
      <w:r w:rsidRPr="00395BFD">
        <w:rPr>
          <w:rFonts w:ascii="Arial" w:hAnsi="Arial" w:cs="Arial"/>
          <w:sz w:val="22"/>
          <w:szCs w:val="22"/>
          <w:lang w:val="es-ES" w:eastAsia="es-CO"/>
        </w:rPr>
        <w:t>niñas y niños</w:t>
      </w:r>
      <w:proofErr w:type="gramEnd"/>
      <w:r w:rsidRPr="00395BFD">
        <w:rPr>
          <w:rFonts w:ascii="Arial" w:hAnsi="Arial" w:cs="Arial"/>
          <w:sz w:val="22"/>
          <w:szCs w:val="22"/>
          <w:lang w:val="es-ES" w:eastAsia="es-CO"/>
        </w:rPr>
        <w:t xml:space="preserve"> menores de cinco (5) años por y asociadas a desnutrición; contribuyendo al logro de las metas propuestas en el Plan Nacional de Desarrollo y los Objetivos de Desarrollo Sostenible. El plan es liderado por el Instituto Colombiano de Bienestar Familiar, el Ministerio de Salud y Protección Social y la Consejería Presidencial para la Niñez y la Adolescencia.</w:t>
      </w:r>
    </w:p>
    <w:p w14:paraId="1E6A1B5D" w14:textId="4FB3B2F4" w:rsidR="00047C72" w:rsidRPr="00047C72" w:rsidRDefault="00047C72" w:rsidP="00047C72">
      <w:pPr>
        <w:spacing w:line="276" w:lineRule="auto"/>
        <w:jc w:val="both"/>
        <w:rPr>
          <w:rFonts w:ascii="Arial" w:hAnsi="Arial" w:cs="Arial"/>
          <w:sz w:val="22"/>
          <w:szCs w:val="22"/>
          <w:lang w:val="es-ES" w:eastAsia="es-CO"/>
        </w:rPr>
      </w:pPr>
      <w:r w:rsidRPr="00047C72">
        <w:rPr>
          <w:rFonts w:ascii="Arial" w:hAnsi="Arial" w:cs="Arial"/>
          <w:sz w:val="22"/>
          <w:szCs w:val="22"/>
          <w:lang w:val="es-ES" w:eastAsia="es-CO"/>
        </w:rPr>
        <w:t>El plan se diseñó en 2019, priorizando 7 departamentos por presentar las tasas más altas de mortalidad por y asociada a la desnutrición (Cesar, Chocó, Guainía, La Guajira, Risaralda, Norte de Santander y Vichada). En 2020 el Plan se implementó en cuatro nuevos departamentos (Meta, Magdalena, Arauca y Nariño), en 2021 se prioriz</w:t>
      </w:r>
      <w:r w:rsidR="00BA2C77">
        <w:rPr>
          <w:rFonts w:ascii="Arial" w:hAnsi="Arial" w:cs="Arial"/>
          <w:sz w:val="22"/>
          <w:szCs w:val="22"/>
          <w:lang w:val="es-ES" w:eastAsia="es-CO"/>
        </w:rPr>
        <w:t>aron</w:t>
      </w:r>
      <w:r w:rsidRPr="00047C72">
        <w:rPr>
          <w:rFonts w:ascii="Arial" w:hAnsi="Arial" w:cs="Arial"/>
          <w:sz w:val="22"/>
          <w:szCs w:val="22"/>
          <w:lang w:val="es-ES" w:eastAsia="es-CO"/>
        </w:rPr>
        <w:t xml:space="preserve"> 3 territorios adicionales (Atlántico, Bolívar y Valle Del Cauca) y en 2022 llegamos a 17 territorios priorizados con los departamentos de Sucre, Putumayo y el distrito de Santa Marta.</w:t>
      </w:r>
    </w:p>
    <w:p w14:paraId="11C91E02" w14:textId="77777777" w:rsidR="00395BFD" w:rsidRPr="00395BFD" w:rsidRDefault="00395BFD" w:rsidP="00395BFD">
      <w:pPr>
        <w:spacing w:line="276" w:lineRule="auto"/>
        <w:jc w:val="both"/>
        <w:rPr>
          <w:rFonts w:ascii="Arial" w:eastAsiaTheme="minorHAnsi" w:hAnsi="Arial" w:cs="Arial"/>
          <w:sz w:val="22"/>
          <w:szCs w:val="22"/>
          <w:lang w:val="es-ES" w:eastAsia="en-US"/>
        </w:rPr>
      </w:pPr>
    </w:p>
    <w:p w14:paraId="6B90DCE9" w14:textId="3BE52530" w:rsidR="00395BFD" w:rsidRPr="00CD3DF9" w:rsidRDefault="00395BFD" w:rsidP="00395BFD">
      <w:pPr>
        <w:spacing w:line="276" w:lineRule="auto"/>
        <w:jc w:val="both"/>
        <w:textAlignment w:val="baseline"/>
        <w:rPr>
          <w:rFonts w:ascii="Arial" w:eastAsiaTheme="minorHAnsi" w:hAnsi="Arial" w:cs="Arial"/>
          <w:sz w:val="22"/>
          <w:szCs w:val="22"/>
          <w:lang w:val="es-ES" w:eastAsia="en-US"/>
        </w:rPr>
      </w:pPr>
      <w:r w:rsidRPr="00395BFD">
        <w:rPr>
          <w:rFonts w:ascii="Arial" w:eastAsiaTheme="minorHAnsi" w:hAnsi="Arial" w:cs="Arial"/>
          <w:sz w:val="22"/>
          <w:szCs w:val="22"/>
          <w:lang w:val="es-ES" w:eastAsia="en-US"/>
        </w:rPr>
        <w:t xml:space="preserve">Gracias a la implementación del “Plan de Trabajo contra la Desnutrición 2019-2022 - Plan Ni1+”, el ICBF en articulación con otras entidades contribuyó a la disminución del 39,2 % en las muertes reportadas de </w:t>
      </w:r>
      <w:proofErr w:type="gramStart"/>
      <w:r w:rsidRPr="00395BFD">
        <w:rPr>
          <w:rFonts w:ascii="Arial" w:eastAsiaTheme="minorHAnsi" w:hAnsi="Arial" w:cs="Arial"/>
          <w:sz w:val="22"/>
          <w:szCs w:val="22"/>
          <w:lang w:val="es-ES" w:eastAsia="en-US"/>
        </w:rPr>
        <w:t>niños y niñas</w:t>
      </w:r>
      <w:proofErr w:type="gramEnd"/>
      <w:r w:rsidRPr="00395BFD">
        <w:rPr>
          <w:rFonts w:ascii="Arial" w:eastAsiaTheme="minorHAnsi" w:hAnsi="Arial" w:cs="Arial"/>
          <w:sz w:val="22"/>
          <w:szCs w:val="22"/>
          <w:lang w:val="es-ES" w:eastAsia="en-US"/>
        </w:rPr>
        <w:t xml:space="preserve"> por y asociadas a la desnutrición en 2020, al pasar de 263 casos en 2019 a 160 casos en 2020</w:t>
      </w:r>
      <w:r w:rsidR="002025FA">
        <w:rPr>
          <w:rStyle w:val="Refdenotaalpie"/>
          <w:rFonts w:ascii="Arial" w:eastAsiaTheme="minorHAnsi" w:hAnsi="Arial" w:cs="Arial"/>
          <w:sz w:val="22"/>
          <w:szCs w:val="22"/>
          <w:lang w:val="es-ES" w:eastAsia="en-US"/>
        </w:rPr>
        <w:footnoteReference w:id="8"/>
      </w:r>
      <w:r w:rsidRPr="00395BFD">
        <w:rPr>
          <w:rFonts w:ascii="Arial" w:eastAsiaTheme="minorHAnsi" w:hAnsi="Arial" w:cs="Arial"/>
          <w:sz w:val="22"/>
          <w:szCs w:val="22"/>
          <w:lang w:val="es-ES" w:eastAsia="en-US"/>
        </w:rPr>
        <w:t>. </w:t>
      </w:r>
    </w:p>
    <w:p w14:paraId="0F228CF9" w14:textId="77777777" w:rsidR="00395BFD" w:rsidRPr="00395BFD" w:rsidRDefault="00395BFD" w:rsidP="00395BFD">
      <w:pPr>
        <w:spacing w:line="276" w:lineRule="auto"/>
        <w:jc w:val="both"/>
        <w:textAlignment w:val="baseline"/>
        <w:rPr>
          <w:rFonts w:ascii="Arial" w:eastAsiaTheme="minorHAnsi" w:hAnsi="Arial" w:cs="Arial"/>
          <w:sz w:val="22"/>
          <w:szCs w:val="22"/>
          <w:lang w:val="es-ES" w:eastAsia="en-US"/>
        </w:rPr>
      </w:pPr>
    </w:p>
    <w:p w14:paraId="2F77BA9A" w14:textId="77777777" w:rsidR="00395BFD" w:rsidRPr="00395BFD" w:rsidRDefault="00395BFD" w:rsidP="00CE787D">
      <w:pPr>
        <w:numPr>
          <w:ilvl w:val="0"/>
          <w:numId w:val="12"/>
        </w:numPr>
        <w:spacing w:before="240" w:after="160" w:line="276" w:lineRule="auto"/>
        <w:contextualSpacing/>
        <w:jc w:val="both"/>
        <w:rPr>
          <w:rFonts w:ascii="Arial" w:eastAsia="Arial" w:hAnsi="Arial" w:cs="Arial"/>
          <w:color w:val="000000" w:themeColor="text1"/>
          <w:sz w:val="22"/>
          <w:szCs w:val="22"/>
          <w:u w:val="single"/>
          <w:lang w:val="es-ES" w:eastAsia="es-CO"/>
        </w:rPr>
      </w:pPr>
      <w:r w:rsidRPr="00395BFD">
        <w:rPr>
          <w:rFonts w:ascii="Arial" w:eastAsia="Arial" w:hAnsi="Arial" w:cs="Arial"/>
          <w:color w:val="000000" w:themeColor="text1"/>
          <w:sz w:val="22"/>
          <w:szCs w:val="22"/>
          <w:u w:val="single"/>
          <w:lang w:val="es-ES" w:eastAsia="es-CO"/>
        </w:rPr>
        <w:t>Estrategia de Atención y Prevención de la Desnutrición</w:t>
      </w:r>
    </w:p>
    <w:p w14:paraId="1F3E6569" w14:textId="77777777" w:rsidR="00395BFD" w:rsidRPr="00395BFD" w:rsidRDefault="00395BFD" w:rsidP="00395BFD">
      <w:pPr>
        <w:jc w:val="both"/>
        <w:rPr>
          <w:rFonts w:ascii="Arial" w:eastAsiaTheme="minorHAnsi" w:hAnsi="Arial" w:cs="Arial"/>
          <w:sz w:val="22"/>
          <w:szCs w:val="22"/>
          <w:lang w:val="es-ES" w:eastAsia="en-US"/>
        </w:rPr>
      </w:pPr>
    </w:p>
    <w:p w14:paraId="37C54137" w14:textId="3BCC64D9" w:rsidR="00395BFD" w:rsidRPr="00395BFD" w:rsidRDefault="00395BFD" w:rsidP="00395BFD">
      <w:pPr>
        <w:spacing w:line="276" w:lineRule="auto"/>
        <w:jc w:val="both"/>
        <w:rPr>
          <w:rFonts w:ascii="Arial" w:eastAsiaTheme="minorHAnsi" w:hAnsi="Arial" w:cs="Arial"/>
          <w:sz w:val="22"/>
          <w:szCs w:val="22"/>
          <w:lang w:val="es-ES" w:eastAsia="en-US"/>
        </w:rPr>
      </w:pPr>
      <w:r w:rsidRPr="00395BFD">
        <w:rPr>
          <w:rFonts w:ascii="Arial" w:eastAsiaTheme="minorHAnsi" w:hAnsi="Arial" w:cs="Arial"/>
          <w:sz w:val="22"/>
          <w:szCs w:val="22"/>
          <w:lang w:eastAsia="en-US"/>
        </w:rPr>
        <w:t xml:space="preserve">En el marco de la implementación del </w:t>
      </w:r>
      <w:r w:rsidRPr="00395BFD">
        <w:rPr>
          <w:rFonts w:ascii="Arial" w:eastAsiaTheme="minorHAnsi" w:hAnsi="Arial" w:cs="Arial"/>
          <w:sz w:val="22"/>
          <w:szCs w:val="22"/>
          <w:lang w:val="es-ES" w:eastAsia="en-US"/>
        </w:rPr>
        <w:t>Plan Ni1+</w:t>
      </w:r>
      <w:r w:rsidRPr="00395BFD">
        <w:rPr>
          <w:rFonts w:ascii="Arial" w:eastAsiaTheme="minorHAnsi" w:hAnsi="Arial" w:cs="Arial"/>
          <w:sz w:val="22"/>
          <w:szCs w:val="22"/>
          <w:lang w:eastAsia="en-US"/>
        </w:rPr>
        <w:t xml:space="preserve"> </w:t>
      </w:r>
      <w:r w:rsidRPr="00395BFD">
        <w:rPr>
          <w:rFonts w:ascii="Arial" w:eastAsiaTheme="minorHAnsi" w:hAnsi="Arial" w:cs="Arial"/>
          <w:sz w:val="22"/>
          <w:szCs w:val="22"/>
          <w:lang w:val="es-ES" w:eastAsia="en-US"/>
        </w:rPr>
        <w:t xml:space="preserve">el ICBF cuenta con la </w:t>
      </w:r>
      <w:r w:rsidRPr="00395BFD">
        <w:rPr>
          <w:rFonts w:ascii="Arial" w:eastAsiaTheme="minorHAnsi" w:hAnsi="Arial" w:cs="Arial"/>
          <w:b/>
          <w:bCs/>
          <w:sz w:val="22"/>
          <w:szCs w:val="22"/>
          <w:lang w:val="es-ES" w:eastAsia="en-US"/>
        </w:rPr>
        <w:t xml:space="preserve">Estrategia de Atención y Prevención de la Desnutrición, </w:t>
      </w:r>
      <w:r w:rsidRPr="00395BFD">
        <w:rPr>
          <w:rFonts w:ascii="Arial" w:eastAsiaTheme="minorHAnsi" w:hAnsi="Arial" w:cs="Arial"/>
          <w:sz w:val="22"/>
          <w:szCs w:val="22"/>
          <w:lang w:val="es-ES" w:eastAsia="en-US"/>
        </w:rPr>
        <w:t xml:space="preserve">que busca mejorar el estado nutricional, prevenir la desnutrición en </w:t>
      </w:r>
      <w:proofErr w:type="gramStart"/>
      <w:r w:rsidRPr="00395BFD">
        <w:rPr>
          <w:rFonts w:ascii="Arial" w:eastAsiaTheme="minorHAnsi" w:hAnsi="Arial" w:cs="Arial"/>
          <w:sz w:val="22"/>
          <w:szCs w:val="22"/>
          <w:lang w:val="es-ES" w:eastAsia="en-US"/>
        </w:rPr>
        <w:t>niñas y niños</w:t>
      </w:r>
      <w:proofErr w:type="gramEnd"/>
      <w:r w:rsidRPr="00395BFD">
        <w:rPr>
          <w:rFonts w:ascii="Arial" w:eastAsiaTheme="minorHAnsi" w:hAnsi="Arial" w:cs="Arial"/>
          <w:sz w:val="22"/>
          <w:szCs w:val="22"/>
          <w:lang w:val="es-ES" w:eastAsia="en-US"/>
        </w:rPr>
        <w:t xml:space="preserve"> menores de cinco (5) años y el bajo peso en gestantes en zonas prioritariamente rurales y rurales dispersas, previa focalización. </w:t>
      </w:r>
    </w:p>
    <w:p w14:paraId="2563AD2E" w14:textId="77777777" w:rsidR="00395BFD" w:rsidRPr="00395BFD" w:rsidRDefault="00395BFD" w:rsidP="00395BFD">
      <w:pPr>
        <w:spacing w:line="276" w:lineRule="auto"/>
        <w:jc w:val="both"/>
        <w:rPr>
          <w:rFonts w:ascii="Arial" w:eastAsiaTheme="minorHAnsi" w:hAnsi="Arial" w:cs="Arial"/>
          <w:sz w:val="22"/>
          <w:szCs w:val="22"/>
          <w:lang w:val="es-ES" w:eastAsia="en-US"/>
        </w:rPr>
      </w:pPr>
    </w:p>
    <w:p w14:paraId="7BF77B26" w14:textId="77777777" w:rsidR="00395BFD" w:rsidRPr="00395BFD" w:rsidRDefault="00395BFD" w:rsidP="00395BFD">
      <w:pPr>
        <w:spacing w:line="276" w:lineRule="auto"/>
        <w:jc w:val="both"/>
        <w:rPr>
          <w:rFonts w:ascii="Arial" w:eastAsiaTheme="minorHAnsi" w:hAnsi="Arial" w:cs="Arial"/>
          <w:sz w:val="22"/>
          <w:szCs w:val="22"/>
          <w:lang w:val="es-ES" w:eastAsia="en-US"/>
        </w:rPr>
      </w:pPr>
      <w:r w:rsidRPr="00395BFD">
        <w:rPr>
          <w:rFonts w:ascii="Arial" w:eastAsiaTheme="minorHAnsi" w:hAnsi="Arial" w:cs="Arial"/>
          <w:sz w:val="22"/>
          <w:szCs w:val="22"/>
          <w:lang w:val="es-ES" w:eastAsia="en-US"/>
        </w:rPr>
        <w:t>Esta estrategia contempla un conjunto de acciones en alimentación, nutrición y fortalecimiento familiar en articulación con entidades del SNBF y está conformada por las modalidades de atención: 1.000 Días para Cambiar el Mundo, Centros de Recuperación Nutricional (CRN) y el servicio de Unidades de Búsqueda Activa (</w:t>
      </w:r>
      <w:proofErr w:type="spellStart"/>
      <w:r w:rsidRPr="00395BFD">
        <w:rPr>
          <w:rFonts w:ascii="Arial" w:eastAsiaTheme="minorHAnsi" w:hAnsi="Arial" w:cs="Arial"/>
          <w:sz w:val="22"/>
          <w:szCs w:val="22"/>
          <w:lang w:val="es-ES" w:eastAsia="en-US"/>
        </w:rPr>
        <w:t>UBAs</w:t>
      </w:r>
      <w:proofErr w:type="spellEnd"/>
      <w:r w:rsidRPr="00395BFD">
        <w:rPr>
          <w:rFonts w:ascii="Arial" w:eastAsiaTheme="minorHAnsi" w:hAnsi="Arial" w:cs="Arial"/>
          <w:sz w:val="22"/>
          <w:szCs w:val="22"/>
          <w:lang w:val="es-ES" w:eastAsia="en-US"/>
        </w:rPr>
        <w:t xml:space="preserve">): </w:t>
      </w:r>
    </w:p>
    <w:p w14:paraId="603C5EE8" w14:textId="77777777" w:rsidR="00395BFD" w:rsidRPr="00395BFD" w:rsidRDefault="00395BFD" w:rsidP="00395BFD">
      <w:pPr>
        <w:spacing w:line="276" w:lineRule="auto"/>
        <w:jc w:val="both"/>
        <w:rPr>
          <w:rFonts w:ascii="Arial" w:eastAsiaTheme="minorHAnsi" w:hAnsi="Arial" w:cs="Arial"/>
          <w:sz w:val="22"/>
          <w:szCs w:val="22"/>
          <w:lang w:val="es-ES" w:eastAsia="en-US"/>
        </w:rPr>
      </w:pPr>
    </w:p>
    <w:p w14:paraId="1D8EA542" w14:textId="77777777" w:rsidR="009505E1" w:rsidRPr="00CD3DF9" w:rsidRDefault="009505E1" w:rsidP="00C36D9F">
      <w:pPr>
        <w:pStyle w:val="paragraph"/>
        <w:spacing w:before="0" w:beforeAutospacing="0" w:after="240" w:afterAutospacing="0" w:line="276" w:lineRule="auto"/>
        <w:jc w:val="both"/>
        <w:textAlignment w:val="baseline"/>
        <w:rPr>
          <w:rStyle w:val="normaltextrun"/>
          <w:rFonts w:ascii="Arial" w:hAnsi="Arial" w:cs="Arial"/>
          <w:b/>
          <w:bCs/>
          <w:sz w:val="16"/>
          <w:szCs w:val="16"/>
          <w:lang w:val="es-ES"/>
        </w:rPr>
      </w:pPr>
    </w:p>
    <w:p w14:paraId="4044EBC7" w14:textId="37BA0665" w:rsidR="009505E1" w:rsidRPr="00CD3DF9" w:rsidRDefault="009505E1" w:rsidP="009505E1">
      <w:pPr>
        <w:spacing w:after="160" w:line="276" w:lineRule="auto"/>
        <w:jc w:val="center"/>
        <w:rPr>
          <w:rFonts w:ascii="Arial" w:eastAsia="Arial" w:hAnsi="Arial" w:cs="Arial"/>
          <w:b/>
          <w:iCs/>
          <w:sz w:val="22"/>
          <w:szCs w:val="22"/>
          <w:lang w:val="es" w:eastAsia="en-US"/>
        </w:rPr>
      </w:pPr>
      <w:r w:rsidRPr="00CD3DF9">
        <w:rPr>
          <w:rFonts w:ascii="Arial" w:eastAsia="Arial" w:hAnsi="Arial" w:cs="Arial"/>
          <w:b/>
          <w:iCs/>
          <w:sz w:val="22"/>
          <w:szCs w:val="22"/>
          <w:lang w:val="es" w:eastAsia="en-US"/>
        </w:rPr>
        <w:t xml:space="preserve">Tabla </w:t>
      </w:r>
      <w:r w:rsidR="0048141C" w:rsidRPr="00CD3DF9">
        <w:rPr>
          <w:rFonts w:ascii="Arial" w:eastAsia="Arial" w:hAnsi="Arial" w:cs="Arial"/>
          <w:b/>
          <w:iCs/>
          <w:sz w:val="22"/>
          <w:szCs w:val="22"/>
          <w:lang w:val="es" w:eastAsia="en-US"/>
        </w:rPr>
        <w:t>8</w:t>
      </w:r>
      <w:r w:rsidRPr="00CD3DF9">
        <w:rPr>
          <w:rFonts w:ascii="Arial" w:eastAsia="Arial" w:hAnsi="Arial" w:cs="Arial"/>
          <w:b/>
          <w:iCs/>
          <w:sz w:val="22"/>
          <w:szCs w:val="22"/>
          <w:lang w:val="es" w:eastAsia="en-US"/>
        </w:rPr>
        <w:t>. Usuarios atendidos</w:t>
      </w:r>
      <w:r w:rsidR="004A62AC" w:rsidRPr="00CD3DF9">
        <w:rPr>
          <w:rFonts w:ascii="Arial" w:eastAsia="Arial" w:hAnsi="Arial" w:cs="Arial"/>
          <w:b/>
          <w:iCs/>
          <w:sz w:val="22"/>
          <w:szCs w:val="22"/>
          <w:lang w:val="es" w:eastAsia="en-US"/>
        </w:rPr>
        <w:t xml:space="preserve"> y Presupuesto</w:t>
      </w:r>
      <w:r w:rsidRPr="00CD3DF9">
        <w:rPr>
          <w:rFonts w:ascii="Arial" w:eastAsia="Arial" w:hAnsi="Arial" w:cs="Arial"/>
          <w:b/>
          <w:iCs/>
          <w:sz w:val="22"/>
          <w:szCs w:val="22"/>
          <w:lang w:val="es" w:eastAsia="en-US"/>
        </w:rPr>
        <w:t xml:space="preserve"> </w:t>
      </w:r>
      <w:r w:rsidR="004A62AC" w:rsidRPr="00CD3DF9">
        <w:rPr>
          <w:rFonts w:ascii="Arial" w:eastAsia="Arial" w:hAnsi="Arial" w:cs="Arial"/>
          <w:b/>
          <w:iCs/>
          <w:sz w:val="22"/>
          <w:szCs w:val="22"/>
          <w:lang w:val="es" w:eastAsia="en-US"/>
        </w:rPr>
        <w:t xml:space="preserve">de la </w:t>
      </w:r>
      <w:r w:rsidRPr="00CD3DF9">
        <w:rPr>
          <w:rFonts w:ascii="Arial" w:eastAsia="Arial" w:hAnsi="Arial" w:cs="Arial"/>
          <w:b/>
          <w:iCs/>
          <w:sz w:val="22"/>
          <w:szCs w:val="22"/>
          <w:lang w:val="es" w:eastAsia="en-US"/>
        </w:rPr>
        <w:t xml:space="preserve">Dirección de Nutrición </w:t>
      </w:r>
    </w:p>
    <w:tbl>
      <w:tblPr>
        <w:tblW w:w="0" w:type="auto"/>
        <w:jc w:val="center"/>
        <w:tblCellMar>
          <w:left w:w="70" w:type="dxa"/>
          <w:right w:w="70" w:type="dxa"/>
        </w:tblCellMar>
        <w:tblLook w:val="04A0" w:firstRow="1" w:lastRow="0" w:firstColumn="1" w:lastColumn="0" w:noHBand="0" w:noVBand="1"/>
      </w:tblPr>
      <w:tblGrid>
        <w:gridCol w:w="3256"/>
        <w:gridCol w:w="855"/>
        <w:gridCol w:w="858"/>
        <w:gridCol w:w="860"/>
        <w:gridCol w:w="862"/>
        <w:gridCol w:w="1066"/>
        <w:gridCol w:w="1071"/>
      </w:tblGrid>
      <w:tr w:rsidR="009505E1" w:rsidRPr="00CD3DF9" w14:paraId="38449579" w14:textId="77777777" w:rsidTr="00D67A26">
        <w:trPr>
          <w:trHeight w:val="290"/>
          <w:tblHeader/>
          <w:jc w:val="center"/>
        </w:trPr>
        <w:tc>
          <w:tcPr>
            <w:tcW w:w="3256" w:type="dxa"/>
            <w:tcBorders>
              <w:top w:val="single" w:sz="4" w:space="0" w:color="D0CECE"/>
              <w:left w:val="single" w:sz="4" w:space="0" w:color="D0CECE"/>
              <w:bottom w:val="single" w:sz="4" w:space="0" w:color="D0CECE"/>
              <w:right w:val="single" w:sz="4" w:space="0" w:color="D0CECE"/>
            </w:tcBorders>
            <w:shd w:val="clear" w:color="auto" w:fill="auto"/>
            <w:noWrap/>
            <w:vAlign w:val="bottom"/>
            <w:hideMark/>
          </w:tcPr>
          <w:p w14:paraId="2F16024B" w14:textId="77777777" w:rsidR="009505E1" w:rsidRPr="00CD3DF9" w:rsidRDefault="009505E1" w:rsidP="009505E1">
            <w:pPr>
              <w:rPr>
                <w:rFonts w:ascii="Calibri" w:hAnsi="Calibri" w:cs="Calibri"/>
                <w:color w:val="000000"/>
                <w:sz w:val="18"/>
                <w:szCs w:val="18"/>
                <w:lang w:eastAsia="es-CO"/>
              </w:rPr>
            </w:pPr>
            <w:r w:rsidRPr="00CD3DF9">
              <w:rPr>
                <w:rFonts w:ascii="Calibri" w:hAnsi="Calibri" w:cs="Calibri"/>
                <w:color w:val="000000"/>
                <w:sz w:val="18"/>
                <w:szCs w:val="18"/>
                <w:lang w:eastAsia="es-CO"/>
              </w:rPr>
              <w:t> </w:t>
            </w:r>
          </w:p>
        </w:tc>
        <w:tc>
          <w:tcPr>
            <w:tcW w:w="5572" w:type="dxa"/>
            <w:gridSpan w:val="6"/>
            <w:tcBorders>
              <w:top w:val="single" w:sz="4" w:space="0" w:color="D0CECE"/>
              <w:left w:val="nil"/>
              <w:bottom w:val="single" w:sz="4" w:space="0" w:color="D0CECE"/>
              <w:right w:val="single" w:sz="4" w:space="0" w:color="D0CECE"/>
            </w:tcBorders>
            <w:shd w:val="clear" w:color="auto" w:fill="auto"/>
            <w:noWrap/>
            <w:vAlign w:val="bottom"/>
            <w:hideMark/>
          </w:tcPr>
          <w:p w14:paraId="7A62B848" w14:textId="77777777" w:rsidR="009505E1" w:rsidRPr="00CD3DF9" w:rsidRDefault="009505E1" w:rsidP="009505E1">
            <w:pPr>
              <w:jc w:val="center"/>
              <w:rPr>
                <w:rFonts w:ascii="Calibri" w:hAnsi="Calibri" w:cs="Calibri"/>
                <w:b/>
                <w:bCs/>
                <w:color w:val="000000"/>
                <w:sz w:val="18"/>
                <w:szCs w:val="18"/>
                <w:lang w:eastAsia="es-CO"/>
              </w:rPr>
            </w:pPr>
            <w:r w:rsidRPr="00CD3DF9">
              <w:rPr>
                <w:rFonts w:ascii="Calibri" w:hAnsi="Calibri" w:cs="Calibri"/>
                <w:b/>
                <w:bCs/>
                <w:color w:val="000000"/>
                <w:sz w:val="18"/>
                <w:szCs w:val="18"/>
                <w:lang w:eastAsia="es-CO"/>
              </w:rPr>
              <w:t>Usuarios atendidos</w:t>
            </w:r>
          </w:p>
        </w:tc>
      </w:tr>
      <w:tr w:rsidR="008122E9" w:rsidRPr="00620ABA" w14:paraId="3CD987B9" w14:textId="77777777" w:rsidTr="00D67A26">
        <w:trPr>
          <w:trHeight w:val="290"/>
          <w:tblHeader/>
          <w:jc w:val="center"/>
        </w:trPr>
        <w:tc>
          <w:tcPr>
            <w:tcW w:w="3256" w:type="dxa"/>
            <w:tcBorders>
              <w:top w:val="nil"/>
              <w:left w:val="single" w:sz="4" w:space="0" w:color="D0CECE"/>
              <w:bottom w:val="single" w:sz="4" w:space="0" w:color="D0CECE"/>
              <w:right w:val="single" w:sz="4" w:space="0" w:color="D0CECE"/>
            </w:tcBorders>
            <w:shd w:val="clear" w:color="auto" w:fill="auto"/>
            <w:noWrap/>
            <w:vAlign w:val="bottom"/>
            <w:hideMark/>
          </w:tcPr>
          <w:p w14:paraId="3A270B6A" w14:textId="77777777" w:rsidR="009505E1" w:rsidRPr="00620ABA" w:rsidRDefault="009505E1" w:rsidP="009505E1">
            <w:pPr>
              <w:jc w:val="center"/>
              <w:rPr>
                <w:rFonts w:ascii="Calibri" w:hAnsi="Calibri" w:cs="Calibri"/>
                <w:b/>
                <w:bCs/>
                <w:sz w:val="18"/>
                <w:szCs w:val="18"/>
                <w:lang w:eastAsia="es-CO"/>
              </w:rPr>
            </w:pPr>
            <w:r w:rsidRPr="00620ABA">
              <w:rPr>
                <w:rFonts w:ascii="Calibri" w:hAnsi="Calibri" w:cs="Calibri"/>
                <w:b/>
                <w:bCs/>
                <w:sz w:val="18"/>
                <w:szCs w:val="18"/>
                <w:lang w:eastAsia="es-CO"/>
              </w:rPr>
              <w:t>Modalidades</w:t>
            </w:r>
          </w:p>
        </w:tc>
        <w:tc>
          <w:tcPr>
            <w:tcW w:w="855" w:type="dxa"/>
            <w:tcBorders>
              <w:top w:val="nil"/>
              <w:left w:val="nil"/>
              <w:bottom w:val="single" w:sz="4" w:space="0" w:color="D0CECE"/>
              <w:right w:val="single" w:sz="4" w:space="0" w:color="D0CECE"/>
            </w:tcBorders>
            <w:shd w:val="clear" w:color="auto" w:fill="auto"/>
            <w:noWrap/>
            <w:vAlign w:val="bottom"/>
            <w:hideMark/>
          </w:tcPr>
          <w:p w14:paraId="06EDADCA" w14:textId="77777777" w:rsidR="009505E1" w:rsidRPr="00620ABA" w:rsidRDefault="009505E1" w:rsidP="009505E1">
            <w:pPr>
              <w:jc w:val="center"/>
              <w:rPr>
                <w:rFonts w:ascii="Calibri" w:hAnsi="Calibri" w:cs="Calibri"/>
                <w:b/>
                <w:bCs/>
                <w:sz w:val="18"/>
                <w:szCs w:val="18"/>
                <w:lang w:eastAsia="es-CO"/>
              </w:rPr>
            </w:pPr>
            <w:r w:rsidRPr="00620ABA">
              <w:rPr>
                <w:rFonts w:ascii="Calibri" w:hAnsi="Calibri" w:cs="Calibri"/>
                <w:b/>
                <w:bCs/>
                <w:sz w:val="18"/>
                <w:szCs w:val="18"/>
                <w:lang w:eastAsia="es-CO"/>
              </w:rPr>
              <w:t>2018</w:t>
            </w:r>
          </w:p>
        </w:tc>
        <w:tc>
          <w:tcPr>
            <w:tcW w:w="858" w:type="dxa"/>
            <w:tcBorders>
              <w:top w:val="nil"/>
              <w:left w:val="nil"/>
              <w:bottom w:val="single" w:sz="4" w:space="0" w:color="D0CECE"/>
              <w:right w:val="single" w:sz="4" w:space="0" w:color="D0CECE"/>
            </w:tcBorders>
            <w:shd w:val="clear" w:color="auto" w:fill="auto"/>
            <w:noWrap/>
            <w:vAlign w:val="bottom"/>
            <w:hideMark/>
          </w:tcPr>
          <w:p w14:paraId="6730CE69" w14:textId="77777777" w:rsidR="009505E1" w:rsidRPr="00620ABA" w:rsidRDefault="009505E1" w:rsidP="009505E1">
            <w:pPr>
              <w:jc w:val="center"/>
              <w:rPr>
                <w:rFonts w:ascii="Calibri" w:hAnsi="Calibri" w:cs="Calibri"/>
                <w:b/>
                <w:bCs/>
                <w:sz w:val="18"/>
                <w:szCs w:val="18"/>
                <w:lang w:eastAsia="es-CO"/>
              </w:rPr>
            </w:pPr>
            <w:r w:rsidRPr="00620ABA">
              <w:rPr>
                <w:rFonts w:ascii="Calibri" w:hAnsi="Calibri" w:cs="Calibri"/>
                <w:b/>
                <w:bCs/>
                <w:sz w:val="18"/>
                <w:szCs w:val="18"/>
                <w:lang w:eastAsia="es-CO"/>
              </w:rPr>
              <w:t>2019</w:t>
            </w:r>
          </w:p>
        </w:tc>
        <w:tc>
          <w:tcPr>
            <w:tcW w:w="860" w:type="dxa"/>
            <w:tcBorders>
              <w:top w:val="nil"/>
              <w:left w:val="nil"/>
              <w:bottom w:val="single" w:sz="4" w:space="0" w:color="D0CECE"/>
              <w:right w:val="single" w:sz="4" w:space="0" w:color="D0CECE"/>
            </w:tcBorders>
            <w:shd w:val="clear" w:color="auto" w:fill="auto"/>
            <w:noWrap/>
            <w:vAlign w:val="bottom"/>
            <w:hideMark/>
          </w:tcPr>
          <w:p w14:paraId="566B7C8B" w14:textId="77777777" w:rsidR="009505E1" w:rsidRPr="00620ABA" w:rsidRDefault="009505E1" w:rsidP="009505E1">
            <w:pPr>
              <w:jc w:val="center"/>
              <w:rPr>
                <w:rFonts w:ascii="Calibri" w:hAnsi="Calibri" w:cs="Calibri"/>
                <w:b/>
                <w:bCs/>
                <w:sz w:val="18"/>
                <w:szCs w:val="18"/>
                <w:lang w:eastAsia="es-CO"/>
              </w:rPr>
            </w:pPr>
            <w:r w:rsidRPr="00620ABA">
              <w:rPr>
                <w:rFonts w:ascii="Calibri" w:hAnsi="Calibri" w:cs="Calibri"/>
                <w:b/>
                <w:bCs/>
                <w:sz w:val="18"/>
                <w:szCs w:val="18"/>
                <w:lang w:eastAsia="es-CO"/>
              </w:rPr>
              <w:t>2020</w:t>
            </w:r>
          </w:p>
        </w:tc>
        <w:tc>
          <w:tcPr>
            <w:tcW w:w="862" w:type="dxa"/>
            <w:tcBorders>
              <w:top w:val="nil"/>
              <w:left w:val="nil"/>
              <w:bottom w:val="single" w:sz="4" w:space="0" w:color="D0CECE"/>
              <w:right w:val="single" w:sz="4" w:space="0" w:color="D0CECE"/>
            </w:tcBorders>
            <w:shd w:val="clear" w:color="auto" w:fill="auto"/>
            <w:noWrap/>
            <w:vAlign w:val="bottom"/>
            <w:hideMark/>
          </w:tcPr>
          <w:p w14:paraId="7495B7A3" w14:textId="77777777" w:rsidR="009505E1" w:rsidRPr="00620ABA" w:rsidRDefault="009505E1" w:rsidP="009505E1">
            <w:pPr>
              <w:jc w:val="center"/>
              <w:rPr>
                <w:rFonts w:ascii="Calibri" w:hAnsi="Calibri" w:cs="Calibri"/>
                <w:b/>
                <w:bCs/>
                <w:sz w:val="18"/>
                <w:szCs w:val="18"/>
                <w:lang w:eastAsia="es-CO"/>
              </w:rPr>
            </w:pPr>
            <w:r w:rsidRPr="00620ABA">
              <w:rPr>
                <w:rFonts w:ascii="Calibri" w:hAnsi="Calibri" w:cs="Calibri"/>
                <w:b/>
                <w:bCs/>
                <w:sz w:val="18"/>
                <w:szCs w:val="18"/>
                <w:lang w:eastAsia="es-CO"/>
              </w:rPr>
              <w:t>2021</w:t>
            </w:r>
          </w:p>
        </w:tc>
        <w:tc>
          <w:tcPr>
            <w:tcW w:w="1066" w:type="dxa"/>
            <w:tcBorders>
              <w:top w:val="nil"/>
              <w:left w:val="nil"/>
              <w:bottom w:val="single" w:sz="4" w:space="0" w:color="D0CECE"/>
              <w:right w:val="single" w:sz="4" w:space="0" w:color="D0CECE"/>
            </w:tcBorders>
            <w:shd w:val="clear" w:color="auto" w:fill="auto"/>
            <w:noWrap/>
            <w:vAlign w:val="bottom"/>
            <w:hideMark/>
          </w:tcPr>
          <w:p w14:paraId="2EB2CB92" w14:textId="60D08784" w:rsidR="009505E1" w:rsidRPr="00620ABA" w:rsidRDefault="009505E1" w:rsidP="009505E1">
            <w:pPr>
              <w:jc w:val="center"/>
              <w:rPr>
                <w:rFonts w:ascii="Calibri" w:hAnsi="Calibri" w:cs="Calibri"/>
                <w:b/>
                <w:bCs/>
                <w:sz w:val="18"/>
                <w:szCs w:val="18"/>
                <w:lang w:eastAsia="es-CO"/>
              </w:rPr>
            </w:pPr>
            <w:r w:rsidRPr="00620ABA">
              <w:rPr>
                <w:rFonts w:ascii="Calibri" w:hAnsi="Calibri" w:cs="Calibri"/>
                <w:b/>
                <w:bCs/>
                <w:sz w:val="18"/>
                <w:szCs w:val="18"/>
                <w:lang w:eastAsia="es-CO"/>
              </w:rPr>
              <w:t xml:space="preserve">2022 - </w:t>
            </w:r>
            <w:r w:rsidR="008122E9" w:rsidRPr="00620ABA">
              <w:rPr>
                <w:rFonts w:ascii="Calibri" w:hAnsi="Calibri" w:cs="Calibri"/>
                <w:b/>
                <w:bCs/>
                <w:sz w:val="18"/>
                <w:szCs w:val="18"/>
                <w:lang w:eastAsia="es-CO"/>
              </w:rPr>
              <w:t>jun</w:t>
            </w:r>
          </w:p>
        </w:tc>
        <w:tc>
          <w:tcPr>
            <w:tcW w:w="1071" w:type="dxa"/>
            <w:tcBorders>
              <w:top w:val="nil"/>
              <w:left w:val="nil"/>
              <w:bottom w:val="single" w:sz="4" w:space="0" w:color="D0CECE"/>
              <w:right w:val="single" w:sz="4" w:space="0" w:color="D0CECE"/>
            </w:tcBorders>
            <w:shd w:val="clear" w:color="auto" w:fill="auto"/>
            <w:noWrap/>
            <w:vAlign w:val="bottom"/>
            <w:hideMark/>
          </w:tcPr>
          <w:p w14:paraId="1C38747C" w14:textId="77777777" w:rsidR="009505E1" w:rsidRPr="00620ABA" w:rsidRDefault="009505E1" w:rsidP="009505E1">
            <w:pPr>
              <w:jc w:val="center"/>
              <w:rPr>
                <w:rFonts w:ascii="Calibri" w:hAnsi="Calibri" w:cs="Calibri"/>
                <w:b/>
                <w:bCs/>
                <w:sz w:val="18"/>
                <w:szCs w:val="18"/>
                <w:lang w:eastAsia="es-CO"/>
              </w:rPr>
            </w:pPr>
            <w:r w:rsidRPr="00620ABA">
              <w:rPr>
                <w:rFonts w:ascii="Calibri" w:hAnsi="Calibri" w:cs="Calibri"/>
                <w:b/>
                <w:bCs/>
                <w:sz w:val="18"/>
                <w:szCs w:val="18"/>
                <w:lang w:eastAsia="es-CO"/>
              </w:rPr>
              <w:t>2022 - dic</w:t>
            </w:r>
          </w:p>
        </w:tc>
      </w:tr>
      <w:tr w:rsidR="008122E9" w:rsidRPr="00620ABA" w14:paraId="7E75525D" w14:textId="77777777" w:rsidTr="00D67A26">
        <w:trPr>
          <w:trHeight w:val="290"/>
          <w:jc w:val="center"/>
        </w:trPr>
        <w:tc>
          <w:tcPr>
            <w:tcW w:w="3256" w:type="dxa"/>
            <w:tcBorders>
              <w:top w:val="nil"/>
              <w:left w:val="single" w:sz="4" w:space="0" w:color="D0CECE"/>
              <w:bottom w:val="single" w:sz="4" w:space="0" w:color="D0CECE"/>
              <w:right w:val="single" w:sz="4" w:space="0" w:color="D0CECE"/>
            </w:tcBorders>
            <w:shd w:val="clear" w:color="auto" w:fill="auto"/>
            <w:noWrap/>
            <w:vAlign w:val="bottom"/>
            <w:hideMark/>
          </w:tcPr>
          <w:p w14:paraId="00389369" w14:textId="77777777" w:rsidR="008122E9" w:rsidRPr="00620ABA" w:rsidRDefault="008122E9" w:rsidP="008122E9">
            <w:pPr>
              <w:rPr>
                <w:rFonts w:ascii="Calibri Light" w:hAnsi="Calibri Light" w:cs="Calibri Light"/>
                <w:b/>
                <w:bCs/>
                <w:color w:val="000000"/>
                <w:sz w:val="18"/>
                <w:szCs w:val="18"/>
                <w:lang w:eastAsia="es-CO"/>
              </w:rPr>
            </w:pPr>
            <w:r w:rsidRPr="00620ABA">
              <w:rPr>
                <w:rFonts w:ascii="Calibri Light" w:hAnsi="Calibri Light" w:cs="Calibri Light"/>
                <w:b/>
                <w:bCs/>
                <w:color w:val="000000"/>
                <w:sz w:val="18"/>
                <w:szCs w:val="18"/>
                <w:lang w:eastAsia="es-CO"/>
              </w:rPr>
              <w:t>Nutrición</w:t>
            </w:r>
          </w:p>
        </w:tc>
        <w:tc>
          <w:tcPr>
            <w:tcW w:w="855" w:type="dxa"/>
            <w:tcBorders>
              <w:top w:val="nil"/>
              <w:left w:val="nil"/>
              <w:bottom w:val="single" w:sz="4" w:space="0" w:color="D0CECE"/>
              <w:right w:val="single" w:sz="4" w:space="0" w:color="D0CECE"/>
            </w:tcBorders>
            <w:shd w:val="clear" w:color="auto" w:fill="auto"/>
            <w:noWrap/>
            <w:vAlign w:val="center"/>
            <w:hideMark/>
          </w:tcPr>
          <w:p w14:paraId="157BD666" w14:textId="77777777" w:rsidR="008122E9" w:rsidRPr="00620ABA" w:rsidRDefault="008122E9" w:rsidP="008122E9">
            <w:pPr>
              <w:jc w:val="center"/>
              <w:rPr>
                <w:rFonts w:ascii="Calibri Light" w:hAnsi="Calibri Light" w:cs="Calibri Light"/>
                <w:b/>
                <w:bCs/>
                <w:color w:val="000000"/>
                <w:sz w:val="18"/>
                <w:szCs w:val="18"/>
                <w:lang w:eastAsia="es-CO"/>
              </w:rPr>
            </w:pPr>
            <w:r w:rsidRPr="00620ABA">
              <w:rPr>
                <w:rFonts w:ascii="Calibri Light" w:hAnsi="Calibri Light" w:cs="Calibri Light"/>
                <w:b/>
                <w:bCs/>
                <w:color w:val="000000"/>
                <w:sz w:val="18"/>
                <w:szCs w:val="18"/>
                <w:lang w:eastAsia="es-CO"/>
              </w:rPr>
              <w:t>22.376</w:t>
            </w:r>
          </w:p>
        </w:tc>
        <w:tc>
          <w:tcPr>
            <w:tcW w:w="858" w:type="dxa"/>
            <w:tcBorders>
              <w:top w:val="nil"/>
              <w:left w:val="nil"/>
              <w:bottom w:val="single" w:sz="4" w:space="0" w:color="D0CECE"/>
              <w:right w:val="single" w:sz="4" w:space="0" w:color="D0CECE"/>
            </w:tcBorders>
            <w:shd w:val="clear" w:color="auto" w:fill="auto"/>
            <w:noWrap/>
            <w:vAlign w:val="center"/>
            <w:hideMark/>
          </w:tcPr>
          <w:p w14:paraId="4ADCC3D3" w14:textId="77777777" w:rsidR="008122E9" w:rsidRPr="00620ABA" w:rsidRDefault="008122E9" w:rsidP="008122E9">
            <w:pPr>
              <w:jc w:val="center"/>
              <w:rPr>
                <w:rFonts w:ascii="Calibri Light" w:hAnsi="Calibri Light" w:cs="Calibri Light"/>
                <w:b/>
                <w:bCs/>
                <w:color w:val="000000"/>
                <w:sz w:val="18"/>
                <w:szCs w:val="18"/>
                <w:lang w:eastAsia="es-CO"/>
              </w:rPr>
            </w:pPr>
            <w:r w:rsidRPr="00620ABA">
              <w:rPr>
                <w:rFonts w:ascii="Calibri Light" w:hAnsi="Calibri Light" w:cs="Calibri Light"/>
                <w:b/>
                <w:bCs/>
                <w:color w:val="000000"/>
                <w:sz w:val="18"/>
                <w:szCs w:val="18"/>
                <w:lang w:eastAsia="es-CO"/>
              </w:rPr>
              <w:t>32.676</w:t>
            </w:r>
          </w:p>
        </w:tc>
        <w:tc>
          <w:tcPr>
            <w:tcW w:w="860" w:type="dxa"/>
            <w:tcBorders>
              <w:top w:val="nil"/>
              <w:left w:val="nil"/>
              <w:bottom w:val="single" w:sz="4" w:space="0" w:color="D0CECE"/>
              <w:right w:val="single" w:sz="4" w:space="0" w:color="D0CECE"/>
            </w:tcBorders>
            <w:shd w:val="clear" w:color="auto" w:fill="auto"/>
            <w:noWrap/>
            <w:vAlign w:val="center"/>
            <w:hideMark/>
          </w:tcPr>
          <w:p w14:paraId="1251436A" w14:textId="77777777" w:rsidR="008122E9" w:rsidRPr="00620ABA" w:rsidRDefault="008122E9" w:rsidP="008122E9">
            <w:pPr>
              <w:jc w:val="center"/>
              <w:rPr>
                <w:rFonts w:ascii="Calibri Light" w:hAnsi="Calibri Light" w:cs="Calibri Light"/>
                <w:b/>
                <w:bCs/>
                <w:color w:val="000000"/>
                <w:sz w:val="18"/>
                <w:szCs w:val="18"/>
                <w:lang w:eastAsia="es-CO"/>
              </w:rPr>
            </w:pPr>
            <w:r w:rsidRPr="00620ABA">
              <w:rPr>
                <w:rFonts w:ascii="Calibri Light" w:hAnsi="Calibri Light" w:cs="Calibri Light"/>
                <w:b/>
                <w:bCs/>
                <w:color w:val="000000"/>
                <w:sz w:val="18"/>
                <w:szCs w:val="18"/>
                <w:lang w:eastAsia="es-CO"/>
              </w:rPr>
              <w:t>37.406</w:t>
            </w:r>
          </w:p>
        </w:tc>
        <w:tc>
          <w:tcPr>
            <w:tcW w:w="862" w:type="dxa"/>
            <w:tcBorders>
              <w:top w:val="nil"/>
              <w:left w:val="nil"/>
              <w:bottom w:val="single" w:sz="4" w:space="0" w:color="D0CECE"/>
              <w:right w:val="single" w:sz="4" w:space="0" w:color="D0CECE"/>
            </w:tcBorders>
            <w:shd w:val="clear" w:color="auto" w:fill="auto"/>
            <w:noWrap/>
            <w:vAlign w:val="center"/>
            <w:hideMark/>
          </w:tcPr>
          <w:p w14:paraId="5293E351" w14:textId="77777777" w:rsidR="008122E9" w:rsidRPr="00620ABA" w:rsidRDefault="008122E9" w:rsidP="008122E9">
            <w:pPr>
              <w:jc w:val="center"/>
              <w:rPr>
                <w:rFonts w:ascii="Calibri Light" w:hAnsi="Calibri Light" w:cs="Calibri Light"/>
                <w:b/>
                <w:bCs/>
                <w:color w:val="000000"/>
                <w:sz w:val="18"/>
                <w:szCs w:val="18"/>
                <w:lang w:eastAsia="es-CO"/>
              </w:rPr>
            </w:pPr>
            <w:r w:rsidRPr="00620ABA">
              <w:rPr>
                <w:rFonts w:ascii="Calibri Light" w:hAnsi="Calibri Light" w:cs="Calibri Light"/>
                <w:b/>
                <w:bCs/>
                <w:color w:val="000000"/>
                <w:sz w:val="18"/>
                <w:szCs w:val="18"/>
                <w:lang w:eastAsia="es-CO"/>
              </w:rPr>
              <w:t>53.239</w:t>
            </w:r>
          </w:p>
        </w:tc>
        <w:tc>
          <w:tcPr>
            <w:tcW w:w="1066" w:type="dxa"/>
            <w:tcBorders>
              <w:top w:val="nil"/>
              <w:left w:val="nil"/>
              <w:bottom w:val="single" w:sz="4" w:space="0" w:color="D0CECE"/>
              <w:right w:val="single" w:sz="4" w:space="0" w:color="D0CECE"/>
            </w:tcBorders>
            <w:shd w:val="clear" w:color="auto" w:fill="auto"/>
            <w:noWrap/>
            <w:vAlign w:val="center"/>
            <w:hideMark/>
          </w:tcPr>
          <w:p w14:paraId="0E8481E8" w14:textId="3AEBAE11" w:rsidR="008122E9" w:rsidRPr="00620ABA" w:rsidRDefault="008122E9" w:rsidP="008122E9">
            <w:pPr>
              <w:jc w:val="center"/>
              <w:rPr>
                <w:rFonts w:ascii="Calibri Light" w:hAnsi="Calibri Light" w:cs="Calibri Light"/>
                <w:b/>
                <w:bCs/>
                <w:color w:val="000000"/>
                <w:sz w:val="18"/>
                <w:szCs w:val="18"/>
                <w:lang w:eastAsia="es-CO"/>
              </w:rPr>
            </w:pPr>
            <w:r w:rsidRPr="00620ABA">
              <w:rPr>
                <w:rFonts w:ascii="Calibri Light" w:hAnsi="Calibri Light" w:cs="Calibri Light"/>
                <w:b/>
                <w:bCs/>
                <w:color w:val="000000"/>
                <w:sz w:val="18"/>
                <w:szCs w:val="18"/>
              </w:rPr>
              <w:t xml:space="preserve">40.078 </w:t>
            </w:r>
          </w:p>
        </w:tc>
        <w:tc>
          <w:tcPr>
            <w:tcW w:w="1071" w:type="dxa"/>
            <w:tcBorders>
              <w:top w:val="nil"/>
              <w:left w:val="nil"/>
              <w:bottom w:val="single" w:sz="4" w:space="0" w:color="D0CECE"/>
              <w:right w:val="single" w:sz="4" w:space="0" w:color="D0CECE"/>
            </w:tcBorders>
            <w:shd w:val="clear" w:color="auto" w:fill="auto"/>
            <w:noWrap/>
            <w:vAlign w:val="center"/>
            <w:hideMark/>
          </w:tcPr>
          <w:p w14:paraId="0C784ED7" w14:textId="77777777" w:rsidR="008122E9" w:rsidRPr="00620ABA" w:rsidRDefault="008122E9" w:rsidP="008122E9">
            <w:pPr>
              <w:jc w:val="center"/>
              <w:rPr>
                <w:rFonts w:ascii="Calibri Light" w:hAnsi="Calibri Light" w:cs="Calibri Light"/>
                <w:b/>
                <w:bCs/>
                <w:color w:val="000000"/>
                <w:sz w:val="18"/>
                <w:szCs w:val="18"/>
                <w:lang w:eastAsia="es-CO"/>
              </w:rPr>
            </w:pPr>
            <w:r w:rsidRPr="00620ABA">
              <w:rPr>
                <w:rFonts w:ascii="Calibri Light" w:hAnsi="Calibri Light" w:cs="Calibri Light"/>
                <w:b/>
                <w:bCs/>
                <w:color w:val="000000"/>
                <w:sz w:val="18"/>
                <w:szCs w:val="18"/>
                <w:lang w:eastAsia="es-CO"/>
              </w:rPr>
              <w:t>54.762</w:t>
            </w:r>
          </w:p>
        </w:tc>
      </w:tr>
      <w:tr w:rsidR="008122E9" w:rsidRPr="00620ABA" w14:paraId="4CC4910F" w14:textId="77777777" w:rsidTr="00D67A26">
        <w:trPr>
          <w:trHeight w:val="290"/>
          <w:jc w:val="center"/>
        </w:trPr>
        <w:tc>
          <w:tcPr>
            <w:tcW w:w="3256" w:type="dxa"/>
            <w:tcBorders>
              <w:top w:val="nil"/>
              <w:left w:val="single" w:sz="4" w:space="0" w:color="D0CECE"/>
              <w:bottom w:val="single" w:sz="4" w:space="0" w:color="D0CECE"/>
              <w:right w:val="single" w:sz="4" w:space="0" w:color="D0CECE"/>
            </w:tcBorders>
            <w:shd w:val="clear" w:color="D9D9D9" w:fill="EDEDED"/>
            <w:noWrap/>
            <w:vAlign w:val="bottom"/>
            <w:hideMark/>
          </w:tcPr>
          <w:p w14:paraId="75E5A5D4" w14:textId="77777777" w:rsidR="008122E9" w:rsidRPr="00620ABA" w:rsidRDefault="008122E9" w:rsidP="008122E9">
            <w:pPr>
              <w:ind w:firstLineChars="100" w:firstLine="180"/>
              <w:rPr>
                <w:rFonts w:ascii="Calibri Light" w:hAnsi="Calibri Light" w:cs="Calibri Light"/>
                <w:color w:val="000000"/>
                <w:sz w:val="18"/>
                <w:szCs w:val="18"/>
                <w:lang w:eastAsia="es-CO"/>
              </w:rPr>
            </w:pPr>
            <w:r w:rsidRPr="00620ABA">
              <w:rPr>
                <w:rFonts w:ascii="Calibri Light" w:hAnsi="Calibri Light" w:cs="Calibri Light"/>
                <w:color w:val="000000"/>
                <w:sz w:val="18"/>
                <w:szCs w:val="18"/>
                <w:lang w:eastAsia="es-CO"/>
              </w:rPr>
              <w:t>1.000 días para cambiar el mundo</w:t>
            </w:r>
          </w:p>
        </w:tc>
        <w:tc>
          <w:tcPr>
            <w:tcW w:w="855" w:type="dxa"/>
            <w:tcBorders>
              <w:top w:val="nil"/>
              <w:left w:val="nil"/>
              <w:bottom w:val="single" w:sz="4" w:space="0" w:color="D0CECE"/>
              <w:right w:val="single" w:sz="4" w:space="0" w:color="D0CECE"/>
            </w:tcBorders>
            <w:shd w:val="clear" w:color="D9D9D9" w:fill="EDEDED"/>
            <w:noWrap/>
            <w:vAlign w:val="center"/>
            <w:hideMark/>
          </w:tcPr>
          <w:p w14:paraId="0617B386" w14:textId="77777777" w:rsidR="008122E9" w:rsidRPr="00620ABA" w:rsidRDefault="008122E9" w:rsidP="008122E9">
            <w:pPr>
              <w:jc w:val="center"/>
              <w:rPr>
                <w:rFonts w:ascii="Calibri Light" w:hAnsi="Calibri Light" w:cs="Calibri Light"/>
                <w:color w:val="000000"/>
                <w:sz w:val="18"/>
                <w:szCs w:val="18"/>
                <w:lang w:eastAsia="es-CO"/>
              </w:rPr>
            </w:pPr>
            <w:r w:rsidRPr="00620ABA">
              <w:rPr>
                <w:rFonts w:ascii="Calibri Light" w:hAnsi="Calibri Light" w:cs="Calibri Light"/>
                <w:color w:val="000000"/>
                <w:sz w:val="18"/>
                <w:szCs w:val="18"/>
                <w:lang w:eastAsia="es-CO"/>
              </w:rPr>
              <w:t>20.401</w:t>
            </w:r>
          </w:p>
        </w:tc>
        <w:tc>
          <w:tcPr>
            <w:tcW w:w="858" w:type="dxa"/>
            <w:tcBorders>
              <w:top w:val="nil"/>
              <w:left w:val="nil"/>
              <w:bottom w:val="single" w:sz="4" w:space="0" w:color="D0CECE"/>
              <w:right w:val="single" w:sz="4" w:space="0" w:color="D0CECE"/>
            </w:tcBorders>
            <w:shd w:val="clear" w:color="D9D9D9" w:fill="EDEDED"/>
            <w:noWrap/>
            <w:vAlign w:val="center"/>
            <w:hideMark/>
          </w:tcPr>
          <w:p w14:paraId="564ED8BF" w14:textId="77777777" w:rsidR="008122E9" w:rsidRPr="00620ABA" w:rsidRDefault="008122E9" w:rsidP="008122E9">
            <w:pPr>
              <w:jc w:val="center"/>
              <w:rPr>
                <w:rFonts w:ascii="Calibri Light" w:hAnsi="Calibri Light" w:cs="Calibri Light"/>
                <w:color w:val="000000"/>
                <w:sz w:val="18"/>
                <w:szCs w:val="18"/>
                <w:lang w:eastAsia="es-CO"/>
              </w:rPr>
            </w:pPr>
            <w:r w:rsidRPr="00620ABA">
              <w:rPr>
                <w:rFonts w:ascii="Calibri Light" w:hAnsi="Calibri Light" w:cs="Calibri Light"/>
                <w:color w:val="000000"/>
                <w:sz w:val="18"/>
                <w:szCs w:val="18"/>
                <w:lang w:eastAsia="es-CO"/>
              </w:rPr>
              <w:t>30.877</w:t>
            </w:r>
          </w:p>
        </w:tc>
        <w:tc>
          <w:tcPr>
            <w:tcW w:w="860" w:type="dxa"/>
            <w:tcBorders>
              <w:top w:val="nil"/>
              <w:left w:val="nil"/>
              <w:bottom w:val="single" w:sz="4" w:space="0" w:color="D0CECE"/>
              <w:right w:val="single" w:sz="4" w:space="0" w:color="D0CECE"/>
            </w:tcBorders>
            <w:shd w:val="clear" w:color="D9D9D9" w:fill="EDEDED"/>
            <w:noWrap/>
            <w:vAlign w:val="center"/>
            <w:hideMark/>
          </w:tcPr>
          <w:p w14:paraId="29DDF2A7" w14:textId="77777777" w:rsidR="008122E9" w:rsidRPr="00620ABA" w:rsidRDefault="008122E9" w:rsidP="008122E9">
            <w:pPr>
              <w:jc w:val="center"/>
              <w:rPr>
                <w:rFonts w:ascii="Calibri Light" w:hAnsi="Calibri Light" w:cs="Calibri Light"/>
                <w:color w:val="000000"/>
                <w:sz w:val="18"/>
                <w:szCs w:val="18"/>
                <w:lang w:eastAsia="es-CO"/>
              </w:rPr>
            </w:pPr>
            <w:r w:rsidRPr="00620ABA">
              <w:rPr>
                <w:rFonts w:ascii="Calibri Light" w:hAnsi="Calibri Light" w:cs="Calibri Light"/>
                <w:color w:val="000000"/>
                <w:sz w:val="18"/>
                <w:szCs w:val="18"/>
                <w:lang w:eastAsia="es-CO"/>
              </w:rPr>
              <w:t>36.079</w:t>
            </w:r>
          </w:p>
        </w:tc>
        <w:tc>
          <w:tcPr>
            <w:tcW w:w="862" w:type="dxa"/>
            <w:tcBorders>
              <w:top w:val="nil"/>
              <w:left w:val="nil"/>
              <w:bottom w:val="single" w:sz="4" w:space="0" w:color="D0CECE"/>
              <w:right w:val="single" w:sz="4" w:space="0" w:color="D0CECE"/>
            </w:tcBorders>
            <w:shd w:val="clear" w:color="D9D9D9" w:fill="EDEDED"/>
            <w:noWrap/>
            <w:vAlign w:val="center"/>
            <w:hideMark/>
          </w:tcPr>
          <w:p w14:paraId="42B2AD49" w14:textId="77777777" w:rsidR="008122E9" w:rsidRPr="00620ABA" w:rsidRDefault="008122E9" w:rsidP="008122E9">
            <w:pPr>
              <w:jc w:val="center"/>
              <w:rPr>
                <w:rFonts w:ascii="Calibri Light" w:hAnsi="Calibri Light" w:cs="Calibri Light"/>
                <w:color w:val="000000"/>
                <w:sz w:val="18"/>
                <w:szCs w:val="18"/>
                <w:lang w:eastAsia="es-CO"/>
              </w:rPr>
            </w:pPr>
            <w:r w:rsidRPr="00620ABA">
              <w:rPr>
                <w:rFonts w:ascii="Calibri Light" w:hAnsi="Calibri Light" w:cs="Calibri Light"/>
                <w:color w:val="000000"/>
                <w:sz w:val="18"/>
                <w:szCs w:val="18"/>
                <w:lang w:eastAsia="es-CO"/>
              </w:rPr>
              <w:t>51.868</w:t>
            </w:r>
          </w:p>
        </w:tc>
        <w:tc>
          <w:tcPr>
            <w:tcW w:w="1066" w:type="dxa"/>
            <w:tcBorders>
              <w:top w:val="nil"/>
              <w:left w:val="nil"/>
              <w:bottom w:val="single" w:sz="4" w:space="0" w:color="D0CECE"/>
              <w:right w:val="single" w:sz="4" w:space="0" w:color="D0CECE"/>
            </w:tcBorders>
            <w:shd w:val="clear" w:color="D9D9D9" w:fill="EDEDED"/>
            <w:noWrap/>
            <w:vAlign w:val="center"/>
            <w:hideMark/>
          </w:tcPr>
          <w:p w14:paraId="5BAEA156" w14:textId="7E819737" w:rsidR="008122E9" w:rsidRPr="00620ABA" w:rsidRDefault="008122E9" w:rsidP="008122E9">
            <w:pPr>
              <w:jc w:val="center"/>
              <w:rPr>
                <w:rFonts w:ascii="Calibri Light" w:hAnsi="Calibri Light" w:cs="Calibri Light"/>
                <w:color w:val="000000"/>
                <w:sz w:val="18"/>
                <w:szCs w:val="18"/>
                <w:lang w:eastAsia="es-CO"/>
              </w:rPr>
            </w:pPr>
            <w:r w:rsidRPr="00620ABA">
              <w:rPr>
                <w:rFonts w:ascii="Calibri Light" w:hAnsi="Calibri Light" w:cs="Calibri Light"/>
                <w:color w:val="000000"/>
                <w:sz w:val="18"/>
                <w:szCs w:val="18"/>
              </w:rPr>
              <w:t xml:space="preserve">39.367 </w:t>
            </w:r>
          </w:p>
        </w:tc>
        <w:tc>
          <w:tcPr>
            <w:tcW w:w="1071" w:type="dxa"/>
            <w:tcBorders>
              <w:top w:val="nil"/>
              <w:left w:val="nil"/>
              <w:bottom w:val="single" w:sz="4" w:space="0" w:color="D0CECE"/>
              <w:right w:val="single" w:sz="4" w:space="0" w:color="D0CECE"/>
            </w:tcBorders>
            <w:shd w:val="clear" w:color="D9D9D9" w:fill="EDEDED"/>
            <w:noWrap/>
            <w:vAlign w:val="center"/>
            <w:hideMark/>
          </w:tcPr>
          <w:p w14:paraId="55703596" w14:textId="77777777" w:rsidR="008122E9" w:rsidRPr="00620ABA" w:rsidRDefault="008122E9" w:rsidP="008122E9">
            <w:pPr>
              <w:jc w:val="center"/>
              <w:rPr>
                <w:rFonts w:ascii="Calibri Light" w:hAnsi="Calibri Light" w:cs="Calibri Light"/>
                <w:color w:val="000000"/>
                <w:sz w:val="18"/>
                <w:szCs w:val="18"/>
                <w:lang w:eastAsia="es-CO"/>
              </w:rPr>
            </w:pPr>
            <w:r w:rsidRPr="00620ABA">
              <w:rPr>
                <w:rFonts w:ascii="Calibri Light" w:hAnsi="Calibri Light" w:cs="Calibri Light"/>
                <w:color w:val="000000"/>
                <w:sz w:val="18"/>
                <w:szCs w:val="18"/>
                <w:lang w:eastAsia="es-CO"/>
              </w:rPr>
              <w:t>52.956</w:t>
            </w:r>
          </w:p>
        </w:tc>
      </w:tr>
      <w:tr w:rsidR="008122E9" w:rsidRPr="00620ABA" w14:paraId="5C8A3C67" w14:textId="77777777" w:rsidTr="00D67A26">
        <w:trPr>
          <w:trHeight w:val="290"/>
          <w:jc w:val="center"/>
        </w:trPr>
        <w:tc>
          <w:tcPr>
            <w:tcW w:w="3256" w:type="dxa"/>
            <w:tcBorders>
              <w:top w:val="nil"/>
              <w:left w:val="single" w:sz="4" w:space="0" w:color="D0CECE"/>
              <w:bottom w:val="single" w:sz="4" w:space="0" w:color="D0CECE"/>
              <w:right w:val="single" w:sz="4" w:space="0" w:color="D0CECE"/>
            </w:tcBorders>
            <w:shd w:val="clear" w:color="auto" w:fill="auto"/>
            <w:noWrap/>
            <w:vAlign w:val="bottom"/>
            <w:hideMark/>
          </w:tcPr>
          <w:p w14:paraId="2BFDD6ED" w14:textId="77777777" w:rsidR="008122E9" w:rsidRPr="00620ABA" w:rsidRDefault="008122E9" w:rsidP="008122E9">
            <w:pPr>
              <w:ind w:firstLineChars="100" w:firstLine="180"/>
              <w:rPr>
                <w:rFonts w:ascii="Calibri Light" w:hAnsi="Calibri Light" w:cs="Calibri Light"/>
                <w:color w:val="000000"/>
                <w:sz w:val="18"/>
                <w:szCs w:val="18"/>
                <w:lang w:eastAsia="es-CO"/>
              </w:rPr>
            </w:pPr>
            <w:r w:rsidRPr="00620ABA">
              <w:rPr>
                <w:rFonts w:ascii="Calibri Light" w:hAnsi="Calibri Light" w:cs="Calibri Light"/>
                <w:color w:val="000000"/>
                <w:sz w:val="18"/>
                <w:szCs w:val="18"/>
                <w:lang w:eastAsia="es-CO"/>
              </w:rPr>
              <w:t>Centro de Recuperación Nutricional</w:t>
            </w:r>
          </w:p>
        </w:tc>
        <w:tc>
          <w:tcPr>
            <w:tcW w:w="855" w:type="dxa"/>
            <w:tcBorders>
              <w:top w:val="nil"/>
              <w:left w:val="nil"/>
              <w:bottom w:val="single" w:sz="4" w:space="0" w:color="D0CECE"/>
              <w:right w:val="single" w:sz="4" w:space="0" w:color="D0CECE"/>
            </w:tcBorders>
            <w:shd w:val="clear" w:color="auto" w:fill="auto"/>
            <w:noWrap/>
            <w:vAlign w:val="center"/>
            <w:hideMark/>
          </w:tcPr>
          <w:p w14:paraId="442AF9D8" w14:textId="77777777" w:rsidR="008122E9" w:rsidRPr="00620ABA" w:rsidRDefault="008122E9" w:rsidP="008122E9">
            <w:pPr>
              <w:jc w:val="center"/>
              <w:rPr>
                <w:rFonts w:ascii="Calibri Light" w:hAnsi="Calibri Light" w:cs="Calibri Light"/>
                <w:color w:val="000000"/>
                <w:sz w:val="18"/>
                <w:szCs w:val="18"/>
                <w:lang w:eastAsia="es-CO"/>
              </w:rPr>
            </w:pPr>
            <w:r w:rsidRPr="00620ABA">
              <w:rPr>
                <w:rFonts w:ascii="Calibri Light" w:hAnsi="Calibri Light" w:cs="Calibri Light"/>
                <w:color w:val="000000"/>
                <w:sz w:val="18"/>
                <w:szCs w:val="18"/>
                <w:lang w:eastAsia="es-CO"/>
              </w:rPr>
              <w:t>1.975</w:t>
            </w:r>
          </w:p>
        </w:tc>
        <w:tc>
          <w:tcPr>
            <w:tcW w:w="858" w:type="dxa"/>
            <w:tcBorders>
              <w:top w:val="nil"/>
              <w:left w:val="nil"/>
              <w:bottom w:val="single" w:sz="4" w:space="0" w:color="D0CECE"/>
              <w:right w:val="single" w:sz="4" w:space="0" w:color="D0CECE"/>
            </w:tcBorders>
            <w:shd w:val="clear" w:color="auto" w:fill="auto"/>
            <w:noWrap/>
            <w:vAlign w:val="center"/>
            <w:hideMark/>
          </w:tcPr>
          <w:p w14:paraId="3FBFB2B4" w14:textId="77777777" w:rsidR="008122E9" w:rsidRPr="00620ABA" w:rsidRDefault="008122E9" w:rsidP="008122E9">
            <w:pPr>
              <w:jc w:val="center"/>
              <w:rPr>
                <w:rFonts w:ascii="Calibri Light" w:hAnsi="Calibri Light" w:cs="Calibri Light"/>
                <w:color w:val="000000"/>
                <w:sz w:val="18"/>
                <w:szCs w:val="18"/>
                <w:lang w:eastAsia="es-CO"/>
              </w:rPr>
            </w:pPr>
            <w:r w:rsidRPr="00620ABA">
              <w:rPr>
                <w:rFonts w:ascii="Calibri Light" w:hAnsi="Calibri Light" w:cs="Calibri Light"/>
                <w:color w:val="000000"/>
                <w:sz w:val="18"/>
                <w:szCs w:val="18"/>
                <w:lang w:eastAsia="es-CO"/>
              </w:rPr>
              <w:t>1.799</w:t>
            </w:r>
          </w:p>
        </w:tc>
        <w:tc>
          <w:tcPr>
            <w:tcW w:w="860" w:type="dxa"/>
            <w:tcBorders>
              <w:top w:val="nil"/>
              <w:left w:val="nil"/>
              <w:bottom w:val="single" w:sz="4" w:space="0" w:color="D0CECE"/>
              <w:right w:val="single" w:sz="4" w:space="0" w:color="D0CECE"/>
            </w:tcBorders>
            <w:shd w:val="clear" w:color="auto" w:fill="auto"/>
            <w:noWrap/>
            <w:vAlign w:val="center"/>
            <w:hideMark/>
          </w:tcPr>
          <w:p w14:paraId="3837780F" w14:textId="77777777" w:rsidR="008122E9" w:rsidRPr="00620ABA" w:rsidRDefault="008122E9" w:rsidP="008122E9">
            <w:pPr>
              <w:jc w:val="center"/>
              <w:rPr>
                <w:rFonts w:ascii="Calibri Light" w:hAnsi="Calibri Light" w:cs="Calibri Light"/>
                <w:color w:val="000000"/>
                <w:sz w:val="18"/>
                <w:szCs w:val="18"/>
                <w:lang w:eastAsia="es-CO"/>
              </w:rPr>
            </w:pPr>
            <w:r w:rsidRPr="00620ABA">
              <w:rPr>
                <w:rFonts w:ascii="Calibri Light" w:hAnsi="Calibri Light" w:cs="Calibri Light"/>
                <w:color w:val="000000"/>
                <w:sz w:val="18"/>
                <w:szCs w:val="18"/>
                <w:lang w:eastAsia="es-CO"/>
              </w:rPr>
              <w:t>1.327</w:t>
            </w:r>
          </w:p>
        </w:tc>
        <w:tc>
          <w:tcPr>
            <w:tcW w:w="862" w:type="dxa"/>
            <w:tcBorders>
              <w:top w:val="nil"/>
              <w:left w:val="nil"/>
              <w:bottom w:val="single" w:sz="4" w:space="0" w:color="D0CECE"/>
              <w:right w:val="single" w:sz="4" w:space="0" w:color="D0CECE"/>
            </w:tcBorders>
            <w:shd w:val="clear" w:color="auto" w:fill="auto"/>
            <w:noWrap/>
            <w:vAlign w:val="center"/>
            <w:hideMark/>
          </w:tcPr>
          <w:p w14:paraId="4305BB07" w14:textId="77777777" w:rsidR="008122E9" w:rsidRPr="00620ABA" w:rsidRDefault="008122E9" w:rsidP="008122E9">
            <w:pPr>
              <w:jc w:val="center"/>
              <w:rPr>
                <w:rFonts w:ascii="Calibri Light" w:hAnsi="Calibri Light" w:cs="Calibri Light"/>
                <w:color w:val="000000"/>
                <w:sz w:val="18"/>
                <w:szCs w:val="18"/>
                <w:lang w:eastAsia="es-CO"/>
              </w:rPr>
            </w:pPr>
            <w:r w:rsidRPr="00620ABA">
              <w:rPr>
                <w:rFonts w:ascii="Calibri Light" w:hAnsi="Calibri Light" w:cs="Calibri Light"/>
                <w:color w:val="000000"/>
                <w:sz w:val="18"/>
                <w:szCs w:val="18"/>
                <w:lang w:eastAsia="es-CO"/>
              </w:rPr>
              <w:t>1.371</w:t>
            </w:r>
          </w:p>
        </w:tc>
        <w:tc>
          <w:tcPr>
            <w:tcW w:w="1066" w:type="dxa"/>
            <w:tcBorders>
              <w:top w:val="nil"/>
              <w:left w:val="nil"/>
              <w:bottom w:val="single" w:sz="4" w:space="0" w:color="D0CECE"/>
              <w:right w:val="single" w:sz="4" w:space="0" w:color="D0CECE"/>
            </w:tcBorders>
            <w:shd w:val="clear" w:color="auto" w:fill="auto"/>
            <w:noWrap/>
            <w:vAlign w:val="center"/>
            <w:hideMark/>
          </w:tcPr>
          <w:p w14:paraId="4DE4E4BE" w14:textId="4C931F67" w:rsidR="008122E9" w:rsidRPr="00620ABA" w:rsidRDefault="008122E9" w:rsidP="008122E9">
            <w:pPr>
              <w:jc w:val="center"/>
              <w:rPr>
                <w:rFonts w:ascii="Calibri Light" w:hAnsi="Calibri Light" w:cs="Calibri Light"/>
                <w:color w:val="000000"/>
                <w:sz w:val="18"/>
                <w:szCs w:val="18"/>
                <w:lang w:eastAsia="es-CO"/>
              </w:rPr>
            </w:pPr>
            <w:r w:rsidRPr="00620ABA">
              <w:rPr>
                <w:rFonts w:ascii="Calibri Light" w:hAnsi="Calibri Light" w:cs="Calibri Light"/>
                <w:color w:val="000000"/>
                <w:sz w:val="18"/>
                <w:szCs w:val="18"/>
              </w:rPr>
              <w:t xml:space="preserve">711 </w:t>
            </w:r>
          </w:p>
        </w:tc>
        <w:tc>
          <w:tcPr>
            <w:tcW w:w="1071" w:type="dxa"/>
            <w:tcBorders>
              <w:top w:val="nil"/>
              <w:left w:val="nil"/>
              <w:bottom w:val="single" w:sz="4" w:space="0" w:color="D0CECE"/>
              <w:right w:val="single" w:sz="4" w:space="0" w:color="D0CECE"/>
            </w:tcBorders>
            <w:shd w:val="clear" w:color="auto" w:fill="auto"/>
            <w:noWrap/>
            <w:vAlign w:val="center"/>
            <w:hideMark/>
          </w:tcPr>
          <w:p w14:paraId="612827C3" w14:textId="77777777" w:rsidR="008122E9" w:rsidRPr="00620ABA" w:rsidRDefault="008122E9" w:rsidP="008122E9">
            <w:pPr>
              <w:jc w:val="center"/>
              <w:rPr>
                <w:rFonts w:ascii="Calibri Light" w:hAnsi="Calibri Light" w:cs="Calibri Light"/>
                <w:color w:val="000000"/>
                <w:sz w:val="18"/>
                <w:szCs w:val="18"/>
                <w:lang w:eastAsia="es-CO"/>
              </w:rPr>
            </w:pPr>
            <w:r w:rsidRPr="00620ABA">
              <w:rPr>
                <w:rFonts w:ascii="Calibri Light" w:hAnsi="Calibri Light" w:cs="Calibri Light"/>
                <w:color w:val="000000"/>
                <w:sz w:val="18"/>
                <w:szCs w:val="18"/>
                <w:lang w:eastAsia="es-CO"/>
              </w:rPr>
              <w:t>1.806</w:t>
            </w:r>
          </w:p>
        </w:tc>
      </w:tr>
      <w:tr w:rsidR="008122E9" w:rsidRPr="00620ABA" w14:paraId="30F1BCB3" w14:textId="77777777" w:rsidTr="00D67A26">
        <w:trPr>
          <w:trHeight w:val="480"/>
          <w:jc w:val="center"/>
        </w:trPr>
        <w:tc>
          <w:tcPr>
            <w:tcW w:w="3256" w:type="dxa"/>
            <w:tcBorders>
              <w:top w:val="nil"/>
              <w:left w:val="single" w:sz="4" w:space="0" w:color="D0CECE"/>
              <w:bottom w:val="single" w:sz="4" w:space="0" w:color="D0CECE"/>
              <w:right w:val="single" w:sz="4" w:space="0" w:color="D0CECE"/>
            </w:tcBorders>
            <w:shd w:val="clear" w:color="D9D9D9" w:fill="EDEDED"/>
            <w:noWrap/>
            <w:vAlign w:val="center"/>
            <w:hideMark/>
          </w:tcPr>
          <w:p w14:paraId="3E3C3015" w14:textId="77777777" w:rsidR="008122E9" w:rsidRPr="00620ABA" w:rsidRDefault="008122E9" w:rsidP="008122E9">
            <w:pPr>
              <w:rPr>
                <w:rFonts w:ascii="Calibri Light" w:hAnsi="Calibri Light" w:cs="Calibri Light"/>
                <w:b/>
                <w:bCs/>
                <w:color w:val="000000"/>
                <w:sz w:val="18"/>
                <w:szCs w:val="18"/>
                <w:lang w:eastAsia="es-CO"/>
              </w:rPr>
            </w:pPr>
            <w:r w:rsidRPr="00620ABA">
              <w:rPr>
                <w:rFonts w:ascii="Calibri Light" w:hAnsi="Calibri Light" w:cs="Calibri Light"/>
                <w:b/>
                <w:bCs/>
                <w:color w:val="000000"/>
                <w:sz w:val="18"/>
                <w:szCs w:val="18"/>
                <w:lang w:eastAsia="es-CO"/>
              </w:rPr>
              <w:t xml:space="preserve">Unidades de Búsqueda Activa - </w:t>
            </w:r>
            <w:proofErr w:type="spellStart"/>
            <w:r w:rsidRPr="00620ABA">
              <w:rPr>
                <w:rFonts w:ascii="Calibri Light" w:hAnsi="Calibri Light" w:cs="Calibri Light"/>
                <w:b/>
                <w:bCs/>
                <w:color w:val="000000"/>
                <w:sz w:val="18"/>
                <w:szCs w:val="18"/>
                <w:lang w:eastAsia="es-CO"/>
              </w:rPr>
              <w:t>UBAs</w:t>
            </w:r>
            <w:proofErr w:type="spellEnd"/>
          </w:p>
        </w:tc>
        <w:tc>
          <w:tcPr>
            <w:tcW w:w="855" w:type="dxa"/>
            <w:tcBorders>
              <w:top w:val="nil"/>
              <w:left w:val="nil"/>
              <w:bottom w:val="single" w:sz="4" w:space="0" w:color="D0CECE"/>
              <w:right w:val="single" w:sz="4" w:space="0" w:color="D0CECE"/>
            </w:tcBorders>
            <w:shd w:val="clear" w:color="D9D9D9" w:fill="EDEDED"/>
            <w:noWrap/>
            <w:vAlign w:val="center"/>
            <w:hideMark/>
          </w:tcPr>
          <w:p w14:paraId="260D685A" w14:textId="77777777" w:rsidR="008122E9" w:rsidRPr="00620ABA" w:rsidRDefault="008122E9" w:rsidP="008122E9">
            <w:pPr>
              <w:jc w:val="center"/>
              <w:rPr>
                <w:rFonts w:ascii="Calibri Light" w:hAnsi="Calibri Light" w:cs="Calibri Light"/>
                <w:b/>
                <w:bCs/>
                <w:color w:val="000000"/>
                <w:sz w:val="18"/>
                <w:szCs w:val="18"/>
                <w:lang w:eastAsia="es-CO"/>
              </w:rPr>
            </w:pPr>
            <w:r w:rsidRPr="00620ABA">
              <w:rPr>
                <w:rFonts w:ascii="Calibri Light" w:hAnsi="Calibri Light" w:cs="Calibri Light"/>
                <w:b/>
                <w:bCs/>
                <w:color w:val="000000"/>
                <w:sz w:val="18"/>
                <w:szCs w:val="18"/>
                <w:lang w:eastAsia="es-CO"/>
              </w:rPr>
              <w:t>-</w:t>
            </w:r>
          </w:p>
        </w:tc>
        <w:tc>
          <w:tcPr>
            <w:tcW w:w="858" w:type="dxa"/>
            <w:tcBorders>
              <w:top w:val="nil"/>
              <w:left w:val="nil"/>
              <w:bottom w:val="single" w:sz="4" w:space="0" w:color="D0CECE"/>
              <w:right w:val="single" w:sz="4" w:space="0" w:color="D0CECE"/>
            </w:tcBorders>
            <w:shd w:val="clear" w:color="D9D9D9" w:fill="EDEDED"/>
            <w:noWrap/>
            <w:vAlign w:val="center"/>
            <w:hideMark/>
          </w:tcPr>
          <w:p w14:paraId="6B690C8D" w14:textId="77777777" w:rsidR="008122E9" w:rsidRPr="00620ABA" w:rsidRDefault="008122E9" w:rsidP="008122E9">
            <w:pPr>
              <w:jc w:val="center"/>
              <w:rPr>
                <w:rFonts w:ascii="Calibri Light" w:hAnsi="Calibri Light" w:cs="Calibri Light"/>
                <w:b/>
                <w:bCs/>
                <w:color w:val="000000"/>
                <w:sz w:val="18"/>
                <w:szCs w:val="18"/>
                <w:lang w:eastAsia="es-CO"/>
              </w:rPr>
            </w:pPr>
            <w:r w:rsidRPr="00620ABA">
              <w:rPr>
                <w:rFonts w:ascii="Calibri Light" w:hAnsi="Calibri Light" w:cs="Calibri Light"/>
                <w:b/>
                <w:bCs/>
                <w:color w:val="000000"/>
                <w:sz w:val="18"/>
                <w:szCs w:val="18"/>
                <w:lang w:eastAsia="es-CO"/>
              </w:rPr>
              <w:t>6.197</w:t>
            </w:r>
          </w:p>
        </w:tc>
        <w:tc>
          <w:tcPr>
            <w:tcW w:w="860" w:type="dxa"/>
            <w:tcBorders>
              <w:top w:val="nil"/>
              <w:left w:val="nil"/>
              <w:bottom w:val="single" w:sz="4" w:space="0" w:color="D0CECE"/>
              <w:right w:val="single" w:sz="4" w:space="0" w:color="D0CECE"/>
            </w:tcBorders>
            <w:shd w:val="clear" w:color="D9D9D9" w:fill="EDEDED"/>
            <w:noWrap/>
            <w:vAlign w:val="center"/>
            <w:hideMark/>
          </w:tcPr>
          <w:p w14:paraId="38135E7B" w14:textId="77777777" w:rsidR="008122E9" w:rsidRPr="00620ABA" w:rsidRDefault="008122E9" w:rsidP="008122E9">
            <w:pPr>
              <w:jc w:val="center"/>
              <w:rPr>
                <w:rFonts w:ascii="Calibri Light" w:hAnsi="Calibri Light" w:cs="Calibri Light"/>
                <w:b/>
                <w:bCs/>
                <w:color w:val="000000"/>
                <w:sz w:val="18"/>
                <w:szCs w:val="18"/>
                <w:lang w:eastAsia="es-CO"/>
              </w:rPr>
            </w:pPr>
            <w:r w:rsidRPr="00620ABA">
              <w:rPr>
                <w:rFonts w:ascii="Calibri Light" w:hAnsi="Calibri Light" w:cs="Calibri Light"/>
                <w:b/>
                <w:bCs/>
                <w:color w:val="000000"/>
                <w:sz w:val="18"/>
                <w:szCs w:val="18"/>
                <w:lang w:eastAsia="es-CO"/>
              </w:rPr>
              <w:t>20.964</w:t>
            </w:r>
          </w:p>
        </w:tc>
        <w:tc>
          <w:tcPr>
            <w:tcW w:w="862" w:type="dxa"/>
            <w:tcBorders>
              <w:top w:val="nil"/>
              <w:left w:val="nil"/>
              <w:bottom w:val="single" w:sz="4" w:space="0" w:color="D0CECE"/>
              <w:right w:val="single" w:sz="4" w:space="0" w:color="D0CECE"/>
            </w:tcBorders>
            <w:shd w:val="clear" w:color="D9D9D9" w:fill="EDEDED"/>
            <w:noWrap/>
            <w:vAlign w:val="center"/>
            <w:hideMark/>
          </w:tcPr>
          <w:p w14:paraId="5A1C65D4" w14:textId="77777777" w:rsidR="008122E9" w:rsidRPr="00620ABA" w:rsidRDefault="008122E9" w:rsidP="008122E9">
            <w:pPr>
              <w:jc w:val="center"/>
              <w:rPr>
                <w:rFonts w:ascii="Calibri Light" w:hAnsi="Calibri Light" w:cs="Calibri Light"/>
                <w:b/>
                <w:bCs/>
                <w:color w:val="000000"/>
                <w:sz w:val="18"/>
                <w:szCs w:val="18"/>
                <w:lang w:eastAsia="es-CO"/>
              </w:rPr>
            </w:pPr>
            <w:r w:rsidRPr="00620ABA">
              <w:rPr>
                <w:rFonts w:ascii="Calibri Light" w:hAnsi="Calibri Light" w:cs="Calibri Light"/>
                <w:b/>
                <w:bCs/>
                <w:color w:val="000000"/>
                <w:sz w:val="18"/>
                <w:szCs w:val="18"/>
                <w:lang w:eastAsia="es-CO"/>
              </w:rPr>
              <w:t>50.176</w:t>
            </w:r>
          </w:p>
        </w:tc>
        <w:tc>
          <w:tcPr>
            <w:tcW w:w="1066" w:type="dxa"/>
            <w:tcBorders>
              <w:top w:val="nil"/>
              <w:left w:val="nil"/>
              <w:bottom w:val="single" w:sz="4" w:space="0" w:color="D0CECE"/>
              <w:right w:val="single" w:sz="4" w:space="0" w:color="D0CECE"/>
            </w:tcBorders>
            <w:shd w:val="clear" w:color="D9D9D9" w:fill="EDEDED"/>
            <w:noWrap/>
            <w:vAlign w:val="center"/>
            <w:hideMark/>
          </w:tcPr>
          <w:p w14:paraId="0E7B6B5B" w14:textId="43288729" w:rsidR="008122E9" w:rsidRPr="00620ABA" w:rsidRDefault="008122E9" w:rsidP="008122E9">
            <w:pPr>
              <w:jc w:val="center"/>
              <w:rPr>
                <w:rFonts w:ascii="Calibri Light" w:hAnsi="Calibri Light" w:cs="Calibri Light"/>
                <w:b/>
                <w:bCs/>
                <w:color w:val="000000"/>
                <w:sz w:val="18"/>
                <w:szCs w:val="18"/>
                <w:lang w:eastAsia="es-CO"/>
              </w:rPr>
            </w:pPr>
            <w:r w:rsidRPr="00620ABA">
              <w:rPr>
                <w:rFonts w:ascii="Calibri Light" w:hAnsi="Calibri Light" w:cs="Calibri Light"/>
                <w:b/>
                <w:bCs/>
                <w:color w:val="000000"/>
                <w:sz w:val="18"/>
                <w:szCs w:val="18"/>
              </w:rPr>
              <w:t xml:space="preserve">29.849 </w:t>
            </w:r>
          </w:p>
        </w:tc>
        <w:tc>
          <w:tcPr>
            <w:tcW w:w="1071" w:type="dxa"/>
            <w:tcBorders>
              <w:top w:val="nil"/>
              <w:left w:val="nil"/>
              <w:bottom w:val="single" w:sz="4" w:space="0" w:color="D0CECE"/>
              <w:right w:val="single" w:sz="4" w:space="0" w:color="D0CECE"/>
            </w:tcBorders>
            <w:shd w:val="clear" w:color="D9D9D9" w:fill="EDEDED"/>
            <w:vAlign w:val="center"/>
            <w:hideMark/>
          </w:tcPr>
          <w:p w14:paraId="2FD246C5" w14:textId="77777777" w:rsidR="008122E9" w:rsidRPr="00620ABA" w:rsidRDefault="008122E9" w:rsidP="008122E9">
            <w:pPr>
              <w:jc w:val="center"/>
              <w:rPr>
                <w:rFonts w:ascii="Calibri Light" w:hAnsi="Calibri Light" w:cs="Calibri Light"/>
                <w:b/>
                <w:bCs/>
                <w:color w:val="000000"/>
                <w:sz w:val="18"/>
                <w:szCs w:val="18"/>
                <w:lang w:eastAsia="es-CO"/>
              </w:rPr>
            </w:pPr>
            <w:r w:rsidRPr="00620ABA">
              <w:rPr>
                <w:rFonts w:ascii="Calibri Light" w:hAnsi="Calibri Light" w:cs="Calibri Light"/>
                <w:b/>
                <w:bCs/>
                <w:color w:val="000000"/>
                <w:sz w:val="18"/>
                <w:szCs w:val="18"/>
                <w:lang w:eastAsia="es-CO"/>
              </w:rPr>
              <w:t>Servicio por demanda</w:t>
            </w:r>
          </w:p>
        </w:tc>
      </w:tr>
      <w:tr w:rsidR="008122E9" w:rsidRPr="00620ABA" w14:paraId="369CD58D" w14:textId="77777777" w:rsidTr="00D67A26">
        <w:trPr>
          <w:trHeight w:val="480"/>
          <w:jc w:val="center"/>
        </w:trPr>
        <w:tc>
          <w:tcPr>
            <w:tcW w:w="3256" w:type="dxa"/>
            <w:tcBorders>
              <w:top w:val="nil"/>
              <w:left w:val="single" w:sz="4" w:space="0" w:color="D0CECE"/>
              <w:bottom w:val="single" w:sz="4" w:space="0" w:color="D0CECE"/>
              <w:right w:val="single" w:sz="4" w:space="0" w:color="D0CECE"/>
            </w:tcBorders>
            <w:shd w:val="clear" w:color="auto" w:fill="auto"/>
            <w:noWrap/>
            <w:vAlign w:val="center"/>
            <w:hideMark/>
          </w:tcPr>
          <w:p w14:paraId="44E0DD4B" w14:textId="77777777" w:rsidR="008122E9" w:rsidRPr="00620ABA" w:rsidRDefault="008122E9" w:rsidP="008122E9">
            <w:pPr>
              <w:ind w:firstLineChars="100" w:firstLine="180"/>
              <w:rPr>
                <w:rFonts w:ascii="Calibri Light" w:hAnsi="Calibri Light" w:cs="Calibri Light"/>
                <w:color w:val="000000"/>
                <w:sz w:val="18"/>
                <w:szCs w:val="18"/>
                <w:lang w:eastAsia="es-CO"/>
              </w:rPr>
            </w:pPr>
            <w:r w:rsidRPr="00620ABA">
              <w:rPr>
                <w:rFonts w:ascii="Calibri Light" w:hAnsi="Calibri Light" w:cs="Calibri Light"/>
                <w:color w:val="000000"/>
                <w:sz w:val="18"/>
                <w:szCs w:val="18"/>
                <w:lang w:eastAsia="es-CO"/>
              </w:rPr>
              <w:t xml:space="preserve">Unidades de Búsqueda Activa - </w:t>
            </w:r>
            <w:proofErr w:type="spellStart"/>
            <w:r w:rsidRPr="00620ABA">
              <w:rPr>
                <w:rFonts w:ascii="Calibri Light" w:hAnsi="Calibri Light" w:cs="Calibri Light"/>
                <w:color w:val="000000"/>
                <w:sz w:val="18"/>
                <w:szCs w:val="18"/>
                <w:lang w:eastAsia="es-CO"/>
              </w:rPr>
              <w:t>UBAs</w:t>
            </w:r>
            <w:proofErr w:type="spellEnd"/>
          </w:p>
        </w:tc>
        <w:tc>
          <w:tcPr>
            <w:tcW w:w="855" w:type="dxa"/>
            <w:tcBorders>
              <w:top w:val="nil"/>
              <w:left w:val="nil"/>
              <w:bottom w:val="single" w:sz="4" w:space="0" w:color="D0CECE"/>
              <w:right w:val="single" w:sz="4" w:space="0" w:color="D0CECE"/>
            </w:tcBorders>
            <w:shd w:val="clear" w:color="auto" w:fill="auto"/>
            <w:noWrap/>
            <w:vAlign w:val="center"/>
            <w:hideMark/>
          </w:tcPr>
          <w:p w14:paraId="01965DEB" w14:textId="77777777" w:rsidR="008122E9" w:rsidRPr="00620ABA" w:rsidRDefault="008122E9" w:rsidP="008122E9">
            <w:pPr>
              <w:jc w:val="center"/>
              <w:rPr>
                <w:rFonts w:ascii="Calibri Light" w:hAnsi="Calibri Light" w:cs="Calibri Light"/>
                <w:color w:val="000000"/>
                <w:sz w:val="18"/>
                <w:szCs w:val="18"/>
                <w:lang w:eastAsia="es-CO"/>
              </w:rPr>
            </w:pPr>
          </w:p>
        </w:tc>
        <w:tc>
          <w:tcPr>
            <w:tcW w:w="858" w:type="dxa"/>
            <w:tcBorders>
              <w:top w:val="nil"/>
              <w:left w:val="nil"/>
              <w:bottom w:val="single" w:sz="4" w:space="0" w:color="D0CECE"/>
              <w:right w:val="single" w:sz="4" w:space="0" w:color="D0CECE"/>
            </w:tcBorders>
            <w:shd w:val="clear" w:color="auto" w:fill="auto"/>
            <w:noWrap/>
            <w:vAlign w:val="center"/>
            <w:hideMark/>
          </w:tcPr>
          <w:p w14:paraId="009DA16B" w14:textId="77777777" w:rsidR="008122E9" w:rsidRPr="00620ABA" w:rsidRDefault="008122E9" w:rsidP="008122E9">
            <w:pPr>
              <w:jc w:val="center"/>
              <w:rPr>
                <w:rFonts w:ascii="Calibri Light" w:hAnsi="Calibri Light" w:cs="Calibri Light"/>
                <w:color w:val="000000"/>
                <w:sz w:val="18"/>
                <w:szCs w:val="18"/>
                <w:lang w:eastAsia="es-CO"/>
              </w:rPr>
            </w:pPr>
            <w:r w:rsidRPr="00620ABA">
              <w:rPr>
                <w:rFonts w:ascii="Calibri Light" w:hAnsi="Calibri Light" w:cs="Calibri Light"/>
                <w:color w:val="000000"/>
                <w:sz w:val="18"/>
                <w:szCs w:val="18"/>
                <w:lang w:eastAsia="es-CO"/>
              </w:rPr>
              <w:t>6.197</w:t>
            </w:r>
          </w:p>
        </w:tc>
        <w:tc>
          <w:tcPr>
            <w:tcW w:w="860" w:type="dxa"/>
            <w:tcBorders>
              <w:top w:val="nil"/>
              <w:left w:val="nil"/>
              <w:bottom w:val="single" w:sz="4" w:space="0" w:color="D0CECE"/>
              <w:right w:val="single" w:sz="4" w:space="0" w:color="D0CECE"/>
            </w:tcBorders>
            <w:shd w:val="clear" w:color="auto" w:fill="auto"/>
            <w:noWrap/>
            <w:vAlign w:val="center"/>
            <w:hideMark/>
          </w:tcPr>
          <w:p w14:paraId="3A463D52" w14:textId="77777777" w:rsidR="008122E9" w:rsidRPr="00620ABA" w:rsidRDefault="008122E9" w:rsidP="008122E9">
            <w:pPr>
              <w:jc w:val="center"/>
              <w:rPr>
                <w:rFonts w:ascii="Calibri Light" w:hAnsi="Calibri Light" w:cs="Calibri Light"/>
                <w:color w:val="000000"/>
                <w:sz w:val="18"/>
                <w:szCs w:val="18"/>
                <w:lang w:eastAsia="es-CO"/>
              </w:rPr>
            </w:pPr>
            <w:r w:rsidRPr="00620ABA">
              <w:rPr>
                <w:rFonts w:ascii="Calibri Light" w:hAnsi="Calibri Light" w:cs="Calibri Light"/>
                <w:color w:val="000000"/>
                <w:sz w:val="18"/>
                <w:szCs w:val="18"/>
                <w:lang w:eastAsia="es-CO"/>
              </w:rPr>
              <w:t>20.964</w:t>
            </w:r>
          </w:p>
        </w:tc>
        <w:tc>
          <w:tcPr>
            <w:tcW w:w="862" w:type="dxa"/>
            <w:tcBorders>
              <w:top w:val="nil"/>
              <w:left w:val="nil"/>
              <w:bottom w:val="single" w:sz="4" w:space="0" w:color="D0CECE"/>
              <w:right w:val="single" w:sz="4" w:space="0" w:color="D0CECE"/>
            </w:tcBorders>
            <w:shd w:val="clear" w:color="auto" w:fill="auto"/>
            <w:noWrap/>
            <w:vAlign w:val="center"/>
            <w:hideMark/>
          </w:tcPr>
          <w:p w14:paraId="33AB41A6" w14:textId="77777777" w:rsidR="008122E9" w:rsidRPr="00620ABA" w:rsidRDefault="008122E9" w:rsidP="008122E9">
            <w:pPr>
              <w:jc w:val="center"/>
              <w:rPr>
                <w:rFonts w:ascii="Calibri Light" w:hAnsi="Calibri Light" w:cs="Calibri Light"/>
                <w:color w:val="000000"/>
                <w:sz w:val="18"/>
                <w:szCs w:val="18"/>
                <w:lang w:eastAsia="es-CO"/>
              </w:rPr>
            </w:pPr>
            <w:r w:rsidRPr="00620ABA">
              <w:rPr>
                <w:rFonts w:ascii="Calibri Light" w:hAnsi="Calibri Light" w:cs="Calibri Light"/>
                <w:color w:val="000000"/>
                <w:sz w:val="18"/>
                <w:szCs w:val="18"/>
                <w:lang w:eastAsia="es-CO"/>
              </w:rPr>
              <w:t>50.176</w:t>
            </w:r>
          </w:p>
        </w:tc>
        <w:tc>
          <w:tcPr>
            <w:tcW w:w="1066" w:type="dxa"/>
            <w:tcBorders>
              <w:top w:val="nil"/>
              <w:left w:val="nil"/>
              <w:bottom w:val="single" w:sz="4" w:space="0" w:color="D0CECE"/>
              <w:right w:val="single" w:sz="4" w:space="0" w:color="D0CECE"/>
            </w:tcBorders>
            <w:shd w:val="clear" w:color="auto" w:fill="auto"/>
            <w:noWrap/>
            <w:vAlign w:val="center"/>
            <w:hideMark/>
          </w:tcPr>
          <w:p w14:paraId="4C025A24" w14:textId="04D61A72" w:rsidR="008122E9" w:rsidRPr="00620ABA" w:rsidRDefault="008122E9" w:rsidP="008122E9">
            <w:pPr>
              <w:jc w:val="center"/>
              <w:rPr>
                <w:rFonts w:ascii="Calibri Light" w:hAnsi="Calibri Light" w:cs="Calibri Light"/>
                <w:color w:val="000000"/>
                <w:sz w:val="18"/>
                <w:szCs w:val="18"/>
                <w:lang w:eastAsia="es-CO"/>
              </w:rPr>
            </w:pPr>
            <w:r w:rsidRPr="00620ABA">
              <w:rPr>
                <w:rFonts w:ascii="Calibri Light" w:hAnsi="Calibri Light" w:cs="Calibri Light"/>
                <w:color w:val="000000"/>
                <w:sz w:val="18"/>
                <w:szCs w:val="18"/>
              </w:rPr>
              <w:t xml:space="preserve">29.849 </w:t>
            </w:r>
          </w:p>
        </w:tc>
        <w:tc>
          <w:tcPr>
            <w:tcW w:w="1071" w:type="dxa"/>
            <w:tcBorders>
              <w:top w:val="nil"/>
              <w:left w:val="nil"/>
              <w:bottom w:val="single" w:sz="4" w:space="0" w:color="D0CECE"/>
              <w:right w:val="single" w:sz="4" w:space="0" w:color="D0CECE"/>
            </w:tcBorders>
            <w:shd w:val="clear" w:color="auto" w:fill="auto"/>
            <w:vAlign w:val="center"/>
            <w:hideMark/>
          </w:tcPr>
          <w:p w14:paraId="1148F2F2" w14:textId="77777777" w:rsidR="008122E9" w:rsidRPr="00620ABA" w:rsidRDefault="008122E9" w:rsidP="008122E9">
            <w:pPr>
              <w:jc w:val="center"/>
              <w:rPr>
                <w:rFonts w:ascii="Calibri Light" w:hAnsi="Calibri Light" w:cs="Calibri Light"/>
                <w:color w:val="000000"/>
                <w:sz w:val="18"/>
                <w:szCs w:val="18"/>
                <w:lang w:eastAsia="es-CO"/>
              </w:rPr>
            </w:pPr>
            <w:r w:rsidRPr="00620ABA">
              <w:rPr>
                <w:rFonts w:ascii="Calibri Light" w:hAnsi="Calibri Light" w:cs="Calibri Light"/>
                <w:color w:val="000000"/>
                <w:sz w:val="18"/>
                <w:szCs w:val="18"/>
                <w:lang w:eastAsia="es-CO"/>
              </w:rPr>
              <w:t>Servicio por demanda</w:t>
            </w:r>
          </w:p>
        </w:tc>
      </w:tr>
      <w:tr w:rsidR="008122E9" w:rsidRPr="00620ABA" w14:paraId="134F1043" w14:textId="77777777" w:rsidTr="00D67A26">
        <w:trPr>
          <w:trHeight w:val="290"/>
          <w:jc w:val="center"/>
        </w:trPr>
        <w:tc>
          <w:tcPr>
            <w:tcW w:w="3256" w:type="dxa"/>
            <w:tcBorders>
              <w:top w:val="nil"/>
              <w:left w:val="single" w:sz="4" w:space="0" w:color="D0CECE"/>
              <w:bottom w:val="single" w:sz="4" w:space="0" w:color="D0CECE"/>
              <w:right w:val="single" w:sz="4" w:space="0" w:color="D0CECE"/>
            </w:tcBorders>
            <w:shd w:val="clear" w:color="D9D9D9" w:fill="EDEDED"/>
            <w:noWrap/>
            <w:vAlign w:val="bottom"/>
            <w:hideMark/>
          </w:tcPr>
          <w:p w14:paraId="39B95F6F" w14:textId="77777777" w:rsidR="008122E9" w:rsidRPr="00620ABA" w:rsidRDefault="008122E9" w:rsidP="008122E9">
            <w:pPr>
              <w:rPr>
                <w:rFonts w:ascii="Calibri Light" w:hAnsi="Calibri Light" w:cs="Calibri Light"/>
                <w:b/>
                <w:bCs/>
                <w:color w:val="000000"/>
                <w:sz w:val="18"/>
                <w:szCs w:val="18"/>
                <w:lang w:eastAsia="es-CO"/>
              </w:rPr>
            </w:pPr>
            <w:r w:rsidRPr="00620ABA">
              <w:rPr>
                <w:rFonts w:ascii="Calibri Light" w:hAnsi="Calibri Light" w:cs="Calibri Light"/>
                <w:b/>
                <w:bCs/>
                <w:color w:val="000000"/>
                <w:sz w:val="18"/>
                <w:szCs w:val="18"/>
                <w:lang w:eastAsia="es-CO"/>
              </w:rPr>
              <w:t>Total</w:t>
            </w:r>
          </w:p>
        </w:tc>
        <w:tc>
          <w:tcPr>
            <w:tcW w:w="855" w:type="dxa"/>
            <w:tcBorders>
              <w:top w:val="nil"/>
              <w:left w:val="nil"/>
              <w:bottom w:val="single" w:sz="4" w:space="0" w:color="D0CECE"/>
              <w:right w:val="single" w:sz="4" w:space="0" w:color="D0CECE"/>
            </w:tcBorders>
            <w:shd w:val="clear" w:color="D9D9D9" w:fill="EDEDED"/>
            <w:noWrap/>
            <w:vAlign w:val="center"/>
            <w:hideMark/>
          </w:tcPr>
          <w:p w14:paraId="178EFDAB" w14:textId="77777777" w:rsidR="008122E9" w:rsidRPr="00620ABA" w:rsidRDefault="008122E9" w:rsidP="008122E9">
            <w:pPr>
              <w:jc w:val="center"/>
              <w:rPr>
                <w:rFonts w:ascii="Calibri Light" w:hAnsi="Calibri Light" w:cs="Calibri Light"/>
                <w:b/>
                <w:bCs/>
                <w:color w:val="000000"/>
                <w:sz w:val="18"/>
                <w:szCs w:val="18"/>
                <w:lang w:eastAsia="es-CO"/>
              </w:rPr>
            </w:pPr>
            <w:r w:rsidRPr="00620ABA">
              <w:rPr>
                <w:rFonts w:ascii="Calibri Light" w:hAnsi="Calibri Light" w:cs="Calibri Light"/>
                <w:b/>
                <w:bCs/>
                <w:color w:val="000000"/>
                <w:sz w:val="18"/>
                <w:szCs w:val="18"/>
                <w:lang w:eastAsia="es-CO"/>
              </w:rPr>
              <w:t>22.376</w:t>
            </w:r>
          </w:p>
        </w:tc>
        <w:tc>
          <w:tcPr>
            <w:tcW w:w="858" w:type="dxa"/>
            <w:tcBorders>
              <w:top w:val="nil"/>
              <w:left w:val="nil"/>
              <w:bottom w:val="single" w:sz="4" w:space="0" w:color="D0CECE"/>
              <w:right w:val="single" w:sz="4" w:space="0" w:color="D0CECE"/>
            </w:tcBorders>
            <w:shd w:val="clear" w:color="D9D9D9" w:fill="EDEDED"/>
            <w:noWrap/>
            <w:vAlign w:val="center"/>
            <w:hideMark/>
          </w:tcPr>
          <w:p w14:paraId="63A64284" w14:textId="77777777" w:rsidR="008122E9" w:rsidRPr="00620ABA" w:rsidRDefault="008122E9" w:rsidP="008122E9">
            <w:pPr>
              <w:jc w:val="center"/>
              <w:rPr>
                <w:rFonts w:ascii="Calibri Light" w:hAnsi="Calibri Light" w:cs="Calibri Light"/>
                <w:b/>
                <w:bCs/>
                <w:color w:val="000000"/>
                <w:sz w:val="18"/>
                <w:szCs w:val="18"/>
                <w:lang w:eastAsia="es-CO"/>
              </w:rPr>
            </w:pPr>
            <w:r w:rsidRPr="00620ABA">
              <w:rPr>
                <w:rFonts w:ascii="Calibri Light" w:hAnsi="Calibri Light" w:cs="Calibri Light"/>
                <w:b/>
                <w:bCs/>
                <w:color w:val="000000"/>
                <w:sz w:val="18"/>
                <w:szCs w:val="18"/>
                <w:lang w:eastAsia="es-CO"/>
              </w:rPr>
              <w:t>38.873</w:t>
            </w:r>
          </w:p>
        </w:tc>
        <w:tc>
          <w:tcPr>
            <w:tcW w:w="860" w:type="dxa"/>
            <w:tcBorders>
              <w:top w:val="nil"/>
              <w:left w:val="nil"/>
              <w:bottom w:val="single" w:sz="4" w:space="0" w:color="D0CECE"/>
              <w:right w:val="single" w:sz="4" w:space="0" w:color="D0CECE"/>
            </w:tcBorders>
            <w:shd w:val="clear" w:color="D9D9D9" w:fill="EDEDED"/>
            <w:noWrap/>
            <w:vAlign w:val="center"/>
            <w:hideMark/>
          </w:tcPr>
          <w:p w14:paraId="7C52A109" w14:textId="77777777" w:rsidR="008122E9" w:rsidRPr="00620ABA" w:rsidRDefault="008122E9" w:rsidP="008122E9">
            <w:pPr>
              <w:jc w:val="center"/>
              <w:rPr>
                <w:rFonts w:ascii="Calibri Light" w:hAnsi="Calibri Light" w:cs="Calibri Light"/>
                <w:b/>
                <w:bCs/>
                <w:color w:val="000000"/>
                <w:sz w:val="18"/>
                <w:szCs w:val="18"/>
                <w:lang w:eastAsia="es-CO"/>
              </w:rPr>
            </w:pPr>
            <w:r w:rsidRPr="00620ABA">
              <w:rPr>
                <w:rFonts w:ascii="Calibri Light" w:hAnsi="Calibri Light" w:cs="Calibri Light"/>
                <w:b/>
                <w:bCs/>
                <w:color w:val="000000"/>
                <w:sz w:val="18"/>
                <w:szCs w:val="18"/>
                <w:lang w:eastAsia="es-CO"/>
              </w:rPr>
              <w:t>58.370</w:t>
            </w:r>
          </w:p>
        </w:tc>
        <w:tc>
          <w:tcPr>
            <w:tcW w:w="862" w:type="dxa"/>
            <w:tcBorders>
              <w:top w:val="nil"/>
              <w:left w:val="nil"/>
              <w:bottom w:val="single" w:sz="4" w:space="0" w:color="D0CECE"/>
              <w:right w:val="single" w:sz="4" w:space="0" w:color="D0CECE"/>
            </w:tcBorders>
            <w:shd w:val="clear" w:color="D9D9D9" w:fill="EDEDED"/>
            <w:noWrap/>
            <w:vAlign w:val="center"/>
            <w:hideMark/>
          </w:tcPr>
          <w:p w14:paraId="08F8C35E" w14:textId="77777777" w:rsidR="008122E9" w:rsidRPr="00620ABA" w:rsidRDefault="008122E9" w:rsidP="008122E9">
            <w:pPr>
              <w:jc w:val="center"/>
              <w:rPr>
                <w:rFonts w:ascii="Calibri Light" w:hAnsi="Calibri Light" w:cs="Calibri Light"/>
                <w:b/>
                <w:bCs/>
                <w:color w:val="000000"/>
                <w:sz w:val="18"/>
                <w:szCs w:val="18"/>
                <w:lang w:eastAsia="es-CO"/>
              </w:rPr>
            </w:pPr>
            <w:r w:rsidRPr="00620ABA">
              <w:rPr>
                <w:rFonts w:ascii="Calibri Light" w:hAnsi="Calibri Light" w:cs="Calibri Light"/>
                <w:b/>
                <w:bCs/>
                <w:color w:val="000000"/>
                <w:sz w:val="18"/>
                <w:szCs w:val="18"/>
                <w:lang w:eastAsia="es-CO"/>
              </w:rPr>
              <w:t>103.415</w:t>
            </w:r>
          </w:p>
        </w:tc>
        <w:tc>
          <w:tcPr>
            <w:tcW w:w="1066" w:type="dxa"/>
            <w:tcBorders>
              <w:top w:val="nil"/>
              <w:left w:val="nil"/>
              <w:bottom w:val="single" w:sz="4" w:space="0" w:color="D0CECE"/>
              <w:right w:val="single" w:sz="4" w:space="0" w:color="D0CECE"/>
            </w:tcBorders>
            <w:shd w:val="clear" w:color="D9D9D9" w:fill="EDEDED"/>
            <w:noWrap/>
            <w:vAlign w:val="center"/>
            <w:hideMark/>
          </w:tcPr>
          <w:p w14:paraId="4A6BB29B" w14:textId="24C14622" w:rsidR="008122E9" w:rsidRPr="00620ABA" w:rsidRDefault="008122E9" w:rsidP="008122E9">
            <w:pPr>
              <w:jc w:val="center"/>
              <w:rPr>
                <w:rFonts w:ascii="Calibri Light" w:hAnsi="Calibri Light" w:cs="Calibri Light"/>
                <w:b/>
                <w:bCs/>
                <w:color w:val="000000"/>
                <w:sz w:val="18"/>
                <w:szCs w:val="18"/>
                <w:lang w:eastAsia="es-CO"/>
              </w:rPr>
            </w:pPr>
            <w:r w:rsidRPr="00620ABA">
              <w:rPr>
                <w:rFonts w:ascii="Calibri Light" w:hAnsi="Calibri Light" w:cs="Calibri Light"/>
                <w:b/>
                <w:bCs/>
                <w:color w:val="000000"/>
                <w:sz w:val="18"/>
                <w:szCs w:val="18"/>
              </w:rPr>
              <w:t xml:space="preserve">69.927 </w:t>
            </w:r>
          </w:p>
        </w:tc>
        <w:tc>
          <w:tcPr>
            <w:tcW w:w="1071" w:type="dxa"/>
            <w:tcBorders>
              <w:top w:val="nil"/>
              <w:left w:val="nil"/>
              <w:bottom w:val="single" w:sz="4" w:space="0" w:color="D0CECE"/>
              <w:right w:val="single" w:sz="4" w:space="0" w:color="D0CECE"/>
            </w:tcBorders>
            <w:shd w:val="clear" w:color="D9D9D9" w:fill="EDEDED"/>
            <w:noWrap/>
            <w:vAlign w:val="center"/>
            <w:hideMark/>
          </w:tcPr>
          <w:p w14:paraId="20AFCCC3" w14:textId="77777777" w:rsidR="008122E9" w:rsidRPr="00620ABA" w:rsidRDefault="008122E9" w:rsidP="008122E9">
            <w:pPr>
              <w:jc w:val="center"/>
              <w:rPr>
                <w:rFonts w:ascii="Calibri Light" w:hAnsi="Calibri Light" w:cs="Calibri Light"/>
                <w:b/>
                <w:bCs/>
                <w:color w:val="000000"/>
                <w:sz w:val="18"/>
                <w:szCs w:val="18"/>
                <w:lang w:eastAsia="es-CO"/>
              </w:rPr>
            </w:pPr>
          </w:p>
        </w:tc>
      </w:tr>
      <w:tr w:rsidR="009505E1" w:rsidRPr="00620ABA" w14:paraId="4A9CB9E2" w14:textId="77777777" w:rsidTr="00D67A26">
        <w:trPr>
          <w:trHeight w:val="290"/>
          <w:jc w:val="center"/>
        </w:trPr>
        <w:tc>
          <w:tcPr>
            <w:tcW w:w="8828" w:type="dxa"/>
            <w:gridSpan w:val="7"/>
            <w:tcBorders>
              <w:top w:val="single" w:sz="4" w:space="0" w:color="D0CECE"/>
              <w:left w:val="single" w:sz="4" w:space="0" w:color="D0CECE"/>
              <w:bottom w:val="single" w:sz="4" w:space="0" w:color="D0CECE"/>
              <w:right w:val="single" w:sz="4" w:space="0" w:color="D0CECE"/>
            </w:tcBorders>
            <w:shd w:val="clear" w:color="auto" w:fill="auto"/>
            <w:noWrap/>
            <w:vAlign w:val="center"/>
            <w:hideMark/>
          </w:tcPr>
          <w:p w14:paraId="5B2F8F63" w14:textId="3FDD87E9" w:rsidR="009505E1" w:rsidRPr="00620ABA" w:rsidRDefault="009505E1" w:rsidP="009505E1">
            <w:pPr>
              <w:jc w:val="center"/>
              <w:rPr>
                <w:rFonts w:ascii="Calibri" w:hAnsi="Calibri" w:cs="Calibri"/>
                <w:b/>
                <w:bCs/>
                <w:color w:val="000000"/>
                <w:sz w:val="18"/>
                <w:szCs w:val="18"/>
                <w:lang w:eastAsia="es-CO"/>
              </w:rPr>
            </w:pPr>
            <w:r w:rsidRPr="00620ABA">
              <w:rPr>
                <w:rFonts w:ascii="Calibri" w:hAnsi="Calibri" w:cs="Calibri"/>
                <w:b/>
                <w:bCs/>
                <w:color w:val="000000"/>
                <w:sz w:val="18"/>
                <w:szCs w:val="18"/>
                <w:lang w:eastAsia="es-CO"/>
              </w:rPr>
              <w:t>Presupuesto</w:t>
            </w:r>
            <w:r w:rsidR="008122E9" w:rsidRPr="00620ABA">
              <w:rPr>
                <w:rFonts w:ascii="Calibri" w:hAnsi="Calibri" w:cs="Calibri"/>
                <w:b/>
                <w:bCs/>
                <w:color w:val="000000"/>
                <w:sz w:val="18"/>
                <w:szCs w:val="18"/>
                <w:lang w:eastAsia="es-CO"/>
              </w:rPr>
              <w:t xml:space="preserve"> (millones de pesos </w:t>
            </w:r>
            <w:r w:rsidR="002E0038" w:rsidRPr="00620ABA">
              <w:rPr>
                <w:rFonts w:ascii="Calibri" w:hAnsi="Calibri" w:cs="Calibri"/>
                <w:b/>
                <w:bCs/>
                <w:color w:val="000000"/>
                <w:sz w:val="18"/>
                <w:szCs w:val="18"/>
                <w:lang w:eastAsia="es-CO"/>
              </w:rPr>
              <w:t>constantes)</w:t>
            </w:r>
          </w:p>
        </w:tc>
      </w:tr>
      <w:tr w:rsidR="008122E9" w:rsidRPr="00620ABA" w14:paraId="27B9745C" w14:textId="77777777" w:rsidTr="00D67A26">
        <w:trPr>
          <w:trHeight w:val="290"/>
          <w:jc w:val="center"/>
        </w:trPr>
        <w:tc>
          <w:tcPr>
            <w:tcW w:w="3256" w:type="dxa"/>
            <w:tcBorders>
              <w:top w:val="nil"/>
              <w:left w:val="single" w:sz="4" w:space="0" w:color="D0CECE"/>
              <w:bottom w:val="single" w:sz="4" w:space="0" w:color="D0CECE"/>
              <w:right w:val="single" w:sz="4" w:space="0" w:color="D0CECE"/>
            </w:tcBorders>
            <w:shd w:val="clear" w:color="000000" w:fill="EDEDED"/>
            <w:noWrap/>
            <w:vAlign w:val="bottom"/>
            <w:hideMark/>
          </w:tcPr>
          <w:p w14:paraId="7993E2AC" w14:textId="77777777" w:rsidR="009505E1" w:rsidRPr="00620ABA" w:rsidRDefault="009505E1" w:rsidP="009505E1">
            <w:pPr>
              <w:rPr>
                <w:rFonts w:ascii="Calibri Light" w:hAnsi="Calibri Light" w:cs="Calibri Light"/>
                <w:b/>
                <w:bCs/>
                <w:color w:val="000000"/>
                <w:sz w:val="18"/>
                <w:szCs w:val="18"/>
                <w:lang w:eastAsia="es-CO"/>
              </w:rPr>
            </w:pPr>
            <w:r w:rsidRPr="00620ABA">
              <w:rPr>
                <w:rFonts w:ascii="Calibri Light" w:hAnsi="Calibri Light" w:cs="Calibri Light"/>
                <w:b/>
                <w:bCs/>
                <w:color w:val="000000"/>
                <w:sz w:val="18"/>
                <w:szCs w:val="18"/>
                <w:lang w:eastAsia="es-CO"/>
              </w:rPr>
              <w:t>Presupuesto comprometido</w:t>
            </w:r>
          </w:p>
        </w:tc>
        <w:tc>
          <w:tcPr>
            <w:tcW w:w="855" w:type="dxa"/>
            <w:tcBorders>
              <w:top w:val="nil"/>
              <w:left w:val="nil"/>
              <w:bottom w:val="single" w:sz="4" w:space="0" w:color="D0CECE"/>
              <w:right w:val="single" w:sz="4" w:space="0" w:color="D0CECE"/>
            </w:tcBorders>
            <w:shd w:val="clear" w:color="D9D9D9" w:fill="EDEDED"/>
            <w:noWrap/>
            <w:vAlign w:val="center"/>
            <w:hideMark/>
          </w:tcPr>
          <w:p w14:paraId="396BDCF1" w14:textId="77777777" w:rsidR="009505E1" w:rsidRPr="00620ABA" w:rsidRDefault="009505E1" w:rsidP="009505E1">
            <w:pPr>
              <w:jc w:val="center"/>
              <w:rPr>
                <w:rFonts w:ascii="Calibri Light" w:hAnsi="Calibri Light" w:cs="Calibri Light"/>
                <w:b/>
                <w:bCs/>
                <w:color w:val="000000"/>
                <w:sz w:val="18"/>
                <w:szCs w:val="18"/>
                <w:lang w:eastAsia="es-CO"/>
              </w:rPr>
            </w:pPr>
            <w:r w:rsidRPr="00620ABA">
              <w:rPr>
                <w:rFonts w:ascii="Calibri Light" w:hAnsi="Calibri Light" w:cs="Calibri Light"/>
                <w:b/>
                <w:bCs/>
                <w:color w:val="000000"/>
                <w:sz w:val="18"/>
                <w:szCs w:val="18"/>
                <w:lang w:eastAsia="es-CO"/>
              </w:rPr>
              <w:t>$246.294</w:t>
            </w:r>
          </w:p>
        </w:tc>
        <w:tc>
          <w:tcPr>
            <w:tcW w:w="858" w:type="dxa"/>
            <w:tcBorders>
              <w:top w:val="nil"/>
              <w:left w:val="nil"/>
              <w:bottom w:val="single" w:sz="4" w:space="0" w:color="D0CECE"/>
              <w:right w:val="single" w:sz="4" w:space="0" w:color="D0CECE"/>
            </w:tcBorders>
            <w:shd w:val="clear" w:color="D9D9D9" w:fill="EDEDED"/>
            <w:noWrap/>
            <w:vAlign w:val="center"/>
            <w:hideMark/>
          </w:tcPr>
          <w:p w14:paraId="7A07D826" w14:textId="77777777" w:rsidR="009505E1" w:rsidRPr="00620ABA" w:rsidRDefault="009505E1" w:rsidP="009505E1">
            <w:pPr>
              <w:jc w:val="center"/>
              <w:rPr>
                <w:rFonts w:ascii="Calibri Light" w:hAnsi="Calibri Light" w:cs="Calibri Light"/>
                <w:b/>
                <w:bCs/>
                <w:color w:val="000000"/>
                <w:sz w:val="18"/>
                <w:szCs w:val="18"/>
                <w:lang w:eastAsia="es-CO"/>
              </w:rPr>
            </w:pPr>
            <w:r w:rsidRPr="00620ABA">
              <w:rPr>
                <w:rFonts w:ascii="Calibri Light" w:hAnsi="Calibri Light" w:cs="Calibri Light"/>
                <w:b/>
                <w:bCs/>
                <w:color w:val="000000"/>
                <w:sz w:val="18"/>
                <w:szCs w:val="18"/>
                <w:lang w:eastAsia="es-CO"/>
              </w:rPr>
              <w:t>$174.448</w:t>
            </w:r>
          </w:p>
        </w:tc>
        <w:tc>
          <w:tcPr>
            <w:tcW w:w="860" w:type="dxa"/>
            <w:tcBorders>
              <w:top w:val="nil"/>
              <w:left w:val="nil"/>
              <w:bottom w:val="single" w:sz="4" w:space="0" w:color="D0CECE"/>
              <w:right w:val="single" w:sz="4" w:space="0" w:color="D0CECE"/>
            </w:tcBorders>
            <w:shd w:val="clear" w:color="D9D9D9" w:fill="EDEDED"/>
            <w:noWrap/>
            <w:vAlign w:val="center"/>
            <w:hideMark/>
          </w:tcPr>
          <w:p w14:paraId="19FC1867" w14:textId="77777777" w:rsidR="009505E1" w:rsidRPr="00620ABA" w:rsidRDefault="009505E1" w:rsidP="009505E1">
            <w:pPr>
              <w:jc w:val="center"/>
              <w:rPr>
                <w:rFonts w:ascii="Calibri Light" w:hAnsi="Calibri Light" w:cs="Calibri Light"/>
                <w:b/>
                <w:bCs/>
                <w:color w:val="000000"/>
                <w:sz w:val="18"/>
                <w:szCs w:val="18"/>
                <w:lang w:eastAsia="es-CO"/>
              </w:rPr>
            </w:pPr>
            <w:r w:rsidRPr="00620ABA">
              <w:rPr>
                <w:rFonts w:ascii="Calibri Light" w:hAnsi="Calibri Light" w:cs="Calibri Light"/>
                <w:b/>
                <w:bCs/>
                <w:color w:val="000000"/>
                <w:sz w:val="18"/>
                <w:szCs w:val="18"/>
                <w:lang w:eastAsia="es-CO"/>
              </w:rPr>
              <w:t>$260.943</w:t>
            </w:r>
          </w:p>
        </w:tc>
        <w:tc>
          <w:tcPr>
            <w:tcW w:w="862" w:type="dxa"/>
            <w:tcBorders>
              <w:top w:val="nil"/>
              <w:left w:val="nil"/>
              <w:bottom w:val="single" w:sz="4" w:space="0" w:color="D0CECE"/>
              <w:right w:val="single" w:sz="4" w:space="0" w:color="D0CECE"/>
            </w:tcBorders>
            <w:shd w:val="clear" w:color="D9D9D9" w:fill="EDEDED"/>
            <w:noWrap/>
            <w:vAlign w:val="center"/>
            <w:hideMark/>
          </w:tcPr>
          <w:p w14:paraId="7740DEC9" w14:textId="77777777" w:rsidR="009505E1" w:rsidRPr="00620ABA" w:rsidRDefault="009505E1" w:rsidP="009505E1">
            <w:pPr>
              <w:jc w:val="center"/>
              <w:rPr>
                <w:rFonts w:ascii="Calibri Light" w:hAnsi="Calibri Light" w:cs="Calibri Light"/>
                <w:b/>
                <w:bCs/>
                <w:color w:val="000000"/>
                <w:sz w:val="18"/>
                <w:szCs w:val="18"/>
                <w:lang w:eastAsia="es-CO"/>
              </w:rPr>
            </w:pPr>
            <w:r w:rsidRPr="00620ABA">
              <w:rPr>
                <w:rFonts w:ascii="Calibri Light" w:hAnsi="Calibri Light" w:cs="Calibri Light"/>
                <w:b/>
                <w:bCs/>
                <w:color w:val="000000"/>
                <w:sz w:val="18"/>
                <w:szCs w:val="18"/>
                <w:lang w:eastAsia="es-CO"/>
              </w:rPr>
              <w:t>$265.739</w:t>
            </w:r>
          </w:p>
        </w:tc>
        <w:tc>
          <w:tcPr>
            <w:tcW w:w="1066" w:type="dxa"/>
            <w:tcBorders>
              <w:top w:val="nil"/>
              <w:left w:val="nil"/>
              <w:bottom w:val="single" w:sz="4" w:space="0" w:color="D0CECE"/>
              <w:right w:val="single" w:sz="4" w:space="0" w:color="D0CECE"/>
            </w:tcBorders>
            <w:shd w:val="clear" w:color="D9D9D9" w:fill="EDEDED"/>
            <w:noWrap/>
            <w:vAlign w:val="center"/>
            <w:hideMark/>
          </w:tcPr>
          <w:p w14:paraId="0EAFCE24" w14:textId="25AC3B1A" w:rsidR="009505E1" w:rsidRPr="00620ABA" w:rsidRDefault="009505E1" w:rsidP="009505E1">
            <w:pPr>
              <w:jc w:val="center"/>
              <w:rPr>
                <w:rFonts w:ascii="Calibri Light" w:hAnsi="Calibri Light" w:cs="Calibri Light"/>
                <w:b/>
                <w:bCs/>
                <w:color w:val="000000"/>
                <w:sz w:val="18"/>
                <w:szCs w:val="18"/>
                <w:lang w:eastAsia="es-CO"/>
              </w:rPr>
            </w:pPr>
            <w:r w:rsidRPr="00620ABA">
              <w:rPr>
                <w:rFonts w:ascii="Calibri Light" w:hAnsi="Calibri Light" w:cs="Calibri Light"/>
                <w:b/>
                <w:bCs/>
                <w:color w:val="000000"/>
                <w:sz w:val="18"/>
                <w:szCs w:val="18"/>
                <w:lang w:eastAsia="es-CO"/>
              </w:rPr>
              <w:t>$</w:t>
            </w:r>
            <w:r w:rsidR="004324DB" w:rsidRPr="00620ABA">
              <w:rPr>
                <w:rFonts w:asciiTheme="majorHAnsi" w:hAnsiTheme="majorHAnsi" w:cstheme="majorHAnsi"/>
                <w:b/>
                <w:bCs/>
                <w:color w:val="000000"/>
                <w:sz w:val="18"/>
                <w:szCs w:val="18"/>
                <w:lang w:eastAsia="es-CO"/>
              </w:rPr>
              <w:t>256.741</w:t>
            </w:r>
            <w:r w:rsidR="004324DB" w:rsidRPr="00620ABA">
              <w:rPr>
                <w:rFonts w:asciiTheme="majorHAnsi" w:hAnsiTheme="majorHAnsi" w:cstheme="majorHAnsi"/>
                <w:color w:val="000000"/>
                <w:sz w:val="18"/>
                <w:szCs w:val="18"/>
                <w:lang w:eastAsia="es-CO"/>
              </w:rPr>
              <w:t xml:space="preserve"> </w:t>
            </w:r>
          </w:p>
        </w:tc>
        <w:tc>
          <w:tcPr>
            <w:tcW w:w="1071" w:type="dxa"/>
            <w:tcBorders>
              <w:top w:val="nil"/>
              <w:left w:val="nil"/>
              <w:bottom w:val="single" w:sz="4" w:space="0" w:color="D0CECE"/>
              <w:right w:val="single" w:sz="4" w:space="0" w:color="D0CECE"/>
            </w:tcBorders>
            <w:shd w:val="clear" w:color="D9D9D9" w:fill="EDEDED"/>
            <w:noWrap/>
            <w:vAlign w:val="center"/>
            <w:hideMark/>
          </w:tcPr>
          <w:p w14:paraId="0983FE25" w14:textId="77777777" w:rsidR="009505E1" w:rsidRPr="00620ABA" w:rsidRDefault="009505E1" w:rsidP="009505E1">
            <w:pPr>
              <w:jc w:val="center"/>
              <w:rPr>
                <w:rFonts w:ascii="Calibri Light" w:hAnsi="Calibri Light" w:cs="Calibri Light"/>
                <w:b/>
                <w:bCs/>
                <w:color w:val="000000"/>
                <w:sz w:val="18"/>
                <w:szCs w:val="18"/>
                <w:lang w:eastAsia="es-CO"/>
              </w:rPr>
            </w:pPr>
            <w:r w:rsidRPr="00620ABA">
              <w:rPr>
                <w:rFonts w:ascii="Calibri Light" w:hAnsi="Calibri Light" w:cs="Calibri Light"/>
                <w:b/>
                <w:bCs/>
                <w:color w:val="000000"/>
                <w:sz w:val="18"/>
                <w:szCs w:val="18"/>
                <w:lang w:eastAsia="es-CO"/>
              </w:rPr>
              <w:t>$316.712</w:t>
            </w:r>
          </w:p>
        </w:tc>
      </w:tr>
    </w:tbl>
    <w:p w14:paraId="10B1B9A1" w14:textId="77777777" w:rsidR="009505E1" w:rsidRPr="00620ABA" w:rsidRDefault="009505E1" w:rsidP="009505E1">
      <w:pPr>
        <w:jc w:val="both"/>
        <w:rPr>
          <w:rFonts w:ascii="Arial" w:eastAsiaTheme="minorHAnsi" w:hAnsi="Arial" w:cs="Arial"/>
          <w:b/>
          <w:bCs/>
          <w:sz w:val="16"/>
          <w:szCs w:val="16"/>
          <w:lang w:val="es-ES" w:eastAsia="en-US"/>
        </w:rPr>
      </w:pPr>
    </w:p>
    <w:p w14:paraId="0D2AFE8D" w14:textId="2C988078" w:rsidR="009505E1" w:rsidRPr="00CD3DF9" w:rsidRDefault="009505E1" w:rsidP="009505E1">
      <w:pPr>
        <w:jc w:val="both"/>
        <w:rPr>
          <w:rFonts w:ascii="Arial" w:eastAsia="Arial" w:hAnsi="Arial" w:cs="Arial"/>
          <w:iCs/>
          <w:sz w:val="16"/>
          <w:szCs w:val="16"/>
          <w:lang w:val="es" w:eastAsia="en-US"/>
        </w:rPr>
      </w:pPr>
      <w:r w:rsidRPr="00620ABA">
        <w:rPr>
          <w:rFonts w:ascii="Arial" w:eastAsiaTheme="minorHAnsi" w:hAnsi="Arial" w:cs="Arial"/>
          <w:b/>
          <w:bCs/>
          <w:sz w:val="16"/>
          <w:szCs w:val="16"/>
          <w:lang w:val="es-ES" w:eastAsia="en-US"/>
        </w:rPr>
        <w:t>Fuente</w:t>
      </w:r>
      <w:r w:rsidRPr="00620ABA">
        <w:rPr>
          <w:rFonts w:ascii="Arial" w:eastAsiaTheme="minorHAnsi" w:hAnsi="Arial" w:cs="Arial"/>
          <w:sz w:val="16"/>
          <w:szCs w:val="16"/>
          <w:lang w:val="es-ES" w:eastAsia="en-US"/>
        </w:rPr>
        <w:t>: 2018-2021: Metas Sociales y Financieras corte 31 de diciembre – Dirección de Planeación y Control de Gestión.  2022: Reporte de programación de atención 2022, *corte 3</w:t>
      </w:r>
      <w:r w:rsidR="008122E9" w:rsidRPr="00620ABA">
        <w:rPr>
          <w:rFonts w:ascii="Arial" w:eastAsiaTheme="minorHAnsi" w:hAnsi="Arial" w:cs="Arial"/>
          <w:sz w:val="16"/>
          <w:szCs w:val="16"/>
          <w:lang w:val="es-ES" w:eastAsia="en-US"/>
        </w:rPr>
        <w:t>0</w:t>
      </w:r>
      <w:r w:rsidRPr="00620ABA">
        <w:rPr>
          <w:rFonts w:ascii="Arial" w:eastAsiaTheme="minorHAnsi" w:hAnsi="Arial" w:cs="Arial"/>
          <w:sz w:val="16"/>
          <w:szCs w:val="16"/>
          <w:lang w:val="es-ES" w:eastAsia="en-US"/>
        </w:rPr>
        <w:t xml:space="preserve"> de </w:t>
      </w:r>
      <w:r w:rsidR="008122E9" w:rsidRPr="00620ABA">
        <w:rPr>
          <w:rFonts w:ascii="Arial" w:eastAsiaTheme="minorHAnsi" w:hAnsi="Arial" w:cs="Arial"/>
          <w:sz w:val="16"/>
          <w:szCs w:val="16"/>
          <w:lang w:val="es-ES" w:eastAsia="en-US"/>
        </w:rPr>
        <w:t xml:space="preserve">junio </w:t>
      </w:r>
      <w:r w:rsidRPr="00620ABA">
        <w:rPr>
          <w:rFonts w:ascii="Arial" w:eastAsiaTheme="minorHAnsi" w:hAnsi="Arial" w:cs="Arial"/>
          <w:sz w:val="16"/>
          <w:szCs w:val="16"/>
          <w:lang w:val="es-ES" w:eastAsia="en-US"/>
        </w:rPr>
        <w:t>2022–</w:t>
      </w:r>
      <w:r w:rsidRPr="00CD3DF9">
        <w:rPr>
          <w:rFonts w:ascii="Arial" w:eastAsiaTheme="minorHAnsi" w:hAnsi="Arial" w:cs="Arial"/>
          <w:sz w:val="16"/>
          <w:szCs w:val="16"/>
          <w:lang w:val="es-ES" w:eastAsia="en-US"/>
        </w:rPr>
        <w:t xml:space="preserve"> Dirección de Planeación y Control de Gestión; </w:t>
      </w:r>
      <w:proofErr w:type="gramStart"/>
      <w:r w:rsidRPr="00CD3DF9">
        <w:rPr>
          <w:rFonts w:ascii="Arial" w:eastAsiaTheme="minorHAnsi" w:hAnsi="Arial" w:cs="Arial"/>
          <w:sz w:val="16"/>
          <w:szCs w:val="16"/>
          <w:lang w:val="es-ES" w:eastAsia="en-US"/>
        </w:rPr>
        <w:t>Diciembre</w:t>
      </w:r>
      <w:proofErr w:type="gramEnd"/>
      <w:r w:rsidRPr="00CD3DF9">
        <w:rPr>
          <w:rFonts w:ascii="Arial" w:eastAsiaTheme="minorHAnsi" w:hAnsi="Arial" w:cs="Arial"/>
          <w:sz w:val="16"/>
          <w:szCs w:val="16"/>
          <w:lang w:val="es-ES" w:eastAsia="en-US"/>
        </w:rPr>
        <w:t xml:space="preserve"> 2022: Proyección suministrada por las misionales en junio. Se reportan en cobertura (cupos) para la vigencia 2022 pueden variar con respecto al corte de información, por cuanto se pueden presentar modificaciones a las metas de acuerdo con las necesidades propias del territorio. </w:t>
      </w:r>
      <w:r w:rsidRPr="00CD3DF9">
        <w:rPr>
          <w:rFonts w:ascii="Arial" w:eastAsiaTheme="minorHAnsi" w:hAnsi="Arial" w:cs="Arial"/>
          <w:b/>
          <w:bCs/>
          <w:sz w:val="16"/>
          <w:szCs w:val="16"/>
          <w:lang w:val="es-ES" w:eastAsia="en-US"/>
        </w:rPr>
        <w:t>Presupuesto</w:t>
      </w:r>
      <w:r w:rsidRPr="00CD3DF9">
        <w:rPr>
          <w:rFonts w:ascii="Arial" w:eastAsiaTheme="minorHAnsi" w:hAnsi="Arial" w:cs="Arial"/>
          <w:sz w:val="16"/>
          <w:szCs w:val="16"/>
          <w:lang w:val="es-ES" w:eastAsia="en-US"/>
        </w:rPr>
        <w:t xml:space="preserve">: SIIF – Nación. </w:t>
      </w:r>
      <w:r w:rsidRPr="00CD3DF9">
        <w:rPr>
          <w:rFonts w:ascii="Arial" w:eastAsia="Arial" w:hAnsi="Arial" w:cs="Arial"/>
          <w:b/>
          <w:bCs/>
          <w:iCs/>
          <w:sz w:val="16"/>
          <w:szCs w:val="16"/>
          <w:lang w:val="es" w:eastAsia="en-US"/>
        </w:rPr>
        <w:t>Usuarios</w:t>
      </w:r>
      <w:r w:rsidRPr="00CD3DF9">
        <w:rPr>
          <w:rFonts w:ascii="Arial" w:eastAsia="Arial" w:hAnsi="Arial" w:cs="Arial"/>
          <w:iCs/>
          <w:sz w:val="16"/>
          <w:szCs w:val="16"/>
          <w:lang w:val="es" w:eastAsia="en-US"/>
        </w:rPr>
        <w:t>: Niños, niñas, adolescentes, jóvenes e integrantes de las familias que se benefician directamente de las modalidades, servicios y estrategias que ofrece el ICBF, asociados al número de cupos contratados para cada unidad de servicio. En un cupo se puede atender a más de un beneficiario debido a la rotación que se puede presentar, es decir, el número de beneficiarios que pasan por un cupo en determinado tiempo por diversas situaciones; por ejemplo, se retira de una unidad de servicio y éste es reemplazado por un nuevo beneficiario, el registro debe corresponder a un (1) cupo y dos (2) usuarios).</w:t>
      </w:r>
    </w:p>
    <w:p w14:paraId="45742F61" w14:textId="77777777" w:rsidR="009505E1" w:rsidRPr="00CD3DF9" w:rsidRDefault="009505E1" w:rsidP="009505E1">
      <w:pPr>
        <w:spacing w:line="276" w:lineRule="auto"/>
        <w:jc w:val="both"/>
        <w:rPr>
          <w:rFonts w:ascii="Arial" w:eastAsia="Arial" w:hAnsi="Arial" w:cs="Arial"/>
          <w:sz w:val="22"/>
          <w:szCs w:val="22"/>
          <w:lang w:val="es-ES" w:eastAsia="en-US"/>
        </w:rPr>
      </w:pPr>
    </w:p>
    <w:bookmarkEnd w:id="27"/>
    <w:p w14:paraId="473EEE4F" w14:textId="2F3F3A7E" w:rsidR="0051797F" w:rsidRDefault="0051797F" w:rsidP="0051797F">
      <w:pPr>
        <w:spacing w:after="160" w:line="276" w:lineRule="auto"/>
        <w:jc w:val="both"/>
        <w:rPr>
          <w:rFonts w:ascii="Arial" w:eastAsiaTheme="minorHAnsi" w:hAnsi="Arial" w:cs="Arial"/>
          <w:sz w:val="22"/>
          <w:szCs w:val="22"/>
          <w:lang w:eastAsia="en-US"/>
        </w:rPr>
      </w:pPr>
      <w:r w:rsidRPr="0051797F">
        <w:rPr>
          <w:rFonts w:ascii="Arial" w:eastAsiaTheme="minorHAnsi" w:hAnsi="Arial" w:cs="Arial"/>
          <w:sz w:val="22"/>
          <w:szCs w:val="22"/>
          <w:lang w:eastAsia="en-US"/>
        </w:rPr>
        <w:t>A continuación, se relacionan acciones adicionales que se adelantaron en el marco de las modalidades y servicio de la estrategia:</w:t>
      </w:r>
    </w:p>
    <w:p w14:paraId="27B3C7C5" w14:textId="776C4934" w:rsidR="00AB7050" w:rsidRDefault="00AB7050" w:rsidP="0051797F">
      <w:pPr>
        <w:spacing w:after="160" w:line="276" w:lineRule="auto"/>
        <w:jc w:val="both"/>
        <w:rPr>
          <w:rFonts w:ascii="Arial" w:eastAsiaTheme="minorHAnsi" w:hAnsi="Arial" w:cs="Arial"/>
          <w:sz w:val="22"/>
          <w:szCs w:val="22"/>
          <w:lang w:val="es-ES" w:eastAsia="en-US"/>
        </w:rPr>
      </w:pPr>
    </w:p>
    <w:p w14:paraId="104136FF" w14:textId="30E785B7" w:rsidR="00620ABA" w:rsidRDefault="00620ABA" w:rsidP="0051797F">
      <w:pPr>
        <w:spacing w:after="160" w:line="276" w:lineRule="auto"/>
        <w:jc w:val="both"/>
        <w:rPr>
          <w:rFonts w:ascii="Arial" w:eastAsiaTheme="minorHAnsi" w:hAnsi="Arial" w:cs="Arial"/>
          <w:sz w:val="22"/>
          <w:szCs w:val="22"/>
          <w:lang w:val="es-ES" w:eastAsia="en-US"/>
        </w:rPr>
      </w:pPr>
    </w:p>
    <w:p w14:paraId="3D019659" w14:textId="77777777" w:rsidR="00620ABA" w:rsidRPr="0051797F" w:rsidRDefault="00620ABA" w:rsidP="0051797F">
      <w:pPr>
        <w:spacing w:after="160" w:line="276" w:lineRule="auto"/>
        <w:jc w:val="both"/>
        <w:rPr>
          <w:rFonts w:ascii="Arial" w:eastAsiaTheme="minorHAnsi" w:hAnsi="Arial" w:cs="Arial"/>
          <w:sz w:val="22"/>
          <w:szCs w:val="22"/>
          <w:lang w:val="es-ES" w:eastAsia="en-US"/>
        </w:rPr>
      </w:pPr>
    </w:p>
    <w:p w14:paraId="5449385F" w14:textId="63626098" w:rsidR="0051797F" w:rsidRPr="008A5D49" w:rsidRDefault="0051797F" w:rsidP="008A5D49">
      <w:pPr>
        <w:pStyle w:val="Prrafodelista"/>
        <w:numPr>
          <w:ilvl w:val="0"/>
          <w:numId w:val="54"/>
        </w:numPr>
        <w:spacing w:after="160" w:line="276" w:lineRule="auto"/>
        <w:jc w:val="both"/>
        <w:rPr>
          <w:rFonts w:ascii="Arial" w:eastAsiaTheme="minorHAnsi" w:hAnsi="Arial" w:cs="Arial"/>
          <w:sz w:val="22"/>
          <w:szCs w:val="22"/>
          <w:u w:val="single"/>
          <w:lang w:val="es-ES" w:eastAsia="en-US"/>
        </w:rPr>
      </w:pPr>
      <w:r w:rsidRPr="008A5D49">
        <w:rPr>
          <w:rFonts w:ascii="Arial" w:eastAsiaTheme="minorHAnsi" w:hAnsi="Arial" w:cs="Arial"/>
          <w:sz w:val="22"/>
          <w:szCs w:val="22"/>
          <w:u w:val="single"/>
          <w:lang w:val="es-ES" w:eastAsia="en-US"/>
        </w:rPr>
        <w:lastRenderedPageBreak/>
        <w:t xml:space="preserve">1000 </w:t>
      </w:r>
      <w:proofErr w:type="gramStart"/>
      <w:r w:rsidRPr="008A5D49">
        <w:rPr>
          <w:rFonts w:ascii="Arial" w:eastAsiaTheme="minorHAnsi" w:hAnsi="Arial" w:cs="Arial"/>
          <w:sz w:val="22"/>
          <w:szCs w:val="22"/>
          <w:u w:val="single"/>
          <w:lang w:val="es-ES" w:eastAsia="en-US"/>
        </w:rPr>
        <w:t>Días</w:t>
      </w:r>
      <w:proofErr w:type="gramEnd"/>
      <w:r w:rsidRPr="008A5D49">
        <w:rPr>
          <w:rFonts w:ascii="Arial" w:eastAsiaTheme="minorHAnsi" w:hAnsi="Arial" w:cs="Arial"/>
          <w:sz w:val="22"/>
          <w:szCs w:val="22"/>
          <w:u w:val="single"/>
          <w:lang w:val="es-ES" w:eastAsia="en-US"/>
        </w:rPr>
        <w:t xml:space="preserve"> para Cambiar el Mundo</w:t>
      </w:r>
    </w:p>
    <w:p w14:paraId="18046F07" w14:textId="77777777" w:rsidR="0051797F" w:rsidRPr="0051797F" w:rsidRDefault="0051797F" w:rsidP="0051797F">
      <w:pPr>
        <w:spacing w:line="276" w:lineRule="auto"/>
        <w:jc w:val="both"/>
        <w:textAlignment w:val="baseline"/>
        <w:rPr>
          <w:rFonts w:ascii="Arial" w:eastAsiaTheme="minorHAnsi" w:hAnsi="Arial" w:cs="Arial"/>
          <w:sz w:val="22"/>
          <w:szCs w:val="22"/>
          <w:lang w:eastAsia="en-US"/>
        </w:rPr>
      </w:pPr>
    </w:p>
    <w:p w14:paraId="7D242333" w14:textId="243B43FF" w:rsidR="0051797F" w:rsidRPr="0051797F" w:rsidRDefault="0051797F" w:rsidP="0051797F">
      <w:pPr>
        <w:spacing w:line="276" w:lineRule="auto"/>
        <w:jc w:val="both"/>
        <w:textAlignment w:val="baseline"/>
        <w:rPr>
          <w:rFonts w:ascii="Arial" w:eastAsiaTheme="minorHAnsi" w:hAnsi="Arial" w:cs="Arial"/>
          <w:sz w:val="22"/>
          <w:szCs w:val="22"/>
          <w:lang w:eastAsia="en-US"/>
        </w:rPr>
      </w:pPr>
      <w:r w:rsidRPr="0051797F">
        <w:rPr>
          <w:rFonts w:ascii="Arial" w:eastAsiaTheme="minorHAnsi" w:hAnsi="Arial" w:cs="Arial"/>
          <w:sz w:val="22"/>
          <w:szCs w:val="22"/>
          <w:lang w:eastAsia="en-US"/>
        </w:rPr>
        <w:t>En la vigencia 2019, amplió la atención de niños menores de 2 años incluyen</w:t>
      </w:r>
      <w:r w:rsidR="00E22816">
        <w:rPr>
          <w:rFonts w:ascii="Arial" w:eastAsiaTheme="minorHAnsi" w:hAnsi="Arial" w:cs="Arial"/>
          <w:sz w:val="22"/>
          <w:szCs w:val="22"/>
          <w:lang w:eastAsia="en-US"/>
        </w:rPr>
        <w:t>do</w:t>
      </w:r>
      <w:r w:rsidRPr="0051797F">
        <w:rPr>
          <w:rFonts w:ascii="Arial" w:eastAsiaTheme="minorHAnsi" w:hAnsi="Arial" w:cs="Arial"/>
          <w:sz w:val="22"/>
          <w:szCs w:val="22"/>
          <w:lang w:eastAsia="en-US"/>
        </w:rPr>
        <w:t xml:space="preserve"> </w:t>
      </w:r>
      <w:proofErr w:type="gramStart"/>
      <w:r w:rsidRPr="0051797F">
        <w:rPr>
          <w:rFonts w:ascii="Arial" w:eastAsiaTheme="minorHAnsi" w:hAnsi="Arial" w:cs="Arial"/>
          <w:sz w:val="22"/>
          <w:szCs w:val="22"/>
          <w:lang w:eastAsia="en-US"/>
        </w:rPr>
        <w:t>los niños y niñas</w:t>
      </w:r>
      <w:proofErr w:type="gramEnd"/>
      <w:r w:rsidRPr="0051797F">
        <w:rPr>
          <w:rFonts w:ascii="Arial" w:eastAsiaTheme="minorHAnsi" w:hAnsi="Arial" w:cs="Arial"/>
          <w:sz w:val="22"/>
          <w:szCs w:val="22"/>
          <w:lang w:eastAsia="en-US"/>
        </w:rPr>
        <w:t xml:space="preserve"> entre los 2-5 años de edad.  En el año 2021 se cualificó a través del fortalecimiento de las acciones para incentivar la lactancia materna, incluir una nueva canasta alimentaria con mayor cubrimiento de las necesidades nutricionales y enfoque territorial </w:t>
      </w:r>
      <w:r w:rsidR="00E22816">
        <w:rPr>
          <w:rFonts w:ascii="Arial" w:eastAsiaTheme="minorHAnsi" w:hAnsi="Arial" w:cs="Arial"/>
          <w:sz w:val="22"/>
          <w:szCs w:val="22"/>
          <w:lang w:eastAsia="en-US"/>
        </w:rPr>
        <w:t xml:space="preserve">y se </w:t>
      </w:r>
      <w:r w:rsidRPr="0051797F">
        <w:rPr>
          <w:rFonts w:ascii="Arial" w:eastAsiaTheme="minorHAnsi" w:hAnsi="Arial" w:cs="Arial"/>
          <w:sz w:val="22"/>
          <w:szCs w:val="22"/>
          <w:lang w:eastAsia="en-US"/>
        </w:rPr>
        <w:t>incorpor</w:t>
      </w:r>
      <w:r w:rsidR="00E22816">
        <w:rPr>
          <w:rFonts w:ascii="Arial" w:eastAsiaTheme="minorHAnsi" w:hAnsi="Arial" w:cs="Arial"/>
          <w:sz w:val="22"/>
          <w:szCs w:val="22"/>
          <w:lang w:eastAsia="en-US"/>
        </w:rPr>
        <w:t>ó</w:t>
      </w:r>
      <w:r w:rsidRPr="0051797F">
        <w:rPr>
          <w:rFonts w:ascii="Arial" w:eastAsiaTheme="minorHAnsi" w:hAnsi="Arial" w:cs="Arial"/>
          <w:sz w:val="22"/>
          <w:szCs w:val="22"/>
          <w:lang w:eastAsia="en-US"/>
        </w:rPr>
        <w:t xml:space="preserve"> el kit “alimentación complementaria.  </w:t>
      </w:r>
    </w:p>
    <w:p w14:paraId="6E675C8D" w14:textId="77777777" w:rsidR="0051797F" w:rsidRPr="0051797F" w:rsidRDefault="0051797F" w:rsidP="0051797F">
      <w:pPr>
        <w:spacing w:line="276" w:lineRule="auto"/>
        <w:ind w:left="1070"/>
        <w:jc w:val="both"/>
        <w:textAlignment w:val="baseline"/>
        <w:rPr>
          <w:rFonts w:ascii="Arial" w:eastAsiaTheme="minorHAnsi" w:hAnsi="Arial" w:cs="Arial"/>
          <w:sz w:val="22"/>
          <w:szCs w:val="22"/>
          <w:lang w:eastAsia="en-US"/>
        </w:rPr>
      </w:pPr>
    </w:p>
    <w:p w14:paraId="0E568556" w14:textId="443A27A8" w:rsidR="0051797F" w:rsidRPr="0051797F" w:rsidRDefault="0051797F" w:rsidP="0051797F">
      <w:pPr>
        <w:spacing w:line="276" w:lineRule="auto"/>
        <w:jc w:val="both"/>
        <w:textAlignment w:val="baseline"/>
        <w:rPr>
          <w:rFonts w:ascii="Arial" w:eastAsiaTheme="minorHAnsi" w:hAnsi="Arial" w:cs="Arial"/>
          <w:sz w:val="22"/>
          <w:szCs w:val="22"/>
          <w:lang w:eastAsia="en-US"/>
        </w:rPr>
      </w:pPr>
      <w:r w:rsidRPr="0051797F">
        <w:rPr>
          <w:rFonts w:ascii="Arial" w:eastAsiaTheme="minorHAnsi" w:hAnsi="Arial" w:cs="Arial"/>
          <w:sz w:val="22"/>
          <w:szCs w:val="22"/>
          <w:lang w:eastAsia="en-US"/>
        </w:rPr>
        <w:t xml:space="preserve">En el marco de la pandemia, entre marzo de 2020 y </w:t>
      </w:r>
      <w:r w:rsidR="004A74A7">
        <w:rPr>
          <w:rFonts w:ascii="Arial" w:eastAsiaTheme="minorHAnsi" w:hAnsi="Arial" w:cs="Arial"/>
          <w:sz w:val="22"/>
          <w:szCs w:val="22"/>
          <w:lang w:eastAsia="en-US"/>
        </w:rPr>
        <w:t>junio</w:t>
      </w:r>
      <w:r w:rsidR="004A74A7" w:rsidRPr="0051797F">
        <w:rPr>
          <w:rFonts w:ascii="Arial" w:eastAsiaTheme="minorHAnsi" w:hAnsi="Arial" w:cs="Arial"/>
          <w:sz w:val="22"/>
          <w:szCs w:val="22"/>
          <w:lang w:eastAsia="en-US"/>
        </w:rPr>
        <w:t xml:space="preserve"> </w:t>
      </w:r>
      <w:r w:rsidRPr="0051797F">
        <w:rPr>
          <w:rFonts w:ascii="Arial" w:eastAsiaTheme="minorHAnsi" w:hAnsi="Arial" w:cs="Arial"/>
          <w:sz w:val="22"/>
          <w:szCs w:val="22"/>
          <w:lang w:eastAsia="en-US"/>
        </w:rPr>
        <w:t xml:space="preserve">de 2022 se realizó la implementación de 15 nuevas Unidades de Servicio, para la atención de 2.250 cupos adicionales, en los departamentos de Arauca, Cesar, Chocó, Guainía, La Guajira, Magdalena, Meta, Nariño, Norte de Santander, Risaralda y Vichada. En este período se entregaron </w:t>
      </w:r>
      <w:r w:rsidR="004A74A7">
        <w:rPr>
          <w:rFonts w:ascii="Arial" w:eastAsiaTheme="minorHAnsi" w:hAnsi="Arial" w:cs="Arial"/>
          <w:sz w:val="22"/>
          <w:szCs w:val="22"/>
          <w:lang w:eastAsia="en-US"/>
        </w:rPr>
        <w:t>560.736</w:t>
      </w:r>
      <w:r w:rsidRPr="0051797F">
        <w:rPr>
          <w:rFonts w:ascii="Arial" w:eastAsiaTheme="minorHAnsi" w:hAnsi="Arial" w:cs="Arial"/>
          <w:sz w:val="22"/>
          <w:szCs w:val="22"/>
          <w:lang w:eastAsia="en-US"/>
        </w:rPr>
        <w:t xml:space="preserve"> canastas especiales en 390 municipios de 30 departamentos, con una inversión de $ </w:t>
      </w:r>
      <w:r w:rsidR="004A74A7">
        <w:rPr>
          <w:rFonts w:ascii="Arial" w:eastAsiaTheme="minorHAnsi" w:hAnsi="Arial" w:cs="Arial"/>
          <w:sz w:val="22"/>
          <w:szCs w:val="22"/>
          <w:lang w:eastAsia="en-US"/>
        </w:rPr>
        <w:t>123</w:t>
      </w:r>
      <w:r w:rsidR="00491DFF">
        <w:rPr>
          <w:rFonts w:ascii="Arial" w:eastAsiaTheme="minorHAnsi" w:hAnsi="Arial" w:cs="Arial"/>
          <w:sz w:val="22"/>
          <w:szCs w:val="22"/>
          <w:lang w:eastAsia="en-US"/>
        </w:rPr>
        <w:t>.641</w:t>
      </w:r>
      <w:r w:rsidRPr="0051797F">
        <w:rPr>
          <w:rFonts w:ascii="Arial" w:eastAsiaTheme="minorHAnsi" w:hAnsi="Arial" w:cs="Arial"/>
          <w:sz w:val="22"/>
          <w:szCs w:val="22"/>
          <w:lang w:eastAsia="en-US"/>
        </w:rPr>
        <w:t xml:space="preserve"> millones. </w:t>
      </w:r>
    </w:p>
    <w:p w14:paraId="2845EE50" w14:textId="77777777" w:rsidR="0051797F" w:rsidRPr="0051797F" w:rsidRDefault="0051797F" w:rsidP="0051797F">
      <w:pPr>
        <w:spacing w:line="276" w:lineRule="auto"/>
        <w:jc w:val="both"/>
        <w:textAlignment w:val="baseline"/>
        <w:rPr>
          <w:rFonts w:ascii="Arial" w:eastAsiaTheme="minorHAnsi" w:hAnsi="Arial" w:cs="Arial"/>
          <w:sz w:val="22"/>
          <w:szCs w:val="22"/>
          <w:lang w:eastAsia="en-US"/>
        </w:rPr>
      </w:pPr>
    </w:p>
    <w:p w14:paraId="1DD44423" w14:textId="77777777" w:rsidR="0051797F" w:rsidRPr="0051797F" w:rsidRDefault="0051797F" w:rsidP="0051797F">
      <w:pPr>
        <w:spacing w:line="276" w:lineRule="auto"/>
        <w:jc w:val="both"/>
        <w:textAlignment w:val="baseline"/>
        <w:rPr>
          <w:rFonts w:ascii="Arial" w:eastAsiaTheme="minorHAnsi" w:hAnsi="Arial" w:cs="Arial"/>
          <w:sz w:val="22"/>
          <w:szCs w:val="22"/>
          <w:lang w:eastAsia="en-US"/>
        </w:rPr>
      </w:pPr>
      <w:r w:rsidRPr="0051797F">
        <w:rPr>
          <w:rFonts w:ascii="Arial" w:eastAsiaTheme="minorHAnsi" w:hAnsi="Arial" w:cs="Arial"/>
          <w:sz w:val="22"/>
          <w:szCs w:val="22"/>
          <w:lang w:eastAsia="en-US"/>
        </w:rPr>
        <w:t>Además de la ampliación de cobertura, la modalidad adoptó varias medidas flexibles en el marco de la emergencia, entre las que se destacan: </w:t>
      </w:r>
    </w:p>
    <w:p w14:paraId="7346BAB8" w14:textId="77777777" w:rsidR="0051797F" w:rsidRPr="0051797F" w:rsidRDefault="0051797F" w:rsidP="0051797F">
      <w:pPr>
        <w:spacing w:line="276" w:lineRule="auto"/>
        <w:ind w:left="993"/>
        <w:jc w:val="both"/>
        <w:textAlignment w:val="baseline"/>
        <w:rPr>
          <w:rFonts w:ascii="Arial" w:eastAsiaTheme="minorHAnsi" w:hAnsi="Arial" w:cs="Arial"/>
          <w:sz w:val="22"/>
          <w:szCs w:val="22"/>
          <w:lang w:eastAsia="en-US"/>
        </w:rPr>
      </w:pPr>
    </w:p>
    <w:p w14:paraId="7B761409" w14:textId="77777777" w:rsidR="0051797F" w:rsidRPr="0051797F" w:rsidRDefault="0051797F" w:rsidP="00CE787D">
      <w:pPr>
        <w:numPr>
          <w:ilvl w:val="0"/>
          <w:numId w:val="37"/>
        </w:numPr>
        <w:spacing w:after="160" w:line="276" w:lineRule="auto"/>
        <w:jc w:val="both"/>
        <w:textAlignment w:val="baseline"/>
        <w:rPr>
          <w:rFonts w:ascii="Arial" w:eastAsiaTheme="minorHAnsi" w:hAnsi="Arial" w:cs="Arial"/>
          <w:sz w:val="22"/>
          <w:szCs w:val="22"/>
          <w:lang w:eastAsia="en-US"/>
        </w:rPr>
      </w:pPr>
      <w:r w:rsidRPr="0051797F">
        <w:rPr>
          <w:rFonts w:ascii="Arial" w:eastAsiaTheme="minorHAnsi" w:hAnsi="Arial" w:cs="Arial"/>
          <w:sz w:val="22"/>
          <w:szCs w:val="22"/>
          <w:lang w:eastAsia="en-US"/>
        </w:rPr>
        <w:t>Las Raciones Familiares para Preparar (canastas especiales) se entregaron a los usuarios puerta a puerta (directamente en sus hogares), con el fin de disminuir los riesgos de contagio. </w:t>
      </w:r>
    </w:p>
    <w:p w14:paraId="7BEB8C63" w14:textId="77777777" w:rsidR="0051797F" w:rsidRPr="0051797F" w:rsidRDefault="0051797F" w:rsidP="00CE787D">
      <w:pPr>
        <w:numPr>
          <w:ilvl w:val="0"/>
          <w:numId w:val="37"/>
        </w:numPr>
        <w:spacing w:after="160" w:line="276" w:lineRule="auto"/>
        <w:jc w:val="both"/>
        <w:textAlignment w:val="baseline"/>
        <w:rPr>
          <w:rFonts w:ascii="Arial" w:eastAsiaTheme="minorHAnsi" w:hAnsi="Arial" w:cs="Arial"/>
          <w:sz w:val="22"/>
          <w:szCs w:val="22"/>
          <w:lang w:eastAsia="en-US"/>
        </w:rPr>
      </w:pPr>
      <w:r w:rsidRPr="0051797F">
        <w:rPr>
          <w:rFonts w:ascii="Arial" w:eastAsiaTheme="minorHAnsi" w:hAnsi="Arial" w:cs="Arial"/>
          <w:sz w:val="22"/>
          <w:szCs w:val="22"/>
          <w:lang w:eastAsia="en-US"/>
        </w:rPr>
        <w:t xml:space="preserve">Para familias con </w:t>
      </w:r>
      <w:proofErr w:type="gramStart"/>
      <w:r w:rsidRPr="0051797F">
        <w:rPr>
          <w:rFonts w:ascii="Arial" w:eastAsiaTheme="minorHAnsi" w:hAnsi="Arial" w:cs="Arial"/>
          <w:sz w:val="22"/>
          <w:szCs w:val="22"/>
          <w:lang w:eastAsia="en-US"/>
        </w:rPr>
        <w:t>niños y niñas</w:t>
      </w:r>
      <w:proofErr w:type="gramEnd"/>
      <w:r w:rsidRPr="0051797F">
        <w:rPr>
          <w:rFonts w:ascii="Arial" w:eastAsiaTheme="minorHAnsi" w:hAnsi="Arial" w:cs="Arial"/>
          <w:sz w:val="22"/>
          <w:szCs w:val="22"/>
          <w:lang w:eastAsia="en-US"/>
        </w:rPr>
        <w:t xml:space="preserve"> menores de 5 años con riesgo de desnutrición aguda, se entregaron canastas especiales que incluían, además del alimento especializado para el mejoramiento nutricional del niño, una ración para consumo del niño y la familia, para contribuir en el acceso a los alimentos y en la seguridad alimentaria y nutricional del hogar. </w:t>
      </w:r>
    </w:p>
    <w:p w14:paraId="16759A31" w14:textId="77777777" w:rsidR="0051797F" w:rsidRPr="0051797F" w:rsidRDefault="0051797F" w:rsidP="00CE787D">
      <w:pPr>
        <w:numPr>
          <w:ilvl w:val="0"/>
          <w:numId w:val="37"/>
        </w:numPr>
        <w:spacing w:after="160" w:line="276" w:lineRule="auto"/>
        <w:jc w:val="both"/>
        <w:textAlignment w:val="baseline"/>
        <w:rPr>
          <w:rFonts w:ascii="Arial" w:eastAsiaTheme="minorHAnsi" w:hAnsi="Arial" w:cs="Arial"/>
          <w:sz w:val="22"/>
          <w:szCs w:val="22"/>
          <w:lang w:eastAsia="en-US"/>
        </w:rPr>
      </w:pPr>
      <w:r w:rsidRPr="0051797F">
        <w:rPr>
          <w:rFonts w:ascii="Arial" w:eastAsiaTheme="minorHAnsi" w:hAnsi="Arial" w:cs="Arial"/>
          <w:sz w:val="22"/>
          <w:szCs w:val="22"/>
          <w:lang w:eastAsia="en-US"/>
        </w:rPr>
        <w:t xml:space="preserve">Se suspendieron los encuentros grupales y se dio prioridad a la atención y acompañamiento individual, utilizando herramientas virtuales y garantizando seguimientos más frecuentes. Durante la emergencia sanitaria se realizaron 385.810 seguimientos nutricionales a </w:t>
      </w:r>
      <w:proofErr w:type="gramStart"/>
      <w:r w:rsidRPr="0051797F">
        <w:rPr>
          <w:rFonts w:ascii="Arial" w:eastAsiaTheme="minorHAnsi" w:hAnsi="Arial" w:cs="Arial"/>
          <w:sz w:val="22"/>
          <w:szCs w:val="22"/>
          <w:lang w:eastAsia="en-US"/>
        </w:rPr>
        <w:t>niños y niñas</w:t>
      </w:r>
      <w:proofErr w:type="gramEnd"/>
      <w:r w:rsidRPr="0051797F">
        <w:rPr>
          <w:rFonts w:ascii="Arial" w:eastAsiaTheme="minorHAnsi" w:hAnsi="Arial" w:cs="Arial"/>
          <w:sz w:val="22"/>
          <w:szCs w:val="22"/>
          <w:lang w:eastAsia="en-US"/>
        </w:rPr>
        <w:t xml:space="preserve"> menores de cinco años y 105.674 a mujeres gestantes. </w:t>
      </w:r>
    </w:p>
    <w:p w14:paraId="38A916C1" w14:textId="77777777" w:rsidR="0051797F" w:rsidRPr="0051797F" w:rsidRDefault="0051797F" w:rsidP="0051797F">
      <w:pPr>
        <w:spacing w:line="276" w:lineRule="auto"/>
        <w:contextualSpacing/>
        <w:jc w:val="both"/>
        <w:rPr>
          <w:rFonts w:ascii="Arial" w:eastAsiaTheme="minorHAnsi" w:hAnsi="Arial" w:cs="Arial"/>
          <w:sz w:val="22"/>
          <w:szCs w:val="22"/>
          <w:lang w:eastAsia="en-US"/>
        </w:rPr>
      </w:pPr>
    </w:p>
    <w:p w14:paraId="49DAB27E" w14:textId="19F08FD7" w:rsidR="0051797F" w:rsidRPr="0051797F" w:rsidRDefault="0051797F" w:rsidP="0051797F">
      <w:pPr>
        <w:spacing w:line="276" w:lineRule="auto"/>
        <w:contextualSpacing/>
        <w:jc w:val="both"/>
        <w:rPr>
          <w:rFonts w:ascii="Arial" w:eastAsiaTheme="minorHAnsi" w:hAnsi="Arial" w:cs="Arial"/>
          <w:sz w:val="22"/>
          <w:szCs w:val="22"/>
          <w:lang w:eastAsia="en-US"/>
        </w:rPr>
      </w:pPr>
      <w:r w:rsidRPr="0051797F">
        <w:rPr>
          <w:rFonts w:ascii="Arial" w:eastAsiaTheme="minorHAnsi" w:hAnsi="Arial" w:cs="Arial"/>
          <w:sz w:val="22"/>
          <w:szCs w:val="22"/>
          <w:lang w:eastAsia="en-US"/>
        </w:rPr>
        <w:t>Durante el periodo de Gobierno</w:t>
      </w:r>
      <w:r w:rsidR="00E11CB0">
        <w:rPr>
          <w:rFonts w:ascii="Arial" w:eastAsiaTheme="minorHAnsi" w:hAnsi="Arial" w:cs="Arial"/>
          <w:sz w:val="22"/>
          <w:szCs w:val="22"/>
          <w:lang w:eastAsia="en-US"/>
        </w:rPr>
        <w:t xml:space="preserve"> (agosto 2018-</w:t>
      </w:r>
      <w:r w:rsidR="0045093D">
        <w:rPr>
          <w:rFonts w:ascii="Arial" w:eastAsiaTheme="minorHAnsi" w:hAnsi="Arial" w:cs="Arial"/>
          <w:sz w:val="22"/>
          <w:szCs w:val="22"/>
          <w:lang w:eastAsia="en-US"/>
        </w:rPr>
        <w:t xml:space="preserve">junio </w:t>
      </w:r>
      <w:r w:rsidR="00E11CB0">
        <w:rPr>
          <w:rFonts w:ascii="Arial" w:eastAsiaTheme="minorHAnsi" w:hAnsi="Arial" w:cs="Arial"/>
          <w:sz w:val="22"/>
          <w:szCs w:val="22"/>
          <w:lang w:eastAsia="en-US"/>
        </w:rPr>
        <w:t>2022)</w:t>
      </w:r>
      <w:r w:rsidRPr="0051797F">
        <w:rPr>
          <w:rFonts w:ascii="Arial" w:eastAsiaTheme="minorHAnsi" w:hAnsi="Arial" w:cs="Arial"/>
          <w:sz w:val="22"/>
          <w:szCs w:val="22"/>
          <w:lang w:eastAsia="en-US"/>
        </w:rPr>
        <w:t xml:space="preserve"> se brindó atención de </w:t>
      </w:r>
      <w:r w:rsidR="0045093D">
        <w:rPr>
          <w:rFonts w:ascii="Arial" w:eastAsiaTheme="minorHAnsi" w:hAnsi="Arial" w:cs="Arial"/>
          <w:sz w:val="22"/>
          <w:szCs w:val="22"/>
          <w:lang w:eastAsia="en-US"/>
        </w:rPr>
        <w:t>57.077</w:t>
      </w:r>
      <w:r w:rsidRPr="0051797F">
        <w:rPr>
          <w:rFonts w:ascii="Arial" w:eastAsiaTheme="minorHAnsi" w:hAnsi="Arial" w:cs="Arial"/>
          <w:sz w:val="22"/>
          <w:szCs w:val="22"/>
          <w:lang w:eastAsia="en-US"/>
        </w:rPr>
        <w:t xml:space="preserve"> usuarios entre niñas y niños menores de 5 años con riesgo de desnutrición aguda y mujeres gestantes con bajo peso pertenecientes a comunidades de pueblos indígenas a través de la modalidad 1.000 Días para Cambiar el Mundo con una inversión correspondiente a $ </w:t>
      </w:r>
      <w:r w:rsidR="00F87F99">
        <w:rPr>
          <w:rFonts w:ascii="Arial" w:eastAsiaTheme="minorHAnsi" w:hAnsi="Arial" w:cs="Arial"/>
          <w:sz w:val="22"/>
          <w:szCs w:val="22"/>
          <w:lang w:eastAsia="en-US"/>
        </w:rPr>
        <w:t>74.536</w:t>
      </w:r>
      <w:r w:rsidRPr="0051797F">
        <w:rPr>
          <w:rFonts w:ascii="Arial" w:eastAsiaTheme="minorHAnsi" w:hAnsi="Arial" w:cs="Arial"/>
          <w:sz w:val="22"/>
          <w:szCs w:val="22"/>
          <w:lang w:eastAsia="en-US"/>
        </w:rPr>
        <w:t xml:space="preserve"> millones.</w:t>
      </w:r>
    </w:p>
    <w:p w14:paraId="65FE7772" w14:textId="77777777" w:rsidR="0051797F" w:rsidRPr="0051797F" w:rsidRDefault="0051797F" w:rsidP="0051797F">
      <w:pPr>
        <w:spacing w:line="276" w:lineRule="auto"/>
        <w:contextualSpacing/>
        <w:jc w:val="both"/>
        <w:rPr>
          <w:rFonts w:ascii="Arial" w:eastAsiaTheme="minorHAnsi" w:hAnsi="Arial" w:cs="Arial"/>
          <w:sz w:val="22"/>
          <w:szCs w:val="22"/>
          <w:lang w:eastAsia="en-US"/>
        </w:rPr>
      </w:pPr>
    </w:p>
    <w:p w14:paraId="6E392AED" w14:textId="4DC12C30" w:rsidR="0051797F" w:rsidRPr="0051797F" w:rsidRDefault="0051797F" w:rsidP="0051797F">
      <w:pPr>
        <w:spacing w:line="276" w:lineRule="auto"/>
        <w:contextualSpacing/>
        <w:jc w:val="both"/>
        <w:rPr>
          <w:rFonts w:ascii="Arial" w:hAnsi="Arial" w:cs="Arial"/>
          <w:iCs/>
          <w:sz w:val="22"/>
          <w:szCs w:val="22"/>
          <w:lang w:eastAsia="es-CO"/>
        </w:rPr>
      </w:pPr>
      <w:r w:rsidRPr="0051797F">
        <w:rPr>
          <w:rFonts w:ascii="Arial" w:eastAsiaTheme="minorHAnsi" w:hAnsi="Arial" w:cs="Arial"/>
          <w:sz w:val="22"/>
          <w:szCs w:val="22"/>
          <w:lang w:eastAsia="en-US"/>
        </w:rPr>
        <w:t xml:space="preserve">Así mismo, </w:t>
      </w:r>
      <w:r w:rsidRPr="00620ABA">
        <w:rPr>
          <w:rFonts w:ascii="Arial" w:eastAsiaTheme="minorHAnsi" w:hAnsi="Arial" w:cs="Arial"/>
          <w:sz w:val="22"/>
          <w:szCs w:val="22"/>
          <w:lang w:eastAsia="en-US"/>
        </w:rPr>
        <w:t>durante este periodo se brindó atención a 13.</w:t>
      </w:r>
      <w:r w:rsidR="00F87F99" w:rsidRPr="00620ABA">
        <w:rPr>
          <w:rFonts w:ascii="Arial" w:eastAsiaTheme="minorHAnsi" w:hAnsi="Arial" w:cs="Arial"/>
          <w:sz w:val="22"/>
          <w:szCs w:val="22"/>
          <w:lang w:eastAsia="en-US"/>
        </w:rPr>
        <w:t xml:space="preserve">935 </w:t>
      </w:r>
      <w:proofErr w:type="gramStart"/>
      <w:r w:rsidRPr="00620ABA">
        <w:rPr>
          <w:rFonts w:ascii="Arial" w:eastAsiaTheme="minorHAnsi" w:hAnsi="Arial" w:cs="Arial"/>
          <w:sz w:val="22"/>
          <w:szCs w:val="22"/>
          <w:lang w:eastAsia="en-US"/>
        </w:rPr>
        <w:t>niños y niñas</w:t>
      </w:r>
      <w:proofErr w:type="gramEnd"/>
      <w:r w:rsidRPr="00620ABA">
        <w:rPr>
          <w:rFonts w:ascii="Arial" w:eastAsiaTheme="minorHAnsi" w:hAnsi="Arial" w:cs="Arial"/>
          <w:sz w:val="22"/>
          <w:szCs w:val="22"/>
          <w:lang w:eastAsia="en-US"/>
        </w:rPr>
        <w:t xml:space="preserve"> menores de cinco años</w:t>
      </w:r>
      <w:r w:rsidRPr="0051797F">
        <w:rPr>
          <w:rFonts w:ascii="Arial" w:eastAsiaTheme="minorHAnsi" w:hAnsi="Arial" w:cs="Arial"/>
          <w:sz w:val="22"/>
          <w:szCs w:val="22"/>
          <w:lang w:eastAsia="en-US"/>
        </w:rPr>
        <w:t xml:space="preserve"> y madres gestantes que se </w:t>
      </w:r>
      <w:proofErr w:type="spellStart"/>
      <w:r w:rsidRPr="0051797F">
        <w:rPr>
          <w:rFonts w:ascii="Arial" w:eastAsiaTheme="minorHAnsi" w:hAnsi="Arial" w:cs="Arial"/>
          <w:sz w:val="22"/>
          <w:szCs w:val="22"/>
          <w:lang w:eastAsia="en-US"/>
        </w:rPr>
        <w:t>autorreconocen</w:t>
      </w:r>
      <w:proofErr w:type="spellEnd"/>
      <w:r w:rsidRPr="0051797F">
        <w:rPr>
          <w:rFonts w:ascii="Arial" w:eastAsiaTheme="minorHAnsi" w:hAnsi="Arial" w:cs="Arial"/>
          <w:sz w:val="22"/>
          <w:szCs w:val="22"/>
          <w:lang w:eastAsia="en-US"/>
        </w:rPr>
        <w:t xml:space="preserve"> como pertenecientes a las comunidades negras, afrocolombianas, raizales y palenqueras atendidas por medio de la </w:t>
      </w:r>
      <w:r w:rsidRPr="0051797F">
        <w:rPr>
          <w:rFonts w:ascii="Arial" w:eastAsiaTheme="minorHAnsi" w:hAnsi="Arial" w:cs="Arial"/>
          <w:sz w:val="22"/>
          <w:szCs w:val="22"/>
          <w:lang w:eastAsia="en-US"/>
        </w:rPr>
        <w:lastRenderedPageBreak/>
        <w:t xml:space="preserve">modalidad 1000 Días para Cambiar el Mundo con una inversión correspondiente a $ </w:t>
      </w:r>
      <w:r w:rsidR="00F87F99">
        <w:rPr>
          <w:rFonts w:ascii="Arial" w:eastAsiaTheme="minorHAnsi" w:hAnsi="Arial" w:cs="Arial"/>
          <w:sz w:val="22"/>
          <w:szCs w:val="22"/>
          <w:lang w:eastAsia="en-US"/>
        </w:rPr>
        <w:t>18.519</w:t>
      </w:r>
      <w:r w:rsidRPr="0051797F">
        <w:rPr>
          <w:rFonts w:ascii="Arial" w:eastAsiaTheme="minorHAnsi" w:hAnsi="Arial" w:cs="Arial"/>
          <w:sz w:val="22"/>
          <w:szCs w:val="22"/>
          <w:lang w:eastAsia="en-US"/>
        </w:rPr>
        <w:t xml:space="preserve"> millones.</w:t>
      </w:r>
    </w:p>
    <w:p w14:paraId="2230B020" w14:textId="77777777" w:rsidR="0051797F" w:rsidRPr="0051797F" w:rsidRDefault="0051797F" w:rsidP="0051797F">
      <w:pPr>
        <w:spacing w:line="276" w:lineRule="auto"/>
        <w:ind w:left="720"/>
        <w:contextualSpacing/>
        <w:rPr>
          <w:rFonts w:ascii="Arial" w:hAnsi="Arial" w:cs="Arial"/>
          <w:iCs/>
          <w:sz w:val="22"/>
          <w:szCs w:val="22"/>
          <w:lang w:eastAsia="es-CO"/>
        </w:rPr>
      </w:pPr>
    </w:p>
    <w:p w14:paraId="40E17000" w14:textId="646529BB" w:rsidR="0051797F" w:rsidRPr="0051797F" w:rsidRDefault="0051797F" w:rsidP="0051797F">
      <w:pPr>
        <w:spacing w:line="276" w:lineRule="auto"/>
        <w:contextualSpacing/>
        <w:jc w:val="both"/>
        <w:rPr>
          <w:rFonts w:ascii="Arial" w:hAnsi="Arial" w:cs="Arial"/>
          <w:iCs/>
          <w:sz w:val="22"/>
          <w:szCs w:val="22"/>
          <w:lang w:eastAsia="es-CO"/>
        </w:rPr>
      </w:pPr>
      <w:r w:rsidRPr="0051797F">
        <w:rPr>
          <w:rFonts w:ascii="Arial" w:hAnsi="Arial" w:cs="Arial"/>
          <w:iCs/>
          <w:sz w:val="22"/>
          <w:szCs w:val="22"/>
          <w:lang w:eastAsia="es-CO"/>
        </w:rPr>
        <w:t xml:space="preserve">En relación con la atención a población víctima del conflicto armado, durante el periodo de Gobierno se brindó atención en la modalidad 1.000 Días para Cambiar el Mundo a </w:t>
      </w:r>
      <w:r w:rsidR="00156558">
        <w:rPr>
          <w:rFonts w:ascii="Arial" w:hAnsi="Arial" w:cs="Arial"/>
          <w:iCs/>
          <w:sz w:val="22"/>
          <w:szCs w:val="22"/>
          <w:lang w:eastAsia="es-CO"/>
        </w:rPr>
        <w:t>28.486</w:t>
      </w:r>
      <w:r w:rsidRPr="0051797F">
        <w:rPr>
          <w:rFonts w:ascii="Arial" w:hAnsi="Arial" w:cs="Arial"/>
          <w:iCs/>
          <w:sz w:val="22"/>
          <w:szCs w:val="22"/>
          <w:lang w:eastAsia="es-CO"/>
        </w:rPr>
        <w:t xml:space="preserve"> usuarios que presentaron esta condición, con una inversión de $ </w:t>
      </w:r>
      <w:r w:rsidR="00156558">
        <w:rPr>
          <w:rFonts w:ascii="Arial" w:hAnsi="Arial" w:cs="Arial"/>
          <w:iCs/>
          <w:sz w:val="22"/>
          <w:szCs w:val="22"/>
          <w:lang w:eastAsia="es-CO"/>
        </w:rPr>
        <w:t>31.910</w:t>
      </w:r>
      <w:r w:rsidRPr="0051797F">
        <w:rPr>
          <w:rFonts w:ascii="Arial" w:hAnsi="Arial" w:cs="Arial"/>
          <w:iCs/>
          <w:sz w:val="22"/>
          <w:szCs w:val="22"/>
          <w:lang w:eastAsia="es-CO"/>
        </w:rPr>
        <w:t xml:space="preserve"> millones.</w:t>
      </w:r>
    </w:p>
    <w:p w14:paraId="23928891" w14:textId="77777777" w:rsidR="0051797F" w:rsidRPr="0051797F" w:rsidRDefault="0051797F" w:rsidP="0051797F">
      <w:pPr>
        <w:spacing w:line="276" w:lineRule="auto"/>
        <w:jc w:val="both"/>
        <w:rPr>
          <w:rFonts w:ascii="Arial" w:eastAsiaTheme="minorEastAsia" w:hAnsi="Arial" w:cs="Arial"/>
          <w:sz w:val="22"/>
          <w:szCs w:val="22"/>
          <w:lang w:val="es-ES_tradnl" w:eastAsia="es-ES_tradnl"/>
        </w:rPr>
      </w:pPr>
    </w:p>
    <w:p w14:paraId="478DF0FA" w14:textId="4F4ED41E" w:rsidR="0051797F" w:rsidRPr="008A5D49" w:rsidRDefault="0051797F" w:rsidP="008A5D49">
      <w:pPr>
        <w:pStyle w:val="Prrafodelista"/>
        <w:numPr>
          <w:ilvl w:val="0"/>
          <w:numId w:val="54"/>
        </w:numPr>
        <w:spacing w:after="160" w:line="276" w:lineRule="auto"/>
        <w:jc w:val="both"/>
        <w:rPr>
          <w:rFonts w:ascii="Arial" w:eastAsiaTheme="minorHAnsi" w:hAnsi="Arial" w:cs="Arial"/>
          <w:sz w:val="22"/>
          <w:szCs w:val="22"/>
          <w:u w:val="single"/>
          <w:lang w:val="es-ES" w:eastAsia="en-US"/>
        </w:rPr>
      </w:pPr>
      <w:r w:rsidRPr="008A5D49">
        <w:rPr>
          <w:rFonts w:ascii="Arial" w:eastAsiaTheme="minorHAnsi" w:hAnsi="Arial" w:cs="Arial"/>
          <w:sz w:val="22"/>
          <w:szCs w:val="22"/>
          <w:u w:val="single"/>
          <w:lang w:val="es-ES" w:eastAsia="en-US"/>
        </w:rPr>
        <w:t>Centros de Recuperación Nutricional (CRN)</w:t>
      </w:r>
      <w:bookmarkStart w:id="28" w:name="_Hlk93937728"/>
    </w:p>
    <w:p w14:paraId="2B62798B" w14:textId="77777777" w:rsidR="0051797F" w:rsidRPr="0051797F" w:rsidRDefault="0051797F" w:rsidP="0051797F">
      <w:pPr>
        <w:spacing w:line="276" w:lineRule="auto"/>
        <w:jc w:val="both"/>
        <w:rPr>
          <w:rFonts w:ascii="Arial" w:eastAsiaTheme="minorHAnsi" w:hAnsi="Arial" w:cs="Arial"/>
          <w:sz w:val="22"/>
          <w:szCs w:val="22"/>
          <w:lang w:eastAsia="en-US"/>
        </w:rPr>
      </w:pPr>
    </w:p>
    <w:p w14:paraId="7BDD9159" w14:textId="77777777" w:rsidR="0051797F" w:rsidRPr="0051797F" w:rsidRDefault="0051797F" w:rsidP="0051797F">
      <w:pPr>
        <w:spacing w:line="276" w:lineRule="auto"/>
        <w:jc w:val="both"/>
        <w:rPr>
          <w:rFonts w:ascii="Arial" w:eastAsiaTheme="minorHAnsi" w:hAnsi="Arial" w:cs="Arial"/>
          <w:sz w:val="22"/>
          <w:szCs w:val="22"/>
          <w:lang w:eastAsia="en-US"/>
        </w:rPr>
      </w:pPr>
      <w:r w:rsidRPr="0051797F">
        <w:rPr>
          <w:rFonts w:ascii="Arial" w:eastAsiaTheme="minorHAnsi" w:hAnsi="Arial" w:cs="Arial"/>
          <w:sz w:val="22"/>
          <w:szCs w:val="22"/>
          <w:lang w:eastAsia="en-US"/>
        </w:rPr>
        <w:t xml:space="preserve">Entre marzo de 2020 y noviembre de 2020, </w:t>
      </w:r>
      <w:bookmarkEnd w:id="28"/>
      <w:r w:rsidRPr="0051797F">
        <w:rPr>
          <w:rFonts w:ascii="Arial" w:eastAsiaTheme="minorHAnsi" w:hAnsi="Arial" w:cs="Arial"/>
          <w:sz w:val="22"/>
          <w:szCs w:val="22"/>
          <w:lang w:eastAsia="en-US"/>
        </w:rPr>
        <w:t xml:space="preserve">durante la emergencia sanitaria por la COVID-19, dentro de las acciones adelantadas en la modalidad Centros de Recuperación Nutricional se consideró la entrega de raciones alimentarias adicionales de egreso a los usuarios atendidos, con el fin de contribuir a la garantía del acceso a los alimentos, esto, dadas las posibilidades limitadas de vinculación inmediata a los servicios de primera infancia por la contingencia de la pandemia. A través de esta medida, se entregaron 153 raciones adicionales de egreso a </w:t>
      </w:r>
      <w:proofErr w:type="gramStart"/>
      <w:r w:rsidRPr="0051797F">
        <w:rPr>
          <w:rFonts w:ascii="Arial" w:eastAsiaTheme="minorHAnsi" w:hAnsi="Arial" w:cs="Arial"/>
          <w:sz w:val="22"/>
          <w:szCs w:val="22"/>
          <w:lang w:eastAsia="en-US"/>
        </w:rPr>
        <w:t>niños y niñas</w:t>
      </w:r>
      <w:proofErr w:type="gramEnd"/>
      <w:r w:rsidRPr="0051797F">
        <w:rPr>
          <w:rFonts w:ascii="Arial" w:eastAsiaTheme="minorHAnsi" w:hAnsi="Arial" w:cs="Arial"/>
          <w:sz w:val="22"/>
          <w:szCs w:val="22"/>
          <w:lang w:eastAsia="en-US"/>
        </w:rPr>
        <w:t xml:space="preserve"> atendidos en los CRN.</w:t>
      </w:r>
    </w:p>
    <w:p w14:paraId="7E1E0AF3" w14:textId="77777777" w:rsidR="0051797F" w:rsidRPr="0051797F" w:rsidRDefault="0051797F" w:rsidP="0051797F">
      <w:pPr>
        <w:spacing w:line="276" w:lineRule="auto"/>
        <w:ind w:left="708" w:firstLine="60"/>
        <w:jc w:val="both"/>
        <w:rPr>
          <w:rFonts w:ascii="Arial" w:eastAsiaTheme="minorHAnsi" w:hAnsi="Arial" w:cs="Arial"/>
          <w:sz w:val="22"/>
          <w:szCs w:val="22"/>
          <w:lang w:eastAsia="en-US"/>
        </w:rPr>
      </w:pPr>
    </w:p>
    <w:p w14:paraId="619703C9" w14:textId="77777777" w:rsidR="0051797F" w:rsidRPr="0051797F" w:rsidRDefault="0051797F" w:rsidP="0051797F">
      <w:pPr>
        <w:spacing w:after="160" w:line="276" w:lineRule="auto"/>
        <w:jc w:val="both"/>
        <w:rPr>
          <w:rFonts w:ascii="Arial" w:eastAsiaTheme="minorHAnsi" w:hAnsi="Arial" w:cs="Arial"/>
          <w:iCs/>
          <w:sz w:val="22"/>
          <w:szCs w:val="22"/>
          <w:lang w:eastAsia="en-US"/>
        </w:rPr>
      </w:pPr>
      <w:r w:rsidRPr="0051797F">
        <w:rPr>
          <w:rFonts w:ascii="Arial" w:eastAsiaTheme="minorHAnsi" w:hAnsi="Arial" w:cs="Arial"/>
          <w:iCs/>
          <w:sz w:val="22"/>
          <w:szCs w:val="22"/>
          <w:lang w:eastAsia="en-US"/>
        </w:rPr>
        <w:t xml:space="preserve">Durante la vigencia 2021 se realizó la “caracterización de las prácticas de lactancia materna, alimentación complementaria y </w:t>
      </w:r>
      <w:proofErr w:type="spellStart"/>
      <w:r w:rsidRPr="0051797F">
        <w:rPr>
          <w:rFonts w:ascii="Arial" w:eastAsiaTheme="minorHAnsi" w:hAnsi="Arial" w:cs="Arial"/>
          <w:iCs/>
          <w:sz w:val="22"/>
          <w:szCs w:val="22"/>
          <w:lang w:eastAsia="en-US"/>
        </w:rPr>
        <w:t>relactancia</w:t>
      </w:r>
      <w:proofErr w:type="spellEnd"/>
      <w:r w:rsidRPr="0051797F">
        <w:rPr>
          <w:rFonts w:ascii="Arial" w:eastAsiaTheme="minorHAnsi" w:hAnsi="Arial" w:cs="Arial"/>
          <w:iCs/>
          <w:sz w:val="22"/>
          <w:szCs w:val="22"/>
          <w:lang w:eastAsia="en-US"/>
        </w:rPr>
        <w:t xml:space="preserve"> de la población atendida en los CRN del país e IPS de los departamentos priorizados”, esta fue realizada por la Fundación Santa Fe de Bogotá en alianza con la Fundación Éxito, Ministerio de Salud y Protección Social y el Instituto Colombiano de Bienestar Familiar.</w:t>
      </w:r>
    </w:p>
    <w:p w14:paraId="79792B6E" w14:textId="7924C6BC" w:rsidR="0051797F" w:rsidRPr="0051797F" w:rsidRDefault="0051797F" w:rsidP="0051797F">
      <w:pPr>
        <w:spacing w:after="160" w:line="276" w:lineRule="auto"/>
        <w:jc w:val="both"/>
        <w:rPr>
          <w:rFonts w:ascii="Arial" w:eastAsiaTheme="minorHAnsi" w:hAnsi="Arial" w:cs="Arial"/>
          <w:iCs/>
          <w:sz w:val="22"/>
          <w:szCs w:val="22"/>
          <w:lang w:eastAsia="en-US"/>
        </w:rPr>
      </w:pPr>
      <w:r w:rsidRPr="0051797F">
        <w:rPr>
          <w:rFonts w:ascii="Arial" w:eastAsiaTheme="minorHAnsi" w:hAnsi="Arial" w:cs="Arial"/>
          <w:iCs/>
          <w:sz w:val="22"/>
          <w:szCs w:val="22"/>
          <w:lang w:eastAsia="en-US"/>
        </w:rPr>
        <w:t xml:space="preserve">En el periodo de gobierno entre agosto de 2018 y mayo de 2022, se brindó atención en la modalidad Centros de Recuperación </w:t>
      </w:r>
      <w:r w:rsidRPr="00620ABA">
        <w:rPr>
          <w:rFonts w:ascii="Arial" w:eastAsiaTheme="minorHAnsi" w:hAnsi="Arial" w:cs="Arial"/>
          <w:iCs/>
          <w:sz w:val="22"/>
          <w:szCs w:val="22"/>
          <w:lang w:eastAsia="en-US"/>
        </w:rPr>
        <w:t xml:space="preserve">Nutricional de </w:t>
      </w:r>
      <w:r w:rsidR="006503EB" w:rsidRPr="00620ABA">
        <w:rPr>
          <w:rFonts w:ascii="Arial" w:eastAsiaTheme="minorHAnsi" w:hAnsi="Arial" w:cs="Arial"/>
          <w:iCs/>
          <w:sz w:val="22"/>
          <w:szCs w:val="22"/>
          <w:lang w:eastAsia="en-US"/>
        </w:rPr>
        <w:t>3.077</w:t>
      </w:r>
      <w:r w:rsidRPr="00620ABA">
        <w:rPr>
          <w:rFonts w:ascii="Arial" w:eastAsiaTheme="minorHAnsi" w:hAnsi="Arial" w:cs="Arial"/>
          <w:iCs/>
          <w:sz w:val="22"/>
          <w:szCs w:val="22"/>
          <w:lang w:eastAsia="en-US"/>
        </w:rPr>
        <w:t xml:space="preserve"> niñas</w:t>
      </w:r>
      <w:r w:rsidRPr="0051797F">
        <w:rPr>
          <w:rFonts w:ascii="Arial" w:eastAsiaTheme="minorHAnsi" w:hAnsi="Arial" w:cs="Arial"/>
          <w:iCs/>
          <w:sz w:val="22"/>
          <w:szCs w:val="22"/>
          <w:lang w:eastAsia="en-US"/>
        </w:rPr>
        <w:t xml:space="preserve"> y niños menores de 5 años con desnutrición aguda pertenecientes a comunidades de pueblos indígenas con una inversión de $</w:t>
      </w:r>
      <w:r w:rsidR="006503EB">
        <w:rPr>
          <w:rFonts w:ascii="Arial" w:eastAsiaTheme="minorHAnsi" w:hAnsi="Arial" w:cs="Arial"/>
          <w:iCs/>
          <w:sz w:val="22"/>
          <w:szCs w:val="22"/>
          <w:lang w:eastAsia="en-US"/>
        </w:rPr>
        <w:t>12.312</w:t>
      </w:r>
      <w:r w:rsidRPr="0051797F">
        <w:rPr>
          <w:rFonts w:ascii="Arial" w:eastAsiaTheme="minorHAnsi" w:hAnsi="Arial" w:cs="Arial"/>
          <w:iCs/>
          <w:sz w:val="22"/>
          <w:szCs w:val="22"/>
          <w:lang w:eastAsia="en-US"/>
        </w:rPr>
        <w:t xml:space="preserve"> millones. Así mismo, fueron atendidos </w:t>
      </w:r>
      <w:r w:rsidR="006503EB">
        <w:rPr>
          <w:rFonts w:ascii="Arial" w:eastAsiaTheme="minorHAnsi" w:hAnsi="Arial" w:cs="Arial"/>
          <w:iCs/>
          <w:sz w:val="22"/>
          <w:szCs w:val="22"/>
          <w:lang w:eastAsia="en-US"/>
        </w:rPr>
        <w:t>626</w:t>
      </w:r>
      <w:r w:rsidR="006503EB" w:rsidRPr="0051797F">
        <w:rPr>
          <w:rFonts w:ascii="Arial" w:eastAsiaTheme="minorHAnsi" w:hAnsi="Arial" w:cs="Arial"/>
          <w:iCs/>
          <w:sz w:val="22"/>
          <w:szCs w:val="22"/>
          <w:lang w:eastAsia="en-US"/>
        </w:rPr>
        <w:t xml:space="preserve"> </w:t>
      </w:r>
      <w:proofErr w:type="gramStart"/>
      <w:r w:rsidRPr="0051797F">
        <w:rPr>
          <w:rFonts w:ascii="Arial" w:eastAsiaTheme="minorHAnsi" w:hAnsi="Arial" w:cs="Arial"/>
          <w:iCs/>
          <w:sz w:val="22"/>
          <w:szCs w:val="22"/>
          <w:lang w:eastAsia="en-US"/>
        </w:rPr>
        <w:t>niños y niñas</w:t>
      </w:r>
      <w:proofErr w:type="gramEnd"/>
      <w:r w:rsidRPr="0051797F">
        <w:rPr>
          <w:rFonts w:ascii="Arial" w:eastAsiaTheme="minorHAnsi" w:hAnsi="Arial" w:cs="Arial"/>
          <w:iCs/>
          <w:sz w:val="22"/>
          <w:szCs w:val="22"/>
          <w:lang w:eastAsia="en-US"/>
        </w:rPr>
        <w:t xml:space="preserve"> menores de cinco años con desnutrición aguda pertenecientes a las comunidades negras, afrocolombianas, raizales y palenqueras con una inversión de $ 2.</w:t>
      </w:r>
      <w:r w:rsidR="006503EB">
        <w:rPr>
          <w:rFonts w:ascii="Arial" w:eastAsiaTheme="minorHAnsi" w:hAnsi="Arial" w:cs="Arial"/>
          <w:iCs/>
          <w:sz w:val="22"/>
          <w:szCs w:val="22"/>
          <w:lang w:eastAsia="en-US"/>
        </w:rPr>
        <w:t>423</w:t>
      </w:r>
      <w:r w:rsidR="006503EB" w:rsidRPr="0051797F">
        <w:rPr>
          <w:rFonts w:ascii="Arial" w:eastAsiaTheme="minorHAnsi" w:hAnsi="Arial" w:cs="Arial"/>
          <w:iCs/>
          <w:sz w:val="22"/>
          <w:szCs w:val="22"/>
          <w:lang w:eastAsia="en-US"/>
        </w:rPr>
        <w:t xml:space="preserve"> </w:t>
      </w:r>
      <w:r w:rsidRPr="0051797F">
        <w:rPr>
          <w:rFonts w:ascii="Arial" w:eastAsiaTheme="minorHAnsi" w:hAnsi="Arial" w:cs="Arial"/>
          <w:iCs/>
          <w:sz w:val="22"/>
          <w:szCs w:val="22"/>
          <w:lang w:eastAsia="en-US"/>
        </w:rPr>
        <w:t>millones.</w:t>
      </w:r>
    </w:p>
    <w:p w14:paraId="38840D01" w14:textId="12FDFA02" w:rsidR="0051797F" w:rsidRPr="0051797F" w:rsidRDefault="0051797F" w:rsidP="0051797F">
      <w:pPr>
        <w:spacing w:line="276" w:lineRule="auto"/>
        <w:contextualSpacing/>
        <w:jc w:val="both"/>
        <w:rPr>
          <w:rFonts w:ascii="Arial" w:hAnsi="Arial" w:cs="Arial"/>
          <w:iCs/>
          <w:sz w:val="22"/>
          <w:szCs w:val="22"/>
          <w:lang w:eastAsia="es-CO"/>
        </w:rPr>
      </w:pPr>
      <w:r w:rsidRPr="0051797F">
        <w:rPr>
          <w:rFonts w:ascii="Arial" w:hAnsi="Arial" w:cs="Arial"/>
          <w:iCs/>
          <w:sz w:val="22"/>
          <w:szCs w:val="22"/>
          <w:lang w:eastAsia="es-CO"/>
        </w:rPr>
        <w:t xml:space="preserve">En relación con la atención a </w:t>
      </w:r>
      <w:proofErr w:type="gramStart"/>
      <w:r w:rsidRPr="0051797F">
        <w:rPr>
          <w:rFonts w:ascii="Arial" w:hAnsi="Arial" w:cs="Arial"/>
          <w:iCs/>
          <w:sz w:val="22"/>
          <w:szCs w:val="22"/>
          <w:lang w:eastAsia="es-CO"/>
        </w:rPr>
        <w:t>niñas y niños</w:t>
      </w:r>
      <w:proofErr w:type="gramEnd"/>
      <w:r w:rsidRPr="0051797F">
        <w:rPr>
          <w:rFonts w:ascii="Arial" w:hAnsi="Arial" w:cs="Arial"/>
          <w:iCs/>
          <w:sz w:val="22"/>
          <w:szCs w:val="22"/>
          <w:lang w:eastAsia="es-CO"/>
        </w:rPr>
        <w:t xml:space="preserve"> menores de cinco años, con condición de víctima del conflicto armado, durante el periodo de Gobierno se brindó atención en la modalidad Centros de Recuperación Nutricional a </w:t>
      </w:r>
      <w:r w:rsidR="00D65A20">
        <w:rPr>
          <w:rFonts w:ascii="Arial" w:hAnsi="Arial" w:cs="Arial"/>
          <w:iCs/>
          <w:sz w:val="22"/>
          <w:szCs w:val="22"/>
          <w:lang w:eastAsia="es-CO"/>
        </w:rPr>
        <w:t>600</w:t>
      </w:r>
      <w:r w:rsidR="00D65A20" w:rsidRPr="0051797F">
        <w:rPr>
          <w:rFonts w:ascii="Arial" w:hAnsi="Arial" w:cs="Arial"/>
          <w:iCs/>
          <w:sz w:val="22"/>
          <w:szCs w:val="22"/>
          <w:lang w:eastAsia="es-CO"/>
        </w:rPr>
        <w:t xml:space="preserve"> </w:t>
      </w:r>
      <w:r w:rsidRPr="0051797F">
        <w:rPr>
          <w:rFonts w:ascii="Arial" w:hAnsi="Arial" w:cs="Arial"/>
          <w:iCs/>
          <w:sz w:val="22"/>
          <w:szCs w:val="22"/>
          <w:lang w:eastAsia="es-CO"/>
        </w:rPr>
        <w:t>menores, con una inversión de $ 1.8</w:t>
      </w:r>
      <w:r w:rsidR="00D65A20">
        <w:rPr>
          <w:rFonts w:ascii="Arial" w:hAnsi="Arial" w:cs="Arial"/>
          <w:iCs/>
          <w:sz w:val="22"/>
          <w:szCs w:val="22"/>
          <w:lang w:eastAsia="es-CO"/>
        </w:rPr>
        <w:t>48</w:t>
      </w:r>
      <w:r w:rsidRPr="0051797F">
        <w:rPr>
          <w:rFonts w:ascii="Arial" w:hAnsi="Arial" w:cs="Arial"/>
          <w:iCs/>
          <w:sz w:val="22"/>
          <w:szCs w:val="22"/>
          <w:lang w:eastAsia="es-CO"/>
        </w:rPr>
        <w:t xml:space="preserve"> millones.</w:t>
      </w:r>
    </w:p>
    <w:p w14:paraId="3CF3A486" w14:textId="77777777" w:rsidR="0051797F" w:rsidRPr="0051797F" w:rsidRDefault="0051797F" w:rsidP="0051797F">
      <w:pPr>
        <w:spacing w:line="276" w:lineRule="auto"/>
        <w:jc w:val="both"/>
        <w:rPr>
          <w:rFonts w:ascii="Arial" w:eastAsiaTheme="minorHAnsi" w:hAnsi="Arial" w:cs="Arial"/>
          <w:iCs/>
          <w:sz w:val="22"/>
          <w:szCs w:val="22"/>
          <w:lang w:eastAsia="en-US"/>
        </w:rPr>
      </w:pPr>
    </w:p>
    <w:p w14:paraId="69FB7541" w14:textId="326DB746" w:rsidR="0051797F" w:rsidRPr="008A5D49" w:rsidRDefault="0051797F" w:rsidP="008A5D49">
      <w:pPr>
        <w:pStyle w:val="Prrafodelista"/>
        <w:numPr>
          <w:ilvl w:val="0"/>
          <w:numId w:val="54"/>
        </w:numPr>
        <w:spacing w:after="160" w:line="276" w:lineRule="auto"/>
        <w:jc w:val="both"/>
        <w:rPr>
          <w:rFonts w:ascii="Arial" w:eastAsiaTheme="minorEastAsia" w:hAnsi="Arial" w:cs="Arial"/>
          <w:sz w:val="22"/>
          <w:szCs w:val="22"/>
          <w:lang w:val="es-ES_tradnl" w:eastAsia="es-ES_tradnl"/>
        </w:rPr>
      </w:pPr>
      <w:r w:rsidRPr="008A5D49">
        <w:rPr>
          <w:rFonts w:ascii="Arial" w:eastAsiaTheme="minorEastAsia" w:hAnsi="Arial" w:cs="Arial"/>
          <w:sz w:val="22"/>
          <w:szCs w:val="22"/>
          <w:lang w:val="es-ES_tradnl" w:eastAsia="es-ES_tradnl"/>
        </w:rPr>
        <w:t>Unidades de Búsqueda Activa (UBA)</w:t>
      </w:r>
      <w:bookmarkStart w:id="29" w:name="_Hlk93937768"/>
    </w:p>
    <w:p w14:paraId="6ECE30E0" w14:textId="77777777" w:rsidR="0051797F" w:rsidRPr="008A5D49" w:rsidRDefault="0051797F" w:rsidP="0051797F">
      <w:pPr>
        <w:spacing w:line="276" w:lineRule="auto"/>
        <w:jc w:val="both"/>
        <w:textAlignment w:val="baseline"/>
        <w:rPr>
          <w:rFonts w:ascii="Arial" w:eastAsiaTheme="minorHAnsi" w:hAnsi="Arial" w:cs="Arial"/>
          <w:sz w:val="22"/>
          <w:szCs w:val="22"/>
          <w:u w:val="single"/>
          <w:shd w:val="clear" w:color="auto" w:fill="FFFFFF"/>
          <w:lang w:eastAsia="es-CO"/>
        </w:rPr>
      </w:pPr>
    </w:p>
    <w:p w14:paraId="773601A6" w14:textId="77777777" w:rsidR="0051797F" w:rsidRPr="0051797F" w:rsidRDefault="0051797F" w:rsidP="0051797F">
      <w:pPr>
        <w:spacing w:after="160" w:line="276" w:lineRule="auto"/>
        <w:jc w:val="both"/>
        <w:rPr>
          <w:rFonts w:ascii="Arial" w:eastAsiaTheme="minorHAnsi" w:hAnsi="Arial" w:cs="Arial"/>
          <w:iCs/>
          <w:sz w:val="22"/>
          <w:szCs w:val="22"/>
          <w:lang w:eastAsia="en-US"/>
        </w:rPr>
      </w:pPr>
      <w:r w:rsidRPr="008A5D49">
        <w:rPr>
          <w:rFonts w:ascii="Arial" w:eastAsiaTheme="minorHAnsi" w:hAnsi="Arial" w:cs="Arial"/>
          <w:iCs/>
          <w:sz w:val="22"/>
          <w:szCs w:val="22"/>
          <w:lang w:eastAsia="en-US"/>
        </w:rPr>
        <w:t xml:space="preserve">Como parte de su fortalecimiento, durante el segundo semestre de 2021 y lo transcurrido del año 2022 (corte de </w:t>
      </w:r>
      <w:r w:rsidRPr="002A1424">
        <w:rPr>
          <w:rFonts w:ascii="Arial" w:eastAsiaTheme="minorHAnsi" w:hAnsi="Arial" w:cs="Arial"/>
          <w:iCs/>
          <w:sz w:val="22"/>
          <w:szCs w:val="22"/>
          <w:lang w:eastAsia="en-US"/>
        </w:rPr>
        <w:t>mayo)</w:t>
      </w:r>
      <w:r w:rsidRPr="008A5D49">
        <w:rPr>
          <w:rFonts w:ascii="Arial" w:eastAsiaTheme="minorHAnsi" w:hAnsi="Arial" w:cs="Arial"/>
          <w:iCs/>
          <w:sz w:val="22"/>
          <w:szCs w:val="22"/>
          <w:lang w:eastAsia="en-US"/>
        </w:rPr>
        <w:t xml:space="preserve">, se inició como piloto de atención, la entrega del Alimento Listo para el Consumo – ALC, en el marco de las Unidades de Búsqueda Activa a </w:t>
      </w:r>
      <w:proofErr w:type="gramStart"/>
      <w:r w:rsidRPr="008A5D49">
        <w:rPr>
          <w:rFonts w:ascii="Arial" w:eastAsiaTheme="minorHAnsi" w:hAnsi="Arial" w:cs="Arial"/>
          <w:iCs/>
          <w:sz w:val="22"/>
          <w:szCs w:val="22"/>
          <w:lang w:eastAsia="en-US"/>
        </w:rPr>
        <w:t>los niños y niñas</w:t>
      </w:r>
      <w:proofErr w:type="gramEnd"/>
      <w:r w:rsidRPr="008A5D49">
        <w:rPr>
          <w:rFonts w:ascii="Arial" w:eastAsiaTheme="minorHAnsi" w:hAnsi="Arial" w:cs="Arial"/>
          <w:iCs/>
          <w:sz w:val="22"/>
          <w:szCs w:val="22"/>
          <w:lang w:eastAsia="en-US"/>
        </w:rPr>
        <w:t xml:space="preserve"> entre 6 y 59 meses</w:t>
      </w:r>
      <w:r w:rsidRPr="0051797F">
        <w:rPr>
          <w:rFonts w:ascii="Arial" w:eastAsiaTheme="minorHAnsi" w:hAnsi="Arial" w:cs="Arial"/>
          <w:iCs/>
          <w:sz w:val="22"/>
          <w:szCs w:val="22"/>
          <w:lang w:eastAsia="en-US"/>
        </w:rPr>
        <w:t xml:space="preserve"> identificados con riesgo de desnutrición aguda, con el objetivo de contribuir en el mejoramiento de su estado nutricional, como proceso transitorio, previo a su vinculación en las modalidades del ICBF. De esta manera, 1.476 </w:t>
      </w:r>
      <w:proofErr w:type="gramStart"/>
      <w:r w:rsidRPr="0051797F">
        <w:rPr>
          <w:rFonts w:ascii="Arial" w:eastAsiaTheme="minorHAnsi" w:hAnsi="Arial" w:cs="Arial"/>
          <w:iCs/>
          <w:sz w:val="22"/>
          <w:szCs w:val="22"/>
          <w:lang w:eastAsia="en-US"/>
        </w:rPr>
        <w:t>niños y niñas</w:t>
      </w:r>
      <w:proofErr w:type="gramEnd"/>
      <w:r w:rsidRPr="0051797F">
        <w:rPr>
          <w:rFonts w:ascii="Arial" w:eastAsiaTheme="minorHAnsi" w:hAnsi="Arial" w:cs="Arial"/>
          <w:iCs/>
          <w:sz w:val="22"/>
          <w:szCs w:val="22"/>
          <w:lang w:eastAsia="en-US"/>
        </w:rPr>
        <w:t xml:space="preserve"> recibieron el ALC para el mejoramiento de su estado nutricional, con una distribución de </w:t>
      </w:r>
      <w:r w:rsidRPr="0051797F">
        <w:rPr>
          <w:rFonts w:ascii="Arial" w:eastAsiaTheme="minorHAnsi" w:hAnsi="Arial" w:cs="Arial"/>
          <w:iCs/>
          <w:sz w:val="22"/>
          <w:szCs w:val="22"/>
          <w:lang w:eastAsia="en-US"/>
        </w:rPr>
        <w:lastRenderedPageBreak/>
        <w:t>44.294 sobres de alimento, en 10 departamentos: Arauca, Cesar, Chocó, La Guajira, Magdalena, Meta, Nariño, Norte de Santander, Risaralda y Vichada. </w:t>
      </w:r>
    </w:p>
    <w:p w14:paraId="6DEA3C4E" w14:textId="46C071D2" w:rsidR="0051797F" w:rsidRPr="0051797F" w:rsidRDefault="0051797F" w:rsidP="0051797F">
      <w:pPr>
        <w:spacing w:after="160" w:line="276" w:lineRule="auto"/>
        <w:jc w:val="both"/>
        <w:rPr>
          <w:rFonts w:ascii="Arial" w:eastAsiaTheme="minorHAnsi" w:hAnsi="Arial" w:cs="Arial"/>
          <w:iCs/>
          <w:sz w:val="22"/>
          <w:szCs w:val="22"/>
          <w:lang w:eastAsia="en-US"/>
        </w:rPr>
      </w:pPr>
      <w:r w:rsidRPr="0051797F">
        <w:rPr>
          <w:rFonts w:ascii="Arial" w:eastAsiaTheme="minorHAnsi" w:hAnsi="Arial" w:cs="Arial"/>
          <w:iCs/>
          <w:sz w:val="22"/>
          <w:szCs w:val="22"/>
          <w:lang w:eastAsia="en-US"/>
        </w:rPr>
        <w:t xml:space="preserve">A través de las Unidades de Búsqueda Activa, desde su implementación a partir del año 2019 y hasta </w:t>
      </w:r>
      <w:r w:rsidR="00740F45">
        <w:rPr>
          <w:rFonts w:ascii="Arial" w:eastAsiaTheme="minorHAnsi" w:hAnsi="Arial" w:cs="Arial"/>
          <w:iCs/>
          <w:sz w:val="22"/>
          <w:szCs w:val="22"/>
          <w:lang w:eastAsia="en-US"/>
        </w:rPr>
        <w:t>junio</w:t>
      </w:r>
      <w:r w:rsidR="00740F45" w:rsidRPr="0051797F">
        <w:rPr>
          <w:rFonts w:ascii="Arial" w:eastAsiaTheme="minorHAnsi" w:hAnsi="Arial" w:cs="Arial"/>
          <w:iCs/>
          <w:sz w:val="22"/>
          <w:szCs w:val="22"/>
          <w:lang w:eastAsia="en-US"/>
        </w:rPr>
        <w:t xml:space="preserve"> </w:t>
      </w:r>
      <w:r w:rsidRPr="0051797F">
        <w:rPr>
          <w:rFonts w:ascii="Arial" w:eastAsiaTheme="minorHAnsi" w:hAnsi="Arial" w:cs="Arial"/>
          <w:iCs/>
          <w:sz w:val="22"/>
          <w:szCs w:val="22"/>
          <w:lang w:eastAsia="en-US"/>
        </w:rPr>
        <w:t xml:space="preserve">de 2022, se identificaron </w:t>
      </w:r>
      <w:r w:rsidR="00740F45">
        <w:rPr>
          <w:rFonts w:ascii="Arial" w:eastAsiaTheme="minorEastAsia" w:hAnsi="Arial" w:cs="Arial"/>
          <w:sz w:val="22"/>
          <w:szCs w:val="22"/>
          <w:lang w:eastAsia="en-US"/>
        </w:rPr>
        <w:t xml:space="preserve">45.559 </w:t>
      </w:r>
      <w:proofErr w:type="gramStart"/>
      <w:r w:rsidRPr="0051797F">
        <w:rPr>
          <w:rFonts w:ascii="Arial" w:eastAsiaTheme="minorHAnsi" w:hAnsi="Arial" w:cs="Arial"/>
          <w:iCs/>
          <w:sz w:val="22"/>
          <w:szCs w:val="22"/>
          <w:lang w:eastAsia="en-US"/>
        </w:rPr>
        <w:t>niños y niñas</w:t>
      </w:r>
      <w:proofErr w:type="gramEnd"/>
      <w:r w:rsidRPr="0051797F">
        <w:rPr>
          <w:rFonts w:ascii="Arial" w:eastAsiaTheme="minorHAnsi" w:hAnsi="Arial" w:cs="Arial"/>
          <w:iCs/>
          <w:sz w:val="22"/>
          <w:szCs w:val="22"/>
          <w:lang w:eastAsia="en-US"/>
        </w:rPr>
        <w:t xml:space="preserve"> menores de 5 años pertenecientes a comunidades de pueblos indígenas, de los </w:t>
      </w:r>
      <w:r w:rsidRPr="002A1424">
        <w:rPr>
          <w:rFonts w:ascii="Arial" w:eastAsiaTheme="minorHAnsi" w:hAnsi="Arial" w:cs="Arial"/>
          <w:iCs/>
          <w:sz w:val="22"/>
          <w:szCs w:val="22"/>
          <w:lang w:eastAsia="en-US"/>
        </w:rPr>
        <w:t xml:space="preserve">cuales </w:t>
      </w:r>
      <w:r w:rsidR="002A1424" w:rsidRPr="00D67A26">
        <w:rPr>
          <w:rFonts w:ascii="Arial" w:eastAsiaTheme="minorEastAsia" w:hAnsi="Arial" w:cs="Arial"/>
          <w:sz w:val="22"/>
          <w:szCs w:val="22"/>
          <w:lang w:eastAsia="en-US"/>
        </w:rPr>
        <w:t>4.012</w:t>
      </w:r>
      <w:r w:rsidRPr="0051797F">
        <w:rPr>
          <w:rFonts w:ascii="Arial" w:eastAsiaTheme="minorHAnsi" w:hAnsi="Arial" w:cs="Arial"/>
          <w:iCs/>
          <w:sz w:val="22"/>
          <w:szCs w:val="22"/>
          <w:lang w:eastAsia="en-US"/>
        </w:rPr>
        <w:t xml:space="preserve">(8,8 %) se clasificaron con riesgo de desnutrición aguda y </w:t>
      </w:r>
      <w:r w:rsidR="002A1424">
        <w:rPr>
          <w:rFonts w:ascii="Arial" w:eastAsiaTheme="minorHAnsi" w:hAnsi="Arial" w:cs="Arial"/>
          <w:iCs/>
          <w:sz w:val="22"/>
          <w:szCs w:val="22"/>
          <w:lang w:eastAsia="en-US"/>
        </w:rPr>
        <w:t>739</w:t>
      </w:r>
      <w:r w:rsidR="002A1424" w:rsidRPr="0051797F">
        <w:rPr>
          <w:rFonts w:ascii="Arial" w:eastAsiaTheme="minorHAnsi" w:hAnsi="Arial" w:cs="Arial"/>
          <w:iCs/>
          <w:sz w:val="22"/>
          <w:szCs w:val="22"/>
          <w:lang w:eastAsia="en-US"/>
        </w:rPr>
        <w:t xml:space="preserve"> </w:t>
      </w:r>
      <w:r w:rsidRPr="0051797F">
        <w:rPr>
          <w:rFonts w:ascii="Arial" w:eastAsiaTheme="minorHAnsi" w:hAnsi="Arial" w:cs="Arial"/>
          <w:iCs/>
          <w:sz w:val="22"/>
          <w:szCs w:val="22"/>
          <w:lang w:eastAsia="en-US"/>
        </w:rPr>
        <w:t>(1,</w:t>
      </w:r>
      <w:r w:rsidR="002A1424">
        <w:rPr>
          <w:rFonts w:ascii="Arial" w:eastAsiaTheme="minorHAnsi" w:hAnsi="Arial" w:cs="Arial"/>
          <w:iCs/>
          <w:sz w:val="22"/>
          <w:szCs w:val="22"/>
          <w:lang w:eastAsia="en-US"/>
        </w:rPr>
        <w:t>6</w:t>
      </w:r>
      <w:r w:rsidRPr="0051797F">
        <w:rPr>
          <w:rFonts w:ascii="Arial" w:eastAsiaTheme="minorHAnsi" w:hAnsi="Arial" w:cs="Arial"/>
          <w:iCs/>
          <w:sz w:val="22"/>
          <w:szCs w:val="22"/>
          <w:lang w:eastAsia="en-US"/>
        </w:rPr>
        <w:t xml:space="preserve">%) presentaron clasificación de desnutrición aguda; en todos los casos en que fue necesario se activó la ruta de atención a través del sector salud. Así mismo, se han identificado </w:t>
      </w:r>
      <w:r w:rsidR="00250520" w:rsidRPr="00D67A26">
        <w:rPr>
          <w:rFonts w:ascii="Arial" w:eastAsiaTheme="minorEastAsia" w:hAnsi="Arial" w:cs="Arial"/>
          <w:sz w:val="22"/>
          <w:szCs w:val="22"/>
          <w:lang w:eastAsia="en-US"/>
        </w:rPr>
        <w:t>6.388</w:t>
      </w:r>
      <w:r w:rsidR="00250520">
        <w:rPr>
          <w:rFonts w:ascii="Arial" w:eastAsiaTheme="minorEastAsia" w:hAnsi="Arial" w:cs="Arial"/>
          <w:sz w:val="22"/>
          <w:szCs w:val="22"/>
          <w:lang w:eastAsia="en-US"/>
        </w:rPr>
        <w:t xml:space="preserve"> </w:t>
      </w:r>
      <w:r w:rsidRPr="0051797F">
        <w:rPr>
          <w:rFonts w:ascii="Arial" w:eastAsiaTheme="minorHAnsi" w:hAnsi="Arial" w:cs="Arial"/>
          <w:iCs/>
          <w:sz w:val="22"/>
          <w:szCs w:val="22"/>
          <w:lang w:eastAsia="en-US"/>
        </w:rPr>
        <w:t xml:space="preserve">mujeres gestantes pertenecientes a comunidades de pueblos indígenas, de las cuales </w:t>
      </w:r>
      <w:r w:rsidR="006D7625" w:rsidRPr="006D7625">
        <w:rPr>
          <w:rFonts w:ascii="Arial" w:eastAsiaTheme="minorHAnsi" w:hAnsi="Arial" w:cs="Arial"/>
          <w:iCs/>
          <w:sz w:val="22"/>
          <w:szCs w:val="22"/>
          <w:lang w:eastAsia="en-US"/>
        </w:rPr>
        <w:t>1.078</w:t>
      </w:r>
      <w:r w:rsidR="006D7625">
        <w:rPr>
          <w:rFonts w:ascii="Arial" w:eastAsiaTheme="minorHAnsi" w:hAnsi="Arial" w:cs="Arial"/>
          <w:iCs/>
          <w:sz w:val="22"/>
          <w:szCs w:val="22"/>
          <w:lang w:eastAsia="en-US"/>
        </w:rPr>
        <w:t xml:space="preserve"> </w:t>
      </w:r>
      <w:r w:rsidRPr="0051797F">
        <w:rPr>
          <w:rFonts w:ascii="Arial" w:eastAsiaTheme="minorHAnsi" w:hAnsi="Arial" w:cs="Arial"/>
          <w:iCs/>
          <w:sz w:val="22"/>
          <w:szCs w:val="22"/>
          <w:lang w:eastAsia="en-US"/>
        </w:rPr>
        <w:t>(1</w:t>
      </w:r>
      <w:r w:rsidR="006D7625">
        <w:rPr>
          <w:rFonts w:ascii="Arial" w:eastAsiaTheme="minorHAnsi" w:hAnsi="Arial" w:cs="Arial"/>
          <w:iCs/>
          <w:sz w:val="22"/>
          <w:szCs w:val="22"/>
          <w:lang w:eastAsia="en-US"/>
        </w:rPr>
        <w:t>6</w:t>
      </w:r>
      <w:r w:rsidRPr="0051797F">
        <w:rPr>
          <w:rFonts w:ascii="Arial" w:eastAsiaTheme="minorHAnsi" w:hAnsi="Arial" w:cs="Arial"/>
          <w:iCs/>
          <w:sz w:val="22"/>
          <w:szCs w:val="22"/>
          <w:lang w:eastAsia="en-US"/>
        </w:rPr>
        <w:t>,</w:t>
      </w:r>
      <w:r w:rsidR="006D7625">
        <w:rPr>
          <w:rFonts w:ascii="Arial" w:eastAsiaTheme="minorHAnsi" w:hAnsi="Arial" w:cs="Arial"/>
          <w:iCs/>
          <w:sz w:val="22"/>
          <w:szCs w:val="22"/>
          <w:lang w:eastAsia="en-US"/>
        </w:rPr>
        <w:t>9</w:t>
      </w:r>
      <w:r w:rsidRPr="0051797F">
        <w:rPr>
          <w:rFonts w:ascii="Arial" w:eastAsiaTheme="minorHAnsi" w:hAnsi="Arial" w:cs="Arial"/>
          <w:iCs/>
          <w:sz w:val="22"/>
          <w:szCs w:val="22"/>
          <w:lang w:eastAsia="en-US"/>
        </w:rPr>
        <w:t xml:space="preserve"> %) se han encontrado con bajo peso, quienes han sido remitidas para atención prioritaria.</w:t>
      </w:r>
    </w:p>
    <w:p w14:paraId="4E18780B" w14:textId="3E4857C7" w:rsidR="0051797F" w:rsidRDefault="0051797F" w:rsidP="0051797F">
      <w:pPr>
        <w:spacing w:after="160" w:line="276" w:lineRule="auto"/>
        <w:jc w:val="both"/>
        <w:rPr>
          <w:rFonts w:ascii="Arial" w:eastAsiaTheme="minorHAnsi" w:hAnsi="Arial" w:cs="Arial"/>
          <w:iCs/>
          <w:sz w:val="22"/>
          <w:szCs w:val="22"/>
          <w:lang w:eastAsia="en-US"/>
        </w:rPr>
      </w:pPr>
      <w:r w:rsidRPr="0051797F">
        <w:rPr>
          <w:rFonts w:ascii="Arial" w:eastAsiaTheme="minorHAnsi" w:hAnsi="Arial" w:cs="Arial"/>
          <w:iCs/>
          <w:sz w:val="22"/>
          <w:szCs w:val="22"/>
          <w:lang w:eastAsia="en-US"/>
        </w:rPr>
        <w:t>Así mismo, se logró la identificación de 14.</w:t>
      </w:r>
      <w:r w:rsidR="00937656">
        <w:rPr>
          <w:rFonts w:ascii="Arial" w:eastAsiaTheme="minorHAnsi" w:hAnsi="Arial" w:cs="Arial"/>
          <w:iCs/>
          <w:sz w:val="22"/>
          <w:szCs w:val="22"/>
          <w:lang w:eastAsia="en-US"/>
        </w:rPr>
        <w:t>874</w:t>
      </w:r>
      <w:r w:rsidR="00937656" w:rsidRPr="0051797F">
        <w:rPr>
          <w:rFonts w:ascii="Arial" w:eastAsiaTheme="minorHAnsi" w:hAnsi="Arial" w:cs="Arial"/>
          <w:iCs/>
          <w:sz w:val="22"/>
          <w:szCs w:val="22"/>
          <w:lang w:eastAsia="en-US"/>
        </w:rPr>
        <w:t xml:space="preserve"> </w:t>
      </w:r>
      <w:r w:rsidRPr="0051797F">
        <w:rPr>
          <w:rFonts w:ascii="Arial" w:eastAsiaTheme="minorHAnsi" w:hAnsi="Arial" w:cs="Arial"/>
          <w:iCs/>
          <w:sz w:val="22"/>
          <w:szCs w:val="22"/>
          <w:lang w:eastAsia="en-US"/>
        </w:rPr>
        <w:t xml:space="preserve">niños y niñas menores de 5 años pertenecientes a comunidades negras, afrocolombianas, raizales y palenqueras, de los cuales </w:t>
      </w:r>
      <w:r w:rsidR="003F33E3" w:rsidRPr="003F33E3">
        <w:rPr>
          <w:rFonts w:ascii="Arial" w:eastAsiaTheme="minorHAnsi" w:hAnsi="Arial" w:cs="Arial"/>
          <w:iCs/>
          <w:sz w:val="22"/>
          <w:szCs w:val="22"/>
          <w:lang w:eastAsia="en-US"/>
        </w:rPr>
        <w:t xml:space="preserve">1.182 (7,9 %) </w:t>
      </w:r>
      <w:r w:rsidRPr="0051797F">
        <w:rPr>
          <w:rFonts w:ascii="Arial" w:eastAsiaTheme="minorHAnsi" w:hAnsi="Arial" w:cs="Arial"/>
          <w:iCs/>
          <w:sz w:val="22"/>
          <w:szCs w:val="22"/>
          <w:lang w:eastAsia="en-US"/>
        </w:rPr>
        <w:t xml:space="preserve">se clasificaron con riesgo de desnutrición aguda y </w:t>
      </w:r>
      <w:r w:rsidR="004B5DB5" w:rsidRPr="004B5DB5">
        <w:rPr>
          <w:rFonts w:ascii="Arial" w:eastAsiaTheme="minorHAnsi" w:hAnsi="Arial" w:cs="Arial"/>
          <w:iCs/>
          <w:sz w:val="22"/>
          <w:szCs w:val="22"/>
          <w:lang w:eastAsia="en-US"/>
        </w:rPr>
        <w:t xml:space="preserve">290 (1,9 </w:t>
      </w:r>
      <w:proofErr w:type="gramStart"/>
      <w:r w:rsidR="004B5DB5" w:rsidRPr="004B5DB5">
        <w:rPr>
          <w:rFonts w:ascii="Arial" w:eastAsiaTheme="minorHAnsi" w:hAnsi="Arial" w:cs="Arial"/>
          <w:iCs/>
          <w:sz w:val="22"/>
          <w:szCs w:val="22"/>
          <w:lang w:eastAsia="en-US"/>
        </w:rPr>
        <w:t xml:space="preserve">%) </w:t>
      </w:r>
      <w:r w:rsidRPr="0051797F">
        <w:rPr>
          <w:rFonts w:ascii="Arial" w:eastAsiaTheme="minorHAnsi" w:hAnsi="Arial" w:cs="Arial"/>
          <w:iCs/>
          <w:sz w:val="22"/>
          <w:szCs w:val="22"/>
          <w:lang w:eastAsia="en-US"/>
        </w:rPr>
        <w:t xml:space="preserve"> presentaron</w:t>
      </w:r>
      <w:proofErr w:type="gramEnd"/>
      <w:r w:rsidRPr="0051797F">
        <w:rPr>
          <w:rFonts w:ascii="Arial" w:eastAsiaTheme="minorHAnsi" w:hAnsi="Arial" w:cs="Arial"/>
          <w:iCs/>
          <w:sz w:val="22"/>
          <w:szCs w:val="22"/>
          <w:lang w:eastAsia="en-US"/>
        </w:rPr>
        <w:t xml:space="preserve"> clasificación de desnutrición aguda; en todos los casos en que fue necesario se activó la ruta de atención a través del sector salud. Así mismo, se han identificado 1.</w:t>
      </w:r>
      <w:r w:rsidR="004B5DB5">
        <w:rPr>
          <w:rFonts w:ascii="Arial" w:eastAsiaTheme="minorHAnsi" w:hAnsi="Arial" w:cs="Arial"/>
          <w:iCs/>
          <w:sz w:val="22"/>
          <w:szCs w:val="22"/>
          <w:lang w:eastAsia="en-US"/>
        </w:rPr>
        <w:t>297</w:t>
      </w:r>
      <w:r w:rsidR="004B5DB5" w:rsidRPr="0051797F">
        <w:rPr>
          <w:rFonts w:ascii="Arial" w:eastAsiaTheme="minorHAnsi" w:hAnsi="Arial" w:cs="Arial"/>
          <w:iCs/>
          <w:sz w:val="22"/>
          <w:szCs w:val="22"/>
          <w:lang w:eastAsia="en-US"/>
        </w:rPr>
        <w:t xml:space="preserve"> </w:t>
      </w:r>
      <w:r w:rsidRPr="0051797F">
        <w:rPr>
          <w:rFonts w:ascii="Arial" w:eastAsiaTheme="minorHAnsi" w:hAnsi="Arial" w:cs="Arial"/>
          <w:iCs/>
          <w:sz w:val="22"/>
          <w:szCs w:val="22"/>
          <w:lang w:eastAsia="en-US"/>
        </w:rPr>
        <w:t>mujeres gestantes pertenecientes a comunidades NARP, de las cuales 12</w:t>
      </w:r>
      <w:r w:rsidR="004B5DB5">
        <w:rPr>
          <w:rFonts w:ascii="Arial" w:eastAsiaTheme="minorHAnsi" w:hAnsi="Arial" w:cs="Arial"/>
          <w:iCs/>
          <w:sz w:val="22"/>
          <w:szCs w:val="22"/>
          <w:lang w:eastAsia="en-US"/>
        </w:rPr>
        <w:t>8</w:t>
      </w:r>
      <w:r w:rsidRPr="0051797F">
        <w:rPr>
          <w:rFonts w:ascii="Arial" w:eastAsiaTheme="minorHAnsi" w:hAnsi="Arial" w:cs="Arial"/>
          <w:iCs/>
          <w:sz w:val="22"/>
          <w:szCs w:val="22"/>
          <w:lang w:eastAsia="en-US"/>
        </w:rPr>
        <w:t xml:space="preserve"> (9,</w:t>
      </w:r>
      <w:r w:rsidR="004B5DB5">
        <w:rPr>
          <w:rFonts w:ascii="Arial" w:eastAsiaTheme="minorHAnsi" w:hAnsi="Arial" w:cs="Arial"/>
          <w:iCs/>
          <w:sz w:val="22"/>
          <w:szCs w:val="22"/>
          <w:lang w:eastAsia="en-US"/>
        </w:rPr>
        <w:t>9</w:t>
      </w:r>
      <w:r w:rsidRPr="0051797F">
        <w:rPr>
          <w:rFonts w:ascii="Arial" w:eastAsiaTheme="minorHAnsi" w:hAnsi="Arial" w:cs="Arial"/>
          <w:iCs/>
          <w:sz w:val="22"/>
          <w:szCs w:val="22"/>
          <w:lang w:eastAsia="en-US"/>
        </w:rPr>
        <w:t xml:space="preserve"> %) se han encontrado con bajo peso, quienes han sido remitidas para atención prioritaria.</w:t>
      </w:r>
    </w:p>
    <w:p w14:paraId="149EF82B" w14:textId="4C34708C" w:rsidR="008A5D49" w:rsidRPr="0051797F" w:rsidRDefault="008A5D49" w:rsidP="0051797F">
      <w:pPr>
        <w:spacing w:after="160" w:line="276" w:lineRule="auto"/>
        <w:jc w:val="both"/>
        <w:rPr>
          <w:rFonts w:ascii="Arial" w:eastAsiaTheme="minorHAnsi" w:hAnsi="Arial" w:cs="Arial"/>
          <w:iCs/>
          <w:sz w:val="22"/>
          <w:szCs w:val="22"/>
          <w:lang w:eastAsia="en-US"/>
        </w:rPr>
      </w:pPr>
    </w:p>
    <w:bookmarkEnd w:id="29"/>
    <w:p w14:paraId="7F7845A7" w14:textId="3100CDC5" w:rsidR="0051797F" w:rsidRPr="002534BE" w:rsidRDefault="0051797F" w:rsidP="002534BE">
      <w:pPr>
        <w:spacing w:after="160"/>
        <w:jc w:val="both"/>
        <w:rPr>
          <w:rFonts w:ascii="Arial" w:hAnsi="Arial" w:cs="Arial"/>
          <w:sz w:val="22"/>
          <w:szCs w:val="22"/>
          <w:bdr w:val="none" w:sz="0" w:space="0" w:color="auto" w:frame="1"/>
          <w:lang w:eastAsia="es-CO"/>
        </w:rPr>
      </w:pPr>
      <w:r w:rsidRPr="002534BE">
        <w:rPr>
          <w:rFonts w:ascii="Arial" w:eastAsia="Arial" w:hAnsi="Arial" w:cs="Arial"/>
          <w:color w:val="000000" w:themeColor="text1"/>
          <w:sz w:val="22"/>
          <w:szCs w:val="22"/>
          <w:u w:val="single"/>
          <w:lang w:val="es-ES" w:eastAsia="es-CO"/>
        </w:rPr>
        <w:t>Estrategia de Unidades Integrales:</w:t>
      </w:r>
      <w:r w:rsidR="002534BE" w:rsidRPr="002534BE">
        <w:rPr>
          <w:rFonts w:ascii="Arial" w:eastAsia="Arial" w:hAnsi="Arial" w:cs="Arial"/>
          <w:color w:val="000000" w:themeColor="text1"/>
          <w:sz w:val="22"/>
          <w:szCs w:val="22"/>
          <w:u w:val="single"/>
          <w:lang w:val="es-ES" w:eastAsia="es-CO"/>
        </w:rPr>
        <w:t xml:space="preserve"> </w:t>
      </w:r>
    </w:p>
    <w:p w14:paraId="44151805" w14:textId="32985E0C" w:rsidR="0051797F" w:rsidRPr="0051797F" w:rsidRDefault="0051797F" w:rsidP="0051797F">
      <w:pPr>
        <w:spacing w:after="160" w:line="276" w:lineRule="auto"/>
        <w:jc w:val="both"/>
        <w:rPr>
          <w:rFonts w:ascii="Arial" w:hAnsi="Arial" w:cs="Arial"/>
          <w:sz w:val="22"/>
          <w:szCs w:val="22"/>
          <w:bdr w:val="none" w:sz="0" w:space="0" w:color="auto" w:frame="1"/>
          <w:lang w:eastAsia="es-CO"/>
        </w:rPr>
      </w:pPr>
      <w:r w:rsidRPr="0051797F">
        <w:rPr>
          <w:rFonts w:ascii="Arial" w:hAnsi="Arial" w:cs="Arial"/>
          <w:sz w:val="22"/>
          <w:szCs w:val="22"/>
          <w:bdr w:val="none" w:sz="0" w:space="0" w:color="auto" w:frame="1"/>
          <w:lang w:eastAsia="es-CO"/>
        </w:rPr>
        <w:t xml:space="preserve">Consiste en el desarrollo de actividades pedagógicas de fortalecimiento en acciones de salud, nutrición, cuidado y crianza, dirigidas a </w:t>
      </w:r>
      <w:proofErr w:type="gramStart"/>
      <w:r w:rsidRPr="0051797F">
        <w:rPr>
          <w:rFonts w:ascii="Arial" w:hAnsi="Arial" w:cs="Arial"/>
          <w:sz w:val="22"/>
          <w:szCs w:val="22"/>
          <w:bdr w:val="none" w:sz="0" w:space="0" w:color="auto" w:frame="1"/>
          <w:lang w:eastAsia="es-CO"/>
        </w:rPr>
        <w:t>los niños y niñas</w:t>
      </w:r>
      <w:proofErr w:type="gramEnd"/>
      <w:r w:rsidRPr="0051797F">
        <w:rPr>
          <w:rFonts w:ascii="Arial" w:hAnsi="Arial" w:cs="Arial"/>
          <w:sz w:val="22"/>
          <w:szCs w:val="22"/>
          <w:bdr w:val="none" w:sz="0" w:space="0" w:color="auto" w:frame="1"/>
          <w:lang w:eastAsia="es-CO"/>
        </w:rPr>
        <w:t xml:space="preserve"> menores de 5 años, sus familias y comunidades. </w:t>
      </w:r>
      <w:r w:rsidR="002534BE">
        <w:rPr>
          <w:rFonts w:ascii="Arial" w:hAnsi="Arial" w:cs="Arial"/>
          <w:sz w:val="22"/>
          <w:szCs w:val="22"/>
          <w:bdr w:val="none" w:sz="0" w:space="0" w:color="auto" w:frame="1"/>
          <w:lang w:eastAsia="es-CO"/>
        </w:rPr>
        <w:t xml:space="preserve">Corresponde a la evolución de la estrategia “niños sanos” que obtuvo importantes logros en el marco de la pandemia. </w:t>
      </w:r>
      <w:r w:rsidRPr="0051797F">
        <w:rPr>
          <w:rFonts w:ascii="Arial" w:hAnsi="Arial" w:cs="Arial"/>
          <w:sz w:val="22"/>
          <w:szCs w:val="22"/>
          <w:bdr w:val="none" w:sz="0" w:space="0" w:color="auto" w:frame="1"/>
          <w:lang w:eastAsia="es-CO"/>
        </w:rPr>
        <w:t>Para la implementación de la estrategia, el 28 de enero se suscribió el Convenio de cooperación técnica y financiera 01014292022 de 2022 entre el ICBF y la WFP (Programa Mundial de Alimentos), con una inversión inicial de $ 3.047 millones.</w:t>
      </w:r>
    </w:p>
    <w:p w14:paraId="7847577F" w14:textId="06E2C02C" w:rsidR="0051797F" w:rsidRDefault="0051797F" w:rsidP="0051797F">
      <w:pPr>
        <w:spacing w:after="160" w:line="276" w:lineRule="auto"/>
        <w:jc w:val="both"/>
        <w:rPr>
          <w:rFonts w:ascii="Arial" w:hAnsi="Arial" w:cs="Arial"/>
          <w:sz w:val="22"/>
          <w:szCs w:val="22"/>
          <w:bdr w:val="none" w:sz="0" w:space="0" w:color="auto" w:frame="1"/>
          <w:lang w:eastAsia="es-CO"/>
        </w:rPr>
      </w:pPr>
      <w:r w:rsidRPr="0051797F">
        <w:rPr>
          <w:rFonts w:ascii="Arial" w:hAnsi="Arial" w:cs="Arial"/>
          <w:sz w:val="22"/>
          <w:szCs w:val="22"/>
          <w:bdr w:val="none" w:sz="0" w:space="0" w:color="auto" w:frame="1"/>
          <w:lang w:eastAsia="es-CO"/>
        </w:rPr>
        <w:t xml:space="preserve">En junio de 2022, se inició la operación de las Unidades Integrales con acciones dirigidas a la prevención de la desnutrición por medio de la gestión de atenciones priorizadas en primera infancia, el desarrollo de momentos pedagógico en salud y nutrición, la toma de peso y talla, entrega de alimentos especializados para niños y niñas menores de 5 años </w:t>
      </w:r>
      <w:r w:rsidRPr="000C7B3A">
        <w:rPr>
          <w:rFonts w:ascii="Arial" w:hAnsi="Arial" w:cs="Arial"/>
          <w:sz w:val="22"/>
          <w:szCs w:val="22"/>
          <w:bdr w:val="none" w:sz="0" w:space="0" w:color="auto" w:frame="1"/>
          <w:lang w:eastAsia="es-CO"/>
        </w:rPr>
        <w:t>con riesgo de desnutrición, todo alrededor del compartir de un</w:t>
      </w:r>
      <w:r w:rsidR="002534BE">
        <w:rPr>
          <w:rFonts w:ascii="Arial" w:hAnsi="Arial" w:cs="Arial"/>
          <w:sz w:val="22"/>
          <w:szCs w:val="22"/>
          <w:bdr w:val="none" w:sz="0" w:space="0" w:color="auto" w:frame="1"/>
          <w:lang w:eastAsia="es-CO"/>
        </w:rPr>
        <w:t>a comida comunitaria</w:t>
      </w:r>
      <w:r w:rsidRPr="000C7B3A">
        <w:rPr>
          <w:rFonts w:ascii="Arial" w:hAnsi="Arial" w:cs="Arial"/>
          <w:sz w:val="22"/>
          <w:szCs w:val="22"/>
          <w:bdr w:val="none" w:sz="0" w:space="0" w:color="auto" w:frame="1"/>
          <w:lang w:eastAsia="es-CO"/>
        </w:rPr>
        <w:t xml:space="preserve"> para los niños, su</w:t>
      </w:r>
      <w:r w:rsidR="002534BE">
        <w:rPr>
          <w:rFonts w:ascii="Arial" w:hAnsi="Arial" w:cs="Arial"/>
          <w:sz w:val="22"/>
          <w:szCs w:val="22"/>
          <w:bdr w:val="none" w:sz="0" w:space="0" w:color="auto" w:frame="1"/>
          <w:lang w:eastAsia="es-CO"/>
        </w:rPr>
        <w:t>s</w:t>
      </w:r>
      <w:r w:rsidRPr="000C7B3A">
        <w:rPr>
          <w:rFonts w:ascii="Arial" w:hAnsi="Arial" w:cs="Arial"/>
          <w:sz w:val="22"/>
          <w:szCs w:val="22"/>
          <w:bdr w:val="none" w:sz="0" w:space="0" w:color="auto" w:frame="1"/>
          <w:lang w:eastAsia="es-CO"/>
        </w:rPr>
        <w:t xml:space="preserve"> familias y comunidades, en los departamentos de Atlántico, Cesar, Chocó, La Guajira y Magdalena.</w:t>
      </w:r>
    </w:p>
    <w:p w14:paraId="07478D07" w14:textId="77777777" w:rsidR="000C7B3A" w:rsidRPr="000C7B3A" w:rsidRDefault="000C7B3A" w:rsidP="0051797F">
      <w:pPr>
        <w:spacing w:after="160" w:line="276" w:lineRule="auto"/>
        <w:jc w:val="both"/>
        <w:rPr>
          <w:rFonts w:ascii="Arial" w:hAnsi="Arial" w:cs="Arial"/>
          <w:sz w:val="22"/>
          <w:szCs w:val="22"/>
          <w:bdr w:val="none" w:sz="0" w:space="0" w:color="auto" w:frame="1"/>
          <w:lang w:eastAsia="es-CO"/>
        </w:rPr>
      </w:pPr>
    </w:p>
    <w:p w14:paraId="495A891E" w14:textId="1E0CB172" w:rsidR="0087727B" w:rsidRPr="000C7B3A" w:rsidRDefault="000C7B3A" w:rsidP="0087727B">
      <w:pPr>
        <w:numPr>
          <w:ilvl w:val="0"/>
          <w:numId w:val="12"/>
        </w:numPr>
        <w:spacing w:before="240" w:after="160" w:line="276" w:lineRule="auto"/>
        <w:contextualSpacing/>
        <w:jc w:val="both"/>
        <w:rPr>
          <w:rFonts w:ascii="Arial" w:eastAsia="Arial" w:hAnsi="Arial" w:cs="Arial"/>
          <w:color w:val="000000" w:themeColor="text1"/>
          <w:sz w:val="22"/>
          <w:szCs w:val="22"/>
          <w:u w:val="single"/>
          <w:lang w:val="es-ES" w:eastAsia="es-CO"/>
        </w:rPr>
      </w:pPr>
      <w:r w:rsidRPr="000C7B3A">
        <w:rPr>
          <w:rFonts w:ascii="Arial" w:eastAsia="Arial" w:hAnsi="Arial" w:cs="Arial"/>
          <w:color w:val="000000" w:themeColor="text1"/>
          <w:sz w:val="22"/>
          <w:szCs w:val="22"/>
          <w:u w:val="single"/>
          <w:lang w:val="es-ES" w:eastAsia="es-CO"/>
        </w:rPr>
        <w:t xml:space="preserve">Estrategia </w:t>
      </w:r>
      <w:proofErr w:type="spellStart"/>
      <w:r w:rsidRPr="000C7B3A">
        <w:rPr>
          <w:rFonts w:ascii="Arial" w:eastAsia="Arial" w:hAnsi="Arial" w:cs="Arial"/>
          <w:color w:val="000000" w:themeColor="text1"/>
          <w:sz w:val="22"/>
          <w:szCs w:val="22"/>
          <w:u w:val="single"/>
          <w:lang w:val="es-ES" w:eastAsia="es-CO"/>
        </w:rPr>
        <w:t>Teipechi-Anashi</w:t>
      </w:r>
      <w:proofErr w:type="spellEnd"/>
      <w:r w:rsidRPr="000C7B3A">
        <w:rPr>
          <w:rFonts w:ascii="Arial" w:eastAsia="Arial" w:hAnsi="Arial" w:cs="Arial"/>
          <w:color w:val="000000" w:themeColor="text1"/>
          <w:sz w:val="22"/>
          <w:szCs w:val="22"/>
          <w:u w:val="single"/>
          <w:lang w:val="es-ES" w:eastAsia="es-CO"/>
        </w:rPr>
        <w:t xml:space="preserve"> (Niños sanos)</w:t>
      </w:r>
    </w:p>
    <w:p w14:paraId="1A5116EB" w14:textId="33E8E94C" w:rsidR="0087727B" w:rsidRDefault="0087727B" w:rsidP="0051797F">
      <w:pPr>
        <w:spacing w:after="160" w:line="276" w:lineRule="auto"/>
        <w:jc w:val="both"/>
        <w:rPr>
          <w:rFonts w:ascii="Arial" w:hAnsi="Arial" w:cs="Arial"/>
          <w:sz w:val="22"/>
          <w:szCs w:val="22"/>
          <w:bdr w:val="none" w:sz="0" w:space="0" w:color="auto" w:frame="1"/>
          <w:lang w:eastAsia="es-CO"/>
        </w:rPr>
      </w:pPr>
    </w:p>
    <w:p w14:paraId="1D831438" w14:textId="43F2F94A" w:rsidR="0087727B" w:rsidRPr="0087727B" w:rsidRDefault="0087727B" w:rsidP="0087727B">
      <w:pPr>
        <w:spacing w:after="160" w:line="276" w:lineRule="auto"/>
        <w:jc w:val="both"/>
        <w:rPr>
          <w:rFonts w:ascii="Arial" w:hAnsi="Arial" w:cs="Arial"/>
          <w:sz w:val="22"/>
          <w:szCs w:val="22"/>
          <w:bdr w:val="none" w:sz="0" w:space="0" w:color="auto" w:frame="1"/>
          <w:lang w:eastAsia="es-CO"/>
        </w:rPr>
      </w:pPr>
      <w:r w:rsidRPr="0087727B">
        <w:rPr>
          <w:rFonts w:ascii="Arial" w:hAnsi="Arial" w:cs="Arial"/>
          <w:sz w:val="22"/>
          <w:szCs w:val="22"/>
          <w:bdr w:val="none" w:sz="0" w:space="0" w:color="auto" w:frame="1"/>
          <w:lang w:eastAsia="es-CO"/>
        </w:rPr>
        <w:t>Entre septiembre y diciembre de 202</w:t>
      </w:r>
      <w:r w:rsidR="002534BE">
        <w:rPr>
          <w:rFonts w:ascii="Arial" w:hAnsi="Arial" w:cs="Arial"/>
          <w:sz w:val="22"/>
          <w:szCs w:val="22"/>
          <w:bdr w:val="none" w:sz="0" w:space="0" w:color="auto" w:frame="1"/>
          <w:lang w:eastAsia="es-CO"/>
        </w:rPr>
        <w:t>1</w:t>
      </w:r>
      <w:r w:rsidRPr="0087727B">
        <w:rPr>
          <w:rFonts w:ascii="Arial" w:hAnsi="Arial" w:cs="Arial"/>
          <w:sz w:val="22"/>
          <w:szCs w:val="22"/>
          <w:bdr w:val="none" w:sz="0" w:space="0" w:color="auto" w:frame="1"/>
          <w:lang w:eastAsia="es-CO"/>
        </w:rPr>
        <w:t xml:space="preserve"> se implementó la estrategia intersectorial de alto impacto </w:t>
      </w:r>
      <w:proofErr w:type="spellStart"/>
      <w:r w:rsidRPr="0087727B">
        <w:rPr>
          <w:rFonts w:ascii="Arial" w:hAnsi="Arial" w:cs="Arial"/>
          <w:sz w:val="22"/>
          <w:szCs w:val="22"/>
          <w:bdr w:val="none" w:sz="0" w:space="0" w:color="auto" w:frame="1"/>
          <w:lang w:eastAsia="es-CO"/>
        </w:rPr>
        <w:t>Teipechi</w:t>
      </w:r>
      <w:proofErr w:type="spellEnd"/>
      <w:r w:rsidRPr="0087727B">
        <w:rPr>
          <w:rFonts w:ascii="Arial" w:hAnsi="Arial" w:cs="Arial"/>
          <w:sz w:val="22"/>
          <w:szCs w:val="22"/>
          <w:bdr w:val="none" w:sz="0" w:space="0" w:color="auto" w:frame="1"/>
          <w:lang w:eastAsia="es-CO"/>
        </w:rPr>
        <w:t xml:space="preserve"> </w:t>
      </w:r>
      <w:proofErr w:type="spellStart"/>
      <w:r w:rsidRPr="0087727B">
        <w:rPr>
          <w:rFonts w:ascii="Arial" w:hAnsi="Arial" w:cs="Arial"/>
          <w:sz w:val="22"/>
          <w:szCs w:val="22"/>
          <w:bdr w:val="none" w:sz="0" w:space="0" w:color="auto" w:frame="1"/>
          <w:lang w:eastAsia="es-CO"/>
        </w:rPr>
        <w:t>Anashi</w:t>
      </w:r>
      <w:proofErr w:type="spellEnd"/>
      <w:r w:rsidRPr="0087727B">
        <w:rPr>
          <w:rFonts w:ascii="Arial" w:hAnsi="Arial" w:cs="Arial"/>
          <w:sz w:val="22"/>
          <w:szCs w:val="22"/>
          <w:bdr w:val="none" w:sz="0" w:space="0" w:color="auto" w:frame="1"/>
          <w:lang w:eastAsia="es-CO"/>
        </w:rPr>
        <w:t xml:space="preserve"> (Niños sanos en </w:t>
      </w:r>
      <w:proofErr w:type="spellStart"/>
      <w:r w:rsidRPr="0087727B">
        <w:rPr>
          <w:rFonts w:ascii="Arial" w:hAnsi="Arial" w:cs="Arial"/>
          <w:sz w:val="22"/>
          <w:szCs w:val="22"/>
          <w:bdr w:val="none" w:sz="0" w:space="0" w:color="auto" w:frame="1"/>
          <w:lang w:eastAsia="es-CO"/>
        </w:rPr>
        <w:t>wayuunaiki</w:t>
      </w:r>
      <w:proofErr w:type="spellEnd"/>
      <w:r w:rsidRPr="0087727B">
        <w:rPr>
          <w:rFonts w:ascii="Arial" w:hAnsi="Arial" w:cs="Arial"/>
          <w:sz w:val="22"/>
          <w:szCs w:val="22"/>
          <w:bdr w:val="none" w:sz="0" w:space="0" w:color="auto" w:frame="1"/>
          <w:lang w:eastAsia="es-CO"/>
        </w:rPr>
        <w:t xml:space="preserve">, lengua del pueblo </w:t>
      </w:r>
      <w:proofErr w:type="spellStart"/>
      <w:r w:rsidRPr="0087727B">
        <w:rPr>
          <w:rFonts w:ascii="Arial" w:hAnsi="Arial" w:cs="Arial"/>
          <w:sz w:val="22"/>
          <w:szCs w:val="22"/>
          <w:bdr w:val="none" w:sz="0" w:space="0" w:color="auto" w:frame="1"/>
          <w:lang w:eastAsia="es-CO"/>
        </w:rPr>
        <w:t>Wayúu</w:t>
      </w:r>
      <w:proofErr w:type="spellEnd"/>
      <w:r w:rsidRPr="0087727B">
        <w:rPr>
          <w:rFonts w:ascii="Arial" w:hAnsi="Arial" w:cs="Arial"/>
          <w:sz w:val="22"/>
          <w:szCs w:val="22"/>
          <w:bdr w:val="none" w:sz="0" w:space="0" w:color="auto" w:frame="1"/>
          <w:lang w:eastAsia="es-CO"/>
        </w:rPr>
        <w:t xml:space="preserve">), con el objetivo de identificar, en tiempo de aislamiento preventivo por la COVID-19, riesgos de </w:t>
      </w:r>
      <w:r w:rsidRPr="0087727B">
        <w:rPr>
          <w:rFonts w:ascii="Arial" w:hAnsi="Arial" w:cs="Arial"/>
          <w:sz w:val="22"/>
          <w:szCs w:val="22"/>
          <w:bdr w:val="none" w:sz="0" w:space="0" w:color="auto" w:frame="1"/>
          <w:lang w:eastAsia="es-CO"/>
        </w:rPr>
        <w:lastRenderedPageBreak/>
        <w:t xml:space="preserve">morbilidad y mortalidad asociados a enfermedades prevenibles y desnutrición aguda en los beneficiarios de los servicios de primera infancia de La Guajira. </w:t>
      </w:r>
    </w:p>
    <w:p w14:paraId="48AB69D5" w14:textId="77777777" w:rsidR="0087727B" w:rsidRPr="0087727B" w:rsidRDefault="0087727B" w:rsidP="0087727B">
      <w:pPr>
        <w:spacing w:after="160" w:line="276" w:lineRule="auto"/>
        <w:jc w:val="both"/>
        <w:rPr>
          <w:rFonts w:ascii="Arial" w:hAnsi="Arial" w:cs="Arial"/>
          <w:sz w:val="22"/>
          <w:szCs w:val="22"/>
          <w:bdr w:val="none" w:sz="0" w:space="0" w:color="auto" w:frame="1"/>
          <w:lang w:eastAsia="es-CO"/>
        </w:rPr>
      </w:pPr>
      <w:r w:rsidRPr="0087727B">
        <w:rPr>
          <w:rFonts w:ascii="Arial" w:hAnsi="Arial" w:cs="Arial"/>
          <w:sz w:val="22"/>
          <w:szCs w:val="22"/>
          <w:bdr w:val="none" w:sz="0" w:space="0" w:color="auto" w:frame="1"/>
          <w:lang w:eastAsia="es-CO"/>
        </w:rPr>
        <w:t xml:space="preserve">De esta manera, el ICBF logró durante el 2020 la valoración nutricional de 81.503 </w:t>
      </w:r>
      <w:proofErr w:type="gramStart"/>
      <w:r w:rsidRPr="0087727B">
        <w:rPr>
          <w:rFonts w:ascii="Arial" w:hAnsi="Arial" w:cs="Arial"/>
          <w:sz w:val="22"/>
          <w:szCs w:val="22"/>
          <w:bdr w:val="none" w:sz="0" w:space="0" w:color="auto" w:frame="1"/>
          <w:lang w:eastAsia="es-CO"/>
        </w:rPr>
        <w:t>niñas y niños</w:t>
      </w:r>
      <w:proofErr w:type="gramEnd"/>
      <w:r w:rsidRPr="0087727B">
        <w:rPr>
          <w:rFonts w:ascii="Arial" w:hAnsi="Arial" w:cs="Arial"/>
          <w:sz w:val="22"/>
          <w:szCs w:val="22"/>
          <w:bdr w:val="none" w:sz="0" w:space="0" w:color="auto" w:frame="1"/>
          <w:lang w:eastAsia="es-CO"/>
        </w:rPr>
        <w:t xml:space="preserve"> menores de 5 años, de los 86.043 vinculados a los servicios de primera infancia del Instituto. De estos, 134 fueron canalizados al sector salud de acuerdo con la circular 101 de 2020 y empezaron tratamiento de atención a la desnutrición, y 165 fueron asegurados en salud; además, se aplicaron 8.342 inmunizaciones para completar esquemas de vacunación de </w:t>
      </w:r>
      <w:proofErr w:type="gramStart"/>
      <w:r w:rsidRPr="0087727B">
        <w:rPr>
          <w:rFonts w:ascii="Arial" w:hAnsi="Arial" w:cs="Arial"/>
          <w:sz w:val="22"/>
          <w:szCs w:val="22"/>
          <w:bdr w:val="none" w:sz="0" w:space="0" w:color="auto" w:frame="1"/>
          <w:lang w:eastAsia="es-CO"/>
        </w:rPr>
        <w:t>niñas y niños</w:t>
      </w:r>
      <w:proofErr w:type="gramEnd"/>
      <w:r w:rsidRPr="0087727B">
        <w:rPr>
          <w:rFonts w:ascii="Arial" w:hAnsi="Arial" w:cs="Arial"/>
          <w:sz w:val="22"/>
          <w:szCs w:val="22"/>
          <w:bdr w:val="none" w:sz="0" w:space="0" w:color="auto" w:frame="1"/>
          <w:lang w:eastAsia="es-CO"/>
        </w:rPr>
        <w:t xml:space="preserve">. </w:t>
      </w:r>
    </w:p>
    <w:p w14:paraId="4E87A921" w14:textId="784A8312" w:rsidR="0087727B" w:rsidRDefault="0087727B" w:rsidP="0087727B">
      <w:pPr>
        <w:spacing w:after="160" w:line="276" w:lineRule="auto"/>
        <w:jc w:val="both"/>
        <w:rPr>
          <w:rFonts w:ascii="Arial" w:hAnsi="Arial" w:cs="Arial"/>
          <w:sz w:val="22"/>
          <w:szCs w:val="22"/>
          <w:bdr w:val="none" w:sz="0" w:space="0" w:color="auto" w:frame="1"/>
          <w:lang w:eastAsia="es-CO"/>
        </w:rPr>
      </w:pPr>
      <w:r w:rsidRPr="0087727B">
        <w:rPr>
          <w:rFonts w:ascii="Arial" w:hAnsi="Arial" w:cs="Arial"/>
          <w:sz w:val="22"/>
          <w:szCs w:val="22"/>
          <w:bdr w:val="none" w:sz="0" w:space="0" w:color="auto" w:frame="1"/>
          <w:lang w:eastAsia="es-CO"/>
        </w:rPr>
        <w:t xml:space="preserve">Por su parte, en 2021 fueron valorados 85.470 </w:t>
      </w:r>
      <w:proofErr w:type="gramStart"/>
      <w:r w:rsidRPr="0087727B">
        <w:rPr>
          <w:rFonts w:ascii="Arial" w:hAnsi="Arial" w:cs="Arial"/>
          <w:sz w:val="22"/>
          <w:szCs w:val="22"/>
          <w:bdr w:val="none" w:sz="0" w:space="0" w:color="auto" w:frame="1"/>
          <w:lang w:eastAsia="es-CO"/>
        </w:rPr>
        <w:t>niñas y niños</w:t>
      </w:r>
      <w:proofErr w:type="gramEnd"/>
      <w:r w:rsidRPr="0087727B">
        <w:rPr>
          <w:rFonts w:ascii="Arial" w:hAnsi="Arial" w:cs="Arial"/>
          <w:sz w:val="22"/>
          <w:szCs w:val="22"/>
          <w:bdr w:val="none" w:sz="0" w:space="0" w:color="auto" w:frame="1"/>
          <w:lang w:eastAsia="es-CO"/>
        </w:rPr>
        <w:t>, de estos 649 se remitieron al sector salud, 253 se aseguraron en salud y se aplicaron 15.458 inmunizaciones para completar esquemas de vacunación.</w:t>
      </w:r>
    </w:p>
    <w:p w14:paraId="5D934A7E" w14:textId="77777777" w:rsidR="0087727B" w:rsidRPr="0051797F" w:rsidRDefault="0087727B" w:rsidP="0087727B">
      <w:pPr>
        <w:spacing w:after="160" w:line="276" w:lineRule="auto"/>
        <w:jc w:val="both"/>
        <w:rPr>
          <w:rFonts w:ascii="Arial" w:hAnsi="Arial" w:cs="Arial"/>
          <w:sz w:val="22"/>
          <w:szCs w:val="22"/>
          <w:bdr w:val="none" w:sz="0" w:space="0" w:color="auto" w:frame="1"/>
          <w:lang w:eastAsia="es-CO"/>
        </w:rPr>
      </w:pPr>
    </w:p>
    <w:p w14:paraId="63F4A19D" w14:textId="77777777" w:rsidR="0051797F" w:rsidRPr="0051797F" w:rsidRDefault="0051797F" w:rsidP="00CE787D">
      <w:pPr>
        <w:numPr>
          <w:ilvl w:val="0"/>
          <w:numId w:val="12"/>
        </w:numPr>
        <w:spacing w:before="240" w:after="160" w:line="276" w:lineRule="auto"/>
        <w:contextualSpacing/>
        <w:jc w:val="both"/>
        <w:rPr>
          <w:rFonts w:ascii="Arial" w:eastAsia="Arial" w:hAnsi="Arial" w:cs="Arial"/>
          <w:color w:val="000000" w:themeColor="text1"/>
          <w:sz w:val="22"/>
          <w:szCs w:val="22"/>
          <w:u w:val="single"/>
          <w:lang w:val="es-ES" w:eastAsia="es-CO"/>
        </w:rPr>
      </w:pPr>
      <w:r w:rsidRPr="0051797F">
        <w:rPr>
          <w:rFonts w:ascii="Arial" w:eastAsia="Arial" w:hAnsi="Arial" w:cs="Arial"/>
          <w:color w:val="000000" w:themeColor="text1"/>
          <w:sz w:val="22"/>
          <w:szCs w:val="22"/>
          <w:u w:val="single"/>
          <w:lang w:val="es-ES" w:eastAsia="es-CO"/>
        </w:rPr>
        <w:t xml:space="preserve">Conformación del Banco Nacional de Oferentes </w:t>
      </w:r>
    </w:p>
    <w:p w14:paraId="3AE8F541" w14:textId="77777777" w:rsidR="0051797F" w:rsidRPr="0051797F" w:rsidRDefault="0051797F" w:rsidP="0051797F">
      <w:pPr>
        <w:spacing w:line="276" w:lineRule="auto"/>
        <w:ind w:left="1276"/>
        <w:jc w:val="both"/>
        <w:rPr>
          <w:rFonts w:ascii="Arial" w:eastAsiaTheme="minorEastAsia" w:hAnsi="Arial" w:cs="Arial"/>
          <w:sz w:val="22"/>
          <w:szCs w:val="22"/>
          <w:lang w:val="es-ES_tradnl" w:eastAsia="es-ES_tradnl"/>
        </w:rPr>
      </w:pPr>
    </w:p>
    <w:p w14:paraId="161583B3" w14:textId="04755C01" w:rsidR="0051797F" w:rsidRPr="00CD3DF9" w:rsidRDefault="0051797F" w:rsidP="0051797F">
      <w:pPr>
        <w:spacing w:line="276" w:lineRule="auto"/>
        <w:jc w:val="both"/>
        <w:rPr>
          <w:rFonts w:ascii="Arial" w:hAnsi="Arial" w:cs="Arial"/>
          <w:sz w:val="22"/>
          <w:szCs w:val="22"/>
          <w:bdr w:val="none" w:sz="0" w:space="0" w:color="auto" w:frame="1"/>
          <w:lang w:eastAsia="es-CO"/>
        </w:rPr>
      </w:pPr>
      <w:r w:rsidRPr="0051797F">
        <w:rPr>
          <w:rFonts w:ascii="Arial" w:hAnsi="Arial" w:cs="Arial"/>
          <w:sz w:val="22"/>
          <w:szCs w:val="22"/>
          <w:bdr w:val="none" w:sz="0" w:space="0" w:color="auto" w:frame="1"/>
          <w:lang w:eastAsia="es-CO"/>
        </w:rPr>
        <w:t xml:space="preserve">Con el fin de garantizar la transparencia en los procesos de contratación, </w:t>
      </w:r>
      <w:r w:rsidRPr="0051797F">
        <w:rPr>
          <w:rFonts w:ascii="Arial" w:hAnsi="Arial" w:cs="Arial"/>
          <w:sz w:val="22"/>
          <w:szCs w:val="22"/>
          <w:bdr w:val="none" w:sz="0" w:space="0" w:color="auto" w:frame="1"/>
          <w:lang w:val="es-ES" w:eastAsia="es-CO"/>
        </w:rPr>
        <w:t xml:space="preserve">en el año 2020 se </w:t>
      </w:r>
      <w:r w:rsidRPr="0051797F">
        <w:rPr>
          <w:rFonts w:ascii="Arial" w:hAnsi="Arial" w:cs="Arial"/>
          <w:sz w:val="22"/>
          <w:szCs w:val="22"/>
          <w:bdr w:val="none" w:sz="0" w:space="0" w:color="auto" w:frame="1"/>
          <w:lang w:eastAsia="es-CO"/>
        </w:rPr>
        <w:t xml:space="preserve">conformó el Banco Nacional de Oferentes (BNO) para las dos (2) modalidades y el servicio de la Estrategia de Atención y Prevención de la Desnutrición: Centros de Recuperación Nutricional, 1.000 Días para Cambiar el Mundo y Unidades de Búsqueda Activa. En este proceso aumentó el número de </w:t>
      </w:r>
      <w:r w:rsidRPr="0051797F">
        <w:rPr>
          <w:rFonts w:ascii="Arial" w:hAnsi="Arial" w:cs="Arial"/>
          <w:bCs/>
          <w:sz w:val="22"/>
          <w:szCs w:val="22"/>
          <w:bdr w:val="none" w:sz="0" w:space="0" w:color="auto" w:frame="1"/>
          <w:lang w:eastAsia="es-CO"/>
        </w:rPr>
        <w:t>Entidades Administradoras de Servicio habilitadas, pasa</w:t>
      </w:r>
      <w:r w:rsidR="002534BE">
        <w:rPr>
          <w:rFonts w:ascii="Arial" w:hAnsi="Arial" w:cs="Arial"/>
          <w:bCs/>
          <w:sz w:val="22"/>
          <w:szCs w:val="22"/>
          <w:bdr w:val="none" w:sz="0" w:space="0" w:color="auto" w:frame="1"/>
          <w:lang w:eastAsia="es-CO"/>
        </w:rPr>
        <w:t>n</w:t>
      </w:r>
      <w:r w:rsidRPr="0051797F">
        <w:rPr>
          <w:rFonts w:ascii="Arial" w:hAnsi="Arial" w:cs="Arial"/>
          <w:bCs/>
          <w:sz w:val="22"/>
          <w:szCs w:val="22"/>
          <w:bdr w:val="none" w:sz="0" w:space="0" w:color="auto" w:frame="1"/>
          <w:lang w:eastAsia="es-CO"/>
        </w:rPr>
        <w:t>do de 90 a 120</w:t>
      </w:r>
      <w:r w:rsidRPr="0051797F">
        <w:rPr>
          <w:rFonts w:ascii="Arial" w:hAnsi="Arial" w:cs="Arial"/>
          <w:sz w:val="22"/>
          <w:szCs w:val="22"/>
          <w:bdr w:val="none" w:sz="0" w:space="0" w:color="auto" w:frame="1"/>
          <w:lang w:eastAsia="es-CO"/>
        </w:rPr>
        <w:t xml:space="preserve">. Entre diciembre de 2021 y enero de 2022 se contrataron, a través del Banco, 42 Entidades </w:t>
      </w:r>
      <w:r w:rsidRPr="0051797F">
        <w:rPr>
          <w:rFonts w:ascii="Arial" w:hAnsi="Arial" w:cs="Arial"/>
          <w:bCs/>
          <w:sz w:val="22"/>
          <w:szCs w:val="22"/>
          <w:bdr w:val="none" w:sz="0" w:space="0" w:color="auto" w:frame="1"/>
          <w:lang w:eastAsia="es-CO"/>
        </w:rPr>
        <w:t xml:space="preserve">Administradoras de Servicio, </w:t>
      </w:r>
      <w:r w:rsidRPr="0051797F">
        <w:rPr>
          <w:rFonts w:ascii="Arial" w:hAnsi="Arial" w:cs="Arial"/>
          <w:sz w:val="22"/>
          <w:szCs w:val="22"/>
          <w:bdr w:val="none" w:sz="0" w:space="0" w:color="auto" w:frame="1"/>
          <w:lang w:eastAsia="es-CO"/>
        </w:rPr>
        <w:t xml:space="preserve">con las cuales se llevó a cabo la suscripción de 98 contratos de aporte. Adicionalmente, en 2022 se inicia el proceso de actualización del Banco de Oferentes, con la finalidad de </w:t>
      </w:r>
      <w:r w:rsidR="00203C75">
        <w:rPr>
          <w:rFonts w:ascii="Arial" w:hAnsi="Arial" w:cs="Arial"/>
          <w:sz w:val="22"/>
          <w:szCs w:val="22"/>
          <w:bdr w:val="none" w:sz="0" w:space="0" w:color="auto" w:frame="1"/>
          <w:lang w:eastAsia="es-CO"/>
        </w:rPr>
        <w:t>renovar</w:t>
      </w:r>
      <w:r w:rsidR="00203C75" w:rsidRPr="0051797F">
        <w:rPr>
          <w:rFonts w:ascii="Arial" w:hAnsi="Arial" w:cs="Arial"/>
          <w:sz w:val="22"/>
          <w:szCs w:val="22"/>
          <w:bdr w:val="none" w:sz="0" w:space="0" w:color="auto" w:frame="1"/>
          <w:lang w:eastAsia="es-CO"/>
        </w:rPr>
        <w:t xml:space="preserve"> </w:t>
      </w:r>
      <w:r w:rsidRPr="0051797F">
        <w:rPr>
          <w:rFonts w:ascii="Arial" w:hAnsi="Arial" w:cs="Arial"/>
          <w:sz w:val="22"/>
          <w:szCs w:val="22"/>
          <w:bdr w:val="none" w:sz="0" w:space="0" w:color="auto" w:frame="1"/>
          <w:lang w:eastAsia="es-CO"/>
        </w:rPr>
        <w:t>el componente financiero de las entidades habilitadas e incluir nuevas entidades que cumplan los criterios técnicos, administrativos y jurídicos establecidos para considerarse idóneas para la prestación de los servicios.</w:t>
      </w:r>
    </w:p>
    <w:p w14:paraId="30F61233" w14:textId="77777777" w:rsidR="0051797F" w:rsidRPr="0051797F" w:rsidRDefault="0051797F" w:rsidP="0051797F">
      <w:pPr>
        <w:spacing w:line="276" w:lineRule="auto"/>
        <w:jc w:val="both"/>
        <w:rPr>
          <w:rFonts w:ascii="Arial" w:hAnsi="Arial" w:cs="Arial"/>
          <w:sz w:val="22"/>
          <w:szCs w:val="22"/>
          <w:bdr w:val="none" w:sz="0" w:space="0" w:color="auto" w:frame="1"/>
          <w:lang w:eastAsia="es-CO"/>
        </w:rPr>
      </w:pPr>
    </w:p>
    <w:p w14:paraId="526A2FA3" w14:textId="77777777" w:rsidR="0051797F" w:rsidRPr="0051797F" w:rsidRDefault="0051797F" w:rsidP="00CE787D">
      <w:pPr>
        <w:numPr>
          <w:ilvl w:val="0"/>
          <w:numId w:val="12"/>
        </w:numPr>
        <w:spacing w:before="240" w:after="160" w:line="276" w:lineRule="auto"/>
        <w:contextualSpacing/>
        <w:jc w:val="both"/>
        <w:rPr>
          <w:rFonts w:ascii="Arial" w:eastAsia="Arial" w:hAnsi="Arial" w:cs="Arial"/>
          <w:color w:val="000000" w:themeColor="text1"/>
          <w:sz w:val="22"/>
          <w:szCs w:val="22"/>
          <w:u w:val="single"/>
          <w:lang w:val="es-ES" w:eastAsia="es-CO"/>
        </w:rPr>
      </w:pPr>
      <w:r w:rsidRPr="0051797F">
        <w:rPr>
          <w:rFonts w:ascii="Arial" w:eastAsia="Arial" w:hAnsi="Arial" w:cs="Arial"/>
          <w:color w:val="000000" w:themeColor="text1"/>
          <w:sz w:val="22"/>
          <w:szCs w:val="22"/>
          <w:u w:val="single"/>
          <w:lang w:val="es-ES" w:eastAsia="es-CO"/>
        </w:rPr>
        <w:t xml:space="preserve">Estrategia de Información, educación y comunicación para la promoción de hábitos y estilos saludables: </w:t>
      </w:r>
    </w:p>
    <w:p w14:paraId="4EB2503D" w14:textId="77777777" w:rsidR="0051797F" w:rsidRPr="0051797F" w:rsidRDefault="0051797F" w:rsidP="0051797F">
      <w:pPr>
        <w:spacing w:after="160"/>
        <w:jc w:val="both"/>
        <w:rPr>
          <w:rFonts w:ascii="Arial" w:hAnsi="Arial" w:cs="Arial"/>
          <w:sz w:val="22"/>
          <w:szCs w:val="22"/>
          <w:bdr w:val="none" w:sz="0" w:space="0" w:color="auto" w:frame="1"/>
          <w:lang w:eastAsia="es-CO"/>
        </w:rPr>
      </w:pPr>
    </w:p>
    <w:p w14:paraId="29BD0DB3" w14:textId="5F4E0C2B" w:rsidR="0051797F" w:rsidRPr="0051797F" w:rsidRDefault="0051797F" w:rsidP="0051797F">
      <w:pPr>
        <w:spacing w:after="160" w:line="276" w:lineRule="auto"/>
        <w:jc w:val="both"/>
        <w:rPr>
          <w:rFonts w:ascii="Arial" w:hAnsi="Arial" w:cs="Arial"/>
          <w:sz w:val="22"/>
          <w:szCs w:val="22"/>
          <w:bdr w:val="none" w:sz="0" w:space="0" w:color="auto" w:frame="1"/>
          <w:lang w:eastAsia="es-CO"/>
        </w:rPr>
      </w:pPr>
      <w:r w:rsidRPr="0051797F">
        <w:rPr>
          <w:rFonts w:ascii="Arial" w:hAnsi="Arial" w:cs="Arial"/>
          <w:sz w:val="22"/>
          <w:szCs w:val="22"/>
          <w:bdr w:val="none" w:sz="0" w:space="0" w:color="auto" w:frame="1"/>
          <w:lang w:eastAsia="es-CO"/>
        </w:rPr>
        <w:t>Durante el segundo semestre de 2019 y primer trimestre de 2020, se diseñó y avanzó de forma paralela en la implementación de la estrategia de información, educación y comunicación para la promoción de hábitos y estilos de vida saludables, la cual busca fortalecer a los agentes educativos del ICBF en capacidades técnicas y el uso de herramientas educativas para promover en las familias colombianas la adopción de estilos de vida y prácticas de alimentación saludable.</w:t>
      </w:r>
    </w:p>
    <w:p w14:paraId="54C36830" w14:textId="2B77B056" w:rsidR="0051797F" w:rsidRPr="0051797F" w:rsidRDefault="0051797F" w:rsidP="0051797F">
      <w:pPr>
        <w:shd w:val="clear" w:color="auto" w:fill="FFFFFF"/>
        <w:spacing w:line="276" w:lineRule="auto"/>
        <w:jc w:val="both"/>
        <w:rPr>
          <w:rFonts w:ascii="Arial" w:hAnsi="Arial" w:cs="Arial"/>
          <w:sz w:val="22"/>
          <w:szCs w:val="22"/>
          <w:bdr w:val="none" w:sz="0" w:space="0" w:color="auto" w:frame="1"/>
          <w:lang w:eastAsia="es-CO"/>
        </w:rPr>
      </w:pPr>
      <w:r w:rsidRPr="0051797F">
        <w:rPr>
          <w:rFonts w:ascii="Arial" w:hAnsi="Arial" w:cs="Arial"/>
          <w:sz w:val="22"/>
          <w:szCs w:val="22"/>
          <w:bdr w:val="none" w:sz="0" w:space="0" w:color="auto" w:frame="1"/>
          <w:lang w:eastAsia="es-CO"/>
        </w:rPr>
        <w:t xml:space="preserve">En la conmemoración del día mundial de la alimentación el ICBF, en convenio con la FAO en el mes de noviembre del año 2020, realizó el lanzamiento oficial de la Estrategia de Información Educación y Comunicación en Seguridad Alimentaria y Nutricional del ICBF y su caja de herramientas. </w:t>
      </w:r>
      <w:r w:rsidR="006F7F08">
        <w:rPr>
          <w:rFonts w:ascii="Arial" w:hAnsi="Arial" w:cs="Arial"/>
          <w:sz w:val="22"/>
          <w:szCs w:val="22"/>
          <w:bdr w:val="none" w:sz="0" w:space="0" w:color="auto" w:frame="1"/>
          <w:lang w:eastAsia="es-CO"/>
        </w:rPr>
        <w:t xml:space="preserve"> </w:t>
      </w:r>
      <w:r w:rsidR="00047C72">
        <w:rPr>
          <w:rFonts w:ascii="Arial" w:hAnsi="Arial" w:cs="Arial"/>
          <w:sz w:val="22"/>
          <w:szCs w:val="22"/>
          <w:bdr w:val="none" w:sz="0" w:space="0" w:color="auto" w:frame="1"/>
          <w:lang w:eastAsia="es-CO"/>
        </w:rPr>
        <w:t xml:space="preserve">Desde su creación hasta mayo de 2022, </w:t>
      </w:r>
      <w:r w:rsidR="006F7F08">
        <w:rPr>
          <w:rFonts w:ascii="Arial" w:hAnsi="Arial" w:cs="Arial"/>
          <w:sz w:val="22"/>
          <w:szCs w:val="22"/>
          <w:bdr w:val="none" w:sz="0" w:space="0" w:color="auto" w:frame="1"/>
          <w:lang w:eastAsia="es-CO"/>
        </w:rPr>
        <w:t xml:space="preserve">se formaron 55.872 agentes educativos </w:t>
      </w:r>
      <w:r w:rsidRPr="0051797F">
        <w:rPr>
          <w:rFonts w:ascii="Arial" w:hAnsi="Arial" w:cs="Arial"/>
          <w:sz w:val="22"/>
          <w:szCs w:val="22"/>
          <w:bdr w:val="none" w:sz="0" w:space="0" w:color="auto" w:frame="1"/>
          <w:lang w:eastAsia="es-CO"/>
        </w:rPr>
        <w:t xml:space="preserve">del ICBF en la Estrategia de Información, Educación y Comunicación </w:t>
      </w:r>
      <w:r w:rsidRPr="0051797F">
        <w:rPr>
          <w:rFonts w:ascii="Arial" w:hAnsi="Arial" w:cs="Arial"/>
          <w:sz w:val="22"/>
          <w:szCs w:val="22"/>
          <w:bdr w:val="none" w:sz="0" w:space="0" w:color="auto" w:frame="1"/>
          <w:lang w:eastAsia="es-CO"/>
        </w:rPr>
        <w:lastRenderedPageBreak/>
        <w:t>para la promoción de hábitos y estilos de vida saludables</w:t>
      </w:r>
      <w:r w:rsidR="008A5D49">
        <w:rPr>
          <w:rFonts w:ascii="Arial" w:hAnsi="Arial" w:cs="Arial"/>
          <w:sz w:val="22"/>
          <w:szCs w:val="22"/>
          <w:bdr w:val="none" w:sz="0" w:space="0" w:color="auto" w:frame="1"/>
          <w:lang w:eastAsia="es-CO"/>
        </w:rPr>
        <w:t xml:space="preserve"> </w:t>
      </w:r>
      <w:r w:rsidRPr="0051797F">
        <w:rPr>
          <w:rFonts w:ascii="Arial" w:hAnsi="Arial" w:cs="Arial"/>
          <w:sz w:val="22"/>
          <w:szCs w:val="22"/>
          <w:bdr w:val="none" w:sz="0" w:space="0" w:color="auto" w:frame="1"/>
          <w:lang w:eastAsia="es-CO"/>
        </w:rPr>
        <w:t xml:space="preserve">que corresponden al </w:t>
      </w:r>
      <w:r w:rsidR="006F7F08">
        <w:rPr>
          <w:rFonts w:ascii="Arial" w:hAnsi="Arial" w:cs="Arial"/>
          <w:sz w:val="22"/>
          <w:szCs w:val="22"/>
          <w:bdr w:val="none" w:sz="0" w:space="0" w:color="auto" w:frame="1"/>
          <w:lang w:eastAsia="es-CO"/>
        </w:rPr>
        <w:t>92,5</w:t>
      </w:r>
      <w:r w:rsidRPr="0051797F">
        <w:rPr>
          <w:rFonts w:ascii="Arial" w:hAnsi="Arial" w:cs="Arial"/>
          <w:sz w:val="22"/>
          <w:szCs w:val="22"/>
          <w:bdr w:val="none" w:sz="0" w:space="0" w:color="auto" w:frame="1"/>
          <w:lang w:eastAsia="es-CO"/>
        </w:rPr>
        <w:t>% de la meta del cuatrienio (60.400)</w:t>
      </w:r>
      <w:r w:rsidRPr="0051797F">
        <w:rPr>
          <w:rFonts w:asciiTheme="minorHAnsi" w:hAnsiTheme="minorHAnsi" w:cstheme="minorBidi"/>
          <w:sz w:val="20"/>
          <w:szCs w:val="20"/>
          <w:bdr w:val="none" w:sz="0" w:space="0" w:color="auto" w:frame="1"/>
          <w:vertAlign w:val="superscript"/>
          <w:lang w:eastAsia="es-CO"/>
        </w:rPr>
        <w:footnoteReference w:id="9"/>
      </w:r>
      <w:r w:rsidRPr="0051797F">
        <w:rPr>
          <w:rFonts w:ascii="Arial" w:hAnsi="Arial" w:cs="Arial"/>
          <w:sz w:val="22"/>
          <w:szCs w:val="22"/>
          <w:bdr w:val="none" w:sz="0" w:space="0" w:color="auto" w:frame="1"/>
          <w:lang w:eastAsia="es-CO"/>
        </w:rPr>
        <w:t>, la cual se proyecta cumplir en agosto de 2022.</w:t>
      </w:r>
    </w:p>
    <w:p w14:paraId="6780E34F" w14:textId="77777777" w:rsidR="0051797F" w:rsidRPr="0051797F" w:rsidRDefault="0051797F" w:rsidP="0051797F">
      <w:pPr>
        <w:spacing w:line="276" w:lineRule="auto"/>
        <w:rPr>
          <w:rFonts w:ascii="Avenir Next LT Pro" w:eastAsiaTheme="minorHAnsi" w:hAnsi="Avenir Next LT Pro" w:cstheme="minorBidi"/>
          <w:lang w:val="es-ES" w:eastAsia="en-US"/>
        </w:rPr>
      </w:pPr>
    </w:p>
    <w:p w14:paraId="569D40CA" w14:textId="77777777" w:rsidR="0051797F" w:rsidRPr="0051797F" w:rsidRDefault="0051797F" w:rsidP="00CE787D">
      <w:pPr>
        <w:numPr>
          <w:ilvl w:val="0"/>
          <w:numId w:val="27"/>
        </w:numPr>
        <w:spacing w:after="160" w:line="276" w:lineRule="auto"/>
        <w:contextualSpacing/>
        <w:jc w:val="both"/>
        <w:rPr>
          <w:rFonts w:ascii="Arial" w:eastAsia="Arial" w:hAnsi="Arial" w:cs="Arial"/>
          <w:color w:val="000000" w:themeColor="text1"/>
          <w:sz w:val="22"/>
          <w:szCs w:val="22"/>
          <w:u w:val="single"/>
          <w:lang w:val="es-ES" w:eastAsia="es-CO"/>
        </w:rPr>
      </w:pPr>
      <w:r w:rsidRPr="0051797F">
        <w:rPr>
          <w:rFonts w:ascii="Arial" w:eastAsia="Arial" w:hAnsi="Arial" w:cs="Arial"/>
          <w:color w:val="000000" w:themeColor="text1"/>
          <w:sz w:val="22"/>
          <w:szCs w:val="22"/>
          <w:u w:val="single"/>
          <w:lang w:val="es-ES" w:eastAsia="es-CO"/>
        </w:rPr>
        <w:t>Alimentos de Alto Valor Nutricional</w:t>
      </w:r>
    </w:p>
    <w:p w14:paraId="69CB5F38" w14:textId="77777777" w:rsidR="0051797F" w:rsidRPr="0051797F" w:rsidRDefault="0051797F" w:rsidP="0051797F">
      <w:pPr>
        <w:shd w:val="clear" w:color="auto" w:fill="FFFFFF"/>
        <w:spacing w:line="276" w:lineRule="auto"/>
        <w:jc w:val="both"/>
        <w:rPr>
          <w:rFonts w:ascii="Avenir Next LT Pro" w:hAnsi="Avenir Next LT Pro" w:cs="Arial"/>
          <w:bdr w:val="none" w:sz="0" w:space="0" w:color="auto" w:frame="1"/>
          <w:lang w:eastAsia="es-CO"/>
        </w:rPr>
      </w:pPr>
    </w:p>
    <w:p w14:paraId="3A10DF61" w14:textId="77777777" w:rsidR="0051797F" w:rsidRPr="0051797F" w:rsidRDefault="0051797F" w:rsidP="0051797F">
      <w:pPr>
        <w:spacing w:after="240" w:line="276" w:lineRule="auto"/>
        <w:jc w:val="both"/>
        <w:rPr>
          <w:rFonts w:ascii="Arial" w:eastAsiaTheme="minorHAnsi" w:hAnsi="Arial" w:cs="Arial"/>
          <w:color w:val="000000"/>
          <w:sz w:val="22"/>
          <w:szCs w:val="22"/>
          <w:bdr w:val="none" w:sz="0" w:space="0" w:color="auto" w:frame="1"/>
          <w:shd w:val="clear" w:color="auto" w:fill="FFFFFF"/>
          <w:lang w:eastAsia="en-US"/>
        </w:rPr>
      </w:pPr>
      <w:r w:rsidRPr="0051797F">
        <w:rPr>
          <w:rFonts w:ascii="Arial" w:eastAsiaTheme="minorHAnsi" w:hAnsi="Arial" w:cs="Arial"/>
          <w:color w:val="000000"/>
          <w:sz w:val="22"/>
          <w:szCs w:val="22"/>
          <w:bdr w:val="none" w:sz="0" w:space="0" w:color="auto" w:frame="1"/>
          <w:shd w:val="clear" w:color="auto" w:fill="FFFFFF"/>
          <w:lang w:eastAsia="en-US"/>
        </w:rPr>
        <w:t xml:space="preserve">En el marco de la garantía del derecho a la alimentación y como parte de la complementación alimentaria que se brinda en las diferentes modalidades de atención, el ICBF produce y distribuye Alimentos de Alto Valor Nutricional (AAVN) como la </w:t>
      </w:r>
      <w:proofErr w:type="spellStart"/>
      <w:r w:rsidRPr="0051797F">
        <w:rPr>
          <w:rFonts w:ascii="Arial" w:eastAsiaTheme="minorHAnsi" w:hAnsi="Arial" w:cs="Arial"/>
          <w:color w:val="000000"/>
          <w:sz w:val="22"/>
          <w:szCs w:val="22"/>
          <w:bdr w:val="none" w:sz="0" w:space="0" w:color="auto" w:frame="1"/>
          <w:shd w:val="clear" w:color="auto" w:fill="FFFFFF"/>
          <w:lang w:eastAsia="en-US"/>
        </w:rPr>
        <w:t>Bienestarina</w:t>
      </w:r>
      <w:proofErr w:type="spellEnd"/>
      <w:r w:rsidRPr="0051797F">
        <w:rPr>
          <w:rFonts w:ascii="Arial" w:eastAsiaTheme="minorHAnsi" w:hAnsi="Arial" w:cs="Arial"/>
          <w:color w:val="000000"/>
          <w:sz w:val="22"/>
          <w:szCs w:val="22"/>
          <w:bdr w:val="none" w:sz="0" w:space="0" w:color="auto" w:frame="1"/>
          <w:shd w:val="clear" w:color="auto" w:fill="FFFFFF"/>
          <w:lang w:eastAsia="en-US"/>
        </w:rPr>
        <w:t xml:space="preserve">®. Actualmente se cuenta con tres tipos de AAVN: </w:t>
      </w:r>
      <w:proofErr w:type="spellStart"/>
      <w:r w:rsidRPr="0051797F">
        <w:rPr>
          <w:rFonts w:ascii="Arial" w:eastAsiaTheme="minorHAnsi" w:hAnsi="Arial" w:cs="Arial"/>
          <w:color w:val="000000"/>
          <w:sz w:val="22"/>
          <w:szCs w:val="22"/>
          <w:bdr w:val="none" w:sz="0" w:space="0" w:color="auto" w:frame="1"/>
          <w:shd w:val="clear" w:color="auto" w:fill="FFFFFF"/>
          <w:lang w:eastAsia="en-US"/>
        </w:rPr>
        <w:t>Bienestarina</w:t>
      </w:r>
      <w:proofErr w:type="spellEnd"/>
      <w:r w:rsidRPr="0051797F">
        <w:rPr>
          <w:rFonts w:ascii="Arial" w:eastAsiaTheme="minorHAnsi" w:hAnsi="Arial" w:cs="Arial"/>
          <w:color w:val="000000"/>
          <w:sz w:val="22"/>
          <w:szCs w:val="22"/>
          <w:bdr w:val="none" w:sz="0" w:space="0" w:color="auto" w:frame="1"/>
          <w:shd w:val="clear" w:color="auto" w:fill="FFFFFF"/>
          <w:lang w:eastAsia="en-US"/>
        </w:rPr>
        <w:t xml:space="preserve"> Más® (natural, fresa y vainilla), </w:t>
      </w:r>
      <w:proofErr w:type="spellStart"/>
      <w:r w:rsidRPr="0051797F">
        <w:rPr>
          <w:rFonts w:ascii="Arial" w:eastAsiaTheme="minorHAnsi" w:hAnsi="Arial" w:cs="Arial"/>
          <w:color w:val="000000"/>
          <w:sz w:val="22"/>
          <w:szCs w:val="22"/>
          <w:bdr w:val="none" w:sz="0" w:space="0" w:color="auto" w:frame="1"/>
          <w:shd w:val="clear" w:color="auto" w:fill="FFFFFF"/>
          <w:lang w:eastAsia="en-US"/>
        </w:rPr>
        <w:t>Bienestarina</w:t>
      </w:r>
      <w:proofErr w:type="spellEnd"/>
      <w:r w:rsidRPr="0051797F">
        <w:rPr>
          <w:rFonts w:ascii="Arial" w:eastAsiaTheme="minorHAnsi" w:hAnsi="Arial" w:cs="Arial"/>
          <w:color w:val="000000"/>
          <w:sz w:val="22"/>
          <w:szCs w:val="22"/>
          <w:bdr w:val="none" w:sz="0" w:space="0" w:color="auto" w:frame="1"/>
          <w:shd w:val="clear" w:color="auto" w:fill="FFFFFF"/>
          <w:lang w:eastAsia="en-US"/>
        </w:rPr>
        <w:t xml:space="preserve"> Líquida y Alimento para la Mujer Gestante y Madre en Periodo de Lactancia, para esto cuenta con dos plantas propias ubicadas en los municipios de Cartago, Valle del Cauca y Sabanagrande, Atlántico. </w:t>
      </w:r>
    </w:p>
    <w:p w14:paraId="345665A1" w14:textId="69EDF58B" w:rsidR="0051797F" w:rsidRPr="0051797F" w:rsidRDefault="0051797F" w:rsidP="0051797F">
      <w:pPr>
        <w:spacing w:after="240" w:line="276" w:lineRule="auto"/>
        <w:jc w:val="both"/>
        <w:rPr>
          <w:rFonts w:ascii="Arial" w:eastAsiaTheme="minorHAnsi" w:hAnsi="Arial" w:cs="Arial"/>
          <w:color w:val="000000"/>
          <w:sz w:val="22"/>
          <w:szCs w:val="22"/>
          <w:bdr w:val="none" w:sz="0" w:space="0" w:color="auto" w:frame="1"/>
          <w:shd w:val="clear" w:color="auto" w:fill="FFFFFF"/>
          <w:lang w:eastAsia="en-US"/>
        </w:rPr>
      </w:pPr>
      <w:r w:rsidRPr="0051797F">
        <w:rPr>
          <w:rFonts w:ascii="Arial" w:eastAsiaTheme="minorHAnsi" w:hAnsi="Arial" w:cs="Arial"/>
          <w:color w:val="000000"/>
          <w:sz w:val="22"/>
          <w:szCs w:val="22"/>
          <w:bdr w:val="none" w:sz="0" w:space="0" w:color="auto" w:frame="1"/>
          <w:shd w:val="clear" w:color="auto" w:fill="FFFFFF"/>
          <w:lang w:eastAsia="en-US"/>
        </w:rPr>
        <w:t>Estos AAVN están fortificados con vitaminas y minerales para contribuir a la prevención de deficiencias por micronutrientes y se producen en las plantas de propiedad del ICBF que se encuentran ubicadas en los municipios de Sabanagrande en Atlántico y Cartago en el Valle del Cauca. D</w:t>
      </w:r>
      <w:r w:rsidR="00203C75">
        <w:rPr>
          <w:rFonts w:ascii="Arial" w:eastAsiaTheme="minorHAnsi" w:hAnsi="Arial" w:cs="Arial"/>
          <w:color w:val="000000"/>
          <w:sz w:val="22"/>
          <w:szCs w:val="22"/>
          <w:bdr w:val="none" w:sz="0" w:space="0" w:color="auto" w:frame="1"/>
          <w:shd w:val="clear" w:color="auto" w:fill="FFFFFF"/>
          <w:lang w:eastAsia="en-US"/>
        </w:rPr>
        <w:t>esde</w:t>
      </w:r>
      <w:r w:rsidRPr="0051797F">
        <w:rPr>
          <w:rFonts w:ascii="Arial" w:eastAsiaTheme="minorHAnsi" w:hAnsi="Arial" w:cs="Arial"/>
          <w:color w:val="000000"/>
          <w:sz w:val="22"/>
          <w:szCs w:val="22"/>
          <w:bdr w:val="none" w:sz="0" w:space="0" w:color="auto" w:frame="1"/>
          <w:shd w:val="clear" w:color="auto" w:fill="FFFFFF"/>
          <w:lang w:eastAsia="en-US"/>
        </w:rPr>
        <w:t xml:space="preserve"> marzo 2020 </w:t>
      </w:r>
      <w:r w:rsidR="00203C75">
        <w:rPr>
          <w:rFonts w:ascii="Arial" w:eastAsiaTheme="minorHAnsi" w:hAnsi="Arial" w:cs="Arial"/>
          <w:color w:val="000000"/>
          <w:sz w:val="22"/>
          <w:szCs w:val="22"/>
          <w:bdr w:val="none" w:sz="0" w:space="0" w:color="auto" w:frame="1"/>
          <w:shd w:val="clear" w:color="auto" w:fill="FFFFFF"/>
          <w:lang w:eastAsia="en-US"/>
        </w:rPr>
        <w:t>a junio</w:t>
      </w:r>
      <w:r w:rsidRPr="0051797F">
        <w:rPr>
          <w:rFonts w:ascii="Arial" w:eastAsiaTheme="minorHAnsi" w:hAnsi="Arial" w:cs="Arial"/>
          <w:color w:val="000000"/>
          <w:sz w:val="22"/>
          <w:szCs w:val="22"/>
          <w:bdr w:val="none" w:sz="0" w:space="0" w:color="auto" w:frame="1"/>
          <w:shd w:val="clear" w:color="auto" w:fill="FFFFFF"/>
          <w:lang w:eastAsia="en-US"/>
        </w:rPr>
        <w:t xml:space="preserve"> 2022, se brindó atención mensual a más de 2.</w:t>
      </w:r>
      <w:r w:rsidR="00CD6D61">
        <w:rPr>
          <w:rFonts w:ascii="Arial" w:eastAsiaTheme="minorHAnsi" w:hAnsi="Arial" w:cs="Arial"/>
          <w:color w:val="000000"/>
          <w:sz w:val="22"/>
          <w:szCs w:val="22"/>
          <w:bdr w:val="none" w:sz="0" w:space="0" w:color="auto" w:frame="1"/>
          <w:shd w:val="clear" w:color="auto" w:fill="FFFFFF"/>
          <w:lang w:eastAsia="en-US"/>
        </w:rPr>
        <w:t>4</w:t>
      </w:r>
      <w:r w:rsidRPr="0051797F">
        <w:rPr>
          <w:rFonts w:ascii="Arial" w:hAnsi="Arial" w:cs="Arial"/>
          <w:sz w:val="22"/>
          <w:szCs w:val="22"/>
          <w:bdr w:val="none" w:sz="0" w:space="0" w:color="auto" w:frame="1"/>
          <w:lang w:eastAsia="es-CO"/>
        </w:rPr>
        <w:t xml:space="preserve"> millones de beneficiarios </w:t>
      </w:r>
      <w:r w:rsidRPr="0051797F">
        <w:rPr>
          <w:rFonts w:ascii="Arial" w:eastAsiaTheme="minorHAnsi" w:hAnsi="Arial" w:cs="Arial"/>
          <w:color w:val="000000"/>
          <w:sz w:val="22"/>
          <w:szCs w:val="22"/>
          <w:bdr w:val="none" w:sz="0" w:space="0" w:color="auto" w:frame="1"/>
          <w:shd w:val="clear" w:color="auto" w:fill="FFFFFF"/>
          <w:lang w:eastAsia="en-US"/>
        </w:rPr>
        <w:t>en promedio, en las diferentes modalidades y servicios de atención del ICBF mediante la </w:t>
      </w:r>
      <w:r w:rsidRPr="0051797F">
        <w:rPr>
          <w:rFonts w:ascii="Arial" w:hAnsi="Arial" w:cs="Arial"/>
          <w:sz w:val="22"/>
          <w:szCs w:val="22"/>
          <w:bdr w:val="none" w:sz="0" w:space="0" w:color="auto" w:frame="1"/>
          <w:lang w:eastAsia="es-CO"/>
        </w:rPr>
        <w:t xml:space="preserve">entrega </w:t>
      </w:r>
      <w:r w:rsidRPr="0051797F">
        <w:rPr>
          <w:rFonts w:ascii="Arial" w:eastAsiaTheme="minorHAnsi" w:hAnsi="Arial" w:cs="Arial"/>
          <w:color w:val="000000"/>
          <w:sz w:val="22"/>
          <w:szCs w:val="22"/>
          <w:bdr w:val="none" w:sz="0" w:space="0" w:color="auto" w:frame="1"/>
          <w:shd w:val="clear" w:color="auto" w:fill="FFFFFF"/>
          <w:lang w:eastAsia="en-US"/>
        </w:rPr>
        <w:t xml:space="preserve">de </w:t>
      </w:r>
      <w:r w:rsidR="00CA67A6">
        <w:rPr>
          <w:rFonts w:ascii="Arial" w:eastAsiaTheme="minorEastAsia" w:hAnsi="Arial" w:cs="Arial"/>
          <w:color w:val="000000" w:themeColor="text1"/>
          <w:sz w:val="22"/>
          <w:szCs w:val="22"/>
          <w:lang w:eastAsia="en-US"/>
        </w:rPr>
        <w:t>62.798</w:t>
      </w:r>
      <w:r w:rsidRPr="0051797F">
        <w:rPr>
          <w:rFonts w:ascii="Arial" w:eastAsiaTheme="minorHAnsi" w:hAnsi="Arial" w:cs="Arial"/>
          <w:color w:val="000000"/>
          <w:sz w:val="22"/>
          <w:szCs w:val="22"/>
          <w:bdr w:val="none" w:sz="0" w:space="0" w:color="auto" w:frame="1"/>
          <w:shd w:val="clear" w:color="auto" w:fill="FFFFFF"/>
          <w:lang w:eastAsia="en-US"/>
        </w:rPr>
        <w:t xml:space="preserve"> toneladas de AAVN</w:t>
      </w:r>
      <w:r w:rsidR="00203C75">
        <w:rPr>
          <w:rFonts w:ascii="Arial" w:eastAsiaTheme="minorHAnsi" w:hAnsi="Arial" w:cs="Arial"/>
          <w:color w:val="000000"/>
          <w:sz w:val="22"/>
          <w:szCs w:val="22"/>
          <w:bdr w:val="none" w:sz="0" w:space="0" w:color="auto" w:frame="1"/>
          <w:shd w:val="clear" w:color="auto" w:fill="FFFFFF"/>
          <w:lang w:eastAsia="en-US"/>
        </w:rPr>
        <w:t xml:space="preserve"> o </w:t>
      </w:r>
      <w:proofErr w:type="spellStart"/>
      <w:r w:rsidR="00203C75">
        <w:rPr>
          <w:rFonts w:ascii="Arial" w:eastAsiaTheme="minorHAnsi" w:hAnsi="Arial" w:cs="Arial"/>
          <w:color w:val="000000"/>
          <w:sz w:val="22"/>
          <w:szCs w:val="22"/>
          <w:bdr w:val="none" w:sz="0" w:space="0" w:color="auto" w:frame="1"/>
          <w:shd w:val="clear" w:color="auto" w:fill="FFFFFF"/>
          <w:lang w:eastAsia="en-US"/>
        </w:rPr>
        <w:t>Bienestarina</w:t>
      </w:r>
      <w:proofErr w:type="spellEnd"/>
      <w:r w:rsidR="00CD6D61" w:rsidRPr="00CD3DF9">
        <w:rPr>
          <w:rFonts w:ascii="Arial" w:hAnsi="Arial" w:cs="Arial"/>
          <w:bCs/>
          <w:sz w:val="22"/>
          <w:szCs w:val="22"/>
        </w:rPr>
        <w:t>®</w:t>
      </w:r>
      <w:r w:rsidR="00203C75">
        <w:rPr>
          <w:rFonts w:ascii="Arial" w:eastAsiaTheme="minorHAnsi" w:hAnsi="Arial" w:cs="Arial"/>
          <w:color w:val="000000"/>
          <w:sz w:val="22"/>
          <w:szCs w:val="22"/>
          <w:bdr w:val="none" w:sz="0" w:space="0" w:color="auto" w:frame="1"/>
          <w:shd w:val="clear" w:color="auto" w:fill="FFFFFF"/>
          <w:lang w:eastAsia="en-US"/>
        </w:rPr>
        <w:t xml:space="preserve">. </w:t>
      </w:r>
      <w:r w:rsidRPr="0051797F">
        <w:rPr>
          <w:rFonts w:ascii="Arial" w:eastAsiaTheme="minorHAnsi" w:hAnsi="Arial" w:cs="Arial"/>
          <w:color w:val="000000"/>
          <w:sz w:val="22"/>
          <w:szCs w:val="22"/>
          <w:shd w:val="clear" w:color="auto" w:fill="FFFFFF"/>
          <w:vertAlign w:val="superscript"/>
          <w:lang w:eastAsia="en-US"/>
        </w:rPr>
        <w:footnoteReference w:id="10"/>
      </w:r>
    </w:p>
    <w:p w14:paraId="71859FB6" w14:textId="77777777" w:rsidR="0051797F" w:rsidRPr="0051797F" w:rsidRDefault="0051797F" w:rsidP="0051797F">
      <w:pPr>
        <w:spacing w:line="276" w:lineRule="auto"/>
        <w:contextualSpacing/>
        <w:jc w:val="both"/>
        <w:rPr>
          <w:rFonts w:ascii="Arial" w:hAnsi="Arial" w:cs="Arial"/>
          <w:color w:val="000000"/>
          <w:sz w:val="22"/>
          <w:szCs w:val="22"/>
          <w:bdr w:val="none" w:sz="0" w:space="0" w:color="auto" w:frame="1"/>
          <w:shd w:val="clear" w:color="auto" w:fill="FFFFFF"/>
          <w:lang w:val="es-ES" w:eastAsia="es-CO"/>
        </w:rPr>
      </w:pPr>
      <w:r w:rsidRPr="0051797F">
        <w:rPr>
          <w:rFonts w:ascii="Arial" w:hAnsi="Arial" w:cs="Arial"/>
          <w:sz w:val="22"/>
          <w:szCs w:val="22"/>
          <w:bdr w:val="none" w:sz="0" w:space="0" w:color="auto" w:frame="1"/>
          <w:lang w:eastAsia="es-CO"/>
        </w:rPr>
        <w:t>Adicionalmente,</w:t>
      </w:r>
      <w:r w:rsidRPr="0051797F">
        <w:rPr>
          <w:rFonts w:ascii="Arial" w:hAnsi="Arial" w:cs="Arial"/>
          <w:color w:val="000000"/>
          <w:sz w:val="22"/>
          <w:szCs w:val="22"/>
          <w:bdr w:val="none" w:sz="0" w:space="0" w:color="auto" w:frame="1"/>
          <w:shd w:val="clear" w:color="auto" w:fill="FFFFFF"/>
          <w:lang w:val="es-ES" w:eastAsia="es-CO"/>
        </w:rPr>
        <w:t xml:space="preserve"> el nuevo modelo de operación, desarrollo y distribución de los AAVN sólidos y líquidos para las vigencias 2022 a 2027 incluye: </w:t>
      </w:r>
    </w:p>
    <w:p w14:paraId="2E4CFB3C" w14:textId="77777777" w:rsidR="0051797F" w:rsidRPr="0051797F" w:rsidRDefault="0051797F" w:rsidP="0051797F">
      <w:pPr>
        <w:spacing w:line="276" w:lineRule="auto"/>
        <w:contextualSpacing/>
        <w:jc w:val="both"/>
        <w:rPr>
          <w:rFonts w:ascii="Arial" w:hAnsi="Arial" w:cs="Arial"/>
          <w:color w:val="000000"/>
          <w:sz w:val="22"/>
          <w:szCs w:val="22"/>
          <w:bdr w:val="none" w:sz="0" w:space="0" w:color="auto" w:frame="1"/>
          <w:shd w:val="clear" w:color="auto" w:fill="FFFFFF"/>
          <w:lang w:val="es-ES" w:eastAsia="es-CO"/>
        </w:rPr>
      </w:pPr>
    </w:p>
    <w:p w14:paraId="5A4EF8D9" w14:textId="68F1BD58" w:rsidR="0051797F" w:rsidRPr="0051797F" w:rsidRDefault="0051797F" w:rsidP="00CE787D">
      <w:pPr>
        <w:numPr>
          <w:ilvl w:val="0"/>
          <w:numId w:val="18"/>
        </w:numPr>
        <w:spacing w:after="160" w:line="276" w:lineRule="auto"/>
        <w:contextualSpacing/>
        <w:jc w:val="both"/>
        <w:rPr>
          <w:rFonts w:ascii="Arial" w:hAnsi="Arial" w:cs="Arial"/>
          <w:color w:val="000000"/>
          <w:sz w:val="22"/>
          <w:szCs w:val="22"/>
          <w:bdr w:val="none" w:sz="0" w:space="0" w:color="auto" w:frame="1"/>
          <w:shd w:val="clear" w:color="auto" w:fill="FFFFFF"/>
          <w:lang w:val="es-ES" w:eastAsia="es-CO"/>
        </w:rPr>
      </w:pPr>
      <w:r w:rsidRPr="0051797F">
        <w:rPr>
          <w:rFonts w:ascii="Arial" w:hAnsi="Arial" w:cs="Arial"/>
          <w:color w:val="000000"/>
          <w:sz w:val="22"/>
          <w:szCs w:val="22"/>
          <w:bdr w:val="none" w:sz="0" w:space="0" w:color="auto" w:frame="1"/>
          <w:shd w:val="clear" w:color="auto" w:fill="FFFFFF"/>
          <w:lang w:val="es-ES" w:eastAsia="es-CO"/>
        </w:rPr>
        <w:t>Actualización tecnológica de las plantas</w:t>
      </w:r>
    </w:p>
    <w:p w14:paraId="22AD84AF" w14:textId="77777777" w:rsidR="0051797F" w:rsidRPr="0051797F" w:rsidRDefault="0051797F" w:rsidP="00CE787D">
      <w:pPr>
        <w:numPr>
          <w:ilvl w:val="0"/>
          <w:numId w:val="18"/>
        </w:numPr>
        <w:spacing w:after="160" w:line="276" w:lineRule="auto"/>
        <w:contextualSpacing/>
        <w:jc w:val="both"/>
        <w:rPr>
          <w:rFonts w:ascii="Arial" w:hAnsi="Arial" w:cs="Arial"/>
          <w:color w:val="000000"/>
          <w:sz w:val="22"/>
          <w:szCs w:val="22"/>
          <w:bdr w:val="none" w:sz="0" w:space="0" w:color="auto" w:frame="1"/>
          <w:shd w:val="clear" w:color="auto" w:fill="FFFFFF"/>
          <w:lang w:val="es-ES" w:eastAsia="es-CO"/>
        </w:rPr>
      </w:pPr>
      <w:r w:rsidRPr="0051797F">
        <w:rPr>
          <w:rFonts w:ascii="Arial" w:hAnsi="Arial" w:cs="Arial"/>
          <w:color w:val="000000"/>
          <w:sz w:val="22"/>
          <w:szCs w:val="22"/>
          <w:bdr w:val="none" w:sz="0" w:space="0" w:color="auto" w:frame="1"/>
          <w:shd w:val="clear" w:color="auto" w:fill="FFFFFF"/>
          <w:lang w:val="es-ES" w:eastAsia="es-CO"/>
        </w:rPr>
        <w:t>Profundización en la digitalización de procesos de facturación</w:t>
      </w:r>
    </w:p>
    <w:p w14:paraId="75C7FDF8" w14:textId="77777777" w:rsidR="0051797F" w:rsidRPr="0051797F" w:rsidRDefault="0051797F" w:rsidP="00CE787D">
      <w:pPr>
        <w:numPr>
          <w:ilvl w:val="0"/>
          <w:numId w:val="18"/>
        </w:numPr>
        <w:spacing w:after="160" w:line="276" w:lineRule="auto"/>
        <w:contextualSpacing/>
        <w:jc w:val="both"/>
        <w:rPr>
          <w:rFonts w:ascii="Arial" w:hAnsi="Arial" w:cs="Arial"/>
          <w:color w:val="000000"/>
          <w:sz w:val="22"/>
          <w:szCs w:val="22"/>
          <w:bdr w:val="none" w:sz="0" w:space="0" w:color="auto" w:frame="1"/>
          <w:shd w:val="clear" w:color="auto" w:fill="FFFFFF"/>
          <w:lang w:val="es-ES" w:eastAsia="es-CO"/>
        </w:rPr>
      </w:pPr>
      <w:r w:rsidRPr="0051797F">
        <w:rPr>
          <w:rFonts w:ascii="Arial" w:hAnsi="Arial" w:cs="Arial"/>
          <w:color w:val="000000"/>
          <w:sz w:val="22"/>
          <w:szCs w:val="22"/>
          <w:bdr w:val="none" w:sz="0" w:space="0" w:color="auto" w:frame="1"/>
          <w:shd w:val="clear" w:color="auto" w:fill="FFFFFF"/>
          <w:lang w:val="es-ES" w:eastAsia="es-CO"/>
        </w:rPr>
        <w:t xml:space="preserve">Mejoramiento de los sistemas de trazabilidad de la producción y distribución </w:t>
      </w:r>
    </w:p>
    <w:p w14:paraId="14670F7A" w14:textId="77777777" w:rsidR="0051797F" w:rsidRPr="0051797F" w:rsidRDefault="0051797F" w:rsidP="00CE787D">
      <w:pPr>
        <w:numPr>
          <w:ilvl w:val="0"/>
          <w:numId w:val="18"/>
        </w:numPr>
        <w:spacing w:after="160" w:line="276" w:lineRule="auto"/>
        <w:contextualSpacing/>
        <w:jc w:val="both"/>
        <w:rPr>
          <w:rFonts w:ascii="Arial" w:hAnsi="Arial" w:cs="Arial"/>
          <w:color w:val="000000"/>
          <w:sz w:val="22"/>
          <w:szCs w:val="22"/>
          <w:bdr w:val="none" w:sz="0" w:space="0" w:color="auto" w:frame="1"/>
          <w:shd w:val="clear" w:color="auto" w:fill="FFFFFF"/>
          <w:lang w:val="es-ES" w:eastAsia="es-CO"/>
        </w:rPr>
      </w:pPr>
      <w:r w:rsidRPr="0051797F">
        <w:rPr>
          <w:rFonts w:ascii="Arial" w:hAnsi="Arial" w:cs="Arial"/>
          <w:color w:val="000000"/>
          <w:sz w:val="22"/>
          <w:szCs w:val="22"/>
          <w:bdr w:val="none" w:sz="0" w:space="0" w:color="auto" w:frame="1"/>
          <w:shd w:val="clear" w:color="auto" w:fill="FFFFFF"/>
          <w:lang w:val="es-ES" w:eastAsia="es-CO"/>
        </w:rPr>
        <w:t xml:space="preserve">Mejoras en tiempos de entrega de los AAVN </w:t>
      </w:r>
    </w:p>
    <w:p w14:paraId="50C982E0" w14:textId="77777777" w:rsidR="0051797F" w:rsidRPr="0051797F" w:rsidRDefault="0051797F" w:rsidP="00CE787D">
      <w:pPr>
        <w:numPr>
          <w:ilvl w:val="0"/>
          <w:numId w:val="18"/>
        </w:numPr>
        <w:spacing w:after="160" w:line="276" w:lineRule="auto"/>
        <w:contextualSpacing/>
        <w:jc w:val="both"/>
        <w:rPr>
          <w:rFonts w:ascii="Arial" w:hAnsi="Arial" w:cs="Arial"/>
          <w:color w:val="000000"/>
          <w:sz w:val="22"/>
          <w:szCs w:val="22"/>
          <w:bdr w:val="none" w:sz="0" w:space="0" w:color="auto" w:frame="1"/>
          <w:shd w:val="clear" w:color="auto" w:fill="FFFFFF"/>
          <w:lang w:val="es-ES" w:eastAsia="es-CO"/>
        </w:rPr>
      </w:pPr>
      <w:r w:rsidRPr="0051797F">
        <w:rPr>
          <w:rFonts w:ascii="Arial" w:hAnsi="Arial" w:cs="Arial"/>
          <w:color w:val="000000"/>
          <w:sz w:val="22"/>
          <w:szCs w:val="22"/>
          <w:bdr w:val="none" w:sz="0" w:space="0" w:color="auto" w:frame="1"/>
          <w:shd w:val="clear" w:color="auto" w:fill="FFFFFF"/>
          <w:lang w:val="es-ES" w:eastAsia="es-CO"/>
        </w:rPr>
        <w:t>Flexibilización de la cadena de suministro para consolidación de rutas</w:t>
      </w:r>
    </w:p>
    <w:p w14:paraId="5DAEB71F" w14:textId="77777777" w:rsidR="0051797F" w:rsidRPr="0051797F" w:rsidRDefault="0051797F" w:rsidP="00CE787D">
      <w:pPr>
        <w:numPr>
          <w:ilvl w:val="0"/>
          <w:numId w:val="18"/>
        </w:numPr>
        <w:spacing w:after="160" w:line="276" w:lineRule="auto"/>
        <w:contextualSpacing/>
        <w:jc w:val="both"/>
        <w:rPr>
          <w:rFonts w:ascii="Arial" w:hAnsi="Arial" w:cs="Arial"/>
          <w:color w:val="000000"/>
          <w:sz w:val="22"/>
          <w:szCs w:val="22"/>
          <w:bdr w:val="none" w:sz="0" w:space="0" w:color="auto" w:frame="1"/>
          <w:shd w:val="clear" w:color="auto" w:fill="FFFFFF"/>
          <w:lang w:val="es-ES" w:eastAsia="es-CO"/>
        </w:rPr>
      </w:pPr>
      <w:r w:rsidRPr="0051797F">
        <w:rPr>
          <w:rFonts w:ascii="Arial" w:hAnsi="Arial" w:cs="Arial"/>
          <w:color w:val="000000"/>
          <w:sz w:val="22"/>
          <w:szCs w:val="22"/>
          <w:bdr w:val="none" w:sz="0" w:space="0" w:color="auto" w:frame="1"/>
          <w:shd w:val="clear" w:color="auto" w:fill="FFFFFF"/>
          <w:lang w:val="es-ES" w:eastAsia="es-CO"/>
        </w:rPr>
        <w:t>Énfasis en desarrollo de nuevos productos que incluyan materias primas de orden nacional</w:t>
      </w:r>
    </w:p>
    <w:p w14:paraId="12B401BF" w14:textId="77777777" w:rsidR="0051797F" w:rsidRPr="0051797F" w:rsidRDefault="0051797F" w:rsidP="00CE787D">
      <w:pPr>
        <w:numPr>
          <w:ilvl w:val="0"/>
          <w:numId w:val="18"/>
        </w:numPr>
        <w:spacing w:after="160" w:line="276" w:lineRule="auto"/>
        <w:contextualSpacing/>
        <w:jc w:val="both"/>
        <w:rPr>
          <w:rFonts w:ascii="Arial" w:hAnsi="Arial" w:cs="Arial"/>
          <w:color w:val="000000"/>
          <w:sz w:val="22"/>
          <w:szCs w:val="22"/>
          <w:bdr w:val="none" w:sz="0" w:space="0" w:color="auto" w:frame="1"/>
          <w:shd w:val="clear" w:color="auto" w:fill="FFFFFF"/>
          <w:lang w:val="es-ES" w:eastAsia="es-CO"/>
        </w:rPr>
      </w:pPr>
      <w:r w:rsidRPr="0051797F">
        <w:rPr>
          <w:rFonts w:ascii="Arial" w:hAnsi="Arial" w:cs="Arial"/>
          <w:color w:val="000000"/>
          <w:sz w:val="22"/>
          <w:szCs w:val="22"/>
          <w:bdr w:val="none" w:sz="0" w:space="0" w:color="auto" w:frame="1"/>
          <w:shd w:val="clear" w:color="auto" w:fill="FFFFFF"/>
          <w:lang w:val="es-ES" w:eastAsia="es-CO"/>
        </w:rPr>
        <w:t xml:space="preserve">Separación de los procesos de AAVN sólidos y líquidos </w:t>
      </w:r>
    </w:p>
    <w:p w14:paraId="1EB3BBEE" w14:textId="77777777" w:rsidR="0051797F" w:rsidRPr="0051797F" w:rsidRDefault="0051797F" w:rsidP="00CE787D">
      <w:pPr>
        <w:numPr>
          <w:ilvl w:val="0"/>
          <w:numId w:val="18"/>
        </w:numPr>
        <w:spacing w:after="160" w:line="276" w:lineRule="auto"/>
        <w:contextualSpacing/>
        <w:jc w:val="both"/>
        <w:rPr>
          <w:rFonts w:ascii="Arial" w:hAnsi="Arial" w:cs="Arial"/>
          <w:color w:val="000000"/>
          <w:sz w:val="22"/>
          <w:szCs w:val="22"/>
          <w:bdr w:val="none" w:sz="0" w:space="0" w:color="auto" w:frame="1"/>
          <w:shd w:val="clear" w:color="auto" w:fill="FFFFFF"/>
          <w:lang w:val="es-ES" w:eastAsia="es-CO"/>
        </w:rPr>
      </w:pPr>
      <w:r w:rsidRPr="0051797F">
        <w:rPr>
          <w:rFonts w:ascii="Arial" w:hAnsi="Arial" w:cs="Arial"/>
          <w:color w:val="000000"/>
          <w:sz w:val="22"/>
          <w:szCs w:val="22"/>
          <w:bdr w:val="none" w:sz="0" w:space="0" w:color="auto" w:frame="1"/>
          <w:shd w:val="clear" w:color="auto" w:fill="FFFFFF"/>
          <w:lang w:val="es-ES" w:eastAsia="es-CO"/>
        </w:rPr>
        <w:t>Fortalecimiento del esquema de supervisión por parte de la interventoría</w:t>
      </w:r>
    </w:p>
    <w:p w14:paraId="703D4E22" w14:textId="77777777" w:rsidR="0051797F" w:rsidRPr="0051797F" w:rsidRDefault="0051797F" w:rsidP="00CE787D">
      <w:pPr>
        <w:numPr>
          <w:ilvl w:val="0"/>
          <w:numId w:val="18"/>
        </w:numPr>
        <w:spacing w:after="160" w:line="276" w:lineRule="auto"/>
        <w:contextualSpacing/>
        <w:jc w:val="both"/>
        <w:rPr>
          <w:rFonts w:ascii="Arial" w:hAnsi="Arial" w:cs="Arial"/>
          <w:color w:val="000000"/>
          <w:sz w:val="22"/>
          <w:szCs w:val="22"/>
          <w:bdr w:val="none" w:sz="0" w:space="0" w:color="auto" w:frame="1"/>
          <w:shd w:val="clear" w:color="auto" w:fill="FFFFFF"/>
          <w:lang w:val="es-ES" w:eastAsia="es-CO"/>
        </w:rPr>
      </w:pPr>
      <w:r w:rsidRPr="0051797F">
        <w:rPr>
          <w:rFonts w:ascii="Arial" w:hAnsi="Arial" w:cs="Arial"/>
          <w:color w:val="000000"/>
          <w:sz w:val="22"/>
          <w:szCs w:val="22"/>
          <w:bdr w:val="none" w:sz="0" w:space="0" w:color="auto" w:frame="1"/>
          <w:shd w:val="clear" w:color="auto" w:fill="FFFFFF"/>
          <w:lang w:val="es-ES" w:eastAsia="es-CO"/>
        </w:rPr>
        <w:t xml:space="preserve">Ahorro del 15,5 % en la interventoría y ahorro del 27,5 % en costos fijos. </w:t>
      </w:r>
    </w:p>
    <w:p w14:paraId="7AEB62C9" w14:textId="77777777" w:rsidR="0051797F" w:rsidRPr="0051797F" w:rsidRDefault="0051797F" w:rsidP="0051797F">
      <w:pPr>
        <w:spacing w:line="276" w:lineRule="auto"/>
        <w:contextualSpacing/>
        <w:jc w:val="both"/>
        <w:rPr>
          <w:rFonts w:ascii="Avenir Next LT Pro" w:hAnsi="Avenir Next LT Pro"/>
          <w:lang w:val="es-ES" w:eastAsia="es-CO"/>
        </w:rPr>
      </w:pPr>
    </w:p>
    <w:p w14:paraId="3339C3B7" w14:textId="1CF9CFBC" w:rsidR="0051797F" w:rsidRPr="0051797F" w:rsidRDefault="0051797F" w:rsidP="00CE787D">
      <w:pPr>
        <w:numPr>
          <w:ilvl w:val="0"/>
          <w:numId w:val="27"/>
        </w:numPr>
        <w:spacing w:after="160" w:line="276" w:lineRule="auto"/>
        <w:contextualSpacing/>
        <w:jc w:val="both"/>
        <w:rPr>
          <w:rFonts w:ascii="Arial" w:eastAsia="Arial" w:hAnsi="Arial" w:cs="Arial"/>
          <w:color w:val="000000" w:themeColor="text1"/>
          <w:sz w:val="22"/>
          <w:szCs w:val="22"/>
          <w:u w:val="single"/>
          <w:lang w:val="es-ES" w:eastAsia="es-CO"/>
        </w:rPr>
      </w:pPr>
      <w:r w:rsidRPr="0051797F">
        <w:rPr>
          <w:rFonts w:ascii="Arial" w:eastAsia="Arial" w:hAnsi="Arial" w:cs="Arial"/>
          <w:color w:val="000000" w:themeColor="text1"/>
          <w:sz w:val="22"/>
          <w:szCs w:val="22"/>
          <w:u w:val="single"/>
          <w:lang w:val="es-ES" w:eastAsia="es-CO"/>
        </w:rPr>
        <w:t xml:space="preserve">Encuesta Nacional </w:t>
      </w:r>
      <w:r w:rsidR="00203C75">
        <w:rPr>
          <w:rFonts w:ascii="Arial" w:eastAsia="Arial" w:hAnsi="Arial" w:cs="Arial"/>
          <w:color w:val="000000" w:themeColor="text1"/>
          <w:sz w:val="22"/>
          <w:szCs w:val="22"/>
          <w:u w:val="single"/>
          <w:lang w:val="es-ES" w:eastAsia="es-CO"/>
        </w:rPr>
        <w:t>d</w:t>
      </w:r>
      <w:r w:rsidRPr="0051797F">
        <w:rPr>
          <w:rFonts w:ascii="Arial" w:eastAsia="Arial" w:hAnsi="Arial" w:cs="Arial"/>
          <w:color w:val="000000" w:themeColor="text1"/>
          <w:sz w:val="22"/>
          <w:szCs w:val="22"/>
          <w:u w:val="single"/>
          <w:lang w:val="es-ES" w:eastAsia="es-CO"/>
        </w:rPr>
        <w:t>e la Situación Nutricional - ENSIN</w:t>
      </w:r>
    </w:p>
    <w:p w14:paraId="4A15FF59" w14:textId="77777777" w:rsidR="0051797F" w:rsidRPr="0051797F" w:rsidRDefault="0051797F" w:rsidP="0051797F">
      <w:pPr>
        <w:spacing w:line="276" w:lineRule="auto"/>
        <w:contextualSpacing/>
        <w:rPr>
          <w:rFonts w:ascii="Avenir Next LT Pro" w:hAnsi="Avenir Next LT Pro" w:cs="Arial"/>
          <w:color w:val="000000" w:themeColor="text1"/>
          <w:lang w:eastAsia="es-CO"/>
        </w:rPr>
      </w:pPr>
    </w:p>
    <w:p w14:paraId="48F1D831" w14:textId="77777777" w:rsidR="0051797F" w:rsidRPr="0051797F" w:rsidRDefault="0051797F" w:rsidP="0051797F">
      <w:pPr>
        <w:spacing w:line="276" w:lineRule="auto"/>
        <w:contextualSpacing/>
        <w:jc w:val="both"/>
        <w:rPr>
          <w:rFonts w:ascii="Arial" w:hAnsi="Arial" w:cs="Arial"/>
          <w:color w:val="000000"/>
          <w:sz w:val="22"/>
          <w:szCs w:val="22"/>
          <w:bdr w:val="none" w:sz="0" w:space="0" w:color="auto" w:frame="1"/>
          <w:shd w:val="clear" w:color="auto" w:fill="FFFFFF"/>
          <w:lang w:val="es-ES" w:eastAsia="es-CO"/>
        </w:rPr>
      </w:pPr>
      <w:r w:rsidRPr="0051797F">
        <w:rPr>
          <w:rFonts w:ascii="Arial" w:hAnsi="Arial" w:cs="Arial"/>
          <w:color w:val="000000" w:themeColor="text1"/>
          <w:sz w:val="22"/>
          <w:szCs w:val="22"/>
          <w:lang w:eastAsia="es-CO"/>
        </w:rPr>
        <w:t xml:space="preserve">En el año 2020 se retomó el desarrollo de la nueva versión de la Encuesta Nacional de la Situación Nutricional – ENSIN, la cual permitirá conocer e identificar cambios en la situación nutricional de la población colombiana, entender sus factores determinantes y orientar la toma de decisiones de políticas públicas, teniendo en cuenta que la versión anterior es del </w:t>
      </w:r>
      <w:r w:rsidRPr="0051797F">
        <w:rPr>
          <w:rFonts w:ascii="Arial" w:hAnsi="Arial" w:cs="Arial"/>
          <w:color w:val="000000" w:themeColor="text1"/>
          <w:sz w:val="22"/>
          <w:szCs w:val="22"/>
          <w:lang w:eastAsia="es-CO"/>
        </w:rPr>
        <w:lastRenderedPageBreak/>
        <w:t>año 2015. Se desarrolló la fase de detección de necesidades y se avanzó en una primera versión de la fase del diseño.</w:t>
      </w:r>
    </w:p>
    <w:p w14:paraId="00FFA7FF" w14:textId="77777777" w:rsidR="0051797F" w:rsidRPr="0051797F" w:rsidRDefault="0051797F" w:rsidP="0051797F">
      <w:pPr>
        <w:spacing w:line="276" w:lineRule="auto"/>
        <w:contextualSpacing/>
        <w:jc w:val="both"/>
        <w:rPr>
          <w:rFonts w:ascii="Arial" w:hAnsi="Arial" w:cs="Arial"/>
          <w:color w:val="000000"/>
          <w:sz w:val="22"/>
          <w:szCs w:val="22"/>
          <w:bdr w:val="none" w:sz="0" w:space="0" w:color="auto" w:frame="1"/>
          <w:shd w:val="clear" w:color="auto" w:fill="FFFFFF"/>
          <w:lang w:val="es-ES" w:eastAsia="es-CO"/>
        </w:rPr>
      </w:pPr>
    </w:p>
    <w:p w14:paraId="6ADC8D18" w14:textId="36A30EF4" w:rsidR="0051797F" w:rsidRPr="0051797F" w:rsidRDefault="0051797F" w:rsidP="0051797F">
      <w:pPr>
        <w:spacing w:line="276" w:lineRule="auto"/>
        <w:contextualSpacing/>
        <w:jc w:val="both"/>
        <w:rPr>
          <w:rFonts w:ascii="Arial" w:hAnsi="Arial" w:cs="Arial"/>
          <w:color w:val="000000" w:themeColor="text1"/>
          <w:sz w:val="22"/>
          <w:szCs w:val="22"/>
          <w:lang w:eastAsia="es-CO"/>
        </w:rPr>
      </w:pPr>
      <w:r w:rsidRPr="0051797F">
        <w:rPr>
          <w:rFonts w:ascii="Arial" w:hAnsi="Arial" w:cs="Arial"/>
          <w:color w:val="000000" w:themeColor="text1"/>
          <w:sz w:val="22"/>
          <w:szCs w:val="22"/>
          <w:lang w:eastAsia="es-CO"/>
        </w:rPr>
        <w:t>En el año 2021 se suscribió el convenio marco entre el Ministerio de Salud y Protección Social, el Instituto Nacional de Salud y el Instituto Colombiano de Bienestar Familiar para avanzar en las siguientes fases de la encuesta. En esta vigencia, el ICBF gestionó la asignación presupuestal de $20 mil millones de pesos</w:t>
      </w:r>
      <w:r w:rsidR="00203C75">
        <w:rPr>
          <w:rFonts w:ascii="Arial" w:hAnsi="Arial" w:cs="Arial"/>
          <w:color w:val="000000" w:themeColor="text1"/>
          <w:sz w:val="22"/>
          <w:szCs w:val="22"/>
          <w:lang w:eastAsia="es-CO"/>
        </w:rPr>
        <w:t>.</w:t>
      </w:r>
      <w:r w:rsidRPr="0051797F">
        <w:rPr>
          <w:rFonts w:ascii="Arial" w:hAnsi="Arial" w:cs="Arial"/>
          <w:color w:val="000000" w:themeColor="text1"/>
          <w:sz w:val="22"/>
          <w:szCs w:val="22"/>
          <w:lang w:eastAsia="es-CO"/>
        </w:rPr>
        <w:t xml:space="preserve"> </w:t>
      </w:r>
    </w:p>
    <w:p w14:paraId="66D1B5FA" w14:textId="77777777" w:rsidR="00C36D9F" w:rsidRPr="00CD3DF9" w:rsidRDefault="00C36D9F" w:rsidP="003F1464">
      <w:pPr>
        <w:spacing w:line="276" w:lineRule="auto"/>
        <w:jc w:val="both"/>
        <w:rPr>
          <w:rStyle w:val="normaltextrun"/>
          <w:rFonts w:ascii="Calibri Light" w:hAnsi="Calibri Light" w:cs="Calibri Light"/>
          <w:b/>
          <w:bCs/>
          <w:color w:val="FF8764"/>
          <w:sz w:val="28"/>
          <w:szCs w:val="28"/>
        </w:rPr>
      </w:pPr>
    </w:p>
    <w:p w14:paraId="2BA3731B" w14:textId="036A7204" w:rsidR="006E75DC" w:rsidRPr="00CD3DF9" w:rsidRDefault="006E75DC" w:rsidP="00BC6CA2">
      <w:pPr>
        <w:pStyle w:val="Ttulo6"/>
        <w:rPr>
          <w:rStyle w:val="normaltextrun"/>
          <w:rFonts w:ascii="Calibri Light" w:eastAsiaTheme="minorHAnsi" w:hAnsi="Calibri Light" w:cs="Calibri Light"/>
          <w:b/>
          <w:bCs/>
          <w:color w:val="FF8764"/>
          <w:sz w:val="28"/>
          <w:szCs w:val="28"/>
        </w:rPr>
      </w:pPr>
      <w:r w:rsidRPr="00CD3DF9">
        <w:rPr>
          <w:rStyle w:val="normaltextrun"/>
          <w:rFonts w:ascii="Calibri Light" w:eastAsiaTheme="minorHAnsi" w:hAnsi="Calibri Light" w:cs="Calibri Light"/>
          <w:b/>
          <w:bCs/>
          <w:color w:val="FF8764"/>
          <w:sz w:val="28"/>
          <w:szCs w:val="28"/>
        </w:rPr>
        <w:t>Niñez</w:t>
      </w:r>
      <w:r w:rsidR="00106B0B" w:rsidRPr="00CD3DF9">
        <w:rPr>
          <w:rStyle w:val="normaltextrun"/>
          <w:rFonts w:ascii="Calibri Light" w:eastAsiaTheme="minorHAnsi" w:hAnsi="Calibri Light" w:cs="Calibri Light"/>
          <w:b/>
          <w:bCs/>
          <w:color w:val="FF8764"/>
          <w:sz w:val="28"/>
          <w:szCs w:val="28"/>
        </w:rPr>
        <w:t xml:space="preserve"> y Adolescencia </w:t>
      </w:r>
    </w:p>
    <w:p w14:paraId="1DD4C0A3" w14:textId="77777777" w:rsidR="001B7080" w:rsidRPr="00CD3DF9" w:rsidRDefault="001B7080" w:rsidP="00C444C8">
      <w:pPr>
        <w:pStyle w:val="Prrafodelista"/>
        <w:spacing w:line="276" w:lineRule="auto"/>
        <w:jc w:val="both"/>
        <w:rPr>
          <w:rFonts w:ascii="Arial" w:hAnsi="Arial" w:cs="Arial"/>
          <w:sz w:val="22"/>
          <w:szCs w:val="22"/>
        </w:rPr>
      </w:pPr>
    </w:p>
    <w:p w14:paraId="10CAC2DE" w14:textId="28B958A2" w:rsidR="006E75DC" w:rsidRPr="00CD3DF9" w:rsidRDefault="006E75DC" w:rsidP="00C444C8">
      <w:pPr>
        <w:pStyle w:val="paragraph"/>
        <w:spacing w:before="0" w:beforeAutospacing="0" w:after="0" w:afterAutospacing="0" w:line="276" w:lineRule="auto"/>
        <w:jc w:val="both"/>
        <w:textAlignment w:val="baseline"/>
        <w:rPr>
          <w:rStyle w:val="normaltextrun"/>
          <w:rFonts w:ascii="Arial" w:hAnsi="Arial" w:cs="Arial"/>
          <w:sz w:val="22"/>
          <w:szCs w:val="22"/>
          <w:lang w:val="es-ES"/>
        </w:rPr>
      </w:pPr>
      <w:r w:rsidRPr="00CD3DF9">
        <w:rPr>
          <w:rStyle w:val="normaltextrun"/>
          <w:rFonts w:ascii="Arial" w:hAnsi="Arial" w:cs="Arial"/>
          <w:sz w:val="22"/>
          <w:szCs w:val="22"/>
          <w:lang w:val="es-ES"/>
        </w:rPr>
        <w:t>El ICBF implementa acciones que contribuyen a la protección y desarrollo integral de niñas, niños y adolescentes, en cumplimiento de su misionalidad y de la Ley 1098 de 2006, por la cual se expide el Código de Infancia y Adolescencia, en el que se adopta la concepción de niñas, niños y adolescentes como sujetos de derechos prevalentes, reconocida en el Artículo 44 de la Constitución Política de 1991.</w:t>
      </w:r>
    </w:p>
    <w:p w14:paraId="3BEC2F0D" w14:textId="59FC9C37" w:rsidR="003461C4" w:rsidRPr="00CD3DF9" w:rsidRDefault="00234D7A" w:rsidP="00C444C8">
      <w:pPr>
        <w:pStyle w:val="paragraph"/>
        <w:spacing w:after="0" w:line="276" w:lineRule="auto"/>
        <w:jc w:val="both"/>
        <w:textAlignment w:val="baseline"/>
        <w:rPr>
          <w:rStyle w:val="normaltextrun"/>
          <w:rFonts w:ascii="Arial" w:hAnsi="Arial" w:cs="Arial"/>
          <w:sz w:val="22"/>
          <w:szCs w:val="22"/>
          <w:lang w:val="es-ES"/>
        </w:rPr>
      </w:pPr>
      <w:r w:rsidRPr="00CD3DF9">
        <w:rPr>
          <w:rStyle w:val="normaltextrun"/>
          <w:rFonts w:ascii="Arial" w:hAnsi="Arial" w:cs="Arial"/>
          <w:sz w:val="22"/>
          <w:szCs w:val="22"/>
          <w:lang w:val="es-ES"/>
        </w:rPr>
        <w:t xml:space="preserve">Previo a la expedición del Decreto 879 de junio del 2020, que modificó́ la estructura del Instituto, la entidad contaba con </w:t>
      </w:r>
      <w:r w:rsidR="003461C4" w:rsidRPr="00CD3DF9">
        <w:rPr>
          <w:rStyle w:val="normaltextrun"/>
          <w:rFonts w:ascii="Arial" w:hAnsi="Arial" w:cs="Arial"/>
          <w:sz w:val="22"/>
          <w:szCs w:val="22"/>
          <w:lang w:val="es-ES"/>
        </w:rPr>
        <w:t xml:space="preserve">la </w:t>
      </w:r>
      <w:r w:rsidR="00E50910" w:rsidRPr="00CD3DF9">
        <w:rPr>
          <w:rStyle w:val="normaltextrun"/>
          <w:rFonts w:ascii="Arial" w:hAnsi="Arial" w:cs="Arial"/>
          <w:sz w:val="22"/>
          <w:szCs w:val="22"/>
          <w:lang w:val="es-ES"/>
        </w:rPr>
        <w:t>Dirección de N</w:t>
      </w:r>
      <w:r w:rsidR="003461C4" w:rsidRPr="00CD3DF9">
        <w:rPr>
          <w:rStyle w:val="normaltextrun"/>
          <w:rFonts w:ascii="Arial" w:hAnsi="Arial" w:cs="Arial"/>
          <w:sz w:val="22"/>
          <w:szCs w:val="22"/>
          <w:lang w:val="es-ES"/>
        </w:rPr>
        <w:t xml:space="preserve">iñez y </w:t>
      </w:r>
      <w:r w:rsidR="00E50910" w:rsidRPr="00CD3DF9">
        <w:rPr>
          <w:rStyle w:val="normaltextrun"/>
          <w:rFonts w:ascii="Arial" w:hAnsi="Arial" w:cs="Arial"/>
          <w:sz w:val="22"/>
          <w:szCs w:val="22"/>
          <w:lang w:val="es-ES"/>
        </w:rPr>
        <w:t>A</w:t>
      </w:r>
      <w:r w:rsidR="003461C4" w:rsidRPr="00CD3DF9">
        <w:rPr>
          <w:rStyle w:val="normaltextrun"/>
          <w:rFonts w:ascii="Arial" w:hAnsi="Arial" w:cs="Arial"/>
          <w:sz w:val="22"/>
          <w:szCs w:val="22"/>
          <w:lang w:val="es-ES"/>
        </w:rPr>
        <w:t>dolescencia</w:t>
      </w:r>
      <w:r w:rsidR="00C444C8" w:rsidRPr="00CD3DF9">
        <w:rPr>
          <w:rStyle w:val="normaltextrun"/>
          <w:rFonts w:ascii="Arial" w:hAnsi="Arial" w:cs="Arial"/>
          <w:sz w:val="22"/>
          <w:szCs w:val="22"/>
          <w:lang w:val="es-ES"/>
        </w:rPr>
        <w:t xml:space="preserve"> (DNA)</w:t>
      </w:r>
      <w:r w:rsidR="00E94574" w:rsidRPr="00CD3DF9">
        <w:rPr>
          <w:rStyle w:val="normaltextrun"/>
          <w:rFonts w:ascii="Arial" w:hAnsi="Arial" w:cs="Arial"/>
          <w:sz w:val="22"/>
          <w:szCs w:val="22"/>
          <w:lang w:val="es-ES"/>
        </w:rPr>
        <w:t xml:space="preserve">, cuya oferta </w:t>
      </w:r>
      <w:r w:rsidR="00C444C8" w:rsidRPr="00CD3DF9">
        <w:rPr>
          <w:rStyle w:val="normaltextrun"/>
          <w:rFonts w:ascii="Arial" w:hAnsi="Arial" w:cs="Arial"/>
          <w:sz w:val="22"/>
          <w:szCs w:val="22"/>
          <w:lang w:val="es-ES"/>
        </w:rPr>
        <w:t>era</w:t>
      </w:r>
      <w:r w:rsidR="00E94574" w:rsidRPr="00CD3DF9">
        <w:rPr>
          <w:rStyle w:val="normaltextrun"/>
          <w:rFonts w:ascii="Arial" w:hAnsi="Arial" w:cs="Arial"/>
          <w:sz w:val="22"/>
          <w:szCs w:val="22"/>
          <w:lang w:val="es-ES"/>
        </w:rPr>
        <w:t xml:space="preserve"> ejecuta</w:t>
      </w:r>
      <w:r w:rsidR="00C444C8" w:rsidRPr="00CD3DF9">
        <w:rPr>
          <w:rStyle w:val="normaltextrun"/>
          <w:rFonts w:ascii="Arial" w:hAnsi="Arial" w:cs="Arial"/>
          <w:sz w:val="22"/>
          <w:szCs w:val="22"/>
          <w:lang w:val="es-ES"/>
        </w:rPr>
        <w:t xml:space="preserve">da </w:t>
      </w:r>
      <w:r w:rsidR="00E94574" w:rsidRPr="00CD3DF9">
        <w:rPr>
          <w:rStyle w:val="normaltextrun"/>
          <w:rFonts w:ascii="Arial" w:hAnsi="Arial" w:cs="Arial"/>
          <w:sz w:val="22"/>
          <w:szCs w:val="22"/>
          <w:lang w:val="es-ES"/>
        </w:rPr>
        <w:t xml:space="preserve">mediante el </w:t>
      </w:r>
      <w:r w:rsidR="003461C4" w:rsidRPr="00CD3DF9">
        <w:rPr>
          <w:rStyle w:val="normaltextrun"/>
          <w:rFonts w:ascii="Arial" w:hAnsi="Arial" w:cs="Arial"/>
          <w:sz w:val="22"/>
          <w:szCs w:val="22"/>
          <w:lang w:val="es-ES"/>
        </w:rPr>
        <w:t xml:space="preserve">proyecto de inversión: </w:t>
      </w:r>
      <w:r w:rsidR="00E50910" w:rsidRPr="00CD3DF9">
        <w:rPr>
          <w:rStyle w:val="normaltextrun"/>
          <w:rFonts w:ascii="Arial" w:hAnsi="Arial" w:cs="Arial"/>
          <w:i/>
          <w:iCs/>
          <w:sz w:val="22"/>
          <w:szCs w:val="22"/>
          <w:lang w:val="es-ES"/>
        </w:rPr>
        <w:t>“Desarrollo integral de niñas, niños y adolescentes en el marco del reconocimiento, garantía de sus derechos y construcción de proyectos de vida a nivel nacional”</w:t>
      </w:r>
      <w:r w:rsidR="00E50910" w:rsidRPr="00CD3DF9">
        <w:rPr>
          <w:rStyle w:val="normaltextrun"/>
          <w:rFonts w:ascii="Arial" w:hAnsi="Arial" w:cs="Arial"/>
          <w:sz w:val="22"/>
          <w:szCs w:val="22"/>
          <w:lang w:val="es-ES"/>
        </w:rPr>
        <w:t xml:space="preserve"> con código BPIN: 2019011000028</w:t>
      </w:r>
    </w:p>
    <w:p w14:paraId="7BEF86AB" w14:textId="383C4CEA" w:rsidR="00106B0B" w:rsidRPr="00CD3DF9" w:rsidRDefault="00106B0B" w:rsidP="00106B0B">
      <w:pPr>
        <w:jc w:val="center"/>
        <w:rPr>
          <w:rFonts w:ascii="Arial" w:eastAsia="Arial" w:hAnsi="Arial" w:cs="Arial"/>
          <w:b/>
          <w:iCs/>
          <w:sz w:val="22"/>
          <w:szCs w:val="22"/>
          <w:lang w:val="es" w:eastAsia="en-US"/>
        </w:rPr>
      </w:pPr>
      <w:r w:rsidRPr="00CD3DF9">
        <w:rPr>
          <w:rFonts w:ascii="Arial" w:eastAsia="Arial" w:hAnsi="Arial" w:cs="Arial"/>
          <w:b/>
          <w:iCs/>
          <w:sz w:val="22"/>
          <w:szCs w:val="22"/>
          <w:lang w:val="es" w:eastAsia="en-US"/>
        </w:rPr>
        <w:t>Tabla</w:t>
      </w:r>
      <w:r w:rsidR="00E63D39" w:rsidRPr="00CD3DF9">
        <w:rPr>
          <w:rFonts w:ascii="Arial" w:eastAsia="Arial" w:hAnsi="Arial" w:cs="Arial"/>
          <w:b/>
          <w:iCs/>
          <w:sz w:val="22"/>
          <w:szCs w:val="22"/>
          <w:lang w:val="es" w:eastAsia="en-US"/>
        </w:rPr>
        <w:t xml:space="preserve"> 8.</w:t>
      </w:r>
      <w:r w:rsidRPr="00CD3DF9">
        <w:rPr>
          <w:rFonts w:ascii="Arial" w:eastAsia="Arial" w:hAnsi="Arial" w:cs="Arial"/>
          <w:b/>
          <w:iCs/>
          <w:sz w:val="22"/>
          <w:szCs w:val="22"/>
          <w:lang w:val="es" w:eastAsia="en-US"/>
        </w:rPr>
        <w:t xml:space="preserve"> Oferta y Presupuesto ICBF de Niñez y Adolescencia </w:t>
      </w:r>
    </w:p>
    <w:p w14:paraId="2F0E4E2D" w14:textId="5BE9594B" w:rsidR="00106B0B" w:rsidRPr="00CD3DF9" w:rsidRDefault="00106B0B" w:rsidP="00106B0B">
      <w:pPr>
        <w:jc w:val="center"/>
        <w:rPr>
          <w:rFonts w:ascii="Arial" w:eastAsia="Arial" w:hAnsi="Arial" w:cs="Arial"/>
          <w:iCs/>
          <w:sz w:val="22"/>
          <w:szCs w:val="22"/>
          <w:lang w:val="es" w:eastAsia="en-US"/>
        </w:rPr>
      </w:pPr>
    </w:p>
    <w:tbl>
      <w:tblPr>
        <w:tblW w:w="9350" w:type="dxa"/>
        <w:jc w:val="center"/>
        <w:tblCellMar>
          <w:left w:w="70" w:type="dxa"/>
          <w:right w:w="70" w:type="dxa"/>
        </w:tblCellMar>
        <w:tblLook w:val="04A0" w:firstRow="1" w:lastRow="0" w:firstColumn="1" w:lastColumn="0" w:noHBand="0" w:noVBand="1"/>
      </w:tblPr>
      <w:tblGrid>
        <w:gridCol w:w="5131"/>
        <w:gridCol w:w="1057"/>
        <w:gridCol w:w="1057"/>
        <w:gridCol w:w="1057"/>
        <w:gridCol w:w="1048"/>
      </w:tblGrid>
      <w:tr w:rsidR="00106B0B" w:rsidRPr="00CD3DF9" w14:paraId="0A465F22" w14:textId="77777777" w:rsidTr="00F96BB1">
        <w:trPr>
          <w:trHeight w:val="290"/>
          <w:jc w:val="center"/>
        </w:trPr>
        <w:tc>
          <w:tcPr>
            <w:tcW w:w="9350" w:type="dxa"/>
            <w:gridSpan w:val="5"/>
            <w:tcBorders>
              <w:top w:val="single" w:sz="4" w:space="0" w:color="D0CECE"/>
              <w:left w:val="single" w:sz="4" w:space="0" w:color="D0CECE"/>
              <w:bottom w:val="single" w:sz="4" w:space="0" w:color="D0CECE"/>
              <w:right w:val="single" w:sz="4" w:space="0" w:color="D0CECE"/>
            </w:tcBorders>
            <w:shd w:val="clear" w:color="auto" w:fill="auto"/>
            <w:noWrap/>
            <w:vAlign w:val="center"/>
            <w:hideMark/>
          </w:tcPr>
          <w:p w14:paraId="52D9D828" w14:textId="77777777" w:rsidR="00106B0B" w:rsidRPr="00CD3DF9" w:rsidRDefault="00106B0B" w:rsidP="00106B0B">
            <w:pPr>
              <w:jc w:val="center"/>
              <w:rPr>
                <w:rFonts w:ascii="Calibri" w:hAnsi="Calibri" w:cs="Calibri"/>
                <w:b/>
                <w:bCs/>
                <w:color w:val="000000"/>
                <w:sz w:val="18"/>
                <w:szCs w:val="18"/>
                <w:lang w:eastAsia="es-CO"/>
              </w:rPr>
            </w:pPr>
            <w:r w:rsidRPr="00CD3DF9">
              <w:rPr>
                <w:rFonts w:ascii="Calibri" w:hAnsi="Calibri" w:cs="Calibri"/>
                <w:b/>
                <w:bCs/>
                <w:color w:val="000000"/>
                <w:sz w:val="18"/>
                <w:szCs w:val="18"/>
                <w:lang w:eastAsia="es-CO"/>
              </w:rPr>
              <w:t>Cupos atendidos</w:t>
            </w:r>
          </w:p>
        </w:tc>
      </w:tr>
      <w:tr w:rsidR="00106B0B" w:rsidRPr="00CD3DF9" w14:paraId="689759D7" w14:textId="77777777" w:rsidTr="00F96BB1">
        <w:trPr>
          <w:trHeight w:val="290"/>
          <w:jc w:val="center"/>
        </w:trPr>
        <w:tc>
          <w:tcPr>
            <w:tcW w:w="5131" w:type="dxa"/>
            <w:tcBorders>
              <w:top w:val="nil"/>
              <w:left w:val="single" w:sz="4" w:space="0" w:color="D0CECE"/>
              <w:bottom w:val="single" w:sz="4" w:space="0" w:color="D0CECE"/>
              <w:right w:val="single" w:sz="4" w:space="0" w:color="D0CECE"/>
            </w:tcBorders>
            <w:shd w:val="clear" w:color="auto" w:fill="auto"/>
            <w:noWrap/>
            <w:vAlign w:val="center"/>
            <w:hideMark/>
          </w:tcPr>
          <w:p w14:paraId="48BC64B5" w14:textId="77777777" w:rsidR="00106B0B" w:rsidRPr="00CD3DF9" w:rsidRDefault="00106B0B" w:rsidP="00106B0B">
            <w:pPr>
              <w:jc w:val="center"/>
              <w:rPr>
                <w:rFonts w:ascii="Calibri" w:hAnsi="Calibri" w:cs="Calibri"/>
                <w:b/>
                <w:bCs/>
                <w:sz w:val="18"/>
                <w:szCs w:val="18"/>
                <w:lang w:eastAsia="es-CO"/>
              </w:rPr>
            </w:pPr>
          </w:p>
        </w:tc>
        <w:tc>
          <w:tcPr>
            <w:tcW w:w="1057" w:type="dxa"/>
            <w:tcBorders>
              <w:top w:val="nil"/>
              <w:left w:val="nil"/>
              <w:bottom w:val="single" w:sz="4" w:space="0" w:color="D0CECE"/>
              <w:right w:val="single" w:sz="4" w:space="0" w:color="D0CECE"/>
            </w:tcBorders>
            <w:shd w:val="clear" w:color="auto" w:fill="auto"/>
            <w:noWrap/>
            <w:vAlign w:val="center"/>
            <w:hideMark/>
          </w:tcPr>
          <w:p w14:paraId="7E7046EC" w14:textId="77777777" w:rsidR="00106B0B" w:rsidRPr="00CD3DF9" w:rsidRDefault="00106B0B" w:rsidP="00106B0B">
            <w:pPr>
              <w:jc w:val="center"/>
              <w:rPr>
                <w:rFonts w:ascii="Calibri" w:hAnsi="Calibri" w:cs="Calibri"/>
                <w:b/>
                <w:bCs/>
                <w:sz w:val="18"/>
                <w:szCs w:val="18"/>
                <w:lang w:eastAsia="es-CO"/>
              </w:rPr>
            </w:pPr>
            <w:r w:rsidRPr="00CD3DF9">
              <w:rPr>
                <w:rFonts w:ascii="Calibri" w:hAnsi="Calibri" w:cs="Calibri"/>
                <w:b/>
                <w:bCs/>
                <w:sz w:val="18"/>
                <w:szCs w:val="18"/>
                <w:lang w:eastAsia="es-CO"/>
              </w:rPr>
              <w:t>2018</w:t>
            </w:r>
          </w:p>
        </w:tc>
        <w:tc>
          <w:tcPr>
            <w:tcW w:w="1057" w:type="dxa"/>
            <w:tcBorders>
              <w:top w:val="nil"/>
              <w:left w:val="nil"/>
              <w:bottom w:val="single" w:sz="4" w:space="0" w:color="D0CECE"/>
              <w:right w:val="single" w:sz="4" w:space="0" w:color="D0CECE"/>
            </w:tcBorders>
            <w:shd w:val="clear" w:color="auto" w:fill="auto"/>
            <w:noWrap/>
            <w:vAlign w:val="center"/>
            <w:hideMark/>
          </w:tcPr>
          <w:p w14:paraId="345DBD67" w14:textId="77777777" w:rsidR="00106B0B" w:rsidRPr="00CD3DF9" w:rsidRDefault="00106B0B" w:rsidP="00106B0B">
            <w:pPr>
              <w:jc w:val="center"/>
              <w:rPr>
                <w:rFonts w:ascii="Calibri" w:hAnsi="Calibri" w:cs="Calibri"/>
                <w:b/>
                <w:bCs/>
                <w:sz w:val="18"/>
                <w:szCs w:val="18"/>
                <w:lang w:eastAsia="es-CO"/>
              </w:rPr>
            </w:pPr>
            <w:r w:rsidRPr="00CD3DF9">
              <w:rPr>
                <w:rFonts w:ascii="Calibri" w:hAnsi="Calibri" w:cs="Calibri"/>
                <w:b/>
                <w:bCs/>
                <w:sz w:val="18"/>
                <w:szCs w:val="18"/>
                <w:lang w:eastAsia="es-CO"/>
              </w:rPr>
              <w:t>2019</w:t>
            </w:r>
          </w:p>
        </w:tc>
        <w:tc>
          <w:tcPr>
            <w:tcW w:w="1057" w:type="dxa"/>
            <w:tcBorders>
              <w:top w:val="nil"/>
              <w:left w:val="nil"/>
              <w:bottom w:val="single" w:sz="4" w:space="0" w:color="D0CECE"/>
              <w:right w:val="single" w:sz="4" w:space="0" w:color="D0CECE"/>
            </w:tcBorders>
            <w:shd w:val="clear" w:color="auto" w:fill="auto"/>
            <w:noWrap/>
            <w:vAlign w:val="center"/>
            <w:hideMark/>
          </w:tcPr>
          <w:p w14:paraId="0B37E107" w14:textId="77777777" w:rsidR="00106B0B" w:rsidRPr="00CD3DF9" w:rsidRDefault="00106B0B" w:rsidP="00106B0B">
            <w:pPr>
              <w:jc w:val="center"/>
              <w:rPr>
                <w:rFonts w:ascii="Calibri" w:hAnsi="Calibri" w:cs="Calibri"/>
                <w:b/>
                <w:bCs/>
                <w:sz w:val="18"/>
                <w:szCs w:val="18"/>
                <w:lang w:eastAsia="es-CO"/>
              </w:rPr>
            </w:pPr>
            <w:r w:rsidRPr="00CD3DF9">
              <w:rPr>
                <w:rFonts w:ascii="Calibri" w:hAnsi="Calibri" w:cs="Calibri"/>
                <w:b/>
                <w:bCs/>
                <w:sz w:val="18"/>
                <w:szCs w:val="18"/>
                <w:lang w:eastAsia="es-CO"/>
              </w:rPr>
              <w:t>2020</w:t>
            </w:r>
          </w:p>
        </w:tc>
        <w:tc>
          <w:tcPr>
            <w:tcW w:w="1048" w:type="dxa"/>
            <w:tcBorders>
              <w:top w:val="nil"/>
              <w:left w:val="nil"/>
              <w:bottom w:val="single" w:sz="4" w:space="0" w:color="D0CECE"/>
              <w:right w:val="single" w:sz="4" w:space="0" w:color="D0CECE"/>
            </w:tcBorders>
            <w:shd w:val="clear" w:color="auto" w:fill="auto"/>
            <w:noWrap/>
            <w:vAlign w:val="center"/>
            <w:hideMark/>
          </w:tcPr>
          <w:p w14:paraId="79C07D64" w14:textId="77777777" w:rsidR="00106B0B" w:rsidRPr="00CD3DF9" w:rsidRDefault="00106B0B" w:rsidP="00106B0B">
            <w:pPr>
              <w:jc w:val="center"/>
              <w:rPr>
                <w:rFonts w:ascii="Calibri" w:hAnsi="Calibri" w:cs="Calibri"/>
                <w:b/>
                <w:bCs/>
                <w:sz w:val="18"/>
                <w:szCs w:val="18"/>
                <w:lang w:eastAsia="es-CO"/>
              </w:rPr>
            </w:pPr>
            <w:r w:rsidRPr="00CD3DF9">
              <w:rPr>
                <w:rFonts w:ascii="Calibri" w:hAnsi="Calibri" w:cs="Calibri"/>
                <w:b/>
                <w:bCs/>
                <w:sz w:val="18"/>
                <w:szCs w:val="18"/>
                <w:lang w:eastAsia="es-CO"/>
              </w:rPr>
              <w:t>Total</w:t>
            </w:r>
          </w:p>
        </w:tc>
      </w:tr>
      <w:tr w:rsidR="00106B0B" w:rsidRPr="00CD3DF9" w14:paraId="3ACA073B" w14:textId="77777777" w:rsidTr="00F96BB1">
        <w:trPr>
          <w:trHeight w:val="290"/>
          <w:jc w:val="center"/>
        </w:trPr>
        <w:tc>
          <w:tcPr>
            <w:tcW w:w="5131" w:type="dxa"/>
            <w:tcBorders>
              <w:top w:val="nil"/>
              <w:left w:val="single" w:sz="4" w:space="0" w:color="D0CECE"/>
              <w:bottom w:val="single" w:sz="4" w:space="0" w:color="D0CECE"/>
              <w:right w:val="single" w:sz="4" w:space="0" w:color="D0CECE"/>
            </w:tcBorders>
            <w:shd w:val="clear" w:color="auto" w:fill="auto"/>
            <w:noWrap/>
            <w:vAlign w:val="center"/>
            <w:hideMark/>
          </w:tcPr>
          <w:p w14:paraId="115E7855" w14:textId="77777777" w:rsidR="00106B0B" w:rsidRPr="00CD3DF9" w:rsidRDefault="00106B0B" w:rsidP="00106B0B">
            <w:pPr>
              <w:ind w:left="204"/>
              <w:rPr>
                <w:rFonts w:ascii="Calibri Light" w:hAnsi="Calibri Light" w:cs="Calibri Light"/>
                <w:color w:val="000000"/>
                <w:sz w:val="18"/>
                <w:szCs w:val="18"/>
                <w:lang w:eastAsia="es-CO"/>
              </w:rPr>
            </w:pPr>
            <w:r w:rsidRPr="00CD3DF9">
              <w:rPr>
                <w:rFonts w:ascii="Calibri Light" w:hAnsi="Calibri Light" w:cs="Calibri Light"/>
                <w:color w:val="000000"/>
                <w:sz w:val="18"/>
                <w:szCs w:val="18"/>
                <w:lang w:eastAsia="es-CO"/>
              </w:rPr>
              <w:t>Estrategia construyendo juntos entornos protectores</w:t>
            </w:r>
          </w:p>
        </w:tc>
        <w:tc>
          <w:tcPr>
            <w:tcW w:w="1057" w:type="dxa"/>
            <w:tcBorders>
              <w:top w:val="nil"/>
              <w:left w:val="nil"/>
              <w:bottom w:val="single" w:sz="4" w:space="0" w:color="D0CECE"/>
              <w:right w:val="single" w:sz="4" w:space="0" w:color="D0CECE"/>
            </w:tcBorders>
            <w:shd w:val="clear" w:color="auto" w:fill="auto"/>
            <w:noWrap/>
            <w:vAlign w:val="center"/>
            <w:hideMark/>
          </w:tcPr>
          <w:p w14:paraId="703B0594" w14:textId="77777777" w:rsidR="00106B0B" w:rsidRPr="00CD3DF9" w:rsidRDefault="00106B0B" w:rsidP="00106B0B">
            <w:pPr>
              <w:jc w:val="center"/>
              <w:rPr>
                <w:rFonts w:ascii="Calibri Light" w:hAnsi="Calibri Light" w:cs="Calibri Light"/>
                <w:color w:val="000000"/>
                <w:sz w:val="18"/>
                <w:szCs w:val="18"/>
                <w:lang w:eastAsia="es-CO"/>
              </w:rPr>
            </w:pPr>
            <w:r w:rsidRPr="00CD3DF9">
              <w:rPr>
                <w:rFonts w:ascii="Calibri Light" w:hAnsi="Calibri Light" w:cs="Calibri Light"/>
                <w:color w:val="000000"/>
                <w:sz w:val="18"/>
                <w:szCs w:val="18"/>
                <w:lang w:eastAsia="es-CO"/>
              </w:rPr>
              <w:t>23.330</w:t>
            </w:r>
          </w:p>
        </w:tc>
        <w:tc>
          <w:tcPr>
            <w:tcW w:w="1057" w:type="dxa"/>
            <w:tcBorders>
              <w:top w:val="nil"/>
              <w:left w:val="nil"/>
              <w:bottom w:val="single" w:sz="4" w:space="0" w:color="D0CECE"/>
              <w:right w:val="single" w:sz="4" w:space="0" w:color="D0CECE"/>
            </w:tcBorders>
            <w:shd w:val="clear" w:color="auto" w:fill="auto"/>
            <w:noWrap/>
            <w:vAlign w:val="center"/>
            <w:hideMark/>
          </w:tcPr>
          <w:p w14:paraId="23520184" w14:textId="77777777" w:rsidR="00106B0B" w:rsidRPr="00CD3DF9" w:rsidRDefault="00106B0B" w:rsidP="00106B0B">
            <w:pPr>
              <w:jc w:val="center"/>
              <w:rPr>
                <w:rFonts w:ascii="Calibri Light" w:hAnsi="Calibri Light" w:cs="Calibri Light"/>
                <w:color w:val="000000"/>
                <w:sz w:val="18"/>
                <w:szCs w:val="18"/>
                <w:lang w:eastAsia="es-CO"/>
              </w:rPr>
            </w:pPr>
          </w:p>
        </w:tc>
        <w:tc>
          <w:tcPr>
            <w:tcW w:w="1057" w:type="dxa"/>
            <w:tcBorders>
              <w:top w:val="nil"/>
              <w:left w:val="nil"/>
              <w:bottom w:val="single" w:sz="4" w:space="0" w:color="D0CECE"/>
              <w:right w:val="single" w:sz="4" w:space="0" w:color="D0CECE"/>
            </w:tcBorders>
            <w:shd w:val="clear" w:color="auto" w:fill="auto"/>
            <w:noWrap/>
            <w:vAlign w:val="center"/>
            <w:hideMark/>
          </w:tcPr>
          <w:p w14:paraId="1C10FD72" w14:textId="77777777" w:rsidR="00106B0B" w:rsidRPr="00CD3DF9" w:rsidRDefault="00106B0B" w:rsidP="00106B0B">
            <w:pPr>
              <w:jc w:val="center"/>
              <w:rPr>
                <w:rFonts w:ascii="Calibri Light" w:hAnsi="Calibri Light" w:cs="Calibri Light"/>
                <w:color w:val="000000"/>
                <w:sz w:val="18"/>
                <w:szCs w:val="18"/>
                <w:lang w:eastAsia="es-CO"/>
              </w:rPr>
            </w:pPr>
          </w:p>
        </w:tc>
        <w:tc>
          <w:tcPr>
            <w:tcW w:w="1048" w:type="dxa"/>
            <w:tcBorders>
              <w:top w:val="nil"/>
              <w:left w:val="nil"/>
              <w:bottom w:val="single" w:sz="4" w:space="0" w:color="D0CECE"/>
              <w:right w:val="single" w:sz="4" w:space="0" w:color="D0CECE"/>
            </w:tcBorders>
            <w:shd w:val="clear" w:color="auto" w:fill="auto"/>
            <w:noWrap/>
            <w:vAlign w:val="center"/>
            <w:hideMark/>
          </w:tcPr>
          <w:p w14:paraId="52D7C5BF" w14:textId="77777777" w:rsidR="00106B0B" w:rsidRPr="00CD3DF9" w:rsidRDefault="00106B0B" w:rsidP="00106B0B">
            <w:pPr>
              <w:jc w:val="center"/>
              <w:rPr>
                <w:rFonts w:ascii="Calibri Light" w:hAnsi="Calibri Light" w:cs="Calibri Light"/>
                <w:color w:val="000000"/>
                <w:sz w:val="18"/>
                <w:szCs w:val="18"/>
                <w:lang w:eastAsia="es-CO"/>
              </w:rPr>
            </w:pPr>
            <w:r w:rsidRPr="00CD3DF9">
              <w:rPr>
                <w:rFonts w:ascii="Calibri Light" w:hAnsi="Calibri Light" w:cs="Calibri Light"/>
                <w:color w:val="000000"/>
                <w:sz w:val="18"/>
                <w:szCs w:val="18"/>
                <w:lang w:eastAsia="es-CO"/>
              </w:rPr>
              <w:t>23.330</w:t>
            </w:r>
          </w:p>
        </w:tc>
      </w:tr>
      <w:tr w:rsidR="00106B0B" w:rsidRPr="00CD3DF9" w14:paraId="620D71EF" w14:textId="77777777" w:rsidTr="00F96BB1">
        <w:trPr>
          <w:trHeight w:val="290"/>
          <w:jc w:val="center"/>
        </w:trPr>
        <w:tc>
          <w:tcPr>
            <w:tcW w:w="5131" w:type="dxa"/>
            <w:tcBorders>
              <w:top w:val="nil"/>
              <w:left w:val="single" w:sz="4" w:space="0" w:color="D0CECE"/>
              <w:bottom w:val="single" w:sz="4" w:space="0" w:color="D0CECE"/>
              <w:right w:val="single" w:sz="4" w:space="0" w:color="D0CECE"/>
            </w:tcBorders>
            <w:shd w:val="clear" w:color="D9D9D9" w:fill="EDEDED"/>
            <w:noWrap/>
            <w:vAlign w:val="center"/>
            <w:hideMark/>
          </w:tcPr>
          <w:p w14:paraId="738429EA" w14:textId="77777777" w:rsidR="00106B0B" w:rsidRPr="00CD3DF9" w:rsidRDefault="00106B0B" w:rsidP="00106B0B">
            <w:pPr>
              <w:ind w:left="204"/>
              <w:rPr>
                <w:rFonts w:ascii="Calibri Light" w:hAnsi="Calibri Light" w:cs="Calibri Light"/>
                <w:color w:val="000000"/>
                <w:sz w:val="18"/>
                <w:szCs w:val="18"/>
                <w:lang w:eastAsia="es-CO"/>
              </w:rPr>
            </w:pPr>
            <w:r w:rsidRPr="00CD3DF9">
              <w:rPr>
                <w:rFonts w:ascii="Calibri Light" w:hAnsi="Calibri Light" w:cs="Calibri Light"/>
                <w:color w:val="000000"/>
                <w:sz w:val="18"/>
                <w:szCs w:val="18"/>
                <w:lang w:eastAsia="es-CO"/>
              </w:rPr>
              <w:t>Estrategia de prevención de riesgos específicos</w:t>
            </w:r>
          </w:p>
        </w:tc>
        <w:tc>
          <w:tcPr>
            <w:tcW w:w="1057" w:type="dxa"/>
            <w:tcBorders>
              <w:top w:val="nil"/>
              <w:left w:val="nil"/>
              <w:bottom w:val="single" w:sz="4" w:space="0" w:color="D0CECE"/>
              <w:right w:val="single" w:sz="4" w:space="0" w:color="D0CECE"/>
            </w:tcBorders>
            <w:shd w:val="clear" w:color="D9D9D9" w:fill="EDEDED"/>
            <w:noWrap/>
            <w:vAlign w:val="center"/>
            <w:hideMark/>
          </w:tcPr>
          <w:p w14:paraId="3048DACA" w14:textId="77777777" w:rsidR="00106B0B" w:rsidRPr="00CD3DF9" w:rsidRDefault="00106B0B" w:rsidP="00106B0B">
            <w:pPr>
              <w:jc w:val="center"/>
              <w:rPr>
                <w:rFonts w:ascii="Calibri Light" w:hAnsi="Calibri Light" w:cs="Calibri Light"/>
                <w:color w:val="000000"/>
                <w:sz w:val="18"/>
                <w:szCs w:val="18"/>
                <w:lang w:eastAsia="es-CO"/>
              </w:rPr>
            </w:pPr>
          </w:p>
        </w:tc>
        <w:tc>
          <w:tcPr>
            <w:tcW w:w="1057" w:type="dxa"/>
            <w:tcBorders>
              <w:top w:val="nil"/>
              <w:left w:val="nil"/>
              <w:bottom w:val="single" w:sz="4" w:space="0" w:color="D0CECE"/>
              <w:right w:val="single" w:sz="4" w:space="0" w:color="D0CECE"/>
            </w:tcBorders>
            <w:shd w:val="clear" w:color="D9D9D9" w:fill="EDEDED"/>
            <w:noWrap/>
            <w:vAlign w:val="center"/>
            <w:hideMark/>
          </w:tcPr>
          <w:p w14:paraId="75FE36B2" w14:textId="77777777" w:rsidR="00106B0B" w:rsidRPr="00CD3DF9" w:rsidRDefault="00106B0B" w:rsidP="00106B0B">
            <w:pPr>
              <w:jc w:val="center"/>
              <w:rPr>
                <w:rFonts w:ascii="Calibri Light" w:hAnsi="Calibri Light" w:cs="Calibri Light"/>
                <w:color w:val="000000"/>
                <w:sz w:val="18"/>
                <w:szCs w:val="18"/>
                <w:lang w:eastAsia="es-CO"/>
              </w:rPr>
            </w:pPr>
            <w:r w:rsidRPr="00CD3DF9">
              <w:rPr>
                <w:rFonts w:ascii="Calibri Light" w:hAnsi="Calibri Light" w:cs="Calibri Light"/>
                <w:color w:val="000000"/>
                <w:sz w:val="18"/>
                <w:szCs w:val="18"/>
                <w:lang w:eastAsia="es-CO"/>
              </w:rPr>
              <w:t>13.219</w:t>
            </w:r>
          </w:p>
        </w:tc>
        <w:tc>
          <w:tcPr>
            <w:tcW w:w="1057" w:type="dxa"/>
            <w:tcBorders>
              <w:top w:val="nil"/>
              <w:left w:val="nil"/>
              <w:bottom w:val="single" w:sz="4" w:space="0" w:color="D0CECE"/>
              <w:right w:val="single" w:sz="4" w:space="0" w:color="D0CECE"/>
            </w:tcBorders>
            <w:shd w:val="clear" w:color="D9D9D9" w:fill="EDEDED"/>
            <w:noWrap/>
            <w:vAlign w:val="center"/>
            <w:hideMark/>
          </w:tcPr>
          <w:p w14:paraId="34853729" w14:textId="77777777" w:rsidR="00106B0B" w:rsidRPr="00CD3DF9" w:rsidRDefault="00106B0B" w:rsidP="00106B0B">
            <w:pPr>
              <w:jc w:val="center"/>
              <w:rPr>
                <w:rFonts w:ascii="Calibri Light" w:hAnsi="Calibri Light" w:cs="Calibri Light"/>
                <w:color w:val="000000"/>
                <w:sz w:val="18"/>
                <w:szCs w:val="18"/>
                <w:lang w:eastAsia="es-CO"/>
              </w:rPr>
            </w:pPr>
            <w:r w:rsidRPr="00CD3DF9">
              <w:rPr>
                <w:rFonts w:ascii="Calibri Light" w:hAnsi="Calibri Light" w:cs="Calibri Light"/>
                <w:color w:val="000000"/>
                <w:sz w:val="18"/>
                <w:szCs w:val="18"/>
                <w:lang w:eastAsia="es-CO"/>
              </w:rPr>
              <w:t>17.680</w:t>
            </w:r>
          </w:p>
        </w:tc>
        <w:tc>
          <w:tcPr>
            <w:tcW w:w="1048" w:type="dxa"/>
            <w:tcBorders>
              <w:top w:val="nil"/>
              <w:left w:val="nil"/>
              <w:bottom w:val="single" w:sz="4" w:space="0" w:color="D0CECE"/>
              <w:right w:val="single" w:sz="4" w:space="0" w:color="D0CECE"/>
            </w:tcBorders>
            <w:shd w:val="clear" w:color="D9D9D9" w:fill="EDEDED"/>
            <w:noWrap/>
            <w:vAlign w:val="center"/>
            <w:hideMark/>
          </w:tcPr>
          <w:p w14:paraId="75A1FA54" w14:textId="77777777" w:rsidR="00106B0B" w:rsidRPr="00CD3DF9" w:rsidRDefault="00106B0B" w:rsidP="00106B0B">
            <w:pPr>
              <w:jc w:val="center"/>
              <w:rPr>
                <w:rFonts w:ascii="Calibri Light" w:hAnsi="Calibri Light" w:cs="Calibri Light"/>
                <w:color w:val="000000"/>
                <w:sz w:val="18"/>
                <w:szCs w:val="18"/>
                <w:lang w:eastAsia="es-CO"/>
              </w:rPr>
            </w:pPr>
            <w:r w:rsidRPr="00CD3DF9">
              <w:rPr>
                <w:rFonts w:ascii="Calibri Light" w:hAnsi="Calibri Light" w:cs="Calibri Light"/>
                <w:color w:val="000000"/>
                <w:sz w:val="18"/>
                <w:szCs w:val="18"/>
                <w:lang w:eastAsia="es-CO"/>
              </w:rPr>
              <w:t>30.899</w:t>
            </w:r>
          </w:p>
        </w:tc>
      </w:tr>
      <w:tr w:rsidR="00106B0B" w:rsidRPr="00CD3DF9" w14:paraId="4DDB04EA" w14:textId="77777777" w:rsidTr="00F96BB1">
        <w:trPr>
          <w:trHeight w:val="290"/>
          <w:jc w:val="center"/>
        </w:trPr>
        <w:tc>
          <w:tcPr>
            <w:tcW w:w="5131" w:type="dxa"/>
            <w:tcBorders>
              <w:top w:val="nil"/>
              <w:left w:val="single" w:sz="4" w:space="0" w:color="D0CECE"/>
              <w:bottom w:val="single" w:sz="4" w:space="0" w:color="D0CECE"/>
              <w:right w:val="single" w:sz="4" w:space="0" w:color="D0CECE"/>
            </w:tcBorders>
            <w:shd w:val="clear" w:color="auto" w:fill="auto"/>
            <w:noWrap/>
            <w:vAlign w:val="center"/>
            <w:hideMark/>
          </w:tcPr>
          <w:p w14:paraId="38D8BCC2" w14:textId="77777777" w:rsidR="00106B0B" w:rsidRPr="00CD3DF9" w:rsidRDefault="00106B0B" w:rsidP="00106B0B">
            <w:pPr>
              <w:ind w:left="204"/>
              <w:rPr>
                <w:rFonts w:ascii="Calibri Light" w:hAnsi="Calibri Light" w:cs="Calibri Light"/>
                <w:color w:val="000000"/>
                <w:sz w:val="18"/>
                <w:szCs w:val="18"/>
                <w:lang w:eastAsia="es-CO"/>
              </w:rPr>
            </w:pPr>
            <w:r w:rsidRPr="00CD3DF9">
              <w:rPr>
                <w:rFonts w:ascii="Calibri Light" w:hAnsi="Calibri Light" w:cs="Calibri Light"/>
                <w:color w:val="000000"/>
                <w:sz w:val="18"/>
                <w:szCs w:val="18"/>
                <w:lang w:eastAsia="es-CO"/>
              </w:rPr>
              <w:t>Estrategia acciones masivas de alto impacto social</w:t>
            </w:r>
          </w:p>
        </w:tc>
        <w:tc>
          <w:tcPr>
            <w:tcW w:w="1057" w:type="dxa"/>
            <w:tcBorders>
              <w:top w:val="nil"/>
              <w:left w:val="nil"/>
              <w:bottom w:val="single" w:sz="4" w:space="0" w:color="D0CECE"/>
              <w:right w:val="single" w:sz="4" w:space="0" w:color="D0CECE"/>
            </w:tcBorders>
            <w:shd w:val="clear" w:color="auto" w:fill="auto"/>
            <w:noWrap/>
            <w:vAlign w:val="center"/>
            <w:hideMark/>
          </w:tcPr>
          <w:p w14:paraId="6DCE3DA2" w14:textId="77777777" w:rsidR="00106B0B" w:rsidRPr="00CD3DF9" w:rsidRDefault="00106B0B" w:rsidP="00106B0B">
            <w:pPr>
              <w:jc w:val="center"/>
              <w:rPr>
                <w:rFonts w:ascii="Calibri Light" w:hAnsi="Calibri Light" w:cs="Calibri Light"/>
                <w:color w:val="000000"/>
                <w:sz w:val="18"/>
                <w:szCs w:val="18"/>
                <w:lang w:eastAsia="es-CO"/>
              </w:rPr>
            </w:pPr>
            <w:r w:rsidRPr="00CD3DF9">
              <w:rPr>
                <w:rFonts w:ascii="Calibri Light" w:hAnsi="Calibri Light" w:cs="Calibri Light"/>
                <w:color w:val="000000"/>
                <w:sz w:val="18"/>
                <w:szCs w:val="18"/>
                <w:lang w:eastAsia="es-CO"/>
              </w:rPr>
              <w:t>13.390</w:t>
            </w:r>
          </w:p>
        </w:tc>
        <w:tc>
          <w:tcPr>
            <w:tcW w:w="1057" w:type="dxa"/>
            <w:tcBorders>
              <w:top w:val="nil"/>
              <w:left w:val="nil"/>
              <w:bottom w:val="single" w:sz="4" w:space="0" w:color="D0CECE"/>
              <w:right w:val="single" w:sz="4" w:space="0" w:color="D0CECE"/>
            </w:tcBorders>
            <w:shd w:val="clear" w:color="auto" w:fill="auto"/>
            <w:noWrap/>
            <w:vAlign w:val="center"/>
            <w:hideMark/>
          </w:tcPr>
          <w:p w14:paraId="1C1F63EB" w14:textId="77777777" w:rsidR="00106B0B" w:rsidRPr="00CD3DF9" w:rsidRDefault="00106B0B" w:rsidP="00106B0B">
            <w:pPr>
              <w:jc w:val="center"/>
              <w:rPr>
                <w:rFonts w:ascii="Calibri Light" w:hAnsi="Calibri Light" w:cs="Calibri Light"/>
                <w:color w:val="000000"/>
                <w:sz w:val="18"/>
                <w:szCs w:val="18"/>
                <w:lang w:eastAsia="es-CO"/>
              </w:rPr>
            </w:pPr>
            <w:r w:rsidRPr="00CD3DF9">
              <w:rPr>
                <w:rFonts w:ascii="Calibri Light" w:hAnsi="Calibri Light" w:cs="Calibri Light"/>
                <w:color w:val="000000"/>
                <w:sz w:val="18"/>
                <w:szCs w:val="18"/>
                <w:lang w:eastAsia="es-CO"/>
              </w:rPr>
              <w:t>4.083</w:t>
            </w:r>
          </w:p>
        </w:tc>
        <w:tc>
          <w:tcPr>
            <w:tcW w:w="1057" w:type="dxa"/>
            <w:tcBorders>
              <w:top w:val="nil"/>
              <w:left w:val="nil"/>
              <w:bottom w:val="single" w:sz="4" w:space="0" w:color="D0CECE"/>
              <w:right w:val="single" w:sz="4" w:space="0" w:color="D0CECE"/>
            </w:tcBorders>
            <w:shd w:val="clear" w:color="auto" w:fill="auto"/>
            <w:noWrap/>
            <w:vAlign w:val="center"/>
            <w:hideMark/>
          </w:tcPr>
          <w:p w14:paraId="7B48EFC8" w14:textId="77777777" w:rsidR="00106B0B" w:rsidRPr="00CD3DF9" w:rsidRDefault="00106B0B" w:rsidP="00106B0B">
            <w:pPr>
              <w:jc w:val="center"/>
              <w:rPr>
                <w:rFonts w:ascii="Calibri Light" w:hAnsi="Calibri Light" w:cs="Calibri Light"/>
                <w:color w:val="000000"/>
                <w:sz w:val="18"/>
                <w:szCs w:val="18"/>
                <w:lang w:eastAsia="es-CO"/>
              </w:rPr>
            </w:pPr>
          </w:p>
        </w:tc>
        <w:tc>
          <w:tcPr>
            <w:tcW w:w="1048" w:type="dxa"/>
            <w:tcBorders>
              <w:top w:val="nil"/>
              <w:left w:val="nil"/>
              <w:bottom w:val="single" w:sz="4" w:space="0" w:color="D0CECE"/>
              <w:right w:val="single" w:sz="4" w:space="0" w:color="D0CECE"/>
            </w:tcBorders>
            <w:shd w:val="clear" w:color="auto" w:fill="auto"/>
            <w:noWrap/>
            <w:vAlign w:val="center"/>
            <w:hideMark/>
          </w:tcPr>
          <w:p w14:paraId="3823BB73" w14:textId="77777777" w:rsidR="00106B0B" w:rsidRPr="00CD3DF9" w:rsidRDefault="00106B0B" w:rsidP="00106B0B">
            <w:pPr>
              <w:jc w:val="center"/>
              <w:rPr>
                <w:rFonts w:ascii="Calibri Light" w:hAnsi="Calibri Light" w:cs="Calibri Light"/>
                <w:color w:val="000000"/>
                <w:sz w:val="18"/>
                <w:szCs w:val="18"/>
                <w:lang w:eastAsia="es-CO"/>
              </w:rPr>
            </w:pPr>
            <w:r w:rsidRPr="00CD3DF9">
              <w:rPr>
                <w:rFonts w:ascii="Calibri Light" w:hAnsi="Calibri Light" w:cs="Calibri Light"/>
                <w:color w:val="000000"/>
                <w:sz w:val="18"/>
                <w:szCs w:val="18"/>
                <w:lang w:eastAsia="es-CO"/>
              </w:rPr>
              <w:t>17.473</w:t>
            </w:r>
          </w:p>
        </w:tc>
      </w:tr>
      <w:tr w:rsidR="00106B0B" w:rsidRPr="00CD3DF9" w14:paraId="745FDC4A" w14:textId="77777777" w:rsidTr="00F96BB1">
        <w:trPr>
          <w:trHeight w:val="290"/>
          <w:jc w:val="center"/>
        </w:trPr>
        <w:tc>
          <w:tcPr>
            <w:tcW w:w="5131" w:type="dxa"/>
            <w:tcBorders>
              <w:top w:val="nil"/>
              <w:left w:val="single" w:sz="4" w:space="0" w:color="D0CECE"/>
              <w:bottom w:val="single" w:sz="4" w:space="0" w:color="D0CECE"/>
              <w:right w:val="single" w:sz="4" w:space="0" w:color="D0CECE"/>
            </w:tcBorders>
            <w:shd w:val="clear" w:color="D9D9D9" w:fill="EDEDED"/>
            <w:noWrap/>
            <w:vAlign w:val="center"/>
            <w:hideMark/>
          </w:tcPr>
          <w:p w14:paraId="6658728D" w14:textId="77777777" w:rsidR="00106B0B" w:rsidRPr="00CD3DF9" w:rsidRDefault="00106B0B" w:rsidP="00106B0B">
            <w:pPr>
              <w:ind w:left="204"/>
              <w:rPr>
                <w:rFonts w:ascii="Calibri Light" w:hAnsi="Calibri Light" w:cs="Calibri Light"/>
                <w:color w:val="000000"/>
                <w:sz w:val="18"/>
                <w:szCs w:val="18"/>
                <w:lang w:eastAsia="es-CO"/>
              </w:rPr>
            </w:pPr>
            <w:r w:rsidRPr="00CD3DF9">
              <w:rPr>
                <w:rFonts w:ascii="Calibri Light" w:hAnsi="Calibri Light" w:cs="Calibri Light"/>
                <w:color w:val="000000"/>
                <w:sz w:val="18"/>
                <w:szCs w:val="18"/>
                <w:lang w:eastAsia="es-CO"/>
              </w:rPr>
              <w:t>Estrategias de prevención del embarazo en la adolescencia.</w:t>
            </w:r>
          </w:p>
        </w:tc>
        <w:tc>
          <w:tcPr>
            <w:tcW w:w="1057" w:type="dxa"/>
            <w:tcBorders>
              <w:top w:val="nil"/>
              <w:left w:val="nil"/>
              <w:bottom w:val="single" w:sz="4" w:space="0" w:color="D0CECE"/>
              <w:right w:val="single" w:sz="4" w:space="0" w:color="D0CECE"/>
            </w:tcBorders>
            <w:shd w:val="clear" w:color="D9D9D9" w:fill="EDEDED"/>
            <w:noWrap/>
            <w:vAlign w:val="center"/>
            <w:hideMark/>
          </w:tcPr>
          <w:p w14:paraId="6A2F7A7D" w14:textId="77777777" w:rsidR="00106B0B" w:rsidRPr="00CD3DF9" w:rsidRDefault="00106B0B" w:rsidP="00106B0B">
            <w:pPr>
              <w:jc w:val="center"/>
              <w:rPr>
                <w:rFonts w:ascii="Calibri Light" w:hAnsi="Calibri Light" w:cs="Calibri Light"/>
                <w:color w:val="000000"/>
                <w:sz w:val="18"/>
                <w:szCs w:val="18"/>
                <w:lang w:eastAsia="es-CO"/>
              </w:rPr>
            </w:pPr>
            <w:r w:rsidRPr="00CD3DF9">
              <w:rPr>
                <w:rFonts w:ascii="Calibri Light" w:hAnsi="Calibri Light" w:cs="Calibri Light"/>
                <w:color w:val="000000"/>
                <w:sz w:val="18"/>
                <w:szCs w:val="18"/>
                <w:lang w:eastAsia="es-CO"/>
              </w:rPr>
              <w:t>7.636</w:t>
            </w:r>
          </w:p>
        </w:tc>
        <w:tc>
          <w:tcPr>
            <w:tcW w:w="1057" w:type="dxa"/>
            <w:tcBorders>
              <w:top w:val="nil"/>
              <w:left w:val="nil"/>
              <w:bottom w:val="single" w:sz="4" w:space="0" w:color="D0CECE"/>
              <w:right w:val="single" w:sz="4" w:space="0" w:color="D0CECE"/>
            </w:tcBorders>
            <w:shd w:val="clear" w:color="D9D9D9" w:fill="EDEDED"/>
            <w:noWrap/>
            <w:vAlign w:val="center"/>
            <w:hideMark/>
          </w:tcPr>
          <w:p w14:paraId="3A7B037F" w14:textId="77777777" w:rsidR="00106B0B" w:rsidRPr="00CD3DF9" w:rsidRDefault="00106B0B" w:rsidP="00106B0B">
            <w:pPr>
              <w:jc w:val="center"/>
              <w:rPr>
                <w:rFonts w:ascii="Calibri Light" w:hAnsi="Calibri Light" w:cs="Calibri Light"/>
                <w:color w:val="000000"/>
                <w:sz w:val="18"/>
                <w:szCs w:val="18"/>
                <w:lang w:eastAsia="es-CO"/>
              </w:rPr>
            </w:pPr>
          </w:p>
        </w:tc>
        <w:tc>
          <w:tcPr>
            <w:tcW w:w="1057" w:type="dxa"/>
            <w:tcBorders>
              <w:top w:val="nil"/>
              <w:left w:val="nil"/>
              <w:bottom w:val="single" w:sz="4" w:space="0" w:color="D0CECE"/>
              <w:right w:val="single" w:sz="4" w:space="0" w:color="D0CECE"/>
            </w:tcBorders>
            <w:shd w:val="clear" w:color="D9D9D9" w:fill="EDEDED"/>
            <w:noWrap/>
            <w:vAlign w:val="center"/>
            <w:hideMark/>
          </w:tcPr>
          <w:p w14:paraId="1C42032B" w14:textId="77777777" w:rsidR="00106B0B" w:rsidRPr="00CD3DF9" w:rsidRDefault="00106B0B" w:rsidP="00106B0B">
            <w:pPr>
              <w:jc w:val="center"/>
              <w:rPr>
                <w:rFonts w:ascii="Calibri Light" w:hAnsi="Calibri Light" w:cs="Calibri Light"/>
                <w:color w:val="000000"/>
                <w:sz w:val="18"/>
                <w:szCs w:val="18"/>
                <w:lang w:eastAsia="es-CO"/>
              </w:rPr>
            </w:pPr>
          </w:p>
        </w:tc>
        <w:tc>
          <w:tcPr>
            <w:tcW w:w="1048" w:type="dxa"/>
            <w:tcBorders>
              <w:top w:val="nil"/>
              <w:left w:val="nil"/>
              <w:bottom w:val="single" w:sz="4" w:space="0" w:color="D0CECE"/>
              <w:right w:val="single" w:sz="4" w:space="0" w:color="D0CECE"/>
            </w:tcBorders>
            <w:shd w:val="clear" w:color="D9D9D9" w:fill="EDEDED"/>
            <w:noWrap/>
            <w:vAlign w:val="center"/>
            <w:hideMark/>
          </w:tcPr>
          <w:p w14:paraId="2B804EE8" w14:textId="77777777" w:rsidR="00106B0B" w:rsidRPr="00CD3DF9" w:rsidRDefault="00106B0B" w:rsidP="00106B0B">
            <w:pPr>
              <w:jc w:val="center"/>
              <w:rPr>
                <w:rFonts w:ascii="Calibri Light" w:hAnsi="Calibri Light" w:cs="Calibri Light"/>
                <w:color w:val="000000"/>
                <w:sz w:val="18"/>
                <w:szCs w:val="18"/>
                <w:lang w:eastAsia="es-CO"/>
              </w:rPr>
            </w:pPr>
            <w:r w:rsidRPr="00CD3DF9">
              <w:rPr>
                <w:rFonts w:ascii="Calibri Light" w:hAnsi="Calibri Light" w:cs="Calibri Light"/>
                <w:color w:val="000000"/>
                <w:sz w:val="18"/>
                <w:szCs w:val="18"/>
                <w:lang w:eastAsia="es-CO"/>
              </w:rPr>
              <w:t>7.636</w:t>
            </w:r>
          </w:p>
        </w:tc>
      </w:tr>
      <w:tr w:rsidR="00106B0B" w:rsidRPr="00CD3DF9" w14:paraId="23DF5E28" w14:textId="77777777" w:rsidTr="00F96BB1">
        <w:trPr>
          <w:trHeight w:val="290"/>
          <w:jc w:val="center"/>
        </w:trPr>
        <w:tc>
          <w:tcPr>
            <w:tcW w:w="5131" w:type="dxa"/>
            <w:tcBorders>
              <w:top w:val="nil"/>
              <w:left w:val="single" w:sz="4" w:space="0" w:color="D0CECE"/>
              <w:bottom w:val="single" w:sz="4" w:space="0" w:color="D0CECE"/>
              <w:right w:val="single" w:sz="4" w:space="0" w:color="D0CECE"/>
            </w:tcBorders>
            <w:shd w:val="clear" w:color="auto" w:fill="auto"/>
            <w:noWrap/>
            <w:vAlign w:val="center"/>
            <w:hideMark/>
          </w:tcPr>
          <w:p w14:paraId="1C930410" w14:textId="77777777" w:rsidR="00106B0B" w:rsidRPr="00CD3DF9" w:rsidRDefault="00106B0B" w:rsidP="00106B0B">
            <w:pPr>
              <w:ind w:left="204"/>
              <w:rPr>
                <w:rFonts w:ascii="Calibri Light" w:hAnsi="Calibri Light" w:cs="Calibri Light"/>
                <w:color w:val="000000"/>
                <w:sz w:val="18"/>
                <w:szCs w:val="18"/>
                <w:lang w:eastAsia="es-CO"/>
              </w:rPr>
            </w:pPr>
            <w:r w:rsidRPr="00CD3DF9">
              <w:rPr>
                <w:rFonts w:ascii="Calibri Light" w:hAnsi="Calibri Light" w:cs="Calibri Light"/>
                <w:color w:val="000000"/>
                <w:sz w:val="18"/>
                <w:szCs w:val="18"/>
                <w:lang w:eastAsia="es-CO"/>
              </w:rPr>
              <w:t>Fortalecimiento de capacidades de NNA con discapacidad y sus familias</w:t>
            </w:r>
          </w:p>
        </w:tc>
        <w:tc>
          <w:tcPr>
            <w:tcW w:w="1057" w:type="dxa"/>
            <w:tcBorders>
              <w:top w:val="nil"/>
              <w:left w:val="nil"/>
              <w:bottom w:val="single" w:sz="4" w:space="0" w:color="D0CECE"/>
              <w:right w:val="single" w:sz="4" w:space="0" w:color="D0CECE"/>
            </w:tcBorders>
            <w:shd w:val="clear" w:color="auto" w:fill="auto"/>
            <w:noWrap/>
            <w:vAlign w:val="center"/>
            <w:hideMark/>
          </w:tcPr>
          <w:p w14:paraId="4F0F92FB" w14:textId="77777777" w:rsidR="00106B0B" w:rsidRPr="00CD3DF9" w:rsidRDefault="00106B0B" w:rsidP="00106B0B">
            <w:pPr>
              <w:jc w:val="center"/>
              <w:rPr>
                <w:rFonts w:ascii="Calibri Light" w:hAnsi="Calibri Light" w:cs="Calibri Light"/>
                <w:color w:val="000000"/>
                <w:sz w:val="18"/>
                <w:szCs w:val="18"/>
                <w:lang w:eastAsia="es-CO"/>
              </w:rPr>
            </w:pPr>
          </w:p>
        </w:tc>
        <w:tc>
          <w:tcPr>
            <w:tcW w:w="1057" w:type="dxa"/>
            <w:tcBorders>
              <w:top w:val="nil"/>
              <w:left w:val="nil"/>
              <w:bottom w:val="single" w:sz="4" w:space="0" w:color="D0CECE"/>
              <w:right w:val="single" w:sz="4" w:space="0" w:color="D0CECE"/>
            </w:tcBorders>
            <w:shd w:val="clear" w:color="auto" w:fill="auto"/>
            <w:noWrap/>
            <w:vAlign w:val="center"/>
            <w:hideMark/>
          </w:tcPr>
          <w:p w14:paraId="238697BA" w14:textId="77777777" w:rsidR="00106B0B" w:rsidRPr="00CD3DF9" w:rsidRDefault="00106B0B" w:rsidP="00106B0B">
            <w:pPr>
              <w:jc w:val="center"/>
              <w:rPr>
                <w:rFonts w:ascii="Calibri Light" w:hAnsi="Calibri Light" w:cs="Calibri Light"/>
                <w:color w:val="000000"/>
                <w:sz w:val="18"/>
                <w:szCs w:val="18"/>
                <w:lang w:eastAsia="es-CO"/>
              </w:rPr>
            </w:pPr>
            <w:r w:rsidRPr="00CD3DF9">
              <w:rPr>
                <w:rFonts w:ascii="Calibri Light" w:hAnsi="Calibri Light" w:cs="Calibri Light"/>
                <w:color w:val="000000"/>
                <w:sz w:val="18"/>
                <w:szCs w:val="18"/>
                <w:lang w:eastAsia="es-CO"/>
              </w:rPr>
              <w:t>4.200</w:t>
            </w:r>
          </w:p>
        </w:tc>
        <w:tc>
          <w:tcPr>
            <w:tcW w:w="1057" w:type="dxa"/>
            <w:tcBorders>
              <w:top w:val="nil"/>
              <w:left w:val="nil"/>
              <w:bottom w:val="single" w:sz="4" w:space="0" w:color="D0CECE"/>
              <w:right w:val="single" w:sz="4" w:space="0" w:color="D0CECE"/>
            </w:tcBorders>
            <w:shd w:val="clear" w:color="auto" w:fill="auto"/>
            <w:noWrap/>
            <w:vAlign w:val="center"/>
            <w:hideMark/>
          </w:tcPr>
          <w:p w14:paraId="7D778DAA" w14:textId="77777777" w:rsidR="00106B0B" w:rsidRPr="00CD3DF9" w:rsidRDefault="00106B0B" w:rsidP="00106B0B">
            <w:pPr>
              <w:jc w:val="center"/>
              <w:rPr>
                <w:rFonts w:ascii="Calibri Light" w:hAnsi="Calibri Light" w:cs="Calibri Light"/>
                <w:color w:val="000000"/>
                <w:sz w:val="18"/>
                <w:szCs w:val="18"/>
                <w:lang w:eastAsia="es-CO"/>
              </w:rPr>
            </w:pPr>
            <w:r w:rsidRPr="00CD3DF9">
              <w:rPr>
                <w:rFonts w:ascii="Calibri Light" w:hAnsi="Calibri Light" w:cs="Calibri Light"/>
                <w:color w:val="000000"/>
                <w:sz w:val="18"/>
                <w:szCs w:val="18"/>
                <w:lang w:eastAsia="es-CO"/>
              </w:rPr>
              <w:t>4.229</w:t>
            </w:r>
          </w:p>
        </w:tc>
        <w:tc>
          <w:tcPr>
            <w:tcW w:w="1048" w:type="dxa"/>
            <w:tcBorders>
              <w:top w:val="nil"/>
              <w:left w:val="nil"/>
              <w:bottom w:val="single" w:sz="4" w:space="0" w:color="D0CECE"/>
              <w:right w:val="single" w:sz="4" w:space="0" w:color="D0CECE"/>
            </w:tcBorders>
            <w:shd w:val="clear" w:color="auto" w:fill="auto"/>
            <w:noWrap/>
            <w:vAlign w:val="center"/>
            <w:hideMark/>
          </w:tcPr>
          <w:p w14:paraId="6E829D74" w14:textId="77777777" w:rsidR="00106B0B" w:rsidRPr="00CD3DF9" w:rsidRDefault="00106B0B" w:rsidP="00106B0B">
            <w:pPr>
              <w:jc w:val="center"/>
              <w:rPr>
                <w:rFonts w:ascii="Calibri Light" w:hAnsi="Calibri Light" w:cs="Calibri Light"/>
                <w:color w:val="000000"/>
                <w:sz w:val="18"/>
                <w:szCs w:val="18"/>
                <w:lang w:eastAsia="es-CO"/>
              </w:rPr>
            </w:pPr>
            <w:r w:rsidRPr="00CD3DF9">
              <w:rPr>
                <w:rFonts w:ascii="Calibri Light" w:hAnsi="Calibri Light" w:cs="Calibri Light"/>
                <w:color w:val="000000"/>
                <w:sz w:val="18"/>
                <w:szCs w:val="18"/>
                <w:lang w:eastAsia="es-CO"/>
              </w:rPr>
              <w:t>8.429</w:t>
            </w:r>
          </w:p>
        </w:tc>
      </w:tr>
      <w:tr w:rsidR="00106B0B" w:rsidRPr="00CD3DF9" w14:paraId="30FC9574" w14:textId="77777777" w:rsidTr="00F96BB1">
        <w:trPr>
          <w:trHeight w:val="290"/>
          <w:jc w:val="center"/>
        </w:trPr>
        <w:tc>
          <w:tcPr>
            <w:tcW w:w="5131" w:type="dxa"/>
            <w:tcBorders>
              <w:top w:val="nil"/>
              <w:left w:val="single" w:sz="4" w:space="0" w:color="D0CECE"/>
              <w:bottom w:val="single" w:sz="4" w:space="0" w:color="D0CECE"/>
              <w:right w:val="single" w:sz="4" w:space="0" w:color="D0CECE"/>
            </w:tcBorders>
            <w:shd w:val="clear" w:color="D9D9D9" w:fill="EDEDED"/>
            <w:noWrap/>
            <w:vAlign w:val="center"/>
            <w:hideMark/>
          </w:tcPr>
          <w:p w14:paraId="4B2BF77A" w14:textId="77777777" w:rsidR="00106B0B" w:rsidRPr="00CD3DF9" w:rsidRDefault="00106B0B" w:rsidP="00106B0B">
            <w:pPr>
              <w:ind w:left="204"/>
              <w:rPr>
                <w:rFonts w:ascii="Calibri Light" w:hAnsi="Calibri Light" w:cs="Calibri Light"/>
                <w:color w:val="000000"/>
                <w:sz w:val="18"/>
                <w:szCs w:val="18"/>
                <w:lang w:eastAsia="es-CO"/>
              </w:rPr>
            </w:pPr>
            <w:r w:rsidRPr="00CD3DF9">
              <w:rPr>
                <w:rFonts w:ascii="Calibri Light" w:hAnsi="Calibri Light" w:cs="Calibri Light"/>
                <w:color w:val="000000"/>
                <w:sz w:val="18"/>
                <w:szCs w:val="18"/>
                <w:lang w:eastAsia="es-CO"/>
              </w:rPr>
              <w:t>Generaciones con bienestar</w:t>
            </w:r>
          </w:p>
        </w:tc>
        <w:tc>
          <w:tcPr>
            <w:tcW w:w="1057" w:type="dxa"/>
            <w:tcBorders>
              <w:top w:val="nil"/>
              <w:left w:val="nil"/>
              <w:bottom w:val="single" w:sz="4" w:space="0" w:color="D0CECE"/>
              <w:right w:val="single" w:sz="4" w:space="0" w:color="D0CECE"/>
            </w:tcBorders>
            <w:shd w:val="clear" w:color="D9D9D9" w:fill="EDEDED"/>
            <w:noWrap/>
            <w:vAlign w:val="center"/>
            <w:hideMark/>
          </w:tcPr>
          <w:p w14:paraId="70C1E014" w14:textId="77777777" w:rsidR="00106B0B" w:rsidRPr="00CD3DF9" w:rsidRDefault="00106B0B" w:rsidP="00106B0B">
            <w:pPr>
              <w:jc w:val="center"/>
              <w:rPr>
                <w:rFonts w:ascii="Calibri Light" w:hAnsi="Calibri Light" w:cs="Calibri Light"/>
                <w:color w:val="000000"/>
                <w:sz w:val="18"/>
                <w:szCs w:val="18"/>
                <w:lang w:eastAsia="es-CO"/>
              </w:rPr>
            </w:pPr>
            <w:r w:rsidRPr="00CD3DF9">
              <w:rPr>
                <w:rFonts w:ascii="Calibri Light" w:hAnsi="Calibri Light" w:cs="Calibri Light"/>
                <w:color w:val="000000"/>
                <w:sz w:val="18"/>
                <w:szCs w:val="18"/>
                <w:lang w:eastAsia="es-CO"/>
              </w:rPr>
              <w:t>197.279</w:t>
            </w:r>
          </w:p>
        </w:tc>
        <w:tc>
          <w:tcPr>
            <w:tcW w:w="1057" w:type="dxa"/>
            <w:tcBorders>
              <w:top w:val="nil"/>
              <w:left w:val="nil"/>
              <w:bottom w:val="single" w:sz="4" w:space="0" w:color="D0CECE"/>
              <w:right w:val="single" w:sz="4" w:space="0" w:color="D0CECE"/>
            </w:tcBorders>
            <w:shd w:val="clear" w:color="D9D9D9" w:fill="EDEDED"/>
            <w:noWrap/>
            <w:vAlign w:val="center"/>
            <w:hideMark/>
          </w:tcPr>
          <w:p w14:paraId="58BE5A86" w14:textId="77777777" w:rsidR="00106B0B" w:rsidRPr="00CD3DF9" w:rsidRDefault="00106B0B" w:rsidP="00106B0B">
            <w:pPr>
              <w:jc w:val="center"/>
              <w:rPr>
                <w:rFonts w:ascii="Calibri Light" w:hAnsi="Calibri Light" w:cs="Calibri Light"/>
                <w:color w:val="000000"/>
                <w:sz w:val="18"/>
                <w:szCs w:val="18"/>
                <w:lang w:eastAsia="es-CO"/>
              </w:rPr>
            </w:pPr>
            <w:r w:rsidRPr="00CD3DF9">
              <w:rPr>
                <w:rFonts w:ascii="Calibri Light" w:hAnsi="Calibri Light" w:cs="Calibri Light"/>
                <w:color w:val="000000"/>
                <w:sz w:val="18"/>
                <w:szCs w:val="18"/>
                <w:lang w:eastAsia="es-CO"/>
              </w:rPr>
              <w:t>186.446</w:t>
            </w:r>
          </w:p>
        </w:tc>
        <w:tc>
          <w:tcPr>
            <w:tcW w:w="1057" w:type="dxa"/>
            <w:tcBorders>
              <w:top w:val="nil"/>
              <w:left w:val="nil"/>
              <w:bottom w:val="single" w:sz="4" w:space="0" w:color="D0CECE"/>
              <w:right w:val="single" w:sz="4" w:space="0" w:color="D0CECE"/>
            </w:tcBorders>
            <w:shd w:val="clear" w:color="D9D9D9" w:fill="EDEDED"/>
            <w:noWrap/>
            <w:vAlign w:val="center"/>
            <w:hideMark/>
          </w:tcPr>
          <w:p w14:paraId="19A398E1" w14:textId="77777777" w:rsidR="00106B0B" w:rsidRPr="00CD3DF9" w:rsidRDefault="00106B0B" w:rsidP="00106B0B">
            <w:pPr>
              <w:jc w:val="center"/>
              <w:rPr>
                <w:rFonts w:ascii="Calibri Light" w:hAnsi="Calibri Light" w:cs="Calibri Light"/>
                <w:color w:val="000000"/>
                <w:sz w:val="18"/>
                <w:szCs w:val="18"/>
                <w:lang w:eastAsia="es-CO"/>
              </w:rPr>
            </w:pPr>
            <w:r w:rsidRPr="00CD3DF9">
              <w:rPr>
                <w:rFonts w:ascii="Calibri Light" w:hAnsi="Calibri Light" w:cs="Calibri Light"/>
                <w:color w:val="000000"/>
                <w:sz w:val="18"/>
                <w:szCs w:val="18"/>
                <w:lang w:eastAsia="es-CO"/>
              </w:rPr>
              <w:t>99.070</w:t>
            </w:r>
          </w:p>
        </w:tc>
        <w:tc>
          <w:tcPr>
            <w:tcW w:w="1048" w:type="dxa"/>
            <w:tcBorders>
              <w:top w:val="nil"/>
              <w:left w:val="nil"/>
              <w:bottom w:val="single" w:sz="4" w:space="0" w:color="D0CECE"/>
              <w:right w:val="single" w:sz="4" w:space="0" w:color="D0CECE"/>
            </w:tcBorders>
            <w:shd w:val="clear" w:color="D9D9D9" w:fill="EDEDED"/>
            <w:noWrap/>
            <w:vAlign w:val="center"/>
            <w:hideMark/>
          </w:tcPr>
          <w:p w14:paraId="342CAD2E" w14:textId="77777777" w:rsidR="00106B0B" w:rsidRPr="00CD3DF9" w:rsidRDefault="00106B0B" w:rsidP="00106B0B">
            <w:pPr>
              <w:jc w:val="center"/>
              <w:rPr>
                <w:rFonts w:ascii="Calibri Light" w:hAnsi="Calibri Light" w:cs="Calibri Light"/>
                <w:color w:val="000000"/>
                <w:sz w:val="18"/>
                <w:szCs w:val="18"/>
                <w:lang w:eastAsia="es-CO"/>
              </w:rPr>
            </w:pPr>
            <w:r w:rsidRPr="00CD3DF9">
              <w:rPr>
                <w:rFonts w:ascii="Calibri Light" w:hAnsi="Calibri Light" w:cs="Calibri Light"/>
                <w:color w:val="000000"/>
                <w:sz w:val="18"/>
                <w:szCs w:val="18"/>
                <w:lang w:eastAsia="es-CO"/>
              </w:rPr>
              <w:t>482.795</w:t>
            </w:r>
          </w:p>
        </w:tc>
      </w:tr>
      <w:tr w:rsidR="00106B0B" w:rsidRPr="00CD3DF9" w14:paraId="519C60D7" w14:textId="77777777" w:rsidTr="00F96BB1">
        <w:trPr>
          <w:trHeight w:val="290"/>
          <w:jc w:val="center"/>
        </w:trPr>
        <w:tc>
          <w:tcPr>
            <w:tcW w:w="5131" w:type="dxa"/>
            <w:tcBorders>
              <w:top w:val="nil"/>
              <w:left w:val="single" w:sz="4" w:space="0" w:color="D0CECE"/>
              <w:bottom w:val="single" w:sz="4" w:space="0" w:color="D0CECE"/>
              <w:right w:val="single" w:sz="4" w:space="0" w:color="D0CECE"/>
            </w:tcBorders>
            <w:shd w:val="clear" w:color="auto" w:fill="auto"/>
            <w:noWrap/>
            <w:vAlign w:val="center"/>
            <w:hideMark/>
          </w:tcPr>
          <w:p w14:paraId="64FE5184" w14:textId="77777777" w:rsidR="00106B0B" w:rsidRPr="00CD3DF9" w:rsidRDefault="00106B0B" w:rsidP="00106B0B">
            <w:pPr>
              <w:ind w:left="204"/>
              <w:rPr>
                <w:rFonts w:ascii="Calibri Light" w:hAnsi="Calibri Light" w:cs="Calibri Light"/>
                <w:color w:val="000000"/>
                <w:sz w:val="18"/>
                <w:szCs w:val="18"/>
                <w:lang w:eastAsia="es-CO"/>
              </w:rPr>
            </w:pPr>
            <w:r w:rsidRPr="00CD3DF9">
              <w:rPr>
                <w:rFonts w:ascii="Calibri Light" w:hAnsi="Calibri Light" w:cs="Calibri Light"/>
                <w:color w:val="000000"/>
                <w:sz w:val="18"/>
                <w:szCs w:val="18"/>
                <w:lang w:eastAsia="es-CO"/>
              </w:rPr>
              <w:t>Otras formas de atención</w:t>
            </w:r>
          </w:p>
        </w:tc>
        <w:tc>
          <w:tcPr>
            <w:tcW w:w="1057" w:type="dxa"/>
            <w:tcBorders>
              <w:top w:val="nil"/>
              <w:left w:val="nil"/>
              <w:bottom w:val="single" w:sz="4" w:space="0" w:color="D0CECE"/>
              <w:right w:val="single" w:sz="4" w:space="0" w:color="D0CECE"/>
            </w:tcBorders>
            <w:shd w:val="clear" w:color="auto" w:fill="auto"/>
            <w:noWrap/>
            <w:vAlign w:val="center"/>
            <w:hideMark/>
          </w:tcPr>
          <w:p w14:paraId="0B8A0EA5" w14:textId="77777777" w:rsidR="00106B0B" w:rsidRPr="00CD3DF9" w:rsidRDefault="00106B0B" w:rsidP="00106B0B">
            <w:pPr>
              <w:jc w:val="center"/>
              <w:rPr>
                <w:rFonts w:ascii="Calibri Light" w:hAnsi="Calibri Light" w:cs="Calibri Light"/>
                <w:color w:val="000000"/>
                <w:sz w:val="18"/>
                <w:szCs w:val="18"/>
                <w:lang w:eastAsia="es-CO"/>
              </w:rPr>
            </w:pPr>
          </w:p>
        </w:tc>
        <w:tc>
          <w:tcPr>
            <w:tcW w:w="1057" w:type="dxa"/>
            <w:tcBorders>
              <w:top w:val="nil"/>
              <w:left w:val="nil"/>
              <w:bottom w:val="single" w:sz="4" w:space="0" w:color="D0CECE"/>
              <w:right w:val="single" w:sz="4" w:space="0" w:color="D0CECE"/>
            </w:tcBorders>
            <w:shd w:val="clear" w:color="auto" w:fill="auto"/>
            <w:noWrap/>
            <w:vAlign w:val="center"/>
            <w:hideMark/>
          </w:tcPr>
          <w:p w14:paraId="4A6093AD" w14:textId="77777777" w:rsidR="00106B0B" w:rsidRPr="00CD3DF9" w:rsidRDefault="00106B0B" w:rsidP="00106B0B">
            <w:pPr>
              <w:jc w:val="center"/>
              <w:rPr>
                <w:rFonts w:ascii="Calibri Light" w:hAnsi="Calibri Light" w:cs="Calibri Light"/>
                <w:color w:val="000000"/>
                <w:sz w:val="18"/>
                <w:szCs w:val="18"/>
                <w:lang w:eastAsia="es-CO"/>
              </w:rPr>
            </w:pPr>
            <w:r w:rsidRPr="00CD3DF9">
              <w:rPr>
                <w:rFonts w:ascii="Calibri Light" w:hAnsi="Calibri Light" w:cs="Calibri Light"/>
                <w:color w:val="000000"/>
                <w:sz w:val="18"/>
                <w:szCs w:val="18"/>
                <w:lang w:eastAsia="es-CO"/>
              </w:rPr>
              <w:t>11.788</w:t>
            </w:r>
          </w:p>
        </w:tc>
        <w:tc>
          <w:tcPr>
            <w:tcW w:w="1057" w:type="dxa"/>
            <w:tcBorders>
              <w:top w:val="nil"/>
              <w:left w:val="nil"/>
              <w:bottom w:val="single" w:sz="4" w:space="0" w:color="D0CECE"/>
              <w:right w:val="single" w:sz="4" w:space="0" w:color="D0CECE"/>
            </w:tcBorders>
            <w:shd w:val="clear" w:color="auto" w:fill="auto"/>
            <w:noWrap/>
            <w:vAlign w:val="center"/>
            <w:hideMark/>
          </w:tcPr>
          <w:p w14:paraId="760E357A" w14:textId="77777777" w:rsidR="00106B0B" w:rsidRPr="00CD3DF9" w:rsidRDefault="00106B0B" w:rsidP="00106B0B">
            <w:pPr>
              <w:jc w:val="center"/>
              <w:rPr>
                <w:rFonts w:ascii="Calibri Light" w:hAnsi="Calibri Light" w:cs="Calibri Light"/>
                <w:color w:val="000000"/>
                <w:sz w:val="18"/>
                <w:szCs w:val="18"/>
                <w:lang w:eastAsia="es-CO"/>
              </w:rPr>
            </w:pPr>
            <w:r w:rsidRPr="00CD3DF9">
              <w:rPr>
                <w:rFonts w:ascii="Calibri Light" w:hAnsi="Calibri Light" w:cs="Calibri Light"/>
                <w:color w:val="000000"/>
                <w:sz w:val="18"/>
                <w:szCs w:val="18"/>
                <w:lang w:eastAsia="es-CO"/>
              </w:rPr>
              <w:t>40</w:t>
            </w:r>
          </w:p>
        </w:tc>
        <w:tc>
          <w:tcPr>
            <w:tcW w:w="1048" w:type="dxa"/>
            <w:tcBorders>
              <w:top w:val="nil"/>
              <w:left w:val="nil"/>
              <w:bottom w:val="single" w:sz="4" w:space="0" w:color="D0CECE"/>
              <w:right w:val="single" w:sz="4" w:space="0" w:color="D0CECE"/>
            </w:tcBorders>
            <w:shd w:val="clear" w:color="auto" w:fill="auto"/>
            <w:noWrap/>
            <w:vAlign w:val="center"/>
            <w:hideMark/>
          </w:tcPr>
          <w:p w14:paraId="1A267D29" w14:textId="77777777" w:rsidR="00106B0B" w:rsidRPr="00CD3DF9" w:rsidRDefault="00106B0B" w:rsidP="00106B0B">
            <w:pPr>
              <w:jc w:val="center"/>
              <w:rPr>
                <w:rFonts w:ascii="Calibri Light" w:hAnsi="Calibri Light" w:cs="Calibri Light"/>
                <w:color w:val="000000"/>
                <w:sz w:val="18"/>
                <w:szCs w:val="18"/>
                <w:lang w:eastAsia="es-CO"/>
              </w:rPr>
            </w:pPr>
            <w:r w:rsidRPr="00CD3DF9">
              <w:rPr>
                <w:rFonts w:ascii="Calibri Light" w:hAnsi="Calibri Light" w:cs="Calibri Light"/>
                <w:color w:val="000000"/>
                <w:sz w:val="18"/>
                <w:szCs w:val="18"/>
                <w:lang w:eastAsia="es-CO"/>
              </w:rPr>
              <w:t>11.828</w:t>
            </w:r>
          </w:p>
        </w:tc>
      </w:tr>
      <w:tr w:rsidR="00106B0B" w:rsidRPr="00CD3DF9" w14:paraId="34E52B99" w14:textId="77777777" w:rsidTr="00F96BB1">
        <w:trPr>
          <w:trHeight w:val="290"/>
          <w:jc w:val="center"/>
        </w:trPr>
        <w:tc>
          <w:tcPr>
            <w:tcW w:w="5131" w:type="dxa"/>
            <w:tcBorders>
              <w:top w:val="nil"/>
              <w:left w:val="single" w:sz="4" w:space="0" w:color="D0CECE"/>
              <w:bottom w:val="single" w:sz="4" w:space="0" w:color="D0CECE"/>
              <w:right w:val="single" w:sz="4" w:space="0" w:color="D0CECE"/>
            </w:tcBorders>
            <w:shd w:val="clear" w:color="D9D9D9" w:fill="EDEDED"/>
            <w:noWrap/>
            <w:vAlign w:val="center"/>
            <w:hideMark/>
          </w:tcPr>
          <w:p w14:paraId="773BF4DD" w14:textId="77777777" w:rsidR="00106B0B" w:rsidRPr="00CD3DF9" w:rsidRDefault="00106B0B" w:rsidP="00106B0B">
            <w:pPr>
              <w:ind w:left="204"/>
              <w:rPr>
                <w:rFonts w:ascii="Calibri Light" w:hAnsi="Calibri Light" w:cs="Calibri Light"/>
                <w:color w:val="000000"/>
                <w:sz w:val="18"/>
                <w:szCs w:val="18"/>
                <w:lang w:eastAsia="es-CO"/>
              </w:rPr>
            </w:pPr>
            <w:r w:rsidRPr="00CD3DF9">
              <w:rPr>
                <w:rFonts w:ascii="Calibri Light" w:hAnsi="Calibri Light" w:cs="Calibri Light"/>
                <w:color w:val="000000"/>
                <w:sz w:val="18"/>
                <w:szCs w:val="18"/>
                <w:lang w:eastAsia="es-CO"/>
              </w:rPr>
              <w:t>Programa Generaciones 2.0</w:t>
            </w:r>
          </w:p>
        </w:tc>
        <w:tc>
          <w:tcPr>
            <w:tcW w:w="1057" w:type="dxa"/>
            <w:tcBorders>
              <w:top w:val="nil"/>
              <w:left w:val="nil"/>
              <w:bottom w:val="single" w:sz="4" w:space="0" w:color="D0CECE"/>
              <w:right w:val="single" w:sz="4" w:space="0" w:color="D0CECE"/>
            </w:tcBorders>
            <w:shd w:val="clear" w:color="D9D9D9" w:fill="EDEDED"/>
            <w:noWrap/>
            <w:vAlign w:val="center"/>
            <w:hideMark/>
          </w:tcPr>
          <w:p w14:paraId="522DBD8B" w14:textId="77777777" w:rsidR="00106B0B" w:rsidRPr="00CD3DF9" w:rsidRDefault="00106B0B" w:rsidP="00106B0B">
            <w:pPr>
              <w:jc w:val="center"/>
              <w:rPr>
                <w:rFonts w:ascii="Calibri Light" w:hAnsi="Calibri Light" w:cs="Calibri Light"/>
                <w:color w:val="000000"/>
                <w:sz w:val="18"/>
                <w:szCs w:val="18"/>
                <w:lang w:eastAsia="es-CO"/>
              </w:rPr>
            </w:pPr>
          </w:p>
        </w:tc>
        <w:tc>
          <w:tcPr>
            <w:tcW w:w="1057" w:type="dxa"/>
            <w:tcBorders>
              <w:top w:val="nil"/>
              <w:left w:val="nil"/>
              <w:bottom w:val="single" w:sz="4" w:space="0" w:color="D0CECE"/>
              <w:right w:val="single" w:sz="4" w:space="0" w:color="D0CECE"/>
            </w:tcBorders>
            <w:shd w:val="clear" w:color="D9D9D9" w:fill="EDEDED"/>
            <w:noWrap/>
            <w:vAlign w:val="center"/>
            <w:hideMark/>
          </w:tcPr>
          <w:p w14:paraId="3FCD4FB1" w14:textId="77777777" w:rsidR="00106B0B" w:rsidRPr="00CD3DF9" w:rsidRDefault="00106B0B" w:rsidP="00106B0B">
            <w:pPr>
              <w:jc w:val="center"/>
              <w:rPr>
                <w:rFonts w:ascii="Calibri Light" w:hAnsi="Calibri Light" w:cs="Calibri Light"/>
                <w:color w:val="000000"/>
                <w:sz w:val="18"/>
                <w:szCs w:val="18"/>
                <w:lang w:eastAsia="es-CO"/>
              </w:rPr>
            </w:pPr>
            <w:r w:rsidRPr="00CD3DF9">
              <w:rPr>
                <w:rFonts w:ascii="Calibri Light" w:hAnsi="Calibri Light" w:cs="Calibri Light"/>
                <w:color w:val="000000"/>
                <w:sz w:val="18"/>
                <w:szCs w:val="18"/>
                <w:lang w:eastAsia="es-CO"/>
              </w:rPr>
              <w:t>33.551</w:t>
            </w:r>
          </w:p>
        </w:tc>
        <w:tc>
          <w:tcPr>
            <w:tcW w:w="1057" w:type="dxa"/>
            <w:tcBorders>
              <w:top w:val="nil"/>
              <w:left w:val="nil"/>
              <w:bottom w:val="single" w:sz="4" w:space="0" w:color="D0CECE"/>
              <w:right w:val="single" w:sz="4" w:space="0" w:color="D0CECE"/>
            </w:tcBorders>
            <w:shd w:val="clear" w:color="D9D9D9" w:fill="EDEDED"/>
            <w:noWrap/>
            <w:vAlign w:val="center"/>
            <w:hideMark/>
          </w:tcPr>
          <w:p w14:paraId="42771D1B" w14:textId="77777777" w:rsidR="00106B0B" w:rsidRPr="00CD3DF9" w:rsidRDefault="00106B0B" w:rsidP="00106B0B">
            <w:pPr>
              <w:jc w:val="center"/>
              <w:rPr>
                <w:rFonts w:ascii="Calibri Light" w:hAnsi="Calibri Light" w:cs="Calibri Light"/>
                <w:color w:val="000000"/>
                <w:sz w:val="18"/>
                <w:szCs w:val="18"/>
                <w:lang w:eastAsia="es-CO"/>
              </w:rPr>
            </w:pPr>
            <w:r w:rsidRPr="00CD3DF9">
              <w:rPr>
                <w:rFonts w:ascii="Calibri Light" w:hAnsi="Calibri Light" w:cs="Calibri Light"/>
                <w:color w:val="000000"/>
                <w:sz w:val="18"/>
                <w:szCs w:val="18"/>
                <w:lang w:eastAsia="es-CO"/>
              </w:rPr>
              <w:t>144.772</w:t>
            </w:r>
          </w:p>
        </w:tc>
        <w:tc>
          <w:tcPr>
            <w:tcW w:w="1048" w:type="dxa"/>
            <w:tcBorders>
              <w:top w:val="nil"/>
              <w:left w:val="nil"/>
              <w:bottom w:val="single" w:sz="4" w:space="0" w:color="D0CECE"/>
              <w:right w:val="single" w:sz="4" w:space="0" w:color="D0CECE"/>
            </w:tcBorders>
            <w:shd w:val="clear" w:color="D9D9D9" w:fill="EDEDED"/>
            <w:noWrap/>
            <w:vAlign w:val="center"/>
            <w:hideMark/>
          </w:tcPr>
          <w:p w14:paraId="6EA46C8C" w14:textId="77777777" w:rsidR="00106B0B" w:rsidRPr="00CD3DF9" w:rsidRDefault="00106B0B" w:rsidP="00106B0B">
            <w:pPr>
              <w:jc w:val="center"/>
              <w:rPr>
                <w:rFonts w:ascii="Calibri Light" w:hAnsi="Calibri Light" w:cs="Calibri Light"/>
                <w:color w:val="000000"/>
                <w:sz w:val="18"/>
                <w:szCs w:val="18"/>
                <w:lang w:eastAsia="es-CO"/>
              </w:rPr>
            </w:pPr>
            <w:r w:rsidRPr="00CD3DF9">
              <w:rPr>
                <w:rFonts w:ascii="Calibri Light" w:hAnsi="Calibri Light" w:cs="Calibri Light"/>
                <w:color w:val="000000"/>
                <w:sz w:val="18"/>
                <w:szCs w:val="18"/>
                <w:lang w:eastAsia="es-CO"/>
              </w:rPr>
              <w:t>178.323</w:t>
            </w:r>
          </w:p>
        </w:tc>
      </w:tr>
      <w:tr w:rsidR="00106B0B" w:rsidRPr="00CD3DF9" w14:paraId="6FA816FD" w14:textId="77777777" w:rsidTr="00F96BB1">
        <w:trPr>
          <w:trHeight w:val="290"/>
          <w:jc w:val="center"/>
        </w:trPr>
        <w:tc>
          <w:tcPr>
            <w:tcW w:w="5131" w:type="dxa"/>
            <w:tcBorders>
              <w:top w:val="nil"/>
              <w:left w:val="single" w:sz="4" w:space="0" w:color="D0CECE"/>
              <w:bottom w:val="single" w:sz="4" w:space="0" w:color="D0CECE"/>
              <w:right w:val="single" w:sz="4" w:space="0" w:color="D0CECE"/>
            </w:tcBorders>
            <w:shd w:val="clear" w:color="auto" w:fill="auto"/>
            <w:noWrap/>
            <w:vAlign w:val="center"/>
            <w:hideMark/>
          </w:tcPr>
          <w:p w14:paraId="56C6666C" w14:textId="77777777" w:rsidR="00106B0B" w:rsidRPr="00CD3DF9" w:rsidRDefault="00106B0B" w:rsidP="00106B0B">
            <w:pPr>
              <w:rPr>
                <w:rFonts w:ascii="Calibri Light" w:hAnsi="Calibri Light" w:cs="Calibri Light"/>
                <w:b/>
                <w:bCs/>
                <w:color w:val="000000"/>
                <w:sz w:val="18"/>
                <w:szCs w:val="18"/>
                <w:lang w:eastAsia="es-CO"/>
              </w:rPr>
            </w:pPr>
            <w:proofErr w:type="gramStart"/>
            <w:r w:rsidRPr="00CD3DF9">
              <w:rPr>
                <w:rFonts w:ascii="Calibri Light" w:hAnsi="Calibri Light" w:cs="Calibri Light"/>
                <w:b/>
                <w:bCs/>
                <w:color w:val="000000"/>
                <w:sz w:val="18"/>
                <w:szCs w:val="18"/>
                <w:lang w:eastAsia="es-CO"/>
              </w:rPr>
              <w:t>Total</w:t>
            </w:r>
            <w:proofErr w:type="gramEnd"/>
            <w:r w:rsidRPr="00CD3DF9">
              <w:rPr>
                <w:rFonts w:ascii="Calibri Light" w:hAnsi="Calibri Light" w:cs="Calibri Light"/>
                <w:b/>
                <w:bCs/>
                <w:color w:val="000000"/>
                <w:sz w:val="18"/>
                <w:szCs w:val="18"/>
                <w:lang w:eastAsia="es-CO"/>
              </w:rPr>
              <w:t xml:space="preserve"> general</w:t>
            </w:r>
          </w:p>
        </w:tc>
        <w:tc>
          <w:tcPr>
            <w:tcW w:w="1057" w:type="dxa"/>
            <w:tcBorders>
              <w:top w:val="nil"/>
              <w:left w:val="nil"/>
              <w:bottom w:val="single" w:sz="4" w:space="0" w:color="D0CECE"/>
              <w:right w:val="single" w:sz="4" w:space="0" w:color="D0CECE"/>
            </w:tcBorders>
            <w:shd w:val="clear" w:color="auto" w:fill="auto"/>
            <w:noWrap/>
            <w:vAlign w:val="center"/>
            <w:hideMark/>
          </w:tcPr>
          <w:p w14:paraId="14540EE9" w14:textId="77777777" w:rsidR="00106B0B" w:rsidRPr="00CD3DF9" w:rsidRDefault="00106B0B" w:rsidP="00106B0B">
            <w:pPr>
              <w:jc w:val="center"/>
              <w:rPr>
                <w:rFonts w:ascii="Calibri Light" w:hAnsi="Calibri Light" w:cs="Calibri Light"/>
                <w:b/>
                <w:bCs/>
                <w:color w:val="000000"/>
                <w:sz w:val="18"/>
                <w:szCs w:val="18"/>
                <w:lang w:eastAsia="es-CO"/>
              </w:rPr>
            </w:pPr>
            <w:r w:rsidRPr="00CD3DF9">
              <w:rPr>
                <w:rFonts w:ascii="Calibri Light" w:hAnsi="Calibri Light" w:cs="Calibri Light"/>
                <w:b/>
                <w:bCs/>
                <w:color w:val="000000"/>
                <w:sz w:val="18"/>
                <w:szCs w:val="18"/>
                <w:lang w:eastAsia="es-CO"/>
              </w:rPr>
              <w:t>241.635</w:t>
            </w:r>
          </w:p>
        </w:tc>
        <w:tc>
          <w:tcPr>
            <w:tcW w:w="1057" w:type="dxa"/>
            <w:tcBorders>
              <w:top w:val="nil"/>
              <w:left w:val="nil"/>
              <w:bottom w:val="single" w:sz="4" w:space="0" w:color="D0CECE"/>
              <w:right w:val="single" w:sz="4" w:space="0" w:color="D0CECE"/>
            </w:tcBorders>
            <w:shd w:val="clear" w:color="auto" w:fill="auto"/>
            <w:noWrap/>
            <w:vAlign w:val="center"/>
            <w:hideMark/>
          </w:tcPr>
          <w:p w14:paraId="77CCB3AB" w14:textId="77777777" w:rsidR="00106B0B" w:rsidRPr="00CD3DF9" w:rsidRDefault="00106B0B" w:rsidP="00106B0B">
            <w:pPr>
              <w:jc w:val="center"/>
              <w:rPr>
                <w:rFonts w:ascii="Calibri Light" w:hAnsi="Calibri Light" w:cs="Calibri Light"/>
                <w:b/>
                <w:bCs/>
                <w:color w:val="000000"/>
                <w:sz w:val="18"/>
                <w:szCs w:val="18"/>
                <w:lang w:eastAsia="es-CO"/>
              </w:rPr>
            </w:pPr>
            <w:r w:rsidRPr="00CD3DF9">
              <w:rPr>
                <w:rFonts w:ascii="Calibri Light" w:hAnsi="Calibri Light" w:cs="Calibri Light"/>
                <w:b/>
                <w:bCs/>
                <w:color w:val="000000"/>
                <w:sz w:val="18"/>
                <w:szCs w:val="18"/>
                <w:lang w:eastAsia="es-CO"/>
              </w:rPr>
              <w:t>253.287</w:t>
            </w:r>
          </w:p>
        </w:tc>
        <w:tc>
          <w:tcPr>
            <w:tcW w:w="1057" w:type="dxa"/>
            <w:tcBorders>
              <w:top w:val="nil"/>
              <w:left w:val="nil"/>
              <w:bottom w:val="single" w:sz="4" w:space="0" w:color="D0CECE"/>
              <w:right w:val="single" w:sz="4" w:space="0" w:color="D0CECE"/>
            </w:tcBorders>
            <w:shd w:val="clear" w:color="auto" w:fill="auto"/>
            <w:noWrap/>
            <w:vAlign w:val="center"/>
            <w:hideMark/>
          </w:tcPr>
          <w:p w14:paraId="03159BB7" w14:textId="77777777" w:rsidR="00106B0B" w:rsidRPr="00CD3DF9" w:rsidRDefault="00106B0B" w:rsidP="00106B0B">
            <w:pPr>
              <w:jc w:val="center"/>
              <w:rPr>
                <w:rFonts w:ascii="Calibri Light" w:hAnsi="Calibri Light" w:cs="Calibri Light"/>
                <w:b/>
                <w:bCs/>
                <w:color w:val="000000"/>
                <w:sz w:val="18"/>
                <w:szCs w:val="18"/>
                <w:lang w:eastAsia="es-CO"/>
              </w:rPr>
            </w:pPr>
            <w:r w:rsidRPr="00CD3DF9">
              <w:rPr>
                <w:rFonts w:ascii="Calibri Light" w:hAnsi="Calibri Light" w:cs="Calibri Light"/>
                <w:b/>
                <w:bCs/>
                <w:color w:val="000000"/>
                <w:sz w:val="18"/>
                <w:szCs w:val="18"/>
                <w:lang w:eastAsia="es-CO"/>
              </w:rPr>
              <w:t>265.791</w:t>
            </w:r>
          </w:p>
        </w:tc>
        <w:tc>
          <w:tcPr>
            <w:tcW w:w="1048" w:type="dxa"/>
            <w:tcBorders>
              <w:top w:val="nil"/>
              <w:left w:val="nil"/>
              <w:bottom w:val="single" w:sz="4" w:space="0" w:color="D0CECE"/>
              <w:right w:val="single" w:sz="4" w:space="0" w:color="D0CECE"/>
            </w:tcBorders>
            <w:shd w:val="clear" w:color="auto" w:fill="auto"/>
            <w:noWrap/>
            <w:vAlign w:val="center"/>
            <w:hideMark/>
          </w:tcPr>
          <w:p w14:paraId="6F0360DE" w14:textId="77777777" w:rsidR="00106B0B" w:rsidRPr="00CD3DF9" w:rsidRDefault="00106B0B" w:rsidP="00106B0B">
            <w:pPr>
              <w:jc w:val="center"/>
              <w:rPr>
                <w:rFonts w:ascii="Calibri Light" w:hAnsi="Calibri Light" w:cs="Calibri Light"/>
                <w:b/>
                <w:bCs/>
                <w:color w:val="000000"/>
                <w:sz w:val="18"/>
                <w:szCs w:val="18"/>
                <w:lang w:eastAsia="es-CO"/>
              </w:rPr>
            </w:pPr>
            <w:r w:rsidRPr="00CD3DF9">
              <w:rPr>
                <w:rFonts w:ascii="Calibri Light" w:hAnsi="Calibri Light" w:cs="Calibri Light"/>
                <w:b/>
                <w:bCs/>
                <w:color w:val="000000"/>
                <w:sz w:val="18"/>
                <w:szCs w:val="18"/>
                <w:lang w:eastAsia="es-CO"/>
              </w:rPr>
              <w:t>760.713</w:t>
            </w:r>
          </w:p>
        </w:tc>
      </w:tr>
      <w:tr w:rsidR="00106B0B" w:rsidRPr="00CD3DF9" w14:paraId="37474082" w14:textId="77777777" w:rsidTr="00F96BB1">
        <w:trPr>
          <w:trHeight w:val="290"/>
          <w:jc w:val="center"/>
        </w:trPr>
        <w:tc>
          <w:tcPr>
            <w:tcW w:w="9350" w:type="dxa"/>
            <w:gridSpan w:val="5"/>
            <w:tcBorders>
              <w:top w:val="single" w:sz="4" w:space="0" w:color="D0CECE"/>
              <w:left w:val="single" w:sz="4" w:space="0" w:color="D0CECE"/>
              <w:bottom w:val="single" w:sz="4" w:space="0" w:color="D0CECE"/>
              <w:right w:val="single" w:sz="4" w:space="0" w:color="D0CECE"/>
            </w:tcBorders>
            <w:shd w:val="clear" w:color="auto" w:fill="auto"/>
            <w:noWrap/>
            <w:vAlign w:val="center"/>
            <w:hideMark/>
          </w:tcPr>
          <w:p w14:paraId="1E86DFDF" w14:textId="4B8B644E" w:rsidR="00106B0B" w:rsidRPr="00CD3DF9" w:rsidRDefault="00106B0B" w:rsidP="00106B0B">
            <w:pPr>
              <w:jc w:val="center"/>
              <w:rPr>
                <w:rFonts w:ascii="Calibri" w:hAnsi="Calibri" w:cs="Calibri"/>
                <w:b/>
                <w:bCs/>
                <w:color w:val="000000"/>
                <w:sz w:val="18"/>
                <w:szCs w:val="18"/>
                <w:lang w:eastAsia="es-CO"/>
              </w:rPr>
            </w:pPr>
            <w:r w:rsidRPr="00CD3DF9">
              <w:rPr>
                <w:rFonts w:ascii="Calibri" w:hAnsi="Calibri" w:cs="Calibri"/>
                <w:b/>
                <w:bCs/>
                <w:color w:val="000000"/>
                <w:sz w:val="18"/>
                <w:szCs w:val="18"/>
                <w:lang w:eastAsia="es-CO"/>
              </w:rPr>
              <w:t>Presupuesto (millones de pesos</w:t>
            </w:r>
            <w:r w:rsidR="00744D75">
              <w:rPr>
                <w:rFonts w:ascii="Calibri" w:hAnsi="Calibri" w:cs="Calibri"/>
                <w:b/>
                <w:bCs/>
                <w:color w:val="000000"/>
                <w:sz w:val="18"/>
                <w:szCs w:val="18"/>
                <w:lang w:eastAsia="es-CO"/>
              </w:rPr>
              <w:t xml:space="preserve"> constantes</w:t>
            </w:r>
            <w:r w:rsidRPr="00CD3DF9">
              <w:rPr>
                <w:rFonts w:ascii="Calibri" w:hAnsi="Calibri" w:cs="Calibri"/>
                <w:b/>
                <w:bCs/>
                <w:color w:val="000000"/>
                <w:sz w:val="18"/>
                <w:szCs w:val="18"/>
                <w:lang w:eastAsia="es-CO"/>
              </w:rPr>
              <w:t>)</w:t>
            </w:r>
          </w:p>
        </w:tc>
      </w:tr>
      <w:tr w:rsidR="00106B0B" w:rsidRPr="00CD3DF9" w14:paraId="6A7A9D65" w14:textId="77777777" w:rsidTr="00F96BB1">
        <w:trPr>
          <w:trHeight w:val="290"/>
          <w:jc w:val="center"/>
        </w:trPr>
        <w:tc>
          <w:tcPr>
            <w:tcW w:w="5131" w:type="dxa"/>
            <w:tcBorders>
              <w:top w:val="nil"/>
              <w:left w:val="single" w:sz="4" w:space="0" w:color="D0CECE"/>
              <w:bottom w:val="single" w:sz="4" w:space="0" w:color="D0CECE"/>
              <w:right w:val="single" w:sz="4" w:space="0" w:color="D0CECE"/>
            </w:tcBorders>
            <w:shd w:val="clear" w:color="000000" w:fill="EDEDED"/>
            <w:noWrap/>
            <w:vAlign w:val="center"/>
            <w:hideMark/>
          </w:tcPr>
          <w:p w14:paraId="4382948B" w14:textId="59950E1D" w:rsidR="00106B0B" w:rsidRPr="00CD3DF9" w:rsidRDefault="00106B0B" w:rsidP="00106B0B">
            <w:pPr>
              <w:rPr>
                <w:rFonts w:ascii="Calibri Light" w:hAnsi="Calibri Light" w:cs="Calibri Light"/>
                <w:b/>
                <w:bCs/>
                <w:color w:val="000000"/>
                <w:sz w:val="18"/>
                <w:szCs w:val="18"/>
                <w:lang w:eastAsia="es-CO"/>
              </w:rPr>
            </w:pPr>
            <w:r w:rsidRPr="00CD3DF9">
              <w:rPr>
                <w:rFonts w:ascii="Calibri Light" w:hAnsi="Calibri Light" w:cs="Calibri Light"/>
                <w:b/>
                <w:bCs/>
                <w:color w:val="000000"/>
                <w:sz w:val="18"/>
                <w:szCs w:val="18"/>
                <w:lang w:eastAsia="es-CO"/>
              </w:rPr>
              <w:t>Presupuesto comprometido</w:t>
            </w:r>
          </w:p>
        </w:tc>
        <w:tc>
          <w:tcPr>
            <w:tcW w:w="1057" w:type="dxa"/>
            <w:tcBorders>
              <w:top w:val="nil"/>
              <w:left w:val="nil"/>
              <w:bottom w:val="single" w:sz="4" w:space="0" w:color="D0CECE"/>
              <w:right w:val="single" w:sz="4" w:space="0" w:color="D0CECE"/>
            </w:tcBorders>
            <w:shd w:val="clear" w:color="D9D9D9" w:fill="EDEDED"/>
            <w:noWrap/>
            <w:vAlign w:val="center"/>
            <w:hideMark/>
          </w:tcPr>
          <w:p w14:paraId="03895FC2" w14:textId="77777777" w:rsidR="00106B0B" w:rsidRPr="00CD3DF9" w:rsidRDefault="00106B0B" w:rsidP="00106B0B">
            <w:pPr>
              <w:jc w:val="center"/>
              <w:rPr>
                <w:rFonts w:ascii="Calibri Light" w:hAnsi="Calibri Light" w:cs="Calibri Light"/>
                <w:b/>
                <w:bCs/>
                <w:color w:val="000000"/>
                <w:sz w:val="18"/>
                <w:szCs w:val="18"/>
                <w:lang w:eastAsia="es-CO"/>
              </w:rPr>
            </w:pPr>
            <w:r w:rsidRPr="00CD3DF9">
              <w:rPr>
                <w:rFonts w:ascii="Calibri Light" w:hAnsi="Calibri Light" w:cs="Calibri Light"/>
                <w:b/>
                <w:bCs/>
                <w:color w:val="000000"/>
                <w:sz w:val="18"/>
                <w:szCs w:val="18"/>
                <w:lang w:eastAsia="es-CO"/>
              </w:rPr>
              <w:t>$127.981</w:t>
            </w:r>
          </w:p>
        </w:tc>
        <w:tc>
          <w:tcPr>
            <w:tcW w:w="1057" w:type="dxa"/>
            <w:tcBorders>
              <w:top w:val="nil"/>
              <w:left w:val="nil"/>
              <w:bottom w:val="single" w:sz="4" w:space="0" w:color="D0CECE"/>
              <w:right w:val="single" w:sz="4" w:space="0" w:color="D0CECE"/>
            </w:tcBorders>
            <w:shd w:val="clear" w:color="D9D9D9" w:fill="EDEDED"/>
            <w:noWrap/>
            <w:vAlign w:val="center"/>
            <w:hideMark/>
          </w:tcPr>
          <w:p w14:paraId="482B3EFD" w14:textId="77777777" w:rsidR="00106B0B" w:rsidRPr="00CD3DF9" w:rsidRDefault="00106B0B" w:rsidP="00106B0B">
            <w:pPr>
              <w:jc w:val="center"/>
              <w:rPr>
                <w:rFonts w:ascii="Calibri Light" w:hAnsi="Calibri Light" w:cs="Calibri Light"/>
                <w:b/>
                <w:bCs/>
                <w:color w:val="000000"/>
                <w:sz w:val="18"/>
                <w:szCs w:val="18"/>
                <w:lang w:eastAsia="es-CO"/>
              </w:rPr>
            </w:pPr>
            <w:r w:rsidRPr="00CD3DF9">
              <w:rPr>
                <w:rFonts w:ascii="Calibri Light" w:hAnsi="Calibri Light" w:cs="Calibri Light"/>
                <w:b/>
                <w:bCs/>
                <w:color w:val="000000"/>
                <w:sz w:val="18"/>
                <w:szCs w:val="18"/>
                <w:lang w:eastAsia="es-CO"/>
              </w:rPr>
              <w:t>$112.724</w:t>
            </w:r>
          </w:p>
        </w:tc>
        <w:tc>
          <w:tcPr>
            <w:tcW w:w="1057" w:type="dxa"/>
            <w:tcBorders>
              <w:top w:val="nil"/>
              <w:left w:val="nil"/>
              <w:bottom w:val="single" w:sz="4" w:space="0" w:color="D0CECE"/>
              <w:right w:val="single" w:sz="4" w:space="0" w:color="D0CECE"/>
            </w:tcBorders>
            <w:shd w:val="clear" w:color="D9D9D9" w:fill="EDEDED"/>
            <w:noWrap/>
            <w:vAlign w:val="center"/>
            <w:hideMark/>
          </w:tcPr>
          <w:p w14:paraId="3E1C3B83" w14:textId="77777777" w:rsidR="00106B0B" w:rsidRPr="00CD3DF9" w:rsidRDefault="00106B0B" w:rsidP="00106B0B">
            <w:pPr>
              <w:jc w:val="center"/>
              <w:rPr>
                <w:rFonts w:ascii="Calibri Light" w:hAnsi="Calibri Light" w:cs="Calibri Light"/>
                <w:b/>
                <w:bCs/>
                <w:color w:val="000000"/>
                <w:sz w:val="18"/>
                <w:szCs w:val="18"/>
                <w:lang w:eastAsia="es-CO"/>
              </w:rPr>
            </w:pPr>
            <w:r w:rsidRPr="00CD3DF9">
              <w:rPr>
                <w:rFonts w:ascii="Calibri Light" w:hAnsi="Calibri Light" w:cs="Calibri Light"/>
                <w:b/>
                <w:bCs/>
                <w:color w:val="000000"/>
                <w:sz w:val="18"/>
                <w:szCs w:val="18"/>
                <w:lang w:eastAsia="es-CO"/>
              </w:rPr>
              <w:t>$148.274</w:t>
            </w:r>
          </w:p>
        </w:tc>
        <w:tc>
          <w:tcPr>
            <w:tcW w:w="1048" w:type="dxa"/>
            <w:tcBorders>
              <w:top w:val="nil"/>
              <w:left w:val="nil"/>
              <w:bottom w:val="single" w:sz="4" w:space="0" w:color="D0CECE"/>
              <w:right w:val="single" w:sz="4" w:space="0" w:color="D0CECE"/>
            </w:tcBorders>
            <w:shd w:val="clear" w:color="D9D9D9" w:fill="EDEDED"/>
            <w:noWrap/>
            <w:vAlign w:val="center"/>
            <w:hideMark/>
          </w:tcPr>
          <w:p w14:paraId="5C23F4FE" w14:textId="77777777" w:rsidR="00106B0B" w:rsidRPr="00CD3DF9" w:rsidRDefault="00106B0B" w:rsidP="00106B0B">
            <w:pPr>
              <w:jc w:val="center"/>
              <w:rPr>
                <w:rFonts w:ascii="Calibri Light" w:hAnsi="Calibri Light" w:cs="Calibri Light"/>
                <w:b/>
                <w:bCs/>
                <w:color w:val="000000"/>
                <w:sz w:val="18"/>
                <w:szCs w:val="18"/>
                <w:lang w:eastAsia="es-CO"/>
              </w:rPr>
            </w:pPr>
            <w:r w:rsidRPr="00CD3DF9">
              <w:rPr>
                <w:rFonts w:ascii="Calibri Light" w:hAnsi="Calibri Light" w:cs="Calibri Light"/>
                <w:b/>
                <w:bCs/>
                <w:color w:val="000000"/>
                <w:sz w:val="18"/>
                <w:szCs w:val="18"/>
                <w:lang w:eastAsia="es-CO"/>
              </w:rPr>
              <w:t>$388.980</w:t>
            </w:r>
          </w:p>
        </w:tc>
      </w:tr>
    </w:tbl>
    <w:p w14:paraId="7CF525D2" w14:textId="77777777" w:rsidR="00106B0B" w:rsidRPr="00CD3DF9" w:rsidRDefault="00106B0B" w:rsidP="00106B0B">
      <w:pPr>
        <w:jc w:val="center"/>
        <w:rPr>
          <w:rFonts w:ascii="Arial" w:eastAsia="Arial" w:hAnsi="Arial" w:cs="Arial"/>
          <w:iCs/>
          <w:sz w:val="22"/>
          <w:szCs w:val="22"/>
          <w:lang w:val="es" w:eastAsia="en-US"/>
        </w:rPr>
      </w:pPr>
    </w:p>
    <w:p w14:paraId="1EBD0860" w14:textId="5C6EE99E" w:rsidR="00106B0B" w:rsidRPr="00CD3DF9" w:rsidRDefault="00106B0B" w:rsidP="005B4394">
      <w:pPr>
        <w:jc w:val="both"/>
        <w:rPr>
          <w:rFonts w:ascii="Arial" w:eastAsiaTheme="minorHAnsi" w:hAnsi="Arial" w:cs="Arial"/>
          <w:sz w:val="16"/>
          <w:szCs w:val="16"/>
          <w:lang w:val="es-ES" w:eastAsia="en-US"/>
        </w:rPr>
      </w:pPr>
      <w:r w:rsidRPr="00CD3DF9">
        <w:rPr>
          <w:rFonts w:ascii="Arial" w:eastAsiaTheme="minorHAnsi" w:hAnsi="Arial" w:cs="Arial"/>
          <w:b/>
          <w:bCs/>
          <w:sz w:val="16"/>
          <w:szCs w:val="16"/>
          <w:lang w:val="es-ES" w:eastAsia="en-US"/>
        </w:rPr>
        <w:t>Fuente</w:t>
      </w:r>
      <w:r w:rsidRPr="00CD3DF9">
        <w:rPr>
          <w:rFonts w:ascii="Arial" w:eastAsiaTheme="minorHAnsi" w:hAnsi="Arial" w:cs="Arial"/>
          <w:sz w:val="16"/>
          <w:szCs w:val="16"/>
          <w:lang w:val="es-ES" w:eastAsia="en-US"/>
        </w:rPr>
        <w:t xml:space="preserve">: 2018-2020: Metas Sociales y Financieras corte 31 de diciembre – Dirección de Planeación y Control de Gestión.  </w:t>
      </w:r>
      <w:r w:rsidRPr="00CD3DF9">
        <w:rPr>
          <w:rFonts w:ascii="Arial" w:eastAsiaTheme="minorHAnsi" w:hAnsi="Arial" w:cs="Arial"/>
          <w:b/>
          <w:bCs/>
          <w:sz w:val="16"/>
          <w:szCs w:val="16"/>
          <w:lang w:val="es-ES" w:eastAsia="en-US"/>
        </w:rPr>
        <w:t>Presupuesto</w:t>
      </w:r>
      <w:r w:rsidRPr="00CD3DF9">
        <w:rPr>
          <w:rFonts w:ascii="Arial" w:eastAsiaTheme="minorHAnsi" w:hAnsi="Arial" w:cs="Arial"/>
          <w:sz w:val="16"/>
          <w:szCs w:val="16"/>
          <w:lang w:val="es-ES" w:eastAsia="en-US"/>
        </w:rPr>
        <w:t xml:space="preserve">: SIIF – Nación. </w:t>
      </w:r>
      <w:r w:rsidRPr="00CD3DF9">
        <w:rPr>
          <w:rFonts w:ascii="Arial" w:eastAsiaTheme="minorHAnsi" w:hAnsi="Arial" w:cs="Arial"/>
          <w:b/>
          <w:bCs/>
          <w:sz w:val="16"/>
          <w:szCs w:val="16"/>
          <w:lang w:val="es-ES" w:eastAsia="en-US"/>
        </w:rPr>
        <w:t>Cupos</w:t>
      </w:r>
      <w:r w:rsidRPr="00CD3DF9">
        <w:rPr>
          <w:rFonts w:ascii="Arial" w:eastAsiaTheme="minorHAnsi" w:hAnsi="Arial" w:cs="Arial"/>
          <w:sz w:val="16"/>
          <w:szCs w:val="16"/>
          <w:lang w:val="es-ES" w:eastAsia="en-US"/>
        </w:rPr>
        <w:t xml:space="preserve">: Capacidad de atención disponible para cada usuario en una unidad de servicio </w:t>
      </w:r>
    </w:p>
    <w:p w14:paraId="26053CB9" w14:textId="77777777" w:rsidR="005B4394" w:rsidRPr="00CD3DF9" w:rsidRDefault="005B4394" w:rsidP="005B4394">
      <w:pPr>
        <w:jc w:val="both"/>
        <w:rPr>
          <w:rStyle w:val="normaltextrun"/>
          <w:rFonts w:ascii="Arial" w:eastAsiaTheme="minorHAnsi" w:hAnsi="Arial" w:cs="Arial"/>
          <w:sz w:val="16"/>
          <w:szCs w:val="16"/>
          <w:lang w:val="es-ES" w:eastAsia="en-US"/>
        </w:rPr>
      </w:pPr>
    </w:p>
    <w:p w14:paraId="4DB0AE01" w14:textId="77777777" w:rsidR="00106B0B" w:rsidRPr="008A5D49" w:rsidRDefault="00106B0B" w:rsidP="0042369E">
      <w:pPr>
        <w:pStyle w:val="paragraph"/>
        <w:spacing w:before="0" w:beforeAutospacing="0" w:after="0" w:afterAutospacing="0" w:line="276" w:lineRule="auto"/>
        <w:jc w:val="both"/>
        <w:textAlignment w:val="baseline"/>
        <w:rPr>
          <w:rFonts w:ascii="Arial" w:hAnsi="Arial" w:cs="Arial"/>
          <w:color w:val="000000" w:themeColor="text1"/>
          <w:sz w:val="22"/>
          <w:szCs w:val="22"/>
        </w:rPr>
      </w:pPr>
      <w:r w:rsidRPr="008A5D49">
        <w:rPr>
          <w:rFonts w:ascii="Arial" w:hAnsi="Arial" w:cs="Arial"/>
          <w:color w:val="000000" w:themeColor="text1"/>
          <w:sz w:val="22"/>
          <w:szCs w:val="22"/>
        </w:rPr>
        <w:t xml:space="preserve">En cumplimiento de los compromisos asumidos en la Política Nacional de Infancia y Adolescencia (2018-2030), el país se propuso generar las condiciones que favorecen el </w:t>
      </w:r>
      <w:r w:rsidRPr="008A5D49">
        <w:rPr>
          <w:rFonts w:ascii="Arial" w:hAnsi="Arial" w:cs="Arial"/>
          <w:color w:val="000000" w:themeColor="text1"/>
          <w:sz w:val="22"/>
          <w:szCs w:val="22"/>
        </w:rPr>
        <w:lastRenderedPageBreak/>
        <w:t xml:space="preserve">pleno desarrollo de las niñas, niños y adolescentes, instando al Estado a explicitar y ordenar su gestión de manera coherente con la realización y garantía de sus derechos. </w:t>
      </w:r>
    </w:p>
    <w:p w14:paraId="0E102C8A" w14:textId="77777777" w:rsidR="00106B0B" w:rsidRPr="008A5D49" w:rsidRDefault="00106B0B" w:rsidP="0042369E">
      <w:pPr>
        <w:pStyle w:val="paragraph"/>
        <w:spacing w:before="0" w:beforeAutospacing="0" w:after="0" w:afterAutospacing="0" w:line="276" w:lineRule="auto"/>
        <w:jc w:val="both"/>
        <w:textAlignment w:val="baseline"/>
        <w:rPr>
          <w:rFonts w:ascii="Arial" w:hAnsi="Arial" w:cs="Arial"/>
          <w:color w:val="000000" w:themeColor="text1"/>
          <w:sz w:val="22"/>
          <w:szCs w:val="22"/>
        </w:rPr>
      </w:pPr>
    </w:p>
    <w:p w14:paraId="1D896B3F" w14:textId="3A3E8076" w:rsidR="00106B0B" w:rsidRPr="008A5D49" w:rsidRDefault="00106B0B" w:rsidP="0042369E">
      <w:pPr>
        <w:pStyle w:val="paragraph"/>
        <w:spacing w:before="0" w:beforeAutospacing="0" w:after="0" w:afterAutospacing="0" w:line="276" w:lineRule="auto"/>
        <w:jc w:val="both"/>
        <w:textAlignment w:val="baseline"/>
        <w:rPr>
          <w:rFonts w:ascii="Arial" w:hAnsi="Arial" w:cs="Arial"/>
          <w:color w:val="000000" w:themeColor="text1"/>
          <w:sz w:val="22"/>
          <w:szCs w:val="22"/>
        </w:rPr>
      </w:pPr>
      <w:r w:rsidRPr="008A5D49">
        <w:rPr>
          <w:rFonts w:ascii="Arial" w:hAnsi="Arial" w:cs="Arial"/>
          <w:color w:val="000000" w:themeColor="text1"/>
          <w:sz w:val="22"/>
          <w:szCs w:val="22"/>
        </w:rPr>
        <w:t>De acuerdo con lo anterior, durante el cuatrienio de gobierno 2018-2022, el ICBF apoyó la formulación de la Ruta Integral de Atenciones (RIA) y acompañó a las entidades territoriales, para armonizar la política nacional y las políticas territoriales para niñas, niños y adolescentes, como la manera más efectiva para garantizar efectivamente sus derechos. El Instituto trabajó en la articulación de procesos nacionales y territoriales, la caracterización y priorización de atenciones universales y especializadas con las entidades nacionales y territoriales, a fin de lograr la concurrencia en el accionar del Estado y el seguimiento nominal de las atenciones que se expresan en la cotidianidad de la infancia y adolescencia.</w:t>
      </w:r>
    </w:p>
    <w:p w14:paraId="0AD2F48E" w14:textId="77777777" w:rsidR="00106B0B" w:rsidRPr="008A5D49" w:rsidRDefault="00106B0B" w:rsidP="0042369E">
      <w:pPr>
        <w:pStyle w:val="paragraph"/>
        <w:spacing w:before="0" w:beforeAutospacing="0" w:after="0" w:afterAutospacing="0" w:line="276" w:lineRule="auto"/>
        <w:jc w:val="both"/>
        <w:textAlignment w:val="baseline"/>
        <w:rPr>
          <w:rFonts w:ascii="Arial" w:hAnsi="Arial" w:cs="Arial"/>
          <w:color w:val="000000" w:themeColor="text1"/>
          <w:sz w:val="22"/>
          <w:szCs w:val="22"/>
        </w:rPr>
      </w:pPr>
    </w:p>
    <w:p w14:paraId="3BE423CF" w14:textId="51B96487" w:rsidR="00106B0B" w:rsidRPr="008A5D49" w:rsidRDefault="00106B0B" w:rsidP="0042369E">
      <w:pPr>
        <w:pStyle w:val="paragraph"/>
        <w:spacing w:before="0" w:beforeAutospacing="0" w:after="0" w:afterAutospacing="0" w:line="276" w:lineRule="auto"/>
        <w:jc w:val="both"/>
        <w:textAlignment w:val="baseline"/>
        <w:rPr>
          <w:rFonts w:ascii="Arial" w:hAnsi="Arial" w:cs="Arial"/>
          <w:color w:val="000000" w:themeColor="text1"/>
          <w:sz w:val="22"/>
          <w:szCs w:val="22"/>
        </w:rPr>
      </w:pPr>
      <w:r w:rsidRPr="008A5D49">
        <w:rPr>
          <w:rFonts w:ascii="Arial" w:hAnsi="Arial" w:cs="Arial"/>
          <w:color w:val="000000" w:themeColor="text1"/>
          <w:sz w:val="22"/>
          <w:szCs w:val="22"/>
        </w:rPr>
        <w:t>La RIA articula 12 entidades y define 27 atenciones y nueve diálogos territoriales con la participación de 550 personas (90 NNA y 460 adultos). Al finalizar el cuatrienio (2020-2022), se llegó a 89 entidades territoriales priorizadas para la formulación e implementación de la Ruta Integral de Atenciones (RIA) y se formuló de manera concertada el Capítulo Indígena de la Política</w:t>
      </w:r>
      <w:r w:rsidR="00203C75">
        <w:rPr>
          <w:rFonts w:ascii="Arial" w:hAnsi="Arial" w:cs="Arial"/>
          <w:color w:val="000000" w:themeColor="text1"/>
          <w:sz w:val="22"/>
          <w:szCs w:val="22"/>
        </w:rPr>
        <w:t xml:space="preserve">. </w:t>
      </w:r>
      <w:proofErr w:type="gramStart"/>
      <w:r w:rsidR="00203C75">
        <w:rPr>
          <w:rFonts w:ascii="Arial" w:hAnsi="Arial" w:cs="Arial"/>
          <w:color w:val="000000" w:themeColor="text1"/>
          <w:sz w:val="22"/>
          <w:szCs w:val="22"/>
        </w:rPr>
        <w:t>Asimismo</w:t>
      </w:r>
      <w:proofErr w:type="gramEnd"/>
      <w:r w:rsidRPr="008A5D49">
        <w:rPr>
          <w:rFonts w:ascii="Arial" w:hAnsi="Arial" w:cs="Arial"/>
          <w:color w:val="000000" w:themeColor="text1"/>
          <w:sz w:val="22"/>
          <w:szCs w:val="22"/>
        </w:rPr>
        <w:t xml:space="preserve"> fue implementada la estrategia de prevención y erradicación del trabajo infantil en 7 departamentos con los registros más altos de tasas de trabajo infantil.</w:t>
      </w:r>
    </w:p>
    <w:p w14:paraId="22FA34E5" w14:textId="77777777" w:rsidR="005B4394" w:rsidRPr="008A5D49" w:rsidRDefault="005B4394" w:rsidP="00C444C8">
      <w:pPr>
        <w:pStyle w:val="paragraph"/>
        <w:spacing w:before="0" w:beforeAutospacing="0" w:after="0" w:afterAutospacing="0" w:line="276" w:lineRule="auto"/>
        <w:jc w:val="both"/>
        <w:textAlignment w:val="baseline"/>
        <w:rPr>
          <w:rFonts w:ascii="Arial" w:hAnsi="Arial" w:cs="Arial"/>
          <w:color w:val="000000" w:themeColor="text1"/>
          <w:sz w:val="22"/>
          <w:szCs w:val="22"/>
        </w:rPr>
      </w:pPr>
    </w:p>
    <w:p w14:paraId="08FBEC0E" w14:textId="04BC75B5" w:rsidR="00FA2030" w:rsidRPr="008A5D49" w:rsidRDefault="003461C4" w:rsidP="00C444C8">
      <w:pPr>
        <w:pStyle w:val="paragraph"/>
        <w:spacing w:before="0" w:beforeAutospacing="0" w:after="0" w:afterAutospacing="0" w:line="276" w:lineRule="auto"/>
        <w:jc w:val="both"/>
        <w:textAlignment w:val="baseline"/>
        <w:rPr>
          <w:rFonts w:ascii="Arial" w:hAnsi="Arial" w:cs="Arial"/>
          <w:color w:val="000000" w:themeColor="text1"/>
          <w:sz w:val="22"/>
          <w:szCs w:val="22"/>
        </w:rPr>
      </w:pPr>
      <w:r w:rsidRPr="008A5D49">
        <w:rPr>
          <w:rFonts w:ascii="Arial" w:hAnsi="Arial" w:cs="Arial"/>
          <w:color w:val="000000" w:themeColor="text1"/>
          <w:sz w:val="22"/>
          <w:szCs w:val="22"/>
        </w:rPr>
        <w:t>En 2020</w:t>
      </w:r>
      <w:r w:rsidR="0042369E" w:rsidRPr="008A5D49">
        <w:rPr>
          <w:rFonts w:ascii="Arial" w:hAnsi="Arial" w:cs="Arial"/>
          <w:color w:val="000000" w:themeColor="text1"/>
          <w:sz w:val="22"/>
          <w:szCs w:val="22"/>
        </w:rPr>
        <w:t>, se avanz</w:t>
      </w:r>
      <w:r w:rsidR="00203C75">
        <w:rPr>
          <w:rFonts w:ascii="Arial" w:hAnsi="Arial" w:cs="Arial"/>
          <w:color w:val="000000" w:themeColor="text1"/>
          <w:sz w:val="22"/>
          <w:szCs w:val="22"/>
        </w:rPr>
        <w:t>ó</w:t>
      </w:r>
      <w:r w:rsidR="0042369E" w:rsidRPr="008A5D49">
        <w:rPr>
          <w:rFonts w:ascii="Arial" w:hAnsi="Arial" w:cs="Arial"/>
          <w:color w:val="000000" w:themeColor="text1"/>
          <w:sz w:val="22"/>
          <w:szCs w:val="22"/>
        </w:rPr>
        <w:t xml:space="preserve"> en</w:t>
      </w:r>
      <w:r w:rsidRPr="008A5D49">
        <w:rPr>
          <w:rFonts w:ascii="Arial" w:hAnsi="Arial" w:cs="Arial"/>
          <w:color w:val="000000" w:themeColor="text1"/>
          <w:sz w:val="22"/>
          <w:szCs w:val="22"/>
        </w:rPr>
        <w:t xml:space="preserve"> la creación de dos </w:t>
      </w:r>
      <w:r w:rsidR="00234D7A" w:rsidRPr="008A5D49">
        <w:rPr>
          <w:rFonts w:ascii="Arial" w:hAnsi="Arial" w:cs="Arial"/>
          <w:color w:val="000000" w:themeColor="text1"/>
          <w:sz w:val="22"/>
          <w:szCs w:val="22"/>
        </w:rPr>
        <w:t>dependencias diferenciada</w:t>
      </w:r>
      <w:r w:rsidR="0042369E" w:rsidRPr="008A5D49">
        <w:rPr>
          <w:rFonts w:ascii="Arial" w:hAnsi="Arial" w:cs="Arial"/>
          <w:color w:val="000000" w:themeColor="text1"/>
          <w:sz w:val="22"/>
          <w:szCs w:val="22"/>
        </w:rPr>
        <w:t>s</w:t>
      </w:r>
      <w:r w:rsidR="008A5D49">
        <w:rPr>
          <w:rFonts w:ascii="Arial" w:hAnsi="Arial" w:cs="Arial"/>
          <w:color w:val="000000" w:themeColor="text1"/>
          <w:sz w:val="22"/>
          <w:szCs w:val="22"/>
        </w:rPr>
        <w:t xml:space="preserve">: </w:t>
      </w:r>
      <w:r w:rsidRPr="008A5D49">
        <w:rPr>
          <w:rFonts w:ascii="Arial" w:hAnsi="Arial" w:cs="Arial"/>
          <w:color w:val="000000" w:themeColor="text1"/>
          <w:sz w:val="22"/>
          <w:szCs w:val="22"/>
        </w:rPr>
        <w:t xml:space="preserve">la </w:t>
      </w:r>
      <w:r w:rsidR="00234D7A" w:rsidRPr="008A5D49">
        <w:rPr>
          <w:rFonts w:ascii="Arial" w:hAnsi="Arial" w:cs="Arial"/>
          <w:color w:val="000000" w:themeColor="text1"/>
          <w:sz w:val="22"/>
          <w:szCs w:val="22"/>
        </w:rPr>
        <w:t>Dirección de Infancia y la Dirección de Adolescencia y Juventud</w:t>
      </w:r>
      <w:r w:rsidR="00C623A8" w:rsidRPr="008A5D49">
        <w:rPr>
          <w:rFonts w:ascii="Arial" w:hAnsi="Arial" w:cs="Arial"/>
          <w:color w:val="000000" w:themeColor="text1"/>
          <w:sz w:val="22"/>
          <w:szCs w:val="22"/>
        </w:rPr>
        <w:t>)</w:t>
      </w:r>
      <w:r w:rsidRPr="008A5D49">
        <w:rPr>
          <w:rFonts w:ascii="Arial" w:hAnsi="Arial" w:cs="Arial"/>
          <w:color w:val="000000" w:themeColor="text1"/>
          <w:sz w:val="22"/>
          <w:szCs w:val="22"/>
        </w:rPr>
        <w:t xml:space="preserve"> </w:t>
      </w:r>
      <w:r w:rsidR="00203C75">
        <w:rPr>
          <w:rFonts w:ascii="Arial" w:hAnsi="Arial" w:cs="Arial"/>
          <w:color w:val="000000" w:themeColor="text1"/>
          <w:sz w:val="22"/>
          <w:szCs w:val="22"/>
        </w:rPr>
        <w:t xml:space="preserve">lo que </w:t>
      </w:r>
      <w:r w:rsidRPr="008A5D49">
        <w:rPr>
          <w:rFonts w:ascii="Arial" w:hAnsi="Arial" w:cs="Arial"/>
          <w:color w:val="000000" w:themeColor="text1"/>
          <w:sz w:val="22"/>
          <w:szCs w:val="22"/>
        </w:rPr>
        <w:t>permit</w:t>
      </w:r>
      <w:r w:rsidR="00203C75">
        <w:rPr>
          <w:rFonts w:ascii="Arial" w:hAnsi="Arial" w:cs="Arial"/>
          <w:color w:val="000000" w:themeColor="text1"/>
          <w:sz w:val="22"/>
          <w:szCs w:val="22"/>
        </w:rPr>
        <w:t>e</w:t>
      </w:r>
      <w:r w:rsidRPr="008A5D49">
        <w:rPr>
          <w:rFonts w:ascii="Arial" w:hAnsi="Arial" w:cs="Arial"/>
          <w:color w:val="000000" w:themeColor="text1"/>
          <w:sz w:val="22"/>
          <w:szCs w:val="22"/>
        </w:rPr>
        <w:t xml:space="preserve"> al ICBF</w:t>
      </w:r>
      <w:r w:rsidR="00234D7A" w:rsidRPr="008A5D49">
        <w:rPr>
          <w:rFonts w:ascii="Arial" w:hAnsi="Arial" w:cs="Arial"/>
          <w:color w:val="000000" w:themeColor="text1"/>
          <w:sz w:val="22"/>
          <w:szCs w:val="22"/>
        </w:rPr>
        <w:t xml:space="preserve"> brindar atención de acuerdo con las condiciones y características propias de cada momento del curso de vida de niñas, niños, adolescentes y jóvenes.</w:t>
      </w:r>
      <w:r w:rsidR="00E06536" w:rsidRPr="008A5D49">
        <w:rPr>
          <w:rFonts w:ascii="Arial" w:hAnsi="Arial" w:cs="Arial"/>
          <w:color w:val="000000" w:themeColor="text1"/>
          <w:sz w:val="22"/>
          <w:szCs w:val="22"/>
        </w:rPr>
        <w:t xml:space="preserve"> </w:t>
      </w:r>
      <w:r w:rsidR="00234D7A" w:rsidRPr="008A5D49">
        <w:rPr>
          <w:rFonts w:ascii="Arial" w:hAnsi="Arial" w:cs="Arial"/>
          <w:color w:val="000000" w:themeColor="text1"/>
          <w:sz w:val="22"/>
          <w:szCs w:val="22"/>
        </w:rPr>
        <w:t xml:space="preserve">Los programas </w:t>
      </w:r>
      <w:r w:rsidRPr="008A5D49">
        <w:rPr>
          <w:rFonts w:ascii="Arial" w:hAnsi="Arial" w:cs="Arial"/>
          <w:color w:val="000000" w:themeColor="text1"/>
          <w:sz w:val="22"/>
          <w:szCs w:val="22"/>
        </w:rPr>
        <w:t>de estas dos misionales</w:t>
      </w:r>
      <w:r w:rsidR="00234D7A" w:rsidRPr="008A5D49">
        <w:rPr>
          <w:rFonts w:ascii="Arial" w:hAnsi="Arial" w:cs="Arial"/>
          <w:color w:val="000000" w:themeColor="text1"/>
          <w:sz w:val="22"/>
          <w:szCs w:val="22"/>
        </w:rPr>
        <w:t xml:space="preserve"> se desarrollaron en el marco de</w:t>
      </w:r>
      <w:r w:rsidRPr="008A5D49">
        <w:rPr>
          <w:rFonts w:ascii="Arial" w:hAnsi="Arial" w:cs="Arial"/>
          <w:color w:val="000000" w:themeColor="text1"/>
          <w:sz w:val="22"/>
          <w:szCs w:val="22"/>
        </w:rPr>
        <w:t xml:space="preserve"> dos</w:t>
      </w:r>
      <w:r w:rsidR="00234D7A" w:rsidRPr="008A5D49">
        <w:rPr>
          <w:rFonts w:ascii="Arial" w:hAnsi="Arial" w:cs="Arial"/>
          <w:color w:val="000000" w:themeColor="text1"/>
          <w:sz w:val="22"/>
          <w:szCs w:val="22"/>
        </w:rPr>
        <w:t xml:space="preserve"> proyecto</w:t>
      </w:r>
      <w:r w:rsidRPr="008A5D49">
        <w:rPr>
          <w:rFonts w:ascii="Arial" w:hAnsi="Arial" w:cs="Arial"/>
          <w:color w:val="000000" w:themeColor="text1"/>
          <w:sz w:val="22"/>
          <w:szCs w:val="22"/>
        </w:rPr>
        <w:t xml:space="preserve">s </w:t>
      </w:r>
      <w:r w:rsidR="00234D7A" w:rsidRPr="008A5D49">
        <w:rPr>
          <w:rFonts w:ascii="Arial" w:hAnsi="Arial" w:cs="Arial"/>
          <w:color w:val="000000" w:themeColor="text1"/>
          <w:sz w:val="22"/>
          <w:szCs w:val="22"/>
        </w:rPr>
        <w:t>de inversión</w:t>
      </w:r>
      <w:r w:rsidR="00E50910" w:rsidRPr="008A5D49">
        <w:rPr>
          <w:rFonts w:ascii="Arial" w:hAnsi="Arial" w:cs="Arial"/>
          <w:color w:val="000000" w:themeColor="text1"/>
          <w:sz w:val="22"/>
          <w:szCs w:val="22"/>
        </w:rPr>
        <w:t xml:space="preserve"> independientes</w:t>
      </w:r>
      <w:r w:rsidR="00D270A0" w:rsidRPr="008A5D49">
        <w:rPr>
          <w:rFonts w:ascii="Arial" w:hAnsi="Arial" w:cs="Arial"/>
          <w:color w:val="000000" w:themeColor="text1"/>
          <w:sz w:val="22"/>
          <w:szCs w:val="22"/>
        </w:rPr>
        <w:t xml:space="preserve">, que reemplazaron la ejecución del anterior único proyecto de inversión </w:t>
      </w:r>
      <w:r w:rsidR="00FA2030" w:rsidRPr="008A5D49">
        <w:rPr>
          <w:rFonts w:ascii="Arial" w:hAnsi="Arial" w:cs="Arial"/>
          <w:color w:val="000000" w:themeColor="text1"/>
          <w:sz w:val="22"/>
          <w:szCs w:val="22"/>
        </w:rPr>
        <w:t>y se asocian a cada nueva dependencia misional</w:t>
      </w:r>
      <w:r w:rsidR="00AA7943" w:rsidRPr="008A5D49">
        <w:rPr>
          <w:rFonts w:ascii="Arial" w:hAnsi="Arial" w:cs="Arial"/>
          <w:color w:val="000000" w:themeColor="text1"/>
          <w:sz w:val="22"/>
          <w:szCs w:val="22"/>
        </w:rPr>
        <w:t xml:space="preserve"> así</w:t>
      </w:r>
      <w:r w:rsidR="00E06536" w:rsidRPr="008A5D49">
        <w:rPr>
          <w:rFonts w:ascii="Arial" w:hAnsi="Arial" w:cs="Arial"/>
          <w:color w:val="000000" w:themeColor="text1"/>
          <w:sz w:val="22"/>
          <w:szCs w:val="22"/>
        </w:rPr>
        <w:t xml:space="preserve">: </w:t>
      </w:r>
    </w:p>
    <w:p w14:paraId="12760BA2" w14:textId="77777777" w:rsidR="00FA2030" w:rsidRPr="00CD3DF9" w:rsidRDefault="00FA2030" w:rsidP="00C444C8">
      <w:pPr>
        <w:pStyle w:val="paragraph"/>
        <w:spacing w:before="0" w:beforeAutospacing="0" w:after="0" w:afterAutospacing="0" w:line="276" w:lineRule="auto"/>
        <w:jc w:val="both"/>
        <w:textAlignment w:val="baseline"/>
        <w:rPr>
          <w:rStyle w:val="normaltextrun"/>
          <w:rFonts w:ascii="Arial" w:hAnsi="Arial" w:cs="Arial"/>
          <w:sz w:val="22"/>
          <w:szCs w:val="22"/>
          <w:lang w:val="es-ES"/>
        </w:rPr>
      </w:pPr>
    </w:p>
    <w:p w14:paraId="6890895D" w14:textId="6349149E" w:rsidR="00D270A0" w:rsidRPr="00CD3DF9" w:rsidRDefault="00D270A0" w:rsidP="00CE787D">
      <w:pPr>
        <w:pStyle w:val="paragraph"/>
        <w:numPr>
          <w:ilvl w:val="0"/>
          <w:numId w:val="13"/>
        </w:numPr>
        <w:spacing w:before="0" w:beforeAutospacing="0" w:after="0" w:afterAutospacing="0" w:line="276" w:lineRule="auto"/>
        <w:jc w:val="both"/>
        <w:textAlignment w:val="baseline"/>
        <w:rPr>
          <w:rStyle w:val="normaltextrun"/>
          <w:rFonts w:ascii="Arial" w:hAnsi="Arial" w:cs="Arial"/>
          <w:sz w:val="22"/>
          <w:szCs w:val="22"/>
          <w:lang w:val="es-ES"/>
        </w:rPr>
      </w:pPr>
      <w:r w:rsidRPr="00CD3DF9">
        <w:rPr>
          <w:rStyle w:val="normaltextrun"/>
          <w:rFonts w:ascii="Arial" w:hAnsi="Arial" w:cs="Arial"/>
          <w:sz w:val="22"/>
          <w:szCs w:val="22"/>
          <w:lang w:val="es-ES"/>
        </w:rPr>
        <w:t>Dirección de Infancia: “</w:t>
      </w:r>
      <w:r w:rsidRPr="00CD3DF9">
        <w:rPr>
          <w:rStyle w:val="normaltextrun"/>
          <w:rFonts w:ascii="Arial" w:hAnsi="Arial" w:cs="Arial"/>
          <w:i/>
          <w:iCs/>
          <w:sz w:val="22"/>
          <w:szCs w:val="22"/>
          <w:lang w:val="es-ES"/>
        </w:rPr>
        <w:t xml:space="preserve">Contribución al desarrollo integral de </w:t>
      </w:r>
      <w:proofErr w:type="gramStart"/>
      <w:r w:rsidRPr="00CD3DF9">
        <w:rPr>
          <w:rStyle w:val="normaltextrun"/>
          <w:rFonts w:ascii="Arial" w:hAnsi="Arial" w:cs="Arial"/>
          <w:i/>
          <w:iCs/>
          <w:sz w:val="22"/>
          <w:szCs w:val="22"/>
          <w:lang w:val="es-ES"/>
        </w:rPr>
        <w:t>niñas y niños</w:t>
      </w:r>
      <w:proofErr w:type="gramEnd"/>
      <w:r w:rsidRPr="00CD3DF9">
        <w:rPr>
          <w:rStyle w:val="normaltextrun"/>
          <w:rFonts w:ascii="Arial" w:hAnsi="Arial" w:cs="Arial"/>
          <w:i/>
          <w:iCs/>
          <w:sz w:val="22"/>
          <w:szCs w:val="22"/>
          <w:lang w:val="es-ES"/>
        </w:rPr>
        <w:t xml:space="preserve"> entre 6-13 años en el marco del reconocimiento, garantía de sus derechos y construcción de proyectos de vida a nivel nacional” (Código BPIN</w:t>
      </w:r>
      <w:r w:rsidRPr="00CD3DF9">
        <w:rPr>
          <w:rStyle w:val="normaltextrun"/>
          <w:rFonts w:ascii="Arial" w:hAnsi="Arial" w:cs="Arial"/>
          <w:sz w:val="22"/>
          <w:szCs w:val="22"/>
          <w:lang w:val="es-ES"/>
        </w:rPr>
        <w:t xml:space="preserve"> 2020011000156)</w:t>
      </w:r>
    </w:p>
    <w:p w14:paraId="1DF63EBE" w14:textId="77777777" w:rsidR="00D270A0" w:rsidRPr="00CD3DF9" w:rsidRDefault="00D270A0" w:rsidP="00C444C8">
      <w:pPr>
        <w:pStyle w:val="paragraph"/>
        <w:spacing w:before="0" w:beforeAutospacing="0" w:after="0" w:afterAutospacing="0" w:line="276" w:lineRule="auto"/>
        <w:ind w:left="1080"/>
        <w:jc w:val="both"/>
        <w:textAlignment w:val="baseline"/>
        <w:rPr>
          <w:rStyle w:val="normaltextrun"/>
          <w:rFonts w:ascii="Arial" w:hAnsi="Arial" w:cs="Arial"/>
          <w:sz w:val="22"/>
          <w:szCs w:val="22"/>
          <w:lang w:val="es-ES"/>
        </w:rPr>
      </w:pPr>
    </w:p>
    <w:p w14:paraId="0C569649" w14:textId="0BF2960C" w:rsidR="00FA2030" w:rsidRPr="00CD3DF9" w:rsidRDefault="00FA2030" w:rsidP="00CE787D">
      <w:pPr>
        <w:pStyle w:val="paragraph"/>
        <w:numPr>
          <w:ilvl w:val="0"/>
          <w:numId w:val="13"/>
        </w:numPr>
        <w:spacing w:before="0" w:beforeAutospacing="0" w:after="0" w:afterAutospacing="0" w:line="276" w:lineRule="auto"/>
        <w:jc w:val="both"/>
        <w:textAlignment w:val="baseline"/>
        <w:rPr>
          <w:rStyle w:val="normaltextrun"/>
          <w:rFonts w:ascii="Arial" w:hAnsi="Arial" w:cs="Arial"/>
          <w:sz w:val="22"/>
          <w:szCs w:val="22"/>
          <w:lang w:val="es-ES"/>
        </w:rPr>
      </w:pPr>
      <w:r w:rsidRPr="00CD3DF9">
        <w:rPr>
          <w:rStyle w:val="normaltextrun"/>
          <w:rFonts w:ascii="Arial" w:hAnsi="Arial" w:cs="Arial"/>
          <w:sz w:val="22"/>
          <w:szCs w:val="22"/>
          <w:lang w:val="es-ES"/>
        </w:rPr>
        <w:t xml:space="preserve">Dirección de Adolescencia y Juventud: </w:t>
      </w:r>
      <w:r w:rsidR="00E06536" w:rsidRPr="00CD3DF9">
        <w:rPr>
          <w:rStyle w:val="normaltextrun"/>
          <w:rFonts w:ascii="Arial" w:hAnsi="Arial" w:cs="Arial"/>
          <w:sz w:val="22"/>
          <w:szCs w:val="22"/>
          <w:lang w:val="es-ES"/>
        </w:rPr>
        <w:t>“</w:t>
      </w:r>
      <w:r w:rsidR="00E06536" w:rsidRPr="00CD3DF9">
        <w:rPr>
          <w:rStyle w:val="normaltextrun"/>
          <w:rFonts w:ascii="Arial" w:hAnsi="Arial" w:cs="Arial"/>
          <w:i/>
          <w:iCs/>
          <w:sz w:val="22"/>
          <w:szCs w:val="22"/>
          <w:lang w:val="es-ES"/>
        </w:rPr>
        <w:t>Apoyo para el desarrollo de los proyectos de vida para adolescentes y jóvenes a nivel nacional”</w:t>
      </w:r>
      <w:r w:rsidR="00E06536" w:rsidRPr="00CD3DF9">
        <w:rPr>
          <w:rStyle w:val="normaltextrun"/>
          <w:rFonts w:ascii="Arial" w:hAnsi="Arial" w:cs="Arial"/>
          <w:sz w:val="22"/>
          <w:szCs w:val="22"/>
          <w:lang w:val="es-ES"/>
        </w:rPr>
        <w:t xml:space="preserve"> </w:t>
      </w:r>
      <w:bookmarkStart w:id="30" w:name="_Hlk102999509"/>
      <w:r w:rsidR="00E06536" w:rsidRPr="00CD3DF9">
        <w:rPr>
          <w:rStyle w:val="normaltextrun"/>
          <w:rFonts w:ascii="Arial" w:hAnsi="Arial" w:cs="Arial"/>
          <w:sz w:val="22"/>
          <w:szCs w:val="22"/>
          <w:lang w:val="es-ES"/>
        </w:rPr>
        <w:t xml:space="preserve">(Código BPIN 2020011000157) </w:t>
      </w:r>
      <w:bookmarkEnd w:id="30"/>
    </w:p>
    <w:p w14:paraId="1FA1BA14" w14:textId="73CC0C2E" w:rsidR="00E06536" w:rsidRPr="00CD3DF9" w:rsidRDefault="00E06536" w:rsidP="00C444C8">
      <w:pPr>
        <w:pStyle w:val="paragraph"/>
        <w:spacing w:before="0" w:beforeAutospacing="0" w:after="0" w:afterAutospacing="0" w:line="276" w:lineRule="auto"/>
        <w:jc w:val="both"/>
        <w:textAlignment w:val="baseline"/>
        <w:rPr>
          <w:rStyle w:val="normaltextrun"/>
          <w:rFonts w:ascii="Arial" w:hAnsi="Arial" w:cs="Arial"/>
          <w:sz w:val="22"/>
          <w:szCs w:val="22"/>
          <w:lang w:val="es-ES"/>
        </w:rPr>
      </w:pPr>
    </w:p>
    <w:p w14:paraId="326B66A4" w14:textId="45C11F4E" w:rsidR="005B4394" w:rsidRPr="00CD3DF9" w:rsidRDefault="005B4394" w:rsidP="005B4394">
      <w:pPr>
        <w:pStyle w:val="Ttulo6"/>
        <w:rPr>
          <w:rStyle w:val="normaltextrun"/>
          <w:rFonts w:ascii="Calibri Light" w:eastAsiaTheme="minorHAnsi" w:hAnsi="Calibri Light" w:cs="Calibri Light"/>
          <w:b/>
          <w:bCs/>
          <w:color w:val="FF8764"/>
          <w:sz w:val="28"/>
          <w:szCs w:val="28"/>
        </w:rPr>
      </w:pPr>
      <w:r w:rsidRPr="00CD3DF9">
        <w:rPr>
          <w:rStyle w:val="normaltextrun"/>
          <w:rFonts w:ascii="Calibri Light" w:eastAsiaTheme="minorHAnsi" w:hAnsi="Calibri Light" w:cs="Calibri Light"/>
          <w:b/>
          <w:bCs/>
          <w:color w:val="FF8764"/>
          <w:sz w:val="28"/>
          <w:szCs w:val="28"/>
        </w:rPr>
        <w:t xml:space="preserve">Infancia </w:t>
      </w:r>
    </w:p>
    <w:p w14:paraId="05A57C81" w14:textId="77777777" w:rsidR="00674297" w:rsidRPr="00CD3DF9" w:rsidRDefault="00674297" w:rsidP="00674297">
      <w:pPr>
        <w:pStyle w:val="paragraph"/>
        <w:spacing w:before="0" w:beforeAutospacing="0" w:after="0" w:afterAutospacing="0" w:line="276" w:lineRule="auto"/>
        <w:jc w:val="both"/>
        <w:textAlignment w:val="baseline"/>
        <w:rPr>
          <w:rFonts w:ascii="Arial" w:eastAsia="Arial" w:hAnsi="Arial" w:cs="Arial"/>
          <w:color w:val="000000" w:themeColor="text1"/>
          <w:sz w:val="22"/>
          <w:szCs w:val="22"/>
          <w:lang w:val="es-ES" w:eastAsia="en-US"/>
        </w:rPr>
      </w:pPr>
    </w:p>
    <w:p w14:paraId="50C6E6DB" w14:textId="6C248811" w:rsidR="00C63F80" w:rsidRPr="00CD3DF9" w:rsidRDefault="00C63F80" w:rsidP="00C63F80">
      <w:pPr>
        <w:pStyle w:val="paragraph"/>
        <w:spacing w:before="0" w:beforeAutospacing="0" w:after="0" w:afterAutospacing="0" w:line="276" w:lineRule="auto"/>
        <w:jc w:val="both"/>
        <w:textAlignment w:val="baseline"/>
        <w:rPr>
          <w:rFonts w:ascii="Arial" w:eastAsia="Arial" w:hAnsi="Arial" w:cs="Arial"/>
          <w:color w:val="000000" w:themeColor="text1"/>
          <w:sz w:val="22"/>
          <w:szCs w:val="22"/>
          <w:lang w:val="es-ES" w:eastAsia="en-US"/>
        </w:rPr>
      </w:pPr>
      <w:r w:rsidRPr="00CD3DF9">
        <w:rPr>
          <w:rFonts w:ascii="Arial" w:eastAsia="Arial" w:hAnsi="Arial" w:cs="Arial"/>
          <w:color w:val="000000" w:themeColor="text1"/>
          <w:sz w:val="22"/>
          <w:szCs w:val="22"/>
          <w:lang w:val="es-ES" w:eastAsia="en-US"/>
        </w:rPr>
        <w:t xml:space="preserve">Es importante resaltar </w:t>
      </w:r>
      <w:r w:rsidR="00E63D39" w:rsidRPr="00CD3DF9">
        <w:rPr>
          <w:rFonts w:ascii="Arial" w:eastAsia="Arial" w:hAnsi="Arial" w:cs="Arial"/>
          <w:color w:val="000000" w:themeColor="text1"/>
          <w:sz w:val="22"/>
          <w:szCs w:val="22"/>
          <w:lang w:val="es-ES" w:eastAsia="en-US"/>
        </w:rPr>
        <w:t>que,</w:t>
      </w:r>
      <w:r w:rsidRPr="00CD3DF9">
        <w:rPr>
          <w:rFonts w:ascii="Arial" w:eastAsia="Arial" w:hAnsi="Arial" w:cs="Arial"/>
          <w:color w:val="000000" w:themeColor="text1"/>
          <w:sz w:val="22"/>
          <w:szCs w:val="22"/>
          <w:lang w:val="es-ES" w:eastAsia="en-US"/>
        </w:rPr>
        <w:t xml:space="preserve"> a partir del ajuste a la estructura del ICBF en 2021, la Dirección de Infancia lidera las políticas, los planes, los programas y los proyectos dirigidos a promover los derechos y a prevenir las vulneraciones de </w:t>
      </w:r>
      <w:proofErr w:type="gramStart"/>
      <w:r w:rsidRPr="00CD3DF9">
        <w:rPr>
          <w:rFonts w:ascii="Arial" w:eastAsia="Arial" w:hAnsi="Arial" w:cs="Arial"/>
          <w:color w:val="000000" w:themeColor="text1"/>
          <w:sz w:val="22"/>
          <w:szCs w:val="22"/>
          <w:lang w:val="es-ES" w:eastAsia="en-US"/>
        </w:rPr>
        <w:t>niñas y niños</w:t>
      </w:r>
      <w:proofErr w:type="gramEnd"/>
      <w:r w:rsidRPr="00CD3DF9">
        <w:rPr>
          <w:rFonts w:ascii="Arial" w:eastAsia="Arial" w:hAnsi="Arial" w:cs="Arial"/>
          <w:color w:val="000000" w:themeColor="text1"/>
          <w:sz w:val="22"/>
          <w:szCs w:val="22"/>
          <w:lang w:val="es-ES" w:eastAsia="en-US"/>
        </w:rPr>
        <w:t xml:space="preserve"> entre los 6 y los 13 años. Lo anterior permitió contar con una oferta de atención especializada en la infancia, la cual permite el reconocimiento de </w:t>
      </w:r>
      <w:proofErr w:type="gramStart"/>
      <w:r w:rsidR="00E63D39" w:rsidRPr="00CD3DF9">
        <w:rPr>
          <w:rFonts w:ascii="Arial" w:eastAsia="Arial" w:hAnsi="Arial" w:cs="Arial"/>
          <w:color w:val="000000" w:themeColor="text1"/>
          <w:sz w:val="22"/>
          <w:szCs w:val="22"/>
          <w:lang w:val="es-ES" w:eastAsia="en-US"/>
        </w:rPr>
        <w:t>las niñas</w:t>
      </w:r>
      <w:r w:rsidRPr="00CD3DF9">
        <w:rPr>
          <w:rFonts w:ascii="Arial" w:eastAsia="Arial" w:hAnsi="Arial" w:cs="Arial"/>
          <w:color w:val="000000" w:themeColor="text1"/>
          <w:sz w:val="22"/>
          <w:szCs w:val="22"/>
          <w:lang w:val="es-ES" w:eastAsia="en-US"/>
        </w:rPr>
        <w:t xml:space="preserve"> y los niños</w:t>
      </w:r>
      <w:proofErr w:type="gramEnd"/>
      <w:r w:rsidRPr="00CD3DF9">
        <w:rPr>
          <w:rFonts w:ascii="Arial" w:eastAsia="Arial" w:hAnsi="Arial" w:cs="Arial"/>
          <w:color w:val="000000" w:themeColor="text1"/>
          <w:sz w:val="22"/>
          <w:szCs w:val="22"/>
          <w:lang w:val="es-ES" w:eastAsia="en-US"/>
        </w:rPr>
        <w:t xml:space="preserve"> como sujetos de derechos, con </w:t>
      </w:r>
      <w:r w:rsidRPr="00CD3DF9">
        <w:rPr>
          <w:rFonts w:ascii="Arial" w:eastAsia="Arial" w:hAnsi="Arial" w:cs="Arial"/>
          <w:color w:val="000000" w:themeColor="text1"/>
          <w:sz w:val="22"/>
          <w:szCs w:val="22"/>
          <w:lang w:val="es-ES" w:eastAsia="en-US"/>
        </w:rPr>
        <w:lastRenderedPageBreak/>
        <w:t xml:space="preserve">capacidad de agencia para la transformación de sus entornos y realidades, y como protagonistas de su propio desarrollo. </w:t>
      </w:r>
    </w:p>
    <w:p w14:paraId="7993398B" w14:textId="77777777" w:rsidR="00C63F80" w:rsidRPr="00CD3DF9" w:rsidRDefault="00C63F80" w:rsidP="00C63F80">
      <w:pPr>
        <w:pStyle w:val="paragraph"/>
        <w:spacing w:before="0" w:beforeAutospacing="0" w:after="0" w:afterAutospacing="0"/>
        <w:jc w:val="both"/>
        <w:textAlignment w:val="baseline"/>
        <w:rPr>
          <w:rStyle w:val="normaltextrun"/>
          <w:rFonts w:ascii="Arial" w:hAnsi="Arial" w:cs="Arial"/>
          <w:sz w:val="22"/>
          <w:szCs w:val="22"/>
          <w:lang w:val="es-ES"/>
        </w:rPr>
      </w:pPr>
    </w:p>
    <w:p w14:paraId="20138F78" w14:textId="5BD9AA52" w:rsidR="00C63F80" w:rsidRPr="00CD3DF9" w:rsidRDefault="00C63F80" w:rsidP="00C63F80">
      <w:pPr>
        <w:pStyle w:val="paragraph"/>
        <w:spacing w:before="0" w:beforeAutospacing="0" w:after="0" w:afterAutospacing="0" w:line="276" w:lineRule="auto"/>
        <w:jc w:val="both"/>
        <w:textAlignment w:val="baseline"/>
        <w:rPr>
          <w:rStyle w:val="eop"/>
          <w:rFonts w:ascii="Arial" w:hAnsi="Arial" w:cs="Arial"/>
          <w:sz w:val="22"/>
          <w:szCs w:val="22"/>
          <w:lang w:val="es-ES"/>
        </w:rPr>
      </w:pPr>
      <w:r w:rsidRPr="00CD3DF9">
        <w:rPr>
          <w:rStyle w:val="normaltextrun"/>
          <w:rFonts w:ascii="Arial" w:hAnsi="Arial" w:cs="Arial"/>
          <w:sz w:val="22"/>
          <w:szCs w:val="22"/>
          <w:lang w:val="es-ES"/>
        </w:rPr>
        <w:t xml:space="preserve">Es así como desde esta Dirección, se avanzó en la elaboración de cuatro (4) manuales operativos para la Modalidad De Tú a Tú, Generaciones Étnicas con Bienestar, Generaciones 2.0 y la Modalidad </w:t>
      </w:r>
      <w:proofErr w:type="spellStart"/>
      <w:r w:rsidRPr="00CD3DF9">
        <w:rPr>
          <w:rStyle w:val="normaltextrun"/>
          <w:rFonts w:ascii="Arial" w:hAnsi="Arial" w:cs="Arial"/>
          <w:sz w:val="22"/>
          <w:szCs w:val="22"/>
          <w:lang w:val="es-ES"/>
        </w:rPr>
        <w:t>Katünaa</w:t>
      </w:r>
      <w:proofErr w:type="spellEnd"/>
      <w:r w:rsidRPr="00CD3DF9">
        <w:rPr>
          <w:rStyle w:val="normaltextrun"/>
          <w:rFonts w:ascii="Arial" w:hAnsi="Arial" w:cs="Arial"/>
          <w:sz w:val="22"/>
          <w:szCs w:val="22"/>
          <w:lang w:val="es-ES"/>
        </w:rPr>
        <w:t>; el diseño de</w:t>
      </w:r>
      <w:r w:rsidRPr="00CD3DF9">
        <w:rPr>
          <w:rStyle w:val="normaltextrun"/>
          <w:rFonts w:ascii="Arial" w:hAnsi="Arial" w:cs="Arial"/>
          <w:sz w:val="22"/>
          <w:szCs w:val="22"/>
        </w:rPr>
        <w:t xml:space="preserve"> </w:t>
      </w:r>
      <w:r w:rsidRPr="00CD3DF9">
        <w:rPr>
          <w:rStyle w:val="normaltextrun"/>
          <w:rFonts w:ascii="Arial" w:hAnsi="Arial" w:cs="Arial"/>
          <w:sz w:val="22"/>
          <w:szCs w:val="22"/>
          <w:lang w:val="es-ES"/>
        </w:rPr>
        <w:t xml:space="preserve">31 cartillas metodológicas para el programa Generación Explora y la Modalidad </w:t>
      </w:r>
      <w:proofErr w:type="spellStart"/>
      <w:r w:rsidRPr="00CD3DF9">
        <w:rPr>
          <w:rStyle w:val="normaltextrun"/>
          <w:rFonts w:ascii="Arial" w:hAnsi="Arial" w:cs="Arial"/>
          <w:sz w:val="22"/>
          <w:szCs w:val="22"/>
          <w:lang w:val="es-ES"/>
        </w:rPr>
        <w:t>Katünaa</w:t>
      </w:r>
      <w:proofErr w:type="spellEnd"/>
      <w:r w:rsidRPr="00CD3DF9">
        <w:rPr>
          <w:rStyle w:val="normaltextrun"/>
          <w:rFonts w:ascii="Arial" w:hAnsi="Arial" w:cs="Arial"/>
          <w:sz w:val="22"/>
          <w:szCs w:val="22"/>
          <w:lang w:val="es-ES"/>
        </w:rPr>
        <w:t xml:space="preserve">, enfocadas en la prevención específica del trabajo infantil, violencias al interior del hogar y violencias sexuales; y el diseño de un (1) lineamiento técnico y conceptual para la promoción de derechos y la prevención de riesgos en el marco del desarrollo y la protección integral de niñas y niños. </w:t>
      </w:r>
      <w:r w:rsidRPr="00CD3DF9">
        <w:rPr>
          <w:rStyle w:val="eop"/>
          <w:rFonts w:ascii="Arial" w:hAnsi="Arial" w:cs="Arial"/>
          <w:sz w:val="22"/>
          <w:szCs w:val="22"/>
          <w:lang w:val="es-ES"/>
        </w:rPr>
        <w:t> </w:t>
      </w:r>
    </w:p>
    <w:p w14:paraId="2973BFBE" w14:textId="77777777" w:rsidR="00C63F80" w:rsidRPr="00CD3DF9" w:rsidRDefault="00C63F80" w:rsidP="00C63F80">
      <w:pPr>
        <w:pStyle w:val="paragraph"/>
        <w:spacing w:before="0" w:beforeAutospacing="0" w:after="0" w:afterAutospacing="0" w:line="276" w:lineRule="auto"/>
        <w:jc w:val="both"/>
        <w:textAlignment w:val="baseline"/>
        <w:rPr>
          <w:rStyle w:val="normaltextrun"/>
          <w:rFonts w:ascii="Arial" w:hAnsi="Arial" w:cs="Arial"/>
          <w:sz w:val="22"/>
          <w:szCs w:val="22"/>
          <w:lang w:val="es-ES"/>
        </w:rPr>
      </w:pPr>
    </w:p>
    <w:p w14:paraId="588FAAFF" w14:textId="77777777" w:rsidR="00C63F80" w:rsidRPr="00CD3DF9" w:rsidRDefault="00C63F80" w:rsidP="00C63F80">
      <w:pPr>
        <w:pStyle w:val="paragraph"/>
        <w:spacing w:before="0" w:beforeAutospacing="0" w:after="0" w:afterAutospacing="0" w:line="276" w:lineRule="auto"/>
        <w:jc w:val="both"/>
        <w:textAlignment w:val="baseline"/>
        <w:rPr>
          <w:rStyle w:val="normaltextrun"/>
          <w:rFonts w:ascii="Arial" w:hAnsi="Arial" w:cs="Arial"/>
          <w:sz w:val="22"/>
          <w:szCs w:val="22"/>
          <w:lang w:val="es-ES"/>
        </w:rPr>
      </w:pPr>
      <w:r w:rsidRPr="00CD3DF9">
        <w:rPr>
          <w:rStyle w:val="normaltextrun"/>
          <w:rFonts w:ascii="Arial" w:hAnsi="Arial" w:cs="Arial"/>
          <w:sz w:val="22"/>
          <w:szCs w:val="22"/>
          <w:lang w:val="es-ES"/>
        </w:rPr>
        <w:t xml:space="preserve">A continuación, se presenta la oferta del ICBF dirigida a la población de 6 a 28 años, considerando las modalidades previamente existentes y posteriores a la creación de las direcciones misionales de Infancia y de Adolescencia y Juventud en el año 2020. </w:t>
      </w:r>
    </w:p>
    <w:p w14:paraId="1A9FE3B6" w14:textId="77777777" w:rsidR="00C63F80" w:rsidRPr="00CD3DF9" w:rsidRDefault="00C63F80" w:rsidP="00C63F80">
      <w:pPr>
        <w:pStyle w:val="paragraph"/>
        <w:spacing w:before="0" w:beforeAutospacing="0" w:after="0" w:afterAutospacing="0" w:line="276" w:lineRule="auto"/>
        <w:jc w:val="both"/>
        <w:textAlignment w:val="baseline"/>
        <w:rPr>
          <w:rStyle w:val="normaltextrun"/>
          <w:rFonts w:ascii="Arial" w:hAnsi="Arial" w:cs="Arial"/>
          <w:b/>
          <w:sz w:val="22"/>
          <w:szCs w:val="22"/>
          <w:lang w:val="es-ES"/>
        </w:rPr>
      </w:pPr>
    </w:p>
    <w:p w14:paraId="02EF8640" w14:textId="1E107B55" w:rsidR="00C63F80" w:rsidRDefault="00C63F80" w:rsidP="00C63F80">
      <w:pPr>
        <w:jc w:val="center"/>
        <w:rPr>
          <w:rFonts w:ascii="Arial" w:eastAsia="Arial" w:hAnsi="Arial" w:cs="Arial"/>
          <w:b/>
          <w:iCs/>
          <w:lang w:val="es"/>
        </w:rPr>
      </w:pPr>
      <w:r w:rsidRPr="00CD3DF9">
        <w:rPr>
          <w:rFonts w:ascii="Arial" w:eastAsia="Arial" w:hAnsi="Arial" w:cs="Arial"/>
          <w:b/>
          <w:iCs/>
          <w:lang w:val="es"/>
        </w:rPr>
        <w:t xml:space="preserve">Tabla </w:t>
      </w:r>
      <w:r w:rsidR="00E63D39" w:rsidRPr="00CD3DF9">
        <w:rPr>
          <w:rFonts w:ascii="Arial" w:eastAsia="Arial" w:hAnsi="Arial" w:cs="Arial"/>
          <w:b/>
          <w:iCs/>
          <w:lang w:val="es"/>
        </w:rPr>
        <w:t>9</w:t>
      </w:r>
      <w:r w:rsidRPr="00CD3DF9">
        <w:rPr>
          <w:rFonts w:ascii="Arial" w:eastAsia="Arial" w:hAnsi="Arial" w:cs="Arial"/>
          <w:b/>
          <w:iCs/>
          <w:lang w:val="es"/>
        </w:rPr>
        <w:t xml:space="preserve">. Oferta y Presupuesto ICBF de Infancia </w:t>
      </w:r>
    </w:p>
    <w:p w14:paraId="79583561" w14:textId="77777777" w:rsidR="009C0341" w:rsidRDefault="009C0341" w:rsidP="00C63F80">
      <w:pPr>
        <w:jc w:val="center"/>
        <w:rPr>
          <w:rFonts w:ascii="Arial" w:eastAsia="Arial" w:hAnsi="Arial" w:cs="Arial"/>
          <w:b/>
          <w:iCs/>
          <w:lang w:val="es"/>
        </w:rPr>
      </w:pPr>
    </w:p>
    <w:tbl>
      <w:tblPr>
        <w:tblW w:w="8828" w:type="dxa"/>
        <w:tblCellMar>
          <w:left w:w="70" w:type="dxa"/>
          <w:right w:w="70" w:type="dxa"/>
        </w:tblCellMar>
        <w:tblLook w:val="04A0" w:firstRow="1" w:lastRow="0" w:firstColumn="1" w:lastColumn="0" w:noHBand="0" w:noVBand="1"/>
      </w:tblPr>
      <w:tblGrid>
        <w:gridCol w:w="4221"/>
        <w:gridCol w:w="1127"/>
        <w:gridCol w:w="1226"/>
        <w:gridCol w:w="1127"/>
        <w:gridCol w:w="1127"/>
      </w:tblGrid>
      <w:tr w:rsidR="009C0341" w:rsidRPr="00D06619" w14:paraId="7F335573" w14:textId="77777777" w:rsidTr="004B3864">
        <w:trPr>
          <w:trHeight w:val="251"/>
        </w:trPr>
        <w:tc>
          <w:tcPr>
            <w:tcW w:w="8828" w:type="dxa"/>
            <w:gridSpan w:val="5"/>
            <w:tcBorders>
              <w:top w:val="single" w:sz="4" w:space="0" w:color="D0CECE"/>
              <w:left w:val="single" w:sz="4" w:space="0" w:color="D0CECE"/>
              <w:bottom w:val="single" w:sz="4" w:space="0" w:color="D0CECE"/>
              <w:right w:val="single" w:sz="4" w:space="0" w:color="D0CECE"/>
            </w:tcBorders>
            <w:shd w:val="clear" w:color="auto" w:fill="auto"/>
            <w:noWrap/>
            <w:vAlign w:val="center"/>
            <w:hideMark/>
          </w:tcPr>
          <w:p w14:paraId="3C435C29" w14:textId="77777777" w:rsidR="009C0341" w:rsidRPr="00D06619" w:rsidRDefault="009C0341" w:rsidP="009C0341">
            <w:pPr>
              <w:jc w:val="center"/>
              <w:rPr>
                <w:rFonts w:ascii="Calibri" w:hAnsi="Calibri" w:cs="Calibri"/>
                <w:b/>
                <w:bCs/>
                <w:color w:val="000000"/>
                <w:sz w:val="18"/>
                <w:szCs w:val="18"/>
                <w:lang w:eastAsia="es-CO"/>
              </w:rPr>
            </w:pPr>
            <w:r w:rsidRPr="00D06619">
              <w:rPr>
                <w:rFonts w:ascii="Calibri" w:hAnsi="Calibri" w:cs="Calibri"/>
                <w:b/>
                <w:bCs/>
                <w:color w:val="000000"/>
                <w:sz w:val="18"/>
                <w:szCs w:val="18"/>
                <w:lang w:eastAsia="es-CO"/>
              </w:rPr>
              <w:t>Cupos atendidos</w:t>
            </w:r>
          </w:p>
        </w:tc>
      </w:tr>
      <w:tr w:rsidR="00B934BA" w:rsidRPr="00D06619" w14:paraId="27C607AF" w14:textId="77777777" w:rsidTr="004B3864">
        <w:trPr>
          <w:trHeight w:val="251"/>
        </w:trPr>
        <w:tc>
          <w:tcPr>
            <w:tcW w:w="4221" w:type="dxa"/>
            <w:tcBorders>
              <w:top w:val="nil"/>
              <w:left w:val="single" w:sz="4" w:space="0" w:color="D0CECE"/>
              <w:bottom w:val="single" w:sz="4" w:space="0" w:color="D0CECE"/>
              <w:right w:val="single" w:sz="4" w:space="0" w:color="D0CECE"/>
            </w:tcBorders>
            <w:shd w:val="clear" w:color="auto" w:fill="auto"/>
            <w:noWrap/>
            <w:vAlign w:val="center"/>
            <w:hideMark/>
          </w:tcPr>
          <w:p w14:paraId="6F6224B2" w14:textId="77777777" w:rsidR="009C0341" w:rsidRPr="00D06619" w:rsidRDefault="009C0341" w:rsidP="00A72A58">
            <w:pPr>
              <w:rPr>
                <w:rFonts w:ascii="Calibri" w:hAnsi="Calibri" w:cs="Calibri"/>
                <w:b/>
                <w:bCs/>
                <w:sz w:val="18"/>
                <w:szCs w:val="18"/>
                <w:lang w:eastAsia="es-CO"/>
              </w:rPr>
            </w:pPr>
          </w:p>
        </w:tc>
        <w:tc>
          <w:tcPr>
            <w:tcW w:w="1127" w:type="dxa"/>
            <w:tcBorders>
              <w:top w:val="nil"/>
              <w:left w:val="nil"/>
              <w:bottom w:val="single" w:sz="4" w:space="0" w:color="D0CECE"/>
              <w:right w:val="single" w:sz="4" w:space="0" w:color="D0CECE"/>
            </w:tcBorders>
            <w:shd w:val="clear" w:color="auto" w:fill="auto"/>
            <w:noWrap/>
            <w:vAlign w:val="center"/>
            <w:hideMark/>
          </w:tcPr>
          <w:p w14:paraId="2326ADB0" w14:textId="77777777" w:rsidR="009C0341" w:rsidRPr="00D06619" w:rsidRDefault="009C0341" w:rsidP="00A72A58">
            <w:pPr>
              <w:jc w:val="center"/>
              <w:rPr>
                <w:rFonts w:ascii="Calibri" w:hAnsi="Calibri" w:cs="Calibri"/>
                <w:b/>
                <w:bCs/>
                <w:sz w:val="18"/>
                <w:szCs w:val="18"/>
                <w:lang w:eastAsia="es-CO"/>
              </w:rPr>
            </w:pPr>
            <w:r w:rsidRPr="00D06619">
              <w:rPr>
                <w:rFonts w:ascii="Calibri" w:hAnsi="Calibri" w:cs="Calibri"/>
                <w:b/>
                <w:bCs/>
                <w:sz w:val="18"/>
                <w:szCs w:val="18"/>
                <w:lang w:eastAsia="es-CO"/>
              </w:rPr>
              <w:t>2021</w:t>
            </w:r>
          </w:p>
        </w:tc>
        <w:tc>
          <w:tcPr>
            <w:tcW w:w="1226" w:type="dxa"/>
            <w:tcBorders>
              <w:top w:val="nil"/>
              <w:left w:val="nil"/>
              <w:bottom w:val="single" w:sz="4" w:space="0" w:color="D0CECE"/>
              <w:right w:val="single" w:sz="4" w:space="0" w:color="D0CECE"/>
            </w:tcBorders>
            <w:shd w:val="clear" w:color="auto" w:fill="auto"/>
            <w:noWrap/>
            <w:vAlign w:val="center"/>
            <w:hideMark/>
          </w:tcPr>
          <w:p w14:paraId="1DE1F781" w14:textId="08C4DB43" w:rsidR="009C0341" w:rsidRPr="00D06619" w:rsidRDefault="009C0341" w:rsidP="00A72A58">
            <w:pPr>
              <w:jc w:val="center"/>
              <w:rPr>
                <w:rFonts w:ascii="Calibri" w:hAnsi="Calibri" w:cs="Calibri"/>
                <w:b/>
                <w:bCs/>
                <w:sz w:val="18"/>
                <w:szCs w:val="18"/>
                <w:lang w:eastAsia="es-CO"/>
              </w:rPr>
            </w:pPr>
            <w:r w:rsidRPr="00D06619">
              <w:rPr>
                <w:rFonts w:ascii="Calibri" w:hAnsi="Calibri" w:cs="Calibri"/>
                <w:b/>
                <w:bCs/>
                <w:sz w:val="18"/>
                <w:szCs w:val="18"/>
                <w:lang w:eastAsia="es-CO"/>
              </w:rPr>
              <w:t xml:space="preserve">2022 </w:t>
            </w:r>
            <w:r w:rsidR="00203C75">
              <w:rPr>
                <w:rFonts w:ascii="Calibri" w:hAnsi="Calibri" w:cs="Calibri"/>
                <w:b/>
                <w:bCs/>
                <w:sz w:val="18"/>
                <w:szCs w:val="18"/>
                <w:lang w:eastAsia="es-CO"/>
              </w:rPr>
              <w:t>–</w:t>
            </w:r>
            <w:r w:rsidRPr="00D06619">
              <w:rPr>
                <w:rFonts w:ascii="Calibri" w:hAnsi="Calibri" w:cs="Calibri"/>
                <w:b/>
                <w:bCs/>
                <w:sz w:val="18"/>
                <w:szCs w:val="18"/>
                <w:lang w:eastAsia="es-CO"/>
              </w:rPr>
              <w:t xml:space="preserve"> </w:t>
            </w:r>
            <w:r w:rsidR="00744D75">
              <w:rPr>
                <w:rFonts w:ascii="Calibri" w:hAnsi="Calibri" w:cs="Calibri"/>
                <w:b/>
                <w:bCs/>
                <w:sz w:val="18"/>
                <w:szCs w:val="18"/>
                <w:lang w:eastAsia="es-CO"/>
              </w:rPr>
              <w:t>jun</w:t>
            </w:r>
          </w:p>
        </w:tc>
        <w:tc>
          <w:tcPr>
            <w:tcW w:w="1127" w:type="dxa"/>
            <w:tcBorders>
              <w:top w:val="nil"/>
              <w:left w:val="nil"/>
              <w:bottom w:val="single" w:sz="4" w:space="0" w:color="D0CECE"/>
              <w:right w:val="single" w:sz="4" w:space="0" w:color="D0CECE"/>
            </w:tcBorders>
            <w:shd w:val="clear" w:color="auto" w:fill="auto"/>
            <w:noWrap/>
            <w:vAlign w:val="center"/>
            <w:hideMark/>
          </w:tcPr>
          <w:p w14:paraId="00E0DD0B" w14:textId="77777777" w:rsidR="009C0341" w:rsidRPr="00D06619" w:rsidRDefault="009C0341" w:rsidP="00A72A58">
            <w:pPr>
              <w:jc w:val="center"/>
              <w:rPr>
                <w:rFonts w:ascii="Calibri" w:hAnsi="Calibri" w:cs="Calibri"/>
                <w:b/>
                <w:bCs/>
                <w:sz w:val="18"/>
                <w:szCs w:val="18"/>
                <w:lang w:eastAsia="es-CO"/>
              </w:rPr>
            </w:pPr>
            <w:r w:rsidRPr="00D06619">
              <w:rPr>
                <w:rFonts w:ascii="Calibri" w:hAnsi="Calibri" w:cs="Calibri"/>
                <w:b/>
                <w:bCs/>
                <w:sz w:val="18"/>
                <w:szCs w:val="18"/>
                <w:lang w:eastAsia="es-CO"/>
              </w:rPr>
              <w:t>2022 - dic</w:t>
            </w:r>
          </w:p>
        </w:tc>
        <w:tc>
          <w:tcPr>
            <w:tcW w:w="1127" w:type="dxa"/>
            <w:tcBorders>
              <w:top w:val="nil"/>
              <w:left w:val="nil"/>
              <w:bottom w:val="single" w:sz="4" w:space="0" w:color="D0CECE"/>
              <w:right w:val="single" w:sz="4" w:space="0" w:color="D0CECE"/>
            </w:tcBorders>
            <w:shd w:val="clear" w:color="auto" w:fill="auto"/>
            <w:noWrap/>
            <w:vAlign w:val="center"/>
            <w:hideMark/>
          </w:tcPr>
          <w:p w14:paraId="4D8CA5EB" w14:textId="77777777" w:rsidR="009C0341" w:rsidRPr="00D06619" w:rsidRDefault="009C0341" w:rsidP="00A72A58">
            <w:pPr>
              <w:jc w:val="center"/>
              <w:rPr>
                <w:rFonts w:ascii="Calibri" w:hAnsi="Calibri" w:cs="Calibri"/>
                <w:b/>
                <w:bCs/>
                <w:sz w:val="18"/>
                <w:szCs w:val="18"/>
                <w:lang w:eastAsia="es-CO"/>
              </w:rPr>
            </w:pPr>
            <w:r w:rsidRPr="00D06619">
              <w:rPr>
                <w:rFonts w:ascii="Calibri" w:hAnsi="Calibri" w:cs="Calibri"/>
                <w:b/>
                <w:bCs/>
                <w:sz w:val="18"/>
                <w:szCs w:val="18"/>
                <w:lang w:eastAsia="es-CO"/>
              </w:rPr>
              <w:t>Total</w:t>
            </w:r>
          </w:p>
        </w:tc>
      </w:tr>
      <w:tr w:rsidR="004B3864" w:rsidRPr="00D06619" w14:paraId="7F584EAF" w14:textId="77777777" w:rsidTr="00D67A26">
        <w:trPr>
          <w:trHeight w:val="251"/>
        </w:trPr>
        <w:tc>
          <w:tcPr>
            <w:tcW w:w="4221" w:type="dxa"/>
            <w:tcBorders>
              <w:top w:val="nil"/>
              <w:left w:val="single" w:sz="4" w:space="0" w:color="D0CECE"/>
              <w:bottom w:val="single" w:sz="4" w:space="0" w:color="D0CECE"/>
              <w:right w:val="single" w:sz="4" w:space="0" w:color="D0CECE"/>
            </w:tcBorders>
            <w:shd w:val="clear" w:color="D9D9D9" w:fill="EDEDED"/>
            <w:noWrap/>
            <w:vAlign w:val="center"/>
            <w:hideMark/>
          </w:tcPr>
          <w:p w14:paraId="7321854F" w14:textId="77777777" w:rsidR="004B3864" w:rsidRPr="00D06619" w:rsidRDefault="004B3864" w:rsidP="004B3864">
            <w:pPr>
              <w:ind w:firstLineChars="100" w:firstLine="180"/>
              <w:rPr>
                <w:rFonts w:ascii="Calibri Light" w:hAnsi="Calibri Light" w:cs="Calibri Light"/>
                <w:color w:val="000000"/>
                <w:sz w:val="18"/>
                <w:szCs w:val="18"/>
                <w:lang w:eastAsia="es-CO"/>
              </w:rPr>
            </w:pPr>
            <w:r w:rsidRPr="00D06619">
              <w:rPr>
                <w:rFonts w:ascii="Calibri Light" w:hAnsi="Calibri Light" w:cs="Calibri Light"/>
                <w:color w:val="000000"/>
                <w:sz w:val="18"/>
                <w:szCs w:val="18"/>
                <w:lang w:eastAsia="es-CO"/>
              </w:rPr>
              <w:t>Fortalecimiento de capacidades de NN con discapacidad y sus familias</w:t>
            </w:r>
          </w:p>
        </w:tc>
        <w:tc>
          <w:tcPr>
            <w:tcW w:w="1127" w:type="dxa"/>
            <w:tcBorders>
              <w:top w:val="nil"/>
              <w:left w:val="nil"/>
              <w:bottom w:val="single" w:sz="4" w:space="0" w:color="D0CECE"/>
              <w:right w:val="single" w:sz="4" w:space="0" w:color="D0CECE"/>
            </w:tcBorders>
            <w:shd w:val="clear" w:color="D9D9D9" w:fill="EDEDED"/>
            <w:noWrap/>
            <w:vAlign w:val="center"/>
            <w:hideMark/>
          </w:tcPr>
          <w:p w14:paraId="68042580" w14:textId="77777777" w:rsidR="004B3864" w:rsidRPr="00D06619" w:rsidRDefault="004B3864" w:rsidP="004B3864">
            <w:pPr>
              <w:jc w:val="center"/>
              <w:rPr>
                <w:rFonts w:ascii="Calibri Light" w:hAnsi="Calibri Light" w:cs="Calibri Light"/>
                <w:color w:val="000000"/>
                <w:sz w:val="18"/>
                <w:szCs w:val="18"/>
                <w:lang w:eastAsia="es-CO"/>
              </w:rPr>
            </w:pPr>
            <w:r w:rsidRPr="00D06619">
              <w:rPr>
                <w:rFonts w:ascii="Calibri Light" w:hAnsi="Calibri Light" w:cs="Calibri Light"/>
                <w:color w:val="000000"/>
                <w:sz w:val="18"/>
                <w:szCs w:val="18"/>
                <w:lang w:eastAsia="es-CO"/>
              </w:rPr>
              <w:t>2.332</w:t>
            </w:r>
          </w:p>
        </w:tc>
        <w:tc>
          <w:tcPr>
            <w:tcW w:w="1226" w:type="dxa"/>
            <w:tcBorders>
              <w:top w:val="nil"/>
              <w:left w:val="nil"/>
              <w:bottom w:val="single" w:sz="4" w:space="0" w:color="D0CECE"/>
              <w:right w:val="single" w:sz="4" w:space="0" w:color="D0CECE"/>
            </w:tcBorders>
            <w:shd w:val="clear" w:color="D9D9D9" w:fill="EDEDED"/>
            <w:noWrap/>
            <w:vAlign w:val="center"/>
            <w:hideMark/>
          </w:tcPr>
          <w:p w14:paraId="021F9ECF" w14:textId="031C531D" w:rsidR="004B3864" w:rsidRPr="00D06619" w:rsidRDefault="004B3864" w:rsidP="004B3864">
            <w:pPr>
              <w:jc w:val="center"/>
              <w:rPr>
                <w:rFonts w:ascii="Calibri Light" w:hAnsi="Calibri Light" w:cs="Calibri Light"/>
                <w:color w:val="000000"/>
                <w:sz w:val="18"/>
                <w:szCs w:val="18"/>
                <w:lang w:eastAsia="es-CO"/>
              </w:rPr>
            </w:pPr>
            <w:r>
              <w:rPr>
                <w:rFonts w:ascii="Calibri Light" w:hAnsi="Calibri Light" w:cs="Calibri Light"/>
                <w:color w:val="000000"/>
                <w:sz w:val="18"/>
                <w:szCs w:val="18"/>
              </w:rPr>
              <w:t xml:space="preserve">2.755 </w:t>
            </w:r>
          </w:p>
        </w:tc>
        <w:tc>
          <w:tcPr>
            <w:tcW w:w="1127" w:type="dxa"/>
            <w:tcBorders>
              <w:top w:val="nil"/>
              <w:left w:val="nil"/>
              <w:bottom w:val="single" w:sz="4" w:space="0" w:color="D0CECE"/>
              <w:right w:val="single" w:sz="4" w:space="0" w:color="D0CECE"/>
            </w:tcBorders>
            <w:shd w:val="clear" w:color="D9D9D9" w:fill="EDEDED"/>
            <w:noWrap/>
            <w:vAlign w:val="center"/>
            <w:hideMark/>
          </w:tcPr>
          <w:p w14:paraId="121C0F9E" w14:textId="77777777" w:rsidR="004B3864" w:rsidRPr="00D06619" w:rsidRDefault="004B3864" w:rsidP="004B3864">
            <w:pPr>
              <w:jc w:val="center"/>
              <w:rPr>
                <w:rFonts w:ascii="Calibri Light" w:hAnsi="Calibri Light" w:cs="Calibri Light"/>
                <w:color w:val="000000"/>
                <w:sz w:val="18"/>
                <w:szCs w:val="18"/>
                <w:lang w:eastAsia="es-CO"/>
              </w:rPr>
            </w:pPr>
            <w:r w:rsidRPr="00D06619">
              <w:rPr>
                <w:rFonts w:ascii="Calibri Light" w:hAnsi="Calibri Light" w:cs="Calibri Light"/>
                <w:color w:val="000000"/>
                <w:sz w:val="18"/>
                <w:szCs w:val="18"/>
                <w:lang w:eastAsia="es-CO"/>
              </w:rPr>
              <w:t>2.845</w:t>
            </w:r>
          </w:p>
        </w:tc>
        <w:tc>
          <w:tcPr>
            <w:tcW w:w="1127" w:type="dxa"/>
            <w:tcBorders>
              <w:top w:val="nil"/>
              <w:left w:val="nil"/>
              <w:bottom w:val="single" w:sz="4" w:space="0" w:color="D0CECE"/>
              <w:right w:val="single" w:sz="4" w:space="0" w:color="D0CECE"/>
            </w:tcBorders>
            <w:shd w:val="clear" w:color="D9D9D9" w:fill="EDEDED"/>
            <w:noWrap/>
            <w:vAlign w:val="center"/>
            <w:hideMark/>
          </w:tcPr>
          <w:p w14:paraId="598FDE84" w14:textId="77777777" w:rsidR="004B3864" w:rsidRPr="00D06619" w:rsidRDefault="004B3864" w:rsidP="004B3864">
            <w:pPr>
              <w:jc w:val="center"/>
              <w:rPr>
                <w:rFonts w:ascii="Calibri Light" w:hAnsi="Calibri Light" w:cs="Calibri Light"/>
                <w:color w:val="000000"/>
                <w:sz w:val="18"/>
                <w:szCs w:val="18"/>
                <w:lang w:eastAsia="es-CO"/>
              </w:rPr>
            </w:pPr>
            <w:r w:rsidRPr="00D06619">
              <w:rPr>
                <w:rFonts w:ascii="Calibri Light" w:hAnsi="Calibri Light" w:cs="Calibri Light"/>
                <w:color w:val="000000"/>
                <w:sz w:val="18"/>
                <w:szCs w:val="18"/>
                <w:lang w:eastAsia="es-CO"/>
              </w:rPr>
              <w:t>5.177</w:t>
            </w:r>
          </w:p>
        </w:tc>
      </w:tr>
      <w:tr w:rsidR="004B3864" w:rsidRPr="00D06619" w14:paraId="32410839" w14:textId="77777777" w:rsidTr="00D67A26">
        <w:trPr>
          <w:trHeight w:val="251"/>
        </w:trPr>
        <w:tc>
          <w:tcPr>
            <w:tcW w:w="4221" w:type="dxa"/>
            <w:tcBorders>
              <w:top w:val="nil"/>
              <w:left w:val="single" w:sz="4" w:space="0" w:color="D0CECE"/>
              <w:bottom w:val="single" w:sz="4" w:space="0" w:color="D0CECE"/>
              <w:right w:val="single" w:sz="4" w:space="0" w:color="D0CECE"/>
            </w:tcBorders>
            <w:shd w:val="clear" w:color="auto" w:fill="auto"/>
            <w:noWrap/>
            <w:vAlign w:val="center"/>
            <w:hideMark/>
          </w:tcPr>
          <w:p w14:paraId="79CF7C84" w14:textId="77777777" w:rsidR="004B3864" w:rsidRPr="00D06619" w:rsidRDefault="004B3864" w:rsidP="004B3864">
            <w:pPr>
              <w:ind w:firstLineChars="100" w:firstLine="180"/>
              <w:rPr>
                <w:rFonts w:ascii="Calibri Light" w:hAnsi="Calibri Light" w:cs="Calibri Light"/>
                <w:color w:val="000000"/>
                <w:sz w:val="18"/>
                <w:szCs w:val="18"/>
                <w:lang w:eastAsia="es-CO"/>
              </w:rPr>
            </w:pPr>
            <w:r w:rsidRPr="00D06619">
              <w:rPr>
                <w:rFonts w:ascii="Calibri Light" w:hAnsi="Calibri Light" w:cs="Calibri Light"/>
                <w:color w:val="000000"/>
                <w:sz w:val="18"/>
                <w:szCs w:val="18"/>
                <w:lang w:eastAsia="es-CO"/>
              </w:rPr>
              <w:t>Generaciones con bienestar</w:t>
            </w:r>
          </w:p>
        </w:tc>
        <w:tc>
          <w:tcPr>
            <w:tcW w:w="1127" w:type="dxa"/>
            <w:tcBorders>
              <w:top w:val="nil"/>
              <w:left w:val="nil"/>
              <w:bottom w:val="single" w:sz="4" w:space="0" w:color="D0CECE"/>
              <w:right w:val="single" w:sz="4" w:space="0" w:color="D0CECE"/>
            </w:tcBorders>
            <w:shd w:val="clear" w:color="auto" w:fill="auto"/>
            <w:noWrap/>
            <w:vAlign w:val="center"/>
            <w:hideMark/>
          </w:tcPr>
          <w:p w14:paraId="27E8D85A" w14:textId="77777777" w:rsidR="004B3864" w:rsidRPr="00D06619" w:rsidRDefault="004B3864" w:rsidP="004B3864">
            <w:pPr>
              <w:jc w:val="center"/>
              <w:rPr>
                <w:rFonts w:ascii="Calibri Light" w:hAnsi="Calibri Light" w:cs="Calibri Light"/>
                <w:color w:val="000000"/>
                <w:sz w:val="18"/>
                <w:szCs w:val="18"/>
                <w:lang w:eastAsia="es-CO"/>
              </w:rPr>
            </w:pPr>
            <w:r w:rsidRPr="00D06619">
              <w:rPr>
                <w:rFonts w:ascii="Calibri Light" w:hAnsi="Calibri Light" w:cs="Calibri Light"/>
                <w:color w:val="000000"/>
                <w:sz w:val="18"/>
                <w:szCs w:val="18"/>
                <w:lang w:eastAsia="es-CO"/>
              </w:rPr>
              <w:t>63.524</w:t>
            </w:r>
          </w:p>
        </w:tc>
        <w:tc>
          <w:tcPr>
            <w:tcW w:w="1226" w:type="dxa"/>
            <w:tcBorders>
              <w:top w:val="nil"/>
              <w:left w:val="nil"/>
              <w:bottom w:val="single" w:sz="4" w:space="0" w:color="D0CECE"/>
              <w:right w:val="single" w:sz="4" w:space="0" w:color="D0CECE"/>
            </w:tcBorders>
            <w:shd w:val="clear" w:color="auto" w:fill="auto"/>
            <w:noWrap/>
            <w:vAlign w:val="center"/>
            <w:hideMark/>
          </w:tcPr>
          <w:p w14:paraId="2AC0CD0A" w14:textId="70AD34BB" w:rsidR="004B3864" w:rsidRPr="00D06619" w:rsidRDefault="004B3864" w:rsidP="004B3864">
            <w:pPr>
              <w:jc w:val="center"/>
              <w:rPr>
                <w:rFonts w:ascii="Calibri Light" w:hAnsi="Calibri Light" w:cs="Calibri Light"/>
                <w:color w:val="000000"/>
                <w:sz w:val="18"/>
                <w:szCs w:val="18"/>
                <w:lang w:eastAsia="es-CO"/>
              </w:rPr>
            </w:pPr>
            <w:r>
              <w:rPr>
                <w:rFonts w:ascii="Calibri Light" w:hAnsi="Calibri Light" w:cs="Calibri Light"/>
                <w:color w:val="000000"/>
                <w:sz w:val="18"/>
                <w:szCs w:val="18"/>
              </w:rPr>
              <w:t xml:space="preserve">42.476 </w:t>
            </w:r>
          </w:p>
        </w:tc>
        <w:tc>
          <w:tcPr>
            <w:tcW w:w="1127" w:type="dxa"/>
            <w:tcBorders>
              <w:top w:val="nil"/>
              <w:left w:val="nil"/>
              <w:bottom w:val="single" w:sz="4" w:space="0" w:color="D0CECE"/>
              <w:right w:val="single" w:sz="4" w:space="0" w:color="D0CECE"/>
            </w:tcBorders>
            <w:shd w:val="clear" w:color="auto" w:fill="auto"/>
            <w:noWrap/>
            <w:vAlign w:val="center"/>
            <w:hideMark/>
          </w:tcPr>
          <w:p w14:paraId="4186B207" w14:textId="77777777" w:rsidR="004B3864" w:rsidRPr="00D06619" w:rsidRDefault="004B3864" w:rsidP="004B3864">
            <w:pPr>
              <w:jc w:val="center"/>
              <w:rPr>
                <w:rFonts w:ascii="Calibri Light" w:hAnsi="Calibri Light" w:cs="Calibri Light"/>
                <w:color w:val="000000"/>
                <w:sz w:val="18"/>
                <w:szCs w:val="18"/>
                <w:lang w:eastAsia="es-CO"/>
              </w:rPr>
            </w:pPr>
            <w:r w:rsidRPr="00D06619">
              <w:rPr>
                <w:rFonts w:ascii="Calibri Light" w:hAnsi="Calibri Light" w:cs="Calibri Light"/>
                <w:color w:val="000000"/>
                <w:sz w:val="18"/>
                <w:szCs w:val="18"/>
                <w:lang w:eastAsia="es-CO"/>
              </w:rPr>
              <w:t>53.326</w:t>
            </w:r>
          </w:p>
        </w:tc>
        <w:tc>
          <w:tcPr>
            <w:tcW w:w="1127" w:type="dxa"/>
            <w:tcBorders>
              <w:top w:val="nil"/>
              <w:left w:val="nil"/>
              <w:bottom w:val="single" w:sz="4" w:space="0" w:color="D0CECE"/>
              <w:right w:val="single" w:sz="4" w:space="0" w:color="D0CECE"/>
            </w:tcBorders>
            <w:shd w:val="clear" w:color="auto" w:fill="auto"/>
            <w:noWrap/>
            <w:vAlign w:val="center"/>
            <w:hideMark/>
          </w:tcPr>
          <w:p w14:paraId="676895A0" w14:textId="77777777" w:rsidR="004B3864" w:rsidRPr="00D06619" w:rsidRDefault="004B3864" w:rsidP="004B3864">
            <w:pPr>
              <w:jc w:val="center"/>
              <w:rPr>
                <w:rFonts w:ascii="Calibri Light" w:hAnsi="Calibri Light" w:cs="Calibri Light"/>
                <w:color w:val="000000"/>
                <w:sz w:val="18"/>
                <w:szCs w:val="18"/>
                <w:lang w:eastAsia="es-CO"/>
              </w:rPr>
            </w:pPr>
            <w:r w:rsidRPr="00D06619">
              <w:rPr>
                <w:rFonts w:ascii="Calibri Light" w:hAnsi="Calibri Light" w:cs="Calibri Light"/>
                <w:color w:val="000000"/>
                <w:sz w:val="18"/>
                <w:szCs w:val="18"/>
                <w:lang w:eastAsia="es-CO"/>
              </w:rPr>
              <w:t>116.850</w:t>
            </w:r>
          </w:p>
        </w:tc>
      </w:tr>
      <w:tr w:rsidR="004B3864" w:rsidRPr="00D06619" w14:paraId="035B8C11" w14:textId="77777777" w:rsidTr="00D67A26">
        <w:trPr>
          <w:trHeight w:val="251"/>
        </w:trPr>
        <w:tc>
          <w:tcPr>
            <w:tcW w:w="4221" w:type="dxa"/>
            <w:tcBorders>
              <w:top w:val="nil"/>
              <w:left w:val="single" w:sz="4" w:space="0" w:color="D0CECE"/>
              <w:bottom w:val="single" w:sz="4" w:space="0" w:color="D0CECE"/>
              <w:right w:val="single" w:sz="4" w:space="0" w:color="D0CECE"/>
            </w:tcBorders>
            <w:shd w:val="clear" w:color="D9D9D9" w:fill="EDEDED"/>
            <w:noWrap/>
            <w:vAlign w:val="center"/>
            <w:hideMark/>
          </w:tcPr>
          <w:p w14:paraId="03E5382B" w14:textId="77777777" w:rsidR="004B3864" w:rsidRPr="00D06619" w:rsidRDefault="004B3864" w:rsidP="004B3864">
            <w:pPr>
              <w:ind w:firstLineChars="100" w:firstLine="180"/>
              <w:rPr>
                <w:rFonts w:ascii="Calibri Light" w:hAnsi="Calibri Light" w:cs="Calibri Light"/>
                <w:color w:val="000000"/>
                <w:sz w:val="18"/>
                <w:szCs w:val="18"/>
                <w:lang w:eastAsia="es-CO"/>
              </w:rPr>
            </w:pPr>
            <w:proofErr w:type="spellStart"/>
            <w:r w:rsidRPr="00D06619">
              <w:rPr>
                <w:rFonts w:ascii="Calibri Light" w:hAnsi="Calibri Light" w:cs="Calibri Light"/>
                <w:color w:val="000000"/>
                <w:sz w:val="18"/>
                <w:szCs w:val="18"/>
                <w:lang w:eastAsia="es-CO"/>
              </w:rPr>
              <w:t>Katünaa</w:t>
            </w:r>
            <w:proofErr w:type="spellEnd"/>
          </w:p>
        </w:tc>
        <w:tc>
          <w:tcPr>
            <w:tcW w:w="1127" w:type="dxa"/>
            <w:tcBorders>
              <w:top w:val="nil"/>
              <w:left w:val="nil"/>
              <w:bottom w:val="single" w:sz="4" w:space="0" w:color="D0CECE"/>
              <w:right w:val="single" w:sz="4" w:space="0" w:color="D0CECE"/>
            </w:tcBorders>
            <w:shd w:val="clear" w:color="D9D9D9" w:fill="EDEDED"/>
            <w:noWrap/>
            <w:vAlign w:val="center"/>
            <w:hideMark/>
          </w:tcPr>
          <w:p w14:paraId="0BA88BB6" w14:textId="77777777" w:rsidR="004B3864" w:rsidRPr="00D06619" w:rsidRDefault="004B3864" w:rsidP="004B3864">
            <w:pPr>
              <w:jc w:val="center"/>
              <w:rPr>
                <w:rFonts w:ascii="Calibri Light" w:hAnsi="Calibri Light" w:cs="Calibri Light"/>
                <w:color w:val="000000"/>
                <w:sz w:val="18"/>
                <w:szCs w:val="18"/>
                <w:lang w:eastAsia="es-CO"/>
              </w:rPr>
            </w:pPr>
            <w:r w:rsidRPr="00D06619">
              <w:rPr>
                <w:rFonts w:ascii="Calibri Light" w:hAnsi="Calibri Light" w:cs="Calibri Light"/>
                <w:color w:val="000000"/>
                <w:sz w:val="18"/>
                <w:szCs w:val="18"/>
                <w:lang w:eastAsia="es-CO"/>
              </w:rPr>
              <w:t>11.900</w:t>
            </w:r>
          </w:p>
        </w:tc>
        <w:tc>
          <w:tcPr>
            <w:tcW w:w="1226" w:type="dxa"/>
            <w:tcBorders>
              <w:top w:val="nil"/>
              <w:left w:val="nil"/>
              <w:bottom w:val="single" w:sz="4" w:space="0" w:color="D0CECE"/>
              <w:right w:val="single" w:sz="4" w:space="0" w:color="D0CECE"/>
            </w:tcBorders>
            <w:shd w:val="clear" w:color="D9D9D9" w:fill="EDEDED"/>
            <w:noWrap/>
            <w:vAlign w:val="center"/>
            <w:hideMark/>
          </w:tcPr>
          <w:p w14:paraId="5C048089" w14:textId="3FCCE8CA" w:rsidR="004B3864" w:rsidRPr="00D06619" w:rsidRDefault="004B3864" w:rsidP="004B3864">
            <w:pPr>
              <w:jc w:val="center"/>
              <w:rPr>
                <w:rFonts w:ascii="Calibri Light" w:hAnsi="Calibri Light" w:cs="Calibri Light"/>
                <w:color w:val="000000"/>
                <w:sz w:val="18"/>
                <w:szCs w:val="18"/>
                <w:lang w:eastAsia="es-CO"/>
              </w:rPr>
            </w:pPr>
            <w:r>
              <w:rPr>
                <w:rFonts w:ascii="Calibri Light" w:hAnsi="Calibri Light" w:cs="Calibri Light"/>
                <w:color w:val="000000"/>
                <w:sz w:val="18"/>
                <w:szCs w:val="18"/>
              </w:rPr>
              <w:t xml:space="preserve">12.100 </w:t>
            </w:r>
          </w:p>
        </w:tc>
        <w:tc>
          <w:tcPr>
            <w:tcW w:w="1127" w:type="dxa"/>
            <w:tcBorders>
              <w:top w:val="nil"/>
              <w:left w:val="nil"/>
              <w:bottom w:val="single" w:sz="4" w:space="0" w:color="D0CECE"/>
              <w:right w:val="single" w:sz="4" w:space="0" w:color="D0CECE"/>
            </w:tcBorders>
            <w:shd w:val="clear" w:color="D9D9D9" w:fill="EDEDED"/>
            <w:noWrap/>
            <w:vAlign w:val="center"/>
            <w:hideMark/>
          </w:tcPr>
          <w:p w14:paraId="33C3E32F" w14:textId="77777777" w:rsidR="004B3864" w:rsidRPr="00D06619" w:rsidRDefault="004B3864" w:rsidP="004B3864">
            <w:pPr>
              <w:jc w:val="center"/>
              <w:rPr>
                <w:rFonts w:ascii="Calibri Light" w:hAnsi="Calibri Light" w:cs="Calibri Light"/>
                <w:color w:val="000000"/>
                <w:sz w:val="18"/>
                <w:szCs w:val="18"/>
                <w:lang w:eastAsia="es-CO"/>
              </w:rPr>
            </w:pPr>
            <w:r w:rsidRPr="00D06619">
              <w:rPr>
                <w:rFonts w:ascii="Calibri Light" w:hAnsi="Calibri Light" w:cs="Calibri Light"/>
                <w:color w:val="000000"/>
                <w:sz w:val="18"/>
                <w:szCs w:val="18"/>
                <w:lang w:eastAsia="es-CO"/>
              </w:rPr>
              <w:t>15.000</w:t>
            </w:r>
          </w:p>
        </w:tc>
        <w:tc>
          <w:tcPr>
            <w:tcW w:w="1127" w:type="dxa"/>
            <w:tcBorders>
              <w:top w:val="nil"/>
              <w:left w:val="nil"/>
              <w:bottom w:val="single" w:sz="4" w:space="0" w:color="D0CECE"/>
              <w:right w:val="single" w:sz="4" w:space="0" w:color="D0CECE"/>
            </w:tcBorders>
            <w:shd w:val="clear" w:color="D9D9D9" w:fill="EDEDED"/>
            <w:noWrap/>
            <w:vAlign w:val="center"/>
            <w:hideMark/>
          </w:tcPr>
          <w:p w14:paraId="7CEF4CA0" w14:textId="77777777" w:rsidR="004B3864" w:rsidRPr="00D06619" w:rsidRDefault="004B3864" w:rsidP="004B3864">
            <w:pPr>
              <w:jc w:val="center"/>
              <w:rPr>
                <w:rFonts w:ascii="Calibri Light" w:hAnsi="Calibri Light" w:cs="Calibri Light"/>
                <w:color w:val="000000"/>
                <w:sz w:val="18"/>
                <w:szCs w:val="18"/>
                <w:lang w:eastAsia="es-CO"/>
              </w:rPr>
            </w:pPr>
            <w:r w:rsidRPr="00D06619">
              <w:rPr>
                <w:rFonts w:ascii="Calibri Light" w:hAnsi="Calibri Light" w:cs="Calibri Light"/>
                <w:color w:val="000000"/>
                <w:sz w:val="18"/>
                <w:szCs w:val="18"/>
                <w:lang w:eastAsia="es-CO"/>
              </w:rPr>
              <w:t>26.900</w:t>
            </w:r>
          </w:p>
        </w:tc>
      </w:tr>
      <w:tr w:rsidR="004B3864" w:rsidRPr="00D06619" w14:paraId="263EA71A" w14:textId="77777777" w:rsidTr="00D67A26">
        <w:trPr>
          <w:trHeight w:val="251"/>
        </w:trPr>
        <w:tc>
          <w:tcPr>
            <w:tcW w:w="4221" w:type="dxa"/>
            <w:tcBorders>
              <w:top w:val="nil"/>
              <w:left w:val="single" w:sz="4" w:space="0" w:color="D0CECE"/>
              <w:bottom w:val="single" w:sz="4" w:space="0" w:color="D0CECE"/>
              <w:right w:val="single" w:sz="4" w:space="0" w:color="D0CECE"/>
            </w:tcBorders>
            <w:shd w:val="clear" w:color="auto" w:fill="auto"/>
            <w:noWrap/>
            <w:vAlign w:val="center"/>
            <w:hideMark/>
          </w:tcPr>
          <w:p w14:paraId="6A19180D" w14:textId="330B6BB8" w:rsidR="004B3864" w:rsidRPr="00D06619" w:rsidRDefault="004B3864" w:rsidP="004B3864">
            <w:pPr>
              <w:ind w:firstLineChars="100" w:firstLine="180"/>
              <w:rPr>
                <w:rFonts w:ascii="Calibri Light" w:hAnsi="Calibri Light" w:cs="Calibri Light"/>
                <w:color w:val="000000"/>
                <w:sz w:val="18"/>
                <w:szCs w:val="18"/>
                <w:lang w:eastAsia="es-CO"/>
              </w:rPr>
            </w:pPr>
            <w:r w:rsidRPr="00D06619">
              <w:rPr>
                <w:rFonts w:ascii="Calibri Light" w:hAnsi="Calibri Light" w:cs="Calibri Light"/>
                <w:color w:val="000000"/>
                <w:sz w:val="18"/>
                <w:szCs w:val="18"/>
                <w:lang w:eastAsia="es-CO"/>
              </w:rPr>
              <w:t xml:space="preserve">Otras formas de atención </w:t>
            </w:r>
            <w:r>
              <w:rPr>
                <w:rFonts w:ascii="Calibri Light" w:hAnsi="Calibri Light" w:cs="Calibri Light"/>
                <w:color w:val="000000"/>
                <w:sz w:val="18"/>
                <w:szCs w:val="18"/>
                <w:lang w:eastAsia="es-CO"/>
              </w:rPr>
              <w:t>–</w:t>
            </w:r>
            <w:r w:rsidRPr="00D06619">
              <w:rPr>
                <w:rFonts w:ascii="Calibri Light" w:hAnsi="Calibri Light" w:cs="Calibri Light"/>
                <w:color w:val="000000"/>
                <w:sz w:val="18"/>
                <w:szCs w:val="18"/>
                <w:lang w:eastAsia="es-CO"/>
              </w:rPr>
              <w:t xml:space="preserve"> infancia</w:t>
            </w:r>
          </w:p>
        </w:tc>
        <w:tc>
          <w:tcPr>
            <w:tcW w:w="1127" w:type="dxa"/>
            <w:tcBorders>
              <w:top w:val="nil"/>
              <w:left w:val="nil"/>
              <w:bottom w:val="single" w:sz="4" w:space="0" w:color="D0CECE"/>
              <w:right w:val="single" w:sz="4" w:space="0" w:color="D0CECE"/>
            </w:tcBorders>
            <w:shd w:val="clear" w:color="auto" w:fill="auto"/>
            <w:noWrap/>
            <w:vAlign w:val="center"/>
            <w:hideMark/>
          </w:tcPr>
          <w:p w14:paraId="5FBCAD8C" w14:textId="77777777" w:rsidR="004B3864" w:rsidRPr="00D06619" w:rsidRDefault="004B3864" w:rsidP="004B3864">
            <w:pPr>
              <w:jc w:val="center"/>
              <w:rPr>
                <w:rFonts w:ascii="Calibri Light" w:hAnsi="Calibri Light" w:cs="Calibri Light"/>
                <w:color w:val="000000"/>
                <w:sz w:val="18"/>
                <w:szCs w:val="18"/>
                <w:lang w:eastAsia="es-CO"/>
              </w:rPr>
            </w:pPr>
            <w:r w:rsidRPr="00D06619">
              <w:rPr>
                <w:rFonts w:ascii="Calibri Light" w:hAnsi="Calibri Light" w:cs="Calibri Light"/>
                <w:color w:val="000000"/>
                <w:sz w:val="18"/>
                <w:szCs w:val="18"/>
                <w:lang w:eastAsia="es-CO"/>
              </w:rPr>
              <w:t>1.504</w:t>
            </w:r>
          </w:p>
        </w:tc>
        <w:tc>
          <w:tcPr>
            <w:tcW w:w="1226" w:type="dxa"/>
            <w:tcBorders>
              <w:top w:val="nil"/>
              <w:left w:val="nil"/>
              <w:bottom w:val="single" w:sz="4" w:space="0" w:color="D0CECE"/>
              <w:right w:val="single" w:sz="4" w:space="0" w:color="D0CECE"/>
            </w:tcBorders>
            <w:shd w:val="clear" w:color="auto" w:fill="auto"/>
            <w:noWrap/>
            <w:vAlign w:val="center"/>
            <w:hideMark/>
          </w:tcPr>
          <w:p w14:paraId="645AB33E" w14:textId="40CFDFFD" w:rsidR="004B3864" w:rsidRPr="00D06619" w:rsidRDefault="004B3864" w:rsidP="004B3864">
            <w:pPr>
              <w:jc w:val="center"/>
              <w:rPr>
                <w:rFonts w:ascii="Calibri Light" w:hAnsi="Calibri Light" w:cs="Calibri Light"/>
                <w:color w:val="000000"/>
                <w:sz w:val="18"/>
                <w:szCs w:val="18"/>
                <w:lang w:eastAsia="es-CO"/>
              </w:rPr>
            </w:pPr>
          </w:p>
        </w:tc>
        <w:tc>
          <w:tcPr>
            <w:tcW w:w="1127" w:type="dxa"/>
            <w:tcBorders>
              <w:top w:val="nil"/>
              <w:left w:val="nil"/>
              <w:bottom w:val="single" w:sz="4" w:space="0" w:color="D0CECE"/>
              <w:right w:val="single" w:sz="4" w:space="0" w:color="D0CECE"/>
            </w:tcBorders>
            <w:shd w:val="clear" w:color="auto" w:fill="auto"/>
            <w:noWrap/>
            <w:vAlign w:val="center"/>
            <w:hideMark/>
          </w:tcPr>
          <w:p w14:paraId="069B3422" w14:textId="77777777" w:rsidR="004B3864" w:rsidRPr="00D06619" w:rsidRDefault="004B3864" w:rsidP="004B3864">
            <w:pPr>
              <w:jc w:val="center"/>
              <w:rPr>
                <w:rFonts w:ascii="Calibri Light" w:hAnsi="Calibri Light" w:cs="Calibri Light"/>
                <w:color w:val="000000"/>
                <w:sz w:val="18"/>
                <w:szCs w:val="18"/>
                <w:lang w:eastAsia="es-CO"/>
              </w:rPr>
            </w:pPr>
          </w:p>
        </w:tc>
        <w:tc>
          <w:tcPr>
            <w:tcW w:w="1127" w:type="dxa"/>
            <w:tcBorders>
              <w:top w:val="nil"/>
              <w:left w:val="nil"/>
              <w:bottom w:val="single" w:sz="4" w:space="0" w:color="D0CECE"/>
              <w:right w:val="single" w:sz="4" w:space="0" w:color="D0CECE"/>
            </w:tcBorders>
            <w:shd w:val="clear" w:color="auto" w:fill="auto"/>
            <w:noWrap/>
            <w:vAlign w:val="center"/>
            <w:hideMark/>
          </w:tcPr>
          <w:p w14:paraId="0B2BB154" w14:textId="77777777" w:rsidR="004B3864" w:rsidRPr="00D06619" w:rsidRDefault="004B3864" w:rsidP="004B3864">
            <w:pPr>
              <w:jc w:val="center"/>
              <w:rPr>
                <w:rFonts w:ascii="Calibri Light" w:hAnsi="Calibri Light" w:cs="Calibri Light"/>
                <w:color w:val="000000"/>
                <w:sz w:val="18"/>
                <w:szCs w:val="18"/>
                <w:lang w:eastAsia="es-CO"/>
              </w:rPr>
            </w:pPr>
            <w:r w:rsidRPr="00D06619">
              <w:rPr>
                <w:rFonts w:ascii="Calibri Light" w:hAnsi="Calibri Light" w:cs="Calibri Light"/>
                <w:color w:val="000000"/>
                <w:sz w:val="18"/>
                <w:szCs w:val="18"/>
                <w:lang w:eastAsia="es-CO"/>
              </w:rPr>
              <w:t>1.504</w:t>
            </w:r>
          </w:p>
        </w:tc>
      </w:tr>
      <w:tr w:rsidR="004B3864" w:rsidRPr="00D06619" w14:paraId="7B018841" w14:textId="77777777" w:rsidTr="00D67A26">
        <w:trPr>
          <w:trHeight w:val="251"/>
        </w:trPr>
        <w:tc>
          <w:tcPr>
            <w:tcW w:w="4221" w:type="dxa"/>
            <w:tcBorders>
              <w:top w:val="nil"/>
              <w:left w:val="single" w:sz="4" w:space="0" w:color="D0CECE"/>
              <w:bottom w:val="single" w:sz="4" w:space="0" w:color="D0CECE"/>
              <w:right w:val="single" w:sz="4" w:space="0" w:color="D0CECE"/>
            </w:tcBorders>
            <w:shd w:val="clear" w:color="D9D9D9" w:fill="EDEDED"/>
            <w:noWrap/>
            <w:vAlign w:val="center"/>
            <w:hideMark/>
          </w:tcPr>
          <w:p w14:paraId="4C9D6424" w14:textId="77777777" w:rsidR="004B3864" w:rsidRPr="00D06619" w:rsidRDefault="004B3864" w:rsidP="004B3864">
            <w:pPr>
              <w:ind w:firstLineChars="100" w:firstLine="180"/>
              <w:rPr>
                <w:rFonts w:ascii="Calibri Light" w:hAnsi="Calibri Light" w:cs="Calibri Light"/>
                <w:color w:val="000000"/>
                <w:sz w:val="18"/>
                <w:szCs w:val="18"/>
                <w:lang w:eastAsia="es-CO"/>
              </w:rPr>
            </w:pPr>
            <w:r w:rsidRPr="00D06619">
              <w:rPr>
                <w:rFonts w:ascii="Calibri Light" w:hAnsi="Calibri Light" w:cs="Calibri Light"/>
                <w:color w:val="000000"/>
                <w:sz w:val="18"/>
                <w:szCs w:val="18"/>
                <w:lang w:eastAsia="es-CO"/>
              </w:rPr>
              <w:t>Programa Generación Explora</w:t>
            </w:r>
          </w:p>
        </w:tc>
        <w:tc>
          <w:tcPr>
            <w:tcW w:w="1127" w:type="dxa"/>
            <w:tcBorders>
              <w:top w:val="nil"/>
              <w:left w:val="nil"/>
              <w:bottom w:val="single" w:sz="4" w:space="0" w:color="D0CECE"/>
              <w:right w:val="single" w:sz="4" w:space="0" w:color="D0CECE"/>
            </w:tcBorders>
            <w:shd w:val="clear" w:color="D9D9D9" w:fill="EDEDED"/>
            <w:noWrap/>
            <w:vAlign w:val="center"/>
            <w:hideMark/>
          </w:tcPr>
          <w:p w14:paraId="4D178ECC" w14:textId="77777777" w:rsidR="004B3864" w:rsidRPr="00D06619" w:rsidRDefault="004B3864" w:rsidP="004B3864">
            <w:pPr>
              <w:jc w:val="center"/>
              <w:rPr>
                <w:rFonts w:ascii="Calibri Light" w:hAnsi="Calibri Light" w:cs="Calibri Light"/>
                <w:color w:val="000000"/>
                <w:sz w:val="18"/>
                <w:szCs w:val="18"/>
                <w:lang w:eastAsia="es-CO"/>
              </w:rPr>
            </w:pPr>
            <w:r w:rsidRPr="00D06619">
              <w:rPr>
                <w:rFonts w:ascii="Calibri Light" w:hAnsi="Calibri Light" w:cs="Calibri Light"/>
                <w:color w:val="000000"/>
                <w:sz w:val="18"/>
                <w:szCs w:val="18"/>
                <w:lang w:eastAsia="es-CO"/>
              </w:rPr>
              <w:t>103.313</w:t>
            </w:r>
          </w:p>
        </w:tc>
        <w:tc>
          <w:tcPr>
            <w:tcW w:w="1226" w:type="dxa"/>
            <w:tcBorders>
              <w:top w:val="nil"/>
              <w:left w:val="nil"/>
              <w:bottom w:val="single" w:sz="4" w:space="0" w:color="D0CECE"/>
              <w:right w:val="single" w:sz="4" w:space="0" w:color="D0CECE"/>
            </w:tcBorders>
            <w:shd w:val="clear" w:color="D9D9D9" w:fill="EDEDED"/>
            <w:noWrap/>
            <w:vAlign w:val="center"/>
            <w:hideMark/>
          </w:tcPr>
          <w:p w14:paraId="1BCDFA29" w14:textId="4E057F11" w:rsidR="004B3864" w:rsidRPr="00D06619" w:rsidRDefault="004B3864" w:rsidP="004B3864">
            <w:pPr>
              <w:jc w:val="center"/>
              <w:rPr>
                <w:rFonts w:ascii="Calibri Light" w:hAnsi="Calibri Light" w:cs="Calibri Light"/>
                <w:color w:val="000000"/>
                <w:sz w:val="18"/>
                <w:szCs w:val="18"/>
                <w:lang w:eastAsia="es-CO"/>
              </w:rPr>
            </w:pPr>
            <w:r>
              <w:rPr>
                <w:rFonts w:ascii="Calibri Light" w:hAnsi="Calibri Light" w:cs="Calibri Light"/>
                <w:color w:val="000000"/>
                <w:sz w:val="18"/>
                <w:szCs w:val="18"/>
              </w:rPr>
              <w:t xml:space="preserve">109.272 </w:t>
            </w:r>
          </w:p>
        </w:tc>
        <w:tc>
          <w:tcPr>
            <w:tcW w:w="1127" w:type="dxa"/>
            <w:tcBorders>
              <w:top w:val="nil"/>
              <w:left w:val="nil"/>
              <w:bottom w:val="single" w:sz="4" w:space="0" w:color="D0CECE"/>
              <w:right w:val="single" w:sz="4" w:space="0" w:color="D0CECE"/>
            </w:tcBorders>
            <w:shd w:val="clear" w:color="D9D9D9" w:fill="EDEDED"/>
            <w:noWrap/>
            <w:vAlign w:val="center"/>
            <w:hideMark/>
          </w:tcPr>
          <w:p w14:paraId="4802A666" w14:textId="77777777" w:rsidR="004B3864" w:rsidRPr="00D06619" w:rsidRDefault="004B3864" w:rsidP="004B3864">
            <w:pPr>
              <w:jc w:val="center"/>
              <w:rPr>
                <w:rFonts w:ascii="Calibri Light" w:hAnsi="Calibri Light" w:cs="Calibri Light"/>
                <w:color w:val="000000"/>
                <w:sz w:val="18"/>
                <w:szCs w:val="18"/>
                <w:lang w:eastAsia="es-CO"/>
              </w:rPr>
            </w:pPr>
            <w:r w:rsidRPr="00D06619">
              <w:rPr>
                <w:rFonts w:ascii="Calibri Light" w:hAnsi="Calibri Light" w:cs="Calibri Light"/>
                <w:color w:val="000000"/>
                <w:sz w:val="18"/>
                <w:szCs w:val="18"/>
                <w:lang w:eastAsia="es-CO"/>
              </w:rPr>
              <w:t>112.000</w:t>
            </w:r>
          </w:p>
        </w:tc>
        <w:tc>
          <w:tcPr>
            <w:tcW w:w="1127" w:type="dxa"/>
            <w:tcBorders>
              <w:top w:val="nil"/>
              <w:left w:val="nil"/>
              <w:bottom w:val="single" w:sz="4" w:space="0" w:color="D0CECE"/>
              <w:right w:val="single" w:sz="4" w:space="0" w:color="D0CECE"/>
            </w:tcBorders>
            <w:shd w:val="clear" w:color="D9D9D9" w:fill="EDEDED"/>
            <w:noWrap/>
            <w:vAlign w:val="center"/>
            <w:hideMark/>
          </w:tcPr>
          <w:p w14:paraId="28B6770A" w14:textId="77777777" w:rsidR="004B3864" w:rsidRPr="00D06619" w:rsidRDefault="004B3864" w:rsidP="004B3864">
            <w:pPr>
              <w:jc w:val="center"/>
              <w:rPr>
                <w:rFonts w:ascii="Calibri Light" w:hAnsi="Calibri Light" w:cs="Calibri Light"/>
                <w:color w:val="000000"/>
                <w:sz w:val="18"/>
                <w:szCs w:val="18"/>
                <w:lang w:eastAsia="es-CO"/>
              </w:rPr>
            </w:pPr>
            <w:r w:rsidRPr="00D06619">
              <w:rPr>
                <w:rFonts w:ascii="Calibri Light" w:hAnsi="Calibri Light" w:cs="Calibri Light"/>
                <w:color w:val="000000"/>
                <w:sz w:val="18"/>
                <w:szCs w:val="18"/>
                <w:lang w:eastAsia="es-CO"/>
              </w:rPr>
              <w:t>215.313</w:t>
            </w:r>
          </w:p>
        </w:tc>
      </w:tr>
      <w:tr w:rsidR="004B3864" w:rsidRPr="00D06619" w14:paraId="30A1E236" w14:textId="77777777" w:rsidTr="00D67A26">
        <w:trPr>
          <w:trHeight w:val="251"/>
        </w:trPr>
        <w:tc>
          <w:tcPr>
            <w:tcW w:w="4221" w:type="dxa"/>
            <w:tcBorders>
              <w:top w:val="nil"/>
              <w:left w:val="single" w:sz="4" w:space="0" w:color="D0CECE"/>
              <w:bottom w:val="single" w:sz="4" w:space="0" w:color="D0CECE"/>
              <w:right w:val="single" w:sz="4" w:space="0" w:color="D0CECE"/>
            </w:tcBorders>
            <w:shd w:val="clear" w:color="auto" w:fill="auto"/>
            <w:noWrap/>
            <w:vAlign w:val="center"/>
            <w:hideMark/>
          </w:tcPr>
          <w:p w14:paraId="04D52CB7" w14:textId="77777777" w:rsidR="004B3864" w:rsidRPr="00D06619" w:rsidRDefault="004B3864" w:rsidP="004B3864">
            <w:pPr>
              <w:rPr>
                <w:rFonts w:ascii="Calibri Light" w:hAnsi="Calibri Light" w:cs="Calibri Light"/>
                <w:b/>
                <w:bCs/>
                <w:color w:val="000000"/>
                <w:sz w:val="18"/>
                <w:szCs w:val="18"/>
                <w:lang w:eastAsia="es-CO"/>
              </w:rPr>
            </w:pPr>
            <w:proofErr w:type="gramStart"/>
            <w:r w:rsidRPr="00D06619">
              <w:rPr>
                <w:rFonts w:ascii="Calibri Light" w:hAnsi="Calibri Light" w:cs="Calibri Light"/>
                <w:b/>
                <w:bCs/>
                <w:color w:val="000000"/>
                <w:sz w:val="18"/>
                <w:szCs w:val="18"/>
                <w:lang w:eastAsia="es-CO"/>
              </w:rPr>
              <w:t>Total</w:t>
            </w:r>
            <w:proofErr w:type="gramEnd"/>
            <w:r w:rsidRPr="00D06619">
              <w:rPr>
                <w:rFonts w:ascii="Calibri Light" w:hAnsi="Calibri Light" w:cs="Calibri Light"/>
                <w:b/>
                <w:bCs/>
                <w:color w:val="000000"/>
                <w:sz w:val="18"/>
                <w:szCs w:val="18"/>
                <w:lang w:eastAsia="es-CO"/>
              </w:rPr>
              <w:t xml:space="preserve"> general</w:t>
            </w:r>
          </w:p>
        </w:tc>
        <w:tc>
          <w:tcPr>
            <w:tcW w:w="1127" w:type="dxa"/>
            <w:tcBorders>
              <w:top w:val="nil"/>
              <w:left w:val="nil"/>
              <w:bottom w:val="single" w:sz="4" w:space="0" w:color="D0CECE"/>
              <w:right w:val="single" w:sz="4" w:space="0" w:color="D0CECE"/>
            </w:tcBorders>
            <w:shd w:val="clear" w:color="auto" w:fill="auto"/>
            <w:noWrap/>
            <w:vAlign w:val="center"/>
            <w:hideMark/>
          </w:tcPr>
          <w:p w14:paraId="012108C7" w14:textId="77777777" w:rsidR="004B3864" w:rsidRPr="00D06619" w:rsidRDefault="004B3864" w:rsidP="004B3864">
            <w:pPr>
              <w:jc w:val="center"/>
              <w:rPr>
                <w:rFonts w:ascii="Calibri Light" w:hAnsi="Calibri Light" w:cs="Calibri Light"/>
                <w:b/>
                <w:bCs/>
                <w:color w:val="000000"/>
                <w:sz w:val="18"/>
                <w:szCs w:val="18"/>
                <w:lang w:eastAsia="es-CO"/>
              </w:rPr>
            </w:pPr>
            <w:r w:rsidRPr="00D06619">
              <w:rPr>
                <w:rFonts w:ascii="Calibri Light" w:hAnsi="Calibri Light" w:cs="Calibri Light"/>
                <w:b/>
                <w:bCs/>
                <w:color w:val="000000"/>
                <w:sz w:val="18"/>
                <w:szCs w:val="18"/>
                <w:lang w:eastAsia="es-CO"/>
              </w:rPr>
              <w:t>182.573</w:t>
            </w:r>
          </w:p>
        </w:tc>
        <w:tc>
          <w:tcPr>
            <w:tcW w:w="1226" w:type="dxa"/>
            <w:tcBorders>
              <w:top w:val="nil"/>
              <w:left w:val="nil"/>
              <w:bottom w:val="single" w:sz="4" w:space="0" w:color="D0CECE"/>
              <w:right w:val="single" w:sz="4" w:space="0" w:color="D0CECE"/>
            </w:tcBorders>
            <w:shd w:val="clear" w:color="auto" w:fill="auto"/>
            <w:noWrap/>
            <w:vAlign w:val="center"/>
            <w:hideMark/>
          </w:tcPr>
          <w:p w14:paraId="6B5A78C8" w14:textId="43E893E1" w:rsidR="004B3864" w:rsidRPr="00D06619" w:rsidRDefault="004B3864" w:rsidP="004B3864">
            <w:pPr>
              <w:jc w:val="center"/>
              <w:rPr>
                <w:rFonts w:ascii="Calibri Light" w:hAnsi="Calibri Light" w:cs="Calibri Light"/>
                <w:b/>
                <w:bCs/>
                <w:color w:val="000000"/>
                <w:sz w:val="18"/>
                <w:szCs w:val="18"/>
                <w:lang w:eastAsia="es-CO"/>
              </w:rPr>
            </w:pPr>
            <w:r>
              <w:rPr>
                <w:rFonts w:ascii="Calibri Light" w:hAnsi="Calibri Light" w:cs="Calibri Light"/>
                <w:b/>
                <w:bCs/>
                <w:color w:val="000000"/>
                <w:sz w:val="18"/>
                <w:szCs w:val="18"/>
              </w:rPr>
              <w:t xml:space="preserve">166.603 </w:t>
            </w:r>
          </w:p>
        </w:tc>
        <w:tc>
          <w:tcPr>
            <w:tcW w:w="1127" w:type="dxa"/>
            <w:tcBorders>
              <w:top w:val="nil"/>
              <w:left w:val="nil"/>
              <w:bottom w:val="single" w:sz="4" w:space="0" w:color="D0CECE"/>
              <w:right w:val="single" w:sz="4" w:space="0" w:color="D0CECE"/>
            </w:tcBorders>
            <w:shd w:val="clear" w:color="auto" w:fill="auto"/>
            <w:noWrap/>
            <w:vAlign w:val="center"/>
            <w:hideMark/>
          </w:tcPr>
          <w:p w14:paraId="08D87D3B" w14:textId="77777777" w:rsidR="004B3864" w:rsidRPr="00D06619" w:rsidRDefault="004B3864" w:rsidP="004B3864">
            <w:pPr>
              <w:jc w:val="center"/>
              <w:rPr>
                <w:rFonts w:ascii="Calibri Light" w:hAnsi="Calibri Light" w:cs="Calibri Light"/>
                <w:b/>
                <w:bCs/>
                <w:color w:val="000000"/>
                <w:sz w:val="18"/>
                <w:szCs w:val="18"/>
                <w:lang w:eastAsia="es-CO"/>
              </w:rPr>
            </w:pPr>
            <w:r w:rsidRPr="00D06619">
              <w:rPr>
                <w:rFonts w:ascii="Calibri Light" w:hAnsi="Calibri Light" w:cs="Calibri Light"/>
                <w:b/>
                <w:bCs/>
                <w:color w:val="000000"/>
                <w:sz w:val="18"/>
                <w:szCs w:val="18"/>
                <w:lang w:eastAsia="es-CO"/>
              </w:rPr>
              <w:t>183.171</w:t>
            </w:r>
          </w:p>
        </w:tc>
        <w:tc>
          <w:tcPr>
            <w:tcW w:w="1127" w:type="dxa"/>
            <w:tcBorders>
              <w:top w:val="nil"/>
              <w:left w:val="nil"/>
              <w:bottom w:val="single" w:sz="4" w:space="0" w:color="D0CECE"/>
              <w:right w:val="single" w:sz="4" w:space="0" w:color="D0CECE"/>
            </w:tcBorders>
            <w:shd w:val="clear" w:color="auto" w:fill="auto"/>
            <w:noWrap/>
            <w:vAlign w:val="center"/>
            <w:hideMark/>
          </w:tcPr>
          <w:p w14:paraId="74490717" w14:textId="77777777" w:rsidR="004B3864" w:rsidRPr="00D06619" w:rsidRDefault="004B3864" w:rsidP="004B3864">
            <w:pPr>
              <w:jc w:val="center"/>
              <w:rPr>
                <w:rFonts w:ascii="Calibri Light" w:hAnsi="Calibri Light" w:cs="Calibri Light"/>
                <w:b/>
                <w:bCs/>
                <w:color w:val="000000"/>
                <w:sz w:val="18"/>
                <w:szCs w:val="18"/>
                <w:lang w:eastAsia="es-CO"/>
              </w:rPr>
            </w:pPr>
            <w:r w:rsidRPr="00D06619">
              <w:rPr>
                <w:rFonts w:ascii="Calibri Light" w:hAnsi="Calibri Light" w:cs="Calibri Light"/>
                <w:b/>
                <w:bCs/>
                <w:color w:val="000000"/>
                <w:sz w:val="18"/>
                <w:szCs w:val="18"/>
                <w:lang w:eastAsia="es-CO"/>
              </w:rPr>
              <w:t>365.744</w:t>
            </w:r>
          </w:p>
        </w:tc>
      </w:tr>
      <w:tr w:rsidR="009C0341" w:rsidRPr="00D06619" w14:paraId="5B88FACD" w14:textId="77777777" w:rsidTr="004B3864">
        <w:trPr>
          <w:trHeight w:val="251"/>
        </w:trPr>
        <w:tc>
          <w:tcPr>
            <w:tcW w:w="8828" w:type="dxa"/>
            <w:gridSpan w:val="5"/>
            <w:tcBorders>
              <w:top w:val="single" w:sz="4" w:space="0" w:color="D0CECE"/>
              <w:left w:val="single" w:sz="4" w:space="0" w:color="D0CECE"/>
              <w:bottom w:val="single" w:sz="4" w:space="0" w:color="D0CECE"/>
              <w:right w:val="single" w:sz="4" w:space="0" w:color="D0CECE"/>
            </w:tcBorders>
            <w:shd w:val="clear" w:color="auto" w:fill="auto"/>
            <w:noWrap/>
            <w:vAlign w:val="center"/>
            <w:hideMark/>
          </w:tcPr>
          <w:p w14:paraId="4D6FF7F9" w14:textId="4788DB84" w:rsidR="009C0341" w:rsidRPr="00D06619" w:rsidRDefault="009C0341" w:rsidP="00713487">
            <w:pPr>
              <w:jc w:val="center"/>
              <w:rPr>
                <w:rFonts w:ascii="Calibri" w:hAnsi="Calibri" w:cs="Calibri"/>
                <w:b/>
                <w:bCs/>
                <w:color w:val="000000"/>
                <w:sz w:val="18"/>
                <w:szCs w:val="18"/>
                <w:lang w:eastAsia="es-CO"/>
              </w:rPr>
            </w:pPr>
            <w:r w:rsidRPr="00D06619">
              <w:rPr>
                <w:rFonts w:ascii="Calibri" w:hAnsi="Calibri" w:cs="Calibri"/>
                <w:b/>
                <w:bCs/>
                <w:color w:val="000000"/>
                <w:sz w:val="18"/>
                <w:szCs w:val="18"/>
                <w:lang w:eastAsia="es-CO"/>
              </w:rPr>
              <w:t>Presupuesto</w:t>
            </w:r>
            <w:r w:rsidR="00713487">
              <w:rPr>
                <w:rFonts w:ascii="Calibri" w:hAnsi="Calibri" w:cs="Calibri"/>
                <w:b/>
                <w:bCs/>
                <w:color w:val="000000"/>
                <w:sz w:val="18"/>
                <w:szCs w:val="18"/>
                <w:lang w:eastAsia="es-CO"/>
              </w:rPr>
              <w:t xml:space="preserve"> (millones de pesos constantes) </w:t>
            </w:r>
          </w:p>
        </w:tc>
      </w:tr>
      <w:tr w:rsidR="00B934BA" w:rsidRPr="00D06619" w14:paraId="718502E2" w14:textId="77777777" w:rsidTr="004B3864">
        <w:trPr>
          <w:trHeight w:val="251"/>
        </w:trPr>
        <w:tc>
          <w:tcPr>
            <w:tcW w:w="4221" w:type="dxa"/>
            <w:tcBorders>
              <w:top w:val="nil"/>
              <w:left w:val="single" w:sz="4" w:space="0" w:color="D0CECE"/>
              <w:bottom w:val="single" w:sz="4" w:space="0" w:color="D0CECE"/>
              <w:right w:val="single" w:sz="4" w:space="0" w:color="D0CECE"/>
            </w:tcBorders>
            <w:shd w:val="clear" w:color="000000" w:fill="EDEDED"/>
            <w:noWrap/>
            <w:vAlign w:val="center"/>
            <w:hideMark/>
          </w:tcPr>
          <w:p w14:paraId="310A612A" w14:textId="77777777" w:rsidR="009C0341" w:rsidRPr="00D06619" w:rsidRDefault="009C0341" w:rsidP="00A72A58">
            <w:pPr>
              <w:rPr>
                <w:rFonts w:ascii="Calibri Light" w:hAnsi="Calibri Light" w:cs="Calibri Light"/>
                <w:b/>
                <w:bCs/>
                <w:color w:val="000000"/>
                <w:sz w:val="18"/>
                <w:szCs w:val="18"/>
                <w:lang w:eastAsia="es-CO"/>
              </w:rPr>
            </w:pPr>
            <w:r w:rsidRPr="00D06619">
              <w:rPr>
                <w:rFonts w:ascii="Calibri Light" w:hAnsi="Calibri Light" w:cs="Calibri Light"/>
                <w:b/>
                <w:bCs/>
                <w:color w:val="000000"/>
                <w:sz w:val="18"/>
                <w:szCs w:val="18"/>
                <w:lang w:eastAsia="es-CO"/>
              </w:rPr>
              <w:t>Presupuesto comprometido</w:t>
            </w:r>
          </w:p>
        </w:tc>
        <w:tc>
          <w:tcPr>
            <w:tcW w:w="1127" w:type="dxa"/>
            <w:tcBorders>
              <w:top w:val="nil"/>
              <w:left w:val="nil"/>
              <w:bottom w:val="single" w:sz="4" w:space="0" w:color="D0CECE"/>
              <w:right w:val="single" w:sz="4" w:space="0" w:color="D0CECE"/>
            </w:tcBorders>
            <w:shd w:val="clear" w:color="D9D9D9" w:fill="EDEDED"/>
            <w:noWrap/>
            <w:vAlign w:val="center"/>
            <w:hideMark/>
          </w:tcPr>
          <w:p w14:paraId="763E682A" w14:textId="77777777" w:rsidR="009C0341" w:rsidRPr="00D06619" w:rsidRDefault="009C0341" w:rsidP="00A72A58">
            <w:pPr>
              <w:rPr>
                <w:rFonts w:ascii="Calibri Light" w:hAnsi="Calibri Light" w:cs="Calibri Light"/>
                <w:b/>
                <w:bCs/>
                <w:color w:val="000000"/>
                <w:sz w:val="18"/>
                <w:szCs w:val="18"/>
                <w:lang w:eastAsia="es-CO"/>
              </w:rPr>
            </w:pPr>
            <w:r w:rsidRPr="00D06619">
              <w:rPr>
                <w:rFonts w:ascii="Calibri Light" w:hAnsi="Calibri Light" w:cs="Calibri Light"/>
                <w:b/>
                <w:bCs/>
                <w:color w:val="000000"/>
                <w:sz w:val="18"/>
                <w:szCs w:val="18"/>
                <w:lang w:eastAsia="es-CO"/>
              </w:rPr>
              <w:t>$     105.929</w:t>
            </w:r>
          </w:p>
        </w:tc>
        <w:tc>
          <w:tcPr>
            <w:tcW w:w="1226" w:type="dxa"/>
            <w:tcBorders>
              <w:top w:val="nil"/>
              <w:left w:val="nil"/>
              <w:bottom w:val="single" w:sz="4" w:space="0" w:color="D0CECE"/>
              <w:right w:val="single" w:sz="4" w:space="0" w:color="D0CECE"/>
            </w:tcBorders>
            <w:shd w:val="clear" w:color="D9D9D9" w:fill="EDEDED"/>
            <w:noWrap/>
            <w:vAlign w:val="center"/>
            <w:hideMark/>
          </w:tcPr>
          <w:p w14:paraId="532F0047" w14:textId="4C7DFD5F" w:rsidR="009C0341" w:rsidRPr="00D06619" w:rsidRDefault="001059CD" w:rsidP="00A72A58">
            <w:pPr>
              <w:rPr>
                <w:rFonts w:ascii="Calibri Light" w:hAnsi="Calibri Light" w:cs="Calibri Light"/>
                <w:b/>
                <w:bCs/>
                <w:color w:val="000000"/>
                <w:sz w:val="18"/>
                <w:szCs w:val="18"/>
                <w:lang w:eastAsia="es-CO"/>
              </w:rPr>
            </w:pPr>
            <w:r>
              <w:rPr>
                <w:rFonts w:ascii="Calibri Light" w:hAnsi="Calibri Light" w:cs="Calibri Light"/>
                <w:b/>
                <w:bCs/>
                <w:color w:val="000000"/>
                <w:sz w:val="18"/>
                <w:szCs w:val="18"/>
                <w:lang w:eastAsia="es-CO"/>
              </w:rPr>
              <w:t>$</w:t>
            </w:r>
            <w:r w:rsidRPr="001059CD">
              <w:rPr>
                <w:rFonts w:ascii="Calibri Light" w:hAnsi="Calibri Light" w:cs="Calibri Light"/>
                <w:b/>
                <w:bCs/>
                <w:color w:val="000000"/>
                <w:sz w:val="18"/>
                <w:szCs w:val="18"/>
                <w:lang w:eastAsia="es-CO"/>
              </w:rPr>
              <w:t>144.982</w:t>
            </w:r>
          </w:p>
        </w:tc>
        <w:tc>
          <w:tcPr>
            <w:tcW w:w="1127" w:type="dxa"/>
            <w:tcBorders>
              <w:top w:val="nil"/>
              <w:left w:val="nil"/>
              <w:bottom w:val="single" w:sz="4" w:space="0" w:color="D0CECE"/>
              <w:right w:val="single" w:sz="4" w:space="0" w:color="D0CECE"/>
            </w:tcBorders>
            <w:shd w:val="clear" w:color="D9D9D9" w:fill="EDEDED"/>
            <w:noWrap/>
            <w:vAlign w:val="center"/>
            <w:hideMark/>
          </w:tcPr>
          <w:p w14:paraId="4D2A88B9" w14:textId="77777777" w:rsidR="009C0341" w:rsidRPr="00D06619" w:rsidRDefault="009C0341" w:rsidP="00A72A58">
            <w:pPr>
              <w:rPr>
                <w:rFonts w:ascii="Calibri Light" w:hAnsi="Calibri Light" w:cs="Calibri Light"/>
                <w:b/>
                <w:bCs/>
                <w:color w:val="000000"/>
                <w:sz w:val="18"/>
                <w:szCs w:val="18"/>
                <w:lang w:eastAsia="es-CO"/>
              </w:rPr>
            </w:pPr>
            <w:r w:rsidRPr="00D06619">
              <w:rPr>
                <w:rFonts w:ascii="Calibri Light" w:hAnsi="Calibri Light" w:cs="Calibri Light"/>
                <w:b/>
                <w:bCs/>
                <w:color w:val="000000"/>
                <w:sz w:val="18"/>
                <w:szCs w:val="18"/>
                <w:lang w:eastAsia="es-CO"/>
              </w:rPr>
              <w:t>$     169.273</w:t>
            </w:r>
          </w:p>
        </w:tc>
        <w:tc>
          <w:tcPr>
            <w:tcW w:w="1127" w:type="dxa"/>
            <w:tcBorders>
              <w:top w:val="nil"/>
              <w:left w:val="nil"/>
              <w:bottom w:val="single" w:sz="4" w:space="0" w:color="D0CECE"/>
              <w:right w:val="single" w:sz="4" w:space="0" w:color="D0CECE"/>
            </w:tcBorders>
            <w:shd w:val="clear" w:color="D9D9D9" w:fill="EDEDED"/>
            <w:noWrap/>
            <w:vAlign w:val="center"/>
            <w:hideMark/>
          </w:tcPr>
          <w:p w14:paraId="73CBEE61" w14:textId="77777777" w:rsidR="009C0341" w:rsidRPr="00D06619" w:rsidRDefault="009C0341" w:rsidP="00A72A58">
            <w:pPr>
              <w:rPr>
                <w:rFonts w:ascii="Calibri Light" w:hAnsi="Calibri Light" w:cs="Calibri Light"/>
                <w:b/>
                <w:bCs/>
                <w:color w:val="000000"/>
                <w:sz w:val="18"/>
                <w:szCs w:val="18"/>
                <w:lang w:eastAsia="es-CO"/>
              </w:rPr>
            </w:pPr>
            <w:r w:rsidRPr="00D06619">
              <w:rPr>
                <w:rFonts w:ascii="Calibri Light" w:hAnsi="Calibri Light" w:cs="Calibri Light"/>
                <w:b/>
                <w:bCs/>
                <w:color w:val="000000"/>
                <w:sz w:val="18"/>
                <w:szCs w:val="18"/>
                <w:lang w:eastAsia="es-CO"/>
              </w:rPr>
              <w:t>$     275.202</w:t>
            </w:r>
          </w:p>
        </w:tc>
      </w:tr>
    </w:tbl>
    <w:p w14:paraId="3AAFE9F7" w14:textId="77777777" w:rsidR="00B934BA" w:rsidRDefault="00B934BA" w:rsidP="00C63F80">
      <w:pPr>
        <w:jc w:val="both"/>
        <w:rPr>
          <w:rStyle w:val="normaltextrun"/>
          <w:rFonts w:ascii="Arial" w:hAnsi="Arial" w:cs="Arial"/>
          <w:b/>
          <w:bCs/>
          <w:sz w:val="16"/>
          <w:szCs w:val="16"/>
          <w:lang w:val="es-ES"/>
        </w:rPr>
      </w:pPr>
    </w:p>
    <w:p w14:paraId="3078EF22" w14:textId="186E0F2A" w:rsidR="00C63F80" w:rsidRPr="00CD3DF9" w:rsidRDefault="00C63F80" w:rsidP="00C63F80">
      <w:pPr>
        <w:jc w:val="both"/>
        <w:rPr>
          <w:rStyle w:val="normaltextrun"/>
          <w:rFonts w:ascii="Arial" w:hAnsi="Arial" w:cs="Arial"/>
          <w:sz w:val="16"/>
          <w:szCs w:val="16"/>
          <w:lang w:val="es-ES"/>
        </w:rPr>
      </w:pPr>
      <w:r w:rsidRPr="00CD3DF9">
        <w:rPr>
          <w:rStyle w:val="normaltextrun"/>
          <w:rFonts w:ascii="Arial" w:hAnsi="Arial" w:cs="Arial"/>
          <w:b/>
          <w:bCs/>
          <w:sz w:val="16"/>
          <w:szCs w:val="16"/>
          <w:lang w:val="es-ES"/>
        </w:rPr>
        <w:t>Fuente</w:t>
      </w:r>
      <w:r w:rsidRPr="00CD3DF9">
        <w:rPr>
          <w:rStyle w:val="normaltextrun"/>
          <w:rFonts w:ascii="Arial" w:hAnsi="Arial" w:cs="Arial"/>
          <w:sz w:val="16"/>
          <w:szCs w:val="16"/>
          <w:lang w:val="es-ES"/>
        </w:rPr>
        <w:t xml:space="preserve">: 2021: Metas Sociales y Financieras corte 31 de diciembre – Dirección de Planeación y Control de Gestión.  2022: Reporte de programación de atención 2022, </w:t>
      </w:r>
      <w:r w:rsidRPr="001059CD">
        <w:rPr>
          <w:rStyle w:val="normaltextrun"/>
          <w:rFonts w:ascii="Arial" w:hAnsi="Arial" w:cs="Arial"/>
          <w:sz w:val="16"/>
          <w:szCs w:val="16"/>
          <w:lang w:val="es-ES"/>
        </w:rPr>
        <w:t xml:space="preserve">corte 31 de mayo </w:t>
      </w:r>
      <w:r w:rsidRPr="00620ABA">
        <w:rPr>
          <w:rStyle w:val="normaltextrun"/>
          <w:rFonts w:ascii="Arial" w:hAnsi="Arial" w:cs="Arial"/>
          <w:sz w:val="16"/>
          <w:szCs w:val="16"/>
          <w:lang w:val="es-ES"/>
        </w:rPr>
        <w:t>2022</w:t>
      </w:r>
      <w:r w:rsidRPr="00CD3DF9">
        <w:rPr>
          <w:rStyle w:val="normaltextrun"/>
          <w:rFonts w:ascii="Arial" w:hAnsi="Arial" w:cs="Arial"/>
          <w:sz w:val="16"/>
          <w:szCs w:val="16"/>
          <w:lang w:val="es-ES"/>
        </w:rPr>
        <w:t xml:space="preserve">– Dirección de Planeación y Control de Gestión; </w:t>
      </w:r>
      <w:proofErr w:type="gramStart"/>
      <w:r w:rsidRPr="00CD3DF9">
        <w:rPr>
          <w:rStyle w:val="normaltextrun"/>
          <w:rFonts w:ascii="Arial" w:hAnsi="Arial" w:cs="Arial"/>
          <w:sz w:val="16"/>
          <w:szCs w:val="16"/>
          <w:lang w:val="es-ES"/>
        </w:rPr>
        <w:t>Diciembre</w:t>
      </w:r>
      <w:proofErr w:type="gramEnd"/>
      <w:r w:rsidRPr="00CD3DF9">
        <w:rPr>
          <w:rStyle w:val="normaltextrun"/>
          <w:rFonts w:ascii="Arial" w:hAnsi="Arial" w:cs="Arial"/>
          <w:sz w:val="16"/>
          <w:szCs w:val="16"/>
          <w:lang w:val="es-ES"/>
        </w:rPr>
        <w:t xml:space="preserve"> 2022: Proyección suministrada por las misionales en junio. Se reportan en cobertura (cupos) para la vigencia 2022 pueden variar con respecto al corte de información, por cuanto se pueden presentar modificaciones a las metas de acuerdo con las necesidades propias del territorio. </w:t>
      </w:r>
      <w:r w:rsidRPr="00CD3DF9">
        <w:rPr>
          <w:rStyle w:val="normaltextrun"/>
          <w:rFonts w:ascii="Arial" w:hAnsi="Arial" w:cs="Arial"/>
          <w:b/>
          <w:bCs/>
          <w:sz w:val="16"/>
          <w:szCs w:val="16"/>
          <w:lang w:val="es-ES"/>
        </w:rPr>
        <w:t>Presupuesto</w:t>
      </w:r>
      <w:r w:rsidRPr="00CD3DF9">
        <w:rPr>
          <w:rStyle w:val="normaltextrun"/>
          <w:rFonts w:ascii="Arial" w:hAnsi="Arial" w:cs="Arial"/>
          <w:sz w:val="16"/>
          <w:szCs w:val="16"/>
          <w:lang w:val="es-ES"/>
        </w:rPr>
        <w:t xml:space="preserve">: SIIF – Nación. </w:t>
      </w:r>
      <w:r w:rsidRPr="00CD3DF9">
        <w:rPr>
          <w:rStyle w:val="normaltextrun"/>
          <w:rFonts w:ascii="Arial" w:hAnsi="Arial" w:cs="Arial"/>
          <w:b/>
          <w:bCs/>
          <w:sz w:val="16"/>
          <w:szCs w:val="16"/>
          <w:lang w:val="es-ES"/>
        </w:rPr>
        <w:t>Cupos</w:t>
      </w:r>
      <w:r w:rsidRPr="00CD3DF9">
        <w:rPr>
          <w:rStyle w:val="normaltextrun"/>
          <w:rFonts w:ascii="Arial" w:hAnsi="Arial" w:cs="Arial"/>
          <w:sz w:val="16"/>
          <w:szCs w:val="16"/>
          <w:lang w:val="es-ES"/>
        </w:rPr>
        <w:t xml:space="preserve">: Capacidad de atención disponible para cada usuario en una unidad de servicio </w:t>
      </w:r>
    </w:p>
    <w:p w14:paraId="2A7AC7AA" w14:textId="77777777" w:rsidR="00C63F80" w:rsidRPr="00CD3DF9" w:rsidRDefault="00C63F80" w:rsidP="00C63F80">
      <w:pPr>
        <w:pStyle w:val="paragraph"/>
        <w:spacing w:before="0" w:beforeAutospacing="0" w:after="0" w:afterAutospacing="0" w:line="276" w:lineRule="auto"/>
        <w:jc w:val="both"/>
        <w:textAlignment w:val="baseline"/>
        <w:rPr>
          <w:rFonts w:ascii="Arial" w:hAnsi="Arial" w:cs="Arial"/>
          <w:sz w:val="22"/>
          <w:szCs w:val="22"/>
          <w:lang w:val="es-ES"/>
        </w:rPr>
      </w:pPr>
    </w:p>
    <w:p w14:paraId="434A9634" w14:textId="77777777" w:rsidR="00C63F80" w:rsidRPr="00CD3DF9" w:rsidRDefault="00C63F80" w:rsidP="00CE787D">
      <w:pPr>
        <w:pStyle w:val="paragraph"/>
        <w:numPr>
          <w:ilvl w:val="0"/>
          <w:numId w:val="20"/>
        </w:numPr>
        <w:spacing w:before="0" w:beforeAutospacing="0" w:after="0" w:afterAutospacing="0" w:line="276" w:lineRule="auto"/>
        <w:jc w:val="both"/>
        <w:textAlignment w:val="baseline"/>
        <w:rPr>
          <w:rStyle w:val="eop"/>
          <w:rFonts w:ascii="Arial" w:hAnsi="Arial" w:cs="Arial"/>
          <w:sz w:val="22"/>
          <w:szCs w:val="22"/>
          <w:lang w:val="es-ES"/>
        </w:rPr>
      </w:pPr>
      <w:r w:rsidRPr="00CD3DF9">
        <w:rPr>
          <w:rStyle w:val="normaltextrun"/>
          <w:rFonts w:ascii="Arial" w:hAnsi="Arial" w:cs="Arial"/>
          <w:sz w:val="22"/>
          <w:szCs w:val="22"/>
          <w:u w:val="single"/>
          <w:lang w:val="es-ES"/>
        </w:rPr>
        <w:t>Programa Generación Explora</w:t>
      </w:r>
      <w:r w:rsidRPr="00CD3DF9">
        <w:rPr>
          <w:rStyle w:val="eop"/>
          <w:rFonts w:ascii="Arial" w:hAnsi="Arial" w:cs="Arial"/>
          <w:sz w:val="22"/>
          <w:szCs w:val="22"/>
          <w:lang w:val="es-ES"/>
        </w:rPr>
        <w:t xml:space="preserve">: </w:t>
      </w:r>
    </w:p>
    <w:p w14:paraId="1F7133BE" w14:textId="77777777" w:rsidR="00C63F80" w:rsidRPr="00CD3DF9" w:rsidRDefault="00C63F80" w:rsidP="00C63F80">
      <w:pPr>
        <w:pStyle w:val="paragraph"/>
        <w:spacing w:before="0" w:beforeAutospacing="0" w:after="0" w:afterAutospacing="0" w:line="276" w:lineRule="auto"/>
        <w:ind w:left="720"/>
        <w:jc w:val="both"/>
        <w:textAlignment w:val="baseline"/>
        <w:rPr>
          <w:rStyle w:val="normaltextrun"/>
          <w:rFonts w:ascii="Arial" w:hAnsi="Arial" w:cs="Arial"/>
          <w:sz w:val="22"/>
          <w:szCs w:val="22"/>
          <w:lang w:val="es-ES"/>
        </w:rPr>
      </w:pPr>
    </w:p>
    <w:p w14:paraId="54DAB43F" w14:textId="77777777" w:rsidR="00C63F80" w:rsidRPr="00CD3DF9" w:rsidRDefault="00C63F80" w:rsidP="00C63F80">
      <w:pPr>
        <w:pStyle w:val="paragraph"/>
        <w:spacing w:before="0" w:beforeAutospacing="0" w:after="0" w:afterAutospacing="0" w:line="276" w:lineRule="auto"/>
        <w:ind w:left="720"/>
        <w:jc w:val="both"/>
        <w:textAlignment w:val="baseline"/>
        <w:rPr>
          <w:rStyle w:val="eop"/>
          <w:rFonts w:ascii="Arial" w:hAnsi="Arial" w:cs="Arial"/>
          <w:sz w:val="22"/>
          <w:szCs w:val="22"/>
          <w:lang w:val="es-ES"/>
        </w:rPr>
      </w:pPr>
      <w:r w:rsidRPr="00CD3DF9">
        <w:rPr>
          <w:rStyle w:val="normaltextrun"/>
          <w:rFonts w:ascii="Arial" w:hAnsi="Arial" w:cs="Arial"/>
          <w:sz w:val="22"/>
          <w:szCs w:val="22"/>
          <w:lang w:val="es-ES"/>
        </w:rPr>
        <w:t xml:space="preserve">Desarrolla metodologías ajustadas a los contextos propios de cada territorio, a través del deporte, la recreación, la cultura, el arte, la ciencia y la tecnología. </w:t>
      </w:r>
      <w:proofErr w:type="gramStart"/>
      <w:r w:rsidRPr="00CD3DF9">
        <w:rPr>
          <w:rStyle w:val="normaltextrun"/>
          <w:rFonts w:ascii="Arial" w:hAnsi="Arial" w:cs="Arial"/>
          <w:sz w:val="22"/>
          <w:szCs w:val="22"/>
          <w:lang w:val="es-ES"/>
        </w:rPr>
        <w:t>Las niñas y niños</w:t>
      </w:r>
      <w:proofErr w:type="gramEnd"/>
      <w:r w:rsidRPr="00CD3DF9">
        <w:rPr>
          <w:rStyle w:val="normaltextrun"/>
          <w:rFonts w:ascii="Arial" w:hAnsi="Arial" w:cs="Arial"/>
          <w:sz w:val="22"/>
          <w:szCs w:val="22"/>
          <w:lang w:val="es-ES"/>
        </w:rPr>
        <w:t xml:space="preserve"> identifican, reconocen y fortalecen sus intereses, talentos y vocaciones a partir de acciones que fomentan la creatividad, la innovación y el desarrollo de hábitos para una mentalidad con bienestar, así como de la apropiación de la cultura digital.</w:t>
      </w:r>
      <w:r w:rsidRPr="00CD3DF9">
        <w:rPr>
          <w:rStyle w:val="eop"/>
          <w:rFonts w:ascii="Arial" w:hAnsi="Arial" w:cs="Arial"/>
          <w:sz w:val="22"/>
          <w:szCs w:val="22"/>
          <w:lang w:val="es-ES"/>
        </w:rPr>
        <w:t> </w:t>
      </w:r>
    </w:p>
    <w:p w14:paraId="6541C5E0" w14:textId="77777777" w:rsidR="00C63F80" w:rsidRPr="00CD3DF9" w:rsidRDefault="00C63F80" w:rsidP="00C63F80">
      <w:pPr>
        <w:pStyle w:val="paragraph"/>
        <w:spacing w:before="0" w:beforeAutospacing="0" w:after="0" w:afterAutospacing="0" w:line="276" w:lineRule="auto"/>
        <w:ind w:left="720"/>
        <w:jc w:val="both"/>
        <w:textAlignment w:val="baseline"/>
        <w:rPr>
          <w:rStyle w:val="normaltextrun"/>
          <w:rFonts w:ascii="Arial" w:hAnsi="Arial" w:cs="Arial"/>
          <w:sz w:val="22"/>
          <w:szCs w:val="22"/>
          <w:u w:val="single"/>
          <w:lang w:val="es-ES"/>
        </w:rPr>
      </w:pPr>
    </w:p>
    <w:p w14:paraId="27511F48" w14:textId="51487614" w:rsidR="00C63F80" w:rsidRPr="00CD3DF9" w:rsidRDefault="00C63F80" w:rsidP="00C63F80">
      <w:pPr>
        <w:pStyle w:val="paragraph"/>
        <w:spacing w:before="0" w:beforeAutospacing="0" w:after="0" w:afterAutospacing="0" w:line="276" w:lineRule="auto"/>
        <w:ind w:left="720"/>
        <w:jc w:val="both"/>
        <w:textAlignment w:val="baseline"/>
        <w:rPr>
          <w:rStyle w:val="eop"/>
          <w:rFonts w:ascii="Arial" w:hAnsi="Arial" w:cs="Arial"/>
          <w:sz w:val="22"/>
          <w:szCs w:val="22"/>
          <w:lang w:val="es-ES"/>
        </w:rPr>
      </w:pPr>
      <w:r w:rsidRPr="00CD3DF9">
        <w:rPr>
          <w:rStyle w:val="eop"/>
          <w:rFonts w:ascii="Arial" w:hAnsi="Arial" w:cs="Arial"/>
          <w:sz w:val="22"/>
          <w:szCs w:val="22"/>
          <w:lang w:val="es-ES"/>
        </w:rPr>
        <w:t xml:space="preserve">En el período </w:t>
      </w:r>
      <w:r w:rsidRPr="00CD3DF9">
        <w:rPr>
          <w:rFonts w:ascii="Arial" w:hAnsi="Arial" w:cs="Arial"/>
          <w:sz w:val="22"/>
          <w:szCs w:val="22"/>
          <w:lang w:val="es-ES"/>
        </w:rPr>
        <w:t xml:space="preserve">2018-2021 un total de 103.313 </w:t>
      </w:r>
      <w:proofErr w:type="gramStart"/>
      <w:r w:rsidRPr="00CD3DF9">
        <w:rPr>
          <w:rFonts w:ascii="Arial" w:hAnsi="Arial" w:cs="Arial"/>
          <w:sz w:val="22"/>
          <w:szCs w:val="22"/>
          <w:lang w:val="es-ES"/>
        </w:rPr>
        <w:t>niñas y niños</w:t>
      </w:r>
      <w:proofErr w:type="gramEnd"/>
      <w:r w:rsidRPr="00CD3DF9">
        <w:rPr>
          <w:rFonts w:ascii="Arial" w:hAnsi="Arial" w:cs="Arial"/>
          <w:sz w:val="22"/>
          <w:szCs w:val="22"/>
          <w:lang w:val="es-ES"/>
        </w:rPr>
        <w:t xml:space="preserve"> se beneficiaron de este programa. </w:t>
      </w:r>
      <w:r w:rsidRPr="00CD3DF9">
        <w:rPr>
          <w:rStyle w:val="normaltextrun"/>
          <w:rFonts w:ascii="Arial" w:hAnsi="Arial" w:cs="Arial"/>
          <w:sz w:val="22"/>
          <w:szCs w:val="22"/>
          <w:lang w:val="es-ES"/>
        </w:rPr>
        <w:t xml:space="preserve">En 2021, se priorizó la atención a 14.400 </w:t>
      </w:r>
      <w:proofErr w:type="gramStart"/>
      <w:r w:rsidRPr="00CD3DF9">
        <w:rPr>
          <w:rStyle w:val="normaltextrun"/>
          <w:rFonts w:ascii="Arial" w:hAnsi="Arial" w:cs="Arial"/>
          <w:sz w:val="22"/>
          <w:szCs w:val="22"/>
          <w:lang w:val="es-ES"/>
        </w:rPr>
        <w:t>niñas y niños</w:t>
      </w:r>
      <w:proofErr w:type="gramEnd"/>
      <w:r w:rsidRPr="00CD3DF9">
        <w:rPr>
          <w:rStyle w:val="normaltextrun"/>
          <w:rFonts w:ascii="Arial" w:hAnsi="Arial" w:cs="Arial"/>
          <w:sz w:val="22"/>
          <w:szCs w:val="22"/>
          <w:lang w:val="es-ES"/>
        </w:rPr>
        <w:t xml:space="preserve"> en once (11) departamentos (Antioquia, Arauca, Bolívar, Caquetá, Cauca, Cesar, Córdoba, </w:t>
      </w:r>
      <w:r w:rsidRPr="00CD3DF9">
        <w:rPr>
          <w:rStyle w:val="normaltextrun"/>
          <w:rFonts w:ascii="Arial" w:hAnsi="Arial" w:cs="Arial"/>
          <w:sz w:val="22"/>
          <w:szCs w:val="22"/>
          <w:lang w:val="es-ES"/>
        </w:rPr>
        <w:lastRenderedPageBreak/>
        <w:t>Chocó, La Guajira, Nariño y Norte de Santander), en municipios con características especiales como los PDET y ETCR, y en municipio</w:t>
      </w:r>
      <w:r w:rsidR="00645458">
        <w:rPr>
          <w:rStyle w:val="normaltextrun"/>
          <w:rFonts w:ascii="Arial" w:hAnsi="Arial" w:cs="Arial"/>
          <w:sz w:val="22"/>
          <w:szCs w:val="22"/>
          <w:lang w:val="es-ES"/>
        </w:rPr>
        <w:t>s</w:t>
      </w:r>
      <w:r w:rsidRPr="00CD3DF9">
        <w:rPr>
          <w:rStyle w:val="normaltextrun"/>
          <w:rFonts w:ascii="Arial" w:hAnsi="Arial" w:cs="Arial"/>
          <w:sz w:val="22"/>
          <w:szCs w:val="22"/>
          <w:lang w:val="es-ES"/>
        </w:rPr>
        <w:t xml:space="preserve"> con alertas tempranas en 2020, identificados en el indicador de trabajo infantil y en riesgo de reclutamiento, uso y utilización. Con esta atención se dio cumplimiento a los compromisos adquiridos frente a la atención prioritaria de población víctima del conflicto.</w:t>
      </w:r>
    </w:p>
    <w:p w14:paraId="6E29DF20" w14:textId="77777777" w:rsidR="00C63F80" w:rsidRPr="00CD3DF9" w:rsidRDefault="00C63F80" w:rsidP="00C63F80">
      <w:pPr>
        <w:pStyle w:val="paragraph"/>
        <w:spacing w:before="0" w:beforeAutospacing="0" w:after="0" w:afterAutospacing="0" w:line="276" w:lineRule="auto"/>
        <w:ind w:left="720"/>
        <w:jc w:val="both"/>
        <w:textAlignment w:val="baseline"/>
        <w:rPr>
          <w:rFonts w:ascii="Arial" w:hAnsi="Arial" w:cs="Arial"/>
          <w:sz w:val="22"/>
          <w:szCs w:val="22"/>
          <w:lang w:val="es-ES"/>
        </w:rPr>
      </w:pPr>
    </w:p>
    <w:p w14:paraId="5761C3E3" w14:textId="26E5A325" w:rsidR="00C63F80" w:rsidRPr="00CD3DF9" w:rsidRDefault="00C63F80" w:rsidP="00C63F80">
      <w:pPr>
        <w:pStyle w:val="paragraph"/>
        <w:spacing w:before="0" w:beforeAutospacing="0" w:after="0" w:afterAutospacing="0" w:line="276" w:lineRule="auto"/>
        <w:ind w:left="720"/>
        <w:jc w:val="both"/>
        <w:textAlignment w:val="baseline"/>
        <w:rPr>
          <w:rStyle w:val="eop"/>
          <w:rFonts w:ascii="Arial" w:hAnsi="Arial" w:cs="Arial"/>
          <w:sz w:val="22"/>
          <w:szCs w:val="22"/>
          <w:lang w:val="es-ES"/>
        </w:rPr>
      </w:pPr>
      <w:r w:rsidRPr="00CD3DF9">
        <w:rPr>
          <w:rStyle w:val="normaltextrun"/>
          <w:rFonts w:ascii="Arial" w:hAnsi="Arial" w:cs="Arial"/>
          <w:sz w:val="22"/>
          <w:szCs w:val="22"/>
          <w:lang w:val="es-ES"/>
        </w:rPr>
        <w:t xml:space="preserve">Para la vigencia 2022, mediante esta oferta de atención, se proyecta beneficiar a 112.000 </w:t>
      </w:r>
      <w:proofErr w:type="gramStart"/>
      <w:r w:rsidRPr="00CD3DF9">
        <w:rPr>
          <w:rStyle w:val="normaltextrun"/>
          <w:rFonts w:ascii="Arial" w:hAnsi="Arial" w:cs="Arial"/>
          <w:sz w:val="22"/>
          <w:szCs w:val="22"/>
          <w:lang w:val="es-ES"/>
        </w:rPr>
        <w:t>niñas y niños</w:t>
      </w:r>
      <w:proofErr w:type="gramEnd"/>
      <w:r w:rsidRPr="00CD3DF9">
        <w:rPr>
          <w:rStyle w:val="normaltextrun"/>
          <w:rFonts w:ascii="Arial" w:hAnsi="Arial" w:cs="Arial"/>
          <w:sz w:val="22"/>
          <w:szCs w:val="22"/>
          <w:lang w:val="es-ES"/>
        </w:rPr>
        <w:t xml:space="preserve"> en todo el territorio nacional, con una inversión de $91.476.420.851. Con corte a 30 de </w:t>
      </w:r>
      <w:r w:rsidR="00820C10">
        <w:rPr>
          <w:rStyle w:val="normaltextrun"/>
          <w:rFonts w:ascii="Arial" w:hAnsi="Arial" w:cs="Arial"/>
          <w:sz w:val="22"/>
          <w:szCs w:val="22"/>
          <w:lang w:val="es-ES"/>
        </w:rPr>
        <w:t>junio</w:t>
      </w:r>
      <w:r w:rsidRPr="00CD3DF9">
        <w:rPr>
          <w:rStyle w:val="normaltextrun"/>
          <w:rFonts w:ascii="Arial" w:hAnsi="Arial" w:cs="Arial"/>
          <w:sz w:val="22"/>
          <w:szCs w:val="22"/>
          <w:lang w:val="es-ES"/>
        </w:rPr>
        <w:t xml:space="preserve">, se han beneficiado </w:t>
      </w:r>
      <w:r w:rsidR="00820C10" w:rsidRPr="00820C10">
        <w:rPr>
          <w:rStyle w:val="normaltextrun"/>
          <w:rFonts w:ascii="Arial" w:hAnsi="Arial" w:cs="Arial"/>
          <w:sz w:val="22"/>
          <w:szCs w:val="22"/>
          <w:lang w:val="es-ES"/>
        </w:rPr>
        <w:t xml:space="preserve">109.272 </w:t>
      </w:r>
      <w:proofErr w:type="gramStart"/>
      <w:r w:rsidRPr="00CD3DF9">
        <w:rPr>
          <w:rStyle w:val="normaltextrun"/>
          <w:rFonts w:ascii="Arial" w:hAnsi="Arial" w:cs="Arial"/>
          <w:sz w:val="22"/>
          <w:szCs w:val="22"/>
          <w:lang w:val="es-ES"/>
        </w:rPr>
        <w:t>niñas y niños</w:t>
      </w:r>
      <w:proofErr w:type="gramEnd"/>
      <w:r w:rsidRPr="00CD3DF9">
        <w:rPr>
          <w:rStyle w:val="normaltextrun"/>
          <w:rFonts w:ascii="Arial" w:hAnsi="Arial" w:cs="Arial"/>
          <w:sz w:val="22"/>
          <w:szCs w:val="22"/>
          <w:lang w:val="es-ES"/>
        </w:rPr>
        <w:t xml:space="preserve">. </w:t>
      </w:r>
      <w:r w:rsidRPr="00CD3DF9">
        <w:rPr>
          <w:rStyle w:val="eop"/>
          <w:rFonts w:ascii="Arial" w:hAnsi="Arial" w:cs="Arial"/>
          <w:sz w:val="22"/>
          <w:szCs w:val="22"/>
          <w:lang w:val="es-ES"/>
        </w:rPr>
        <w:t> </w:t>
      </w:r>
    </w:p>
    <w:p w14:paraId="5CA4BFA4" w14:textId="77777777" w:rsidR="00C63F80" w:rsidRPr="00CD3DF9" w:rsidRDefault="00C63F80" w:rsidP="00C63F80">
      <w:pPr>
        <w:pStyle w:val="paragraph"/>
        <w:spacing w:before="0" w:beforeAutospacing="0" w:after="0" w:afterAutospacing="0" w:line="276" w:lineRule="auto"/>
        <w:ind w:left="720"/>
        <w:jc w:val="both"/>
        <w:textAlignment w:val="baseline"/>
        <w:rPr>
          <w:rFonts w:ascii="Arial" w:hAnsi="Arial" w:cs="Arial"/>
          <w:sz w:val="22"/>
          <w:szCs w:val="22"/>
          <w:lang w:val="es-ES"/>
        </w:rPr>
      </w:pPr>
    </w:p>
    <w:p w14:paraId="3758F129" w14:textId="77777777" w:rsidR="00C63F80" w:rsidRPr="00CD3DF9" w:rsidRDefault="00C63F80" w:rsidP="00CE787D">
      <w:pPr>
        <w:pStyle w:val="paragraph"/>
        <w:numPr>
          <w:ilvl w:val="0"/>
          <w:numId w:val="10"/>
        </w:numPr>
        <w:spacing w:before="0" w:beforeAutospacing="0" w:after="0" w:afterAutospacing="0" w:line="276" w:lineRule="auto"/>
        <w:jc w:val="both"/>
        <w:textAlignment w:val="baseline"/>
        <w:rPr>
          <w:rStyle w:val="eop"/>
          <w:rFonts w:ascii="Arial" w:hAnsi="Arial" w:cs="Arial"/>
          <w:sz w:val="22"/>
          <w:szCs w:val="22"/>
          <w:lang w:val="es-ES"/>
        </w:rPr>
      </w:pPr>
      <w:r w:rsidRPr="00CD3DF9">
        <w:rPr>
          <w:rStyle w:val="normaltextrun"/>
          <w:rFonts w:ascii="Arial" w:hAnsi="Arial" w:cs="Arial"/>
          <w:sz w:val="22"/>
          <w:szCs w:val="22"/>
          <w:u w:val="single"/>
          <w:lang w:val="es-ES"/>
        </w:rPr>
        <w:t xml:space="preserve">Modalidad </w:t>
      </w:r>
      <w:proofErr w:type="spellStart"/>
      <w:r w:rsidRPr="00CD3DF9">
        <w:rPr>
          <w:rStyle w:val="normaltextrun"/>
          <w:rFonts w:ascii="Arial" w:hAnsi="Arial" w:cs="Arial"/>
          <w:sz w:val="22"/>
          <w:szCs w:val="22"/>
          <w:u w:val="single"/>
          <w:lang w:val="es-ES"/>
        </w:rPr>
        <w:t>Katünaa</w:t>
      </w:r>
      <w:proofErr w:type="spellEnd"/>
      <w:r w:rsidRPr="00CD3DF9">
        <w:rPr>
          <w:rStyle w:val="eop"/>
          <w:rFonts w:ascii="Arial" w:hAnsi="Arial" w:cs="Arial"/>
          <w:sz w:val="22"/>
          <w:szCs w:val="22"/>
          <w:lang w:val="es-ES"/>
        </w:rPr>
        <w:t xml:space="preserve">: </w:t>
      </w:r>
    </w:p>
    <w:p w14:paraId="6A289206" w14:textId="77777777" w:rsidR="00C63F80" w:rsidRPr="00CD3DF9" w:rsidRDefault="00C63F80" w:rsidP="00C63F80">
      <w:pPr>
        <w:pStyle w:val="paragraph"/>
        <w:spacing w:before="0" w:beforeAutospacing="0" w:after="0" w:afterAutospacing="0" w:line="276" w:lineRule="auto"/>
        <w:ind w:left="720"/>
        <w:jc w:val="both"/>
        <w:textAlignment w:val="baseline"/>
        <w:rPr>
          <w:rStyle w:val="eop"/>
          <w:rFonts w:ascii="Arial" w:hAnsi="Arial" w:cs="Arial"/>
          <w:sz w:val="22"/>
          <w:szCs w:val="22"/>
          <w:lang w:val="es-ES"/>
        </w:rPr>
      </w:pPr>
    </w:p>
    <w:p w14:paraId="3176F21B" w14:textId="77777777" w:rsidR="00C63F80" w:rsidRPr="00CD3DF9" w:rsidRDefault="00C63F80" w:rsidP="00C63F80">
      <w:pPr>
        <w:pStyle w:val="paragraph"/>
        <w:spacing w:before="0" w:beforeAutospacing="0" w:after="0" w:afterAutospacing="0" w:line="276" w:lineRule="auto"/>
        <w:ind w:left="720"/>
        <w:jc w:val="both"/>
        <w:textAlignment w:val="baseline"/>
        <w:rPr>
          <w:rStyle w:val="normaltextrun"/>
          <w:rFonts w:ascii="Arial" w:hAnsi="Arial" w:cs="Arial"/>
          <w:sz w:val="22"/>
          <w:szCs w:val="22"/>
          <w:lang w:val="es-ES"/>
        </w:rPr>
      </w:pPr>
      <w:r w:rsidRPr="00CD3DF9">
        <w:rPr>
          <w:rStyle w:val="normaltextrun"/>
          <w:rFonts w:ascii="Arial" w:hAnsi="Arial" w:cs="Arial"/>
          <w:sz w:val="22"/>
          <w:szCs w:val="22"/>
          <w:lang w:val="es-ES"/>
        </w:rPr>
        <w:t xml:space="preserve">La oferta especializada para la prevención de riesgos específicos </w:t>
      </w:r>
      <w:proofErr w:type="spellStart"/>
      <w:r w:rsidRPr="00CD3DF9">
        <w:rPr>
          <w:rStyle w:val="normaltextrun"/>
          <w:rFonts w:ascii="Arial" w:hAnsi="Arial" w:cs="Arial"/>
          <w:sz w:val="22"/>
          <w:szCs w:val="22"/>
          <w:lang w:val="es-ES"/>
        </w:rPr>
        <w:t>Katünaa</w:t>
      </w:r>
      <w:proofErr w:type="spellEnd"/>
      <w:r w:rsidRPr="00CD3DF9">
        <w:rPr>
          <w:rStyle w:val="normaltextrun"/>
          <w:rFonts w:ascii="Arial" w:hAnsi="Arial" w:cs="Arial"/>
          <w:sz w:val="22"/>
          <w:szCs w:val="22"/>
          <w:lang w:val="es-ES"/>
        </w:rPr>
        <w:t xml:space="preserve"> promueve los derechos y la prevención de los riesgos de trabajo infantil, violencias al interior del hogar y violencias sexuales en </w:t>
      </w:r>
      <w:proofErr w:type="gramStart"/>
      <w:r w:rsidRPr="00CD3DF9">
        <w:rPr>
          <w:rStyle w:val="normaltextrun"/>
          <w:rFonts w:ascii="Arial" w:hAnsi="Arial" w:cs="Arial"/>
          <w:sz w:val="22"/>
          <w:szCs w:val="22"/>
          <w:lang w:val="es-ES"/>
        </w:rPr>
        <w:t>niñas y niños</w:t>
      </w:r>
      <w:proofErr w:type="gramEnd"/>
      <w:r w:rsidRPr="00CD3DF9">
        <w:rPr>
          <w:rStyle w:val="normaltextrun"/>
          <w:rFonts w:ascii="Arial" w:hAnsi="Arial" w:cs="Arial"/>
          <w:sz w:val="22"/>
          <w:szCs w:val="22"/>
          <w:lang w:val="es-ES"/>
        </w:rPr>
        <w:t xml:space="preserve"> entre los 6 y 13 años, 11 meses y 29 días, a través de metodologías innovadoras, disruptivas y especializadas para la consolidación de proyectos de vida legales, sostenibles y libres de violencias en el marco del ejercicio de la ciudadanía.</w:t>
      </w:r>
    </w:p>
    <w:p w14:paraId="3B32CE4D" w14:textId="77777777" w:rsidR="00C63F80" w:rsidRPr="00CD3DF9" w:rsidRDefault="00C63F80" w:rsidP="00C63F80">
      <w:pPr>
        <w:pStyle w:val="paragraph"/>
        <w:spacing w:before="0" w:beforeAutospacing="0" w:after="0" w:afterAutospacing="0" w:line="276" w:lineRule="auto"/>
        <w:ind w:left="720"/>
        <w:jc w:val="both"/>
        <w:textAlignment w:val="baseline"/>
        <w:rPr>
          <w:rStyle w:val="eop"/>
          <w:rFonts w:ascii="Arial" w:hAnsi="Arial" w:cs="Arial"/>
          <w:sz w:val="22"/>
          <w:szCs w:val="22"/>
          <w:lang w:val="es-ES"/>
        </w:rPr>
      </w:pPr>
    </w:p>
    <w:p w14:paraId="2721274E" w14:textId="5E120921" w:rsidR="00C63F80" w:rsidRPr="00CD3DF9" w:rsidRDefault="00C63F80" w:rsidP="00C63F80">
      <w:pPr>
        <w:pStyle w:val="paragraph"/>
        <w:spacing w:before="0" w:beforeAutospacing="0" w:after="0" w:afterAutospacing="0" w:line="276" w:lineRule="auto"/>
        <w:ind w:left="720"/>
        <w:jc w:val="both"/>
        <w:textAlignment w:val="baseline"/>
        <w:rPr>
          <w:rFonts w:ascii="Arial" w:hAnsi="Arial" w:cs="Arial"/>
          <w:sz w:val="22"/>
          <w:szCs w:val="22"/>
          <w:lang w:val="es-ES"/>
        </w:rPr>
      </w:pPr>
      <w:r w:rsidRPr="00CD3DF9">
        <w:rPr>
          <w:rStyle w:val="normaltextrun"/>
          <w:rFonts w:ascii="Arial" w:hAnsi="Arial" w:cs="Arial"/>
          <w:sz w:val="22"/>
          <w:szCs w:val="22"/>
          <w:lang w:val="es-ES"/>
        </w:rPr>
        <w:t xml:space="preserve">Con esta oferta de atención en 2021 </w:t>
      </w:r>
      <w:r w:rsidR="008B4DB5">
        <w:rPr>
          <w:rStyle w:val="normaltextrun"/>
          <w:rFonts w:ascii="Arial" w:hAnsi="Arial" w:cs="Arial"/>
          <w:sz w:val="22"/>
          <w:szCs w:val="22"/>
          <w:lang w:val="es-ES"/>
        </w:rPr>
        <w:t xml:space="preserve">se programaron 12.300 cupos de atención y </w:t>
      </w:r>
      <w:r w:rsidRPr="00CD3DF9">
        <w:rPr>
          <w:rStyle w:val="normaltextrun"/>
          <w:rFonts w:ascii="Arial" w:hAnsi="Arial" w:cs="Arial"/>
          <w:sz w:val="22"/>
          <w:szCs w:val="22"/>
          <w:lang w:val="es-ES"/>
        </w:rPr>
        <w:t xml:space="preserve">se beneficiaron 11.900 </w:t>
      </w:r>
      <w:proofErr w:type="gramStart"/>
      <w:r w:rsidRPr="00CD3DF9">
        <w:rPr>
          <w:rStyle w:val="normaltextrun"/>
          <w:rFonts w:ascii="Arial" w:hAnsi="Arial" w:cs="Arial"/>
          <w:sz w:val="22"/>
          <w:szCs w:val="22"/>
          <w:lang w:val="es-ES"/>
        </w:rPr>
        <w:t>niñas y niños</w:t>
      </w:r>
      <w:proofErr w:type="gramEnd"/>
      <w:r w:rsidRPr="00CD3DF9">
        <w:rPr>
          <w:rStyle w:val="normaltextrun"/>
          <w:rFonts w:ascii="Arial" w:hAnsi="Arial" w:cs="Arial"/>
          <w:sz w:val="22"/>
          <w:szCs w:val="22"/>
          <w:lang w:val="es-ES"/>
        </w:rPr>
        <w:t> de 15 departamentos y 80 municipios del país con las prevalencias más altas en estas vulneraciones.</w:t>
      </w:r>
      <w:r w:rsidRPr="00CD3DF9">
        <w:rPr>
          <w:rStyle w:val="eop"/>
          <w:rFonts w:ascii="Arial" w:hAnsi="Arial" w:cs="Arial"/>
          <w:sz w:val="22"/>
          <w:szCs w:val="22"/>
          <w:lang w:val="es-ES"/>
        </w:rPr>
        <w:t xml:space="preserve"> De los 15 departamentos, </w:t>
      </w:r>
      <w:r w:rsidRPr="00CD3DF9">
        <w:rPr>
          <w:rStyle w:val="normaltextrun"/>
          <w:rFonts w:ascii="Arial" w:hAnsi="Arial" w:cs="Arial"/>
          <w:sz w:val="22"/>
          <w:szCs w:val="22"/>
          <w:lang w:val="es-ES"/>
        </w:rPr>
        <w:t xml:space="preserve">ocho (8) tienen municipios con Programas de Desarrollo con Enfoque Territorial – PDET. En estos territorios se desarrollaron acciones específicas de prevención en violencias sexuales, violencias al interior del hogar y trabajo infantil, con el fin de fortalecer las habilidades individuales de </w:t>
      </w:r>
      <w:proofErr w:type="gramStart"/>
      <w:r w:rsidRPr="00CD3DF9">
        <w:rPr>
          <w:rStyle w:val="normaltextrun"/>
          <w:rFonts w:ascii="Arial" w:hAnsi="Arial" w:cs="Arial"/>
          <w:sz w:val="22"/>
          <w:szCs w:val="22"/>
          <w:lang w:val="es-ES"/>
        </w:rPr>
        <w:t>niñas y niños</w:t>
      </w:r>
      <w:proofErr w:type="gramEnd"/>
      <w:r w:rsidRPr="00CD3DF9">
        <w:rPr>
          <w:rStyle w:val="normaltextrun"/>
          <w:rFonts w:ascii="Arial" w:hAnsi="Arial" w:cs="Arial"/>
          <w:sz w:val="22"/>
          <w:szCs w:val="22"/>
          <w:lang w:val="es-ES"/>
        </w:rPr>
        <w:t xml:space="preserve"> y construir mecanismos de protección con sus entornos más cercanos como las familias y las comunidades.</w:t>
      </w:r>
      <w:r w:rsidRPr="00CD3DF9">
        <w:rPr>
          <w:rStyle w:val="eop"/>
          <w:rFonts w:ascii="Arial" w:hAnsi="Arial" w:cs="Arial"/>
          <w:sz w:val="22"/>
          <w:szCs w:val="22"/>
          <w:lang w:val="es-ES"/>
        </w:rPr>
        <w:t> </w:t>
      </w:r>
    </w:p>
    <w:p w14:paraId="3DEDB22E" w14:textId="77777777" w:rsidR="00C63F80" w:rsidRPr="00CD3DF9" w:rsidRDefault="00C63F80" w:rsidP="00C63F80">
      <w:pPr>
        <w:pStyle w:val="paragraph"/>
        <w:spacing w:before="0" w:beforeAutospacing="0" w:after="0" w:afterAutospacing="0" w:line="276" w:lineRule="auto"/>
        <w:jc w:val="both"/>
        <w:textAlignment w:val="baseline"/>
        <w:rPr>
          <w:rStyle w:val="normaltextrun"/>
          <w:rFonts w:ascii="Arial" w:hAnsi="Arial" w:cs="Arial"/>
          <w:sz w:val="22"/>
          <w:szCs w:val="22"/>
          <w:lang w:val="es-ES"/>
        </w:rPr>
      </w:pPr>
    </w:p>
    <w:p w14:paraId="62D95631" w14:textId="52B08008" w:rsidR="00C63F80" w:rsidRPr="00CD3DF9" w:rsidRDefault="00C63F80" w:rsidP="00C63F80">
      <w:pPr>
        <w:pStyle w:val="paragraph"/>
        <w:spacing w:before="0" w:beforeAutospacing="0" w:after="0" w:afterAutospacing="0" w:line="276" w:lineRule="auto"/>
        <w:ind w:left="720"/>
        <w:jc w:val="both"/>
        <w:textAlignment w:val="baseline"/>
        <w:rPr>
          <w:rStyle w:val="normaltextrun"/>
          <w:rFonts w:ascii="Arial" w:hAnsi="Arial" w:cs="Arial"/>
          <w:sz w:val="22"/>
          <w:szCs w:val="22"/>
          <w:lang w:val="es-ES"/>
        </w:rPr>
      </w:pPr>
      <w:bookmarkStart w:id="31" w:name="_Hlk108709950"/>
      <w:r w:rsidRPr="00CD3DF9">
        <w:rPr>
          <w:rStyle w:val="normaltextrun"/>
          <w:rFonts w:ascii="Arial" w:hAnsi="Arial" w:cs="Arial"/>
          <w:sz w:val="22"/>
          <w:szCs w:val="22"/>
          <w:lang w:val="es-ES"/>
        </w:rPr>
        <w:t xml:space="preserve">Para la vigencia 2022 se tiene proyectado beneficiar a </w:t>
      </w:r>
      <w:r w:rsidR="005854C1">
        <w:rPr>
          <w:rStyle w:val="normaltextrun"/>
          <w:rFonts w:ascii="Arial" w:hAnsi="Arial" w:cs="Arial"/>
          <w:sz w:val="22"/>
          <w:szCs w:val="22"/>
          <w:lang w:val="es-ES"/>
        </w:rPr>
        <w:t xml:space="preserve">15.000 </w:t>
      </w:r>
      <w:proofErr w:type="gramStart"/>
      <w:r w:rsidRPr="00CD3DF9">
        <w:rPr>
          <w:rStyle w:val="normaltextrun"/>
          <w:rFonts w:ascii="Arial" w:hAnsi="Arial" w:cs="Arial"/>
          <w:sz w:val="22"/>
          <w:szCs w:val="22"/>
          <w:lang w:val="es-ES"/>
        </w:rPr>
        <w:t>niñas y niños</w:t>
      </w:r>
      <w:proofErr w:type="gramEnd"/>
      <w:r w:rsidRPr="00CD3DF9">
        <w:rPr>
          <w:rStyle w:val="normaltextrun"/>
          <w:rFonts w:ascii="Arial" w:hAnsi="Arial" w:cs="Arial"/>
          <w:sz w:val="22"/>
          <w:szCs w:val="22"/>
          <w:lang w:val="es-ES"/>
        </w:rPr>
        <w:t xml:space="preserve"> en 19 departamentos del territorio nacional con una inversión de $</w:t>
      </w:r>
      <w:r w:rsidR="005854C1">
        <w:rPr>
          <w:rStyle w:val="normaltextrun"/>
          <w:rFonts w:ascii="Arial" w:hAnsi="Arial" w:cs="Arial"/>
          <w:sz w:val="22"/>
          <w:szCs w:val="22"/>
          <w:lang w:val="es-ES"/>
        </w:rPr>
        <w:t>12.283 millones</w:t>
      </w:r>
      <w:r w:rsidRPr="00CD3DF9">
        <w:rPr>
          <w:rStyle w:val="normaltextrun"/>
          <w:rFonts w:ascii="Arial" w:hAnsi="Arial" w:cs="Arial"/>
          <w:sz w:val="22"/>
          <w:szCs w:val="22"/>
          <w:lang w:val="es-ES"/>
        </w:rPr>
        <w:t xml:space="preserve">. Al corte de 30 de </w:t>
      </w:r>
      <w:r w:rsidR="007268D9">
        <w:rPr>
          <w:rStyle w:val="normaltextrun"/>
          <w:rFonts w:ascii="Arial" w:hAnsi="Arial" w:cs="Arial"/>
          <w:sz w:val="22"/>
          <w:szCs w:val="22"/>
          <w:lang w:val="es-ES"/>
        </w:rPr>
        <w:t>junio</w:t>
      </w:r>
      <w:r w:rsidRPr="00CD3DF9">
        <w:rPr>
          <w:rStyle w:val="normaltextrun"/>
          <w:rFonts w:ascii="Arial" w:hAnsi="Arial" w:cs="Arial"/>
          <w:sz w:val="22"/>
          <w:szCs w:val="22"/>
          <w:lang w:val="es-ES"/>
        </w:rPr>
        <w:t xml:space="preserve">, se han beneficiado 12.100 </w:t>
      </w:r>
      <w:proofErr w:type="gramStart"/>
      <w:r w:rsidRPr="00CD3DF9">
        <w:rPr>
          <w:rStyle w:val="normaltextrun"/>
          <w:rFonts w:ascii="Arial" w:hAnsi="Arial" w:cs="Arial"/>
          <w:sz w:val="22"/>
          <w:szCs w:val="22"/>
          <w:lang w:val="es-ES"/>
        </w:rPr>
        <w:t>niñas y niños</w:t>
      </w:r>
      <w:proofErr w:type="gramEnd"/>
      <w:r w:rsidRPr="00CD3DF9">
        <w:rPr>
          <w:rStyle w:val="normaltextrun"/>
          <w:rFonts w:ascii="Arial" w:hAnsi="Arial" w:cs="Arial"/>
          <w:sz w:val="22"/>
          <w:szCs w:val="22"/>
          <w:lang w:val="es-ES"/>
        </w:rPr>
        <w:t xml:space="preserve">. </w:t>
      </w:r>
    </w:p>
    <w:bookmarkEnd w:id="31"/>
    <w:p w14:paraId="46CC7A94" w14:textId="77777777" w:rsidR="00C63F80" w:rsidRPr="00CD3DF9" w:rsidRDefault="00C63F80" w:rsidP="00C63F80">
      <w:pPr>
        <w:pStyle w:val="paragraph"/>
        <w:spacing w:before="0" w:beforeAutospacing="0" w:after="0" w:afterAutospacing="0" w:line="276" w:lineRule="auto"/>
        <w:ind w:left="720"/>
        <w:jc w:val="both"/>
        <w:textAlignment w:val="baseline"/>
        <w:rPr>
          <w:rFonts w:ascii="Arial" w:hAnsi="Arial" w:cs="Arial"/>
          <w:sz w:val="22"/>
          <w:szCs w:val="22"/>
          <w:lang w:val="es-ES"/>
        </w:rPr>
      </w:pPr>
      <w:r w:rsidRPr="00CD3DF9">
        <w:rPr>
          <w:rStyle w:val="eop"/>
          <w:rFonts w:ascii="Arial" w:hAnsi="Arial" w:cs="Arial"/>
          <w:sz w:val="22"/>
          <w:szCs w:val="22"/>
          <w:lang w:val="es-ES"/>
        </w:rPr>
        <w:t> </w:t>
      </w:r>
    </w:p>
    <w:p w14:paraId="2D87655F" w14:textId="77777777" w:rsidR="00C63F80" w:rsidRPr="00CD3DF9" w:rsidRDefault="00C63F80" w:rsidP="00CE787D">
      <w:pPr>
        <w:pStyle w:val="paragraph"/>
        <w:numPr>
          <w:ilvl w:val="0"/>
          <w:numId w:val="10"/>
        </w:numPr>
        <w:spacing w:before="0" w:beforeAutospacing="0" w:after="0" w:afterAutospacing="0" w:line="276" w:lineRule="auto"/>
        <w:jc w:val="both"/>
        <w:textAlignment w:val="baseline"/>
        <w:rPr>
          <w:rStyle w:val="normaltextrun"/>
          <w:rFonts w:ascii="Arial" w:hAnsi="Arial" w:cs="Arial"/>
          <w:sz w:val="22"/>
          <w:szCs w:val="22"/>
          <w:lang w:val="es-ES"/>
        </w:rPr>
      </w:pPr>
      <w:r w:rsidRPr="00CD3DF9">
        <w:rPr>
          <w:rStyle w:val="normaltextrun"/>
          <w:rFonts w:ascii="Arial" w:hAnsi="Arial" w:cs="Arial"/>
          <w:sz w:val="22"/>
          <w:szCs w:val="22"/>
          <w:u w:val="single"/>
          <w:lang w:val="es-ES"/>
        </w:rPr>
        <w:t>Programa Generaciones Étnicas con Bienestar:</w:t>
      </w:r>
      <w:r w:rsidRPr="00CD3DF9">
        <w:rPr>
          <w:rStyle w:val="normaltextrun"/>
          <w:rFonts w:ascii="Arial" w:hAnsi="Arial" w:cs="Arial"/>
          <w:sz w:val="22"/>
          <w:szCs w:val="22"/>
          <w:lang w:val="es-ES"/>
        </w:rPr>
        <w:t xml:space="preserve"> </w:t>
      </w:r>
    </w:p>
    <w:p w14:paraId="3E48ACAD" w14:textId="77777777" w:rsidR="00C63F80" w:rsidRPr="00CD3DF9" w:rsidRDefault="00C63F80" w:rsidP="00C63F80">
      <w:pPr>
        <w:pStyle w:val="paragraph"/>
        <w:spacing w:before="0" w:beforeAutospacing="0" w:after="0" w:afterAutospacing="0" w:line="276" w:lineRule="auto"/>
        <w:ind w:left="720"/>
        <w:jc w:val="both"/>
        <w:textAlignment w:val="baseline"/>
        <w:rPr>
          <w:rStyle w:val="normaltextrun"/>
          <w:rFonts w:ascii="Arial" w:hAnsi="Arial" w:cs="Arial"/>
          <w:sz w:val="22"/>
          <w:szCs w:val="22"/>
          <w:lang w:val="es-ES"/>
        </w:rPr>
      </w:pPr>
    </w:p>
    <w:p w14:paraId="05154769" w14:textId="24AEA01E" w:rsidR="00C63F80" w:rsidRDefault="00C63F80" w:rsidP="00C63F80">
      <w:pPr>
        <w:pStyle w:val="paragraph"/>
        <w:spacing w:before="0" w:beforeAutospacing="0" w:after="0" w:afterAutospacing="0" w:line="276" w:lineRule="auto"/>
        <w:ind w:left="720"/>
        <w:jc w:val="both"/>
        <w:textAlignment w:val="baseline"/>
        <w:rPr>
          <w:rStyle w:val="normaltextrun"/>
          <w:rFonts w:ascii="Arial" w:hAnsi="Arial" w:cs="Arial"/>
          <w:sz w:val="22"/>
          <w:szCs w:val="22"/>
          <w:lang w:val="es-ES"/>
        </w:rPr>
      </w:pPr>
      <w:r w:rsidRPr="00CD3DF9">
        <w:rPr>
          <w:rStyle w:val="normaltextrun"/>
          <w:rFonts w:ascii="Arial" w:hAnsi="Arial" w:cs="Arial"/>
          <w:sz w:val="22"/>
          <w:szCs w:val="22"/>
          <w:lang w:val="es-ES"/>
        </w:rPr>
        <w:t xml:space="preserve">Promueve la protección integral y proyectos de vida de </w:t>
      </w:r>
      <w:proofErr w:type="gramStart"/>
      <w:r w:rsidRPr="00CD3DF9">
        <w:rPr>
          <w:rStyle w:val="normaltextrun"/>
          <w:rFonts w:ascii="Arial" w:hAnsi="Arial" w:cs="Arial"/>
          <w:sz w:val="22"/>
          <w:szCs w:val="22"/>
          <w:lang w:val="es-ES"/>
        </w:rPr>
        <w:t>las niñas y niños</w:t>
      </w:r>
      <w:proofErr w:type="gramEnd"/>
      <w:r w:rsidRPr="00CD3DF9">
        <w:rPr>
          <w:rStyle w:val="normaltextrun"/>
          <w:rFonts w:ascii="Arial" w:hAnsi="Arial" w:cs="Arial"/>
          <w:sz w:val="22"/>
          <w:szCs w:val="22"/>
          <w:lang w:val="es-ES"/>
        </w:rPr>
        <w:t xml:space="preserve"> que pertenecen o se </w:t>
      </w:r>
      <w:proofErr w:type="spellStart"/>
      <w:r w:rsidRPr="00CD3DF9">
        <w:rPr>
          <w:rStyle w:val="normaltextrun"/>
          <w:rFonts w:ascii="Arial" w:hAnsi="Arial" w:cs="Arial"/>
          <w:sz w:val="22"/>
          <w:szCs w:val="22"/>
          <w:lang w:val="es-ES"/>
        </w:rPr>
        <w:t>autorreconocen</w:t>
      </w:r>
      <w:proofErr w:type="spellEnd"/>
      <w:r w:rsidRPr="00CD3DF9">
        <w:rPr>
          <w:rStyle w:val="normaltextrun"/>
          <w:rFonts w:ascii="Arial" w:hAnsi="Arial" w:cs="Arial"/>
          <w:sz w:val="22"/>
          <w:szCs w:val="22"/>
          <w:lang w:val="es-ES"/>
        </w:rPr>
        <w:t xml:space="preserve"> como parte de una comunidad étnica, a partir de su empoderamiento como sujetos de derechos y del fortalecimiento de la corresponsabilidad de la familia, la sociedad y el Estado, propiciando la consolidación de entornos protectores para las niñas y niños, el fortalecimiento de la cultura, la participación y el gobierno propio.</w:t>
      </w:r>
    </w:p>
    <w:p w14:paraId="5A415213" w14:textId="77777777" w:rsidR="008A5D49" w:rsidRPr="00CD3DF9" w:rsidRDefault="008A5D49" w:rsidP="00C63F80">
      <w:pPr>
        <w:pStyle w:val="paragraph"/>
        <w:spacing w:before="0" w:beforeAutospacing="0" w:after="0" w:afterAutospacing="0" w:line="276" w:lineRule="auto"/>
        <w:ind w:left="720"/>
        <w:jc w:val="both"/>
        <w:textAlignment w:val="baseline"/>
        <w:rPr>
          <w:rStyle w:val="normaltextrun"/>
          <w:rFonts w:ascii="Arial" w:hAnsi="Arial" w:cs="Arial"/>
          <w:sz w:val="22"/>
          <w:szCs w:val="22"/>
          <w:lang w:val="es-ES"/>
        </w:rPr>
      </w:pPr>
    </w:p>
    <w:p w14:paraId="1C614377" w14:textId="0E80B6CF" w:rsidR="00C63F80" w:rsidRPr="00CD3DF9" w:rsidRDefault="00C63F80" w:rsidP="00C63F80">
      <w:pPr>
        <w:pStyle w:val="paragraph"/>
        <w:spacing w:before="0" w:beforeAutospacing="0" w:after="0" w:afterAutospacing="0" w:line="276" w:lineRule="auto"/>
        <w:ind w:left="708"/>
        <w:jc w:val="both"/>
        <w:textAlignment w:val="baseline"/>
        <w:rPr>
          <w:rStyle w:val="normaltextrun"/>
          <w:rFonts w:ascii="Arial" w:hAnsi="Arial" w:cs="Arial"/>
          <w:sz w:val="22"/>
          <w:szCs w:val="22"/>
          <w:lang w:val="es-ES"/>
        </w:rPr>
      </w:pPr>
      <w:r w:rsidRPr="00CD3DF9">
        <w:rPr>
          <w:rStyle w:val="normaltextrun"/>
          <w:rFonts w:ascii="Arial" w:hAnsi="Arial" w:cs="Arial"/>
          <w:sz w:val="22"/>
          <w:szCs w:val="22"/>
          <w:lang w:val="es-ES"/>
        </w:rPr>
        <w:t xml:space="preserve">Con esta oferta de atención en 2021 se beneficiaron </w:t>
      </w:r>
      <w:r w:rsidRPr="00CD3DF9">
        <w:rPr>
          <w:rFonts w:ascii="Arial" w:hAnsi="Arial" w:cs="Arial"/>
          <w:sz w:val="22"/>
          <w:szCs w:val="22"/>
        </w:rPr>
        <w:t>107.820</w:t>
      </w:r>
      <w:r w:rsidRPr="00CD3DF9">
        <w:rPr>
          <w:rStyle w:val="normaltextrun"/>
          <w:rFonts w:ascii="Arial" w:hAnsi="Arial" w:cs="Arial"/>
          <w:sz w:val="22"/>
          <w:szCs w:val="22"/>
          <w:lang w:val="es-ES"/>
        </w:rPr>
        <w:t xml:space="preserve"> </w:t>
      </w:r>
      <w:proofErr w:type="gramStart"/>
      <w:r w:rsidRPr="00CD3DF9">
        <w:rPr>
          <w:rStyle w:val="normaltextrun"/>
          <w:rFonts w:ascii="Arial" w:hAnsi="Arial" w:cs="Arial"/>
          <w:sz w:val="22"/>
          <w:szCs w:val="22"/>
          <w:lang w:val="es-ES"/>
        </w:rPr>
        <w:t>niñas y niños</w:t>
      </w:r>
      <w:proofErr w:type="gramEnd"/>
      <w:r w:rsidRPr="00CD3DF9">
        <w:rPr>
          <w:rStyle w:val="normaltextrun"/>
          <w:rFonts w:ascii="Arial" w:hAnsi="Arial" w:cs="Arial"/>
          <w:sz w:val="22"/>
          <w:szCs w:val="22"/>
          <w:lang w:val="es-ES"/>
        </w:rPr>
        <w:t> de 31 departamentos y 321 municipios del país.</w:t>
      </w:r>
      <w:r w:rsidRPr="00CD3DF9">
        <w:rPr>
          <w:rStyle w:val="eop"/>
          <w:rFonts w:ascii="Arial" w:hAnsi="Arial" w:cs="Arial"/>
          <w:sz w:val="22"/>
          <w:szCs w:val="22"/>
          <w:lang w:val="es-ES"/>
        </w:rPr>
        <w:t xml:space="preserve">  </w:t>
      </w:r>
      <w:r w:rsidRPr="00CD3DF9">
        <w:rPr>
          <w:rStyle w:val="normaltextrun"/>
          <w:rFonts w:ascii="Arial" w:hAnsi="Arial" w:cs="Arial"/>
          <w:sz w:val="22"/>
          <w:szCs w:val="22"/>
          <w:lang w:val="es-ES"/>
        </w:rPr>
        <w:t xml:space="preserve">Para la vigencia 2022, se proyecta </w:t>
      </w:r>
      <w:r w:rsidRPr="00CD3DF9">
        <w:rPr>
          <w:rStyle w:val="normaltextrun"/>
          <w:rFonts w:ascii="Arial" w:hAnsi="Arial" w:cs="Arial"/>
          <w:sz w:val="22"/>
          <w:szCs w:val="22"/>
          <w:lang w:val="es-ES"/>
        </w:rPr>
        <w:lastRenderedPageBreak/>
        <w:t xml:space="preserve">beneficiar a 53.200 </w:t>
      </w:r>
      <w:proofErr w:type="gramStart"/>
      <w:r w:rsidRPr="00CD3DF9">
        <w:rPr>
          <w:rStyle w:val="normaltextrun"/>
          <w:rFonts w:ascii="Arial" w:hAnsi="Arial" w:cs="Arial"/>
          <w:sz w:val="22"/>
          <w:szCs w:val="22"/>
          <w:lang w:val="es-ES"/>
        </w:rPr>
        <w:t>niñas y niños</w:t>
      </w:r>
      <w:proofErr w:type="gramEnd"/>
      <w:r w:rsidRPr="00CD3DF9">
        <w:rPr>
          <w:rStyle w:val="normaltextrun"/>
          <w:rFonts w:ascii="Arial" w:hAnsi="Arial" w:cs="Arial"/>
          <w:sz w:val="22"/>
          <w:szCs w:val="22"/>
          <w:lang w:val="es-ES"/>
        </w:rPr>
        <w:t xml:space="preserve"> en 31 departamentos con una inversión de $920.466.910.300. Con corte a 30 de </w:t>
      </w:r>
      <w:r w:rsidR="00C51587">
        <w:rPr>
          <w:rStyle w:val="normaltextrun"/>
          <w:rFonts w:ascii="Arial" w:hAnsi="Arial" w:cs="Arial"/>
          <w:sz w:val="22"/>
          <w:szCs w:val="22"/>
          <w:lang w:val="es-ES"/>
        </w:rPr>
        <w:t>junio</w:t>
      </w:r>
      <w:r w:rsidRPr="00CD3DF9">
        <w:rPr>
          <w:rStyle w:val="normaltextrun"/>
          <w:rFonts w:ascii="Arial" w:hAnsi="Arial" w:cs="Arial"/>
          <w:sz w:val="22"/>
          <w:szCs w:val="22"/>
          <w:lang w:val="es-ES"/>
        </w:rPr>
        <w:t xml:space="preserve">, se han beneficiado </w:t>
      </w:r>
      <w:proofErr w:type="gramStart"/>
      <w:r w:rsidR="00C51587" w:rsidRPr="00C51587">
        <w:rPr>
          <w:rStyle w:val="normaltextrun"/>
          <w:rFonts w:ascii="Arial" w:hAnsi="Arial" w:cs="Arial"/>
          <w:sz w:val="22"/>
          <w:szCs w:val="22"/>
          <w:lang w:val="es-ES"/>
        </w:rPr>
        <w:t xml:space="preserve">42.476 </w:t>
      </w:r>
      <w:r w:rsidRPr="00CD3DF9">
        <w:rPr>
          <w:rStyle w:val="normaltextrun"/>
          <w:rFonts w:ascii="Arial" w:hAnsi="Arial" w:cs="Arial"/>
          <w:sz w:val="22"/>
          <w:szCs w:val="22"/>
          <w:lang w:val="es-ES"/>
        </w:rPr>
        <w:t xml:space="preserve"> niñas</w:t>
      </w:r>
      <w:proofErr w:type="gramEnd"/>
      <w:r w:rsidRPr="00CD3DF9">
        <w:rPr>
          <w:rStyle w:val="normaltextrun"/>
          <w:rFonts w:ascii="Arial" w:hAnsi="Arial" w:cs="Arial"/>
          <w:sz w:val="22"/>
          <w:szCs w:val="22"/>
          <w:lang w:val="es-ES"/>
        </w:rPr>
        <w:t xml:space="preserve"> y niños. </w:t>
      </w:r>
    </w:p>
    <w:p w14:paraId="5A65E82C" w14:textId="77777777" w:rsidR="00C63F80" w:rsidRPr="00CD3DF9" w:rsidRDefault="00C63F80" w:rsidP="00C63F80">
      <w:pPr>
        <w:pStyle w:val="paragraph"/>
        <w:spacing w:before="0" w:beforeAutospacing="0" w:after="0" w:afterAutospacing="0" w:line="276" w:lineRule="auto"/>
        <w:ind w:left="708"/>
        <w:jc w:val="both"/>
        <w:textAlignment w:val="baseline"/>
        <w:rPr>
          <w:rStyle w:val="eop"/>
          <w:rFonts w:ascii="Arial" w:hAnsi="Arial" w:cs="Arial"/>
          <w:sz w:val="22"/>
          <w:szCs w:val="22"/>
          <w:lang w:val="es-ES"/>
        </w:rPr>
      </w:pPr>
    </w:p>
    <w:p w14:paraId="1288C5D1" w14:textId="77777777" w:rsidR="00C63F80" w:rsidRPr="00CD3DF9" w:rsidRDefault="00C63F80" w:rsidP="00C63F80">
      <w:pPr>
        <w:pStyle w:val="paragraph"/>
        <w:spacing w:before="0" w:beforeAutospacing="0" w:after="0" w:afterAutospacing="0" w:line="276" w:lineRule="auto"/>
        <w:ind w:left="720"/>
        <w:jc w:val="both"/>
        <w:textAlignment w:val="baseline"/>
        <w:rPr>
          <w:rStyle w:val="eop"/>
          <w:rFonts w:ascii="Arial" w:hAnsi="Arial" w:cs="Arial"/>
          <w:sz w:val="22"/>
          <w:szCs w:val="22"/>
          <w:lang w:val="es-ES"/>
        </w:rPr>
      </w:pPr>
      <w:r w:rsidRPr="00CD3DF9">
        <w:rPr>
          <w:rStyle w:val="normaltextrun"/>
          <w:rFonts w:ascii="Arial" w:hAnsi="Arial" w:cs="Arial"/>
          <w:sz w:val="22"/>
          <w:szCs w:val="22"/>
          <w:lang w:val="es-ES"/>
        </w:rPr>
        <w:t xml:space="preserve">Junto a las comunidades se desarrollaron encuentros vivenciales con </w:t>
      </w:r>
      <w:proofErr w:type="gramStart"/>
      <w:r w:rsidRPr="00CD3DF9">
        <w:rPr>
          <w:rStyle w:val="normaltextrun"/>
          <w:rFonts w:ascii="Arial" w:hAnsi="Arial" w:cs="Arial"/>
          <w:sz w:val="22"/>
          <w:szCs w:val="22"/>
          <w:lang w:val="es-ES"/>
        </w:rPr>
        <w:t>niñas y niños</w:t>
      </w:r>
      <w:proofErr w:type="gramEnd"/>
      <w:r w:rsidRPr="00CD3DF9">
        <w:rPr>
          <w:rStyle w:val="normaltextrun"/>
          <w:rFonts w:ascii="Arial" w:hAnsi="Arial" w:cs="Arial"/>
          <w:sz w:val="22"/>
          <w:szCs w:val="22"/>
          <w:lang w:val="es-ES"/>
        </w:rPr>
        <w:t xml:space="preserve">, con el propósito de amplificar sus voces y visibilizar sus propuestas e ideas desde un diálogo intergeneracional, lo que permitió identificar tempranamente derechos inobservados, amenazados o vulnerados. De esta forma, se favorece el análisis de categorías de derechos en cada una de las comunidades, la lectura de realidades que evidencia el estado de derechos de </w:t>
      </w:r>
      <w:proofErr w:type="gramStart"/>
      <w:r w:rsidRPr="00CD3DF9">
        <w:rPr>
          <w:rStyle w:val="normaltextrun"/>
          <w:rFonts w:ascii="Arial" w:hAnsi="Arial" w:cs="Arial"/>
          <w:sz w:val="22"/>
          <w:szCs w:val="22"/>
          <w:lang w:val="es-ES"/>
        </w:rPr>
        <w:t>niñas y niños</w:t>
      </w:r>
      <w:proofErr w:type="gramEnd"/>
      <w:r w:rsidRPr="00CD3DF9">
        <w:rPr>
          <w:rStyle w:val="normaltextrun"/>
          <w:rFonts w:ascii="Arial" w:hAnsi="Arial" w:cs="Arial"/>
          <w:sz w:val="22"/>
          <w:szCs w:val="22"/>
          <w:lang w:val="es-ES"/>
        </w:rPr>
        <w:t>, y la construcción de una ruta de acompañamiento para garantizar sus derechos.</w:t>
      </w:r>
    </w:p>
    <w:p w14:paraId="241990A2" w14:textId="77777777" w:rsidR="00C63F80" w:rsidRPr="00CD3DF9" w:rsidRDefault="00C63F80" w:rsidP="00C63F80">
      <w:pPr>
        <w:pStyle w:val="paragraph"/>
        <w:spacing w:before="0" w:beforeAutospacing="0" w:after="0" w:afterAutospacing="0" w:line="276" w:lineRule="auto"/>
        <w:ind w:left="720"/>
        <w:jc w:val="both"/>
        <w:textAlignment w:val="baseline"/>
        <w:rPr>
          <w:rStyle w:val="eop"/>
          <w:rFonts w:ascii="Arial" w:hAnsi="Arial" w:cs="Arial"/>
          <w:sz w:val="22"/>
          <w:szCs w:val="22"/>
          <w:lang w:val="es-ES"/>
        </w:rPr>
      </w:pPr>
    </w:p>
    <w:p w14:paraId="03CE690D" w14:textId="2C7D48BC" w:rsidR="00C63F80" w:rsidRPr="00CD3DF9" w:rsidRDefault="00C63F80" w:rsidP="00C63F80">
      <w:pPr>
        <w:pStyle w:val="paragraph"/>
        <w:spacing w:before="0" w:beforeAutospacing="0" w:after="0" w:afterAutospacing="0" w:line="276" w:lineRule="auto"/>
        <w:ind w:left="720"/>
        <w:jc w:val="both"/>
        <w:textAlignment w:val="baseline"/>
        <w:rPr>
          <w:rStyle w:val="eop"/>
          <w:rFonts w:ascii="Arial" w:hAnsi="Arial" w:cs="Arial"/>
          <w:sz w:val="22"/>
          <w:szCs w:val="22"/>
          <w:lang w:val="es-ES"/>
        </w:rPr>
      </w:pPr>
      <w:r w:rsidRPr="00CD3DF9">
        <w:rPr>
          <w:rStyle w:val="normaltextrun"/>
          <w:rFonts w:ascii="Arial" w:hAnsi="Arial" w:cs="Arial"/>
          <w:sz w:val="22"/>
          <w:szCs w:val="22"/>
          <w:lang w:val="es-ES"/>
        </w:rPr>
        <w:t xml:space="preserve">Así mismo, durante el cuatrienio de gobierno se realizaron 112 procesos de concertación con las comunidades étnicas, se concertaron actividades para fortalecer los diálogos interculturales e intergeneracionales, la recuperación y fortalecimiento de las lenguas y juegos propios, así como la recuperación de las prácticas ancestrales. En este contexto, se desarrollaron procesos de movilización con autoridades y líderes indígenas y afro, para el reconocimiento del interés superior de </w:t>
      </w:r>
      <w:proofErr w:type="gramStart"/>
      <w:r w:rsidRPr="00CD3DF9">
        <w:rPr>
          <w:rStyle w:val="normaltextrun"/>
          <w:rFonts w:ascii="Arial" w:hAnsi="Arial" w:cs="Arial"/>
          <w:sz w:val="22"/>
          <w:szCs w:val="22"/>
          <w:lang w:val="es-ES"/>
        </w:rPr>
        <w:t>las niñas y niños</w:t>
      </w:r>
      <w:proofErr w:type="gramEnd"/>
      <w:r w:rsidRPr="00CD3DF9">
        <w:rPr>
          <w:rStyle w:val="normaltextrun"/>
          <w:rFonts w:ascii="Arial" w:hAnsi="Arial" w:cs="Arial"/>
          <w:sz w:val="22"/>
          <w:szCs w:val="22"/>
          <w:lang w:val="es-ES"/>
        </w:rPr>
        <w:t xml:space="preserve">, con acciones de prevención y promoción de sus derechos. Estos procesos se adelantaron en 32 regionales con más de 80 comunidades indígenas (Nasa, </w:t>
      </w:r>
      <w:proofErr w:type="spellStart"/>
      <w:r w:rsidRPr="00CD3DF9">
        <w:rPr>
          <w:rStyle w:val="normaltextrun"/>
          <w:rFonts w:ascii="Arial" w:hAnsi="Arial" w:cs="Arial"/>
          <w:sz w:val="22"/>
          <w:szCs w:val="22"/>
          <w:lang w:val="es-ES"/>
        </w:rPr>
        <w:t>Awa</w:t>
      </w:r>
      <w:proofErr w:type="spellEnd"/>
      <w:r w:rsidRPr="00CD3DF9">
        <w:rPr>
          <w:rStyle w:val="normaltextrun"/>
          <w:rFonts w:ascii="Arial" w:hAnsi="Arial" w:cs="Arial"/>
          <w:sz w:val="22"/>
          <w:szCs w:val="22"/>
          <w:lang w:val="es-ES"/>
        </w:rPr>
        <w:t xml:space="preserve"> </w:t>
      </w:r>
      <w:proofErr w:type="spellStart"/>
      <w:r w:rsidRPr="00CD3DF9">
        <w:rPr>
          <w:rStyle w:val="normaltextrun"/>
          <w:rFonts w:ascii="Arial" w:hAnsi="Arial" w:cs="Arial"/>
          <w:sz w:val="22"/>
          <w:szCs w:val="22"/>
          <w:lang w:val="es-ES"/>
        </w:rPr>
        <w:t>Camawari</w:t>
      </w:r>
      <w:proofErr w:type="spellEnd"/>
      <w:r w:rsidRPr="00CD3DF9">
        <w:rPr>
          <w:rStyle w:val="normaltextrun"/>
          <w:rFonts w:ascii="Arial" w:hAnsi="Arial" w:cs="Arial"/>
          <w:sz w:val="22"/>
          <w:szCs w:val="22"/>
          <w:lang w:val="es-ES"/>
        </w:rPr>
        <w:t xml:space="preserve">, </w:t>
      </w:r>
      <w:proofErr w:type="spellStart"/>
      <w:r w:rsidRPr="00CD3DF9">
        <w:rPr>
          <w:rStyle w:val="normaltextrun"/>
          <w:rFonts w:ascii="Arial" w:hAnsi="Arial" w:cs="Arial"/>
          <w:sz w:val="22"/>
          <w:szCs w:val="22"/>
          <w:lang w:val="es-ES"/>
        </w:rPr>
        <w:t>Embera</w:t>
      </w:r>
      <w:proofErr w:type="spellEnd"/>
      <w:r w:rsidRPr="00CD3DF9">
        <w:rPr>
          <w:rStyle w:val="normaltextrun"/>
          <w:rFonts w:ascii="Arial" w:hAnsi="Arial" w:cs="Arial"/>
          <w:sz w:val="22"/>
          <w:szCs w:val="22"/>
          <w:lang w:val="es-ES"/>
        </w:rPr>
        <w:t xml:space="preserve">, Wounaan, Yanaconas, Wayuu, Pijao, Barí, Pastos, </w:t>
      </w:r>
      <w:proofErr w:type="spellStart"/>
      <w:r w:rsidRPr="00CD3DF9">
        <w:rPr>
          <w:rStyle w:val="normaltextrun"/>
          <w:rFonts w:ascii="Arial" w:hAnsi="Arial" w:cs="Arial"/>
          <w:sz w:val="22"/>
          <w:szCs w:val="22"/>
          <w:lang w:val="es-ES"/>
        </w:rPr>
        <w:t>Arhuaco</w:t>
      </w:r>
      <w:proofErr w:type="spellEnd"/>
      <w:r w:rsidRPr="00CD3DF9">
        <w:rPr>
          <w:rStyle w:val="normaltextrun"/>
          <w:rFonts w:ascii="Arial" w:hAnsi="Arial" w:cs="Arial"/>
          <w:sz w:val="22"/>
          <w:szCs w:val="22"/>
          <w:lang w:val="es-ES"/>
        </w:rPr>
        <w:t>, entre otras).</w:t>
      </w:r>
    </w:p>
    <w:p w14:paraId="20A0D52B" w14:textId="77777777" w:rsidR="00C63F80" w:rsidRPr="00CD3DF9" w:rsidRDefault="00C63F80" w:rsidP="00C63F80">
      <w:pPr>
        <w:pStyle w:val="paragraph"/>
        <w:spacing w:before="0" w:beforeAutospacing="0" w:after="0" w:afterAutospacing="0" w:line="276" w:lineRule="auto"/>
        <w:ind w:left="720"/>
        <w:jc w:val="both"/>
        <w:textAlignment w:val="baseline"/>
        <w:rPr>
          <w:rStyle w:val="eop"/>
          <w:rFonts w:ascii="Arial" w:hAnsi="Arial" w:cs="Arial"/>
          <w:sz w:val="22"/>
          <w:szCs w:val="22"/>
          <w:lang w:val="es-ES"/>
        </w:rPr>
      </w:pPr>
    </w:p>
    <w:p w14:paraId="551E83FF" w14:textId="77777777" w:rsidR="00C63F80" w:rsidRPr="00CD3DF9" w:rsidRDefault="00C63F80" w:rsidP="00CE787D">
      <w:pPr>
        <w:pStyle w:val="paragraph"/>
        <w:numPr>
          <w:ilvl w:val="0"/>
          <w:numId w:val="26"/>
        </w:numPr>
        <w:spacing w:after="0" w:line="276" w:lineRule="auto"/>
        <w:textAlignment w:val="baseline"/>
        <w:rPr>
          <w:rStyle w:val="normaltextrun"/>
          <w:rFonts w:ascii="Arial" w:hAnsi="Arial" w:cs="Arial"/>
          <w:sz w:val="22"/>
          <w:szCs w:val="22"/>
          <w:lang w:val="es-ES"/>
        </w:rPr>
      </w:pPr>
      <w:bookmarkStart w:id="32" w:name="_Hlk108499786"/>
      <w:r w:rsidRPr="00CD3DF9">
        <w:rPr>
          <w:rStyle w:val="normaltextrun"/>
          <w:rFonts w:ascii="Arial" w:hAnsi="Arial" w:cs="Arial"/>
          <w:sz w:val="22"/>
          <w:szCs w:val="22"/>
          <w:lang w:val="es-ES"/>
        </w:rPr>
        <w:t>Conformación del Banco Nacional de Oferentes de Explora</w:t>
      </w:r>
    </w:p>
    <w:p w14:paraId="07F70DC9" w14:textId="30E2E903" w:rsidR="002A4781" w:rsidRPr="002A4781" w:rsidRDefault="00C63F80" w:rsidP="002A4781">
      <w:pPr>
        <w:pStyle w:val="paragraph"/>
        <w:spacing w:before="0" w:beforeAutospacing="0" w:after="0" w:afterAutospacing="0" w:line="276" w:lineRule="auto"/>
        <w:ind w:left="708"/>
        <w:jc w:val="both"/>
        <w:textAlignment w:val="baseline"/>
        <w:rPr>
          <w:rStyle w:val="normaltextrun"/>
          <w:rFonts w:ascii="Arial" w:hAnsi="Arial" w:cs="Arial"/>
          <w:sz w:val="22"/>
          <w:szCs w:val="22"/>
          <w:lang w:val="es-ES"/>
        </w:rPr>
      </w:pPr>
      <w:r w:rsidRPr="00CD3DF9">
        <w:rPr>
          <w:rStyle w:val="normaltextrun"/>
          <w:rFonts w:ascii="Arial" w:hAnsi="Arial" w:cs="Arial"/>
          <w:sz w:val="22"/>
          <w:szCs w:val="22"/>
          <w:lang w:val="es-ES"/>
        </w:rPr>
        <w:t xml:space="preserve">En mayo de </w:t>
      </w:r>
      <w:r w:rsidRPr="002A4781">
        <w:rPr>
          <w:rStyle w:val="normaltextrun"/>
          <w:rFonts w:ascii="Arial" w:hAnsi="Arial" w:cs="Arial"/>
          <w:sz w:val="22"/>
          <w:szCs w:val="22"/>
          <w:lang w:val="es-ES"/>
        </w:rPr>
        <w:t>2021 se dio apertura al Banco Nacional de Oferentes para el programa Generación Explora. En este proceso se habilitaron 111 entidades</w:t>
      </w:r>
      <w:r w:rsidR="002A4781" w:rsidRPr="002A4781">
        <w:rPr>
          <w:rStyle w:val="normaltextrun"/>
          <w:rFonts w:ascii="Arial" w:hAnsi="Arial" w:cs="Arial"/>
          <w:sz w:val="22"/>
          <w:szCs w:val="22"/>
          <w:lang w:val="es-ES"/>
        </w:rPr>
        <w:t xml:space="preserve"> entre 231 oferentes</w:t>
      </w:r>
      <w:r w:rsidRPr="002A4781">
        <w:rPr>
          <w:rStyle w:val="normaltextrun"/>
          <w:rFonts w:ascii="Arial" w:hAnsi="Arial" w:cs="Arial"/>
          <w:sz w:val="22"/>
          <w:szCs w:val="22"/>
          <w:lang w:val="es-ES"/>
        </w:rPr>
        <w:t xml:space="preserve">, de las cuales, 35 fueron seleccionadas para la contratación de </w:t>
      </w:r>
      <w:r w:rsidR="002A4781" w:rsidRPr="002A4781">
        <w:rPr>
          <w:rStyle w:val="normaltextrun"/>
          <w:rFonts w:ascii="Arial" w:hAnsi="Arial" w:cs="Arial"/>
          <w:sz w:val="22"/>
          <w:szCs w:val="22"/>
          <w:lang w:val="es-ES"/>
        </w:rPr>
        <w:t>112.000</w:t>
      </w:r>
      <w:r w:rsidRPr="002A4781">
        <w:rPr>
          <w:rStyle w:val="normaltextrun"/>
          <w:rFonts w:ascii="Arial" w:hAnsi="Arial" w:cs="Arial"/>
          <w:sz w:val="22"/>
          <w:szCs w:val="22"/>
          <w:lang w:val="es-ES"/>
        </w:rPr>
        <w:t xml:space="preserve"> cupos, que permiten garantizar la atención del programa hasta el 30 de junio de 2022 en las 49 zonas de operación establecidas en el territorio nacional.</w:t>
      </w:r>
    </w:p>
    <w:p w14:paraId="2DBFB691" w14:textId="31D5D850" w:rsidR="00C63F80" w:rsidRPr="00CD3DF9" w:rsidRDefault="002A4781" w:rsidP="00620ABA">
      <w:pPr>
        <w:shd w:val="clear" w:color="auto" w:fill="FFFFFF"/>
        <w:spacing w:before="100" w:beforeAutospacing="1" w:after="100" w:afterAutospacing="1" w:line="276" w:lineRule="auto"/>
        <w:ind w:left="720"/>
        <w:jc w:val="both"/>
        <w:rPr>
          <w:rStyle w:val="normaltextrun"/>
          <w:rFonts w:ascii="Arial" w:hAnsi="Arial" w:cs="Arial"/>
          <w:sz w:val="22"/>
          <w:szCs w:val="22"/>
          <w:lang w:val="es-ES" w:eastAsia="es-CO"/>
        </w:rPr>
      </w:pPr>
      <w:r w:rsidRPr="002A4781">
        <w:rPr>
          <w:rStyle w:val="normaltextrun"/>
          <w:rFonts w:ascii="Arial" w:hAnsi="Arial" w:cs="Arial"/>
          <w:sz w:val="22"/>
          <w:szCs w:val="22"/>
          <w:lang w:val="es-ES" w:eastAsia="es-CO"/>
        </w:rPr>
        <w:t xml:space="preserve">Mediante Resolución No. 2821 del 26 de mayo de 2021 se adoptó el procedimiento administrativo y las reglas para la selección de contratistas habilitados en el Banco Nacional de Oferentes de la modalidad, posteriormente se identificaron oferentes habilitados que contaban con la capacidad residual suficiente para operar los cupos de la zona a contratar y se procedió a la selección de oferentes aplicando criterios objetivos como la acreditación de experiencia relacionada, de experiencia territorial y la ausencia de sanciones en los tres últimos años </w:t>
      </w:r>
      <w:bookmarkEnd w:id="32"/>
    </w:p>
    <w:p w14:paraId="2ECB9C6A" w14:textId="77777777" w:rsidR="00C63F80" w:rsidRPr="00CD3DF9" w:rsidRDefault="00C63F80" w:rsidP="00C63F80">
      <w:pPr>
        <w:pStyle w:val="paragraph"/>
        <w:spacing w:before="0" w:beforeAutospacing="0" w:after="0" w:afterAutospacing="0" w:line="276" w:lineRule="auto"/>
        <w:jc w:val="both"/>
        <w:textAlignment w:val="baseline"/>
        <w:rPr>
          <w:rStyle w:val="eop"/>
          <w:rFonts w:ascii="Arial" w:hAnsi="Arial" w:cs="Arial"/>
          <w:b/>
          <w:bCs/>
          <w:sz w:val="22"/>
          <w:szCs w:val="22"/>
          <w:lang w:val="es-ES"/>
        </w:rPr>
      </w:pPr>
      <w:r w:rsidRPr="00CD3DF9">
        <w:rPr>
          <w:rStyle w:val="eop"/>
          <w:rFonts w:ascii="Arial" w:hAnsi="Arial" w:cs="Arial"/>
          <w:b/>
          <w:bCs/>
          <w:sz w:val="22"/>
          <w:szCs w:val="22"/>
          <w:lang w:val="es-ES"/>
        </w:rPr>
        <w:t>Otras acciones:</w:t>
      </w:r>
    </w:p>
    <w:p w14:paraId="543C49C6" w14:textId="77777777" w:rsidR="00C63F80" w:rsidRPr="00CD3DF9" w:rsidRDefault="00C63F80" w:rsidP="00C63F80">
      <w:pPr>
        <w:pStyle w:val="paragraph"/>
        <w:spacing w:before="0" w:beforeAutospacing="0" w:after="0" w:afterAutospacing="0" w:line="276" w:lineRule="auto"/>
        <w:jc w:val="both"/>
        <w:textAlignment w:val="baseline"/>
        <w:rPr>
          <w:rStyle w:val="eop"/>
          <w:rFonts w:ascii="Arial" w:hAnsi="Arial" w:cs="Arial"/>
          <w:sz w:val="22"/>
          <w:szCs w:val="22"/>
          <w:lang w:val="es-ES"/>
        </w:rPr>
      </w:pPr>
    </w:p>
    <w:p w14:paraId="27E724C5" w14:textId="77777777" w:rsidR="00C63F80" w:rsidRPr="00CD3DF9" w:rsidRDefault="00C63F80" w:rsidP="00CE787D">
      <w:pPr>
        <w:pStyle w:val="paragraph"/>
        <w:numPr>
          <w:ilvl w:val="0"/>
          <w:numId w:val="17"/>
        </w:numPr>
        <w:spacing w:before="0" w:beforeAutospacing="0" w:after="0" w:afterAutospacing="0" w:line="276" w:lineRule="auto"/>
        <w:jc w:val="both"/>
        <w:textAlignment w:val="baseline"/>
        <w:rPr>
          <w:rFonts w:ascii="Arial" w:eastAsia="Arial" w:hAnsi="Arial" w:cs="Arial"/>
          <w:color w:val="000000" w:themeColor="text1"/>
          <w:sz w:val="22"/>
          <w:szCs w:val="22"/>
          <w:lang w:val="es-ES" w:eastAsia="en-US"/>
        </w:rPr>
      </w:pPr>
      <w:r w:rsidRPr="00CD3DF9">
        <w:rPr>
          <w:rFonts w:ascii="Arial" w:eastAsia="Arial" w:hAnsi="Arial" w:cs="Arial"/>
          <w:color w:val="000000" w:themeColor="text1"/>
          <w:sz w:val="22"/>
          <w:szCs w:val="22"/>
          <w:u w:val="single"/>
          <w:lang w:val="es-ES" w:eastAsia="en-US"/>
        </w:rPr>
        <w:t>“Red protegerlos es conmigo”</w:t>
      </w:r>
      <w:r w:rsidRPr="00CD3DF9">
        <w:rPr>
          <w:rFonts w:ascii="Arial" w:eastAsia="Arial" w:hAnsi="Arial" w:cs="Arial"/>
          <w:color w:val="000000" w:themeColor="text1"/>
          <w:sz w:val="22"/>
          <w:szCs w:val="22"/>
          <w:lang w:val="es-ES" w:eastAsia="en-US"/>
        </w:rPr>
        <w:t xml:space="preserve"> </w:t>
      </w:r>
    </w:p>
    <w:p w14:paraId="189BFA9D" w14:textId="77777777" w:rsidR="00C63F80" w:rsidRPr="00CD3DF9" w:rsidRDefault="00C63F80" w:rsidP="00C63F80">
      <w:pPr>
        <w:pStyle w:val="paragraph"/>
        <w:spacing w:before="0" w:beforeAutospacing="0" w:after="0" w:afterAutospacing="0" w:line="276" w:lineRule="auto"/>
        <w:ind w:left="708"/>
        <w:jc w:val="both"/>
        <w:textAlignment w:val="baseline"/>
        <w:rPr>
          <w:rStyle w:val="normaltextrun"/>
          <w:rFonts w:ascii="Arial" w:hAnsi="Arial" w:cs="Arial"/>
          <w:sz w:val="22"/>
          <w:szCs w:val="22"/>
        </w:rPr>
      </w:pPr>
      <w:r w:rsidRPr="00CD3DF9">
        <w:rPr>
          <w:rStyle w:val="normaltextrun"/>
          <w:rFonts w:ascii="Arial" w:hAnsi="Arial" w:cs="Arial"/>
          <w:sz w:val="22"/>
          <w:szCs w:val="22"/>
        </w:rPr>
        <w:t xml:space="preserve">En septiembre de 2020 con ocasión de la conmemoración del Día Internacional contra la ESCNNA, se logró la creación de la Red Protegerlos es Conmigo en el </w:t>
      </w:r>
      <w:r w:rsidRPr="00CD3DF9">
        <w:rPr>
          <w:rStyle w:val="normaltextrun"/>
          <w:rFonts w:ascii="Arial" w:hAnsi="Arial" w:cs="Arial"/>
          <w:sz w:val="22"/>
          <w:szCs w:val="22"/>
        </w:rPr>
        <w:lastRenderedPageBreak/>
        <w:t xml:space="preserve">marco del Comité Nacional Interinstitucional de la Ley 1336 de 2009, como una estrategia que busca avanzar en la construcción de una agenda común entre el Gobierno Nacional (Min Trabajo, Min Educación, MinTIC, ICBF) y los entes territoriales (Federación Nacional de Departamentos), para poner en marcha las acciones dispuestas en los distintos ejes estratégicos y transversales de la Línea de Política de Prevención y Erradicación de la Explotación Sexual Comercial de Niñas, Niños y Adolescentes (2018-2028). </w:t>
      </w:r>
    </w:p>
    <w:p w14:paraId="32EA0FCF" w14:textId="77777777" w:rsidR="00C63F80" w:rsidRPr="00CD3DF9" w:rsidRDefault="00C63F80" w:rsidP="00C63F80">
      <w:pPr>
        <w:pStyle w:val="paragraph"/>
        <w:spacing w:before="0" w:beforeAutospacing="0" w:after="0" w:afterAutospacing="0" w:line="276" w:lineRule="auto"/>
        <w:ind w:left="708"/>
        <w:jc w:val="both"/>
        <w:textAlignment w:val="baseline"/>
        <w:rPr>
          <w:rStyle w:val="normaltextrun"/>
          <w:rFonts w:ascii="Arial" w:hAnsi="Arial" w:cs="Arial"/>
          <w:sz w:val="22"/>
          <w:szCs w:val="22"/>
        </w:rPr>
      </w:pPr>
    </w:p>
    <w:p w14:paraId="586D4992" w14:textId="1FFAAC55" w:rsidR="00C63F80" w:rsidRPr="00CD3DF9" w:rsidRDefault="00C63F80" w:rsidP="008A5D49">
      <w:pPr>
        <w:pStyle w:val="paragraph"/>
        <w:spacing w:before="0" w:beforeAutospacing="0" w:after="0" w:afterAutospacing="0" w:line="276" w:lineRule="auto"/>
        <w:ind w:left="708"/>
        <w:jc w:val="both"/>
        <w:textAlignment w:val="baseline"/>
        <w:rPr>
          <w:rStyle w:val="normaltextrun"/>
          <w:rFonts w:ascii="Arial" w:hAnsi="Arial" w:cs="Arial"/>
          <w:sz w:val="22"/>
          <w:szCs w:val="22"/>
        </w:rPr>
      </w:pPr>
      <w:r w:rsidRPr="00CD3DF9">
        <w:rPr>
          <w:rStyle w:val="normaltextrun"/>
          <w:rFonts w:ascii="Arial" w:hAnsi="Arial" w:cs="Arial"/>
          <w:sz w:val="22"/>
          <w:szCs w:val="22"/>
        </w:rPr>
        <w:t xml:space="preserve">Además, el 23 de septiembre de 2021 (Día Internacional contra la ESCNNA), la Comisión de Expertos (creada a partir del artículo 4 de la Ley 679 de 2001) en cabeza del ICBF, llevó la publicación de la última versión del «Documento de clasificación de páginas de internet con material de explotación sexual comercial de niñas, niños y adolescentes», atendiendo  el artículo 19 de la Ley 1336 de 2009, que indica que este documento será actualizado periódicamente, «a fin de revisar la vigencia doctrinal de sus definiciones, actualizar los criterios sobre tipos y efectos de la pornografía infantil, asegurar la actualidad de los marcos tecnológicos de acción, así como la renovación de las recomendaciones para la prevención y la idoneidad y eficiencia de las medidas técnicas y administrativas destinadas a prevenir el acceso de niñas, niños y adolescentes a cualquier modalidad de información pornográfica contenida en Internet o cualquier otra red global de información». Adicionalmente, dispone que «será criterio auxiliar en las investigaciones administrativas y judiciales, y servirá de base para políticas públicas preventivas». Esta comisión está integrada por el Ministerio de Tecnologías de la Información y las Comunicaciones, Ministerio del Trabajo, </w:t>
      </w:r>
      <w:proofErr w:type="gramStart"/>
      <w:r w:rsidRPr="00CD3DF9">
        <w:rPr>
          <w:rStyle w:val="normaltextrun"/>
          <w:rFonts w:ascii="Arial" w:hAnsi="Arial" w:cs="Arial"/>
          <w:sz w:val="22"/>
          <w:szCs w:val="22"/>
        </w:rPr>
        <w:t>Fiscalía General</w:t>
      </w:r>
      <w:proofErr w:type="gramEnd"/>
      <w:r w:rsidRPr="00CD3DF9">
        <w:rPr>
          <w:rStyle w:val="normaltextrun"/>
          <w:rFonts w:ascii="Arial" w:hAnsi="Arial" w:cs="Arial"/>
          <w:sz w:val="22"/>
          <w:szCs w:val="22"/>
        </w:rPr>
        <w:t xml:space="preserve"> de la Nación, Policía Nacional, Defensoría del Pueblo, UNICEF Colombia, Fundación Renacer y representantes de la sociedad civil (Renacer-Red </w:t>
      </w:r>
      <w:proofErr w:type="spellStart"/>
      <w:r w:rsidRPr="00CD3DF9">
        <w:rPr>
          <w:rStyle w:val="normaltextrun"/>
          <w:rFonts w:ascii="Arial" w:hAnsi="Arial" w:cs="Arial"/>
          <w:sz w:val="22"/>
          <w:szCs w:val="22"/>
        </w:rPr>
        <w:t>PaPaz</w:t>
      </w:r>
      <w:proofErr w:type="spellEnd"/>
      <w:r w:rsidRPr="00CD3DF9">
        <w:rPr>
          <w:rStyle w:val="normaltextrun"/>
          <w:rFonts w:ascii="Arial" w:hAnsi="Arial" w:cs="Arial"/>
          <w:sz w:val="22"/>
          <w:szCs w:val="22"/>
        </w:rPr>
        <w:t>).</w:t>
      </w:r>
    </w:p>
    <w:p w14:paraId="73AC49EA" w14:textId="77777777" w:rsidR="00C63F80" w:rsidRPr="00CD3DF9" w:rsidRDefault="00C63F80" w:rsidP="00C63F80">
      <w:pPr>
        <w:pStyle w:val="paragraph"/>
        <w:spacing w:before="0" w:beforeAutospacing="0" w:after="0" w:afterAutospacing="0" w:line="276" w:lineRule="auto"/>
        <w:ind w:left="720"/>
        <w:jc w:val="both"/>
        <w:textAlignment w:val="baseline"/>
        <w:rPr>
          <w:rFonts w:ascii="Arial" w:eastAsia="Arial" w:hAnsi="Arial" w:cs="Arial"/>
          <w:color w:val="000000" w:themeColor="text1"/>
          <w:sz w:val="22"/>
          <w:szCs w:val="22"/>
          <w:lang w:val="es-ES" w:eastAsia="en-US"/>
        </w:rPr>
      </w:pPr>
    </w:p>
    <w:p w14:paraId="339C9B15" w14:textId="77777777" w:rsidR="00C63F80" w:rsidRPr="00CD3DF9" w:rsidRDefault="00C63F80" w:rsidP="00CE787D">
      <w:pPr>
        <w:pStyle w:val="paragraph"/>
        <w:numPr>
          <w:ilvl w:val="0"/>
          <w:numId w:val="17"/>
        </w:numPr>
        <w:spacing w:before="0" w:beforeAutospacing="0" w:after="0" w:afterAutospacing="0" w:line="276" w:lineRule="auto"/>
        <w:jc w:val="both"/>
        <w:textAlignment w:val="baseline"/>
        <w:rPr>
          <w:rFonts w:ascii="Arial" w:eastAsia="Arial" w:hAnsi="Arial" w:cs="Arial"/>
          <w:color w:val="000000" w:themeColor="text1"/>
          <w:sz w:val="22"/>
          <w:szCs w:val="22"/>
          <w:lang w:val="es-ES" w:eastAsia="en-US"/>
        </w:rPr>
      </w:pPr>
      <w:r w:rsidRPr="00CD3DF9">
        <w:rPr>
          <w:rFonts w:ascii="Arial" w:eastAsia="Arial" w:hAnsi="Arial" w:cs="Arial"/>
          <w:color w:val="000000" w:themeColor="text1"/>
          <w:sz w:val="22"/>
          <w:szCs w:val="22"/>
          <w:u w:val="single"/>
          <w:lang w:eastAsia="en-US"/>
        </w:rPr>
        <w:t>Iniciativas contra la Explotación Sexual Comercial de Niñas, Niños y Adolescentes:</w:t>
      </w:r>
      <w:r w:rsidRPr="00CD3DF9">
        <w:rPr>
          <w:rFonts w:ascii="Arial" w:eastAsia="Arial" w:hAnsi="Arial" w:cs="Arial"/>
          <w:color w:val="000000" w:themeColor="text1"/>
          <w:sz w:val="22"/>
          <w:szCs w:val="22"/>
          <w:lang w:eastAsia="en-US"/>
        </w:rPr>
        <w:t xml:space="preserve">  </w:t>
      </w:r>
    </w:p>
    <w:p w14:paraId="19F63EE3" w14:textId="77777777" w:rsidR="00C63F80" w:rsidRPr="00CD3DF9" w:rsidRDefault="00C63F80" w:rsidP="00C63F80">
      <w:pPr>
        <w:pStyle w:val="paragraph"/>
        <w:spacing w:before="0" w:beforeAutospacing="0" w:after="0" w:afterAutospacing="0" w:line="276" w:lineRule="auto"/>
        <w:ind w:left="720"/>
        <w:jc w:val="both"/>
        <w:textAlignment w:val="baseline"/>
        <w:rPr>
          <w:rFonts w:ascii="Arial" w:eastAsia="Arial" w:hAnsi="Arial" w:cs="Arial"/>
          <w:color w:val="000000" w:themeColor="text1"/>
          <w:sz w:val="22"/>
          <w:szCs w:val="22"/>
          <w:lang w:eastAsia="en-US"/>
        </w:rPr>
      </w:pPr>
    </w:p>
    <w:p w14:paraId="16D73E2B" w14:textId="5D5C1D0D" w:rsidR="00C63F80" w:rsidRPr="00CD3DF9" w:rsidRDefault="00C63F80" w:rsidP="00572A2D">
      <w:pPr>
        <w:pStyle w:val="paragraph"/>
        <w:spacing w:before="0" w:beforeAutospacing="0" w:after="0" w:afterAutospacing="0" w:line="276" w:lineRule="auto"/>
        <w:ind w:left="708"/>
        <w:jc w:val="both"/>
        <w:textAlignment w:val="baseline"/>
        <w:rPr>
          <w:rFonts w:ascii="Arial" w:eastAsia="Arial" w:hAnsi="Arial" w:cs="Arial"/>
          <w:color w:val="000000" w:themeColor="text1"/>
          <w:sz w:val="22"/>
          <w:szCs w:val="22"/>
          <w:lang w:eastAsia="en-US"/>
        </w:rPr>
      </w:pPr>
      <w:r w:rsidRPr="00CD3DF9">
        <w:rPr>
          <w:rFonts w:ascii="Arial" w:eastAsia="Arial" w:hAnsi="Arial" w:cs="Arial"/>
          <w:color w:val="000000" w:themeColor="text1"/>
          <w:sz w:val="22"/>
          <w:szCs w:val="22"/>
          <w:lang w:eastAsia="en-US"/>
        </w:rPr>
        <w:t xml:space="preserve">Durante cada vigencia, </w:t>
      </w:r>
      <w:r w:rsidR="003E767C">
        <w:rPr>
          <w:rFonts w:ascii="Arial" w:eastAsia="Arial" w:hAnsi="Arial" w:cs="Arial"/>
          <w:color w:val="000000" w:themeColor="text1"/>
          <w:sz w:val="22"/>
          <w:szCs w:val="22"/>
          <w:lang w:eastAsia="en-US"/>
        </w:rPr>
        <w:t xml:space="preserve">entre </w:t>
      </w:r>
      <w:r w:rsidRPr="00CD3DF9">
        <w:rPr>
          <w:rFonts w:ascii="Arial" w:eastAsia="Arial" w:hAnsi="Arial" w:cs="Arial"/>
          <w:color w:val="000000" w:themeColor="text1"/>
          <w:sz w:val="22"/>
          <w:szCs w:val="22"/>
          <w:lang w:eastAsia="en-US"/>
        </w:rPr>
        <w:t>2019, y 2022 el ICBF presentó ante el Congreso de la República el informe titulado «Diagnóstico y principales políticas, programas y planes para la lucha contra la Explotación Sexual Comercial de Niñas, Niños y Adolescentes», correspondiente a cada vigencia anterior. Este documento corresponde al mandato del artículo 14 de la Ley 1336 de 2009, el cual le confiere al ICBF la responsabilidad de preparar anualmente un informe para el Congreso de la República sobre las principales políticas, programas y planes para la prevención y atención de la Explotación Sexual Comercial de Niñas, Niños y Adolescentes (ESCNNA).  Así, el informe dio cuenta de los aspectos citados en la Ley, los cuales permiten diagnosticar la situación de la problemática y presentar los resultados de las acciones realizadas contra esta vulneración durante la vigencia anterior.</w:t>
      </w:r>
    </w:p>
    <w:p w14:paraId="5A78B7D5" w14:textId="77777777" w:rsidR="00C63F80" w:rsidRPr="00CD3DF9" w:rsidRDefault="00C63F80" w:rsidP="00C63F80">
      <w:pPr>
        <w:pStyle w:val="paragraph"/>
        <w:spacing w:before="0" w:beforeAutospacing="0" w:after="0" w:afterAutospacing="0" w:line="276" w:lineRule="auto"/>
        <w:jc w:val="both"/>
        <w:textAlignment w:val="baseline"/>
        <w:rPr>
          <w:rFonts w:ascii="Arial" w:eastAsia="Arial" w:hAnsi="Arial" w:cs="Arial"/>
          <w:color w:val="000000" w:themeColor="text1"/>
          <w:sz w:val="22"/>
          <w:szCs w:val="22"/>
          <w:lang w:eastAsia="en-US"/>
        </w:rPr>
      </w:pPr>
    </w:p>
    <w:p w14:paraId="643159C4" w14:textId="77777777" w:rsidR="00C63F80" w:rsidRPr="00CD3DF9" w:rsidRDefault="00C63F80" w:rsidP="00572A2D">
      <w:pPr>
        <w:pStyle w:val="paragraph"/>
        <w:spacing w:before="0" w:beforeAutospacing="0" w:after="0" w:afterAutospacing="0" w:line="276" w:lineRule="auto"/>
        <w:ind w:left="708"/>
        <w:jc w:val="both"/>
        <w:textAlignment w:val="baseline"/>
        <w:rPr>
          <w:rStyle w:val="normaltextrun"/>
          <w:rFonts w:ascii="Arial" w:eastAsia="Arial" w:hAnsi="Arial" w:cs="Arial"/>
          <w:color w:val="000000" w:themeColor="text1"/>
          <w:sz w:val="22"/>
          <w:szCs w:val="22"/>
          <w:lang w:val="es-ES" w:eastAsia="en-US"/>
        </w:rPr>
      </w:pPr>
      <w:r w:rsidRPr="00CD3DF9">
        <w:rPr>
          <w:rFonts w:ascii="Arial" w:eastAsia="Arial" w:hAnsi="Arial" w:cs="Arial"/>
          <w:color w:val="000000" w:themeColor="text1"/>
          <w:sz w:val="22"/>
          <w:szCs w:val="22"/>
          <w:lang w:eastAsia="en-US"/>
        </w:rPr>
        <w:t xml:space="preserve">En el año 2021, se realizó la primera versión del Concurso Nacional de Buenas Prácticas en el Abordaje de la ESCNNA, creado, organizado e implementado por el ICBF, la OEI y el Ministerio del Trabajo. Su objetivo es reconocer experiencias </w:t>
      </w:r>
      <w:r w:rsidRPr="00CD3DF9">
        <w:rPr>
          <w:rFonts w:ascii="Arial" w:eastAsia="Arial" w:hAnsi="Arial" w:cs="Arial"/>
          <w:color w:val="000000" w:themeColor="text1"/>
          <w:sz w:val="22"/>
          <w:szCs w:val="22"/>
          <w:lang w:eastAsia="en-US"/>
        </w:rPr>
        <w:lastRenderedPageBreak/>
        <w:t>territoriales exitosas en la implementación de los ejes estratégicos y transversales de la Línea de Política Pública</w:t>
      </w:r>
      <w:r w:rsidRPr="00CD3DF9">
        <w:rPr>
          <w:rStyle w:val="normaltextrun"/>
          <w:rFonts w:ascii="Arial" w:hAnsi="Arial" w:cs="Arial"/>
          <w:sz w:val="22"/>
          <w:szCs w:val="22"/>
          <w:lang w:val="es-ES"/>
        </w:rPr>
        <w:t xml:space="preserve"> para la Prevención y Erradicación de la Explotación Sexual Comercial de Niñas, Niños y Adolescentes 2018-2028. Las prácticas ganadoras fueron premiadas en marzo del 2022 con un intercambio de buenas prácticas en España.</w:t>
      </w:r>
    </w:p>
    <w:p w14:paraId="544DA9EA" w14:textId="77777777" w:rsidR="00C63F80" w:rsidRPr="00CD3DF9" w:rsidRDefault="00C63F80" w:rsidP="00C63F80">
      <w:pPr>
        <w:pStyle w:val="Prrafodelista"/>
        <w:spacing w:line="276" w:lineRule="auto"/>
        <w:rPr>
          <w:rStyle w:val="eop"/>
          <w:rFonts w:ascii="Arial" w:eastAsia="Arial" w:hAnsi="Arial" w:cs="Arial"/>
          <w:color w:val="000000" w:themeColor="text1"/>
          <w:sz w:val="22"/>
          <w:szCs w:val="22"/>
          <w:lang w:val="es-ES" w:eastAsia="en-US"/>
        </w:rPr>
      </w:pPr>
    </w:p>
    <w:p w14:paraId="427C5D8F" w14:textId="77777777" w:rsidR="00C63F80" w:rsidRPr="00CD3DF9" w:rsidRDefault="00C63F80" w:rsidP="00CE787D">
      <w:pPr>
        <w:pStyle w:val="Prrafodelista"/>
        <w:numPr>
          <w:ilvl w:val="0"/>
          <w:numId w:val="10"/>
        </w:numPr>
        <w:spacing w:after="160" w:line="276" w:lineRule="auto"/>
        <w:jc w:val="both"/>
        <w:rPr>
          <w:rStyle w:val="normaltextrun"/>
          <w:rFonts w:ascii="Arial" w:hAnsi="Arial" w:cs="Arial"/>
          <w:sz w:val="22"/>
          <w:szCs w:val="22"/>
          <w:lang w:val="es-ES"/>
        </w:rPr>
      </w:pPr>
      <w:bookmarkStart w:id="33" w:name="_Hlk106284878"/>
      <w:r w:rsidRPr="00CD3DF9">
        <w:rPr>
          <w:rStyle w:val="normaltextrun"/>
          <w:rFonts w:ascii="Arial" w:hAnsi="Arial" w:cs="Arial"/>
          <w:sz w:val="22"/>
          <w:szCs w:val="22"/>
          <w:u w:val="single"/>
          <w:lang w:val="es-ES"/>
        </w:rPr>
        <w:t>Atención a población en condición de discapacidad</w:t>
      </w:r>
    </w:p>
    <w:p w14:paraId="381E11D7" w14:textId="77777777" w:rsidR="00C63F80" w:rsidRPr="00CD3DF9" w:rsidRDefault="00C63F80" w:rsidP="00C63F80">
      <w:pPr>
        <w:pStyle w:val="Prrafodelista"/>
        <w:spacing w:after="160" w:line="276" w:lineRule="auto"/>
        <w:jc w:val="both"/>
        <w:rPr>
          <w:rStyle w:val="normaltextrun"/>
          <w:rFonts w:ascii="Arial" w:hAnsi="Arial" w:cs="Arial"/>
          <w:sz w:val="22"/>
          <w:szCs w:val="22"/>
          <w:lang w:val="es-ES"/>
        </w:rPr>
      </w:pPr>
    </w:p>
    <w:bookmarkEnd w:id="33"/>
    <w:p w14:paraId="749F253E" w14:textId="2A6200AC" w:rsidR="00C63F80" w:rsidRPr="00CD3DF9" w:rsidRDefault="00C63F80" w:rsidP="00572A2D">
      <w:pPr>
        <w:spacing w:line="276" w:lineRule="auto"/>
        <w:ind w:left="708"/>
        <w:jc w:val="both"/>
        <w:rPr>
          <w:rStyle w:val="apple-converted-space"/>
          <w:rFonts w:ascii="Arial" w:hAnsi="Arial" w:cs="Arial"/>
          <w:color w:val="000000"/>
          <w:sz w:val="22"/>
          <w:szCs w:val="22"/>
        </w:rPr>
      </w:pPr>
      <w:r w:rsidRPr="00CD3DF9">
        <w:rPr>
          <w:rStyle w:val="normaltextrun"/>
          <w:rFonts w:ascii="Arial" w:hAnsi="Arial" w:cs="Arial"/>
          <w:color w:val="000000"/>
          <w:sz w:val="22"/>
          <w:szCs w:val="22"/>
          <w:lang w:val="es-ES"/>
        </w:rPr>
        <w:t>Esta modalidad, que al inicio de cuatrienio se denominaba “Modalidad Externado Discapacidad” y era operada por la Dirección de Protección en el marco de los PARD abiertos para niñas, niños y adolescentes con discapacidad,</w:t>
      </w:r>
      <w:r w:rsidRPr="00CD3DF9">
        <w:rPr>
          <w:rStyle w:val="apple-converted-space"/>
          <w:rFonts w:ascii="Arial" w:hAnsi="Arial" w:cs="Arial"/>
          <w:color w:val="000000"/>
          <w:sz w:val="22"/>
          <w:szCs w:val="22"/>
          <w:lang w:val="es-ES"/>
        </w:rPr>
        <w:t> </w:t>
      </w:r>
      <w:r w:rsidRPr="00CD3DF9">
        <w:rPr>
          <w:rFonts w:ascii="Arial" w:hAnsi="Arial" w:cs="Arial"/>
          <w:color w:val="000000"/>
          <w:sz w:val="22"/>
          <w:szCs w:val="22"/>
        </w:rPr>
        <w:t xml:space="preserve">fue rediseñada con ocasión de la implementación de la Ley 1878 de 2018, incorporando un enfoque de promoción de derechos, fortalecimiento de capacidades y prevención de vulneraciones, entendiendo que la discapacidad </w:t>
      </w:r>
      <w:r w:rsidR="003E767C">
        <w:rPr>
          <w:rFonts w:ascii="Arial" w:hAnsi="Arial" w:cs="Arial"/>
          <w:color w:val="000000"/>
          <w:sz w:val="22"/>
          <w:szCs w:val="22"/>
        </w:rPr>
        <w:t xml:space="preserve">per se </w:t>
      </w:r>
      <w:r w:rsidRPr="00CD3DF9">
        <w:rPr>
          <w:rFonts w:ascii="Arial" w:hAnsi="Arial" w:cs="Arial"/>
          <w:color w:val="000000"/>
          <w:sz w:val="22"/>
          <w:szCs w:val="22"/>
        </w:rPr>
        <w:t>no correspondía a una vulneración de derechos.</w:t>
      </w:r>
      <w:r w:rsidRPr="00CD3DF9">
        <w:rPr>
          <w:rStyle w:val="apple-converted-space"/>
          <w:rFonts w:ascii="Arial" w:hAnsi="Arial" w:cs="Arial"/>
          <w:color w:val="000000"/>
          <w:sz w:val="22"/>
          <w:szCs w:val="22"/>
        </w:rPr>
        <w:t> </w:t>
      </w:r>
    </w:p>
    <w:p w14:paraId="1864A7F3" w14:textId="77777777" w:rsidR="00C63F80" w:rsidRPr="00CD3DF9" w:rsidRDefault="00C63F80" w:rsidP="00C63F80">
      <w:pPr>
        <w:spacing w:line="276" w:lineRule="auto"/>
        <w:jc w:val="both"/>
        <w:rPr>
          <w:rStyle w:val="apple-converted-space"/>
        </w:rPr>
      </w:pPr>
    </w:p>
    <w:p w14:paraId="688BC275" w14:textId="15AB4E49" w:rsidR="00C63F80" w:rsidRPr="00CD3DF9" w:rsidRDefault="00C63F80" w:rsidP="00572A2D">
      <w:pPr>
        <w:spacing w:line="276" w:lineRule="auto"/>
        <w:ind w:left="708"/>
        <w:jc w:val="both"/>
      </w:pPr>
      <w:r w:rsidRPr="00CD3DF9">
        <w:rPr>
          <w:rStyle w:val="normaltextrun"/>
          <w:rFonts w:ascii="Arial" w:hAnsi="Arial" w:cs="Arial"/>
          <w:color w:val="000000"/>
          <w:sz w:val="22"/>
          <w:szCs w:val="22"/>
          <w:lang w:val="es-ES"/>
        </w:rPr>
        <w:t xml:space="preserve">Inicialmente esta modalidad se denominó “Fortalecimiento de capacidades de NNA con discapacidad y sus familias” y fue </w:t>
      </w:r>
      <w:r w:rsidR="003E767C">
        <w:rPr>
          <w:rStyle w:val="normaltextrun"/>
          <w:rFonts w:ascii="Arial" w:hAnsi="Arial" w:cs="Arial"/>
          <w:color w:val="000000"/>
          <w:sz w:val="22"/>
          <w:szCs w:val="22"/>
          <w:lang w:val="es-ES"/>
        </w:rPr>
        <w:t>restructurada</w:t>
      </w:r>
      <w:r w:rsidRPr="00CD3DF9">
        <w:rPr>
          <w:rStyle w:val="normaltextrun"/>
          <w:rFonts w:ascii="Arial" w:hAnsi="Arial" w:cs="Arial"/>
          <w:color w:val="000000"/>
          <w:sz w:val="22"/>
          <w:szCs w:val="22"/>
          <w:lang w:val="es-ES"/>
        </w:rPr>
        <w:t xml:space="preserve"> a finales de 2021 “De Tú a Tú”, como</w:t>
      </w:r>
      <w:r w:rsidRPr="00CD3DF9">
        <w:rPr>
          <w:rStyle w:val="apple-converted-space"/>
          <w:rFonts w:ascii="Arial" w:hAnsi="Arial" w:cs="Arial"/>
          <w:color w:val="000000"/>
          <w:sz w:val="22"/>
          <w:szCs w:val="22"/>
          <w:lang w:val="es-ES"/>
        </w:rPr>
        <w:t> </w:t>
      </w:r>
      <w:r w:rsidRPr="00CD3DF9">
        <w:rPr>
          <w:rFonts w:ascii="Arial" w:hAnsi="Arial" w:cs="Arial"/>
          <w:color w:val="000000"/>
          <w:sz w:val="22"/>
          <w:szCs w:val="22"/>
        </w:rPr>
        <w:t>una expresión de uso común que se refiere a una relación en donde no hay jerarquías y en donde las partes son pares, lo que permite promover relaciones horizontales en donde las dos partes son escuchadas y tenidas en cuenta, una aproximación desde la igualdad en derechos que implícitamente, promueve la generación de acciones para la participación y la inclusión social, en este caso, de las niñas, niños y adolescentes con discapacidad. Esta modalidad tiene como propósito contribuir al reconocimiento de la infancia y la adolescencia con discapacidad como sujetos de derechos y generar acciones para la participación e inclusión social de estos en los diferentes entornos en los que transcurren sus vidas, desde un enfoque para la promoción de derechos y la prevención de vulneraciones; a través del fortalecimiento de capacidades de niñas, niños y adolescentes con discapacidad y sus entornos más cercanos como lo son las familias.</w:t>
      </w:r>
    </w:p>
    <w:p w14:paraId="54AFF0A6" w14:textId="77777777" w:rsidR="00C63F80" w:rsidRPr="00CD3DF9" w:rsidRDefault="00C63F80" w:rsidP="00C63F80">
      <w:pPr>
        <w:pStyle w:val="Prrafodelista"/>
        <w:spacing w:after="160" w:line="276" w:lineRule="auto"/>
        <w:jc w:val="both"/>
        <w:rPr>
          <w:rStyle w:val="normaltextrun"/>
          <w:rFonts w:ascii="Arial" w:hAnsi="Arial" w:cs="Arial"/>
          <w:sz w:val="22"/>
          <w:szCs w:val="22"/>
        </w:rPr>
      </w:pPr>
    </w:p>
    <w:p w14:paraId="7CAFEA97" w14:textId="0F165956" w:rsidR="00C63F80" w:rsidRPr="00CD3DF9" w:rsidRDefault="00C63F80" w:rsidP="00572A2D">
      <w:pPr>
        <w:spacing w:line="276" w:lineRule="auto"/>
        <w:ind w:left="708"/>
        <w:jc w:val="both"/>
        <w:rPr>
          <w:rStyle w:val="normaltextrun"/>
          <w:rFonts w:ascii="Arial" w:hAnsi="Arial" w:cs="Arial"/>
          <w:sz w:val="22"/>
          <w:szCs w:val="22"/>
          <w:lang w:val="es-ES"/>
        </w:rPr>
      </w:pPr>
      <w:r w:rsidRPr="00CD3DF9">
        <w:rPr>
          <w:rStyle w:val="normaltextrun"/>
          <w:rFonts w:ascii="Arial" w:hAnsi="Arial" w:cs="Arial"/>
          <w:sz w:val="22"/>
          <w:szCs w:val="22"/>
          <w:lang w:val="es-ES"/>
        </w:rPr>
        <w:t>En el marco de esta modalidad han sido beneficiados en el período 2019 a mayo 2022, un total de 16.127 niños, niñas y adolescentes</w:t>
      </w:r>
      <w:r w:rsidRPr="00CD3DF9">
        <w:rPr>
          <w:rStyle w:val="normaltextrun"/>
          <w:rFonts w:ascii="Arial" w:hAnsi="Arial" w:cs="Arial"/>
          <w:color w:val="000000"/>
          <w:sz w:val="22"/>
          <w:szCs w:val="22"/>
          <w:lang w:val="es-ES"/>
        </w:rPr>
        <w:t xml:space="preserve">, con una inversión de $93.840 millones. </w:t>
      </w:r>
      <w:r w:rsidRPr="00CD3DF9">
        <w:rPr>
          <w:rStyle w:val="normaltextrun"/>
          <w:rFonts w:ascii="Arial" w:hAnsi="Arial" w:cs="Arial"/>
          <w:sz w:val="22"/>
          <w:szCs w:val="22"/>
          <w:lang w:val="es-ES"/>
        </w:rPr>
        <w:t xml:space="preserve">Actualmente, se brinda atención a </w:t>
      </w:r>
      <w:proofErr w:type="gramStart"/>
      <w:r w:rsidRPr="00CD3DF9">
        <w:rPr>
          <w:rStyle w:val="normaltextrun"/>
          <w:rFonts w:ascii="Arial" w:hAnsi="Arial" w:cs="Arial"/>
          <w:sz w:val="22"/>
          <w:szCs w:val="22"/>
          <w:lang w:val="es-ES"/>
        </w:rPr>
        <w:t>niñas y niños</w:t>
      </w:r>
      <w:proofErr w:type="gramEnd"/>
      <w:r w:rsidRPr="00CD3DF9">
        <w:rPr>
          <w:rStyle w:val="normaltextrun"/>
          <w:rFonts w:ascii="Arial" w:hAnsi="Arial" w:cs="Arial"/>
          <w:sz w:val="22"/>
          <w:szCs w:val="22"/>
          <w:lang w:val="es-ES"/>
        </w:rPr>
        <w:t xml:space="preserve"> desde los 6 hasta los 13 años, 11 meses y 29 días de edad que cumplen con los criterios de ingreso, implementándose de manera conjunta entre la Dirección de Infancia y la Dirección de Adolescencia y Juventud del ICBF, de acuerdo con las condiciones de cada caso, la atención puede extenderse más allá de los 14 años.</w:t>
      </w:r>
    </w:p>
    <w:p w14:paraId="00254023" w14:textId="77777777" w:rsidR="00E74248" w:rsidRPr="00CD3DF9" w:rsidRDefault="00E74248" w:rsidP="00A57F33">
      <w:pPr>
        <w:pStyle w:val="paragraph"/>
        <w:spacing w:before="0" w:beforeAutospacing="0" w:after="0" w:afterAutospacing="0" w:line="276" w:lineRule="auto"/>
        <w:jc w:val="both"/>
        <w:textAlignment w:val="baseline"/>
        <w:rPr>
          <w:rFonts w:ascii="Arial" w:hAnsi="Arial" w:cs="Arial"/>
          <w:sz w:val="22"/>
          <w:szCs w:val="22"/>
          <w:lang w:val="es-ES"/>
        </w:rPr>
      </w:pPr>
    </w:p>
    <w:p w14:paraId="79AC4139" w14:textId="2D77C9E7" w:rsidR="008C0F34" w:rsidRPr="00CD3DF9" w:rsidRDefault="00817ED6" w:rsidP="00BF6EC0">
      <w:pPr>
        <w:pStyle w:val="Ttulo6"/>
        <w:rPr>
          <w:rStyle w:val="normaltextrun"/>
          <w:rFonts w:ascii="Calibri Light" w:eastAsiaTheme="minorHAnsi" w:hAnsi="Calibri Light" w:cs="Calibri Light"/>
          <w:b/>
          <w:bCs/>
          <w:color w:val="FF8764"/>
          <w:sz w:val="28"/>
          <w:szCs w:val="28"/>
        </w:rPr>
      </w:pPr>
      <w:r w:rsidRPr="00CD3DF9">
        <w:rPr>
          <w:rStyle w:val="normaltextrun"/>
          <w:rFonts w:ascii="Calibri Light" w:eastAsiaTheme="minorHAnsi" w:hAnsi="Calibri Light" w:cs="Calibri Light"/>
          <w:b/>
          <w:bCs/>
          <w:color w:val="FF8764"/>
          <w:sz w:val="28"/>
          <w:szCs w:val="28"/>
        </w:rPr>
        <w:t>Adolescencia y Juventud</w:t>
      </w:r>
    </w:p>
    <w:p w14:paraId="67897E41" w14:textId="77777777" w:rsidR="001008CA" w:rsidRPr="00CD3DF9" w:rsidRDefault="001008CA" w:rsidP="001008CA">
      <w:pPr>
        <w:rPr>
          <w:rFonts w:eastAsiaTheme="minorHAnsi"/>
          <w:lang w:eastAsia="en-US"/>
        </w:rPr>
      </w:pPr>
    </w:p>
    <w:p w14:paraId="34389CE8" w14:textId="2300E788" w:rsidR="00C02C18" w:rsidRPr="00CD3DF9" w:rsidRDefault="00576B0B" w:rsidP="001008CA">
      <w:pPr>
        <w:spacing w:after="160" w:line="276" w:lineRule="auto"/>
        <w:jc w:val="both"/>
        <w:rPr>
          <w:rFonts w:ascii="Arial" w:hAnsi="Arial" w:cs="Arial"/>
          <w:color w:val="000000"/>
          <w:sz w:val="22"/>
          <w:szCs w:val="22"/>
          <w:lang w:val="es-ES" w:eastAsia="es-CO"/>
        </w:rPr>
      </w:pPr>
      <w:r w:rsidRPr="00CD3DF9">
        <w:rPr>
          <w:rFonts w:ascii="Arial" w:hAnsi="Arial" w:cs="Arial"/>
          <w:color w:val="000000"/>
          <w:sz w:val="22"/>
          <w:szCs w:val="22"/>
          <w:lang w:val="es-ES" w:eastAsia="es-CO"/>
        </w:rPr>
        <w:t>En un</w:t>
      </w:r>
      <w:r w:rsidR="00572A2D" w:rsidRPr="00CD3DF9">
        <w:rPr>
          <w:rFonts w:ascii="Arial" w:hAnsi="Arial" w:cs="Arial"/>
          <w:color w:val="000000"/>
          <w:sz w:val="22"/>
          <w:szCs w:val="22"/>
          <w:lang w:val="es-ES" w:eastAsia="es-CO"/>
        </w:rPr>
        <w:t xml:space="preserve"> contexto </w:t>
      </w:r>
      <w:r w:rsidRPr="00CD3DF9">
        <w:rPr>
          <w:rFonts w:ascii="Arial" w:hAnsi="Arial" w:cs="Arial"/>
          <w:color w:val="000000"/>
          <w:sz w:val="22"/>
          <w:szCs w:val="22"/>
          <w:lang w:val="es-ES" w:eastAsia="es-CO"/>
        </w:rPr>
        <w:t xml:space="preserve">en el que se enfrentan grandes </w:t>
      </w:r>
      <w:r w:rsidR="001008CA" w:rsidRPr="00CD3DF9">
        <w:rPr>
          <w:rFonts w:ascii="Arial" w:hAnsi="Arial" w:cs="Arial"/>
          <w:color w:val="000000"/>
          <w:sz w:val="22"/>
          <w:szCs w:val="22"/>
          <w:lang w:val="es-ES" w:eastAsia="es-CO"/>
        </w:rPr>
        <w:t xml:space="preserve">desafíos de la cuarta revolución industrial y cambios de paradigmas, el ICBF creó en el año 2020 la Dirección de Adolescencia y </w:t>
      </w:r>
      <w:r w:rsidR="001008CA" w:rsidRPr="00CD3DF9">
        <w:rPr>
          <w:rFonts w:ascii="Arial" w:hAnsi="Arial" w:cs="Arial"/>
          <w:color w:val="000000"/>
          <w:sz w:val="22"/>
          <w:szCs w:val="22"/>
          <w:lang w:val="es-ES" w:eastAsia="es-CO"/>
        </w:rPr>
        <w:lastRenderedPageBreak/>
        <w:t>Juventud que hizo posible una intervención específica y novedosa en favor de la población de 14 a 28 años</w:t>
      </w:r>
      <w:r w:rsidR="00AF216B" w:rsidRPr="00CD3DF9">
        <w:rPr>
          <w:rFonts w:ascii="Arial" w:hAnsi="Arial" w:cs="Arial"/>
          <w:color w:val="000000"/>
          <w:sz w:val="22"/>
          <w:szCs w:val="22"/>
          <w:lang w:val="es-ES" w:eastAsia="es-CO"/>
        </w:rPr>
        <w:t xml:space="preserve">, </w:t>
      </w:r>
      <w:r w:rsidR="001008CA" w:rsidRPr="00CD3DF9">
        <w:rPr>
          <w:rFonts w:ascii="Arial" w:hAnsi="Arial" w:cs="Arial"/>
          <w:color w:val="000000"/>
          <w:sz w:val="22"/>
          <w:szCs w:val="22"/>
          <w:lang w:val="es-ES" w:eastAsia="es-CO"/>
        </w:rPr>
        <w:t>con el fin de avanzar en una oferta especializada para jóvenes, fortaleciendo habilidades del siglo XXI, con estrategias disruptivas de promoción de derechos y de prevención de riesgos, en concordancia con sus necesidades y problemáticas en los territorios. Modalidades como «Sacúdete», «Hablar Lo Cura» y «En la jugada» establecieron nuevos espacios creativos y de debate que ahora les brindan herramientas para que construyan sus proyectos de vida</w:t>
      </w:r>
    </w:p>
    <w:p w14:paraId="2411C5A5" w14:textId="77777777" w:rsidR="001008CA" w:rsidRPr="00CD3DF9" w:rsidRDefault="001008CA" w:rsidP="003F5543">
      <w:pPr>
        <w:spacing w:line="276" w:lineRule="auto"/>
        <w:jc w:val="both"/>
        <w:rPr>
          <w:rStyle w:val="normaltextrun"/>
          <w:rFonts w:ascii="Arial" w:hAnsi="Arial" w:cs="Arial"/>
          <w:color w:val="000000"/>
          <w:lang w:val="es-ES" w:eastAsia="es-CO"/>
        </w:rPr>
      </w:pPr>
    </w:p>
    <w:p w14:paraId="0D022AAC" w14:textId="58382000" w:rsidR="00BF6EC0" w:rsidRPr="00CD3DF9" w:rsidRDefault="00BF6EC0" w:rsidP="00BF6EC0">
      <w:pPr>
        <w:pStyle w:val="paragraph"/>
        <w:spacing w:before="0" w:beforeAutospacing="0" w:after="0" w:afterAutospacing="0" w:line="276" w:lineRule="auto"/>
        <w:jc w:val="both"/>
        <w:textAlignment w:val="baseline"/>
        <w:rPr>
          <w:rStyle w:val="normaltextrun"/>
          <w:rFonts w:ascii="Arial" w:hAnsi="Arial" w:cs="Arial"/>
          <w:sz w:val="22"/>
          <w:szCs w:val="22"/>
          <w:lang w:val="es-ES"/>
        </w:rPr>
      </w:pPr>
      <w:r w:rsidRPr="00CD3DF9">
        <w:rPr>
          <w:rStyle w:val="normaltextrun"/>
          <w:rFonts w:ascii="Arial" w:hAnsi="Arial" w:cs="Arial"/>
          <w:sz w:val="22"/>
          <w:szCs w:val="22"/>
          <w:lang w:val="es-ES"/>
        </w:rPr>
        <w:t>A continuación, se presenta la oferta del ICBF dirigida a la población a esta población</w:t>
      </w:r>
    </w:p>
    <w:p w14:paraId="272BBD9C" w14:textId="77777777" w:rsidR="00BF6EC0" w:rsidRPr="00CD3DF9" w:rsidRDefault="00BF6EC0" w:rsidP="00BF6EC0">
      <w:pPr>
        <w:pStyle w:val="paragraph"/>
        <w:spacing w:before="0" w:beforeAutospacing="0" w:after="0" w:afterAutospacing="0" w:line="276" w:lineRule="auto"/>
        <w:jc w:val="both"/>
        <w:textAlignment w:val="baseline"/>
        <w:rPr>
          <w:rStyle w:val="normaltextrun"/>
          <w:rFonts w:ascii="Arial" w:hAnsi="Arial" w:cs="Arial"/>
          <w:sz w:val="22"/>
          <w:szCs w:val="22"/>
          <w:lang w:val="es-ES"/>
        </w:rPr>
      </w:pPr>
    </w:p>
    <w:p w14:paraId="5415DB31" w14:textId="7B6857DE" w:rsidR="00BF6EC0" w:rsidRPr="00CD3DF9" w:rsidRDefault="00BF6EC0" w:rsidP="00BF6EC0">
      <w:pPr>
        <w:jc w:val="center"/>
        <w:rPr>
          <w:rFonts w:ascii="Arial" w:eastAsia="Arial" w:hAnsi="Arial" w:cs="Arial"/>
          <w:b/>
          <w:iCs/>
          <w:lang w:val="es"/>
        </w:rPr>
      </w:pPr>
      <w:r w:rsidRPr="00CD3DF9">
        <w:rPr>
          <w:rFonts w:ascii="Arial" w:eastAsia="Arial" w:hAnsi="Arial" w:cs="Arial"/>
          <w:b/>
          <w:iCs/>
          <w:lang w:val="es"/>
        </w:rPr>
        <w:t xml:space="preserve">Tabla </w:t>
      </w:r>
      <w:r w:rsidR="00E63D39" w:rsidRPr="00CD3DF9">
        <w:rPr>
          <w:rFonts w:ascii="Arial" w:eastAsia="Arial" w:hAnsi="Arial" w:cs="Arial"/>
          <w:b/>
          <w:iCs/>
          <w:lang w:val="es"/>
        </w:rPr>
        <w:t>10.</w:t>
      </w:r>
      <w:r w:rsidRPr="00CD3DF9">
        <w:rPr>
          <w:rFonts w:ascii="Arial" w:eastAsia="Arial" w:hAnsi="Arial" w:cs="Arial"/>
          <w:b/>
          <w:iCs/>
          <w:lang w:val="es"/>
        </w:rPr>
        <w:t xml:space="preserve"> Oferta y Presupuesto ICBF de </w:t>
      </w:r>
      <w:r w:rsidR="000C7B3A">
        <w:rPr>
          <w:rFonts w:ascii="Arial" w:eastAsia="Arial" w:hAnsi="Arial" w:cs="Arial"/>
          <w:b/>
          <w:iCs/>
          <w:lang w:val="es"/>
        </w:rPr>
        <w:t xml:space="preserve">Adolescencia y Juventud </w:t>
      </w:r>
    </w:p>
    <w:p w14:paraId="510A5BB7" w14:textId="156D59E5" w:rsidR="004E7E82" w:rsidRDefault="004E7E82" w:rsidP="00BF6EC0">
      <w:pPr>
        <w:spacing w:line="276" w:lineRule="auto"/>
        <w:rPr>
          <w:rFonts w:ascii="Arial" w:eastAsia="Arial" w:hAnsi="Arial" w:cs="Arial"/>
          <w:iCs/>
          <w:sz w:val="16"/>
          <w:szCs w:val="16"/>
          <w:lang w:val="es"/>
        </w:rPr>
      </w:pPr>
    </w:p>
    <w:tbl>
      <w:tblPr>
        <w:tblW w:w="8926" w:type="dxa"/>
        <w:tblCellMar>
          <w:left w:w="70" w:type="dxa"/>
          <w:right w:w="70" w:type="dxa"/>
        </w:tblCellMar>
        <w:tblLook w:val="04A0" w:firstRow="1" w:lastRow="0" w:firstColumn="1" w:lastColumn="0" w:noHBand="0" w:noVBand="1"/>
      </w:tblPr>
      <w:tblGrid>
        <w:gridCol w:w="4390"/>
        <w:gridCol w:w="329"/>
        <w:gridCol w:w="805"/>
        <w:gridCol w:w="199"/>
        <w:gridCol w:w="935"/>
        <w:gridCol w:w="60"/>
        <w:gridCol w:w="1110"/>
        <w:gridCol w:w="997"/>
        <w:gridCol w:w="101"/>
      </w:tblGrid>
      <w:tr w:rsidR="004E7E82" w:rsidRPr="00181726" w14:paraId="0017BE8F" w14:textId="77777777" w:rsidTr="00D67A26">
        <w:trPr>
          <w:trHeight w:val="236"/>
        </w:trPr>
        <w:tc>
          <w:tcPr>
            <w:tcW w:w="8926" w:type="dxa"/>
            <w:gridSpan w:val="9"/>
            <w:tcBorders>
              <w:top w:val="single" w:sz="4" w:space="0" w:color="D0CECE"/>
              <w:left w:val="single" w:sz="4" w:space="0" w:color="D0CECE"/>
              <w:bottom w:val="single" w:sz="4" w:space="0" w:color="D0CECE"/>
              <w:right w:val="single" w:sz="4" w:space="0" w:color="D0CECE"/>
            </w:tcBorders>
            <w:shd w:val="clear" w:color="auto" w:fill="auto"/>
            <w:noWrap/>
            <w:vAlign w:val="bottom"/>
            <w:hideMark/>
          </w:tcPr>
          <w:p w14:paraId="0C6454D9" w14:textId="77777777" w:rsidR="004E7E82" w:rsidRPr="00181726" w:rsidRDefault="004E7E82" w:rsidP="00A72A58">
            <w:pPr>
              <w:jc w:val="center"/>
              <w:rPr>
                <w:rFonts w:ascii="Calibri" w:hAnsi="Calibri" w:cs="Calibri"/>
                <w:b/>
                <w:bCs/>
                <w:color w:val="000000"/>
                <w:sz w:val="18"/>
                <w:szCs w:val="18"/>
                <w:lang w:eastAsia="es-CO"/>
              </w:rPr>
            </w:pPr>
            <w:r w:rsidRPr="00181726">
              <w:rPr>
                <w:rFonts w:ascii="Calibri" w:hAnsi="Calibri" w:cs="Calibri"/>
                <w:b/>
                <w:bCs/>
                <w:color w:val="000000"/>
                <w:sz w:val="18"/>
                <w:szCs w:val="18"/>
                <w:lang w:eastAsia="es-CO"/>
              </w:rPr>
              <w:t>Cupos atendidos</w:t>
            </w:r>
          </w:p>
        </w:tc>
      </w:tr>
      <w:tr w:rsidR="004E7E82" w:rsidRPr="00181726" w14:paraId="04DF2580" w14:textId="77777777" w:rsidTr="00D67A26">
        <w:trPr>
          <w:trHeight w:val="236"/>
        </w:trPr>
        <w:tc>
          <w:tcPr>
            <w:tcW w:w="4390" w:type="dxa"/>
            <w:tcBorders>
              <w:top w:val="nil"/>
              <w:left w:val="single" w:sz="4" w:space="0" w:color="D0CECE"/>
              <w:bottom w:val="single" w:sz="4" w:space="0" w:color="D0CECE"/>
              <w:right w:val="single" w:sz="4" w:space="0" w:color="D0CECE"/>
            </w:tcBorders>
            <w:shd w:val="clear" w:color="auto" w:fill="auto"/>
            <w:noWrap/>
            <w:vAlign w:val="bottom"/>
            <w:hideMark/>
          </w:tcPr>
          <w:p w14:paraId="29F6307E" w14:textId="77777777" w:rsidR="004E7E82" w:rsidRPr="00181726" w:rsidRDefault="004E7E82" w:rsidP="00A72A58">
            <w:pPr>
              <w:jc w:val="center"/>
              <w:rPr>
                <w:rFonts w:ascii="Calibri" w:hAnsi="Calibri" w:cs="Calibri"/>
                <w:b/>
                <w:bCs/>
                <w:sz w:val="18"/>
                <w:szCs w:val="18"/>
                <w:lang w:eastAsia="es-CO"/>
              </w:rPr>
            </w:pPr>
            <w:r w:rsidRPr="00181726">
              <w:rPr>
                <w:rFonts w:ascii="Calibri" w:hAnsi="Calibri" w:cs="Calibri"/>
                <w:b/>
                <w:bCs/>
                <w:sz w:val="18"/>
                <w:szCs w:val="18"/>
                <w:lang w:eastAsia="es-CO"/>
              </w:rPr>
              <w:t> </w:t>
            </w:r>
          </w:p>
        </w:tc>
        <w:tc>
          <w:tcPr>
            <w:tcW w:w="1134" w:type="dxa"/>
            <w:gridSpan w:val="2"/>
            <w:tcBorders>
              <w:top w:val="nil"/>
              <w:left w:val="nil"/>
              <w:bottom w:val="single" w:sz="4" w:space="0" w:color="D0CECE"/>
              <w:right w:val="single" w:sz="4" w:space="0" w:color="D0CECE"/>
            </w:tcBorders>
            <w:shd w:val="clear" w:color="auto" w:fill="auto"/>
            <w:noWrap/>
            <w:vAlign w:val="bottom"/>
            <w:hideMark/>
          </w:tcPr>
          <w:p w14:paraId="64AF229F" w14:textId="77777777" w:rsidR="004E7E82" w:rsidRPr="00181726" w:rsidRDefault="004E7E82" w:rsidP="00A72A58">
            <w:pPr>
              <w:jc w:val="center"/>
              <w:rPr>
                <w:rFonts w:ascii="Calibri" w:hAnsi="Calibri" w:cs="Calibri"/>
                <w:b/>
                <w:bCs/>
                <w:sz w:val="18"/>
                <w:szCs w:val="18"/>
                <w:lang w:eastAsia="es-CO"/>
              </w:rPr>
            </w:pPr>
            <w:r w:rsidRPr="00181726">
              <w:rPr>
                <w:rFonts w:ascii="Calibri" w:hAnsi="Calibri" w:cs="Calibri"/>
                <w:b/>
                <w:bCs/>
                <w:sz w:val="18"/>
                <w:szCs w:val="18"/>
                <w:lang w:eastAsia="es-CO"/>
              </w:rPr>
              <w:t>2021</w:t>
            </w:r>
          </w:p>
        </w:tc>
        <w:tc>
          <w:tcPr>
            <w:tcW w:w="1134" w:type="dxa"/>
            <w:gridSpan w:val="2"/>
            <w:tcBorders>
              <w:top w:val="nil"/>
              <w:left w:val="nil"/>
              <w:bottom w:val="single" w:sz="4" w:space="0" w:color="D0CECE"/>
              <w:right w:val="single" w:sz="4" w:space="0" w:color="D0CECE"/>
            </w:tcBorders>
            <w:shd w:val="clear" w:color="auto" w:fill="auto"/>
            <w:noWrap/>
            <w:vAlign w:val="bottom"/>
            <w:hideMark/>
          </w:tcPr>
          <w:p w14:paraId="2DD014DD" w14:textId="77777777" w:rsidR="004E7E82" w:rsidRPr="00181726" w:rsidRDefault="004E7E82" w:rsidP="00A72A58">
            <w:pPr>
              <w:jc w:val="center"/>
              <w:rPr>
                <w:rFonts w:ascii="Calibri" w:hAnsi="Calibri" w:cs="Calibri"/>
                <w:b/>
                <w:bCs/>
                <w:sz w:val="18"/>
                <w:szCs w:val="18"/>
                <w:lang w:eastAsia="es-CO"/>
              </w:rPr>
            </w:pPr>
            <w:r w:rsidRPr="00181726">
              <w:rPr>
                <w:rFonts w:ascii="Calibri" w:hAnsi="Calibri" w:cs="Calibri"/>
                <w:b/>
                <w:bCs/>
                <w:sz w:val="18"/>
                <w:szCs w:val="18"/>
                <w:lang w:eastAsia="es-CO"/>
              </w:rPr>
              <w:t>2022 - jun</w:t>
            </w:r>
          </w:p>
        </w:tc>
        <w:tc>
          <w:tcPr>
            <w:tcW w:w="1170" w:type="dxa"/>
            <w:gridSpan w:val="2"/>
            <w:tcBorders>
              <w:top w:val="nil"/>
              <w:left w:val="nil"/>
              <w:bottom w:val="single" w:sz="4" w:space="0" w:color="D0CECE"/>
              <w:right w:val="single" w:sz="4" w:space="0" w:color="D0CECE"/>
            </w:tcBorders>
            <w:shd w:val="clear" w:color="auto" w:fill="auto"/>
            <w:noWrap/>
            <w:vAlign w:val="bottom"/>
            <w:hideMark/>
          </w:tcPr>
          <w:p w14:paraId="22BD39BB" w14:textId="77777777" w:rsidR="004E7E82" w:rsidRPr="00181726" w:rsidRDefault="004E7E82" w:rsidP="00A72A58">
            <w:pPr>
              <w:jc w:val="center"/>
              <w:rPr>
                <w:rFonts w:ascii="Calibri" w:hAnsi="Calibri" w:cs="Calibri"/>
                <w:b/>
                <w:bCs/>
                <w:sz w:val="18"/>
                <w:szCs w:val="18"/>
                <w:lang w:eastAsia="es-CO"/>
              </w:rPr>
            </w:pPr>
            <w:r w:rsidRPr="00181726">
              <w:rPr>
                <w:rFonts w:ascii="Calibri" w:hAnsi="Calibri" w:cs="Calibri"/>
                <w:b/>
                <w:bCs/>
                <w:sz w:val="18"/>
                <w:szCs w:val="18"/>
                <w:lang w:eastAsia="es-CO"/>
              </w:rPr>
              <w:t>2022 - dic</w:t>
            </w:r>
          </w:p>
        </w:tc>
        <w:tc>
          <w:tcPr>
            <w:tcW w:w="1098" w:type="dxa"/>
            <w:gridSpan w:val="2"/>
            <w:tcBorders>
              <w:top w:val="nil"/>
              <w:left w:val="nil"/>
              <w:bottom w:val="single" w:sz="4" w:space="0" w:color="D0CECE"/>
              <w:right w:val="single" w:sz="4" w:space="0" w:color="D0CECE"/>
            </w:tcBorders>
            <w:shd w:val="clear" w:color="auto" w:fill="auto"/>
            <w:noWrap/>
            <w:vAlign w:val="bottom"/>
            <w:hideMark/>
          </w:tcPr>
          <w:p w14:paraId="505C6D6F" w14:textId="77777777" w:rsidR="004E7E82" w:rsidRPr="00181726" w:rsidRDefault="004E7E82" w:rsidP="00A72A58">
            <w:pPr>
              <w:jc w:val="center"/>
              <w:rPr>
                <w:rFonts w:ascii="Calibri" w:hAnsi="Calibri" w:cs="Calibri"/>
                <w:b/>
                <w:bCs/>
                <w:sz w:val="18"/>
                <w:szCs w:val="18"/>
                <w:lang w:eastAsia="es-CO"/>
              </w:rPr>
            </w:pPr>
            <w:r w:rsidRPr="00181726">
              <w:rPr>
                <w:rFonts w:ascii="Calibri" w:hAnsi="Calibri" w:cs="Calibri"/>
                <w:b/>
                <w:bCs/>
                <w:sz w:val="18"/>
                <w:szCs w:val="18"/>
                <w:lang w:eastAsia="es-CO"/>
              </w:rPr>
              <w:t>Total</w:t>
            </w:r>
          </w:p>
        </w:tc>
      </w:tr>
      <w:tr w:rsidR="00826609" w:rsidRPr="00181726" w14:paraId="309DEAF7" w14:textId="77777777" w:rsidTr="00D67A26">
        <w:trPr>
          <w:trHeight w:val="236"/>
        </w:trPr>
        <w:tc>
          <w:tcPr>
            <w:tcW w:w="4390" w:type="dxa"/>
            <w:tcBorders>
              <w:top w:val="nil"/>
              <w:left w:val="single" w:sz="4" w:space="0" w:color="D0CECE"/>
              <w:bottom w:val="single" w:sz="4" w:space="0" w:color="D0CECE"/>
              <w:right w:val="single" w:sz="4" w:space="0" w:color="D0CECE"/>
            </w:tcBorders>
            <w:shd w:val="clear" w:color="D9D9D9" w:fill="EDEDED"/>
            <w:noWrap/>
            <w:vAlign w:val="center"/>
            <w:hideMark/>
          </w:tcPr>
          <w:p w14:paraId="7FAE61BC" w14:textId="77777777" w:rsidR="00826609" w:rsidRPr="00181726" w:rsidRDefault="00826609" w:rsidP="00826609">
            <w:pPr>
              <w:ind w:left="204"/>
              <w:rPr>
                <w:rFonts w:ascii="Calibri Light" w:hAnsi="Calibri Light" w:cs="Calibri Light"/>
                <w:color w:val="000000"/>
                <w:sz w:val="18"/>
                <w:szCs w:val="18"/>
                <w:lang w:eastAsia="es-CO"/>
              </w:rPr>
            </w:pPr>
            <w:r w:rsidRPr="00181726">
              <w:rPr>
                <w:rFonts w:ascii="Calibri Light" w:hAnsi="Calibri Light" w:cs="Calibri Light"/>
                <w:color w:val="000000"/>
                <w:sz w:val="18"/>
                <w:szCs w:val="18"/>
                <w:lang w:eastAsia="es-CO"/>
              </w:rPr>
              <w:t>Fortalecimiento de capacidades de AJ con discapacidad y sus familias</w:t>
            </w:r>
          </w:p>
        </w:tc>
        <w:tc>
          <w:tcPr>
            <w:tcW w:w="1134" w:type="dxa"/>
            <w:gridSpan w:val="2"/>
            <w:tcBorders>
              <w:top w:val="nil"/>
              <w:left w:val="nil"/>
              <w:bottom w:val="single" w:sz="4" w:space="0" w:color="D0CECE"/>
              <w:right w:val="single" w:sz="4" w:space="0" w:color="D0CECE"/>
            </w:tcBorders>
            <w:shd w:val="clear" w:color="D9D9D9" w:fill="EDEDED"/>
            <w:noWrap/>
            <w:vAlign w:val="center"/>
            <w:hideMark/>
          </w:tcPr>
          <w:p w14:paraId="5FE85903" w14:textId="77777777" w:rsidR="00826609" w:rsidRPr="00181726" w:rsidRDefault="00826609" w:rsidP="00826609">
            <w:pPr>
              <w:jc w:val="center"/>
              <w:rPr>
                <w:rFonts w:ascii="Calibri Light" w:hAnsi="Calibri Light" w:cs="Calibri Light"/>
                <w:color w:val="000000"/>
                <w:sz w:val="18"/>
                <w:szCs w:val="18"/>
                <w:lang w:eastAsia="es-CO"/>
              </w:rPr>
            </w:pPr>
            <w:r w:rsidRPr="00181726">
              <w:rPr>
                <w:rFonts w:ascii="Calibri Light" w:hAnsi="Calibri Light" w:cs="Calibri Light"/>
                <w:color w:val="000000"/>
                <w:sz w:val="18"/>
                <w:szCs w:val="18"/>
                <w:lang w:eastAsia="es-CO"/>
              </w:rPr>
              <w:t>1.206</w:t>
            </w:r>
          </w:p>
        </w:tc>
        <w:tc>
          <w:tcPr>
            <w:tcW w:w="1134" w:type="dxa"/>
            <w:gridSpan w:val="2"/>
            <w:tcBorders>
              <w:top w:val="nil"/>
              <w:left w:val="nil"/>
              <w:bottom w:val="single" w:sz="4" w:space="0" w:color="D0CECE"/>
              <w:right w:val="single" w:sz="4" w:space="0" w:color="D0CECE"/>
            </w:tcBorders>
            <w:shd w:val="clear" w:color="D9D9D9" w:fill="EDEDED"/>
            <w:noWrap/>
            <w:vAlign w:val="center"/>
            <w:hideMark/>
          </w:tcPr>
          <w:p w14:paraId="6FABC1B2" w14:textId="67E70C0D" w:rsidR="00826609" w:rsidRPr="00181726" w:rsidRDefault="00826609" w:rsidP="00826609">
            <w:pPr>
              <w:jc w:val="center"/>
              <w:rPr>
                <w:rFonts w:ascii="Calibri Light" w:hAnsi="Calibri Light" w:cs="Calibri Light"/>
                <w:color w:val="000000"/>
                <w:sz w:val="18"/>
                <w:szCs w:val="18"/>
                <w:lang w:eastAsia="es-CO"/>
              </w:rPr>
            </w:pPr>
            <w:r>
              <w:rPr>
                <w:rFonts w:ascii="Calibri Light" w:hAnsi="Calibri Light" w:cs="Calibri Light"/>
                <w:color w:val="000000"/>
                <w:sz w:val="18"/>
                <w:szCs w:val="18"/>
              </w:rPr>
              <w:t xml:space="preserve">1.470 </w:t>
            </w:r>
          </w:p>
        </w:tc>
        <w:tc>
          <w:tcPr>
            <w:tcW w:w="1170" w:type="dxa"/>
            <w:gridSpan w:val="2"/>
            <w:tcBorders>
              <w:top w:val="nil"/>
              <w:left w:val="nil"/>
              <w:bottom w:val="single" w:sz="4" w:space="0" w:color="D0CECE"/>
              <w:right w:val="single" w:sz="4" w:space="0" w:color="D0CECE"/>
            </w:tcBorders>
            <w:shd w:val="clear" w:color="D9D9D9" w:fill="EDEDED"/>
            <w:noWrap/>
            <w:vAlign w:val="center"/>
            <w:hideMark/>
          </w:tcPr>
          <w:p w14:paraId="2B32C24D" w14:textId="77777777" w:rsidR="00826609" w:rsidRPr="00181726" w:rsidRDefault="00826609" w:rsidP="00826609">
            <w:pPr>
              <w:jc w:val="center"/>
              <w:rPr>
                <w:rFonts w:ascii="Calibri Light" w:hAnsi="Calibri Light" w:cs="Calibri Light"/>
                <w:color w:val="000000"/>
                <w:sz w:val="18"/>
                <w:szCs w:val="18"/>
                <w:lang w:eastAsia="es-CO"/>
              </w:rPr>
            </w:pPr>
            <w:r w:rsidRPr="00181726">
              <w:rPr>
                <w:rFonts w:ascii="Calibri Light" w:hAnsi="Calibri Light" w:cs="Calibri Light"/>
                <w:color w:val="000000"/>
                <w:sz w:val="18"/>
                <w:szCs w:val="18"/>
                <w:lang w:eastAsia="es-CO"/>
              </w:rPr>
              <w:t>1.463</w:t>
            </w:r>
          </w:p>
        </w:tc>
        <w:tc>
          <w:tcPr>
            <w:tcW w:w="1098" w:type="dxa"/>
            <w:gridSpan w:val="2"/>
            <w:tcBorders>
              <w:top w:val="nil"/>
              <w:left w:val="nil"/>
              <w:bottom w:val="single" w:sz="4" w:space="0" w:color="D0CECE"/>
              <w:right w:val="single" w:sz="4" w:space="0" w:color="D0CECE"/>
            </w:tcBorders>
            <w:shd w:val="clear" w:color="D9D9D9" w:fill="EDEDED"/>
            <w:noWrap/>
            <w:vAlign w:val="center"/>
            <w:hideMark/>
          </w:tcPr>
          <w:p w14:paraId="5554C888" w14:textId="77777777" w:rsidR="00826609" w:rsidRPr="00181726" w:rsidRDefault="00826609" w:rsidP="00826609">
            <w:pPr>
              <w:jc w:val="center"/>
              <w:rPr>
                <w:rFonts w:ascii="Calibri Light" w:hAnsi="Calibri Light" w:cs="Calibri Light"/>
                <w:color w:val="000000"/>
                <w:sz w:val="18"/>
                <w:szCs w:val="18"/>
                <w:lang w:eastAsia="es-CO"/>
              </w:rPr>
            </w:pPr>
            <w:r w:rsidRPr="00181726">
              <w:rPr>
                <w:rFonts w:ascii="Calibri Light" w:hAnsi="Calibri Light" w:cs="Calibri Light"/>
                <w:color w:val="000000"/>
                <w:sz w:val="18"/>
                <w:szCs w:val="18"/>
                <w:lang w:eastAsia="es-CO"/>
              </w:rPr>
              <w:t>2.669</w:t>
            </w:r>
          </w:p>
        </w:tc>
      </w:tr>
      <w:tr w:rsidR="00826609" w:rsidRPr="00181726" w14:paraId="7CF5B961" w14:textId="77777777" w:rsidTr="00D67A26">
        <w:trPr>
          <w:trHeight w:val="236"/>
        </w:trPr>
        <w:tc>
          <w:tcPr>
            <w:tcW w:w="4390" w:type="dxa"/>
            <w:tcBorders>
              <w:top w:val="nil"/>
              <w:left w:val="single" w:sz="4" w:space="0" w:color="D0CECE"/>
              <w:bottom w:val="single" w:sz="4" w:space="0" w:color="D0CECE"/>
              <w:right w:val="single" w:sz="4" w:space="0" w:color="D0CECE"/>
            </w:tcBorders>
            <w:shd w:val="clear" w:color="auto" w:fill="auto"/>
            <w:noWrap/>
            <w:vAlign w:val="center"/>
            <w:hideMark/>
          </w:tcPr>
          <w:p w14:paraId="354BCC3D" w14:textId="77777777" w:rsidR="00826609" w:rsidRPr="00181726" w:rsidRDefault="00826609" w:rsidP="00826609">
            <w:pPr>
              <w:ind w:firstLineChars="100" w:firstLine="180"/>
              <w:rPr>
                <w:rFonts w:ascii="Calibri Light" w:hAnsi="Calibri Light" w:cs="Calibri Light"/>
                <w:color w:val="000000"/>
                <w:sz w:val="18"/>
                <w:szCs w:val="18"/>
                <w:lang w:eastAsia="es-CO"/>
              </w:rPr>
            </w:pPr>
            <w:r w:rsidRPr="00181726">
              <w:rPr>
                <w:rFonts w:ascii="Calibri Light" w:hAnsi="Calibri Light" w:cs="Calibri Light"/>
                <w:color w:val="000000"/>
                <w:sz w:val="18"/>
                <w:szCs w:val="18"/>
                <w:lang w:eastAsia="es-CO"/>
              </w:rPr>
              <w:t>Programa generación "Sacúdete"*</w:t>
            </w:r>
          </w:p>
        </w:tc>
        <w:tc>
          <w:tcPr>
            <w:tcW w:w="1134" w:type="dxa"/>
            <w:gridSpan w:val="2"/>
            <w:tcBorders>
              <w:top w:val="nil"/>
              <w:left w:val="nil"/>
              <w:bottom w:val="single" w:sz="4" w:space="0" w:color="D0CECE"/>
              <w:right w:val="single" w:sz="4" w:space="0" w:color="D0CECE"/>
            </w:tcBorders>
            <w:shd w:val="clear" w:color="auto" w:fill="auto"/>
            <w:noWrap/>
            <w:vAlign w:val="center"/>
            <w:hideMark/>
          </w:tcPr>
          <w:p w14:paraId="37E71714" w14:textId="77777777" w:rsidR="00826609" w:rsidRPr="00181726" w:rsidRDefault="00826609" w:rsidP="00826609">
            <w:pPr>
              <w:jc w:val="center"/>
              <w:rPr>
                <w:rFonts w:ascii="Calibri Light" w:hAnsi="Calibri Light" w:cs="Calibri Light"/>
                <w:color w:val="000000"/>
                <w:sz w:val="18"/>
                <w:szCs w:val="18"/>
                <w:lang w:eastAsia="es-CO"/>
              </w:rPr>
            </w:pPr>
            <w:r w:rsidRPr="00181726">
              <w:rPr>
                <w:rFonts w:ascii="Calibri Light" w:hAnsi="Calibri Light" w:cs="Calibri Light"/>
                <w:color w:val="000000"/>
                <w:sz w:val="18"/>
                <w:szCs w:val="18"/>
                <w:lang w:eastAsia="es-CO"/>
              </w:rPr>
              <w:t>128.069</w:t>
            </w:r>
          </w:p>
        </w:tc>
        <w:tc>
          <w:tcPr>
            <w:tcW w:w="1134" w:type="dxa"/>
            <w:gridSpan w:val="2"/>
            <w:tcBorders>
              <w:top w:val="nil"/>
              <w:left w:val="nil"/>
              <w:bottom w:val="single" w:sz="4" w:space="0" w:color="D0CECE"/>
              <w:right w:val="single" w:sz="4" w:space="0" w:color="D0CECE"/>
            </w:tcBorders>
            <w:shd w:val="clear" w:color="auto" w:fill="auto"/>
            <w:noWrap/>
            <w:vAlign w:val="center"/>
            <w:hideMark/>
          </w:tcPr>
          <w:p w14:paraId="376D28B7" w14:textId="25C63E25" w:rsidR="00826609" w:rsidRPr="00181726" w:rsidRDefault="00826609" w:rsidP="00826609">
            <w:pPr>
              <w:jc w:val="center"/>
              <w:rPr>
                <w:rFonts w:ascii="Calibri Light" w:hAnsi="Calibri Light" w:cs="Calibri Light"/>
                <w:color w:val="000000"/>
                <w:sz w:val="18"/>
                <w:szCs w:val="18"/>
                <w:lang w:eastAsia="es-CO"/>
              </w:rPr>
            </w:pPr>
            <w:r>
              <w:rPr>
                <w:rFonts w:ascii="Calibri Light" w:hAnsi="Calibri Light" w:cs="Calibri Light"/>
                <w:color w:val="000000"/>
                <w:sz w:val="18"/>
                <w:szCs w:val="18"/>
              </w:rPr>
              <w:t xml:space="preserve">106.956 </w:t>
            </w:r>
          </w:p>
        </w:tc>
        <w:tc>
          <w:tcPr>
            <w:tcW w:w="1170" w:type="dxa"/>
            <w:gridSpan w:val="2"/>
            <w:tcBorders>
              <w:top w:val="nil"/>
              <w:left w:val="nil"/>
              <w:bottom w:val="single" w:sz="4" w:space="0" w:color="D0CECE"/>
              <w:right w:val="single" w:sz="4" w:space="0" w:color="D0CECE"/>
            </w:tcBorders>
            <w:shd w:val="clear" w:color="auto" w:fill="auto"/>
            <w:noWrap/>
            <w:vAlign w:val="center"/>
            <w:hideMark/>
          </w:tcPr>
          <w:p w14:paraId="71BFD523" w14:textId="77777777" w:rsidR="00826609" w:rsidRPr="00181726" w:rsidRDefault="00826609" w:rsidP="00826609">
            <w:pPr>
              <w:jc w:val="center"/>
              <w:rPr>
                <w:rFonts w:ascii="Calibri Light" w:hAnsi="Calibri Light" w:cs="Calibri Light"/>
                <w:color w:val="000000"/>
                <w:sz w:val="18"/>
                <w:szCs w:val="18"/>
                <w:lang w:eastAsia="es-CO"/>
              </w:rPr>
            </w:pPr>
            <w:r w:rsidRPr="00181726">
              <w:rPr>
                <w:rFonts w:ascii="Calibri Light" w:hAnsi="Calibri Light" w:cs="Calibri Light"/>
                <w:color w:val="000000"/>
                <w:sz w:val="18"/>
                <w:szCs w:val="18"/>
                <w:lang w:eastAsia="es-CO"/>
              </w:rPr>
              <w:t>188.961</w:t>
            </w:r>
          </w:p>
        </w:tc>
        <w:tc>
          <w:tcPr>
            <w:tcW w:w="1098" w:type="dxa"/>
            <w:gridSpan w:val="2"/>
            <w:tcBorders>
              <w:top w:val="nil"/>
              <w:left w:val="nil"/>
              <w:bottom w:val="single" w:sz="4" w:space="0" w:color="D0CECE"/>
              <w:right w:val="single" w:sz="4" w:space="0" w:color="D0CECE"/>
            </w:tcBorders>
            <w:shd w:val="clear" w:color="auto" w:fill="auto"/>
            <w:noWrap/>
            <w:vAlign w:val="center"/>
            <w:hideMark/>
          </w:tcPr>
          <w:p w14:paraId="676085B1" w14:textId="77777777" w:rsidR="00826609" w:rsidRPr="00181726" w:rsidRDefault="00826609" w:rsidP="00826609">
            <w:pPr>
              <w:jc w:val="center"/>
              <w:rPr>
                <w:rFonts w:ascii="Calibri Light" w:hAnsi="Calibri Light" w:cs="Calibri Light"/>
                <w:color w:val="000000"/>
                <w:sz w:val="18"/>
                <w:szCs w:val="18"/>
                <w:lang w:eastAsia="es-CO"/>
              </w:rPr>
            </w:pPr>
            <w:r w:rsidRPr="00181726">
              <w:rPr>
                <w:rFonts w:ascii="Calibri Light" w:hAnsi="Calibri Light" w:cs="Calibri Light"/>
                <w:color w:val="000000"/>
                <w:sz w:val="18"/>
                <w:szCs w:val="18"/>
                <w:lang w:eastAsia="es-CO"/>
              </w:rPr>
              <w:t>317.030</w:t>
            </w:r>
          </w:p>
        </w:tc>
      </w:tr>
      <w:tr w:rsidR="00826609" w:rsidRPr="00181726" w14:paraId="1DA97608" w14:textId="77777777" w:rsidTr="00D67A26">
        <w:trPr>
          <w:trHeight w:val="236"/>
        </w:trPr>
        <w:tc>
          <w:tcPr>
            <w:tcW w:w="4390" w:type="dxa"/>
            <w:tcBorders>
              <w:top w:val="nil"/>
              <w:left w:val="single" w:sz="4" w:space="0" w:color="D0CECE"/>
              <w:bottom w:val="single" w:sz="4" w:space="0" w:color="D0CECE"/>
              <w:right w:val="single" w:sz="4" w:space="0" w:color="D0CECE"/>
            </w:tcBorders>
            <w:shd w:val="clear" w:color="D9D9D9" w:fill="EDEDED"/>
            <w:noWrap/>
            <w:vAlign w:val="center"/>
            <w:hideMark/>
          </w:tcPr>
          <w:p w14:paraId="79D5B585" w14:textId="77777777" w:rsidR="00826609" w:rsidRPr="00181726" w:rsidRDefault="00826609" w:rsidP="00826609">
            <w:pPr>
              <w:ind w:firstLineChars="100" w:firstLine="180"/>
              <w:rPr>
                <w:rFonts w:ascii="Calibri Light" w:hAnsi="Calibri Light" w:cs="Calibri Light"/>
                <w:color w:val="000000"/>
                <w:sz w:val="18"/>
                <w:szCs w:val="18"/>
                <w:lang w:eastAsia="es-CO"/>
              </w:rPr>
            </w:pPr>
            <w:r w:rsidRPr="00181726">
              <w:rPr>
                <w:rFonts w:ascii="Calibri Light" w:hAnsi="Calibri Light" w:cs="Calibri Light"/>
                <w:color w:val="000000"/>
                <w:sz w:val="18"/>
                <w:szCs w:val="18"/>
                <w:lang w:eastAsia="es-CO"/>
              </w:rPr>
              <w:t>Otras formas de atención "Sacúdete"</w:t>
            </w:r>
          </w:p>
        </w:tc>
        <w:tc>
          <w:tcPr>
            <w:tcW w:w="1134" w:type="dxa"/>
            <w:gridSpan w:val="2"/>
            <w:tcBorders>
              <w:top w:val="nil"/>
              <w:left w:val="nil"/>
              <w:bottom w:val="single" w:sz="4" w:space="0" w:color="D0CECE"/>
              <w:right w:val="single" w:sz="4" w:space="0" w:color="D0CECE"/>
            </w:tcBorders>
            <w:shd w:val="clear" w:color="D9D9D9" w:fill="EDEDED"/>
            <w:noWrap/>
            <w:vAlign w:val="center"/>
            <w:hideMark/>
          </w:tcPr>
          <w:p w14:paraId="16A1B61E" w14:textId="77777777" w:rsidR="00826609" w:rsidRPr="00181726" w:rsidRDefault="00826609" w:rsidP="00826609">
            <w:pPr>
              <w:jc w:val="center"/>
              <w:rPr>
                <w:rFonts w:ascii="Calibri Light" w:hAnsi="Calibri Light" w:cs="Calibri Light"/>
                <w:color w:val="000000"/>
                <w:sz w:val="18"/>
                <w:szCs w:val="18"/>
                <w:lang w:eastAsia="es-CO"/>
              </w:rPr>
            </w:pPr>
            <w:r w:rsidRPr="00181726">
              <w:rPr>
                <w:rFonts w:ascii="Calibri Light" w:hAnsi="Calibri Light" w:cs="Calibri Light"/>
                <w:color w:val="000000"/>
                <w:sz w:val="18"/>
                <w:szCs w:val="18"/>
                <w:lang w:eastAsia="es-CO"/>
              </w:rPr>
              <w:t>5.514</w:t>
            </w:r>
          </w:p>
        </w:tc>
        <w:tc>
          <w:tcPr>
            <w:tcW w:w="1134" w:type="dxa"/>
            <w:gridSpan w:val="2"/>
            <w:tcBorders>
              <w:top w:val="nil"/>
              <w:left w:val="nil"/>
              <w:bottom w:val="single" w:sz="4" w:space="0" w:color="D0CECE"/>
              <w:right w:val="single" w:sz="4" w:space="0" w:color="D0CECE"/>
            </w:tcBorders>
            <w:shd w:val="clear" w:color="D9D9D9" w:fill="EDEDED"/>
            <w:noWrap/>
            <w:vAlign w:val="center"/>
            <w:hideMark/>
          </w:tcPr>
          <w:p w14:paraId="54D447AE" w14:textId="414AC8BD" w:rsidR="00826609" w:rsidRPr="00181726" w:rsidRDefault="00826609" w:rsidP="00826609">
            <w:pPr>
              <w:jc w:val="center"/>
              <w:rPr>
                <w:rFonts w:ascii="Calibri Light" w:hAnsi="Calibri Light" w:cs="Calibri Light"/>
                <w:color w:val="000000"/>
                <w:sz w:val="18"/>
                <w:szCs w:val="18"/>
                <w:lang w:eastAsia="es-CO"/>
              </w:rPr>
            </w:pPr>
            <w:r>
              <w:rPr>
                <w:rFonts w:ascii="Calibri Light" w:hAnsi="Calibri Light" w:cs="Calibri Light"/>
                <w:color w:val="000000"/>
                <w:sz w:val="18"/>
                <w:szCs w:val="18"/>
              </w:rPr>
              <w:t xml:space="preserve">4.950 </w:t>
            </w:r>
          </w:p>
        </w:tc>
        <w:tc>
          <w:tcPr>
            <w:tcW w:w="1170" w:type="dxa"/>
            <w:gridSpan w:val="2"/>
            <w:tcBorders>
              <w:top w:val="nil"/>
              <w:left w:val="nil"/>
              <w:bottom w:val="single" w:sz="4" w:space="0" w:color="D0CECE"/>
              <w:right w:val="single" w:sz="4" w:space="0" w:color="D0CECE"/>
            </w:tcBorders>
            <w:shd w:val="clear" w:color="D9D9D9" w:fill="EDEDED"/>
            <w:noWrap/>
            <w:vAlign w:val="center"/>
            <w:hideMark/>
          </w:tcPr>
          <w:p w14:paraId="6ECED38C" w14:textId="77777777" w:rsidR="00826609" w:rsidRPr="00181726" w:rsidRDefault="00826609" w:rsidP="00826609">
            <w:pPr>
              <w:jc w:val="center"/>
              <w:rPr>
                <w:rFonts w:ascii="Calibri Light" w:hAnsi="Calibri Light" w:cs="Calibri Light"/>
                <w:color w:val="000000"/>
                <w:sz w:val="18"/>
                <w:szCs w:val="18"/>
                <w:lang w:eastAsia="es-CO"/>
              </w:rPr>
            </w:pPr>
            <w:r w:rsidRPr="00181726">
              <w:rPr>
                <w:rFonts w:ascii="Calibri Light" w:hAnsi="Calibri Light" w:cs="Calibri Light"/>
                <w:color w:val="000000"/>
                <w:sz w:val="18"/>
                <w:szCs w:val="18"/>
                <w:lang w:eastAsia="es-CO"/>
              </w:rPr>
              <w:t>10.450</w:t>
            </w:r>
          </w:p>
        </w:tc>
        <w:tc>
          <w:tcPr>
            <w:tcW w:w="1098" w:type="dxa"/>
            <w:gridSpan w:val="2"/>
            <w:tcBorders>
              <w:top w:val="nil"/>
              <w:left w:val="nil"/>
              <w:bottom w:val="single" w:sz="4" w:space="0" w:color="D0CECE"/>
              <w:right w:val="single" w:sz="4" w:space="0" w:color="D0CECE"/>
            </w:tcBorders>
            <w:shd w:val="clear" w:color="D9D9D9" w:fill="EDEDED"/>
            <w:noWrap/>
            <w:vAlign w:val="center"/>
            <w:hideMark/>
          </w:tcPr>
          <w:p w14:paraId="0F968CEF" w14:textId="77777777" w:rsidR="00826609" w:rsidRPr="00181726" w:rsidRDefault="00826609" w:rsidP="00826609">
            <w:pPr>
              <w:jc w:val="center"/>
              <w:rPr>
                <w:rFonts w:ascii="Calibri Light" w:hAnsi="Calibri Light" w:cs="Calibri Light"/>
                <w:color w:val="000000"/>
                <w:sz w:val="18"/>
                <w:szCs w:val="18"/>
                <w:lang w:eastAsia="es-CO"/>
              </w:rPr>
            </w:pPr>
            <w:r w:rsidRPr="00181726">
              <w:rPr>
                <w:rFonts w:ascii="Calibri Light" w:hAnsi="Calibri Light" w:cs="Calibri Light"/>
                <w:color w:val="000000"/>
                <w:sz w:val="18"/>
                <w:szCs w:val="18"/>
                <w:lang w:eastAsia="es-CO"/>
              </w:rPr>
              <w:t>15.964</w:t>
            </w:r>
          </w:p>
        </w:tc>
      </w:tr>
      <w:tr w:rsidR="00826609" w:rsidRPr="00181726" w14:paraId="5DAE6035" w14:textId="77777777" w:rsidTr="00D67A26">
        <w:trPr>
          <w:trHeight w:val="236"/>
        </w:trPr>
        <w:tc>
          <w:tcPr>
            <w:tcW w:w="4390" w:type="dxa"/>
            <w:tcBorders>
              <w:top w:val="nil"/>
              <w:left w:val="single" w:sz="4" w:space="0" w:color="D0CECE"/>
              <w:bottom w:val="single" w:sz="4" w:space="0" w:color="D0CECE"/>
              <w:right w:val="single" w:sz="4" w:space="0" w:color="D0CECE"/>
            </w:tcBorders>
            <w:shd w:val="clear" w:color="auto" w:fill="auto"/>
            <w:noWrap/>
            <w:vAlign w:val="center"/>
            <w:hideMark/>
          </w:tcPr>
          <w:p w14:paraId="0921D625" w14:textId="77777777" w:rsidR="00826609" w:rsidRPr="00181726" w:rsidRDefault="00826609" w:rsidP="00826609">
            <w:pPr>
              <w:rPr>
                <w:rFonts w:ascii="Calibri Light" w:hAnsi="Calibri Light" w:cs="Calibri Light"/>
                <w:b/>
                <w:bCs/>
                <w:color w:val="000000"/>
                <w:sz w:val="18"/>
                <w:szCs w:val="18"/>
                <w:lang w:eastAsia="es-CO"/>
              </w:rPr>
            </w:pPr>
            <w:proofErr w:type="gramStart"/>
            <w:r w:rsidRPr="00181726">
              <w:rPr>
                <w:rFonts w:ascii="Calibri Light" w:hAnsi="Calibri Light" w:cs="Calibri Light"/>
                <w:b/>
                <w:bCs/>
                <w:color w:val="000000"/>
                <w:sz w:val="18"/>
                <w:szCs w:val="18"/>
                <w:lang w:eastAsia="es-CO"/>
              </w:rPr>
              <w:t>Total</w:t>
            </w:r>
            <w:proofErr w:type="gramEnd"/>
            <w:r w:rsidRPr="00181726">
              <w:rPr>
                <w:rFonts w:ascii="Calibri Light" w:hAnsi="Calibri Light" w:cs="Calibri Light"/>
                <w:b/>
                <w:bCs/>
                <w:color w:val="000000"/>
                <w:sz w:val="18"/>
                <w:szCs w:val="18"/>
                <w:lang w:eastAsia="es-CO"/>
              </w:rPr>
              <w:t xml:space="preserve"> general</w:t>
            </w:r>
          </w:p>
        </w:tc>
        <w:tc>
          <w:tcPr>
            <w:tcW w:w="1134" w:type="dxa"/>
            <w:gridSpan w:val="2"/>
            <w:tcBorders>
              <w:top w:val="nil"/>
              <w:left w:val="nil"/>
              <w:bottom w:val="single" w:sz="4" w:space="0" w:color="D0CECE"/>
              <w:right w:val="single" w:sz="4" w:space="0" w:color="D0CECE"/>
            </w:tcBorders>
            <w:shd w:val="clear" w:color="auto" w:fill="auto"/>
            <w:noWrap/>
            <w:vAlign w:val="center"/>
            <w:hideMark/>
          </w:tcPr>
          <w:p w14:paraId="7220F69F" w14:textId="77777777" w:rsidR="00826609" w:rsidRPr="00181726" w:rsidRDefault="00826609" w:rsidP="00826609">
            <w:pPr>
              <w:jc w:val="center"/>
              <w:rPr>
                <w:rFonts w:ascii="Calibri Light" w:hAnsi="Calibri Light" w:cs="Calibri Light"/>
                <w:b/>
                <w:bCs/>
                <w:color w:val="000000"/>
                <w:sz w:val="18"/>
                <w:szCs w:val="18"/>
                <w:lang w:eastAsia="es-CO"/>
              </w:rPr>
            </w:pPr>
            <w:r w:rsidRPr="00181726">
              <w:rPr>
                <w:rFonts w:ascii="Calibri Light" w:hAnsi="Calibri Light" w:cs="Calibri Light"/>
                <w:b/>
                <w:bCs/>
                <w:color w:val="000000"/>
                <w:sz w:val="18"/>
                <w:szCs w:val="18"/>
                <w:lang w:eastAsia="es-CO"/>
              </w:rPr>
              <w:t>134.789</w:t>
            </w:r>
          </w:p>
        </w:tc>
        <w:tc>
          <w:tcPr>
            <w:tcW w:w="1134" w:type="dxa"/>
            <w:gridSpan w:val="2"/>
            <w:tcBorders>
              <w:top w:val="nil"/>
              <w:left w:val="nil"/>
              <w:bottom w:val="single" w:sz="4" w:space="0" w:color="D0CECE"/>
              <w:right w:val="single" w:sz="4" w:space="0" w:color="D0CECE"/>
            </w:tcBorders>
            <w:shd w:val="clear" w:color="auto" w:fill="auto"/>
            <w:noWrap/>
            <w:vAlign w:val="center"/>
            <w:hideMark/>
          </w:tcPr>
          <w:p w14:paraId="75A21FE7" w14:textId="6D03D672" w:rsidR="00826609" w:rsidRPr="00181726" w:rsidRDefault="00826609" w:rsidP="00826609">
            <w:pPr>
              <w:jc w:val="center"/>
              <w:rPr>
                <w:rFonts w:ascii="Calibri Light" w:hAnsi="Calibri Light" w:cs="Calibri Light"/>
                <w:b/>
                <w:bCs/>
                <w:color w:val="000000"/>
                <w:sz w:val="18"/>
                <w:szCs w:val="18"/>
                <w:lang w:eastAsia="es-CO"/>
              </w:rPr>
            </w:pPr>
            <w:r>
              <w:rPr>
                <w:rFonts w:ascii="Calibri Light" w:hAnsi="Calibri Light" w:cs="Calibri Light"/>
                <w:b/>
                <w:bCs/>
                <w:color w:val="000000"/>
                <w:sz w:val="18"/>
                <w:szCs w:val="18"/>
              </w:rPr>
              <w:t xml:space="preserve">113.376 </w:t>
            </w:r>
          </w:p>
        </w:tc>
        <w:tc>
          <w:tcPr>
            <w:tcW w:w="1170" w:type="dxa"/>
            <w:gridSpan w:val="2"/>
            <w:tcBorders>
              <w:top w:val="nil"/>
              <w:left w:val="nil"/>
              <w:bottom w:val="single" w:sz="4" w:space="0" w:color="D0CECE"/>
              <w:right w:val="single" w:sz="4" w:space="0" w:color="D0CECE"/>
            </w:tcBorders>
            <w:shd w:val="clear" w:color="auto" w:fill="auto"/>
            <w:noWrap/>
            <w:vAlign w:val="center"/>
            <w:hideMark/>
          </w:tcPr>
          <w:p w14:paraId="67AEE1B8" w14:textId="77777777" w:rsidR="00826609" w:rsidRPr="00181726" w:rsidRDefault="00826609" w:rsidP="00826609">
            <w:pPr>
              <w:jc w:val="center"/>
              <w:rPr>
                <w:rFonts w:ascii="Calibri Light" w:hAnsi="Calibri Light" w:cs="Calibri Light"/>
                <w:b/>
                <w:bCs/>
                <w:color w:val="000000"/>
                <w:sz w:val="18"/>
                <w:szCs w:val="18"/>
                <w:lang w:eastAsia="es-CO"/>
              </w:rPr>
            </w:pPr>
            <w:r w:rsidRPr="00181726">
              <w:rPr>
                <w:rFonts w:ascii="Calibri Light" w:hAnsi="Calibri Light" w:cs="Calibri Light"/>
                <w:b/>
                <w:bCs/>
                <w:color w:val="000000"/>
                <w:sz w:val="18"/>
                <w:szCs w:val="18"/>
                <w:lang w:eastAsia="es-CO"/>
              </w:rPr>
              <w:t>200.874</w:t>
            </w:r>
          </w:p>
        </w:tc>
        <w:tc>
          <w:tcPr>
            <w:tcW w:w="1098" w:type="dxa"/>
            <w:gridSpan w:val="2"/>
            <w:tcBorders>
              <w:top w:val="nil"/>
              <w:left w:val="nil"/>
              <w:bottom w:val="single" w:sz="4" w:space="0" w:color="D0CECE"/>
              <w:right w:val="single" w:sz="4" w:space="0" w:color="D0CECE"/>
            </w:tcBorders>
            <w:shd w:val="clear" w:color="auto" w:fill="auto"/>
            <w:noWrap/>
            <w:vAlign w:val="center"/>
            <w:hideMark/>
          </w:tcPr>
          <w:p w14:paraId="3B1632F9" w14:textId="77777777" w:rsidR="00826609" w:rsidRPr="00181726" w:rsidRDefault="00826609" w:rsidP="00826609">
            <w:pPr>
              <w:jc w:val="center"/>
              <w:rPr>
                <w:rFonts w:ascii="Calibri Light" w:hAnsi="Calibri Light" w:cs="Calibri Light"/>
                <w:b/>
                <w:bCs/>
                <w:color w:val="000000"/>
                <w:sz w:val="18"/>
                <w:szCs w:val="18"/>
                <w:lang w:eastAsia="es-CO"/>
              </w:rPr>
            </w:pPr>
            <w:r w:rsidRPr="00181726">
              <w:rPr>
                <w:rFonts w:ascii="Calibri Light" w:hAnsi="Calibri Light" w:cs="Calibri Light"/>
                <w:b/>
                <w:bCs/>
                <w:color w:val="000000"/>
                <w:sz w:val="18"/>
                <w:szCs w:val="18"/>
                <w:lang w:eastAsia="es-CO"/>
              </w:rPr>
              <w:t>335.663</w:t>
            </w:r>
          </w:p>
        </w:tc>
      </w:tr>
      <w:tr w:rsidR="004E7E82" w:rsidRPr="00181726" w14:paraId="76609D28" w14:textId="77777777" w:rsidTr="00D67A26">
        <w:trPr>
          <w:trHeight w:val="236"/>
        </w:trPr>
        <w:tc>
          <w:tcPr>
            <w:tcW w:w="8926" w:type="dxa"/>
            <w:gridSpan w:val="9"/>
            <w:tcBorders>
              <w:top w:val="single" w:sz="4" w:space="0" w:color="D0CECE"/>
              <w:left w:val="single" w:sz="4" w:space="0" w:color="D0CECE"/>
              <w:bottom w:val="single" w:sz="4" w:space="0" w:color="D0CECE"/>
              <w:right w:val="single" w:sz="4" w:space="0" w:color="D0CECE"/>
            </w:tcBorders>
            <w:shd w:val="clear" w:color="auto" w:fill="auto"/>
            <w:noWrap/>
            <w:vAlign w:val="center"/>
            <w:hideMark/>
          </w:tcPr>
          <w:p w14:paraId="05ADC4B9" w14:textId="77777777" w:rsidR="004E7E82" w:rsidRPr="00181726" w:rsidRDefault="004E7E82" w:rsidP="00A72A58">
            <w:pPr>
              <w:jc w:val="center"/>
              <w:rPr>
                <w:rFonts w:ascii="Calibri" w:hAnsi="Calibri" w:cs="Calibri"/>
                <w:b/>
                <w:bCs/>
                <w:color w:val="000000"/>
                <w:sz w:val="18"/>
                <w:szCs w:val="18"/>
                <w:lang w:eastAsia="es-CO"/>
              </w:rPr>
            </w:pPr>
            <w:r w:rsidRPr="00181726">
              <w:rPr>
                <w:rFonts w:ascii="Calibri" w:hAnsi="Calibri" w:cs="Calibri"/>
                <w:b/>
                <w:bCs/>
                <w:color w:val="000000"/>
                <w:sz w:val="18"/>
                <w:szCs w:val="18"/>
                <w:lang w:eastAsia="es-CO"/>
              </w:rPr>
              <w:t>Presupuesto</w:t>
            </w:r>
          </w:p>
        </w:tc>
      </w:tr>
      <w:tr w:rsidR="004E7E82" w:rsidRPr="00181726" w14:paraId="1DD9C9A6" w14:textId="77777777" w:rsidTr="00FD506B">
        <w:trPr>
          <w:gridAfter w:val="1"/>
          <w:wAfter w:w="101" w:type="dxa"/>
          <w:trHeight w:val="236"/>
        </w:trPr>
        <w:tc>
          <w:tcPr>
            <w:tcW w:w="4719" w:type="dxa"/>
            <w:gridSpan w:val="2"/>
            <w:tcBorders>
              <w:top w:val="nil"/>
              <w:left w:val="single" w:sz="4" w:space="0" w:color="D0CECE"/>
              <w:bottom w:val="single" w:sz="4" w:space="0" w:color="D0CECE"/>
              <w:right w:val="single" w:sz="4" w:space="0" w:color="D0CECE"/>
            </w:tcBorders>
            <w:shd w:val="clear" w:color="000000" w:fill="EDEDED"/>
            <w:noWrap/>
            <w:vAlign w:val="center"/>
            <w:hideMark/>
          </w:tcPr>
          <w:p w14:paraId="737A1152" w14:textId="77777777" w:rsidR="004E7E82" w:rsidRPr="00181726" w:rsidRDefault="004E7E82" w:rsidP="00A72A58">
            <w:pPr>
              <w:jc w:val="center"/>
              <w:rPr>
                <w:rFonts w:ascii="Calibri Light" w:hAnsi="Calibri Light" w:cs="Calibri Light"/>
                <w:b/>
                <w:bCs/>
                <w:color w:val="000000"/>
                <w:sz w:val="18"/>
                <w:szCs w:val="18"/>
                <w:lang w:eastAsia="es-CO"/>
              </w:rPr>
            </w:pPr>
            <w:r w:rsidRPr="00181726">
              <w:rPr>
                <w:rFonts w:ascii="Calibri Light" w:hAnsi="Calibri Light" w:cs="Calibri Light"/>
                <w:b/>
                <w:bCs/>
                <w:color w:val="000000"/>
                <w:sz w:val="18"/>
                <w:szCs w:val="18"/>
                <w:lang w:eastAsia="es-CO"/>
              </w:rPr>
              <w:t>Presupuesto comprometido</w:t>
            </w:r>
          </w:p>
        </w:tc>
        <w:tc>
          <w:tcPr>
            <w:tcW w:w="1004" w:type="dxa"/>
            <w:gridSpan w:val="2"/>
            <w:tcBorders>
              <w:top w:val="nil"/>
              <w:left w:val="nil"/>
              <w:bottom w:val="single" w:sz="4" w:space="0" w:color="D0CECE"/>
              <w:right w:val="single" w:sz="4" w:space="0" w:color="D0CECE"/>
            </w:tcBorders>
            <w:shd w:val="clear" w:color="D9D9D9" w:fill="EDEDED"/>
            <w:noWrap/>
            <w:vAlign w:val="center"/>
            <w:hideMark/>
          </w:tcPr>
          <w:p w14:paraId="2CF7787E" w14:textId="77777777" w:rsidR="004E7E82" w:rsidRPr="00181726" w:rsidRDefault="004E7E82" w:rsidP="00A72A58">
            <w:pPr>
              <w:jc w:val="center"/>
              <w:rPr>
                <w:rFonts w:ascii="Calibri Light" w:hAnsi="Calibri Light" w:cs="Calibri Light"/>
                <w:b/>
                <w:bCs/>
                <w:color w:val="000000"/>
                <w:sz w:val="18"/>
                <w:szCs w:val="18"/>
                <w:lang w:eastAsia="es-CO"/>
              </w:rPr>
            </w:pPr>
            <w:r w:rsidRPr="00181726">
              <w:rPr>
                <w:rFonts w:ascii="Calibri Light" w:hAnsi="Calibri Light" w:cs="Calibri Light"/>
                <w:b/>
                <w:bCs/>
                <w:color w:val="000000"/>
                <w:sz w:val="18"/>
                <w:szCs w:val="18"/>
                <w:lang w:eastAsia="es-CO"/>
              </w:rPr>
              <w:t>$     140.296</w:t>
            </w:r>
          </w:p>
        </w:tc>
        <w:tc>
          <w:tcPr>
            <w:tcW w:w="995" w:type="dxa"/>
            <w:gridSpan w:val="2"/>
            <w:tcBorders>
              <w:top w:val="nil"/>
              <w:left w:val="nil"/>
              <w:bottom w:val="single" w:sz="4" w:space="0" w:color="D0CECE"/>
              <w:right w:val="single" w:sz="4" w:space="0" w:color="D0CECE"/>
            </w:tcBorders>
            <w:shd w:val="clear" w:color="D9D9D9" w:fill="EDEDED"/>
            <w:noWrap/>
            <w:vAlign w:val="center"/>
            <w:hideMark/>
          </w:tcPr>
          <w:p w14:paraId="2CD63D6F" w14:textId="4FAA237F" w:rsidR="004E7E82" w:rsidRPr="00181726" w:rsidRDefault="004E7E82" w:rsidP="00A72A58">
            <w:pPr>
              <w:jc w:val="center"/>
              <w:rPr>
                <w:rFonts w:ascii="Calibri Light" w:hAnsi="Calibri Light" w:cs="Calibri Light"/>
                <w:b/>
                <w:bCs/>
                <w:color w:val="000000"/>
                <w:sz w:val="18"/>
                <w:szCs w:val="18"/>
                <w:lang w:eastAsia="es-CO"/>
              </w:rPr>
            </w:pPr>
            <w:r w:rsidRPr="00FD506B">
              <w:rPr>
                <w:rFonts w:ascii="Calibri Light" w:hAnsi="Calibri Light" w:cs="Calibri Light"/>
                <w:b/>
                <w:bCs/>
                <w:color w:val="000000"/>
                <w:sz w:val="18"/>
                <w:szCs w:val="18"/>
                <w:lang w:eastAsia="es-CO"/>
              </w:rPr>
              <w:t>$     116.844</w:t>
            </w:r>
          </w:p>
        </w:tc>
        <w:tc>
          <w:tcPr>
            <w:tcW w:w="1110" w:type="dxa"/>
            <w:tcBorders>
              <w:top w:val="nil"/>
              <w:left w:val="nil"/>
              <w:bottom w:val="single" w:sz="4" w:space="0" w:color="D0CECE"/>
              <w:right w:val="single" w:sz="4" w:space="0" w:color="D0CECE"/>
            </w:tcBorders>
            <w:shd w:val="clear" w:color="D9D9D9" w:fill="EDEDED"/>
            <w:noWrap/>
            <w:vAlign w:val="center"/>
            <w:hideMark/>
          </w:tcPr>
          <w:p w14:paraId="31FFA5FD" w14:textId="77777777" w:rsidR="004E7E82" w:rsidRPr="00181726" w:rsidRDefault="004E7E82" w:rsidP="00A72A58">
            <w:pPr>
              <w:jc w:val="center"/>
              <w:rPr>
                <w:rFonts w:ascii="Calibri Light" w:hAnsi="Calibri Light" w:cs="Calibri Light"/>
                <w:b/>
                <w:bCs/>
                <w:color w:val="000000"/>
                <w:sz w:val="18"/>
                <w:szCs w:val="18"/>
                <w:lang w:eastAsia="es-CO"/>
              </w:rPr>
            </w:pPr>
            <w:r w:rsidRPr="00181726">
              <w:rPr>
                <w:rFonts w:ascii="Calibri Light" w:hAnsi="Calibri Light" w:cs="Calibri Light"/>
                <w:b/>
                <w:bCs/>
                <w:color w:val="000000"/>
                <w:sz w:val="18"/>
                <w:szCs w:val="18"/>
                <w:lang w:eastAsia="es-CO"/>
              </w:rPr>
              <w:t>$        172.495</w:t>
            </w:r>
          </w:p>
        </w:tc>
        <w:tc>
          <w:tcPr>
            <w:tcW w:w="997" w:type="dxa"/>
            <w:tcBorders>
              <w:top w:val="nil"/>
              <w:left w:val="nil"/>
              <w:bottom w:val="single" w:sz="4" w:space="0" w:color="D0CECE"/>
              <w:right w:val="single" w:sz="4" w:space="0" w:color="D0CECE"/>
            </w:tcBorders>
            <w:shd w:val="clear" w:color="D9D9D9" w:fill="EDEDED"/>
            <w:noWrap/>
            <w:vAlign w:val="center"/>
            <w:hideMark/>
          </w:tcPr>
          <w:p w14:paraId="378FAC82" w14:textId="77777777" w:rsidR="004E7E82" w:rsidRPr="00181726" w:rsidRDefault="004E7E82" w:rsidP="00A72A58">
            <w:pPr>
              <w:jc w:val="center"/>
              <w:rPr>
                <w:rFonts w:ascii="Calibri Light" w:hAnsi="Calibri Light" w:cs="Calibri Light"/>
                <w:b/>
                <w:bCs/>
                <w:color w:val="000000"/>
                <w:sz w:val="18"/>
                <w:szCs w:val="18"/>
                <w:lang w:eastAsia="es-CO"/>
              </w:rPr>
            </w:pPr>
            <w:r w:rsidRPr="00181726">
              <w:rPr>
                <w:rFonts w:ascii="Calibri Light" w:hAnsi="Calibri Light" w:cs="Calibri Light"/>
                <w:b/>
                <w:bCs/>
                <w:color w:val="000000"/>
                <w:sz w:val="18"/>
                <w:szCs w:val="18"/>
                <w:lang w:eastAsia="es-CO"/>
              </w:rPr>
              <w:t>$     312.791</w:t>
            </w:r>
          </w:p>
        </w:tc>
      </w:tr>
      <w:tr w:rsidR="004E7E82" w:rsidRPr="00181726" w14:paraId="40A74D0C" w14:textId="77777777" w:rsidTr="00D67A26">
        <w:trPr>
          <w:trHeight w:val="236"/>
        </w:trPr>
        <w:tc>
          <w:tcPr>
            <w:tcW w:w="8926" w:type="dxa"/>
            <w:gridSpan w:val="9"/>
            <w:tcBorders>
              <w:top w:val="nil"/>
              <w:left w:val="nil"/>
              <w:bottom w:val="nil"/>
              <w:right w:val="nil"/>
            </w:tcBorders>
            <w:shd w:val="clear" w:color="auto" w:fill="auto"/>
            <w:noWrap/>
            <w:vAlign w:val="bottom"/>
            <w:hideMark/>
          </w:tcPr>
          <w:p w14:paraId="4719B7A7" w14:textId="77777777" w:rsidR="004E7E82" w:rsidRPr="00181726" w:rsidRDefault="004E7E82" w:rsidP="00A72A58">
            <w:pPr>
              <w:rPr>
                <w:rFonts w:ascii="Calibri" w:hAnsi="Calibri" w:cs="Calibri"/>
                <w:color w:val="000000"/>
                <w:sz w:val="18"/>
                <w:szCs w:val="18"/>
                <w:lang w:eastAsia="es-CO"/>
              </w:rPr>
            </w:pPr>
            <w:r w:rsidRPr="004E7E82">
              <w:rPr>
                <w:rFonts w:ascii="Calibri" w:hAnsi="Calibri" w:cs="Calibri"/>
                <w:color w:val="000000"/>
                <w:sz w:val="16"/>
                <w:szCs w:val="16"/>
                <w:lang w:eastAsia="es-CO"/>
              </w:rPr>
              <w:t>*Corresponde al avance de la meta jóvenes Sacúdete (371.764 Jóvenes). No incluye la atención de aproximadamente 60.000 cupos en 2020, previo al registro formal de la modalidad.</w:t>
            </w:r>
          </w:p>
        </w:tc>
      </w:tr>
    </w:tbl>
    <w:p w14:paraId="1FBD1293" w14:textId="337E4627" w:rsidR="004E7E82" w:rsidRDefault="004E7E82" w:rsidP="00BF6EC0">
      <w:pPr>
        <w:spacing w:line="276" w:lineRule="auto"/>
        <w:rPr>
          <w:rFonts w:ascii="Arial" w:eastAsia="Arial" w:hAnsi="Arial" w:cs="Arial"/>
          <w:iCs/>
          <w:sz w:val="16"/>
          <w:szCs w:val="16"/>
          <w:lang w:val="es"/>
        </w:rPr>
      </w:pPr>
    </w:p>
    <w:p w14:paraId="261540DB" w14:textId="005FA689" w:rsidR="00BF6EC0" w:rsidRPr="00CD3DF9" w:rsidRDefault="00BF6EC0" w:rsidP="00BF6EC0">
      <w:pPr>
        <w:jc w:val="both"/>
        <w:rPr>
          <w:rStyle w:val="normaltextrun"/>
          <w:rFonts w:ascii="Arial" w:hAnsi="Arial" w:cs="Arial"/>
          <w:sz w:val="16"/>
          <w:szCs w:val="16"/>
          <w:lang w:val="es-ES"/>
        </w:rPr>
      </w:pPr>
      <w:r w:rsidRPr="00CD3DF9">
        <w:rPr>
          <w:rStyle w:val="normaltextrun"/>
          <w:rFonts w:ascii="Arial" w:hAnsi="Arial" w:cs="Arial"/>
          <w:b/>
          <w:bCs/>
          <w:sz w:val="16"/>
          <w:szCs w:val="16"/>
          <w:lang w:val="es-ES"/>
        </w:rPr>
        <w:t>Fuente</w:t>
      </w:r>
      <w:r w:rsidRPr="00CD3DF9">
        <w:rPr>
          <w:rStyle w:val="normaltextrun"/>
          <w:rFonts w:ascii="Arial" w:hAnsi="Arial" w:cs="Arial"/>
          <w:sz w:val="16"/>
          <w:szCs w:val="16"/>
          <w:lang w:val="es-ES"/>
        </w:rPr>
        <w:t xml:space="preserve">: 2021: Metas Sociales y </w:t>
      </w:r>
      <w:r w:rsidRPr="00620ABA">
        <w:rPr>
          <w:rStyle w:val="normaltextrun"/>
          <w:rFonts w:ascii="Arial" w:hAnsi="Arial" w:cs="Arial"/>
          <w:sz w:val="16"/>
          <w:szCs w:val="16"/>
          <w:lang w:val="es-ES"/>
        </w:rPr>
        <w:t>Financieras corte 31 de diciembre – Dirección de Planeación y Control de Gestión.  2022: Reporte de programación de atención 2022, *corte 3</w:t>
      </w:r>
      <w:r w:rsidR="00826609" w:rsidRPr="00620ABA">
        <w:rPr>
          <w:rStyle w:val="normaltextrun"/>
          <w:rFonts w:ascii="Arial" w:hAnsi="Arial" w:cs="Arial"/>
          <w:sz w:val="16"/>
          <w:szCs w:val="16"/>
          <w:lang w:val="es-ES"/>
        </w:rPr>
        <w:t>0</w:t>
      </w:r>
      <w:r w:rsidRPr="00620ABA">
        <w:rPr>
          <w:rStyle w:val="normaltextrun"/>
          <w:rFonts w:ascii="Arial" w:hAnsi="Arial" w:cs="Arial"/>
          <w:sz w:val="16"/>
          <w:szCs w:val="16"/>
          <w:lang w:val="es-ES"/>
        </w:rPr>
        <w:t xml:space="preserve"> de </w:t>
      </w:r>
      <w:r w:rsidR="00826609" w:rsidRPr="00620ABA">
        <w:rPr>
          <w:rStyle w:val="normaltextrun"/>
          <w:rFonts w:ascii="Arial" w:hAnsi="Arial" w:cs="Arial"/>
          <w:sz w:val="16"/>
          <w:szCs w:val="16"/>
          <w:lang w:val="es-ES"/>
        </w:rPr>
        <w:t xml:space="preserve">junio </w:t>
      </w:r>
      <w:r w:rsidRPr="00620ABA">
        <w:rPr>
          <w:rStyle w:val="normaltextrun"/>
          <w:rFonts w:ascii="Arial" w:hAnsi="Arial" w:cs="Arial"/>
          <w:sz w:val="16"/>
          <w:szCs w:val="16"/>
          <w:lang w:val="es-ES"/>
        </w:rPr>
        <w:t>2022– Dirección</w:t>
      </w:r>
      <w:r w:rsidRPr="00CD3DF9">
        <w:rPr>
          <w:rStyle w:val="normaltextrun"/>
          <w:rFonts w:ascii="Arial" w:hAnsi="Arial" w:cs="Arial"/>
          <w:sz w:val="16"/>
          <w:szCs w:val="16"/>
          <w:lang w:val="es-ES"/>
        </w:rPr>
        <w:t xml:space="preserve"> de Planeación y Control de Gestión; </w:t>
      </w:r>
      <w:proofErr w:type="gramStart"/>
      <w:r w:rsidRPr="00CD3DF9">
        <w:rPr>
          <w:rStyle w:val="normaltextrun"/>
          <w:rFonts w:ascii="Arial" w:hAnsi="Arial" w:cs="Arial"/>
          <w:sz w:val="16"/>
          <w:szCs w:val="16"/>
          <w:lang w:val="es-ES"/>
        </w:rPr>
        <w:t>Diciembre</w:t>
      </w:r>
      <w:proofErr w:type="gramEnd"/>
      <w:r w:rsidRPr="00CD3DF9">
        <w:rPr>
          <w:rStyle w:val="normaltextrun"/>
          <w:rFonts w:ascii="Arial" w:hAnsi="Arial" w:cs="Arial"/>
          <w:sz w:val="16"/>
          <w:szCs w:val="16"/>
          <w:lang w:val="es-ES"/>
        </w:rPr>
        <w:t xml:space="preserve"> 2022: Proyección suministrada por las misionales en junio. Se reportan en cobertura (cupos) para la vigencia 2022 pueden variar con respecto al corte de información, por cuanto se pueden presentar modificaciones a las metas de acuerdo con las necesidades propias del territorio. </w:t>
      </w:r>
      <w:r w:rsidRPr="00CD3DF9">
        <w:rPr>
          <w:rStyle w:val="normaltextrun"/>
          <w:rFonts w:ascii="Arial" w:hAnsi="Arial" w:cs="Arial"/>
          <w:b/>
          <w:bCs/>
          <w:sz w:val="16"/>
          <w:szCs w:val="16"/>
          <w:lang w:val="es-ES"/>
        </w:rPr>
        <w:t>Presupuesto</w:t>
      </w:r>
      <w:r w:rsidRPr="00CD3DF9">
        <w:rPr>
          <w:rStyle w:val="normaltextrun"/>
          <w:rFonts w:ascii="Arial" w:hAnsi="Arial" w:cs="Arial"/>
          <w:sz w:val="16"/>
          <w:szCs w:val="16"/>
          <w:lang w:val="es-ES"/>
        </w:rPr>
        <w:t xml:space="preserve">: SIIF – Nación. </w:t>
      </w:r>
      <w:r w:rsidRPr="00CD3DF9">
        <w:rPr>
          <w:rStyle w:val="normaltextrun"/>
          <w:rFonts w:ascii="Arial" w:hAnsi="Arial" w:cs="Arial"/>
          <w:b/>
          <w:bCs/>
          <w:sz w:val="16"/>
          <w:szCs w:val="16"/>
          <w:lang w:val="es-ES"/>
        </w:rPr>
        <w:t>Cupos</w:t>
      </w:r>
      <w:r w:rsidRPr="00CD3DF9">
        <w:rPr>
          <w:rStyle w:val="normaltextrun"/>
          <w:rFonts w:ascii="Arial" w:hAnsi="Arial" w:cs="Arial"/>
          <w:sz w:val="16"/>
          <w:szCs w:val="16"/>
          <w:lang w:val="es-ES"/>
        </w:rPr>
        <w:t xml:space="preserve">: Capacidad de atención disponible para cada usuario en una unidad de servicio </w:t>
      </w:r>
    </w:p>
    <w:p w14:paraId="1865D080" w14:textId="77777777" w:rsidR="00BF6EC0" w:rsidRPr="00CD3DF9" w:rsidRDefault="00BF6EC0" w:rsidP="00BF6EC0">
      <w:pPr>
        <w:spacing w:line="276" w:lineRule="auto"/>
        <w:jc w:val="both"/>
        <w:rPr>
          <w:rFonts w:ascii="Arial" w:eastAsia="Arial" w:hAnsi="Arial" w:cs="Arial"/>
          <w:iCs/>
          <w:sz w:val="16"/>
          <w:szCs w:val="16"/>
          <w:lang w:val="es-ES"/>
        </w:rPr>
      </w:pPr>
    </w:p>
    <w:p w14:paraId="2D60D65F" w14:textId="77777777" w:rsidR="001F7188" w:rsidRPr="00CD3DF9" w:rsidRDefault="001F7188" w:rsidP="00AA6AF8">
      <w:pPr>
        <w:pStyle w:val="paragraph"/>
        <w:spacing w:before="0" w:beforeAutospacing="0" w:after="0" w:afterAutospacing="0" w:line="276" w:lineRule="auto"/>
        <w:jc w:val="both"/>
        <w:textAlignment w:val="baseline"/>
        <w:rPr>
          <w:rStyle w:val="normaltextrun"/>
          <w:rFonts w:ascii="Arial" w:hAnsi="Arial" w:cs="Arial"/>
          <w:sz w:val="22"/>
          <w:szCs w:val="22"/>
          <w:lang w:val="es-ES"/>
        </w:rPr>
      </w:pPr>
    </w:p>
    <w:p w14:paraId="19AEBC83" w14:textId="23B9E4BC" w:rsidR="005F5C85" w:rsidRPr="00CD3DF9" w:rsidRDefault="00AC164C" w:rsidP="00AA6AF8">
      <w:pPr>
        <w:spacing w:line="276" w:lineRule="auto"/>
        <w:contextualSpacing/>
        <w:jc w:val="both"/>
        <w:rPr>
          <w:rStyle w:val="normaltextrun"/>
          <w:rFonts w:ascii="Arial" w:hAnsi="Arial" w:cs="Arial"/>
          <w:color w:val="000000"/>
          <w:sz w:val="22"/>
          <w:szCs w:val="22"/>
          <w:lang w:val="es-ES" w:eastAsia="es-CO"/>
        </w:rPr>
      </w:pPr>
      <w:r w:rsidRPr="00CD3DF9">
        <w:rPr>
          <w:rStyle w:val="normaltextrun"/>
          <w:rFonts w:ascii="Arial" w:hAnsi="Arial" w:cs="Arial"/>
          <w:sz w:val="22"/>
          <w:szCs w:val="22"/>
          <w:lang w:val="es-ES" w:eastAsia="es-CO"/>
        </w:rPr>
        <w:t xml:space="preserve">Para la atención de </w:t>
      </w:r>
      <w:r w:rsidR="005F5C85" w:rsidRPr="00CD3DF9">
        <w:rPr>
          <w:rStyle w:val="normaltextrun"/>
          <w:rFonts w:ascii="Arial" w:hAnsi="Arial" w:cs="Arial"/>
          <w:sz w:val="22"/>
          <w:szCs w:val="22"/>
          <w:lang w:val="es-ES" w:eastAsia="es-CO"/>
        </w:rPr>
        <w:t>adolescentes y jóvenes</w:t>
      </w:r>
      <w:r w:rsidRPr="00CD3DF9">
        <w:rPr>
          <w:rStyle w:val="normaltextrun"/>
          <w:rFonts w:ascii="Arial" w:hAnsi="Arial" w:cs="Arial"/>
          <w:sz w:val="22"/>
          <w:szCs w:val="22"/>
          <w:lang w:val="es-ES" w:eastAsia="es-CO"/>
        </w:rPr>
        <w:t>, el ICBF ha formulado</w:t>
      </w:r>
      <w:r w:rsidR="001F7188" w:rsidRPr="00CD3DF9">
        <w:rPr>
          <w:rStyle w:val="normaltextrun"/>
          <w:rFonts w:ascii="Arial" w:hAnsi="Arial" w:cs="Arial"/>
          <w:sz w:val="22"/>
          <w:szCs w:val="22"/>
          <w:lang w:val="es-ES" w:eastAsia="es-CO"/>
        </w:rPr>
        <w:t xml:space="preserve"> </w:t>
      </w:r>
      <w:r w:rsidR="00103A24" w:rsidRPr="00CD3DF9">
        <w:rPr>
          <w:rStyle w:val="normaltextrun"/>
          <w:rFonts w:ascii="Arial" w:hAnsi="Arial" w:cs="Arial"/>
          <w:sz w:val="22"/>
          <w:szCs w:val="22"/>
          <w:lang w:val="es-ES" w:eastAsia="es-CO"/>
        </w:rPr>
        <w:t xml:space="preserve">una </w:t>
      </w:r>
      <w:r w:rsidRPr="00CD3DF9">
        <w:rPr>
          <w:rStyle w:val="normaltextrun"/>
          <w:rFonts w:ascii="Arial" w:hAnsi="Arial" w:cs="Arial"/>
          <w:sz w:val="22"/>
          <w:szCs w:val="22"/>
          <w:lang w:val="es-ES" w:eastAsia="es-CO"/>
        </w:rPr>
        <w:t xml:space="preserve">oferta innovadora </w:t>
      </w:r>
      <w:r w:rsidR="00B31555" w:rsidRPr="00CD3DF9">
        <w:rPr>
          <w:rStyle w:val="normaltextrun"/>
          <w:rFonts w:ascii="Arial" w:hAnsi="Arial" w:cs="Arial"/>
          <w:sz w:val="22"/>
          <w:szCs w:val="22"/>
          <w:lang w:val="es-ES" w:eastAsia="es-CO"/>
        </w:rPr>
        <w:t xml:space="preserve">de </w:t>
      </w:r>
      <w:r w:rsidR="00B31555" w:rsidRPr="00CD3DF9">
        <w:rPr>
          <w:rStyle w:val="normaltextrun"/>
          <w:rFonts w:ascii="Arial" w:hAnsi="Arial" w:cs="Arial"/>
          <w:color w:val="000000"/>
          <w:sz w:val="22"/>
          <w:szCs w:val="22"/>
          <w:lang w:val="es-ES" w:eastAsia="es-CO"/>
        </w:rPr>
        <w:t xml:space="preserve">programas y metodologías asociadas con el desarrollo de habilidades, acercamiento a las </w:t>
      </w:r>
      <w:proofErr w:type="spellStart"/>
      <w:r w:rsidR="00B31555" w:rsidRPr="00CD3DF9">
        <w:rPr>
          <w:rStyle w:val="normaltextrun"/>
          <w:rFonts w:ascii="Arial" w:hAnsi="Arial" w:cs="Arial"/>
          <w:color w:val="000000"/>
          <w:sz w:val="22"/>
          <w:szCs w:val="22"/>
          <w:lang w:val="es-ES" w:eastAsia="es-CO"/>
        </w:rPr>
        <w:t>megatendencias</w:t>
      </w:r>
      <w:proofErr w:type="spellEnd"/>
      <w:r w:rsidR="00B31555" w:rsidRPr="00CD3DF9">
        <w:rPr>
          <w:rStyle w:val="normaltextrun"/>
          <w:rFonts w:ascii="Arial" w:hAnsi="Arial" w:cs="Arial"/>
          <w:color w:val="000000"/>
          <w:sz w:val="22"/>
          <w:szCs w:val="22"/>
          <w:lang w:val="es-ES" w:eastAsia="es-CO"/>
        </w:rPr>
        <w:t xml:space="preserve">, construcción de proyectos de vida, prevención de riesgos específicos, promoción de la salud mental y de la participación ciudadana. Para esta población se han implementado las siguientes modalidades: </w:t>
      </w:r>
    </w:p>
    <w:p w14:paraId="39C0D50E" w14:textId="77777777" w:rsidR="00572A2D" w:rsidRPr="00CD3DF9" w:rsidRDefault="00572A2D" w:rsidP="00AA6AF8">
      <w:pPr>
        <w:pStyle w:val="paragraph"/>
        <w:spacing w:before="0" w:beforeAutospacing="0" w:after="0" w:afterAutospacing="0" w:line="276" w:lineRule="auto"/>
        <w:contextualSpacing/>
        <w:jc w:val="both"/>
        <w:textAlignment w:val="baseline"/>
        <w:rPr>
          <w:rStyle w:val="eop"/>
          <w:rFonts w:ascii="Arial" w:hAnsi="Arial" w:cs="Arial"/>
          <w:sz w:val="22"/>
          <w:szCs w:val="22"/>
          <w:lang w:val="es-ES"/>
        </w:rPr>
      </w:pPr>
    </w:p>
    <w:p w14:paraId="5732DC76" w14:textId="493CBA38" w:rsidR="00572A2D" w:rsidRPr="00CD3DF9" w:rsidRDefault="00572A2D" w:rsidP="00CE787D">
      <w:pPr>
        <w:pStyle w:val="paragraph"/>
        <w:numPr>
          <w:ilvl w:val="0"/>
          <w:numId w:val="10"/>
        </w:numPr>
        <w:spacing w:before="0" w:beforeAutospacing="0" w:after="0" w:afterAutospacing="0" w:line="276" w:lineRule="auto"/>
        <w:contextualSpacing/>
        <w:jc w:val="both"/>
        <w:textAlignment w:val="baseline"/>
        <w:rPr>
          <w:rStyle w:val="normaltextrun"/>
          <w:rFonts w:ascii="Arial" w:hAnsi="Arial" w:cs="Arial"/>
          <w:sz w:val="22"/>
          <w:szCs w:val="22"/>
          <w:lang w:val="es-ES"/>
        </w:rPr>
      </w:pPr>
      <w:r w:rsidRPr="00CD3DF9">
        <w:rPr>
          <w:rStyle w:val="normaltextrun"/>
          <w:rFonts w:ascii="Arial" w:hAnsi="Arial" w:cs="Arial"/>
          <w:sz w:val="22"/>
          <w:szCs w:val="22"/>
          <w:lang w:val="es-ES"/>
        </w:rPr>
        <w:t xml:space="preserve">Sacúdete: </w:t>
      </w:r>
    </w:p>
    <w:p w14:paraId="0C9C6FAB" w14:textId="77777777" w:rsidR="00572A2D" w:rsidRPr="00CD3DF9" w:rsidRDefault="00572A2D" w:rsidP="00AA6AF8">
      <w:pPr>
        <w:pStyle w:val="paragraph"/>
        <w:spacing w:before="0" w:beforeAutospacing="0" w:after="0" w:afterAutospacing="0" w:line="276" w:lineRule="auto"/>
        <w:contextualSpacing/>
        <w:jc w:val="both"/>
        <w:textAlignment w:val="baseline"/>
        <w:rPr>
          <w:rStyle w:val="normaltextrun"/>
          <w:rFonts w:ascii="Arial" w:hAnsi="Arial" w:cs="Arial"/>
          <w:sz w:val="22"/>
          <w:szCs w:val="22"/>
          <w:lang w:val="es-ES"/>
        </w:rPr>
      </w:pPr>
    </w:p>
    <w:p w14:paraId="0B3B111E" w14:textId="23B9BDC2" w:rsidR="00572A2D" w:rsidRPr="00CD3DF9" w:rsidRDefault="00572A2D" w:rsidP="00AA6AF8">
      <w:pPr>
        <w:pStyle w:val="paragraph"/>
        <w:spacing w:before="0" w:beforeAutospacing="0" w:after="0" w:afterAutospacing="0" w:line="276" w:lineRule="auto"/>
        <w:ind w:left="708"/>
        <w:contextualSpacing/>
        <w:jc w:val="both"/>
        <w:textAlignment w:val="baseline"/>
        <w:rPr>
          <w:rStyle w:val="normaltextrun"/>
          <w:rFonts w:ascii="Arial" w:hAnsi="Arial" w:cs="Arial"/>
          <w:sz w:val="22"/>
          <w:szCs w:val="22"/>
          <w:lang w:val="es-ES"/>
        </w:rPr>
      </w:pPr>
      <w:r w:rsidRPr="00CD3DF9">
        <w:rPr>
          <w:rStyle w:val="normaltextrun"/>
          <w:rFonts w:ascii="Arial" w:hAnsi="Arial" w:cs="Arial"/>
          <w:sz w:val="22"/>
          <w:szCs w:val="22"/>
          <w:lang w:val="es-ES"/>
        </w:rPr>
        <w:t>El programa tiene como objetivo potenciar el desarrollo de los adolescentes y jóvenes a través de la implementación de una metodología que los acompaña en la formulación de proyectos de vida. Lo anterior por medio de procesos de formación basados en una metodología disruptiva diseñada para el fortalecimiento de las habilidades del Siglo XXI y el ejercicio de la ciudadanía.</w:t>
      </w:r>
    </w:p>
    <w:p w14:paraId="740C6CEF" w14:textId="77777777" w:rsidR="00572A2D" w:rsidRPr="00CD3DF9" w:rsidRDefault="00572A2D" w:rsidP="00AA6AF8">
      <w:pPr>
        <w:pStyle w:val="paragraph"/>
        <w:spacing w:before="0" w:beforeAutospacing="0" w:after="0" w:afterAutospacing="0" w:line="276" w:lineRule="auto"/>
        <w:ind w:left="708"/>
        <w:contextualSpacing/>
        <w:jc w:val="both"/>
        <w:textAlignment w:val="baseline"/>
        <w:rPr>
          <w:rStyle w:val="normaltextrun"/>
          <w:rFonts w:ascii="Arial" w:hAnsi="Arial" w:cs="Arial"/>
          <w:sz w:val="22"/>
          <w:szCs w:val="22"/>
          <w:lang w:val="es-ES"/>
        </w:rPr>
      </w:pPr>
    </w:p>
    <w:p w14:paraId="1BBC0024" w14:textId="7084875F" w:rsidR="00572A2D" w:rsidRPr="00CD3DF9" w:rsidRDefault="00572A2D" w:rsidP="00AA6AF8">
      <w:pPr>
        <w:pStyle w:val="paragraph"/>
        <w:spacing w:before="0" w:beforeAutospacing="0" w:after="0" w:afterAutospacing="0" w:line="276" w:lineRule="auto"/>
        <w:ind w:left="708"/>
        <w:contextualSpacing/>
        <w:jc w:val="both"/>
        <w:textAlignment w:val="baseline"/>
        <w:rPr>
          <w:rStyle w:val="eop"/>
          <w:rFonts w:ascii="Arial" w:eastAsiaTheme="majorEastAsia" w:hAnsi="Arial" w:cs="Arial"/>
          <w:sz w:val="22"/>
          <w:szCs w:val="22"/>
          <w:lang w:val="es-ES"/>
        </w:rPr>
      </w:pPr>
      <w:r w:rsidRPr="00CD3DF9">
        <w:rPr>
          <w:rStyle w:val="eop"/>
          <w:rFonts w:ascii="Arial" w:eastAsiaTheme="majorEastAsia" w:hAnsi="Arial" w:cs="Arial"/>
          <w:sz w:val="22"/>
          <w:szCs w:val="22"/>
          <w:lang w:val="es-ES"/>
        </w:rPr>
        <w:lastRenderedPageBreak/>
        <w:t>Al cierre de cuatrienio, se proyecta beneficia</w:t>
      </w:r>
      <w:r w:rsidR="001A03F9">
        <w:rPr>
          <w:rStyle w:val="eop"/>
          <w:rFonts w:ascii="Arial" w:eastAsiaTheme="majorEastAsia" w:hAnsi="Arial" w:cs="Arial"/>
          <w:sz w:val="22"/>
          <w:szCs w:val="22"/>
          <w:lang w:val="es-ES"/>
        </w:rPr>
        <w:t>r</w:t>
      </w:r>
      <w:r w:rsidRPr="00CD3DF9">
        <w:rPr>
          <w:rStyle w:val="eop"/>
          <w:rFonts w:ascii="Arial" w:eastAsiaTheme="majorEastAsia" w:hAnsi="Arial" w:cs="Arial"/>
          <w:sz w:val="22"/>
          <w:szCs w:val="22"/>
          <w:lang w:val="es-ES"/>
        </w:rPr>
        <w:t xml:space="preserve"> a</w:t>
      </w:r>
      <w:r w:rsidRPr="00CD3DF9">
        <w:rPr>
          <w:rStyle w:val="normaltextrun"/>
          <w:rFonts w:ascii="Arial" w:hAnsi="Arial" w:cs="Arial"/>
          <w:sz w:val="22"/>
          <w:szCs w:val="22"/>
          <w:lang w:val="es-ES"/>
        </w:rPr>
        <w:t xml:space="preserve"> </w:t>
      </w:r>
      <w:r w:rsidR="003E767C">
        <w:rPr>
          <w:rStyle w:val="normaltextrun"/>
          <w:rFonts w:ascii="Arial" w:hAnsi="Arial" w:cs="Arial"/>
          <w:sz w:val="22"/>
          <w:szCs w:val="22"/>
          <w:lang w:val="es-ES"/>
        </w:rPr>
        <w:t>400.000</w:t>
      </w:r>
      <w:r w:rsidRPr="00CD3DF9">
        <w:rPr>
          <w:rStyle w:val="normaltextrun"/>
          <w:rFonts w:ascii="Arial" w:hAnsi="Arial" w:cs="Arial"/>
          <w:sz w:val="22"/>
          <w:szCs w:val="22"/>
          <w:lang w:val="es-ES"/>
        </w:rPr>
        <w:t xml:space="preserve"> adolescentes y jóvenes </w:t>
      </w:r>
      <w:r w:rsidRPr="00CD3DF9">
        <w:rPr>
          <w:rStyle w:val="normaltextrun"/>
          <w:rFonts w:ascii="Arial" w:hAnsi="Arial" w:cs="Arial"/>
          <w:color w:val="000000"/>
          <w:sz w:val="22"/>
          <w:szCs w:val="22"/>
          <w:lang w:val="es-ES"/>
        </w:rPr>
        <w:t>en los 32 departamentos y el Distrito Capital, con una inversión de más de $</w:t>
      </w:r>
      <w:r w:rsidR="001A03F9">
        <w:rPr>
          <w:rStyle w:val="normaltextrun"/>
          <w:rFonts w:ascii="Arial" w:hAnsi="Arial" w:cs="Arial"/>
          <w:color w:val="000000"/>
          <w:sz w:val="22"/>
          <w:szCs w:val="22"/>
        </w:rPr>
        <w:t>187</w:t>
      </w:r>
      <w:r w:rsidRPr="00CD3DF9">
        <w:rPr>
          <w:rStyle w:val="normaltextrun"/>
          <w:rFonts w:ascii="Arial" w:hAnsi="Arial" w:cs="Arial"/>
          <w:color w:val="000000"/>
          <w:sz w:val="22"/>
          <w:szCs w:val="22"/>
        </w:rPr>
        <w:t xml:space="preserve"> mil millones de pesos. </w:t>
      </w:r>
    </w:p>
    <w:p w14:paraId="165E2D89" w14:textId="77777777" w:rsidR="00572A2D" w:rsidRPr="00CD3DF9" w:rsidRDefault="00572A2D" w:rsidP="00AA6AF8">
      <w:pPr>
        <w:pStyle w:val="paragraph"/>
        <w:spacing w:before="0" w:beforeAutospacing="0" w:after="0" w:afterAutospacing="0" w:line="276" w:lineRule="auto"/>
        <w:ind w:left="708"/>
        <w:contextualSpacing/>
        <w:jc w:val="both"/>
        <w:textAlignment w:val="baseline"/>
        <w:rPr>
          <w:rStyle w:val="normaltextrun"/>
          <w:rFonts w:ascii="Arial" w:hAnsi="Arial" w:cs="Arial"/>
          <w:sz w:val="22"/>
          <w:szCs w:val="22"/>
          <w:lang w:val="es-ES"/>
        </w:rPr>
      </w:pPr>
    </w:p>
    <w:p w14:paraId="3605AD0C" w14:textId="77777777" w:rsidR="00572A2D" w:rsidRPr="00CD3DF9" w:rsidRDefault="00572A2D" w:rsidP="00AA6AF8">
      <w:pPr>
        <w:pStyle w:val="paragraph"/>
        <w:spacing w:before="0" w:beforeAutospacing="0" w:after="0" w:afterAutospacing="0" w:line="276" w:lineRule="auto"/>
        <w:ind w:left="708"/>
        <w:contextualSpacing/>
        <w:jc w:val="both"/>
        <w:textAlignment w:val="baseline"/>
        <w:rPr>
          <w:rStyle w:val="normaltextrun"/>
          <w:rFonts w:ascii="Arial" w:hAnsi="Arial" w:cs="Arial"/>
          <w:sz w:val="22"/>
          <w:szCs w:val="22"/>
        </w:rPr>
      </w:pPr>
      <w:r w:rsidRPr="00CD3DF9">
        <w:rPr>
          <w:rStyle w:val="normaltextrun"/>
          <w:rFonts w:ascii="Arial" w:hAnsi="Arial" w:cs="Arial"/>
          <w:sz w:val="22"/>
          <w:szCs w:val="22"/>
        </w:rPr>
        <w:t xml:space="preserve">Para brindar atención a nivel nacional, se conformó un Banco Nacional de Oferentes compuesto por 125 entidades sin ánimo de lucro que cuentan con la experiencia para implementar el Programa Sacúdete. El Banco facilita y fortalece los procesos de selección final de los operadores encargados de prestar el servicio público de bienestar familiar que se adelantan desde las Direcciones Regionales del ICBF. </w:t>
      </w:r>
    </w:p>
    <w:p w14:paraId="12CC7BC1" w14:textId="77777777" w:rsidR="00572A2D" w:rsidRPr="00CD3DF9" w:rsidRDefault="00572A2D" w:rsidP="00AA6AF8">
      <w:pPr>
        <w:pStyle w:val="paragraph"/>
        <w:spacing w:before="0" w:beforeAutospacing="0" w:after="0" w:afterAutospacing="0" w:line="276" w:lineRule="auto"/>
        <w:ind w:left="708"/>
        <w:contextualSpacing/>
        <w:jc w:val="both"/>
        <w:textAlignment w:val="baseline"/>
        <w:rPr>
          <w:rStyle w:val="normaltextrun"/>
          <w:rFonts w:ascii="Arial" w:hAnsi="Arial" w:cs="Arial"/>
          <w:sz w:val="22"/>
          <w:szCs w:val="22"/>
          <w:lang w:val="es-ES"/>
        </w:rPr>
      </w:pPr>
    </w:p>
    <w:p w14:paraId="49B45F26" w14:textId="77777777" w:rsidR="00572A2D" w:rsidRPr="00CD3DF9" w:rsidRDefault="00572A2D" w:rsidP="00AA6AF8">
      <w:pPr>
        <w:pStyle w:val="paragraph"/>
        <w:spacing w:before="0" w:beforeAutospacing="0" w:after="0" w:afterAutospacing="0" w:line="276" w:lineRule="auto"/>
        <w:ind w:left="708"/>
        <w:contextualSpacing/>
        <w:jc w:val="both"/>
        <w:textAlignment w:val="baseline"/>
        <w:rPr>
          <w:rStyle w:val="normaltextrun"/>
          <w:rFonts w:ascii="Arial" w:hAnsi="Arial" w:cs="Arial"/>
          <w:sz w:val="22"/>
          <w:szCs w:val="22"/>
          <w:lang w:val="es-ES"/>
        </w:rPr>
      </w:pPr>
      <w:r w:rsidRPr="00CD3DF9">
        <w:rPr>
          <w:rStyle w:val="normaltextrun"/>
          <w:rFonts w:ascii="Arial" w:hAnsi="Arial" w:cs="Arial"/>
          <w:sz w:val="22"/>
          <w:szCs w:val="22"/>
          <w:lang w:val="es-ES"/>
        </w:rPr>
        <w:t>Paralelo a la conformación del Banco, se llevó a cabo la construcción de la metodología del Programa Sacúdete; ejercicio que contó con el apoyo de ACDI/VOCA. La metodología diseñada comprende 175 brújulas (guías metodológicas) enfocadas en el desarrollo temático y didáctico de tres fases: Inspírate, Enfócate y Transfórmate.</w:t>
      </w:r>
      <w:r w:rsidRPr="00CD3DF9">
        <w:rPr>
          <w:rStyle w:val="normaltextrun"/>
          <w:rFonts w:ascii="Arial" w:hAnsi="Arial" w:cs="Arial"/>
          <w:sz w:val="22"/>
          <w:szCs w:val="22"/>
          <w:lang w:val="es-ES"/>
        </w:rPr>
        <w:tab/>
      </w:r>
    </w:p>
    <w:p w14:paraId="27B30BF3" w14:textId="77777777" w:rsidR="00572A2D" w:rsidRPr="00CD3DF9" w:rsidRDefault="00572A2D" w:rsidP="00AA6AF8">
      <w:pPr>
        <w:pStyle w:val="paragraph"/>
        <w:spacing w:before="0" w:beforeAutospacing="0" w:after="0" w:afterAutospacing="0" w:line="276" w:lineRule="auto"/>
        <w:ind w:left="708"/>
        <w:contextualSpacing/>
        <w:jc w:val="both"/>
        <w:textAlignment w:val="baseline"/>
        <w:rPr>
          <w:rStyle w:val="normaltextrun"/>
          <w:rFonts w:ascii="Arial" w:hAnsi="Arial" w:cs="Arial"/>
          <w:sz w:val="22"/>
          <w:szCs w:val="22"/>
          <w:lang w:val="es-ES"/>
        </w:rPr>
      </w:pPr>
    </w:p>
    <w:p w14:paraId="735EF3B0" w14:textId="274A2ACC" w:rsidR="003E767C" w:rsidRPr="00CD3DF9" w:rsidRDefault="00572A2D" w:rsidP="00AA6AF8">
      <w:pPr>
        <w:pStyle w:val="paragraph"/>
        <w:spacing w:before="0" w:beforeAutospacing="0" w:after="0" w:afterAutospacing="0" w:line="276" w:lineRule="auto"/>
        <w:ind w:left="708"/>
        <w:contextualSpacing/>
        <w:jc w:val="both"/>
        <w:textAlignment w:val="baseline"/>
        <w:rPr>
          <w:rStyle w:val="normaltextrun"/>
          <w:rFonts w:ascii="Arial" w:hAnsi="Arial" w:cs="Arial"/>
          <w:sz w:val="22"/>
          <w:szCs w:val="22"/>
          <w:lang w:val="es-ES"/>
        </w:rPr>
      </w:pPr>
      <w:r w:rsidRPr="00CD3DF9">
        <w:rPr>
          <w:rStyle w:val="normaltextrun"/>
          <w:rFonts w:ascii="Arial" w:hAnsi="Arial" w:cs="Arial"/>
          <w:sz w:val="22"/>
          <w:szCs w:val="22"/>
          <w:lang w:val="es-ES"/>
        </w:rPr>
        <w:t>Con el propósito de ampliar el acceso al Programa Sacúdete, se construyó la plataforma virtual Mundo Sacúdete LMS (</w:t>
      </w:r>
      <w:proofErr w:type="spellStart"/>
      <w:r w:rsidRPr="00CD3DF9">
        <w:rPr>
          <w:rStyle w:val="normaltextrun"/>
          <w:rFonts w:ascii="Arial" w:hAnsi="Arial" w:cs="Arial"/>
          <w:i/>
          <w:iCs/>
          <w:sz w:val="22"/>
          <w:szCs w:val="22"/>
          <w:lang w:val="es-ES"/>
        </w:rPr>
        <w:t>Learning</w:t>
      </w:r>
      <w:proofErr w:type="spellEnd"/>
      <w:r w:rsidRPr="00CD3DF9">
        <w:rPr>
          <w:rStyle w:val="normaltextrun"/>
          <w:rFonts w:ascii="Arial" w:hAnsi="Arial" w:cs="Arial"/>
          <w:i/>
          <w:iCs/>
          <w:sz w:val="22"/>
          <w:szCs w:val="22"/>
          <w:lang w:val="es-ES"/>
        </w:rPr>
        <w:t xml:space="preserve"> </w:t>
      </w:r>
      <w:proofErr w:type="spellStart"/>
      <w:r w:rsidRPr="00CD3DF9">
        <w:rPr>
          <w:rStyle w:val="normaltextrun"/>
          <w:rFonts w:ascii="Arial" w:hAnsi="Arial" w:cs="Arial"/>
          <w:i/>
          <w:iCs/>
          <w:sz w:val="22"/>
          <w:szCs w:val="22"/>
          <w:lang w:val="es-ES"/>
        </w:rPr>
        <w:t>Managment</w:t>
      </w:r>
      <w:proofErr w:type="spellEnd"/>
      <w:r w:rsidRPr="00CD3DF9">
        <w:rPr>
          <w:rStyle w:val="normaltextrun"/>
          <w:rFonts w:ascii="Arial" w:hAnsi="Arial" w:cs="Arial"/>
          <w:i/>
          <w:iCs/>
          <w:sz w:val="22"/>
          <w:szCs w:val="22"/>
          <w:lang w:val="es-ES"/>
        </w:rPr>
        <w:t xml:space="preserve"> </w:t>
      </w:r>
      <w:proofErr w:type="spellStart"/>
      <w:r w:rsidRPr="00CD3DF9">
        <w:rPr>
          <w:rStyle w:val="normaltextrun"/>
          <w:rFonts w:ascii="Arial" w:hAnsi="Arial" w:cs="Arial"/>
          <w:i/>
          <w:iCs/>
          <w:sz w:val="22"/>
          <w:szCs w:val="22"/>
          <w:lang w:val="es-ES"/>
        </w:rPr>
        <w:t>System</w:t>
      </w:r>
      <w:proofErr w:type="spellEnd"/>
      <w:r w:rsidRPr="00CD3DF9">
        <w:rPr>
          <w:rStyle w:val="normaltextrun"/>
          <w:rFonts w:ascii="Arial" w:hAnsi="Arial" w:cs="Arial"/>
          <w:sz w:val="22"/>
          <w:szCs w:val="22"/>
          <w:lang w:val="es-ES"/>
        </w:rPr>
        <w:t>) y se adaptó la metodología para la implementación en un entorno virtual. La plataforma cuenta actualmente con 14 cursos activos. En el año 2021, se llevó a cabo un piloto de Mundo Sacúdete con 2.145 adolescentes y jóvenes. Durante el 2022, 25 mil adolescentes y jóvenes se han vinculado a la modalidad virtual del Programa.</w:t>
      </w:r>
    </w:p>
    <w:p w14:paraId="57612586" w14:textId="0F3736CE" w:rsidR="00572A2D" w:rsidRPr="00CD3DF9" w:rsidRDefault="00572A2D" w:rsidP="00D67A26">
      <w:pPr>
        <w:pStyle w:val="paragraph"/>
        <w:spacing w:before="0" w:beforeAutospacing="0" w:after="0" w:afterAutospacing="0" w:line="276" w:lineRule="auto"/>
        <w:ind w:left="708"/>
        <w:contextualSpacing/>
        <w:jc w:val="both"/>
        <w:textAlignment w:val="baseline"/>
        <w:rPr>
          <w:rStyle w:val="normaltextrun"/>
          <w:rFonts w:ascii="Arial" w:hAnsi="Arial" w:cs="Arial"/>
          <w:sz w:val="22"/>
          <w:szCs w:val="22"/>
          <w:lang w:val="es-ES" w:eastAsia="es-MX"/>
        </w:rPr>
      </w:pPr>
      <w:r w:rsidRPr="00CD3DF9">
        <w:rPr>
          <w:rStyle w:val="normaltextrun"/>
          <w:rFonts w:ascii="Arial" w:hAnsi="Arial" w:cs="Arial"/>
          <w:sz w:val="22"/>
          <w:szCs w:val="22"/>
          <w:lang w:val="es-ES"/>
        </w:rPr>
        <w:t xml:space="preserve">La implementación del Programa Sacúdete cuenta además con un proceso de seguimiento y ajuste permanente de la metodología y del modelo operativo. Lo anterior con el fin de ir recogiendo las lecciones aprendidas y ajustando las oportunidades de mejora, para contar con un modelo de atención de alta calidad y que responda a las realidades territoriales del país. Producto de ello, se diseñó y se puso en marcha la Escuela de Formación Sacúdete que contiene el proceso de cualificación que debe realizar todo el personal que se involucra en la implementación del Programa, para garantizar homogeneidad, coherencia y calidad en la prestación del </w:t>
      </w:r>
      <w:r w:rsidR="003E767C">
        <w:rPr>
          <w:rStyle w:val="normaltextrun"/>
          <w:rFonts w:ascii="Arial" w:hAnsi="Arial" w:cs="Arial"/>
          <w:sz w:val="22"/>
          <w:szCs w:val="22"/>
          <w:lang w:val="es-ES"/>
        </w:rPr>
        <w:t>S</w:t>
      </w:r>
      <w:r w:rsidRPr="00CD3DF9">
        <w:rPr>
          <w:rStyle w:val="normaltextrun"/>
          <w:rFonts w:ascii="Arial" w:hAnsi="Arial" w:cs="Arial"/>
          <w:sz w:val="22"/>
          <w:szCs w:val="22"/>
          <w:lang w:val="es-ES"/>
        </w:rPr>
        <w:t xml:space="preserve">ervicio </w:t>
      </w:r>
      <w:r w:rsidR="003E767C">
        <w:rPr>
          <w:rStyle w:val="normaltextrun"/>
          <w:rFonts w:ascii="Arial" w:hAnsi="Arial" w:cs="Arial"/>
          <w:sz w:val="22"/>
          <w:szCs w:val="22"/>
          <w:lang w:val="es-ES"/>
        </w:rPr>
        <w:t>P</w:t>
      </w:r>
      <w:r w:rsidRPr="00CD3DF9">
        <w:rPr>
          <w:rStyle w:val="normaltextrun"/>
          <w:rFonts w:ascii="Arial" w:hAnsi="Arial" w:cs="Arial"/>
          <w:sz w:val="22"/>
          <w:szCs w:val="22"/>
          <w:lang w:val="es-ES"/>
        </w:rPr>
        <w:t xml:space="preserve">úblico de </w:t>
      </w:r>
      <w:r w:rsidR="003E767C">
        <w:rPr>
          <w:rStyle w:val="normaltextrun"/>
          <w:rFonts w:ascii="Arial" w:hAnsi="Arial" w:cs="Arial"/>
          <w:sz w:val="22"/>
          <w:szCs w:val="22"/>
          <w:lang w:val="es-ES"/>
        </w:rPr>
        <w:t>B</w:t>
      </w:r>
      <w:r w:rsidRPr="00CD3DF9">
        <w:rPr>
          <w:rStyle w:val="normaltextrun"/>
          <w:rFonts w:ascii="Arial" w:hAnsi="Arial" w:cs="Arial"/>
          <w:sz w:val="22"/>
          <w:szCs w:val="22"/>
          <w:lang w:val="es-ES"/>
        </w:rPr>
        <w:t xml:space="preserve">ienestar </w:t>
      </w:r>
      <w:r w:rsidR="003E767C">
        <w:rPr>
          <w:rStyle w:val="normaltextrun"/>
          <w:rFonts w:ascii="Arial" w:hAnsi="Arial" w:cs="Arial"/>
          <w:sz w:val="22"/>
          <w:szCs w:val="22"/>
          <w:lang w:val="es-ES"/>
        </w:rPr>
        <w:t>F</w:t>
      </w:r>
      <w:r w:rsidRPr="00CD3DF9">
        <w:rPr>
          <w:rStyle w:val="normaltextrun"/>
          <w:rFonts w:ascii="Arial" w:hAnsi="Arial" w:cs="Arial"/>
          <w:sz w:val="22"/>
          <w:szCs w:val="22"/>
          <w:lang w:val="es-ES"/>
        </w:rPr>
        <w:t>amiliar.</w:t>
      </w:r>
    </w:p>
    <w:p w14:paraId="44E95D1F" w14:textId="77777777" w:rsidR="00572A2D" w:rsidRPr="00CD3DF9" w:rsidRDefault="00572A2D" w:rsidP="00AA6AF8">
      <w:pPr>
        <w:pStyle w:val="paragraph"/>
        <w:spacing w:before="0" w:beforeAutospacing="0" w:after="0" w:afterAutospacing="0" w:line="276" w:lineRule="auto"/>
        <w:ind w:left="708"/>
        <w:contextualSpacing/>
        <w:jc w:val="both"/>
        <w:textAlignment w:val="baseline"/>
        <w:rPr>
          <w:rStyle w:val="normaltextrun"/>
          <w:rFonts w:ascii="Arial" w:hAnsi="Arial" w:cs="Arial"/>
          <w:sz w:val="22"/>
          <w:szCs w:val="22"/>
          <w:lang w:val="es-ES"/>
        </w:rPr>
      </w:pPr>
    </w:p>
    <w:p w14:paraId="47A64720" w14:textId="77777777" w:rsidR="00572A2D" w:rsidRPr="00CD3DF9" w:rsidRDefault="00572A2D" w:rsidP="00D67A26">
      <w:pPr>
        <w:pStyle w:val="paragraph"/>
        <w:spacing w:before="0" w:beforeAutospacing="0" w:after="0" w:afterAutospacing="0" w:line="276" w:lineRule="auto"/>
        <w:ind w:left="708"/>
        <w:contextualSpacing/>
        <w:jc w:val="both"/>
        <w:textAlignment w:val="baseline"/>
        <w:rPr>
          <w:rFonts w:ascii="Arial" w:hAnsi="Arial" w:cs="Arial"/>
          <w:sz w:val="22"/>
          <w:szCs w:val="22"/>
          <w:lang w:val="es-ES"/>
        </w:rPr>
      </w:pPr>
      <w:r w:rsidRPr="00CD3DF9">
        <w:rPr>
          <w:rFonts w:ascii="Arial" w:hAnsi="Arial" w:cs="Arial"/>
          <w:sz w:val="22"/>
          <w:szCs w:val="22"/>
          <w:lang w:val="es-ES"/>
        </w:rPr>
        <w:t>Aunado a lo anterior, con el fin de realizar acompañamiento a la implementación del Programa Sacúdete durante los años 2021 y 2022, se contó con una red de jóvenes que actuaron como dinamizadores de la oferta de la Dirección de Adolescencia y Juventud en 24 departamentos. Estos jóvenes, además de apoyar la difusión y visibilidad del Programa, acompañan y retroalimentan su implementación.</w:t>
      </w:r>
    </w:p>
    <w:p w14:paraId="510380CC" w14:textId="77777777" w:rsidR="00572A2D" w:rsidRPr="00CD3DF9" w:rsidRDefault="00572A2D" w:rsidP="00AA6AF8">
      <w:pPr>
        <w:pStyle w:val="paragraph"/>
        <w:spacing w:before="0" w:beforeAutospacing="0" w:after="0" w:afterAutospacing="0" w:line="276" w:lineRule="auto"/>
        <w:ind w:left="708"/>
        <w:contextualSpacing/>
        <w:jc w:val="both"/>
        <w:textAlignment w:val="baseline"/>
        <w:rPr>
          <w:rStyle w:val="normaltextrun"/>
          <w:rFonts w:ascii="Arial" w:hAnsi="Arial" w:cs="Arial"/>
          <w:sz w:val="22"/>
          <w:szCs w:val="22"/>
          <w:lang w:val="es-ES"/>
        </w:rPr>
      </w:pPr>
    </w:p>
    <w:p w14:paraId="774FD931" w14:textId="4EAFBC9F" w:rsidR="00572A2D" w:rsidRPr="00CD3DF9" w:rsidRDefault="00572A2D" w:rsidP="00CE787D">
      <w:pPr>
        <w:pStyle w:val="paragraph"/>
        <w:numPr>
          <w:ilvl w:val="0"/>
          <w:numId w:val="10"/>
        </w:numPr>
        <w:spacing w:before="0" w:beforeAutospacing="0" w:after="0" w:afterAutospacing="0" w:line="276" w:lineRule="auto"/>
        <w:contextualSpacing/>
        <w:jc w:val="both"/>
        <w:textAlignment w:val="baseline"/>
        <w:rPr>
          <w:rStyle w:val="normaltextrun"/>
          <w:rFonts w:ascii="Arial" w:hAnsi="Arial" w:cs="Arial"/>
          <w:sz w:val="22"/>
          <w:szCs w:val="22"/>
          <w:lang w:val="es-ES"/>
        </w:rPr>
      </w:pPr>
      <w:r w:rsidRPr="00CD3DF9">
        <w:rPr>
          <w:rStyle w:val="normaltextrun"/>
          <w:rFonts w:ascii="Arial" w:hAnsi="Arial" w:cs="Arial"/>
          <w:sz w:val="22"/>
          <w:szCs w:val="22"/>
          <w:u w:val="single"/>
          <w:lang w:val="es-ES"/>
        </w:rPr>
        <w:t>En la Jugada</w:t>
      </w:r>
    </w:p>
    <w:p w14:paraId="4D4C28A8" w14:textId="77777777" w:rsidR="00572A2D" w:rsidRPr="00CD3DF9" w:rsidRDefault="00572A2D" w:rsidP="00AA6AF8">
      <w:pPr>
        <w:pStyle w:val="paragraph"/>
        <w:spacing w:before="0" w:beforeAutospacing="0" w:after="0" w:afterAutospacing="0" w:line="276" w:lineRule="auto"/>
        <w:ind w:left="720"/>
        <w:contextualSpacing/>
        <w:jc w:val="both"/>
        <w:textAlignment w:val="baseline"/>
        <w:rPr>
          <w:rStyle w:val="normaltextrun"/>
          <w:rFonts w:ascii="Arial" w:hAnsi="Arial" w:cs="Arial"/>
          <w:sz w:val="22"/>
          <w:szCs w:val="22"/>
          <w:u w:val="single"/>
          <w:lang w:val="es-ES"/>
        </w:rPr>
      </w:pPr>
    </w:p>
    <w:p w14:paraId="7DC0989C" w14:textId="77777777" w:rsidR="00572A2D" w:rsidRPr="00CD3DF9" w:rsidRDefault="00572A2D" w:rsidP="00AA6AF8">
      <w:pPr>
        <w:pStyle w:val="paragraph"/>
        <w:spacing w:after="0" w:line="276" w:lineRule="auto"/>
        <w:ind w:left="720"/>
        <w:contextualSpacing/>
        <w:jc w:val="both"/>
        <w:textAlignment w:val="baseline"/>
        <w:rPr>
          <w:rStyle w:val="normaltextrun"/>
          <w:rFonts w:ascii="Arial" w:hAnsi="Arial" w:cs="Arial"/>
          <w:sz w:val="22"/>
          <w:szCs w:val="22"/>
          <w:lang w:val="es-ES"/>
        </w:rPr>
      </w:pPr>
      <w:r w:rsidRPr="00CD3DF9">
        <w:rPr>
          <w:rStyle w:val="normaltextrun"/>
          <w:rFonts w:ascii="Arial" w:hAnsi="Arial" w:cs="Arial"/>
          <w:sz w:val="22"/>
          <w:szCs w:val="22"/>
          <w:lang w:val="es-ES"/>
        </w:rPr>
        <w:t xml:space="preserve">En La Jugada tiene como propósito promover los derechos y prevenir los riesgos en adolescentes y jóvenes, y se implementa en los territorios del país con mayor riesgo de ocurrencia de vulneración de los derechos de los adolescentes y jóvenes. Prioriza la atención en cinco riesgos: (1) embarazo en la adolescencia; (2) violencias </w:t>
      </w:r>
      <w:r w:rsidRPr="00CD3DF9">
        <w:rPr>
          <w:rStyle w:val="normaltextrun"/>
          <w:rFonts w:ascii="Arial" w:hAnsi="Arial" w:cs="Arial"/>
          <w:sz w:val="22"/>
          <w:szCs w:val="22"/>
          <w:lang w:val="es-ES"/>
        </w:rPr>
        <w:lastRenderedPageBreak/>
        <w:t>basadas en género; (3) reclutamiento, utilización y uso por parte de grupos armados organizados y grupos delictivos organizados; (4) el uso y consumo de sustancias psicoactivas; y (5) trata de personas.</w:t>
      </w:r>
    </w:p>
    <w:p w14:paraId="60AB81DF" w14:textId="77777777" w:rsidR="00572A2D" w:rsidRPr="00CD3DF9" w:rsidRDefault="00572A2D" w:rsidP="00AA6AF8">
      <w:pPr>
        <w:pStyle w:val="paragraph"/>
        <w:spacing w:before="0" w:beforeAutospacing="0" w:after="0" w:afterAutospacing="0" w:line="276" w:lineRule="auto"/>
        <w:contextualSpacing/>
        <w:jc w:val="both"/>
        <w:textAlignment w:val="baseline"/>
        <w:rPr>
          <w:rFonts w:ascii="Arial" w:hAnsi="Arial" w:cs="Arial"/>
          <w:sz w:val="22"/>
          <w:szCs w:val="22"/>
          <w:lang w:val="es-ES"/>
        </w:rPr>
      </w:pPr>
    </w:p>
    <w:p w14:paraId="2EA222C0" w14:textId="55687564" w:rsidR="00572A2D" w:rsidRPr="00CD3DF9" w:rsidRDefault="00572A2D" w:rsidP="00AA6AF8">
      <w:pPr>
        <w:pStyle w:val="paragraph"/>
        <w:spacing w:before="0" w:beforeAutospacing="0" w:after="0" w:afterAutospacing="0" w:line="276" w:lineRule="auto"/>
        <w:ind w:left="708"/>
        <w:contextualSpacing/>
        <w:jc w:val="both"/>
        <w:textAlignment w:val="baseline"/>
        <w:rPr>
          <w:rFonts w:ascii="Arial" w:hAnsi="Arial" w:cs="Arial"/>
          <w:sz w:val="22"/>
          <w:szCs w:val="22"/>
          <w:lang w:val="es-ES"/>
        </w:rPr>
      </w:pPr>
      <w:r w:rsidRPr="00CD3DF9">
        <w:rPr>
          <w:rStyle w:val="normaltextrun"/>
          <w:rFonts w:ascii="Arial" w:hAnsi="Arial" w:cs="Arial"/>
          <w:sz w:val="22"/>
          <w:szCs w:val="22"/>
          <w:lang w:val="es-ES"/>
        </w:rPr>
        <w:t xml:space="preserve">Su implementación permitió que en el año 2021 se beneficiaran 5.514 adolescentes y jóvenes </w:t>
      </w:r>
      <w:r w:rsidRPr="00CD3DF9">
        <w:rPr>
          <w:rStyle w:val="normaltextrun"/>
          <w:rFonts w:ascii="Arial" w:hAnsi="Arial" w:cs="Arial"/>
          <w:color w:val="000000"/>
          <w:sz w:val="22"/>
          <w:szCs w:val="22"/>
          <w:lang w:val="es-ES"/>
        </w:rPr>
        <w:t>de 56 municipios del país, con una inversión de $</w:t>
      </w:r>
      <w:r w:rsidRPr="00CD3DF9">
        <w:rPr>
          <w:rStyle w:val="normaltextrun"/>
          <w:rFonts w:ascii="Arial" w:hAnsi="Arial" w:cs="Arial"/>
          <w:color w:val="000000"/>
          <w:sz w:val="22"/>
          <w:szCs w:val="22"/>
        </w:rPr>
        <w:t xml:space="preserve">5.573 millones de pesos.  </w:t>
      </w:r>
      <w:r w:rsidRPr="00CD3DF9">
        <w:rPr>
          <w:rStyle w:val="normaltextrun"/>
          <w:rFonts w:ascii="Arial" w:hAnsi="Arial" w:cs="Arial"/>
          <w:color w:val="000000"/>
          <w:sz w:val="22"/>
          <w:szCs w:val="22"/>
          <w:lang w:val="es-ES"/>
        </w:rPr>
        <w:t xml:space="preserve">En 2022, se beneficiarán </w:t>
      </w:r>
      <w:r w:rsidR="008A5D49">
        <w:rPr>
          <w:rStyle w:val="normaltextrun"/>
          <w:rFonts w:ascii="Arial" w:hAnsi="Arial" w:cs="Arial"/>
          <w:color w:val="000000"/>
          <w:sz w:val="22"/>
          <w:szCs w:val="22"/>
          <w:lang w:val="es-ES"/>
        </w:rPr>
        <w:t xml:space="preserve">más de </w:t>
      </w:r>
      <w:r w:rsidRPr="00CD3DF9">
        <w:rPr>
          <w:rStyle w:val="normaltextrun"/>
          <w:rFonts w:ascii="Arial" w:hAnsi="Arial" w:cs="Arial"/>
          <w:color w:val="000000"/>
          <w:sz w:val="22"/>
          <w:szCs w:val="22"/>
          <w:lang w:val="es-ES"/>
        </w:rPr>
        <w:t>10.</w:t>
      </w:r>
      <w:r w:rsidR="008A5D49">
        <w:rPr>
          <w:rStyle w:val="normaltextrun"/>
          <w:rFonts w:ascii="Arial" w:hAnsi="Arial" w:cs="Arial"/>
          <w:color w:val="000000"/>
          <w:sz w:val="22"/>
          <w:szCs w:val="22"/>
          <w:lang w:val="es-ES"/>
        </w:rPr>
        <w:t>400</w:t>
      </w:r>
      <w:r w:rsidRPr="00CD3DF9">
        <w:rPr>
          <w:rStyle w:val="normaltextrun"/>
          <w:rFonts w:ascii="Arial" w:hAnsi="Arial" w:cs="Arial"/>
          <w:color w:val="000000"/>
          <w:sz w:val="22"/>
          <w:szCs w:val="22"/>
          <w:lang w:val="es-ES"/>
        </w:rPr>
        <w:t xml:space="preserve"> adolescentes y jóvenes de 48 municipios con una inversión de $</w:t>
      </w:r>
      <w:r w:rsidRPr="00CD3DF9">
        <w:rPr>
          <w:rStyle w:val="normaltextrun"/>
          <w:rFonts w:ascii="Arial" w:hAnsi="Arial" w:cs="Arial"/>
          <w:color w:val="000000"/>
          <w:sz w:val="22"/>
          <w:szCs w:val="22"/>
        </w:rPr>
        <w:t>12.733 millones de pesos.</w:t>
      </w:r>
      <w:r w:rsidRPr="00CD3DF9">
        <w:rPr>
          <w:rStyle w:val="eop"/>
          <w:rFonts w:ascii="Arial" w:eastAsiaTheme="majorEastAsia" w:hAnsi="Arial" w:cs="Arial"/>
          <w:color w:val="000000"/>
          <w:sz w:val="22"/>
          <w:szCs w:val="22"/>
          <w:lang w:val="es-ES"/>
        </w:rPr>
        <w:t> </w:t>
      </w:r>
    </w:p>
    <w:p w14:paraId="1D1BF851" w14:textId="77777777" w:rsidR="00572A2D" w:rsidRPr="00CD3DF9" w:rsidRDefault="00572A2D" w:rsidP="00AA6AF8">
      <w:pPr>
        <w:pStyle w:val="paragraph"/>
        <w:spacing w:before="0" w:beforeAutospacing="0" w:after="0" w:afterAutospacing="0" w:line="276" w:lineRule="auto"/>
        <w:contextualSpacing/>
        <w:jc w:val="both"/>
        <w:textAlignment w:val="baseline"/>
        <w:rPr>
          <w:rFonts w:ascii="Arial" w:hAnsi="Arial" w:cs="Arial"/>
          <w:sz w:val="22"/>
          <w:szCs w:val="22"/>
          <w:lang w:val="es-ES"/>
        </w:rPr>
      </w:pPr>
      <w:r w:rsidRPr="00CD3DF9">
        <w:rPr>
          <w:rStyle w:val="normaltextrun"/>
          <w:rFonts w:ascii="Arial" w:hAnsi="Arial" w:cs="Arial"/>
          <w:sz w:val="22"/>
          <w:szCs w:val="22"/>
          <w:lang w:val="es-ES"/>
        </w:rPr>
        <w:t> </w:t>
      </w:r>
      <w:r w:rsidRPr="00CD3DF9">
        <w:rPr>
          <w:rStyle w:val="eop"/>
          <w:rFonts w:ascii="Arial" w:eastAsiaTheme="majorEastAsia" w:hAnsi="Arial" w:cs="Arial"/>
          <w:sz w:val="22"/>
          <w:szCs w:val="22"/>
          <w:lang w:val="es-ES"/>
        </w:rPr>
        <w:t> </w:t>
      </w:r>
    </w:p>
    <w:p w14:paraId="551209BA" w14:textId="77777777" w:rsidR="00572A2D" w:rsidRPr="00CD3DF9" w:rsidRDefault="00572A2D" w:rsidP="00CE787D">
      <w:pPr>
        <w:pStyle w:val="paragraph"/>
        <w:numPr>
          <w:ilvl w:val="0"/>
          <w:numId w:val="10"/>
        </w:numPr>
        <w:spacing w:before="0" w:beforeAutospacing="0" w:after="0" w:afterAutospacing="0" w:line="276" w:lineRule="auto"/>
        <w:contextualSpacing/>
        <w:jc w:val="both"/>
        <w:textAlignment w:val="baseline"/>
        <w:rPr>
          <w:rStyle w:val="eop"/>
          <w:rFonts w:ascii="Arial" w:eastAsiaTheme="majorEastAsia" w:hAnsi="Arial" w:cs="Arial"/>
          <w:sz w:val="22"/>
          <w:szCs w:val="22"/>
          <w:lang w:val="es-ES"/>
        </w:rPr>
      </w:pPr>
      <w:r w:rsidRPr="00CD3DF9">
        <w:rPr>
          <w:rStyle w:val="normaltextrun"/>
          <w:rFonts w:ascii="Arial" w:hAnsi="Arial" w:cs="Arial"/>
          <w:color w:val="000000"/>
          <w:sz w:val="22"/>
          <w:szCs w:val="22"/>
          <w:u w:val="single"/>
          <w:lang w:val="es-ES"/>
        </w:rPr>
        <w:t>Generaciones Sacúdete – Étnicos</w:t>
      </w:r>
      <w:r w:rsidRPr="00CD3DF9">
        <w:rPr>
          <w:rStyle w:val="normaltextrun"/>
          <w:rFonts w:ascii="Arial" w:hAnsi="Arial" w:cs="Arial"/>
          <w:color w:val="000000"/>
          <w:sz w:val="22"/>
          <w:szCs w:val="22"/>
          <w:lang w:val="es-ES"/>
        </w:rPr>
        <w:t xml:space="preserve"> </w:t>
      </w:r>
      <w:r w:rsidRPr="00CD3DF9">
        <w:rPr>
          <w:rStyle w:val="eop"/>
          <w:rFonts w:ascii="Arial" w:eastAsiaTheme="majorEastAsia" w:hAnsi="Arial" w:cs="Arial"/>
          <w:color w:val="000000"/>
          <w:sz w:val="22"/>
          <w:szCs w:val="22"/>
          <w:lang w:val="es-ES"/>
        </w:rPr>
        <w:t> </w:t>
      </w:r>
    </w:p>
    <w:p w14:paraId="300BF74B" w14:textId="77777777" w:rsidR="00572A2D" w:rsidRPr="00CD3DF9" w:rsidRDefault="00572A2D" w:rsidP="00AA6AF8">
      <w:pPr>
        <w:pStyle w:val="paragraph"/>
        <w:spacing w:before="0" w:beforeAutospacing="0" w:after="0" w:afterAutospacing="0" w:line="276" w:lineRule="auto"/>
        <w:ind w:left="720"/>
        <w:contextualSpacing/>
        <w:jc w:val="both"/>
        <w:textAlignment w:val="baseline"/>
        <w:rPr>
          <w:rStyle w:val="eop"/>
          <w:rFonts w:ascii="Arial" w:eastAsiaTheme="majorEastAsia" w:hAnsi="Arial" w:cs="Arial"/>
          <w:color w:val="000000"/>
          <w:sz w:val="22"/>
          <w:szCs w:val="22"/>
          <w:lang w:val="es-ES"/>
        </w:rPr>
      </w:pPr>
    </w:p>
    <w:p w14:paraId="561AC01A" w14:textId="77777777" w:rsidR="00572A2D" w:rsidRPr="00CD3DF9" w:rsidRDefault="00572A2D" w:rsidP="00AA6AF8">
      <w:pPr>
        <w:pStyle w:val="paragraph"/>
        <w:spacing w:before="0" w:beforeAutospacing="0" w:after="0" w:afterAutospacing="0" w:line="276" w:lineRule="auto"/>
        <w:ind w:left="720"/>
        <w:contextualSpacing/>
        <w:jc w:val="both"/>
        <w:textAlignment w:val="baseline"/>
        <w:rPr>
          <w:rStyle w:val="eop"/>
          <w:rFonts w:ascii="Arial" w:eastAsiaTheme="majorEastAsia" w:hAnsi="Arial" w:cs="Arial"/>
          <w:sz w:val="22"/>
          <w:szCs w:val="22"/>
          <w:lang w:val="es-ES"/>
        </w:rPr>
      </w:pPr>
      <w:r w:rsidRPr="00CD3DF9">
        <w:rPr>
          <w:rStyle w:val="eop"/>
          <w:rFonts w:ascii="Arial" w:eastAsiaTheme="majorEastAsia" w:hAnsi="Arial" w:cs="Arial"/>
          <w:color w:val="000000"/>
          <w:sz w:val="22"/>
          <w:szCs w:val="22"/>
          <w:lang w:val="es-ES"/>
        </w:rPr>
        <w:t>T</w:t>
      </w:r>
      <w:r w:rsidRPr="00CD3DF9">
        <w:rPr>
          <w:rStyle w:val="normaltextrun"/>
          <w:rFonts w:ascii="Arial" w:hAnsi="Arial" w:cs="Arial"/>
          <w:sz w:val="22"/>
          <w:szCs w:val="22"/>
          <w:lang w:val="es-ES"/>
        </w:rPr>
        <w:t xml:space="preserve">iene el objetivo de acompañar a adolescentes y jóvenes pertenecientes a comunidades indígenas, afrocolombianas, negras, raizales, palenqueras y </w:t>
      </w:r>
      <w:proofErr w:type="spellStart"/>
      <w:r w:rsidRPr="00CD3DF9">
        <w:rPr>
          <w:rStyle w:val="normaltextrun"/>
          <w:rFonts w:ascii="Arial" w:hAnsi="Arial" w:cs="Arial"/>
          <w:sz w:val="22"/>
          <w:szCs w:val="22"/>
          <w:lang w:val="es-ES"/>
        </w:rPr>
        <w:t>Rrom</w:t>
      </w:r>
      <w:proofErr w:type="spellEnd"/>
      <w:r w:rsidRPr="00CD3DF9">
        <w:rPr>
          <w:rStyle w:val="normaltextrun"/>
          <w:rFonts w:ascii="Arial" w:hAnsi="Arial" w:cs="Arial"/>
          <w:sz w:val="22"/>
          <w:szCs w:val="22"/>
          <w:lang w:val="es-ES"/>
        </w:rPr>
        <w:t xml:space="preserve"> en la formulación de proyectos de vida propios y planes de vida colectivos. Lo anterior a través de procesos de formación y acompañamiento basados en metodologías disruptivas para el fortalecimiento de las habilidades del Siglo XXI y la promoción del rescate y preservación de su identidad y diversidad cultural, el ejercicio de la ciudadanía y el buen vivir.</w:t>
      </w:r>
      <w:r w:rsidRPr="00CD3DF9">
        <w:rPr>
          <w:rStyle w:val="eop"/>
          <w:rFonts w:ascii="Arial" w:eastAsiaTheme="majorEastAsia" w:hAnsi="Arial" w:cs="Arial"/>
          <w:sz w:val="22"/>
          <w:szCs w:val="22"/>
          <w:lang w:val="es-ES"/>
        </w:rPr>
        <w:t xml:space="preserve"> </w:t>
      </w:r>
    </w:p>
    <w:p w14:paraId="5B4886B3" w14:textId="77777777" w:rsidR="00572A2D" w:rsidRPr="00CD3DF9" w:rsidRDefault="00572A2D" w:rsidP="00AA6AF8">
      <w:pPr>
        <w:pStyle w:val="paragraph"/>
        <w:spacing w:before="0" w:beforeAutospacing="0" w:after="0" w:afterAutospacing="0" w:line="276" w:lineRule="auto"/>
        <w:ind w:left="720"/>
        <w:contextualSpacing/>
        <w:jc w:val="both"/>
        <w:textAlignment w:val="baseline"/>
        <w:rPr>
          <w:rStyle w:val="eop"/>
          <w:rFonts w:ascii="Arial" w:eastAsiaTheme="majorEastAsia" w:hAnsi="Arial" w:cs="Arial"/>
          <w:sz w:val="22"/>
          <w:szCs w:val="22"/>
          <w:lang w:val="es-ES"/>
        </w:rPr>
      </w:pPr>
    </w:p>
    <w:p w14:paraId="08647864" w14:textId="77777777" w:rsidR="00572A2D" w:rsidRPr="00CD3DF9" w:rsidRDefault="00572A2D" w:rsidP="00AA6AF8">
      <w:pPr>
        <w:pStyle w:val="paragraph"/>
        <w:spacing w:before="0" w:beforeAutospacing="0" w:after="0" w:afterAutospacing="0" w:line="276" w:lineRule="auto"/>
        <w:ind w:left="720"/>
        <w:contextualSpacing/>
        <w:jc w:val="both"/>
        <w:textAlignment w:val="baseline"/>
        <w:rPr>
          <w:rStyle w:val="normaltextrun"/>
          <w:rFonts w:ascii="Arial" w:hAnsi="Arial" w:cs="Arial"/>
          <w:sz w:val="22"/>
          <w:szCs w:val="22"/>
          <w:lang w:val="es-ES"/>
        </w:rPr>
      </w:pPr>
      <w:r w:rsidRPr="00CD3DF9">
        <w:rPr>
          <w:rStyle w:val="eop"/>
          <w:rFonts w:ascii="Arial" w:eastAsiaTheme="majorEastAsia" w:hAnsi="Arial" w:cs="Arial"/>
          <w:sz w:val="22"/>
          <w:szCs w:val="22"/>
          <w:lang w:val="es-ES"/>
        </w:rPr>
        <w:t xml:space="preserve">En el año 2021, se atendieron </w:t>
      </w:r>
      <w:r w:rsidRPr="00CD3DF9">
        <w:rPr>
          <w:rStyle w:val="normaltextrun"/>
          <w:rFonts w:ascii="Arial" w:hAnsi="Arial" w:cs="Arial"/>
          <w:sz w:val="22"/>
          <w:szCs w:val="22"/>
          <w:lang w:val="es-ES"/>
        </w:rPr>
        <w:t>13.667 adolescentes y jóvenes de 161 municipios del país con una inversión de $8.058 millones de pesos. En 2022, se atenderán 28.960 adolescentes y jóvenes de 244 municipios con una inversión de $21.484 millones de pesos.</w:t>
      </w:r>
    </w:p>
    <w:p w14:paraId="116B555E" w14:textId="77777777" w:rsidR="00572A2D" w:rsidRPr="00CD3DF9" w:rsidRDefault="00572A2D" w:rsidP="00AA6AF8">
      <w:pPr>
        <w:spacing w:line="276" w:lineRule="auto"/>
        <w:contextualSpacing/>
        <w:jc w:val="both"/>
        <w:rPr>
          <w:rStyle w:val="normaltextrun"/>
          <w:rFonts w:ascii="Arial" w:hAnsi="Arial" w:cs="Arial"/>
          <w:color w:val="000000"/>
          <w:sz w:val="22"/>
          <w:szCs w:val="22"/>
          <w:lang w:val="es-ES" w:eastAsia="es-CO"/>
        </w:rPr>
      </w:pPr>
    </w:p>
    <w:p w14:paraId="5DB6C419" w14:textId="77777777" w:rsidR="00572A2D" w:rsidRPr="00CD3DF9" w:rsidRDefault="00572A2D" w:rsidP="00CE787D">
      <w:pPr>
        <w:pStyle w:val="Prrafodelista"/>
        <w:numPr>
          <w:ilvl w:val="0"/>
          <w:numId w:val="10"/>
        </w:numPr>
        <w:spacing w:line="276" w:lineRule="auto"/>
        <w:jc w:val="both"/>
        <w:rPr>
          <w:rStyle w:val="normaltextrun"/>
          <w:rFonts w:ascii="Arial" w:hAnsi="Arial" w:cs="Arial"/>
          <w:color w:val="000000"/>
          <w:sz w:val="22"/>
          <w:szCs w:val="22"/>
          <w:u w:val="single"/>
          <w:lang w:val="es-ES"/>
        </w:rPr>
      </w:pPr>
      <w:proofErr w:type="spellStart"/>
      <w:r w:rsidRPr="00CD3DF9">
        <w:rPr>
          <w:rStyle w:val="normaltextrun"/>
          <w:rFonts w:ascii="Arial" w:hAnsi="Arial" w:cs="Arial"/>
          <w:color w:val="000000"/>
          <w:sz w:val="22"/>
          <w:szCs w:val="22"/>
          <w:u w:val="single"/>
          <w:lang w:val="es-ES"/>
        </w:rPr>
        <w:t>JuventudES</w:t>
      </w:r>
      <w:proofErr w:type="spellEnd"/>
      <w:r w:rsidRPr="00CD3DF9">
        <w:rPr>
          <w:rStyle w:val="normaltextrun"/>
          <w:rFonts w:ascii="Arial" w:hAnsi="Arial" w:cs="Arial"/>
          <w:color w:val="000000"/>
          <w:sz w:val="22"/>
          <w:szCs w:val="22"/>
          <w:u w:val="single"/>
          <w:lang w:val="es-ES"/>
        </w:rPr>
        <w:t xml:space="preserve"> ICBF</w:t>
      </w:r>
    </w:p>
    <w:p w14:paraId="478DE1D3" w14:textId="77777777" w:rsidR="00572A2D" w:rsidRPr="00CD3DF9" w:rsidRDefault="00572A2D" w:rsidP="00AA6AF8">
      <w:pPr>
        <w:pStyle w:val="Prrafodelista"/>
        <w:spacing w:line="276" w:lineRule="auto"/>
        <w:jc w:val="both"/>
        <w:rPr>
          <w:rStyle w:val="normaltextrun"/>
          <w:rFonts w:ascii="Arial" w:hAnsi="Arial" w:cs="Arial"/>
          <w:color w:val="000000"/>
          <w:sz w:val="22"/>
          <w:szCs w:val="22"/>
          <w:lang w:val="es-ES"/>
        </w:rPr>
      </w:pPr>
    </w:p>
    <w:p w14:paraId="291D4753" w14:textId="77777777" w:rsidR="00572A2D" w:rsidRPr="00CD3DF9" w:rsidRDefault="00572A2D" w:rsidP="00AA6AF8">
      <w:pPr>
        <w:pStyle w:val="Prrafodelista"/>
        <w:spacing w:line="276" w:lineRule="auto"/>
        <w:jc w:val="both"/>
        <w:rPr>
          <w:rStyle w:val="normaltextrun"/>
          <w:rFonts w:ascii="Arial" w:hAnsi="Arial" w:cs="Arial"/>
          <w:color w:val="000000"/>
          <w:sz w:val="22"/>
          <w:szCs w:val="22"/>
          <w:lang w:val="es-ES"/>
        </w:rPr>
      </w:pPr>
      <w:r w:rsidRPr="00CD3DF9">
        <w:rPr>
          <w:rStyle w:val="normaltextrun"/>
          <w:rFonts w:ascii="Arial" w:hAnsi="Arial" w:cs="Arial"/>
          <w:color w:val="000000"/>
          <w:sz w:val="22"/>
          <w:szCs w:val="22"/>
          <w:lang w:val="es-ES"/>
        </w:rPr>
        <w:t>En línea con las necesidades expresadas por los jóvenes en el “</w:t>
      </w:r>
      <w:r w:rsidRPr="00CD3DF9">
        <w:rPr>
          <w:rStyle w:val="normaltextrun"/>
          <w:rFonts w:ascii="Arial" w:hAnsi="Arial" w:cs="Arial"/>
          <w:i/>
          <w:iCs/>
          <w:color w:val="000000"/>
          <w:sz w:val="22"/>
          <w:szCs w:val="22"/>
          <w:lang w:val="es-ES"/>
        </w:rPr>
        <w:t>Pacto Colombia con las Juventudes</w:t>
      </w:r>
      <w:r w:rsidRPr="00CD3DF9">
        <w:rPr>
          <w:rStyle w:val="normaltextrun"/>
          <w:rFonts w:ascii="Arial" w:hAnsi="Arial" w:cs="Arial"/>
          <w:color w:val="000000"/>
          <w:sz w:val="22"/>
          <w:szCs w:val="22"/>
          <w:lang w:val="es-ES"/>
        </w:rPr>
        <w:t xml:space="preserve">”, el Instituto reconoció la importancia de contar con un espacio de escucha y </w:t>
      </w:r>
      <w:proofErr w:type="spellStart"/>
      <w:r w:rsidRPr="00CD3DF9">
        <w:rPr>
          <w:rStyle w:val="normaltextrun"/>
          <w:rFonts w:ascii="Arial" w:hAnsi="Arial" w:cs="Arial"/>
          <w:color w:val="000000"/>
          <w:sz w:val="22"/>
          <w:szCs w:val="22"/>
          <w:lang w:val="es-ES"/>
        </w:rPr>
        <w:t>co-construcción</w:t>
      </w:r>
      <w:proofErr w:type="spellEnd"/>
      <w:r w:rsidRPr="00CD3DF9">
        <w:rPr>
          <w:rStyle w:val="normaltextrun"/>
          <w:rFonts w:ascii="Arial" w:hAnsi="Arial" w:cs="Arial"/>
          <w:color w:val="000000"/>
          <w:sz w:val="22"/>
          <w:szCs w:val="22"/>
          <w:lang w:val="es-ES"/>
        </w:rPr>
        <w:t xml:space="preserve"> activa y permanente con los jóvenes. Se planteó crear una instancia a través de la cual los jóvenes pudieran incidir en el actuar del ICBF compartiendo sus ideas, haciendo seguimiento y evaluando los programas liderados por la entidad en relación con la adolescencia y la juventud.</w:t>
      </w:r>
    </w:p>
    <w:p w14:paraId="634615AA" w14:textId="77777777" w:rsidR="00572A2D" w:rsidRPr="00CD3DF9" w:rsidRDefault="00572A2D" w:rsidP="00AA6AF8">
      <w:pPr>
        <w:pStyle w:val="Prrafodelista"/>
        <w:spacing w:line="276" w:lineRule="auto"/>
        <w:jc w:val="both"/>
        <w:rPr>
          <w:rStyle w:val="normaltextrun"/>
          <w:rFonts w:ascii="Arial" w:hAnsi="Arial" w:cs="Arial"/>
          <w:color w:val="000000"/>
          <w:sz w:val="22"/>
          <w:szCs w:val="22"/>
          <w:lang w:val="es-ES"/>
        </w:rPr>
      </w:pPr>
    </w:p>
    <w:p w14:paraId="12BA04C9" w14:textId="77777777" w:rsidR="00572A2D" w:rsidRPr="00CD3DF9" w:rsidRDefault="00572A2D" w:rsidP="00AA6AF8">
      <w:pPr>
        <w:pStyle w:val="Prrafodelista"/>
        <w:spacing w:line="276" w:lineRule="auto"/>
        <w:jc w:val="both"/>
        <w:rPr>
          <w:rStyle w:val="normaltextrun"/>
          <w:rFonts w:ascii="Arial" w:hAnsi="Arial" w:cs="Arial"/>
          <w:color w:val="000000"/>
          <w:sz w:val="22"/>
          <w:szCs w:val="22"/>
          <w:lang w:val="es-ES"/>
        </w:rPr>
      </w:pPr>
      <w:r w:rsidRPr="00CD3DF9">
        <w:rPr>
          <w:rStyle w:val="normaltextrun"/>
          <w:rFonts w:ascii="Arial" w:hAnsi="Arial" w:cs="Arial"/>
          <w:color w:val="000000"/>
          <w:sz w:val="22"/>
          <w:szCs w:val="22"/>
          <w:lang w:val="es-ES"/>
        </w:rPr>
        <w:t>Se constituyó el Comité Asesor Juvenil conformado por 49 jóvenes de todo el país, quienes le hacen seguimiento y evalúan activamente la oferta del ICBF en materia de juventud. Adicionalmente, a través de encuentros municipales, departamentales, nacionales y temáticos se realizan movilizaciones sociales que permiten aumentar el alcance y la visibilidad de la oferta del Instituto en beneficio de la juventud.</w:t>
      </w:r>
    </w:p>
    <w:p w14:paraId="05564753" w14:textId="77777777" w:rsidR="00572A2D" w:rsidRPr="00CD3DF9" w:rsidRDefault="00572A2D" w:rsidP="00AA6AF8">
      <w:pPr>
        <w:pStyle w:val="Prrafodelista"/>
        <w:spacing w:line="276" w:lineRule="auto"/>
        <w:jc w:val="both"/>
        <w:rPr>
          <w:rStyle w:val="normaltextrun"/>
          <w:rFonts w:ascii="Arial" w:hAnsi="Arial" w:cs="Arial"/>
          <w:color w:val="000000"/>
          <w:sz w:val="22"/>
          <w:szCs w:val="22"/>
          <w:lang w:val="es-ES"/>
        </w:rPr>
      </w:pPr>
    </w:p>
    <w:p w14:paraId="59FAE662" w14:textId="77777777" w:rsidR="00572A2D" w:rsidRPr="00CD3DF9" w:rsidRDefault="00572A2D" w:rsidP="00AA6AF8">
      <w:pPr>
        <w:pStyle w:val="Prrafodelista"/>
        <w:spacing w:line="276" w:lineRule="auto"/>
        <w:jc w:val="both"/>
        <w:rPr>
          <w:rStyle w:val="normaltextrun"/>
          <w:rFonts w:ascii="Arial" w:hAnsi="Arial" w:cs="Arial"/>
          <w:color w:val="000000"/>
          <w:sz w:val="22"/>
          <w:szCs w:val="22"/>
          <w:lang w:val="es-ES"/>
        </w:rPr>
      </w:pPr>
      <w:r w:rsidRPr="00CD3DF9">
        <w:rPr>
          <w:rStyle w:val="normaltextrun"/>
          <w:rFonts w:ascii="Arial" w:hAnsi="Arial" w:cs="Arial"/>
          <w:color w:val="000000"/>
          <w:sz w:val="22"/>
          <w:szCs w:val="22"/>
          <w:lang w:val="es-ES"/>
        </w:rPr>
        <w:t xml:space="preserve">El ICBF le apuesta de forma estratégica a la generación de procesos de articulación para la constitución de ciudadanías juveniles, el fortalecimiento de habilidades para la participación e incidencia pública de los jóvenes, y el acompañamiento de liderazgos juveniles positivos. Durante el año 2022, </w:t>
      </w:r>
      <w:proofErr w:type="spellStart"/>
      <w:r w:rsidRPr="00CD3DF9">
        <w:rPr>
          <w:rStyle w:val="normaltextrun"/>
          <w:rFonts w:ascii="Arial" w:hAnsi="Arial" w:cs="Arial"/>
          <w:color w:val="000000"/>
          <w:sz w:val="22"/>
          <w:szCs w:val="22"/>
          <w:lang w:val="es-ES"/>
        </w:rPr>
        <w:t>JuventudES</w:t>
      </w:r>
      <w:proofErr w:type="spellEnd"/>
      <w:r w:rsidRPr="00CD3DF9">
        <w:rPr>
          <w:rStyle w:val="normaltextrun"/>
          <w:rFonts w:ascii="Arial" w:hAnsi="Arial" w:cs="Arial"/>
          <w:color w:val="000000"/>
          <w:sz w:val="22"/>
          <w:szCs w:val="22"/>
          <w:lang w:val="es-ES"/>
        </w:rPr>
        <w:t xml:space="preserve"> ICBF comprende </w:t>
      </w:r>
      <w:r w:rsidRPr="00CD3DF9">
        <w:rPr>
          <w:rStyle w:val="normaltextrun"/>
          <w:rFonts w:ascii="Arial" w:hAnsi="Arial" w:cs="Arial"/>
          <w:color w:val="000000"/>
          <w:sz w:val="22"/>
          <w:szCs w:val="22"/>
          <w:lang w:val="es-ES"/>
        </w:rPr>
        <w:lastRenderedPageBreak/>
        <w:t>la creación de cinco escuelas de formación para la participación en los departamentos de Antioquia, Caquetá, Casanare, Huila y Nariño.</w:t>
      </w:r>
    </w:p>
    <w:p w14:paraId="72366BD5" w14:textId="5824CE79" w:rsidR="00572A2D" w:rsidRPr="00CD3DF9" w:rsidRDefault="00572A2D" w:rsidP="00AA6AF8">
      <w:pPr>
        <w:pStyle w:val="Prrafodelista"/>
        <w:spacing w:line="276" w:lineRule="auto"/>
        <w:jc w:val="both"/>
        <w:rPr>
          <w:rStyle w:val="normaltextrun"/>
          <w:rFonts w:ascii="Arial" w:hAnsi="Arial" w:cs="Arial"/>
          <w:color w:val="000000"/>
          <w:sz w:val="22"/>
          <w:szCs w:val="22"/>
          <w:u w:val="single"/>
          <w:lang w:val="es-ES"/>
        </w:rPr>
      </w:pPr>
    </w:p>
    <w:p w14:paraId="2CD3AC03" w14:textId="77777777" w:rsidR="00572A2D" w:rsidRPr="00CD3DF9" w:rsidRDefault="00572A2D" w:rsidP="00CE787D">
      <w:pPr>
        <w:pStyle w:val="Prrafodelista"/>
        <w:numPr>
          <w:ilvl w:val="0"/>
          <w:numId w:val="10"/>
        </w:numPr>
        <w:spacing w:line="276" w:lineRule="auto"/>
        <w:jc w:val="both"/>
        <w:rPr>
          <w:rStyle w:val="normaltextrun"/>
          <w:rFonts w:ascii="Arial" w:hAnsi="Arial" w:cs="Arial"/>
          <w:color w:val="000000"/>
          <w:sz w:val="22"/>
          <w:szCs w:val="22"/>
          <w:u w:val="single"/>
          <w:lang w:val="es-ES"/>
        </w:rPr>
      </w:pPr>
      <w:r w:rsidRPr="00CD3DF9">
        <w:rPr>
          <w:rStyle w:val="normaltextrun"/>
          <w:rFonts w:ascii="Arial" w:hAnsi="Arial" w:cs="Arial"/>
          <w:color w:val="000000"/>
          <w:sz w:val="22"/>
          <w:szCs w:val="22"/>
          <w:u w:val="single"/>
          <w:lang w:val="es-ES"/>
        </w:rPr>
        <w:t>Es Tu Parche</w:t>
      </w:r>
    </w:p>
    <w:p w14:paraId="4F7ABCA4" w14:textId="77777777" w:rsidR="00572A2D" w:rsidRPr="00CD3DF9" w:rsidRDefault="00572A2D" w:rsidP="00AA6AF8">
      <w:pPr>
        <w:pStyle w:val="Prrafodelista"/>
        <w:spacing w:line="276" w:lineRule="auto"/>
        <w:jc w:val="both"/>
        <w:rPr>
          <w:rStyle w:val="normaltextrun"/>
          <w:rFonts w:ascii="Arial" w:hAnsi="Arial" w:cs="Arial"/>
          <w:color w:val="000000"/>
          <w:sz w:val="22"/>
          <w:szCs w:val="22"/>
          <w:lang w:val="es-ES"/>
        </w:rPr>
      </w:pPr>
    </w:p>
    <w:p w14:paraId="32A3B958" w14:textId="77777777" w:rsidR="00572A2D" w:rsidRPr="00CD3DF9" w:rsidRDefault="00572A2D" w:rsidP="00AA6AF8">
      <w:pPr>
        <w:pStyle w:val="Prrafodelista"/>
        <w:spacing w:line="276" w:lineRule="auto"/>
        <w:jc w:val="both"/>
        <w:rPr>
          <w:rStyle w:val="normaltextrun"/>
          <w:rFonts w:ascii="Arial" w:hAnsi="Arial" w:cs="Arial"/>
          <w:color w:val="000000"/>
          <w:sz w:val="22"/>
          <w:szCs w:val="22"/>
          <w:lang w:val="es-ES"/>
        </w:rPr>
      </w:pPr>
      <w:r w:rsidRPr="00CD3DF9">
        <w:rPr>
          <w:rStyle w:val="normaltextrun"/>
          <w:rFonts w:ascii="Arial" w:hAnsi="Arial" w:cs="Arial"/>
          <w:color w:val="000000"/>
          <w:sz w:val="22"/>
          <w:szCs w:val="22"/>
          <w:lang w:val="es-ES"/>
        </w:rPr>
        <w:t>En el marco del “</w:t>
      </w:r>
      <w:r w:rsidRPr="00CD3DF9">
        <w:rPr>
          <w:rStyle w:val="normaltextrun"/>
          <w:rFonts w:ascii="Arial" w:hAnsi="Arial" w:cs="Arial"/>
          <w:i/>
          <w:iCs/>
          <w:color w:val="000000"/>
          <w:sz w:val="22"/>
          <w:szCs w:val="22"/>
          <w:lang w:val="es-ES"/>
        </w:rPr>
        <w:t>Pacto Colombia con las Juventudes</w:t>
      </w:r>
      <w:r w:rsidRPr="00CD3DF9">
        <w:rPr>
          <w:rStyle w:val="normaltextrun"/>
          <w:rFonts w:ascii="Arial" w:hAnsi="Arial" w:cs="Arial"/>
          <w:color w:val="000000"/>
          <w:sz w:val="22"/>
          <w:szCs w:val="22"/>
          <w:lang w:val="es-ES"/>
        </w:rPr>
        <w:t xml:space="preserve">”, los jóvenes identificaron la necesidad de contar con espacios en los cuales se pudieran materializar los proyectos, acciones e ideas que se priorizaron de acuerdo con las necesidades de cada territorio. En respuesta, el ICBF y el Programa de Naciones Unidas para el Desarrollo (PNUD) diseñaron el proyecto Es Tu Parche que tiene como propósito fortalecer las capacidades en estructuración de iniciativas, participación y liderazgo de los jóvenes, brindar conocimientos para la participación pública, y dar herramientas para la consolidación de liderazgos juveniles positivos por medio del desarrollo de un proceso de formación de formadores. </w:t>
      </w:r>
    </w:p>
    <w:p w14:paraId="4E0A2FAC" w14:textId="77777777" w:rsidR="00572A2D" w:rsidRPr="00CD3DF9" w:rsidRDefault="00572A2D" w:rsidP="00AA6AF8">
      <w:pPr>
        <w:pStyle w:val="Prrafodelista"/>
        <w:spacing w:line="276" w:lineRule="auto"/>
        <w:jc w:val="both"/>
        <w:rPr>
          <w:rStyle w:val="normaltextrun"/>
          <w:rFonts w:ascii="Arial" w:hAnsi="Arial" w:cs="Arial"/>
          <w:color w:val="000000"/>
          <w:sz w:val="22"/>
          <w:szCs w:val="22"/>
          <w:lang w:val="es-ES"/>
        </w:rPr>
      </w:pPr>
    </w:p>
    <w:p w14:paraId="77D3B6FE" w14:textId="77777777" w:rsidR="00572A2D" w:rsidRPr="00CD3DF9" w:rsidRDefault="00572A2D" w:rsidP="00AA6AF8">
      <w:pPr>
        <w:pStyle w:val="Prrafodelista"/>
        <w:spacing w:line="276" w:lineRule="auto"/>
        <w:jc w:val="both"/>
        <w:rPr>
          <w:rStyle w:val="normaltextrun"/>
          <w:rFonts w:ascii="Arial" w:hAnsi="Arial" w:cs="Arial"/>
          <w:color w:val="000000"/>
          <w:sz w:val="22"/>
          <w:szCs w:val="22"/>
          <w:lang w:val="es-ES"/>
        </w:rPr>
      </w:pPr>
      <w:r w:rsidRPr="00CD3DF9">
        <w:rPr>
          <w:rStyle w:val="normaltextrun"/>
          <w:rFonts w:ascii="Arial" w:hAnsi="Arial" w:cs="Arial"/>
          <w:color w:val="000000"/>
          <w:sz w:val="22"/>
          <w:szCs w:val="22"/>
          <w:lang w:val="es-ES"/>
        </w:rPr>
        <w:t>El proyecto inició en el año 2020 beneficiando a 1.000 jóvenes en diez departamentos del país (Antioquia, Arauca, Bolívar, Casanare, Chocó, Cundinamarca, Magdalena, Nariño, Santander y Valle del Cauca).</w:t>
      </w:r>
    </w:p>
    <w:p w14:paraId="1020227E" w14:textId="77777777" w:rsidR="00572A2D" w:rsidRPr="00CD3DF9" w:rsidRDefault="00572A2D" w:rsidP="00AA6AF8">
      <w:pPr>
        <w:pStyle w:val="Prrafodelista"/>
        <w:spacing w:line="276" w:lineRule="auto"/>
        <w:jc w:val="both"/>
        <w:rPr>
          <w:rStyle w:val="normaltextrun"/>
          <w:rFonts w:ascii="Arial" w:hAnsi="Arial" w:cs="Arial"/>
          <w:color w:val="000000"/>
          <w:sz w:val="22"/>
          <w:szCs w:val="22"/>
          <w:lang w:val="es-ES"/>
        </w:rPr>
      </w:pPr>
    </w:p>
    <w:p w14:paraId="3BD7E4C3" w14:textId="77777777" w:rsidR="00572A2D" w:rsidRPr="00CD3DF9" w:rsidRDefault="00572A2D" w:rsidP="00CE787D">
      <w:pPr>
        <w:pStyle w:val="Prrafodelista"/>
        <w:numPr>
          <w:ilvl w:val="0"/>
          <w:numId w:val="10"/>
        </w:numPr>
        <w:spacing w:line="276" w:lineRule="auto"/>
        <w:jc w:val="both"/>
        <w:rPr>
          <w:rStyle w:val="normaltextrun"/>
          <w:rFonts w:ascii="Arial" w:hAnsi="Arial" w:cs="Arial"/>
          <w:color w:val="000000"/>
          <w:sz w:val="22"/>
          <w:szCs w:val="22"/>
          <w:u w:val="single"/>
          <w:lang w:val="es-ES"/>
        </w:rPr>
      </w:pPr>
      <w:bookmarkStart w:id="34" w:name="_Hlk109336956"/>
      <w:r w:rsidRPr="00CD3DF9">
        <w:rPr>
          <w:rStyle w:val="normaltextrun"/>
          <w:rFonts w:ascii="Arial" w:hAnsi="Arial" w:cs="Arial"/>
          <w:color w:val="000000"/>
          <w:sz w:val="22"/>
          <w:szCs w:val="22"/>
          <w:u w:val="single"/>
          <w:lang w:val="es-ES"/>
        </w:rPr>
        <w:t>En Doble Vía</w:t>
      </w:r>
    </w:p>
    <w:p w14:paraId="646FCE07" w14:textId="77777777" w:rsidR="00572A2D" w:rsidRPr="00CD3DF9" w:rsidRDefault="00572A2D" w:rsidP="00AA6AF8">
      <w:pPr>
        <w:spacing w:line="276" w:lineRule="auto"/>
        <w:contextualSpacing/>
        <w:jc w:val="both"/>
        <w:rPr>
          <w:rStyle w:val="normaltextrun"/>
          <w:rFonts w:ascii="Arial" w:hAnsi="Arial" w:cs="Arial"/>
          <w:color w:val="000000"/>
          <w:sz w:val="22"/>
          <w:szCs w:val="22"/>
          <w:lang w:val="es-ES" w:eastAsia="es-CO"/>
        </w:rPr>
      </w:pPr>
    </w:p>
    <w:p w14:paraId="303FBD6F" w14:textId="77777777" w:rsidR="00572A2D" w:rsidRPr="00CD3DF9" w:rsidRDefault="00572A2D" w:rsidP="00AA6AF8">
      <w:pPr>
        <w:spacing w:line="276" w:lineRule="auto"/>
        <w:ind w:left="708"/>
        <w:contextualSpacing/>
        <w:jc w:val="both"/>
        <w:rPr>
          <w:rStyle w:val="normaltextrun"/>
          <w:rFonts w:ascii="Arial" w:hAnsi="Arial" w:cs="Arial"/>
          <w:color w:val="000000"/>
          <w:sz w:val="22"/>
          <w:szCs w:val="22"/>
          <w:lang w:val="es-ES" w:eastAsia="es-CO"/>
        </w:rPr>
      </w:pPr>
      <w:r w:rsidRPr="00CD3DF9">
        <w:rPr>
          <w:rStyle w:val="normaltextrun"/>
          <w:rFonts w:ascii="Arial" w:hAnsi="Arial" w:cs="Arial"/>
          <w:color w:val="000000"/>
          <w:sz w:val="22"/>
          <w:szCs w:val="22"/>
          <w:lang w:val="es-ES" w:eastAsia="es-CO"/>
        </w:rPr>
        <w:t>En Doble Vía es un proyecto de movilización social que tiene como objeto fortalecer las habilidades de adolescentes y jóvenes para la prevención de riesgos asociados al contexto migratorio (especialmente la xenofobia) y la promoción de los derechos de la población migrante. Busca también fomentar la participación de adolescentes y jóvenes para la incidencia en materia de prevención territorial de dichos riesgos.</w:t>
      </w:r>
    </w:p>
    <w:p w14:paraId="18530B77" w14:textId="77777777" w:rsidR="00572A2D" w:rsidRPr="00CD3DF9" w:rsidRDefault="00572A2D" w:rsidP="00AA6AF8">
      <w:pPr>
        <w:spacing w:line="276" w:lineRule="auto"/>
        <w:ind w:left="708"/>
        <w:contextualSpacing/>
        <w:jc w:val="both"/>
        <w:rPr>
          <w:rStyle w:val="normaltextrun"/>
          <w:rFonts w:ascii="Arial" w:hAnsi="Arial" w:cs="Arial"/>
          <w:color w:val="000000"/>
          <w:sz w:val="22"/>
          <w:szCs w:val="22"/>
          <w:lang w:val="es-ES" w:eastAsia="es-CO"/>
        </w:rPr>
      </w:pPr>
    </w:p>
    <w:p w14:paraId="44EB9A4A" w14:textId="77777777" w:rsidR="00572A2D" w:rsidRPr="00CD3DF9" w:rsidRDefault="00572A2D" w:rsidP="00AA6AF8">
      <w:pPr>
        <w:spacing w:line="276" w:lineRule="auto"/>
        <w:ind w:left="708"/>
        <w:contextualSpacing/>
        <w:jc w:val="both"/>
        <w:rPr>
          <w:rStyle w:val="normaltextrun"/>
          <w:rFonts w:ascii="Arial" w:hAnsi="Arial" w:cs="Arial"/>
          <w:color w:val="000000"/>
          <w:sz w:val="22"/>
          <w:szCs w:val="22"/>
          <w:lang w:val="es-ES" w:eastAsia="es-CO"/>
        </w:rPr>
      </w:pPr>
      <w:r w:rsidRPr="00CD3DF9">
        <w:rPr>
          <w:rStyle w:val="normaltextrun"/>
          <w:rFonts w:ascii="Arial" w:hAnsi="Arial" w:cs="Arial"/>
          <w:color w:val="000000"/>
          <w:sz w:val="22"/>
          <w:szCs w:val="22"/>
          <w:lang w:val="es-ES" w:eastAsia="es-CO"/>
        </w:rPr>
        <w:t>El proyecto comenzó a implementarse en el año 2022 beneficiando a 225 adolescentes y jóvenes (100 en Maicao – La Guajira, 125 en Uribía – La Guajira y 100 en Puerto Carreño – Vichada) con una inversión de más de $226 millones de pesos.</w:t>
      </w:r>
    </w:p>
    <w:bookmarkEnd w:id="34"/>
    <w:p w14:paraId="1D8ADC5B" w14:textId="77777777" w:rsidR="00572A2D" w:rsidRPr="00CD3DF9" w:rsidRDefault="00572A2D" w:rsidP="00572A2D">
      <w:pPr>
        <w:contextualSpacing/>
        <w:jc w:val="both"/>
        <w:rPr>
          <w:rStyle w:val="normaltextrun"/>
          <w:rFonts w:ascii="Arial" w:hAnsi="Arial" w:cs="Arial"/>
          <w:color w:val="000000"/>
          <w:lang w:val="es-ES" w:eastAsia="es-CO"/>
        </w:rPr>
      </w:pPr>
    </w:p>
    <w:p w14:paraId="0066AAFC" w14:textId="1426DDD6" w:rsidR="00722880" w:rsidRPr="00CD3DF9" w:rsidRDefault="00722880" w:rsidP="00C36D9F">
      <w:pPr>
        <w:pStyle w:val="paragraph"/>
        <w:spacing w:before="0" w:beforeAutospacing="0" w:after="0" w:afterAutospacing="0"/>
        <w:jc w:val="both"/>
        <w:textAlignment w:val="baseline"/>
        <w:rPr>
          <w:rStyle w:val="normaltextrun"/>
          <w:rFonts w:ascii="Arial" w:hAnsi="Arial" w:cs="Arial"/>
          <w:sz w:val="22"/>
          <w:szCs w:val="22"/>
          <w:lang w:val="es-ES"/>
        </w:rPr>
      </w:pPr>
    </w:p>
    <w:p w14:paraId="0634BF09" w14:textId="2357B3F2" w:rsidR="00817ED6" w:rsidRPr="00CD3DF9" w:rsidRDefault="00817ED6" w:rsidP="00C02C18">
      <w:pPr>
        <w:pStyle w:val="Ttulo6"/>
        <w:rPr>
          <w:rStyle w:val="normaltextrun"/>
          <w:rFonts w:ascii="Calibri Light" w:eastAsiaTheme="minorHAnsi" w:hAnsi="Calibri Light" w:cs="Calibri Light"/>
          <w:b/>
          <w:bCs/>
          <w:color w:val="FF8764"/>
          <w:sz w:val="28"/>
          <w:szCs w:val="28"/>
        </w:rPr>
      </w:pPr>
      <w:bookmarkStart w:id="35" w:name="_Hlk106272323"/>
      <w:r w:rsidRPr="00CD3DF9">
        <w:rPr>
          <w:rStyle w:val="normaltextrun"/>
          <w:rFonts w:ascii="Calibri Light" w:eastAsiaTheme="minorHAnsi" w:hAnsi="Calibri Light" w:cs="Calibri Light"/>
          <w:b/>
          <w:bCs/>
          <w:color w:val="FF8764"/>
          <w:sz w:val="28"/>
          <w:szCs w:val="28"/>
        </w:rPr>
        <w:t xml:space="preserve">Familias y Comunidades </w:t>
      </w:r>
    </w:p>
    <w:p w14:paraId="2AB1347D" w14:textId="77777777" w:rsidR="00375C4A" w:rsidRPr="00CD3DF9" w:rsidRDefault="00375C4A" w:rsidP="00375C4A">
      <w:pPr>
        <w:pStyle w:val="paragraph"/>
        <w:spacing w:before="0" w:beforeAutospacing="0" w:after="0" w:afterAutospacing="0"/>
        <w:jc w:val="both"/>
        <w:textAlignment w:val="baseline"/>
        <w:rPr>
          <w:rStyle w:val="normaltextrun"/>
          <w:rFonts w:ascii="Arial" w:hAnsi="Arial" w:cs="Arial"/>
          <w:lang w:val="es-ES"/>
        </w:rPr>
      </w:pPr>
    </w:p>
    <w:p w14:paraId="5C46E8B8" w14:textId="77777777" w:rsidR="00336D8E" w:rsidRPr="00CD3DF9" w:rsidRDefault="00336D8E" w:rsidP="008A1ED2">
      <w:pPr>
        <w:pStyle w:val="paragraph"/>
        <w:spacing w:before="0" w:beforeAutospacing="0" w:after="0" w:afterAutospacing="0" w:line="276" w:lineRule="auto"/>
        <w:jc w:val="both"/>
        <w:textAlignment w:val="baseline"/>
        <w:rPr>
          <w:rStyle w:val="normaltextrun"/>
          <w:rFonts w:ascii="Arial" w:hAnsi="Arial" w:cs="Arial"/>
          <w:sz w:val="22"/>
          <w:szCs w:val="22"/>
          <w:lang w:val="es-ES"/>
        </w:rPr>
      </w:pPr>
      <w:r w:rsidRPr="00CD3DF9">
        <w:rPr>
          <w:rStyle w:val="normaltextrun"/>
          <w:rFonts w:ascii="Arial" w:hAnsi="Arial" w:cs="Arial"/>
          <w:sz w:val="22"/>
          <w:szCs w:val="22"/>
          <w:lang w:val="es-ES"/>
        </w:rPr>
        <w:t xml:space="preserve">El ICBF ha desarrollado acciones en el cuatrienio encaminadas al fortalecimiento de las familias y comunidades para su reconocimiento como sujetos colectivos de derechos y corresponsables en la protección integral de las niñas, niños y adolescentes. </w:t>
      </w:r>
    </w:p>
    <w:p w14:paraId="1BFC724C" w14:textId="3EB996E4" w:rsidR="002A2C4E" w:rsidRPr="00CD3DF9" w:rsidRDefault="002A2C4E" w:rsidP="008A1ED2">
      <w:pPr>
        <w:pStyle w:val="paragraph"/>
        <w:spacing w:before="0" w:beforeAutospacing="0" w:after="0" w:afterAutospacing="0" w:line="276" w:lineRule="auto"/>
        <w:jc w:val="both"/>
        <w:textAlignment w:val="baseline"/>
        <w:rPr>
          <w:rStyle w:val="normaltextrun"/>
          <w:rFonts w:ascii="Arial" w:hAnsi="Arial" w:cs="Arial"/>
          <w:sz w:val="22"/>
          <w:szCs w:val="22"/>
          <w:lang w:val="es-ES"/>
        </w:rPr>
      </w:pPr>
    </w:p>
    <w:p w14:paraId="1700B9EF" w14:textId="561157BA" w:rsidR="009E2D5D" w:rsidRDefault="001D4953" w:rsidP="008A1ED2">
      <w:pPr>
        <w:pStyle w:val="paragraph"/>
        <w:spacing w:before="0" w:beforeAutospacing="0" w:after="240" w:afterAutospacing="0" w:line="276" w:lineRule="auto"/>
        <w:jc w:val="both"/>
        <w:textAlignment w:val="baseline"/>
        <w:rPr>
          <w:rStyle w:val="normaltextrun"/>
          <w:rFonts w:ascii="Arial" w:hAnsi="Arial" w:cs="Arial"/>
          <w:sz w:val="22"/>
          <w:szCs w:val="22"/>
          <w:lang w:val="es-ES"/>
        </w:rPr>
      </w:pPr>
      <w:r w:rsidRPr="00CD3DF9">
        <w:rPr>
          <w:rStyle w:val="normaltextrun"/>
          <w:rFonts w:ascii="Arial" w:hAnsi="Arial" w:cs="Arial"/>
          <w:sz w:val="22"/>
          <w:szCs w:val="22"/>
          <w:lang w:val="es-ES"/>
        </w:rPr>
        <w:t xml:space="preserve">La </w:t>
      </w:r>
      <w:r w:rsidR="00406811" w:rsidRPr="00CD3DF9">
        <w:rPr>
          <w:rStyle w:val="normaltextrun"/>
          <w:rFonts w:ascii="Arial" w:hAnsi="Arial" w:cs="Arial"/>
          <w:sz w:val="22"/>
          <w:szCs w:val="22"/>
          <w:lang w:val="es-ES"/>
        </w:rPr>
        <w:t>oferta</w:t>
      </w:r>
      <w:r w:rsidR="008A1ED2" w:rsidRPr="00CD3DF9">
        <w:rPr>
          <w:rStyle w:val="normaltextrun"/>
          <w:rFonts w:ascii="Arial" w:hAnsi="Arial" w:cs="Arial"/>
          <w:sz w:val="22"/>
          <w:szCs w:val="22"/>
          <w:lang w:val="es-ES"/>
        </w:rPr>
        <w:t xml:space="preserve"> y recursos para la atención de</w:t>
      </w:r>
      <w:r w:rsidR="00406811" w:rsidRPr="00CD3DF9">
        <w:rPr>
          <w:rStyle w:val="normaltextrun"/>
          <w:rFonts w:ascii="Arial" w:hAnsi="Arial" w:cs="Arial"/>
          <w:sz w:val="22"/>
          <w:szCs w:val="22"/>
          <w:lang w:val="es-ES"/>
        </w:rPr>
        <w:t xml:space="preserve"> </w:t>
      </w:r>
      <w:r w:rsidRPr="00CD3DF9">
        <w:rPr>
          <w:rStyle w:val="normaltextrun"/>
          <w:rFonts w:ascii="Arial" w:hAnsi="Arial" w:cs="Arial"/>
          <w:sz w:val="22"/>
          <w:szCs w:val="22"/>
          <w:lang w:val="es-ES"/>
        </w:rPr>
        <w:t xml:space="preserve">misional de la Dirección de Familias y Comunidades por modalidades y servicios se observa </w:t>
      </w:r>
      <w:r w:rsidR="00B5360B">
        <w:rPr>
          <w:rStyle w:val="normaltextrun"/>
          <w:rFonts w:ascii="Arial" w:hAnsi="Arial" w:cs="Arial"/>
          <w:sz w:val="22"/>
          <w:szCs w:val="22"/>
          <w:lang w:val="es-ES"/>
        </w:rPr>
        <w:t xml:space="preserve">en </w:t>
      </w:r>
      <w:r w:rsidRPr="00CD3DF9">
        <w:rPr>
          <w:rStyle w:val="normaltextrun"/>
          <w:rFonts w:ascii="Arial" w:hAnsi="Arial" w:cs="Arial"/>
          <w:sz w:val="22"/>
          <w:szCs w:val="22"/>
          <w:lang w:val="es-ES"/>
        </w:rPr>
        <w:t>la siguiente tabla</w:t>
      </w:r>
      <w:r w:rsidR="00406811" w:rsidRPr="00CD3DF9">
        <w:rPr>
          <w:rStyle w:val="normaltextrun"/>
          <w:rFonts w:ascii="Arial" w:hAnsi="Arial" w:cs="Arial"/>
          <w:sz w:val="22"/>
          <w:szCs w:val="22"/>
          <w:lang w:val="es-ES"/>
        </w:rPr>
        <w:t>:</w:t>
      </w:r>
    </w:p>
    <w:p w14:paraId="725F5B86" w14:textId="77777777" w:rsidR="00620ABA" w:rsidRPr="00CD3DF9" w:rsidRDefault="00620ABA" w:rsidP="008A1ED2">
      <w:pPr>
        <w:pStyle w:val="paragraph"/>
        <w:spacing w:before="0" w:beforeAutospacing="0" w:after="240" w:afterAutospacing="0" w:line="276" w:lineRule="auto"/>
        <w:jc w:val="both"/>
        <w:textAlignment w:val="baseline"/>
        <w:rPr>
          <w:rStyle w:val="normaltextrun"/>
          <w:rFonts w:ascii="Arial" w:hAnsi="Arial" w:cs="Arial"/>
          <w:sz w:val="22"/>
          <w:szCs w:val="22"/>
          <w:lang w:val="es-ES"/>
        </w:rPr>
      </w:pPr>
    </w:p>
    <w:p w14:paraId="13CBC77A" w14:textId="1711DF49" w:rsidR="004A62AC" w:rsidRPr="00D67A26" w:rsidRDefault="004A62AC" w:rsidP="004A62AC">
      <w:pPr>
        <w:spacing w:line="276" w:lineRule="auto"/>
        <w:jc w:val="center"/>
        <w:rPr>
          <w:rFonts w:ascii="Arial" w:eastAsia="Arial" w:hAnsi="Arial" w:cs="Arial"/>
          <w:b/>
          <w:iCs/>
          <w:sz w:val="22"/>
          <w:szCs w:val="22"/>
          <w:lang w:val="es" w:eastAsia="en-US"/>
        </w:rPr>
      </w:pPr>
      <w:r w:rsidRPr="00D67A26">
        <w:rPr>
          <w:rFonts w:ascii="Arial" w:eastAsia="Arial" w:hAnsi="Arial" w:cs="Arial"/>
          <w:b/>
          <w:iCs/>
          <w:sz w:val="22"/>
          <w:szCs w:val="22"/>
          <w:lang w:val="es" w:eastAsia="en-US"/>
        </w:rPr>
        <w:lastRenderedPageBreak/>
        <w:t xml:space="preserve">Tabla </w:t>
      </w:r>
      <w:r w:rsidR="00E63D39" w:rsidRPr="00D67A26">
        <w:rPr>
          <w:rFonts w:ascii="Arial" w:eastAsia="Arial" w:hAnsi="Arial" w:cs="Arial"/>
          <w:b/>
          <w:iCs/>
          <w:sz w:val="22"/>
          <w:szCs w:val="22"/>
          <w:lang w:val="es" w:eastAsia="en-US"/>
        </w:rPr>
        <w:t>1</w:t>
      </w:r>
      <w:r w:rsidR="00B5360B" w:rsidRPr="00D67A26">
        <w:rPr>
          <w:rFonts w:ascii="Arial" w:eastAsia="Arial" w:hAnsi="Arial" w:cs="Arial"/>
          <w:b/>
          <w:iCs/>
          <w:sz w:val="22"/>
          <w:szCs w:val="22"/>
          <w:lang w:val="es" w:eastAsia="en-US"/>
        </w:rPr>
        <w:t>1</w:t>
      </w:r>
      <w:r w:rsidR="00E63D39" w:rsidRPr="00D67A26">
        <w:rPr>
          <w:rFonts w:ascii="Arial" w:eastAsia="Arial" w:hAnsi="Arial" w:cs="Arial"/>
          <w:b/>
          <w:iCs/>
          <w:sz w:val="22"/>
          <w:szCs w:val="22"/>
          <w:lang w:val="es" w:eastAsia="en-US"/>
        </w:rPr>
        <w:t>.</w:t>
      </w:r>
      <w:r w:rsidR="009537A2" w:rsidRPr="00D67A26">
        <w:rPr>
          <w:rFonts w:ascii="Arial" w:eastAsia="Arial" w:hAnsi="Arial" w:cs="Arial"/>
          <w:b/>
          <w:iCs/>
          <w:sz w:val="22"/>
          <w:szCs w:val="22"/>
          <w:lang w:val="es" w:eastAsia="en-US"/>
        </w:rPr>
        <w:t xml:space="preserve"> </w:t>
      </w:r>
      <w:r w:rsidRPr="00D67A26">
        <w:rPr>
          <w:rFonts w:ascii="Arial" w:eastAsia="Arial" w:hAnsi="Arial" w:cs="Arial"/>
          <w:b/>
          <w:iCs/>
          <w:sz w:val="22"/>
          <w:szCs w:val="22"/>
          <w:lang w:val="es" w:eastAsia="en-US"/>
        </w:rPr>
        <w:t xml:space="preserve">Oferta y Presupuesto por modalidad de </w:t>
      </w:r>
    </w:p>
    <w:p w14:paraId="701876CF" w14:textId="47228EC4" w:rsidR="004A62AC" w:rsidRPr="00D67A26" w:rsidRDefault="004A62AC" w:rsidP="004A62AC">
      <w:pPr>
        <w:spacing w:line="276" w:lineRule="auto"/>
        <w:jc w:val="center"/>
        <w:rPr>
          <w:rFonts w:ascii="Arial" w:eastAsia="Arial" w:hAnsi="Arial" w:cs="Arial"/>
          <w:b/>
          <w:iCs/>
          <w:sz w:val="22"/>
          <w:szCs w:val="22"/>
          <w:lang w:val="es" w:eastAsia="en-US"/>
        </w:rPr>
      </w:pPr>
      <w:r w:rsidRPr="00D67A26">
        <w:rPr>
          <w:rFonts w:ascii="Arial" w:eastAsia="Arial" w:hAnsi="Arial" w:cs="Arial"/>
          <w:b/>
          <w:iCs/>
          <w:sz w:val="22"/>
          <w:szCs w:val="22"/>
          <w:lang w:val="es" w:eastAsia="en-US"/>
        </w:rPr>
        <w:t xml:space="preserve">la Dirección de Familias y Comunidades </w:t>
      </w:r>
    </w:p>
    <w:p w14:paraId="7592CB1F" w14:textId="77777777" w:rsidR="004A62AC" w:rsidRPr="00CD3DF9" w:rsidRDefault="004A62AC" w:rsidP="004A62AC">
      <w:pPr>
        <w:spacing w:line="276" w:lineRule="auto"/>
        <w:jc w:val="center"/>
        <w:rPr>
          <w:rFonts w:ascii="Arial" w:eastAsia="Arial" w:hAnsi="Arial" w:cs="Arial"/>
          <w:iCs/>
          <w:sz w:val="22"/>
          <w:szCs w:val="22"/>
          <w:lang w:val="es" w:eastAsia="en-US"/>
        </w:rPr>
      </w:pPr>
    </w:p>
    <w:tbl>
      <w:tblPr>
        <w:tblW w:w="8784" w:type="dxa"/>
        <w:tblLayout w:type="fixed"/>
        <w:tblCellMar>
          <w:left w:w="70" w:type="dxa"/>
          <w:right w:w="70" w:type="dxa"/>
        </w:tblCellMar>
        <w:tblLook w:val="04A0" w:firstRow="1" w:lastRow="0" w:firstColumn="1" w:lastColumn="0" w:noHBand="0" w:noVBand="1"/>
      </w:tblPr>
      <w:tblGrid>
        <w:gridCol w:w="2830"/>
        <w:gridCol w:w="851"/>
        <w:gridCol w:w="850"/>
        <w:gridCol w:w="851"/>
        <w:gridCol w:w="850"/>
        <w:gridCol w:w="851"/>
        <w:gridCol w:w="850"/>
        <w:gridCol w:w="851"/>
      </w:tblGrid>
      <w:tr w:rsidR="004A62AC" w:rsidRPr="00CD3DF9" w14:paraId="33C9FF1E" w14:textId="77777777" w:rsidTr="004A62AC">
        <w:trPr>
          <w:trHeight w:val="290"/>
        </w:trPr>
        <w:tc>
          <w:tcPr>
            <w:tcW w:w="8784" w:type="dxa"/>
            <w:gridSpan w:val="8"/>
            <w:tcBorders>
              <w:top w:val="single" w:sz="4" w:space="0" w:color="D0CECE"/>
              <w:left w:val="single" w:sz="4" w:space="0" w:color="D0CECE"/>
              <w:bottom w:val="single" w:sz="4" w:space="0" w:color="D0CECE"/>
              <w:right w:val="single" w:sz="4" w:space="0" w:color="D0CECE"/>
            </w:tcBorders>
            <w:shd w:val="clear" w:color="auto" w:fill="auto"/>
            <w:noWrap/>
            <w:vAlign w:val="center"/>
            <w:hideMark/>
          </w:tcPr>
          <w:p w14:paraId="1B876212" w14:textId="77777777" w:rsidR="004A62AC" w:rsidRPr="00CD3DF9" w:rsidRDefault="004A62AC" w:rsidP="004A62AC">
            <w:pPr>
              <w:jc w:val="center"/>
              <w:rPr>
                <w:rFonts w:ascii="Calibri" w:hAnsi="Calibri" w:cs="Calibri"/>
                <w:b/>
                <w:bCs/>
                <w:color w:val="000000"/>
                <w:sz w:val="20"/>
                <w:szCs w:val="20"/>
                <w:lang w:eastAsia="es-CO"/>
              </w:rPr>
            </w:pPr>
            <w:r w:rsidRPr="00CD3DF9">
              <w:rPr>
                <w:rFonts w:ascii="Calibri" w:hAnsi="Calibri" w:cs="Calibri"/>
                <w:b/>
                <w:bCs/>
                <w:color w:val="000000"/>
                <w:sz w:val="20"/>
                <w:szCs w:val="20"/>
                <w:lang w:eastAsia="es-CO"/>
              </w:rPr>
              <w:t>Cupos atendidos</w:t>
            </w:r>
          </w:p>
        </w:tc>
      </w:tr>
      <w:tr w:rsidR="004A62AC" w:rsidRPr="00620ABA" w14:paraId="20A120ED" w14:textId="77777777" w:rsidTr="004A62AC">
        <w:trPr>
          <w:trHeight w:val="290"/>
        </w:trPr>
        <w:tc>
          <w:tcPr>
            <w:tcW w:w="2830" w:type="dxa"/>
            <w:tcBorders>
              <w:top w:val="nil"/>
              <w:left w:val="single" w:sz="4" w:space="0" w:color="D0CECE"/>
              <w:bottom w:val="single" w:sz="4" w:space="0" w:color="D0CECE"/>
              <w:right w:val="single" w:sz="4" w:space="0" w:color="D0CECE"/>
            </w:tcBorders>
            <w:shd w:val="clear" w:color="auto" w:fill="auto"/>
            <w:noWrap/>
            <w:vAlign w:val="center"/>
            <w:hideMark/>
          </w:tcPr>
          <w:p w14:paraId="674CECAD" w14:textId="77777777" w:rsidR="004A62AC" w:rsidRPr="00CD3DF9" w:rsidRDefault="004A62AC" w:rsidP="004A62AC">
            <w:pPr>
              <w:jc w:val="center"/>
              <w:rPr>
                <w:rFonts w:ascii="Calibri" w:hAnsi="Calibri" w:cs="Calibri"/>
                <w:b/>
                <w:bCs/>
                <w:sz w:val="20"/>
                <w:szCs w:val="20"/>
                <w:lang w:eastAsia="es-CO"/>
              </w:rPr>
            </w:pPr>
          </w:p>
        </w:tc>
        <w:tc>
          <w:tcPr>
            <w:tcW w:w="851" w:type="dxa"/>
            <w:tcBorders>
              <w:top w:val="nil"/>
              <w:left w:val="nil"/>
              <w:bottom w:val="single" w:sz="4" w:space="0" w:color="D0CECE"/>
              <w:right w:val="single" w:sz="4" w:space="0" w:color="D0CECE"/>
            </w:tcBorders>
            <w:shd w:val="clear" w:color="auto" w:fill="auto"/>
            <w:noWrap/>
            <w:vAlign w:val="center"/>
            <w:hideMark/>
          </w:tcPr>
          <w:p w14:paraId="0D208D54" w14:textId="77777777" w:rsidR="004A62AC" w:rsidRPr="00620ABA" w:rsidRDefault="004A62AC" w:rsidP="004A62AC">
            <w:pPr>
              <w:jc w:val="center"/>
              <w:rPr>
                <w:rFonts w:ascii="Calibri" w:hAnsi="Calibri" w:cs="Calibri"/>
                <w:b/>
                <w:bCs/>
                <w:sz w:val="20"/>
                <w:szCs w:val="20"/>
                <w:lang w:eastAsia="es-CO"/>
              </w:rPr>
            </w:pPr>
            <w:r w:rsidRPr="00620ABA">
              <w:rPr>
                <w:rFonts w:ascii="Calibri" w:hAnsi="Calibri" w:cs="Calibri"/>
                <w:b/>
                <w:bCs/>
                <w:sz w:val="20"/>
                <w:szCs w:val="20"/>
                <w:lang w:eastAsia="es-CO"/>
              </w:rPr>
              <w:t>2018</w:t>
            </w:r>
          </w:p>
        </w:tc>
        <w:tc>
          <w:tcPr>
            <w:tcW w:w="850" w:type="dxa"/>
            <w:tcBorders>
              <w:top w:val="nil"/>
              <w:left w:val="nil"/>
              <w:bottom w:val="single" w:sz="4" w:space="0" w:color="D0CECE"/>
              <w:right w:val="single" w:sz="4" w:space="0" w:color="D0CECE"/>
            </w:tcBorders>
            <w:shd w:val="clear" w:color="auto" w:fill="auto"/>
            <w:noWrap/>
            <w:vAlign w:val="center"/>
            <w:hideMark/>
          </w:tcPr>
          <w:p w14:paraId="34DA993F" w14:textId="77777777" w:rsidR="004A62AC" w:rsidRPr="00620ABA" w:rsidRDefault="004A62AC" w:rsidP="004A62AC">
            <w:pPr>
              <w:jc w:val="center"/>
              <w:rPr>
                <w:rFonts w:ascii="Calibri" w:hAnsi="Calibri" w:cs="Calibri"/>
                <w:b/>
                <w:bCs/>
                <w:sz w:val="20"/>
                <w:szCs w:val="20"/>
                <w:lang w:eastAsia="es-CO"/>
              </w:rPr>
            </w:pPr>
            <w:r w:rsidRPr="00620ABA">
              <w:rPr>
                <w:rFonts w:ascii="Calibri" w:hAnsi="Calibri" w:cs="Calibri"/>
                <w:b/>
                <w:bCs/>
                <w:sz w:val="20"/>
                <w:szCs w:val="20"/>
                <w:lang w:eastAsia="es-CO"/>
              </w:rPr>
              <w:t>2019</w:t>
            </w:r>
          </w:p>
        </w:tc>
        <w:tc>
          <w:tcPr>
            <w:tcW w:w="851" w:type="dxa"/>
            <w:tcBorders>
              <w:top w:val="nil"/>
              <w:left w:val="nil"/>
              <w:bottom w:val="single" w:sz="4" w:space="0" w:color="D0CECE"/>
              <w:right w:val="single" w:sz="4" w:space="0" w:color="D0CECE"/>
            </w:tcBorders>
            <w:shd w:val="clear" w:color="auto" w:fill="auto"/>
            <w:noWrap/>
            <w:vAlign w:val="center"/>
            <w:hideMark/>
          </w:tcPr>
          <w:p w14:paraId="4135D589" w14:textId="77777777" w:rsidR="004A62AC" w:rsidRPr="00620ABA" w:rsidRDefault="004A62AC" w:rsidP="004A62AC">
            <w:pPr>
              <w:jc w:val="center"/>
              <w:rPr>
                <w:rFonts w:ascii="Calibri" w:hAnsi="Calibri" w:cs="Calibri"/>
                <w:b/>
                <w:bCs/>
                <w:sz w:val="20"/>
                <w:szCs w:val="20"/>
                <w:lang w:eastAsia="es-CO"/>
              </w:rPr>
            </w:pPr>
            <w:r w:rsidRPr="00620ABA">
              <w:rPr>
                <w:rFonts w:ascii="Calibri" w:hAnsi="Calibri" w:cs="Calibri"/>
                <w:b/>
                <w:bCs/>
                <w:sz w:val="20"/>
                <w:szCs w:val="20"/>
                <w:lang w:eastAsia="es-CO"/>
              </w:rPr>
              <w:t>2020</w:t>
            </w:r>
          </w:p>
        </w:tc>
        <w:tc>
          <w:tcPr>
            <w:tcW w:w="850" w:type="dxa"/>
            <w:tcBorders>
              <w:top w:val="nil"/>
              <w:left w:val="nil"/>
              <w:bottom w:val="single" w:sz="4" w:space="0" w:color="D0CECE"/>
              <w:right w:val="single" w:sz="4" w:space="0" w:color="D0CECE"/>
            </w:tcBorders>
            <w:shd w:val="clear" w:color="auto" w:fill="auto"/>
            <w:noWrap/>
            <w:vAlign w:val="center"/>
            <w:hideMark/>
          </w:tcPr>
          <w:p w14:paraId="494DC5D5" w14:textId="77777777" w:rsidR="004A62AC" w:rsidRPr="00620ABA" w:rsidRDefault="004A62AC" w:rsidP="004A62AC">
            <w:pPr>
              <w:jc w:val="center"/>
              <w:rPr>
                <w:rFonts w:ascii="Calibri" w:hAnsi="Calibri" w:cs="Calibri"/>
                <w:b/>
                <w:bCs/>
                <w:sz w:val="20"/>
                <w:szCs w:val="20"/>
                <w:lang w:eastAsia="es-CO"/>
              </w:rPr>
            </w:pPr>
            <w:r w:rsidRPr="00620ABA">
              <w:rPr>
                <w:rFonts w:ascii="Calibri" w:hAnsi="Calibri" w:cs="Calibri"/>
                <w:b/>
                <w:bCs/>
                <w:sz w:val="20"/>
                <w:szCs w:val="20"/>
                <w:lang w:eastAsia="es-CO"/>
              </w:rPr>
              <w:t>2021</w:t>
            </w:r>
          </w:p>
        </w:tc>
        <w:tc>
          <w:tcPr>
            <w:tcW w:w="851" w:type="dxa"/>
            <w:tcBorders>
              <w:top w:val="nil"/>
              <w:left w:val="nil"/>
              <w:bottom w:val="single" w:sz="4" w:space="0" w:color="D0CECE"/>
              <w:right w:val="single" w:sz="4" w:space="0" w:color="D0CECE"/>
            </w:tcBorders>
            <w:shd w:val="clear" w:color="auto" w:fill="auto"/>
            <w:noWrap/>
            <w:vAlign w:val="center"/>
            <w:hideMark/>
          </w:tcPr>
          <w:p w14:paraId="47AB46C8" w14:textId="23AFB981" w:rsidR="004A62AC" w:rsidRPr="00620ABA" w:rsidRDefault="004A62AC" w:rsidP="004A62AC">
            <w:pPr>
              <w:jc w:val="center"/>
              <w:rPr>
                <w:rFonts w:ascii="Calibri" w:hAnsi="Calibri" w:cs="Calibri"/>
                <w:b/>
                <w:bCs/>
                <w:sz w:val="18"/>
                <w:szCs w:val="18"/>
                <w:lang w:eastAsia="es-CO"/>
              </w:rPr>
            </w:pPr>
            <w:r w:rsidRPr="00620ABA">
              <w:rPr>
                <w:rFonts w:ascii="Calibri" w:hAnsi="Calibri" w:cs="Calibri"/>
                <w:b/>
                <w:bCs/>
                <w:sz w:val="18"/>
                <w:szCs w:val="18"/>
                <w:lang w:eastAsia="es-CO"/>
              </w:rPr>
              <w:t xml:space="preserve">2022- </w:t>
            </w:r>
            <w:r w:rsidR="00F66569" w:rsidRPr="00620ABA">
              <w:rPr>
                <w:rFonts w:ascii="Calibri" w:hAnsi="Calibri" w:cs="Calibri"/>
                <w:b/>
                <w:bCs/>
                <w:sz w:val="18"/>
                <w:szCs w:val="18"/>
                <w:lang w:eastAsia="es-CO"/>
              </w:rPr>
              <w:t>jun</w:t>
            </w:r>
          </w:p>
        </w:tc>
        <w:tc>
          <w:tcPr>
            <w:tcW w:w="850" w:type="dxa"/>
            <w:tcBorders>
              <w:top w:val="nil"/>
              <w:left w:val="nil"/>
              <w:bottom w:val="single" w:sz="4" w:space="0" w:color="D0CECE"/>
              <w:right w:val="single" w:sz="4" w:space="0" w:color="D0CECE"/>
            </w:tcBorders>
            <w:shd w:val="clear" w:color="auto" w:fill="auto"/>
            <w:noWrap/>
            <w:vAlign w:val="center"/>
            <w:hideMark/>
          </w:tcPr>
          <w:p w14:paraId="10C74EA9" w14:textId="77777777" w:rsidR="004A62AC" w:rsidRPr="00620ABA" w:rsidRDefault="004A62AC" w:rsidP="004A62AC">
            <w:pPr>
              <w:jc w:val="center"/>
              <w:rPr>
                <w:rFonts w:ascii="Calibri" w:hAnsi="Calibri" w:cs="Calibri"/>
                <w:b/>
                <w:bCs/>
                <w:sz w:val="18"/>
                <w:szCs w:val="18"/>
                <w:lang w:eastAsia="es-CO"/>
              </w:rPr>
            </w:pPr>
            <w:r w:rsidRPr="00620ABA">
              <w:rPr>
                <w:rFonts w:ascii="Calibri" w:hAnsi="Calibri" w:cs="Calibri"/>
                <w:b/>
                <w:bCs/>
                <w:sz w:val="18"/>
                <w:szCs w:val="18"/>
                <w:lang w:eastAsia="es-CO"/>
              </w:rPr>
              <w:t>2022 - dic</w:t>
            </w:r>
          </w:p>
        </w:tc>
        <w:tc>
          <w:tcPr>
            <w:tcW w:w="851" w:type="dxa"/>
            <w:tcBorders>
              <w:top w:val="nil"/>
              <w:left w:val="nil"/>
              <w:bottom w:val="single" w:sz="4" w:space="0" w:color="D0CECE"/>
              <w:right w:val="single" w:sz="4" w:space="0" w:color="D0CECE"/>
            </w:tcBorders>
            <w:shd w:val="clear" w:color="auto" w:fill="auto"/>
            <w:noWrap/>
            <w:vAlign w:val="center"/>
            <w:hideMark/>
          </w:tcPr>
          <w:p w14:paraId="4921615E" w14:textId="77777777" w:rsidR="004A62AC" w:rsidRPr="00620ABA" w:rsidRDefault="004A62AC" w:rsidP="004A62AC">
            <w:pPr>
              <w:jc w:val="center"/>
              <w:rPr>
                <w:rFonts w:ascii="Calibri" w:hAnsi="Calibri" w:cs="Calibri"/>
                <w:b/>
                <w:bCs/>
                <w:sz w:val="18"/>
                <w:szCs w:val="18"/>
                <w:lang w:eastAsia="es-CO"/>
              </w:rPr>
            </w:pPr>
            <w:r w:rsidRPr="00620ABA">
              <w:rPr>
                <w:rFonts w:ascii="Calibri" w:hAnsi="Calibri" w:cs="Calibri"/>
                <w:b/>
                <w:bCs/>
                <w:sz w:val="18"/>
                <w:szCs w:val="18"/>
                <w:lang w:eastAsia="es-CO"/>
              </w:rPr>
              <w:t>Total</w:t>
            </w:r>
          </w:p>
        </w:tc>
      </w:tr>
      <w:tr w:rsidR="009B57C8" w:rsidRPr="00620ABA" w14:paraId="43EAEBAC" w14:textId="77777777" w:rsidTr="00D67A26">
        <w:trPr>
          <w:trHeight w:val="290"/>
        </w:trPr>
        <w:tc>
          <w:tcPr>
            <w:tcW w:w="2830" w:type="dxa"/>
            <w:tcBorders>
              <w:top w:val="nil"/>
              <w:left w:val="single" w:sz="4" w:space="0" w:color="D0CECE"/>
              <w:bottom w:val="single" w:sz="4" w:space="0" w:color="D0CECE"/>
              <w:right w:val="single" w:sz="4" w:space="0" w:color="D0CECE"/>
            </w:tcBorders>
            <w:shd w:val="clear" w:color="D9D9D9" w:fill="EDEDED"/>
            <w:noWrap/>
            <w:vAlign w:val="center"/>
            <w:hideMark/>
          </w:tcPr>
          <w:p w14:paraId="6078EC67" w14:textId="77777777" w:rsidR="009B57C8" w:rsidRPr="00620ABA" w:rsidRDefault="009B57C8" w:rsidP="009B57C8">
            <w:pPr>
              <w:ind w:firstLineChars="100" w:firstLine="180"/>
              <w:rPr>
                <w:rFonts w:ascii="Calibri Light" w:hAnsi="Calibri Light" w:cs="Calibri Light"/>
                <w:color w:val="000000"/>
                <w:sz w:val="18"/>
                <w:szCs w:val="18"/>
                <w:lang w:eastAsia="es-CO"/>
              </w:rPr>
            </w:pPr>
            <w:r w:rsidRPr="00620ABA">
              <w:rPr>
                <w:rFonts w:ascii="Calibri Light" w:hAnsi="Calibri Light" w:cs="Calibri Light"/>
                <w:color w:val="000000"/>
                <w:sz w:val="18"/>
                <w:szCs w:val="18"/>
                <w:lang w:eastAsia="es-CO"/>
              </w:rPr>
              <w:t>Comunidades rurales</w:t>
            </w:r>
          </w:p>
        </w:tc>
        <w:tc>
          <w:tcPr>
            <w:tcW w:w="851" w:type="dxa"/>
            <w:tcBorders>
              <w:top w:val="nil"/>
              <w:left w:val="nil"/>
              <w:bottom w:val="single" w:sz="4" w:space="0" w:color="D0CECE"/>
              <w:right w:val="single" w:sz="4" w:space="0" w:color="D0CECE"/>
            </w:tcBorders>
            <w:shd w:val="clear" w:color="D9D9D9" w:fill="EDEDED"/>
            <w:noWrap/>
            <w:vAlign w:val="center"/>
            <w:hideMark/>
          </w:tcPr>
          <w:p w14:paraId="1A121020" w14:textId="77777777" w:rsidR="009B57C8" w:rsidRPr="00620ABA" w:rsidRDefault="009B57C8" w:rsidP="009B57C8">
            <w:pPr>
              <w:jc w:val="center"/>
              <w:rPr>
                <w:rFonts w:ascii="Calibri Light" w:hAnsi="Calibri Light" w:cs="Calibri Light"/>
                <w:color w:val="000000"/>
                <w:sz w:val="18"/>
                <w:szCs w:val="18"/>
                <w:lang w:eastAsia="es-CO"/>
              </w:rPr>
            </w:pPr>
            <w:r w:rsidRPr="00620ABA">
              <w:rPr>
                <w:rFonts w:ascii="Calibri Light" w:hAnsi="Calibri Light" w:cs="Calibri Light"/>
                <w:color w:val="000000"/>
                <w:sz w:val="18"/>
                <w:szCs w:val="18"/>
                <w:lang w:eastAsia="es-CO"/>
              </w:rPr>
              <w:t>9.160</w:t>
            </w:r>
          </w:p>
        </w:tc>
        <w:tc>
          <w:tcPr>
            <w:tcW w:w="850" w:type="dxa"/>
            <w:tcBorders>
              <w:top w:val="nil"/>
              <w:left w:val="nil"/>
              <w:bottom w:val="single" w:sz="4" w:space="0" w:color="D0CECE"/>
              <w:right w:val="single" w:sz="4" w:space="0" w:color="D0CECE"/>
            </w:tcBorders>
            <w:shd w:val="clear" w:color="D9D9D9" w:fill="EDEDED"/>
            <w:noWrap/>
            <w:vAlign w:val="center"/>
            <w:hideMark/>
          </w:tcPr>
          <w:p w14:paraId="420153E5" w14:textId="77777777" w:rsidR="009B57C8" w:rsidRPr="00620ABA" w:rsidRDefault="009B57C8" w:rsidP="009B57C8">
            <w:pPr>
              <w:jc w:val="center"/>
              <w:rPr>
                <w:rFonts w:ascii="Calibri Light" w:hAnsi="Calibri Light" w:cs="Calibri Light"/>
                <w:color w:val="000000"/>
                <w:sz w:val="18"/>
                <w:szCs w:val="18"/>
                <w:lang w:eastAsia="es-CO"/>
              </w:rPr>
            </w:pPr>
          </w:p>
        </w:tc>
        <w:tc>
          <w:tcPr>
            <w:tcW w:w="851" w:type="dxa"/>
            <w:tcBorders>
              <w:top w:val="nil"/>
              <w:left w:val="nil"/>
              <w:bottom w:val="single" w:sz="4" w:space="0" w:color="D0CECE"/>
              <w:right w:val="single" w:sz="4" w:space="0" w:color="D0CECE"/>
            </w:tcBorders>
            <w:shd w:val="clear" w:color="D9D9D9" w:fill="EDEDED"/>
            <w:noWrap/>
            <w:vAlign w:val="center"/>
            <w:hideMark/>
          </w:tcPr>
          <w:p w14:paraId="47FC61D7" w14:textId="77777777" w:rsidR="009B57C8" w:rsidRPr="00620ABA" w:rsidRDefault="009B57C8" w:rsidP="009B57C8">
            <w:pPr>
              <w:jc w:val="center"/>
              <w:rPr>
                <w:rFonts w:ascii="Calibri Light" w:hAnsi="Calibri Light" w:cs="Calibri Light"/>
                <w:color w:val="000000"/>
                <w:sz w:val="18"/>
                <w:szCs w:val="18"/>
                <w:lang w:eastAsia="es-CO"/>
              </w:rPr>
            </w:pPr>
          </w:p>
        </w:tc>
        <w:tc>
          <w:tcPr>
            <w:tcW w:w="850" w:type="dxa"/>
            <w:tcBorders>
              <w:top w:val="nil"/>
              <w:left w:val="nil"/>
              <w:bottom w:val="single" w:sz="4" w:space="0" w:color="D0CECE"/>
              <w:right w:val="single" w:sz="4" w:space="0" w:color="D0CECE"/>
            </w:tcBorders>
            <w:shd w:val="clear" w:color="D9D9D9" w:fill="EDEDED"/>
            <w:noWrap/>
            <w:vAlign w:val="center"/>
            <w:hideMark/>
          </w:tcPr>
          <w:p w14:paraId="3842534B" w14:textId="77777777" w:rsidR="009B57C8" w:rsidRPr="00620ABA" w:rsidRDefault="009B57C8" w:rsidP="009B57C8">
            <w:pPr>
              <w:jc w:val="center"/>
              <w:rPr>
                <w:rFonts w:ascii="Calibri Light" w:hAnsi="Calibri Light" w:cs="Calibri Light"/>
                <w:color w:val="000000"/>
                <w:sz w:val="18"/>
                <w:szCs w:val="18"/>
                <w:lang w:eastAsia="es-CO"/>
              </w:rPr>
            </w:pPr>
          </w:p>
        </w:tc>
        <w:tc>
          <w:tcPr>
            <w:tcW w:w="851" w:type="dxa"/>
            <w:tcBorders>
              <w:top w:val="nil"/>
              <w:left w:val="nil"/>
              <w:bottom w:val="single" w:sz="4" w:space="0" w:color="D0CECE"/>
              <w:right w:val="single" w:sz="4" w:space="0" w:color="D0CECE"/>
            </w:tcBorders>
            <w:shd w:val="clear" w:color="D9D9D9" w:fill="EDEDED"/>
            <w:noWrap/>
            <w:vAlign w:val="center"/>
            <w:hideMark/>
          </w:tcPr>
          <w:p w14:paraId="63822415" w14:textId="4F27AF5D" w:rsidR="009B57C8" w:rsidRPr="00620ABA" w:rsidRDefault="009B57C8" w:rsidP="009B57C8">
            <w:pPr>
              <w:jc w:val="center"/>
              <w:rPr>
                <w:rFonts w:ascii="Calibri Light" w:hAnsi="Calibri Light" w:cs="Calibri Light"/>
                <w:color w:val="000000"/>
                <w:sz w:val="18"/>
                <w:szCs w:val="18"/>
                <w:lang w:eastAsia="es-CO"/>
              </w:rPr>
            </w:pPr>
          </w:p>
        </w:tc>
        <w:tc>
          <w:tcPr>
            <w:tcW w:w="850" w:type="dxa"/>
            <w:tcBorders>
              <w:top w:val="nil"/>
              <w:left w:val="nil"/>
              <w:bottom w:val="single" w:sz="4" w:space="0" w:color="D0CECE"/>
              <w:right w:val="single" w:sz="4" w:space="0" w:color="D0CECE"/>
            </w:tcBorders>
            <w:shd w:val="clear" w:color="D9D9D9" w:fill="EDEDED"/>
            <w:noWrap/>
            <w:vAlign w:val="center"/>
            <w:hideMark/>
          </w:tcPr>
          <w:p w14:paraId="12AF308B" w14:textId="77777777" w:rsidR="009B57C8" w:rsidRPr="00620ABA" w:rsidRDefault="009B57C8" w:rsidP="009B57C8">
            <w:pPr>
              <w:jc w:val="center"/>
              <w:rPr>
                <w:rFonts w:ascii="Calibri Light" w:hAnsi="Calibri Light" w:cs="Calibri Light"/>
                <w:color w:val="000000"/>
                <w:sz w:val="18"/>
                <w:szCs w:val="18"/>
                <w:lang w:eastAsia="es-CO"/>
              </w:rPr>
            </w:pPr>
          </w:p>
        </w:tc>
        <w:tc>
          <w:tcPr>
            <w:tcW w:w="851" w:type="dxa"/>
            <w:tcBorders>
              <w:top w:val="nil"/>
              <w:left w:val="nil"/>
              <w:bottom w:val="single" w:sz="4" w:space="0" w:color="D0CECE"/>
              <w:right w:val="single" w:sz="4" w:space="0" w:color="D0CECE"/>
            </w:tcBorders>
            <w:shd w:val="clear" w:color="D9D9D9" w:fill="EDEDED"/>
            <w:noWrap/>
            <w:vAlign w:val="center"/>
            <w:hideMark/>
          </w:tcPr>
          <w:p w14:paraId="65E60216" w14:textId="77777777" w:rsidR="009B57C8" w:rsidRPr="00620ABA" w:rsidRDefault="009B57C8" w:rsidP="009B57C8">
            <w:pPr>
              <w:jc w:val="center"/>
              <w:rPr>
                <w:rFonts w:ascii="Calibri Light" w:hAnsi="Calibri Light" w:cs="Calibri Light"/>
                <w:color w:val="000000"/>
                <w:sz w:val="18"/>
                <w:szCs w:val="18"/>
                <w:lang w:eastAsia="es-CO"/>
              </w:rPr>
            </w:pPr>
            <w:r w:rsidRPr="00620ABA">
              <w:rPr>
                <w:rFonts w:ascii="Calibri Light" w:hAnsi="Calibri Light" w:cs="Calibri Light"/>
                <w:color w:val="000000"/>
                <w:sz w:val="18"/>
                <w:szCs w:val="18"/>
                <w:lang w:eastAsia="es-CO"/>
              </w:rPr>
              <w:t>9.160</w:t>
            </w:r>
          </w:p>
        </w:tc>
      </w:tr>
      <w:tr w:rsidR="009B57C8" w:rsidRPr="00620ABA" w14:paraId="59434ACB" w14:textId="77777777" w:rsidTr="00D67A26">
        <w:trPr>
          <w:trHeight w:val="290"/>
        </w:trPr>
        <w:tc>
          <w:tcPr>
            <w:tcW w:w="2830" w:type="dxa"/>
            <w:tcBorders>
              <w:top w:val="nil"/>
              <w:left w:val="single" w:sz="4" w:space="0" w:color="D0CECE"/>
              <w:bottom w:val="single" w:sz="4" w:space="0" w:color="D0CECE"/>
              <w:right w:val="single" w:sz="4" w:space="0" w:color="D0CECE"/>
            </w:tcBorders>
            <w:shd w:val="clear" w:color="auto" w:fill="auto"/>
            <w:noWrap/>
            <w:vAlign w:val="center"/>
            <w:hideMark/>
          </w:tcPr>
          <w:p w14:paraId="265FEB9F" w14:textId="77777777" w:rsidR="009B57C8" w:rsidRPr="00620ABA" w:rsidRDefault="009B57C8" w:rsidP="009B57C8">
            <w:pPr>
              <w:ind w:firstLineChars="100" w:firstLine="180"/>
              <w:rPr>
                <w:rFonts w:ascii="Calibri Light" w:hAnsi="Calibri Light" w:cs="Calibri Light"/>
                <w:color w:val="000000"/>
                <w:sz w:val="18"/>
                <w:szCs w:val="18"/>
                <w:lang w:eastAsia="es-CO"/>
              </w:rPr>
            </w:pPr>
            <w:r w:rsidRPr="00620ABA">
              <w:rPr>
                <w:rFonts w:ascii="Calibri Light" w:hAnsi="Calibri Light" w:cs="Calibri Light"/>
                <w:color w:val="000000"/>
                <w:sz w:val="18"/>
                <w:szCs w:val="18"/>
                <w:lang w:eastAsia="es-CO"/>
              </w:rPr>
              <w:t>Familias con bienestar para la paz</w:t>
            </w:r>
          </w:p>
        </w:tc>
        <w:tc>
          <w:tcPr>
            <w:tcW w:w="851" w:type="dxa"/>
            <w:tcBorders>
              <w:top w:val="nil"/>
              <w:left w:val="nil"/>
              <w:bottom w:val="single" w:sz="4" w:space="0" w:color="D0CECE"/>
              <w:right w:val="single" w:sz="4" w:space="0" w:color="D0CECE"/>
            </w:tcBorders>
            <w:shd w:val="clear" w:color="auto" w:fill="auto"/>
            <w:noWrap/>
            <w:vAlign w:val="center"/>
            <w:hideMark/>
          </w:tcPr>
          <w:p w14:paraId="48DEE6D6" w14:textId="77777777" w:rsidR="009B57C8" w:rsidRPr="00620ABA" w:rsidRDefault="009B57C8" w:rsidP="009B57C8">
            <w:pPr>
              <w:jc w:val="center"/>
              <w:rPr>
                <w:rFonts w:ascii="Calibri Light" w:hAnsi="Calibri Light" w:cs="Calibri Light"/>
                <w:color w:val="000000"/>
                <w:sz w:val="18"/>
                <w:szCs w:val="18"/>
                <w:lang w:eastAsia="es-CO"/>
              </w:rPr>
            </w:pPr>
            <w:r w:rsidRPr="00620ABA">
              <w:rPr>
                <w:rFonts w:ascii="Calibri Light" w:hAnsi="Calibri Light" w:cs="Calibri Light"/>
                <w:color w:val="000000"/>
                <w:sz w:val="18"/>
                <w:szCs w:val="18"/>
                <w:lang w:eastAsia="es-CO"/>
              </w:rPr>
              <w:t>59.141</w:t>
            </w:r>
          </w:p>
        </w:tc>
        <w:tc>
          <w:tcPr>
            <w:tcW w:w="850" w:type="dxa"/>
            <w:tcBorders>
              <w:top w:val="nil"/>
              <w:left w:val="nil"/>
              <w:bottom w:val="single" w:sz="4" w:space="0" w:color="D0CECE"/>
              <w:right w:val="single" w:sz="4" w:space="0" w:color="D0CECE"/>
            </w:tcBorders>
            <w:shd w:val="clear" w:color="auto" w:fill="auto"/>
            <w:noWrap/>
            <w:vAlign w:val="center"/>
            <w:hideMark/>
          </w:tcPr>
          <w:p w14:paraId="2A4A82CD" w14:textId="77777777" w:rsidR="009B57C8" w:rsidRPr="00620ABA" w:rsidRDefault="009B57C8" w:rsidP="009B57C8">
            <w:pPr>
              <w:jc w:val="center"/>
              <w:rPr>
                <w:rFonts w:ascii="Calibri Light" w:hAnsi="Calibri Light" w:cs="Calibri Light"/>
                <w:color w:val="000000"/>
                <w:sz w:val="18"/>
                <w:szCs w:val="18"/>
                <w:lang w:eastAsia="es-CO"/>
              </w:rPr>
            </w:pPr>
            <w:r w:rsidRPr="00620ABA">
              <w:rPr>
                <w:rFonts w:ascii="Calibri Light" w:hAnsi="Calibri Light" w:cs="Calibri Light"/>
                <w:color w:val="000000"/>
                <w:sz w:val="18"/>
                <w:szCs w:val="18"/>
                <w:lang w:eastAsia="es-CO"/>
              </w:rPr>
              <w:t>54.230</w:t>
            </w:r>
          </w:p>
        </w:tc>
        <w:tc>
          <w:tcPr>
            <w:tcW w:w="851" w:type="dxa"/>
            <w:tcBorders>
              <w:top w:val="nil"/>
              <w:left w:val="nil"/>
              <w:bottom w:val="single" w:sz="4" w:space="0" w:color="D0CECE"/>
              <w:right w:val="single" w:sz="4" w:space="0" w:color="D0CECE"/>
            </w:tcBorders>
            <w:shd w:val="clear" w:color="auto" w:fill="auto"/>
            <w:noWrap/>
            <w:vAlign w:val="center"/>
            <w:hideMark/>
          </w:tcPr>
          <w:p w14:paraId="0788AAE6" w14:textId="77777777" w:rsidR="009B57C8" w:rsidRPr="00620ABA" w:rsidRDefault="009B57C8" w:rsidP="009B57C8">
            <w:pPr>
              <w:jc w:val="center"/>
              <w:rPr>
                <w:rFonts w:ascii="Calibri Light" w:hAnsi="Calibri Light" w:cs="Calibri Light"/>
                <w:color w:val="000000"/>
                <w:sz w:val="18"/>
                <w:szCs w:val="18"/>
                <w:lang w:eastAsia="es-CO"/>
              </w:rPr>
            </w:pPr>
          </w:p>
        </w:tc>
        <w:tc>
          <w:tcPr>
            <w:tcW w:w="850" w:type="dxa"/>
            <w:tcBorders>
              <w:top w:val="nil"/>
              <w:left w:val="nil"/>
              <w:bottom w:val="single" w:sz="4" w:space="0" w:color="D0CECE"/>
              <w:right w:val="single" w:sz="4" w:space="0" w:color="D0CECE"/>
            </w:tcBorders>
            <w:shd w:val="clear" w:color="auto" w:fill="auto"/>
            <w:noWrap/>
            <w:vAlign w:val="center"/>
            <w:hideMark/>
          </w:tcPr>
          <w:p w14:paraId="2110E46A" w14:textId="77777777" w:rsidR="009B57C8" w:rsidRPr="00620ABA" w:rsidRDefault="009B57C8" w:rsidP="009B57C8">
            <w:pPr>
              <w:jc w:val="center"/>
              <w:rPr>
                <w:rFonts w:ascii="Calibri Light" w:hAnsi="Calibri Light" w:cs="Calibri Light"/>
                <w:color w:val="000000"/>
                <w:sz w:val="18"/>
                <w:szCs w:val="18"/>
                <w:lang w:eastAsia="es-CO"/>
              </w:rPr>
            </w:pPr>
          </w:p>
        </w:tc>
        <w:tc>
          <w:tcPr>
            <w:tcW w:w="851" w:type="dxa"/>
            <w:tcBorders>
              <w:top w:val="nil"/>
              <w:left w:val="nil"/>
              <w:bottom w:val="single" w:sz="4" w:space="0" w:color="D0CECE"/>
              <w:right w:val="single" w:sz="4" w:space="0" w:color="D0CECE"/>
            </w:tcBorders>
            <w:shd w:val="clear" w:color="auto" w:fill="auto"/>
            <w:noWrap/>
            <w:vAlign w:val="center"/>
            <w:hideMark/>
          </w:tcPr>
          <w:p w14:paraId="20178C74" w14:textId="407F67F0" w:rsidR="009B57C8" w:rsidRPr="00620ABA" w:rsidRDefault="009B57C8" w:rsidP="009B57C8">
            <w:pPr>
              <w:jc w:val="center"/>
              <w:rPr>
                <w:rFonts w:ascii="Calibri Light" w:hAnsi="Calibri Light" w:cs="Calibri Light"/>
                <w:color w:val="000000"/>
                <w:sz w:val="18"/>
                <w:szCs w:val="18"/>
                <w:lang w:eastAsia="es-CO"/>
              </w:rPr>
            </w:pPr>
          </w:p>
        </w:tc>
        <w:tc>
          <w:tcPr>
            <w:tcW w:w="850" w:type="dxa"/>
            <w:tcBorders>
              <w:top w:val="nil"/>
              <w:left w:val="nil"/>
              <w:bottom w:val="single" w:sz="4" w:space="0" w:color="D0CECE"/>
              <w:right w:val="single" w:sz="4" w:space="0" w:color="D0CECE"/>
            </w:tcBorders>
            <w:shd w:val="clear" w:color="auto" w:fill="auto"/>
            <w:noWrap/>
            <w:vAlign w:val="center"/>
            <w:hideMark/>
          </w:tcPr>
          <w:p w14:paraId="4273FEBB" w14:textId="77777777" w:rsidR="009B57C8" w:rsidRPr="00620ABA" w:rsidRDefault="009B57C8" w:rsidP="009B57C8">
            <w:pPr>
              <w:jc w:val="center"/>
              <w:rPr>
                <w:rFonts w:ascii="Calibri Light" w:hAnsi="Calibri Light" w:cs="Calibri Light"/>
                <w:color w:val="000000"/>
                <w:sz w:val="18"/>
                <w:szCs w:val="18"/>
                <w:lang w:eastAsia="es-CO"/>
              </w:rPr>
            </w:pPr>
          </w:p>
        </w:tc>
        <w:tc>
          <w:tcPr>
            <w:tcW w:w="851" w:type="dxa"/>
            <w:tcBorders>
              <w:top w:val="nil"/>
              <w:left w:val="nil"/>
              <w:bottom w:val="single" w:sz="4" w:space="0" w:color="D0CECE"/>
              <w:right w:val="single" w:sz="4" w:space="0" w:color="D0CECE"/>
            </w:tcBorders>
            <w:shd w:val="clear" w:color="auto" w:fill="auto"/>
            <w:noWrap/>
            <w:vAlign w:val="center"/>
            <w:hideMark/>
          </w:tcPr>
          <w:p w14:paraId="7700156F" w14:textId="77777777" w:rsidR="009B57C8" w:rsidRPr="00620ABA" w:rsidRDefault="009B57C8" w:rsidP="009B57C8">
            <w:pPr>
              <w:jc w:val="center"/>
              <w:rPr>
                <w:rFonts w:ascii="Calibri Light" w:hAnsi="Calibri Light" w:cs="Calibri Light"/>
                <w:color w:val="000000"/>
                <w:sz w:val="18"/>
                <w:szCs w:val="18"/>
                <w:lang w:eastAsia="es-CO"/>
              </w:rPr>
            </w:pPr>
            <w:r w:rsidRPr="00620ABA">
              <w:rPr>
                <w:rFonts w:ascii="Calibri Light" w:hAnsi="Calibri Light" w:cs="Calibri Light"/>
                <w:color w:val="000000"/>
                <w:sz w:val="18"/>
                <w:szCs w:val="18"/>
                <w:lang w:eastAsia="es-CO"/>
              </w:rPr>
              <w:t>113.371</w:t>
            </w:r>
          </w:p>
        </w:tc>
      </w:tr>
      <w:tr w:rsidR="009B57C8" w:rsidRPr="00620ABA" w14:paraId="6C22B835" w14:textId="77777777" w:rsidTr="00D67A26">
        <w:trPr>
          <w:trHeight w:val="290"/>
        </w:trPr>
        <w:tc>
          <w:tcPr>
            <w:tcW w:w="2830" w:type="dxa"/>
            <w:tcBorders>
              <w:top w:val="nil"/>
              <w:left w:val="single" w:sz="4" w:space="0" w:color="D0CECE"/>
              <w:bottom w:val="single" w:sz="4" w:space="0" w:color="D0CECE"/>
              <w:right w:val="single" w:sz="4" w:space="0" w:color="D0CECE"/>
            </w:tcBorders>
            <w:shd w:val="clear" w:color="D9D9D9" w:fill="EDEDED"/>
            <w:noWrap/>
            <w:vAlign w:val="center"/>
            <w:hideMark/>
          </w:tcPr>
          <w:p w14:paraId="0599372D" w14:textId="77777777" w:rsidR="009B57C8" w:rsidRPr="00620ABA" w:rsidRDefault="009B57C8" w:rsidP="009B57C8">
            <w:pPr>
              <w:ind w:firstLineChars="100" w:firstLine="180"/>
              <w:rPr>
                <w:rFonts w:ascii="Calibri Light" w:hAnsi="Calibri Light" w:cs="Calibri Light"/>
                <w:color w:val="000000"/>
                <w:sz w:val="18"/>
                <w:szCs w:val="18"/>
                <w:lang w:eastAsia="es-CO"/>
              </w:rPr>
            </w:pPr>
            <w:r w:rsidRPr="00620ABA">
              <w:rPr>
                <w:rFonts w:ascii="Calibri Light" w:hAnsi="Calibri Light" w:cs="Calibri Light"/>
                <w:color w:val="000000"/>
                <w:sz w:val="18"/>
                <w:szCs w:val="18"/>
                <w:lang w:eastAsia="es-CO"/>
              </w:rPr>
              <w:t>Mi Familia</w:t>
            </w:r>
          </w:p>
        </w:tc>
        <w:tc>
          <w:tcPr>
            <w:tcW w:w="851" w:type="dxa"/>
            <w:tcBorders>
              <w:top w:val="nil"/>
              <w:left w:val="nil"/>
              <w:bottom w:val="single" w:sz="4" w:space="0" w:color="D0CECE"/>
              <w:right w:val="single" w:sz="4" w:space="0" w:color="D0CECE"/>
            </w:tcBorders>
            <w:shd w:val="clear" w:color="D9D9D9" w:fill="EDEDED"/>
            <w:noWrap/>
            <w:vAlign w:val="center"/>
            <w:hideMark/>
          </w:tcPr>
          <w:p w14:paraId="61E65C43" w14:textId="77777777" w:rsidR="009B57C8" w:rsidRPr="00620ABA" w:rsidRDefault="009B57C8" w:rsidP="009B57C8">
            <w:pPr>
              <w:jc w:val="center"/>
              <w:rPr>
                <w:rFonts w:ascii="Calibri Light" w:hAnsi="Calibri Light" w:cs="Calibri Light"/>
                <w:color w:val="000000"/>
                <w:sz w:val="18"/>
                <w:szCs w:val="18"/>
                <w:lang w:eastAsia="es-CO"/>
              </w:rPr>
            </w:pPr>
          </w:p>
        </w:tc>
        <w:tc>
          <w:tcPr>
            <w:tcW w:w="850" w:type="dxa"/>
            <w:tcBorders>
              <w:top w:val="nil"/>
              <w:left w:val="nil"/>
              <w:bottom w:val="single" w:sz="4" w:space="0" w:color="D0CECE"/>
              <w:right w:val="single" w:sz="4" w:space="0" w:color="D0CECE"/>
            </w:tcBorders>
            <w:shd w:val="clear" w:color="D9D9D9" w:fill="EDEDED"/>
            <w:noWrap/>
            <w:vAlign w:val="center"/>
            <w:hideMark/>
          </w:tcPr>
          <w:p w14:paraId="5D6E68E7" w14:textId="77777777" w:rsidR="009B57C8" w:rsidRPr="00620ABA" w:rsidRDefault="009B57C8" w:rsidP="009B57C8">
            <w:pPr>
              <w:jc w:val="center"/>
              <w:rPr>
                <w:rFonts w:ascii="Calibri Light" w:hAnsi="Calibri Light" w:cs="Calibri Light"/>
                <w:color w:val="000000"/>
                <w:sz w:val="18"/>
                <w:szCs w:val="18"/>
                <w:lang w:eastAsia="es-CO"/>
              </w:rPr>
            </w:pPr>
            <w:r w:rsidRPr="00620ABA">
              <w:rPr>
                <w:rFonts w:ascii="Calibri Light" w:hAnsi="Calibri Light" w:cs="Calibri Light"/>
                <w:color w:val="000000"/>
                <w:sz w:val="18"/>
                <w:szCs w:val="18"/>
                <w:lang w:eastAsia="es-CO"/>
              </w:rPr>
              <w:t>-</w:t>
            </w:r>
          </w:p>
        </w:tc>
        <w:tc>
          <w:tcPr>
            <w:tcW w:w="851" w:type="dxa"/>
            <w:tcBorders>
              <w:top w:val="nil"/>
              <w:left w:val="nil"/>
              <w:bottom w:val="single" w:sz="4" w:space="0" w:color="D0CECE"/>
              <w:right w:val="single" w:sz="4" w:space="0" w:color="D0CECE"/>
            </w:tcBorders>
            <w:shd w:val="clear" w:color="D9D9D9" w:fill="EDEDED"/>
            <w:noWrap/>
            <w:vAlign w:val="center"/>
            <w:hideMark/>
          </w:tcPr>
          <w:p w14:paraId="6FBB5BB4" w14:textId="77777777" w:rsidR="009B57C8" w:rsidRPr="00620ABA" w:rsidRDefault="009B57C8" w:rsidP="009B57C8">
            <w:pPr>
              <w:jc w:val="center"/>
              <w:rPr>
                <w:rFonts w:ascii="Calibri Light" w:hAnsi="Calibri Light" w:cs="Calibri Light"/>
                <w:color w:val="000000"/>
                <w:sz w:val="18"/>
                <w:szCs w:val="18"/>
                <w:lang w:eastAsia="es-CO"/>
              </w:rPr>
            </w:pPr>
            <w:r w:rsidRPr="00620ABA">
              <w:rPr>
                <w:rFonts w:ascii="Calibri Light" w:hAnsi="Calibri Light" w:cs="Calibri Light"/>
                <w:color w:val="000000"/>
                <w:sz w:val="18"/>
                <w:szCs w:val="18"/>
                <w:lang w:eastAsia="es-CO"/>
              </w:rPr>
              <w:t>64.169</w:t>
            </w:r>
          </w:p>
        </w:tc>
        <w:tc>
          <w:tcPr>
            <w:tcW w:w="850" w:type="dxa"/>
            <w:tcBorders>
              <w:top w:val="nil"/>
              <w:left w:val="nil"/>
              <w:bottom w:val="single" w:sz="4" w:space="0" w:color="D0CECE"/>
              <w:right w:val="single" w:sz="4" w:space="0" w:color="D0CECE"/>
            </w:tcBorders>
            <w:shd w:val="clear" w:color="D9D9D9" w:fill="EDEDED"/>
            <w:noWrap/>
            <w:vAlign w:val="center"/>
            <w:hideMark/>
          </w:tcPr>
          <w:p w14:paraId="01B9F6EA" w14:textId="77777777" w:rsidR="009B57C8" w:rsidRPr="00620ABA" w:rsidRDefault="009B57C8" w:rsidP="009B57C8">
            <w:pPr>
              <w:jc w:val="center"/>
              <w:rPr>
                <w:rFonts w:ascii="Calibri Light" w:hAnsi="Calibri Light" w:cs="Calibri Light"/>
                <w:color w:val="000000"/>
                <w:sz w:val="18"/>
                <w:szCs w:val="18"/>
                <w:lang w:eastAsia="es-CO"/>
              </w:rPr>
            </w:pPr>
            <w:r w:rsidRPr="00620ABA">
              <w:rPr>
                <w:rFonts w:ascii="Calibri Light" w:hAnsi="Calibri Light" w:cs="Calibri Light"/>
                <w:color w:val="000000"/>
                <w:sz w:val="18"/>
                <w:szCs w:val="18"/>
                <w:lang w:eastAsia="es-CO"/>
              </w:rPr>
              <w:t>107.179</w:t>
            </w:r>
          </w:p>
        </w:tc>
        <w:tc>
          <w:tcPr>
            <w:tcW w:w="851" w:type="dxa"/>
            <w:tcBorders>
              <w:top w:val="nil"/>
              <w:left w:val="nil"/>
              <w:bottom w:val="single" w:sz="4" w:space="0" w:color="D0CECE"/>
              <w:right w:val="single" w:sz="4" w:space="0" w:color="D0CECE"/>
            </w:tcBorders>
            <w:shd w:val="clear" w:color="D9D9D9" w:fill="EDEDED"/>
            <w:noWrap/>
            <w:vAlign w:val="center"/>
            <w:hideMark/>
          </w:tcPr>
          <w:p w14:paraId="56421F7C" w14:textId="276C565E" w:rsidR="009B57C8" w:rsidRPr="00620ABA" w:rsidRDefault="009B57C8" w:rsidP="009B57C8">
            <w:pPr>
              <w:jc w:val="center"/>
              <w:rPr>
                <w:rFonts w:ascii="Calibri Light" w:hAnsi="Calibri Light" w:cs="Calibri Light"/>
                <w:color w:val="000000"/>
                <w:sz w:val="18"/>
                <w:szCs w:val="18"/>
                <w:lang w:eastAsia="es-CO"/>
              </w:rPr>
            </w:pPr>
            <w:r w:rsidRPr="00620ABA">
              <w:rPr>
                <w:rFonts w:ascii="Calibri Light" w:hAnsi="Calibri Light" w:cs="Calibri Light"/>
                <w:color w:val="000000"/>
                <w:sz w:val="18"/>
                <w:szCs w:val="18"/>
              </w:rPr>
              <w:t xml:space="preserve">119.329 </w:t>
            </w:r>
          </w:p>
        </w:tc>
        <w:tc>
          <w:tcPr>
            <w:tcW w:w="850" w:type="dxa"/>
            <w:tcBorders>
              <w:top w:val="nil"/>
              <w:left w:val="nil"/>
              <w:bottom w:val="single" w:sz="4" w:space="0" w:color="D0CECE"/>
              <w:right w:val="single" w:sz="4" w:space="0" w:color="D0CECE"/>
            </w:tcBorders>
            <w:shd w:val="clear" w:color="D9D9D9" w:fill="EDEDED"/>
            <w:noWrap/>
            <w:vAlign w:val="center"/>
            <w:hideMark/>
          </w:tcPr>
          <w:p w14:paraId="41BEC5E5" w14:textId="77777777" w:rsidR="009B57C8" w:rsidRPr="00620ABA" w:rsidRDefault="009B57C8" w:rsidP="009B57C8">
            <w:pPr>
              <w:jc w:val="center"/>
              <w:rPr>
                <w:rFonts w:ascii="Calibri Light" w:hAnsi="Calibri Light" w:cs="Calibri Light"/>
                <w:color w:val="000000"/>
                <w:sz w:val="18"/>
                <w:szCs w:val="18"/>
                <w:lang w:eastAsia="es-CO"/>
              </w:rPr>
            </w:pPr>
            <w:r w:rsidRPr="00620ABA">
              <w:rPr>
                <w:rFonts w:ascii="Calibri Light" w:hAnsi="Calibri Light" w:cs="Calibri Light"/>
                <w:color w:val="000000"/>
                <w:sz w:val="18"/>
                <w:szCs w:val="18"/>
                <w:lang w:eastAsia="es-CO"/>
              </w:rPr>
              <w:t>119.444</w:t>
            </w:r>
          </w:p>
        </w:tc>
        <w:tc>
          <w:tcPr>
            <w:tcW w:w="851" w:type="dxa"/>
            <w:tcBorders>
              <w:top w:val="nil"/>
              <w:left w:val="nil"/>
              <w:bottom w:val="single" w:sz="4" w:space="0" w:color="D0CECE"/>
              <w:right w:val="single" w:sz="4" w:space="0" w:color="D0CECE"/>
            </w:tcBorders>
            <w:shd w:val="clear" w:color="D9D9D9" w:fill="EDEDED"/>
            <w:noWrap/>
            <w:vAlign w:val="center"/>
            <w:hideMark/>
          </w:tcPr>
          <w:p w14:paraId="4EBAB79C" w14:textId="77777777" w:rsidR="009B57C8" w:rsidRPr="00620ABA" w:rsidRDefault="009B57C8" w:rsidP="009B57C8">
            <w:pPr>
              <w:jc w:val="center"/>
              <w:rPr>
                <w:rFonts w:ascii="Calibri Light" w:hAnsi="Calibri Light" w:cs="Calibri Light"/>
                <w:color w:val="000000"/>
                <w:sz w:val="18"/>
                <w:szCs w:val="18"/>
                <w:lang w:eastAsia="es-CO"/>
              </w:rPr>
            </w:pPr>
            <w:r w:rsidRPr="00620ABA">
              <w:rPr>
                <w:rFonts w:ascii="Calibri Light" w:hAnsi="Calibri Light" w:cs="Calibri Light"/>
                <w:color w:val="000000"/>
                <w:sz w:val="18"/>
                <w:szCs w:val="18"/>
                <w:lang w:eastAsia="es-CO"/>
              </w:rPr>
              <w:t>183.613</w:t>
            </w:r>
          </w:p>
        </w:tc>
      </w:tr>
      <w:tr w:rsidR="009B57C8" w:rsidRPr="00620ABA" w14:paraId="51C59858" w14:textId="77777777" w:rsidTr="00D67A26">
        <w:trPr>
          <w:trHeight w:val="290"/>
        </w:trPr>
        <w:tc>
          <w:tcPr>
            <w:tcW w:w="2830" w:type="dxa"/>
            <w:tcBorders>
              <w:top w:val="nil"/>
              <w:left w:val="single" w:sz="4" w:space="0" w:color="D0CECE"/>
              <w:bottom w:val="single" w:sz="4" w:space="0" w:color="D0CECE"/>
              <w:right w:val="single" w:sz="4" w:space="0" w:color="D0CECE"/>
            </w:tcBorders>
            <w:shd w:val="clear" w:color="auto" w:fill="auto"/>
            <w:noWrap/>
            <w:vAlign w:val="center"/>
            <w:hideMark/>
          </w:tcPr>
          <w:p w14:paraId="0B01AF9C" w14:textId="77777777" w:rsidR="009B57C8" w:rsidRPr="00620ABA" w:rsidRDefault="009B57C8" w:rsidP="009B57C8">
            <w:pPr>
              <w:ind w:firstLineChars="100" w:firstLine="180"/>
              <w:rPr>
                <w:rFonts w:ascii="Calibri Light" w:hAnsi="Calibri Light" w:cs="Calibri Light"/>
                <w:color w:val="000000"/>
                <w:sz w:val="18"/>
                <w:szCs w:val="18"/>
                <w:lang w:eastAsia="es-CO"/>
              </w:rPr>
            </w:pPr>
            <w:r w:rsidRPr="00620ABA">
              <w:rPr>
                <w:rFonts w:ascii="Calibri Light" w:hAnsi="Calibri Light" w:cs="Calibri Light"/>
                <w:color w:val="000000"/>
                <w:sz w:val="18"/>
                <w:szCs w:val="18"/>
                <w:lang w:eastAsia="es-CO"/>
              </w:rPr>
              <w:t>Otras formas de atención</w:t>
            </w:r>
          </w:p>
        </w:tc>
        <w:tc>
          <w:tcPr>
            <w:tcW w:w="851" w:type="dxa"/>
            <w:tcBorders>
              <w:top w:val="nil"/>
              <w:left w:val="nil"/>
              <w:bottom w:val="single" w:sz="4" w:space="0" w:color="D0CECE"/>
              <w:right w:val="single" w:sz="4" w:space="0" w:color="D0CECE"/>
            </w:tcBorders>
            <w:shd w:val="clear" w:color="auto" w:fill="auto"/>
            <w:noWrap/>
            <w:vAlign w:val="center"/>
            <w:hideMark/>
          </w:tcPr>
          <w:p w14:paraId="5ABAABF1" w14:textId="77777777" w:rsidR="009B57C8" w:rsidRPr="00620ABA" w:rsidRDefault="009B57C8" w:rsidP="009B57C8">
            <w:pPr>
              <w:jc w:val="center"/>
              <w:rPr>
                <w:rFonts w:ascii="Calibri Light" w:hAnsi="Calibri Light" w:cs="Calibri Light"/>
                <w:color w:val="000000"/>
                <w:sz w:val="18"/>
                <w:szCs w:val="18"/>
                <w:lang w:eastAsia="es-CO"/>
              </w:rPr>
            </w:pPr>
            <w:r w:rsidRPr="00620ABA">
              <w:rPr>
                <w:rFonts w:ascii="Calibri Light" w:hAnsi="Calibri Light" w:cs="Calibri Light"/>
                <w:color w:val="000000"/>
                <w:sz w:val="18"/>
                <w:szCs w:val="18"/>
                <w:lang w:eastAsia="es-CO"/>
              </w:rPr>
              <w:t>27.540</w:t>
            </w:r>
          </w:p>
        </w:tc>
        <w:tc>
          <w:tcPr>
            <w:tcW w:w="850" w:type="dxa"/>
            <w:tcBorders>
              <w:top w:val="nil"/>
              <w:left w:val="nil"/>
              <w:bottom w:val="single" w:sz="4" w:space="0" w:color="D0CECE"/>
              <w:right w:val="single" w:sz="4" w:space="0" w:color="D0CECE"/>
            </w:tcBorders>
            <w:shd w:val="clear" w:color="auto" w:fill="auto"/>
            <w:noWrap/>
            <w:vAlign w:val="center"/>
            <w:hideMark/>
          </w:tcPr>
          <w:p w14:paraId="46632633" w14:textId="77777777" w:rsidR="009B57C8" w:rsidRPr="00620ABA" w:rsidRDefault="009B57C8" w:rsidP="009B57C8">
            <w:pPr>
              <w:jc w:val="center"/>
              <w:rPr>
                <w:rFonts w:ascii="Calibri Light" w:hAnsi="Calibri Light" w:cs="Calibri Light"/>
                <w:color w:val="000000"/>
                <w:sz w:val="18"/>
                <w:szCs w:val="18"/>
                <w:lang w:eastAsia="es-CO"/>
              </w:rPr>
            </w:pPr>
          </w:p>
        </w:tc>
        <w:tc>
          <w:tcPr>
            <w:tcW w:w="851" w:type="dxa"/>
            <w:tcBorders>
              <w:top w:val="nil"/>
              <w:left w:val="nil"/>
              <w:bottom w:val="single" w:sz="4" w:space="0" w:color="D0CECE"/>
              <w:right w:val="single" w:sz="4" w:space="0" w:color="D0CECE"/>
            </w:tcBorders>
            <w:shd w:val="clear" w:color="auto" w:fill="auto"/>
            <w:noWrap/>
            <w:vAlign w:val="center"/>
            <w:hideMark/>
          </w:tcPr>
          <w:p w14:paraId="64BD50B6" w14:textId="77777777" w:rsidR="009B57C8" w:rsidRPr="00620ABA" w:rsidRDefault="009B57C8" w:rsidP="009B57C8">
            <w:pPr>
              <w:jc w:val="center"/>
              <w:rPr>
                <w:rFonts w:ascii="Calibri Light" w:hAnsi="Calibri Light" w:cs="Calibri Light"/>
                <w:color w:val="000000"/>
                <w:sz w:val="18"/>
                <w:szCs w:val="18"/>
                <w:lang w:eastAsia="es-CO"/>
              </w:rPr>
            </w:pPr>
          </w:p>
        </w:tc>
        <w:tc>
          <w:tcPr>
            <w:tcW w:w="850" w:type="dxa"/>
            <w:tcBorders>
              <w:top w:val="nil"/>
              <w:left w:val="nil"/>
              <w:bottom w:val="single" w:sz="4" w:space="0" w:color="D0CECE"/>
              <w:right w:val="single" w:sz="4" w:space="0" w:color="D0CECE"/>
            </w:tcBorders>
            <w:shd w:val="clear" w:color="auto" w:fill="auto"/>
            <w:noWrap/>
            <w:vAlign w:val="center"/>
            <w:hideMark/>
          </w:tcPr>
          <w:p w14:paraId="4DCE3C52" w14:textId="77777777" w:rsidR="009B57C8" w:rsidRPr="00620ABA" w:rsidRDefault="009B57C8" w:rsidP="009B57C8">
            <w:pPr>
              <w:jc w:val="center"/>
              <w:rPr>
                <w:rFonts w:ascii="Calibri Light" w:hAnsi="Calibri Light" w:cs="Calibri Light"/>
                <w:color w:val="000000"/>
                <w:sz w:val="18"/>
                <w:szCs w:val="18"/>
                <w:lang w:eastAsia="es-CO"/>
              </w:rPr>
            </w:pPr>
          </w:p>
        </w:tc>
        <w:tc>
          <w:tcPr>
            <w:tcW w:w="851" w:type="dxa"/>
            <w:tcBorders>
              <w:top w:val="nil"/>
              <w:left w:val="nil"/>
              <w:bottom w:val="single" w:sz="4" w:space="0" w:color="D0CECE"/>
              <w:right w:val="single" w:sz="4" w:space="0" w:color="D0CECE"/>
            </w:tcBorders>
            <w:shd w:val="clear" w:color="auto" w:fill="auto"/>
            <w:noWrap/>
            <w:vAlign w:val="center"/>
            <w:hideMark/>
          </w:tcPr>
          <w:p w14:paraId="7BECE655" w14:textId="481EDBFD" w:rsidR="009B57C8" w:rsidRPr="00620ABA" w:rsidRDefault="009B57C8" w:rsidP="009B57C8">
            <w:pPr>
              <w:jc w:val="center"/>
              <w:rPr>
                <w:rFonts w:ascii="Calibri Light" w:hAnsi="Calibri Light" w:cs="Calibri Light"/>
                <w:color w:val="000000"/>
                <w:sz w:val="18"/>
                <w:szCs w:val="18"/>
                <w:lang w:eastAsia="es-CO"/>
              </w:rPr>
            </w:pPr>
          </w:p>
        </w:tc>
        <w:tc>
          <w:tcPr>
            <w:tcW w:w="850" w:type="dxa"/>
            <w:tcBorders>
              <w:top w:val="nil"/>
              <w:left w:val="nil"/>
              <w:bottom w:val="single" w:sz="4" w:space="0" w:color="D0CECE"/>
              <w:right w:val="single" w:sz="4" w:space="0" w:color="D0CECE"/>
            </w:tcBorders>
            <w:shd w:val="clear" w:color="auto" w:fill="auto"/>
            <w:noWrap/>
            <w:vAlign w:val="center"/>
            <w:hideMark/>
          </w:tcPr>
          <w:p w14:paraId="4A4D5532" w14:textId="77777777" w:rsidR="009B57C8" w:rsidRPr="00620ABA" w:rsidRDefault="009B57C8" w:rsidP="009B57C8">
            <w:pPr>
              <w:jc w:val="center"/>
              <w:rPr>
                <w:rFonts w:ascii="Calibri Light" w:hAnsi="Calibri Light" w:cs="Calibri Light"/>
                <w:color w:val="000000"/>
                <w:sz w:val="18"/>
                <w:szCs w:val="18"/>
                <w:lang w:eastAsia="es-CO"/>
              </w:rPr>
            </w:pPr>
          </w:p>
        </w:tc>
        <w:tc>
          <w:tcPr>
            <w:tcW w:w="851" w:type="dxa"/>
            <w:tcBorders>
              <w:top w:val="nil"/>
              <w:left w:val="nil"/>
              <w:bottom w:val="single" w:sz="4" w:space="0" w:color="D0CECE"/>
              <w:right w:val="single" w:sz="4" w:space="0" w:color="D0CECE"/>
            </w:tcBorders>
            <w:shd w:val="clear" w:color="auto" w:fill="auto"/>
            <w:noWrap/>
            <w:vAlign w:val="center"/>
            <w:hideMark/>
          </w:tcPr>
          <w:p w14:paraId="13CA44FF" w14:textId="77777777" w:rsidR="009B57C8" w:rsidRPr="00620ABA" w:rsidRDefault="009B57C8" w:rsidP="009B57C8">
            <w:pPr>
              <w:jc w:val="center"/>
              <w:rPr>
                <w:rFonts w:ascii="Calibri Light" w:hAnsi="Calibri Light" w:cs="Calibri Light"/>
                <w:color w:val="000000"/>
                <w:sz w:val="18"/>
                <w:szCs w:val="18"/>
                <w:lang w:eastAsia="es-CO"/>
              </w:rPr>
            </w:pPr>
            <w:r w:rsidRPr="00620ABA">
              <w:rPr>
                <w:rFonts w:ascii="Calibri Light" w:hAnsi="Calibri Light" w:cs="Calibri Light"/>
                <w:color w:val="000000"/>
                <w:sz w:val="18"/>
                <w:szCs w:val="18"/>
                <w:lang w:eastAsia="es-CO"/>
              </w:rPr>
              <w:t>27.540</w:t>
            </w:r>
          </w:p>
        </w:tc>
      </w:tr>
      <w:tr w:rsidR="009B57C8" w:rsidRPr="00620ABA" w14:paraId="72EA2E38" w14:textId="77777777" w:rsidTr="00D67A26">
        <w:trPr>
          <w:trHeight w:val="290"/>
        </w:trPr>
        <w:tc>
          <w:tcPr>
            <w:tcW w:w="2830" w:type="dxa"/>
            <w:tcBorders>
              <w:top w:val="nil"/>
              <w:left w:val="single" w:sz="4" w:space="0" w:color="D0CECE"/>
              <w:bottom w:val="single" w:sz="4" w:space="0" w:color="D0CECE"/>
              <w:right w:val="single" w:sz="4" w:space="0" w:color="D0CECE"/>
            </w:tcBorders>
            <w:shd w:val="clear" w:color="D9D9D9" w:fill="EDEDED"/>
            <w:noWrap/>
            <w:vAlign w:val="center"/>
            <w:hideMark/>
          </w:tcPr>
          <w:p w14:paraId="24723A2B" w14:textId="77777777" w:rsidR="009B57C8" w:rsidRPr="00620ABA" w:rsidRDefault="009B57C8" w:rsidP="009B57C8">
            <w:pPr>
              <w:ind w:left="204" w:hanging="1"/>
              <w:rPr>
                <w:rFonts w:ascii="Calibri Light" w:hAnsi="Calibri Light" w:cs="Calibri Light"/>
                <w:color w:val="000000"/>
                <w:sz w:val="18"/>
                <w:szCs w:val="18"/>
                <w:lang w:eastAsia="es-CO"/>
              </w:rPr>
            </w:pPr>
            <w:r w:rsidRPr="00620ABA">
              <w:rPr>
                <w:rFonts w:ascii="Calibri Light" w:hAnsi="Calibri Light" w:cs="Calibri Light"/>
                <w:color w:val="000000"/>
                <w:sz w:val="18"/>
                <w:szCs w:val="18"/>
                <w:lang w:eastAsia="es-CO"/>
              </w:rPr>
              <w:t>Programa de apoyo y fortalecimiento familiar</w:t>
            </w:r>
          </w:p>
        </w:tc>
        <w:tc>
          <w:tcPr>
            <w:tcW w:w="851" w:type="dxa"/>
            <w:tcBorders>
              <w:top w:val="nil"/>
              <w:left w:val="nil"/>
              <w:bottom w:val="single" w:sz="4" w:space="0" w:color="D0CECE"/>
              <w:right w:val="single" w:sz="4" w:space="0" w:color="D0CECE"/>
            </w:tcBorders>
            <w:shd w:val="clear" w:color="D9D9D9" w:fill="EDEDED"/>
            <w:noWrap/>
            <w:vAlign w:val="center"/>
            <w:hideMark/>
          </w:tcPr>
          <w:p w14:paraId="4D2E4110" w14:textId="77777777" w:rsidR="009B57C8" w:rsidRPr="00620ABA" w:rsidRDefault="009B57C8" w:rsidP="009B57C8">
            <w:pPr>
              <w:jc w:val="center"/>
              <w:rPr>
                <w:rFonts w:ascii="Calibri Light" w:hAnsi="Calibri Light" w:cs="Calibri Light"/>
                <w:color w:val="000000"/>
                <w:sz w:val="18"/>
                <w:szCs w:val="18"/>
                <w:lang w:eastAsia="es-CO"/>
              </w:rPr>
            </w:pPr>
            <w:r w:rsidRPr="00620ABA">
              <w:rPr>
                <w:rFonts w:ascii="Calibri Light" w:hAnsi="Calibri Light" w:cs="Calibri Light"/>
                <w:color w:val="000000"/>
                <w:sz w:val="18"/>
                <w:szCs w:val="18"/>
                <w:lang w:eastAsia="es-CO"/>
              </w:rPr>
              <w:t>2.681</w:t>
            </w:r>
          </w:p>
        </w:tc>
        <w:tc>
          <w:tcPr>
            <w:tcW w:w="850" w:type="dxa"/>
            <w:tcBorders>
              <w:top w:val="nil"/>
              <w:left w:val="nil"/>
              <w:bottom w:val="single" w:sz="4" w:space="0" w:color="D0CECE"/>
              <w:right w:val="single" w:sz="4" w:space="0" w:color="D0CECE"/>
            </w:tcBorders>
            <w:shd w:val="clear" w:color="D9D9D9" w:fill="EDEDED"/>
            <w:noWrap/>
            <w:vAlign w:val="center"/>
            <w:hideMark/>
          </w:tcPr>
          <w:p w14:paraId="0282DA8F" w14:textId="77777777" w:rsidR="009B57C8" w:rsidRPr="00620ABA" w:rsidRDefault="009B57C8" w:rsidP="009B57C8">
            <w:pPr>
              <w:jc w:val="center"/>
              <w:rPr>
                <w:rFonts w:ascii="Calibri Light" w:hAnsi="Calibri Light" w:cs="Calibri Light"/>
                <w:color w:val="000000"/>
                <w:sz w:val="18"/>
                <w:szCs w:val="18"/>
                <w:lang w:eastAsia="es-CO"/>
              </w:rPr>
            </w:pPr>
            <w:r w:rsidRPr="00620ABA">
              <w:rPr>
                <w:rFonts w:ascii="Calibri Light" w:hAnsi="Calibri Light" w:cs="Calibri Light"/>
                <w:color w:val="000000"/>
                <w:sz w:val="18"/>
                <w:szCs w:val="18"/>
                <w:lang w:eastAsia="es-CO"/>
              </w:rPr>
              <w:t>2.685</w:t>
            </w:r>
          </w:p>
        </w:tc>
        <w:tc>
          <w:tcPr>
            <w:tcW w:w="851" w:type="dxa"/>
            <w:tcBorders>
              <w:top w:val="nil"/>
              <w:left w:val="nil"/>
              <w:bottom w:val="single" w:sz="4" w:space="0" w:color="D0CECE"/>
              <w:right w:val="single" w:sz="4" w:space="0" w:color="D0CECE"/>
            </w:tcBorders>
            <w:shd w:val="clear" w:color="D9D9D9" w:fill="EDEDED"/>
            <w:noWrap/>
            <w:vAlign w:val="center"/>
            <w:hideMark/>
          </w:tcPr>
          <w:p w14:paraId="710747F5" w14:textId="77777777" w:rsidR="009B57C8" w:rsidRPr="00620ABA" w:rsidRDefault="009B57C8" w:rsidP="009B57C8">
            <w:pPr>
              <w:jc w:val="center"/>
              <w:rPr>
                <w:rFonts w:ascii="Calibri Light" w:hAnsi="Calibri Light" w:cs="Calibri Light"/>
                <w:color w:val="000000"/>
                <w:sz w:val="18"/>
                <w:szCs w:val="18"/>
                <w:lang w:eastAsia="es-CO"/>
              </w:rPr>
            </w:pPr>
          </w:p>
        </w:tc>
        <w:tc>
          <w:tcPr>
            <w:tcW w:w="850" w:type="dxa"/>
            <w:tcBorders>
              <w:top w:val="nil"/>
              <w:left w:val="nil"/>
              <w:bottom w:val="single" w:sz="4" w:space="0" w:color="D0CECE"/>
              <w:right w:val="single" w:sz="4" w:space="0" w:color="D0CECE"/>
            </w:tcBorders>
            <w:shd w:val="clear" w:color="D9D9D9" w:fill="EDEDED"/>
            <w:noWrap/>
            <w:vAlign w:val="center"/>
            <w:hideMark/>
          </w:tcPr>
          <w:p w14:paraId="3F60820F" w14:textId="77777777" w:rsidR="009B57C8" w:rsidRPr="00620ABA" w:rsidRDefault="009B57C8" w:rsidP="009B57C8">
            <w:pPr>
              <w:jc w:val="center"/>
              <w:rPr>
                <w:rFonts w:ascii="Calibri Light" w:hAnsi="Calibri Light" w:cs="Calibri Light"/>
                <w:color w:val="000000"/>
                <w:sz w:val="18"/>
                <w:szCs w:val="18"/>
                <w:lang w:eastAsia="es-CO"/>
              </w:rPr>
            </w:pPr>
          </w:p>
        </w:tc>
        <w:tc>
          <w:tcPr>
            <w:tcW w:w="851" w:type="dxa"/>
            <w:tcBorders>
              <w:top w:val="nil"/>
              <w:left w:val="nil"/>
              <w:bottom w:val="single" w:sz="4" w:space="0" w:color="D0CECE"/>
              <w:right w:val="single" w:sz="4" w:space="0" w:color="D0CECE"/>
            </w:tcBorders>
            <w:shd w:val="clear" w:color="D9D9D9" w:fill="EDEDED"/>
            <w:noWrap/>
            <w:vAlign w:val="center"/>
            <w:hideMark/>
          </w:tcPr>
          <w:p w14:paraId="746A542F" w14:textId="62EA5957" w:rsidR="009B57C8" w:rsidRPr="00620ABA" w:rsidRDefault="009B57C8" w:rsidP="009B57C8">
            <w:pPr>
              <w:jc w:val="center"/>
              <w:rPr>
                <w:rFonts w:ascii="Calibri Light" w:hAnsi="Calibri Light" w:cs="Calibri Light"/>
                <w:color w:val="000000"/>
                <w:sz w:val="18"/>
                <w:szCs w:val="18"/>
                <w:lang w:eastAsia="es-CO"/>
              </w:rPr>
            </w:pPr>
          </w:p>
        </w:tc>
        <w:tc>
          <w:tcPr>
            <w:tcW w:w="850" w:type="dxa"/>
            <w:tcBorders>
              <w:top w:val="nil"/>
              <w:left w:val="nil"/>
              <w:bottom w:val="single" w:sz="4" w:space="0" w:color="D0CECE"/>
              <w:right w:val="single" w:sz="4" w:space="0" w:color="D0CECE"/>
            </w:tcBorders>
            <w:shd w:val="clear" w:color="D9D9D9" w:fill="EDEDED"/>
            <w:noWrap/>
            <w:vAlign w:val="center"/>
            <w:hideMark/>
          </w:tcPr>
          <w:p w14:paraId="2E2C8E01" w14:textId="77777777" w:rsidR="009B57C8" w:rsidRPr="00620ABA" w:rsidRDefault="009B57C8" w:rsidP="009B57C8">
            <w:pPr>
              <w:jc w:val="center"/>
              <w:rPr>
                <w:rFonts w:ascii="Calibri Light" w:hAnsi="Calibri Light" w:cs="Calibri Light"/>
                <w:color w:val="000000"/>
                <w:sz w:val="18"/>
                <w:szCs w:val="18"/>
                <w:lang w:eastAsia="es-CO"/>
              </w:rPr>
            </w:pPr>
          </w:p>
        </w:tc>
        <w:tc>
          <w:tcPr>
            <w:tcW w:w="851" w:type="dxa"/>
            <w:tcBorders>
              <w:top w:val="nil"/>
              <w:left w:val="nil"/>
              <w:bottom w:val="single" w:sz="4" w:space="0" w:color="D0CECE"/>
              <w:right w:val="single" w:sz="4" w:space="0" w:color="D0CECE"/>
            </w:tcBorders>
            <w:shd w:val="clear" w:color="D9D9D9" w:fill="EDEDED"/>
            <w:noWrap/>
            <w:vAlign w:val="center"/>
            <w:hideMark/>
          </w:tcPr>
          <w:p w14:paraId="7E508ACF" w14:textId="77777777" w:rsidR="009B57C8" w:rsidRPr="00620ABA" w:rsidRDefault="009B57C8" w:rsidP="009B57C8">
            <w:pPr>
              <w:jc w:val="center"/>
              <w:rPr>
                <w:rFonts w:ascii="Calibri Light" w:hAnsi="Calibri Light" w:cs="Calibri Light"/>
                <w:color w:val="000000"/>
                <w:sz w:val="18"/>
                <w:szCs w:val="18"/>
                <w:lang w:eastAsia="es-CO"/>
              </w:rPr>
            </w:pPr>
            <w:r w:rsidRPr="00620ABA">
              <w:rPr>
                <w:rFonts w:ascii="Calibri Light" w:hAnsi="Calibri Light" w:cs="Calibri Light"/>
                <w:color w:val="000000"/>
                <w:sz w:val="18"/>
                <w:szCs w:val="18"/>
                <w:lang w:eastAsia="es-CO"/>
              </w:rPr>
              <w:t>5.366</w:t>
            </w:r>
          </w:p>
        </w:tc>
      </w:tr>
      <w:tr w:rsidR="009B57C8" w:rsidRPr="00620ABA" w14:paraId="28B74BA4" w14:textId="77777777" w:rsidTr="00D67A26">
        <w:trPr>
          <w:trHeight w:val="290"/>
        </w:trPr>
        <w:tc>
          <w:tcPr>
            <w:tcW w:w="2830" w:type="dxa"/>
            <w:tcBorders>
              <w:top w:val="nil"/>
              <w:left w:val="single" w:sz="4" w:space="0" w:color="D0CECE"/>
              <w:bottom w:val="single" w:sz="4" w:space="0" w:color="D0CECE"/>
              <w:right w:val="single" w:sz="4" w:space="0" w:color="D0CECE"/>
            </w:tcBorders>
            <w:shd w:val="clear" w:color="auto" w:fill="auto"/>
            <w:noWrap/>
            <w:vAlign w:val="center"/>
            <w:hideMark/>
          </w:tcPr>
          <w:p w14:paraId="1CFC0079" w14:textId="77777777" w:rsidR="009B57C8" w:rsidRPr="00620ABA" w:rsidRDefault="009B57C8" w:rsidP="009B57C8">
            <w:pPr>
              <w:ind w:firstLineChars="100" w:firstLine="180"/>
              <w:rPr>
                <w:rFonts w:ascii="Calibri Light" w:hAnsi="Calibri Light" w:cs="Calibri Light"/>
                <w:color w:val="000000"/>
                <w:sz w:val="18"/>
                <w:szCs w:val="18"/>
                <w:lang w:eastAsia="es-CO"/>
              </w:rPr>
            </w:pPr>
            <w:r w:rsidRPr="00620ABA">
              <w:rPr>
                <w:rFonts w:ascii="Calibri Light" w:hAnsi="Calibri Light" w:cs="Calibri Light"/>
                <w:color w:val="000000"/>
                <w:sz w:val="18"/>
                <w:szCs w:val="18"/>
                <w:lang w:eastAsia="es-CO"/>
              </w:rPr>
              <w:t>Territorios Étnicos con Bienestar</w:t>
            </w:r>
          </w:p>
        </w:tc>
        <w:tc>
          <w:tcPr>
            <w:tcW w:w="851" w:type="dxa"/>
            <w:tcBorders>
              <w:top w:val="nil"/>
              <w:left w:val="nil"/>
              <w:bottom w:val="single" w:sz="4" w:space="0" w:color="D0CECE"/>
              <w:right w:val="single" w:sz="4" w:space="0" w:color="D0CECE"/>
            </w:tcBorders>
            <w:shd w:val="clear" w:color="auto" w:fill="auto"/>
            <w:noWrap/>
            <w:vAlign w:val="center"/>
            <w:hideMark/>
          </w:tcPr>
          <w:p w14:paraId="0AAAEB9D" w14:textId="77777777" w:rsidR="009B57C8" w:rsidRPr="00620ABA" w:rsidRDefault="009B57C8" w:rsidP="009B57C8">
            <w:pPr>
              <w:jc w:val="center"/>
              <w:rPr>
                <w:rFonts w:ascii="Calibri Light" w:hAnsi="Calibri Light" w:cs="Calibri Light"/>
                <w:color w:val="000000"/>
                <w:sz w:val="18"/>
                <w:szCs w:val="18"/>
                <w:lang w:eastAsia="es-CO"/>
              </w:rPr>
            </w:pPr>
            <w:r w:rsidRPr="00620ABA">
              <w:rPr>
                <w:rFonts w:ascii="Calibri Light" w:hAnsi="Calibri Light" w:cs="Calibri Light"/>
                <w:color w:val="000000"/>
                <w:sz w:val="18"/>
                <w:szCs w:val="18"/>
                <w:lang w:eastAsia="es-CO"/>
              </w:rPr>
              <w:t>23.979</w:t>
            </w:r>
          </w:p>
        </w:tc>
        <w:tc>
          <w:tcPr>
            <w:tcW w:w="850" w:type="dxa"/>
            <w:tcBorders>
              <w:top w:val="nil"/>
              <w:left w:val="nil"/>
              <w:bottom w:val="single" w:sz="4" w:space="0" w:color="D0CECE"/>
              <w:right w:val="single" w:sz="4" w:space="0" w:color="D0CECE"/>
            </w:tcBorders>
            <w:shd w:val="clear" w:color="auto" w:fill="auto"/>
            <w:noWrap/>
            <w:vAlign w:val="center"/>
            <w:hideMark/>
          </w:tcPr>
          <w:p w14:paraId="5A1DAEB7" w14:textId="77777777" w:rsidR="009B57C8" w:rsidRPr="00620ABA" w:rsidRDefault="009B57C8" w:rsidP="009B57C8">
            <w:pPr>
              <w:jc w:val="center"/>
              <w:rPr>
                <w:rFonts w:ascii="Calibri Light" w:hAnsi="Calibri Light" w:cs="Calibri Light"/>
                <w:color w:val="000000"/>
                <w:sz w:val="18"/>
                <w:szCs w:val="18"/>
                <w:lang w:eastAsia="es-CO"/>
              </w:rPr>
            </w:pPr>
            <w:r w:rsidRPr="00620ABA">
              <w:rPr>
                <w:rFonts w:ascii="Calibri Light" w:hAnsi="Calibri Light" w:cs="Calibri Light"/>
                <w:color w:val="000000"/>
                <w:sz w:val="18"/>
                <w:szCs w:val="18"/>
                <w:lang w:eastAsia="es-CO"/>
              </w:rPr>
              <w:t>25.752</w:t>
            </w:r>
          </w:p>
        </w:tc>
        <w:tc>
          <w:tcPr>
            <w:tcW w:w="851" w:type="dxa"/>
            <w:tcBorders>
              <w:top w:val="nil"/>
              <w:left w:val="nil"/>
              <w:bottom w:val="single" w:sz="4" w:space="0" w:color="D0CECE"/>
              <w:right w:val="single" w:sz="4" w:space="0" w:color="D0CECE"/>
            </w:tcBorders>
            <w:shd w:val="clear" w:color="auto" w:fill="auto"/>
            <w:noWrap/>
            <w:vAlign w:val="center"/>
            <w:hideMark/>
          </w:tcPr>
          <w:p w14:paraId="3FC483AA" w14:textId="77777777" w:rsidR="009B57C8" w:rsidRPr="00620ABA" w:rsidRDefault="009B57C8" w:rsidP="009B57C8">
            <w:pPr>
              <w:jc w:val="center"/>
              <w:rPr>
                <w:rFonts w:ascii="Calibri Light" w:hAnsi="Calibri Light" w:cs="Calibri Light"/>
                <w:color w:val="000000"/>
                <w:sz w:val="18"/>
                <w:szCs w:val="18"/>
                <w:lang w:eastAsia="es-CO"/>
              </w:rPr>
            </w:pPr>
            <w:r w:rsidRPr="00620ABA">
              <w:rPr>
                <w:rFonts w:ascii="Calibri Light" w:hAnsi="Calibri Light" w:cs="Calibri Light"/>
                <w:color w:val="000000"/>
                <w:sz w:val="18"/>
                <w:szCs w:val="18"/>
                <w:lang w:eastAsia="es-CO"/>
              </w:rPr>
              <w:t>17.433</w:t>
            </w:r>
          </w:p>
        </w:tc>
        <w:tc>
          <w:tcPr>
            <w:tcW w:w="850" w:type="dxa"/>
            <w:tcBorders>
              <w:top w:val="nil"/>
              <w:left w:val="nil"/>
              <w:bottom w:val="single" w:sz="4" w:space="0" w:color="D0CECE"/>
              <w:right w:val="single" w:sz="4" w:space="0" w:color="D0CECE"/>
            </w:tcBorders>
            <w:shd w:val="clear" w:color="auto" w:fill="auto"/>
            <w:noWrap/>
            <w:vAlign w:val="center"/>
            <w:hideMark/>
          </w:tcPr>
          <w:p w14:paraId="70FBDAC9" w14:textId="77777777" w:rsidR="009B57C8" w:rsidRPr="00620ABA" w:rsidRDefault="009B57C8" w:rsidP="009B57C8">
            <w:pPr>
              <w:jc w:val="center"/>
              <w:rPr>
                <w:rFonts w:ascii="Calibri Light" w:hAnsi="Calibri Light" w:cs="Calibri Light"/>
                <w:color w:val="000000"/>
                <w:sz w:val="18"/>
                <w:szCs w:val="18"/>
                <w:lang w:eastAsia="es-CO"/>
              </w:rPr>
            </w:pPr>
            <w:r w:rsidRPr="00620ABA">
              <w:rPr>
                <w:rFonts w:ascii="Calibri Light" w:hAnsi="Calibri Light" w:cs="Calibri Light"/>
                <w:color w:val="000000"/>
                <w:sz w:val="18"/>
                <w:szCs w:val="18"/>
                <w:lang w:eastAsia="es-CO"/>
              </w:rPr>
              <w:t>15.128</w:t>
            </w:r>
          </w:p>
        </w:tc>
        <w:tc>
          <w:tcPr>
            <w:tcW w:w="851" w:type="dxa"/>
            <w:tcBorders>
              <w:top w:val="nil"/>
              <w:left w:val="nil"/>
              <w:bottom w:val="single" w:sz="4" w:space="0" w:color="D0CECE"/>
              <w:right w:val="single" w:sz="4" w:space="0" w:color="D0CECE"/>
            </w:tcBorders>
            <w:shd w:val="clear" w:color="auto" w:fill="auto"/>
            <w:noWrap/>
            <w:vAlign w:val="center"/>
            <w:hideMark/>
          </w:tcPr>
          <w:p w14:paraId="09053C8C" w14:textId="023A1916" w:rsidR="009B57C8" w:rsidRPr="00620ABA" w:rsidRDefault="009B57C8" w:rsidP="009B57C8">
            <w:pPr>
              <w:jc w:val="center"/>
              <w:rPr>
                <w:rFonts w:ascii="Calibri Light" w:hAnsi="Calibri Light" w:cs="Calibri Light"/>
                <w:color w:val="000000"/>
                <w:sz w:val="18"/>
                <w:szCs w:val="18"/>
                <w:lang w:eastAsia="es-CO"/>
              </w:rPr>
            </w:pPr>
            <w:r w:rsidRPr="00620ABA">
              <w:rPr>
                <w:rFonts w:ascii="Calibri Light" w:hAnsi="Calibri Light" w:cs="Calibri Light"/>
                <w:color w:val="000000"/>
                <w:sz w:val="18"/>
                <w:szCs w:val="18"/>
              </w:rPr>
              <w:t xml:space="preserve">25.418 </w:t>
            </w:r>
          </w:p>
        </w:tc>
        <w:tc>
          <w:tcPr>
            <w:tcW w:w="850" w:type="dxa"/>
            <w:tcBorders>
              <w:top w:val="nil"/>
              <w:left w:val="nil"/>
              <w:bottom w:val="single" w:sz="4" w:space="0" w:color="D0CECE"/>
              <w:right w:val="single" w:sz="4" w:space="0" w:color="D0CECE"/>
            </w:tcBorders>
            <w:shd w:val="clear" w:color="auto" w:fill="auto"/>
            <w:noWrap/>
            <w:vAlign w:val="center"/>
            <w:hideMark/>
          </w:tcPr>
          <w:p w14:paraId="28F06D26" w14:textId="77777777" w:rsidR="009B57C8" w:rsidRPr="00620ABA" w:rsidRDefault="009B57C8" w:rsidP="009B57C8">
            <w:pPr>
              <w:jc w:val="center"/>
              <w:rPr>
                <w:rFonts w:ascii="Calibri Light" w:hAnsi="Calibri Light" w:cs="Calibri Light"/>
                <w:color w:val="000000"/>
                <w:sz w:val="18"/>
                <w:szCs w:val="18"/>
                <w:lang w:eastAsia="es-CO"/>
              </w:rPr>
            </w:pPr>
            <w:r w:rsidRPr="00620ABA">
              <w:rPr>
                <w:rFonts w:ascii="Calibri Light" w:hAnsi="Calibri Light" w:cs="Calibri Light"/>
                <w:color w:val="000000"/>
                <w:sz w:val="18"/>
                <w:szCs w:val="18"/>
                <w:lang w:eastAsia="es-CO"/>
              </w:rPr>
              <w:t>26.492</w:t>
            </w:r>
          </w:p>
        </w:tc>
        <w:tc>
          <w:tcPr>
            <w:tcW w:w="851" w:type="dxa"/>
            <w:tcBorders>
              <w:top w:val="nil"/>
              <w:left w:val="nil"/>
              <w:bottom w:val="single" w:sz="4" w:space="0" w:color="D0CECE"/>
              <w:right w:val="single" w:sz="4" w:space="0" w:color="D0CECE"/>
            </w:tcBorders>
            <w:shd w:val="clear" w:color="auto" w:fill="auto"/>
            <w:noWrap/>
            <w:vAlign w:val="center"/>
            <w:hideMark/>
          </w:tcPr>
          <w:p w14:paraId="2A981DAD" w14:textId="77777777" w:rsidR="009B57C8" w:rsidRPr="00620ABA" w:rsidRDefault="009B57C8" w:rsidP="009B57C8">
            <w:pPr>
              <w:jc w:val="center"/>
              <w:rPr>
                <w:rFonts w:ascii="Calibri Light" w:hAnsi="Calibri Light" w:cs="Calibri Light"/>
                <w:color w:val="000000"/>
                <w:sz w:val="18"/>
                <w:szCs w:val="18"/>
                <w:lang w:eastAsia="es-CO"/>
              </w:rPr>
            </w:pPr>
            <w:r w:rsidRPr="00620ABA">
              <w:rPr>
                <w:rFonts w:ascii="Calibri Light" w:hAnsi="Calibri Light" w:cs="Calibri Light"/>
                <w:color w:val="000000"/>
                <w:sz w:val="18"/>
                <w:szCs w:val="18"/>
                <w:lang w:eastAsia="es-CO"/>
              </w:rPr>
              <w:t>108.784</w:t>
            </w:r>
          </w:p>
        </w:tc>
      </w:tr>
      <w:tr w:rsidR="009B57C8" w:rsidRPr="00620ABA" w14:paraId="37239C04" w14:textId="77777777" w:rsidTr="00D67A26">
        <w:trPr>
          <w:trHeight w:val="290"/>
        </w:trPr>
        <w:tc>
          <w:tcPr>
            <w:tcW w:w="2830" w:type="dxa"/>
            <w:tcBorders>
              <w:top w:val="nil"/>
              <w:left w:val="single" w:sz="4" w:space="0" w:color="D0CECE"/>
              <w:bottom w:val="single" w:sz="4" w:space="0" w:color="D0CECE"/>
              <w:right w:val="single" w:sz="4" w:space="0" w:color="D0CECE"/>
            </w:tcBorders>
            <w:shd w:val="clear" w:color="D9D9D9" w:fill="EDEDED"/>
            <w:noWrap/>
            <w:vAlign w:val="center"/>
            <w:hideMark/>
          </w:tcPr>
          <w:p w14:paraId="1ADDAB98" w14:textId="77777777" w:rsidR="009B57C8" w:rsidRPr="00620ABA" w:rsidRDefault="009B57C8" w:rsidP="009B57C8">
            <w:pPr>
              <w:rPr>
                <w:rFonts w:ascii="Calibri Light" w:hAnsi="Calibri Light" w:cs="Calibri Light"/>
                <w:b/>
                <w:bCs/>
                <w:color w:val="000000"/>
                <w:sz w:val="18"/>
                <w:szCs w:val="18"/>
                <w:lang w:eastAsia="es-CO"/>
              </w:rPr>
            </w:pPr>
            <w:proofErr w:type="gramStart"/>
            <w:r w:rsidRPr="00620ABA">
              <w:rPr>
                <w:rFonts w:ascii="Calibri Light" w:hAnsi="Calibri Light" w:cs="Calibri Light"/>
                <w:b/>
                <w:bCs/>
                <w:color w:val="000000"/>
                <w:sz w:val="18"/>
                <w:szCs w:val="18"/>
                <w:lang w:eastAsia="es-CO"/>
              </w:rPr>
              <w:t>Total</w:t>
            </w:r>
            <w:proofErr w:type="gramEnd"/>
            <w:r w:rsidRPr="00620ABA">
              <w:rPr>
                <w:rFonts w:ascii="Calibri Light" w:hAnsi="Calibri Light" w:cs="Calibri Light"/>
                <w:b/>
                <w:bCs/>
                <w:color w:val="000000"/>
                <w:sz w:val="18"/>
                <w:szCs w:val="18"/>
                <w:lang w:eastAsia="es-CO"/>
              </w:rPr>
              <w:t xml:space="preserve"> general</w:t>
            </w:r>
          </w:p>
        </w:tc>
        <w:tc>
          <w:tcPr>
            <w:tcW w:w="851" w:type="dxa"/>
            <w:tcBorders>
              <w:top w:val="nil"/>
              <w:left w:val="nil"/>
              <w:bottom w:val="single" w:sz="4" w:space="0" w:color="D0CECE"/>
              <w:right w:val="single" w:sz="4" w:space="0" w:color="D0CECE"/>
            </w:tcBorders>
            <w:shd w:val="clear" w:color="D9D9D9" w:fill="EDEDED"/>
            <w:noWrap/>
            <w:vAlign w:val="center"/>
            <w:hideMark/>
          </w:tcPr>
          <w:p w14:paraId="450CB7F7" w14:textId="77777777" w:rsidR="009B57C8" w:rsidRPr="00620ABA" w:rsidRDefault="009B57C8" w:rsidP="009B57C8">
            <w:pPr>
              <w:jc w:val="center"/>
              <w:rPr>
                <w:rFonts w:ascii="Calibri Light" w:hAnsi="Calibri Light" w:cs="Calibri Light"/>
                <w:b/>
                <w:bCs/>
                <w:color w:val="000000"/>
                <w:sz w:val="18"/>
                <w:szCs w:val="18"/>
                <w:lang w:eastAsia="es-CO"/>
              </w:rPr>
            </w:pPr>
            <w:r w:rsidRPr="00620ABA">
              <w:rPr>
                <w:rFonts w:ascii="Calibri Light" w:hAnsi="Calibri Light" w:cs="Calibri Light"/>
                <w:b/>
                <w:bCs/>
                <w:color w:val="000000"/>
                <w:sz w:val="18"/>
                <w:szCs w:val="18"/>
                <w:lang w:eastAsia="es-CO"/>
              </w:rPr>
              <w:t>122.501</w:t>
            </w:r>
          </w:p>
        </w:tc>
        <w:tc>
          <w:tcPr>
            <w:tcW w:w="850" w:type="dxa"/>
            <w:tcBorders>
              <w:top w:val="nil"/>
              <w:left w:val="nil"/>
              <w:bottom w:val="single" w:sz="4" w:space="0" w:color="D0CECE"/>
              <w:right w:val="single" w:sz="4" w:space="0" w:color="D0CECE"/>
            </w:tcBorders>
            <w:shd w:val="clear" w:color="D9D9D9" w:fill="EDEDED"/>
            <w:noWrap/>
            <w:vAlign w:val="center"/>
            <w:hideMark/>
          </w:tcPr>
          <w:p w14:paraId="13FA5F17" w14:textId="77777777" w:rsidR="009B57C8" w:rsidRPr="00620ABA" w:rsidRDefault="009B57C8" w:rsidP="009B57C8">
            <w:pPr>
              <w:jc w:val="center"/>
              <w:rPr>
                <w:rFonts w:ascii="Calibri Light" w:hAnsi="Calibri Light" w:cs="Calibri Light"/>
                <w:b/>
                <w:bCs/>
                <w:color w:val="000000"/>
                <w:sz w:val="18"/>
                <w:szCs w:val="18"/>
                <w:lang w:eastAsia="es-CO"/>
              </w:rPr>
            </w:pPr>
            <w:r w:rsidRPr="00620ABA">
              <w:rPr>
                <w:rFonts w:ascii="Calibri Light" w:hAnsi="Calibri Light" w:cs="Calibri Light"/>
                <w:b/>
                <w:bCs/>
                <w:color w:val="000000"/>
                <w:sz w:val="18"/>
                <w:szCs w:val="18"/>
                <w:lang w:eastAsia="es-CO"/>
              </w:rPr>
              <w:t>82.667</w:t>
            </w:r>
          </w:p>
        </w:tc>
        <w:tc>
          <w:tcPr>
            <w:tcW w:w="851" w:type="dxa"/>
            <w:tcBorders>
              <w:top w:val="nil"/>
              <w:left w:val="nil"/>
              <w:bottom w:val="single" w:sz="4" w:space="0" w:color="D0CECE"/>
              <w:right w:val="single" w:sz="4" w:space="0" w:color="D0CECE"/>
            </w:tcBorders>
            <w:shd w:val="clear" w:color="D9D9D9" w:fill="EDEDED"/>
            <w:noWrap/>
            <w:vAlign w:val="center"/>
            <w:hideMark/>
          </w:tcPr>
          <w:p w14:paraId="071EBF77" w14:textId="77777777" w:rsidR="009B57C8" w:rsidRPr="00620ABA" w:rsidRDefault="009B57C8" w:rsidP="009B57C8">
            <w:pPr>
              <w:jc w:val="center"/>
              <w:rPr>
                <w:rFonts w:ascii="Calibri Light" w:hAnsi="Calibri Light" w:cs="Calibri Light"/>
                <w:b/>
                <w:bCs/>
                <w:color w:val="000000"/>
                <w:sz w:val="18"/>
                <w:szCs w:val="18"/>
                <w:lang w:eastAsia="es-CO"/>
              </w:rPr>
            </w:pPr>
            <w:r w:rsidRPr="00620ABA">
              <w:rPr>
                <w:rFonts w:ascii="Calibri Light" w:hAnsi="Calibri Light" w:cs="Calibri Light"/>
                <w:b/>
                <w:bCs/>
                <w:color w:val="000000"/>
                <w:sz w:val="18"/>
                <w:szCs w:val="18"/>
                <w:lang w:eastAsia="es-CO"/>
              </w:rPr>
              <w:t>81.602</w:t>
            </w:r>
          </w:p>
        </w:tc>
        <w:tc>
          <w:tcPr>
            <w:tcW w:w="850" w:type="dxa"/>
            <w:tcBorders>
              <w:top w:val="nil"/>
              <w:left w:val="nil"/>
              <w:bottom w:val="single" w:sz="4" w:space="0" w:color="D0CECE"/>
              <w:right w:val="single" w:sz="4" w:space="0" w:color="D0CECE"/>
            </w:tcBorders>
            <w:shd w:val="clear" w:color="D9D9D9" w:fill="EDEDED"/>
            <w:noWrap/>
            <w:vAlign w:val="center"/>
            <w:hideMark/>
          </w:tcPr>
          <w:p w14:paraId="41A3DDFF" w14:textId="77777777" w:rsidR="009B57C8" w:rsidRPr="00620ABA" w:rsidRDefault="009B57C8" w:rsidP="009B57C8">
            <w:pPr>
              <w:jc w:val="center"/>
              <w:rPr>
                <w:rFonts w:ascii="Calibri Light" w:hAnsi="Calibri Light" w:cs="Calibri Light"/>
                <w:b/>
                <w:bCs/>
                <w:color w:val="000000"/>
                <w:sz w:val="18"/>
                <w:szCs w:val="18"/>
                <w:lang w:eastAsia="es-CO"/>
              </w:rPr>
            </w:pPr>
            <w:r w:rsidRPr="00620ABA">
              <w:rPr>
                <w:rFonts w:ascii="Calibri Light" w:hAnsi="Calibri Light" w:cs="Calibri Light"/>
                <w:b/>
                <w:bCs/>
                <w:color w:val="000000"/>
                <w:sz w:val="18"/>
                <w:szCs w:val="18"/>
                <w:lang w:eastAsia="es-CO"/>
              </w:rPr>
              <w:t>122.307</w:t>
            </w:r>
          </w:p>
        </w:tc>
        <w:tc>
          <w:tcPr>
            <w:tcW w:w="851" w:type="dxa"/>
            <w:tcBorders>
              <w:top w:val="nil"/>
              <w:left w:val="nil"/>
              <w:bottom w:val="single" w:sz="4" w:space="0" w:color="D0CECE"/>
              <w:right w:val="single" w:sz="4" w:space="0" w:color="D0CECE"/>
            </w:tcBorders>
            <w:shd w:val="clear" w:color="D9D9D9" w:fill="EDEDED"/>
            <w:noWrap/>
            <w:vAlign w:val="center"/>
            <w:hideMark/>
          </w:tcPr>
          <w:p w14:paraId="46884818" w14:textId="09E118AB" w:rsidR="009B57C8" w:rsidRPr="00620ABA" w:rsidRDefault="009B57C8" w:rsidP="009B57C8">
            <w:pPr>
              <w:jc w:val="center"/>
              <w:rPr>
                <w:rFonts w:ascii="Calibri Light" w:hAnsi="Calibri Light" w:cs="Calibri Light"/>
                <w:b/>
                <w:bCs/>
                <w:color w:val="000000"/>
                <w:sz w:val="18"/>
                <w:szCs w:val="18"/>
                <w:lang w:eastAsia="es-CO"/>
              </w:rPr>
            </w:pPr>
            <w:r w:rsidRPr="00620ABA">
              <w:rPr>
                <w:rFonts w:ascii="Calibri Light" w:hAnsi="Calibri Light" w:cs="Calibri Light"/>
                <w:b/>
                <w:bCs/>
                <w:color w:val="000000"/>
                <w:sz w:val="18"/>
                <w:szCs w:val="18"/>
              </w:rPr>
              <w:t xml:space="preserve">144.747 </w:t>
            </w:r>
          </w:p>
        </w:tc>
        <w:tc>
          <w:tcPr>
            <w:tcW w:w="850" w:type="dxa"/>
            <w:tcBorders>
              <w:top w:val="nil"/>
              <w:left w:val="nil"/>
              <w:bottom w:val="single" w:sz="4" w:space="0" w:color="D0CECE"/>
              <w:right w:val="single" w:sz="4" w:space="0" w:color="D0CECE"/>
            </w:tcBorders>
            <w:shd w:val="clear" w:color="D9D9D9" w:fill="EDEDED"/>
            <w:noWrap/>
            <w:vAlign w:val="center"/>
            <w:hideMark/>
          </w:tcPr>
          <w:p w14:paraId="75428CFE" w14:textId="77777777" w:rsidR="009B57C8" w:rsidRPr="00620ABA" w:rsidRDefault="009B57C8" w:rsidP="009B57C8">
            <w:pPr>
              <w:jc w:val="center"/>
              <w:rPr>
                <w:rFonts w:ascii="Calibri Light" w:hAnsi="Calibri Light" w:cs="Calibri Light"/>
                <w:b/>
                <w:bCs/>
                <w:color w:val="000000"/>
                <w:sz w:val="18"/>
                <w:szCs w:val="18"/>
                <w:lang w:eastAsia="es-CO"/>
              </w:rPr>
            </w:pPr>
            <w:r w:rsidRPr="00620ABA">
              <w:rPr>
                <w:rFonts w:ascii="Calibri Light" w:hAnsi="Calibri Light" w:cs="Calibri Light"/>
                <w:b/>
                <w:bCs/>
                <w:color w:val="000000"/>
                <w:sz w:val="18"/>
                <w:szCs w:val="18"/>
                <w:lang w:eastAsia="es-CO"/>
              </w:rPr>
              <w:t>145.936</w:t>
            </w:r>
          </w:p>
        </w:tc>
        <w:tc>
          <w:tcPr>
            <w:tcW w:w="851" w:type="dxa"/>
            <w:tcBorders>
              <w:top w:val="nil"/>
              <w:left w:val="nil"/>
              <w:bottom w:val="single" w:sz="4" w:space="0" w:color="D0CECE"/>
              <w:right w:val="single" w:sz="4" w:space="0" w:color="D0CECE"/>
            </w:tcBorders>
            <w:shd w:val="clear" w:color="D9D9D9" w:fill="EDEDED"/>
            <w:noWrap/>
            <w:vAlign w:val="center"/>
            <w:hideMark/>
          </w:tcPr>
          <w:p w14:paraId="1527E908" w14:textId="77777777" w:rsidR="009B57C8" w:rsidRPr="00620ABA" w:rsidRDefault="009B57C8" w:rsidP="009B57C8">
            <w:pPr>
              <w:jc w:val="center"/>
              <w:rPr>
                <w:rFonts w:ascii="Calibri Light" w:hAnsi="Calibri Light" w:cs="Calibri Light"/>
                <w:b/>
                <w:bCs/>
                <w:color w:val="000000"/>
                <w:sz w:val="18"/>
                <w:szCs w:val="18"/>
                <w:lang w:eastAsia="es-CO"/>
              </w:rPr>
            </w:pPr>
            <w:r w:rsidRPr="00620ABA">
              <w:rPr>
                <w:rFonts w:ascii="Calibri Light" w:hAnsi="Calibri Light" w:cs="Calibri Light"/>
                <w:b/>
                <w:bCs/>
                <w:color w:val="000000"/>
                <w:sz w:val="18"/>
                <w:szCs w:val="18"/>
                <w:lang w:eastAsia="es-CO"/>
              </w:rPr>
              <w:t>447.834</w:t>
            </w:r>
          </w:p>
        </w:tc>
      </w:tr>
      <w:tr w:rsidR="004A62AC" w:rsidRPr="00620ABA" w14:paraId="67D22A8B" w14:textId="77777777" w:rsidTr="004A62AC">
        <w:trPr>
          <w:trHeight w:val="290"/>
        </w:trPr>
        <w:tc>
          <w:tcPr>
            <w:tcW w:w="8784" w:type="dxa"/>
            <w:gridSpan w:val="8"/>
            <w:tcBorders>
              <w:top w:val="single" w:sz="4" w:space="0" w:color="D0CECE"/>
              <w:left w:val="single" w:sz="4" w:space="0" w:color="D0CECE"/>
              <w:bottom w:val="single" w:sz="4" w:space="0" w:color="D0CECE"/>
              <w:right w:val="single" w:sz="4" w:space="0" w:color="D0CECE"/>
            </w:tcBorders>
            <w:shd w:val="clear" w:color="auto" w:fill="auto"/>
            <w:noWrap/>
            <w:vAlign w:val="center"/>
            <w:hideMark/>
          </w:tcPr>
          <w:p w14:paraId="6C252390" w14:textId="5A81C357" w:rsidR="004A62AC" w:rsidRPr="00620ABA" w:rsidRDefault="004A62AC" w:rsidP="004A62AC">
            <w:pPr>
              <w:jc w:val="center"/>
              <w:rPr>
                <w:rFonts w:ascii="Calibri" w:hAnsi="Calibri" w:cs="Calibri"/>
                <w:b/>
                <w:bCs/>
                <w:color w:val="000000"/>
                <w:sz w:val="20"/>
                <w:szCs w:val="20"/>
                <w:lang w:eastAsia="es-CO"/>
              </w:rPr>
            </w:pPr>
            <w:r w:rsidRPr="00620ABA">
              <w:rPr>
                <w:rFonts w:ascii="Calibri" w:hAnsi="Calibri" w:cs="Calibri"/>
                <w:b/>
                <w:bCs/>
                <w:color w:val="000000"/>
                <w:sz w:val="20"/>
                <w:szCs w:val="20"/>
                <w:lang w:eastAsia="es-CO"/>
              </w:rPr>
              <w:t>Presupuesto (millones de pesos</w:t>
            </w:r>
            <w:r w:rsidR="00AB7050" w:rsidRPr="00620ABA">
              <w:rPr>
                <w:rFonts w:ascii="Calibri" w:hAnsi="Calibri" w:cs="Calibri"/>
                <w:b/>
                <w:bCs/>
                <w:color w:val="000000"/>
                <w:sz w:val="20"/>
                <w:szCs w:val="20"/>
                <w:lang w:eastAsia="es-CO"/>
              </w:rPr>
              <w:t xml:space="preserve"> constantes</w:t>
            </w:r>
            <w:r w:rsidRPr="00620ABA">
              <w:rPr>
                <w:rFonts w:ascii="Calibri" w:hAnsi="Calibri" w:cs="Calibri"/>
                <w:b/>
                <w:bCs/>
                <w:color w:val="000000"/>
                <w:sz w:val="20"/>
                <w:szCs w:val="20"/>
                <w:lang w:eastAsia="es-CO"/>
              </w:rPr>
              <w:t>)</w:t>
            </w:r>
          </w:p>
        </w:tc>
      </w:tr>
      <w:tr w:rsidR="004A62AC" w:rsidRPr="00620ABA" w14:paraId="414B4BA7" w14:textId="77777777" w:rsidTr="004A62AC">
        <w:trPr>
          <w:trHeight w:val="290"/>
        </w:trPr>
        <w:tc>
          <w:tcPr>
            <w:tcW w:w="2830" w:type="dxa"/>
            <w:tcBorders>
              <w:top w:val="nil"/>
              <w:left w:val="single" w:sz="4" w:space="0" w:color="D0CECE"/>
              <w:bottom w:val="single" w:sz="4" w:space="0" w:color="D0CECE"/>
              <w:right w:val="single" w:sz="4" w:space="0" w:color="D0CECE"/>
            </w:tcBorders>
            <w:shd w:val="clear" w:color="000000" w:fill="EDEDED"/>
            <w:noWrap/>
            <w:vAlign w:val="center"/>
            <w:hideMark/>
          </w:tcPr>
          <w:p w14:paraId="04B7119B" w14:textId="5D23099D" w:rsidR="004A62AC" w:rsidRPr="00620ABA" w:rsidRDefault="004A62AC" w:rsidP="004A62AC">
            <w:pPr>
              <w:jc w:val="center"/>
              <w:rPr>
                <w:rFonts w:ascii="Calibri Light" w:hAnsi="Calibri Light" w:cs="Calibri Light"/>
                <w:b/>
                <w:bCs/>
                <w:color w:val="000000"/>
                <w:sz w:val="18"/>
                <w:szCs w:val="18"/>
                <w:lang w:eastAsia="es-CO"/>
              </w:rPr>
            </w:pPr>
            <w:r w:rsidRPr="00620ABA">
              <w:rPr>
                <w:rFonts w:ascii="Calibri Light" w:hAnsi="Calibri Light" w:cs="Calibri Light"/>
                <w:b/>
                <w:bCs/>
                <w:color w:val="000000"/>
                <w:sz w:val="18"/>
                <w:szCs w:val="18"/>
                <w:lang w:eastAsia="es-CO"/>
              </w:rPr>
              <w:t xml:space="preserve">Presupuesto comprometido </w:t>
            </w:r>
          </w:p>
        </w:tc>
        <w:tc>
          <w:tcPr>
            <w:tcW w:w="851" w:type="dxa"/>
            <w:tcBorders>
              <w:top w:val="nil"/>
              <w:left w:val="nil"/>
              <w:bottom w:val="single" w:sz="4" w:space="0" w:color="D0CECE"/>
              <w:right w:val="single" w:sz="4" w:space="0" w:color="D0CECE"/>
            </w:tcBorders>
            <w:shd w:val="clear" w:color="000000" w:fill="EDEDED"/>
            <w:noWrap/>
            <w:vAlign w:val="center"/>
            <w:hideMark/>
          </w:tcPr>
          <w:p w14:paraId="7E2B2B7D" w14:textId="77777777" w:rsidR="004A62AC" w:rsidRPr="00620ABA" w:rsidRDefault="004A62AC" w:rsidP="004A62AC">
            <w:pPr>
              <w:jc w:val="center"/>
              <w:rPr>
                <w:rFonts w:ascii="Calibri Light" w:hAnsi="Calibri Light" w:cs="Calibri Light"/>
                <w:b/>
                <w:bCs/>
                <w:color w:val="000000"/>
                <w:sz w:val="18"/>
                <w:szCs w:val="18"/>
                <w:lang w:eastAsia="es-CO"/>
              </w:rPr>
            </w:pPr>
            <w:r w:rsidRPr="00620ABA">
              <w:rPr>
                <w:rFonts w:ascii="Calibri Light" w:hAnsi="Calibri Light" w:cs="Calibri Light"/>
                <w:b/>
                <w:bCs/>
                <w:color w:val="000000"/>
                <w:sz w:val="18"/>
                <w:szCs w:val="18"/>
                <w:lang w:eastAsia="es-CO"/>
              </w:rPr>
              <w:t>$124.927</w:t>
            </w:r>
          </w:p>
        </w:tc>
        <w:tc>
          <w:tcPr>
            <w:tcW w:w="850" w:type="dxa"/>
            <w:tcBorders>
              <w:top w:val="nil"/>
              <w:left w:val="nil"/>
              <w:bottom w:val="single" w:sz="4" w:space="0" w:color="D0CECE"/>
              <w:right w:val="single" w:sz="4" w:space="0" w:color="D0CECE"/>
            </w:tcBorders>
            <w:shd w:val="clear" w:color="000000" w:fill="EDEDED"/>
            <w:noWrap/>
            <w:vAlign w:val="center"/>
            <w:hideMark/>
          </w:tcPr>
          <w:p w14:paraId="593065DA" w14:textId="77777777" w:rsidR="004A62AC" w:rsidRPr="00620ABA" w:rsidRDefault="004A62AC" w:rsidP="004A62AC">
            <w:pPr>
              <w:jc w:val="center"/>
              <w:rPr>
                <w:rFonts w:ascii="Calibri Light" w:hAnsi="Calibri Light" w:cs="Calibri Light"/>
                <w:b/>
                <w:bCs/>
                <w:color w:val="000000"/>
                <w:sz w:val="18"/>
                <w:szCs w:val="18"/>
                <w:lang w:eastAsia="es-CO"/>
              </w:rPr>
            </w:pPr>
            <w:r w:rsidRPr="00620ABA">
              <w:rPr>
                <w:rFonts w:ascii="Calibri Light" w:hAnsi="Calibri Light" w:cs="Calibri Light"/>
                <w:b/>
                <w:bCs/>
                <w:color w:val="000000"/>
                <w:sz w:val="18"/>
                <w:szCs w:val="18"/>
                <w:lang w:eastAsia="es-CO"/>
              </w:rPr>
              <w:t>$101.014</w:t>
            </w:r>
          </w:p>
        </w:tc>
        <w:tc>
          <w:tcPr>
            <w:tcW w:w="851" w:type="dxa"/>
            <w:tcBorders>
              <w:top w:val="nil"/>
              <w:left w:val="nil"/>
              <w:bottom w:val="single" w:sz="4" w:space="0" w:color="D0CECE"/>
              <w:right w:val="single" w:sz="4" w:space="0" w:color="D0CECE"/>
            </w:tcBorders>
            <w:shd w:val="clear" w:color="000000" w:fill="EDEDED"/>
            <w:noWrap/>
            <w:vAlign w:val="center"/>
            <w:hideMark/>
          </w:tcPr>
          <w:p w14:paraId="30C03762" w14:textId="77777777" w:rsidR="004A62AC" w:rsidRPr="00620ABA" w:rsidRDefault="004A62AC" w:rsidP="004A62AC">
            <w:pPr>
              <w:jc w:val="center"/>
              <w:rPr>
                <w:rFonts w:ascii="Calibri Light" w:hAnsi="Calibri Light" w:cs="Calibri Light"/>
                <w:b/>
                <w:bCs/>
                <w:color w:val="000000"/>
                <w:sz w:val="18"/>
                <w:szCs w:val="18"/>
                <w:lang w:eastAsia="es-CO"/>
              </w:rPr>
            </w:pPr>
            <w:r w:rsidRPr="00620ABA">
              <w:rPr>
                <w:rFonts w:ascii="Calibri Light" w:hAnsi="Calibri Light" w:cs="Calibri Light"/>
                <w:b/>
                <w:bCs/>
                <w:color w:val="000000"/>
                <w:sz w:val="18"/>
                <w:szCs w:val="18"/>
                <w:lang w:eastAsia="es-CO"/>
              </w:rPr>
              <w:t>$148.267</w:t>
            </w:r>
          </w:p>
        </w:tc>
        <w:tc>
          <w:tcPr>
            <w:tcW w:w="850" w:type="dxa"/>
            <w:tcBorders>
              <w:top w:val="nil"/>
              <w:left w:val="nil"/>
              <w:bottom w:val="single" w:sz="4" w:space="0" w:color="D0CECE"/>
              <w:right w:val="single" w:sz="4" w:space="0" w:color="D0CECE"/>
            </w:tcBorders>
            <w:shd w:val="clear" w:color="000000" w:fill="EDEDED"/>
            <w:noWrap/>
            <w:vAlign w:val="center"/>
            <w:hideMark/>
          </w:tcPr>
          <w:p w14:paraId="5919869D" w14:textId="77777777" w:rsidR="004A62AC" w:rsidRPr="00620ABA" w:rsidRDefault="004A62AC" w:rsidP="004A62AC">
            <w:pPr>
              <w:jc w:val="center"/>
              <w:rPr>
                <w:rFonts w:ascii="Calibri Light" w:hAnsi="Calibri Light" w:cs="Calibri Light"/>
                <w:b/>
                <w:bCs/>
                <w:color w:val="000000"/>
                <w:sz w:val="18"/>
                <w:szCs w:val="18"/>
                <w:lang w:eastAsia="es-CO"/>
              </w:rPr>
            </w:pPr>
            <w:r w:rsidRPr="00620ABA">
              <w:rPr>
                <w:rFonts w:ascii="Calibri Light" w:hAnsi="Calibri Light" w:cs="Calibri Light"/>
                <w:b/>
                <w:bCs/>
                <w:color w:val="000000"/>
                <w:sz w:val="18"/>
                <w:szCs w:val="18"/>
                <w:lang w:eastAsia="es-CO"/>
              </w:rPr>
              <w:t>$148.285</w:t>
            </w:r>
          </w:p>
        </w:tc>
        <w:tc>
          <w:tcPr>
            <w:tcW w:w="851" w:type="dxa"/>
            <w:tcBorders>
              <w:top w:val="nil"/>
              <w:left w:val="nil"/>
              <w:bottom w:val="single" w:sz="4" w:space="0" w:color="D0CECE"/>
              <w:right w:val="single" w:sz="4" w:space="0" w:color="D0CECE"/>
            </w:tcBorders>
            <w:shd w:val="clear" w:color="000000" w:fill="EDEDED"/>
            <w:noWrap/>
            <w:vAlign w:val="center"/>
            <w:hideMark/>
          </w:tcPr>
          <w:p w14:paraId="434E10F9" w14:textId="1B7C0A07" w:rsidR="004A62AC" w:rsidRPr="00620ABA" w:rsidRDefault="004A62AC" w:rsidP="004A62AC">
            <w:pPr>
              <w:jc w:val="center"/>
              <w:rPr>
                <w:rFonts w:ascii="Calibri Light" w:hAnsi="Calibri Light" w:cs="Calibri Light"/>
                <w:b/>
                <w:bCs/>
                <w:color w:val="000000"/>
                <w:sz w:val="18"/>
                <w:szCs w:val="18"/>
                <w:lang w:eastAsia="es-CO"/>
              </w:rPr>
            </w:pPr>
            <w:r w:rsidRPr="00620ABA">
              <w:rPr>
                <w:rFonts w:ascii="Calibri Light" w:hAnsi="Calibri Light" w:cs="Calibri Light"/>
                <w:b/>
                <w:bCs/>
                <w:color w:val="000000"/>
                <w:sz w:val="18"/>
                <w:szCs w:val="18"/>
                <w:lang w:eastAsia="es-CO"/>
              </w:rPr>
              <w:t>$</w:t>
            </w:r>
            <w:r w:rsidR="00905428" w:rsidRPr="00620ABA">
              <w:rPr>
                <w:rFonts w:asciiTheme="majorHAnsi" w:hAnsiTheme="majorHAnsi" w:cstheme="majorHAnsi"/>
                <w:b/>
                <w:bCs/>
                <w:sz w:val="18"/>
                <w:szCs w:val="18"/>
                <w:lang w:eastAsia="es-CO"/>
              </w:rPr>
              <w:t>153.582</w:t>
            </w:r>
          </w:p>
        </w:tc>
        <w:tc>
          <w:tcPr>
            <w:tcW w:w="850" w:type="dxa"/>
            <w:tcBorders>
              <w:top w:val="nil"/>
              <w:left w:val="nil"/>
              <w:bottom w:val="single" w:sz="4" w:space="0" w:color="D0CECE"/>
              <w:right w:val="single" w:sz="4" w:space="0" w:color="D0CECE"/>
            </w:tcBorders>
            <w:shd w:val="clear" w:color="000000" w:fill="EDEDED"/>
            <w:noWrap/>
            <w:vAlign w:val="center"/>
            <w:hideMark/>
          </w:tcPr>
          <w:p w14:paraId="24EDF56D" w14:textId="77777777" w:rsidR="004A62AC" w:rsidRPr="00620ABA" w:rsidRDefault="004A62AC" w:rsidP="004A62AC">
            <w:pPr>
              <w:jc w:val="center"/>
              <w:rPr>
                <w:rFonts w:ascii="Calibri Light" w:hAnsi="Calibri Light" w:cs="Calibri Light"/>
                <w:b/>
                <w:bCs/>
                <w:color w:val="000000"/>
                <w:sz w:val="18"/>
                <w:szCs w:val="18"/>
                <w:lang w:eastAsia="es-CO"/>
              </w:rPr>
            </w:pPr>
            <w:r w:rsidRPr="00620ABA">
              <w:rPr>
                <w:rFonts w:ascii="Calibri Light" w:hAnsi="Calibri Light" w:cs="Calibri Light"/>
                <w:b/>
                <w:bCs/>
                <w:color w:val="000000"/>
                <w:sz w:val="18"/>
                <w:szCs w:val="18"/>
                <w:lang w:eastAsia="es-CO"/>
              </w:rPr>
              <w:t>$161.824</w:t>
            </w:r>
          </w:p>
        </w:tc>
        <w:tc>
          <w:tcPr>
            <w:tcW w:w="851" w:type="dxa"/>
            <w:tcBorders>
              <w:top w:val="nil"/>
              <w:left w:val="nil"/>
              <w:bottom w:val="single" w:sz="4" w:space="0" w:color="D0CECE"/>
              <w:right w:val="single" w:sz="4" w:space="0" w:color="D0CECE"/>
            </w:tcBorders>
            <w:shd w:val="clear" w:color="000000" w:fill="EDEDED"/>
            <w:noWrap/>
            <w:vAlign w:val="center"/>
            <w:hideMark/>
          </w:tcPr>
          <w:p w14:paraId="57ED2FB0" w14:textId="77777777" w:rsidR="004A62AC" w:rsidRPr="00620ABA" w:rsidRDefault="004A62AC" w:rsidP="004A62AC">
            <w:pPr>
              <w:jc w:val="center"/>
              <w:rPr>
                <w:rFonts w:ascii="Calibri Light" w:hAnsi="Calibri Light" w:cs="Calibri Light"/>
                <w:b/>
                <w:bCs/>
                <w:color w:val="000000"/>
                <w:sz w:val="18"/>
                <w:szCs w:val="18"/>
                <w:lang w:eastAsia="es-CO"/>
              </w:rPr>
            </w:pPr>
            <w:r w:rsidRPr="00620ABA">
              <w:rPr>
                <w:rFonts w:ascii="Calibri Light" w:hAnsi="Calibri Light" w:cs="Calibri Light"/>
                <w:b/>
                <w:bCs/>
                <w:color w:val="000000"/>
                <w:sz w:val="18"/>
                <w:szCs w:val="18"/>
                <w:lang w:eastAsia="es-CO"/>
              </w:rPr>
              <w:t>$684.317</w:t>
            </w:r>
          </w:p>
        </w:tc>
      </w:tr>
    </w:tbl>
    <w:p w14:paraId="00A221E9" w14:textId="77777777" w:rsidR="004A62AC" w:rsidRPr="00620ABA" w:rsidRDefault="004A62AC" w:rsidP="004A62AC">
      <w:pPr>
        <w:spacing w:after="160" w:line="276" w:lineRule="auto"/>
        <w:rPr>
          <w:rFonts w:ascii="Arial" w:eastAsiaTheme="minorHAnsi" w:hAnsi="Arial" w:cs="Arial"/>
          <w:sz w:val="16"/>
          <w:szCs w:val="16"/>
          <w:lang w:val="es-ES" w:eastAsia="en-US"/>
        </w:rPr>
      </w:pPr>
    </w:p>
    <w:p w14:paraId="66FB8BC2" w14:textId="1A9C09A0" w:rsidR="004A62AC" w:rsidRPr="00CD3DF9" w:rsidRDefault="004A62AC" w:rsidP="004A62AC">
      <w:pPr>
        <w:jc w:val="both"/>
        <w:rPr>
          <w:rFonts w:ascii="Arial" w:eastAsiaTheme="minorHAnsi" w:hAnsi="Arial" w:cs="Arial"/>
          <w:sz w:val="16"/>
          <w:szCs w:val="16"/>
          <w:lang w:val="es-ES" w:eastAsia="en-US"/>
        </w:rPr>
      </w:pPr>
      <w:r w:rsidRPr="00620ABA">
        <w:rPr>
          <w:rFonts w:ascii="Arial" w:eastAsiaTheme="minorHAnsi" w:hAnsi="Arial" w:cs="Arial"/>
          <w:b/>
          <w:bCs/>
          <w:sz w:val="16"/>
          <w:szCs w:val="16"/>
          <w:lang w:val="es-ES" w:eastAsia="en-US"/>
        </w:rPr>
        <w:t>Fuente</w:t>
      </w:r>
      <w:r w:rsidRPr="00620ABA">
        <w:rPr>
          <w:rFonts w:ascii="Arial" w:eastAsiaTheme="minorHAnsi" w:hAnsi="Arial" w:cs="Arial"/>
          <w:sz w:val="16"/>
          <w:szCs w:val="16"/>
          <w:lang w:val="es-ES" w:eastAsia="en-US"/>
        </w:rPr>
        <w:t>: 2018-2021: Metas Sociales y Financieras corte 31 de diciembre – Dirección de Planeación y Control de Gestión.  2022: Reporte de programación de atención 2022, *corte 3</w:t>
      </w:r>
      <w:r w:rsidR="00FA46DE" w:rsidRPr="00620ABA">
        <w:rPr>
          <w:rFonts w:ascii="Arial" w:eastAsiaTheme="minorHAnsi" w:hAnsi="Arial" w:cs="Arial"/>
          <w:sz w:val="16"/>
          <w:szCs w:val="16"/>
          <w:lang w:val="es-ES" w:eastAsia="en-US"/>
        </w:rPr>
        <w:t>0</w:t>
      </w:r>
      <w:r w:rsidRPr="00620ABA">
        <w:rPr>
          <w:rFonts w:ascii="Arial" w:eastAsiaTheme="minorHAnsi" w:hAnsi="Arial" w:cs="Arial"/>
          <w:sz w:val="16"/>
          <w:szCs w:val="16"/>
          <w:lang w:val="es-ES" w:eastAsia="en-US"/>
        </w:rPr>
        <w:t xml:space="preserve"> de </w:t>
      </w:r>
      <w:r w:rsidR="00FA46DE" w:rsidRPr="00620ABA">
        <w:rPr>
          <w:rFonts w:ascii="Arial" w:eastAsiaTheme="minorHAnsi" w:hAnsi="Arial" w:cs="Arial"/>
          <w:sz w:val="16"/>
          <w:szCs w:val="16"/>
          <w:lang w:val="es-ES" w:eastAsia="en-US"/>
        </w:rPr>
        <w:t xml:space="preserve">junio </w:t>
      </w:r>
      <w:r w:rsidRPr="00620ABA">
        <w:rPr>
          <w:rFonts w:ascii="Arial" w:eastAsiaTheme="minorHAnsi" w:hAnsi="Arial" w:cs="Arial"/>
          <w:sz w:val="16"/>
          <w:szCs w:val="16"/>
          <w:lang w:val="es-ES" w:eastAsia="en-US"/>
        </w:rPr>
        <w:t>2022</w:t>
      </w:r>
      <w:r w:rsidRPr="00CD3DF9">
        <w:rPr>
          <w:rFonts w:ascii="Arial" w:eastAsiaTheme="minorHAnsi" w:hAnsi="Arial" w:cs="Arial"/>
          <w:sz w:val="16"/>
          <w:szCs w:val="16"/>
          <w:lang w:val="es-ES" w:eastAsia="en-US"/>
        </w:rPr>
        <w:t xml:space="preserve">– Dirección de Planeación y Control de Gestión; </w:t>
      </w:r>
      <w:proofErr w:type="gramStart"/>
      <w:r w:rsidRPr="00CD3DF9">
        <w:rPr>
          <w:rFonts w:ascii="Arial" w:eastAsiaTheme="minorHAnsi" w:hAnsi="Arial" w:cs="Arial"/>
          <w:sz w:val="16"/>
          <w:szCs w:val="16"/>
          <w:lang w:val="es-ES" w:eastAsia="en-US"/>
        </w:rPr>
        <w:t>Diciembre</w:t>
      </w:r>
      <w:proofErr w:type="gramEnd"/>
      <w:r w:rsidRPr="00CD3DF9">
        <w:rPr>
          <w:rFonts w:ascii="Arial" w:eastAsiaTheme="minorHAnsi" w:hAnsi="Arial" w:cs="Arial"/>
          <w:sz w:val="16"/>
          <w:szCs w:val="16"/>
          <w:lang w:val="es-ES" w:eastAsia="en-US"/>
        </w:rPr>
        <w:t xml:space="preserve"> 2022: Proyección suministrada por las misionales en junio. Se reportan en cobertura (cupos) para la vigencia 2022 pueden variar con respecto al corte de información, por cuanto se pueden presentar modificaciones a las metas de acuerdo con las necesidades propias del territorio. Mi Familia es contratado con Vigencias Futuras 2021-2022. </w:t>
      </w:r>
      <w:r w:rsidRPr="00CD3DF9">
        <w:rPr>
          <w:rFonts w:ascii="Arial" w:eastAsiaTheme="minorHAnsi" w:hAnsi="Arial" w:cs="Arial"/>
          <w:b/>
          <w:bCs/>
          <w:sz w:val="16"/>
          <w:szCs w:val="16"/>
          <w:lang w:val="es-ES" w:eastAsia="en-US"/>
        </w:rPr>
        <w:t>Presupuesto</w:t>
      </w:r>
      <w:r w:rsidRPr="00CD3DF9">
        <w:rPr>
          <w:rFonts w:ascii="Arial" w:eastAsiaTheme="minorHAnsi" w:hAnsi="Arial" w:cs="Arial"/>
          <w:sz w:val="16"/>
          <w:szCs w:val="16"/>
          <w:lang w:val="es-ES" w:eastAsia="en-US"/>
        </w:rPr>
        <w:t xml:space="preserve">: SIIF – Nación. </w:t>
      </w:r>
      <w:r w:rsidRPr="00CD3DF9">
        <w:rPr>
          <w:rFonts w:ascii="Arial" w:eastAsiaTheme="minorHAnsi" w:hAnsi="Arial" w:cs="Arial"/>
          <w:b/>
          <w:bCs/>
          <w:sz w:val="16"/>
          <w:szCs w:val="16"/>
          <w:lang w:val="es-ES" w:eastAsia="en-US"/>
        </w:rPr>
        <w:t>Cupos</w:t>
      </w:r>
      <w:r w:rsidRPr="00CD3DF9">
        <w:rPr>
          <w:rFonts w:ascii="Arial" w:eastAsiaTheme="minorHAnsi" w:hAnsi="Arial" w:cs="Arial"/>
          <w:sz w:val="16"/>
          <w:szCs w:val="16"/>
          <w:lang w:val="es-ES" w:eastAsia="en-US"/>
        </w:rPr>
        <w:t xml:space="preserve">: Capacidad de atención disponible para cada usuario en una unidad de servicio </w:t>
      </w:r>
    </w:p>
    <w:p w14:paraId="5B2D8072" w14:textId="77777777" w:rsidR="004A62AC" w:rsidRPr="00CD3DF9" w:rsidRDefault="004A62AC" w:rsidP="004A62AC">
      <w:pPr>
        <w:spacing w:after="160" w:line="276" w:lineRule="auto"/>
        <w:jc w:val="both"/>
        <w:rPr>
          <w:rFonts w:ascii="Arial" w:eastAsia="Arial" w:hAnsi="Arial" w:cs="Arial"/>
          <w:sz w:val="22"/>
          <w:szCs w:val="22"/>
          <w:lang w:val="es-ES" w:eastAsia="en-US"/>
        </w:rPr>
      </w:pPr>
    </w:p>
    <w:p w14:paraId="2279406D" w14:textId="77777777" w:rsidR="00442316" w:rsidRPr="00CD3DF9" w:rsidRDefault="00442316" w:rsidP="009E2D5D">
      <w:pPr>
        <w:spacing w:line="276" w:lineRule="auto"/>
        <w:rPr>
          <w:rStyle w:val="normaltextrun"/>
          <w:rFonts w:ascii="Arial" w:hAnsi="Arial" w:cs="Arial"/>
          <w:sz w:val="16"/>
          <w:szCs w:val="16"/>
          <w:lang w:val="es-ES"/>
        </w:rPr>
      </w:pPr>
    </w:p>
    <w:p w14:paraId="28AA7D60" w14:textId="31601654" w:rsidR="00B61327" w:rsidRPr="00CD3DF9" w:rsidRDefault="00C75C4E" w:rsidP="009E2D5D">
      <w:pPr>
        <w:pStyle w:val="paragraph"/>
        <w:spacing w:before="0" w:beforeAutospacing="0" w:after="0" w:afterAutospacing="0" w:line="276" w:lineRule="auto"/>
        <w:jc w:val="both"/>
        <w:textAlignment w:val="baseline"/>
        <w:rPr>
          <w:rStyle w:val="normaltextrun"/>
          <w:rFonts w:ascii="Arial" w:hAnsi="Arial" w:cs="Arial"/>
          <w:sz w:val="22"/>
          <w:szCs w:val="22"/>
          <w:lang w:val="es-ES"/>
        </w:rPr>
      </w:pPr>
      <w:r w:rsidRPr="00CD3DF9">
        <w:rPr>
          <w:rStyle w:val="normaltextrun"/>
          <w:rFonts w:ascii="Arial" w:hAnsi="Arial" w:cs="Arial"/>
          <w:sz w:val="22"/>
          <w:szCs w:val="22"/>
          <w:lang w:val="es-ES"/>
        </w:rPr>
        <w:t xml:space="preserve">Las modalidades vigentes de </w:t>
      </w:r>
      <w:r w:rsidR="00490ED0" w:rsidRPr="00CD3DF9">
        <w:rPr>
          <w:rStyle w:val="normaltextrun"/>
          <w:rFonts w:ascii="Arial" w:hAnsi="Arial" w:cs="Arial"/>
          <w:sz w:val="22"/>
          <w:szCs w:val="22"/>
          <w:lang w:val="es-ES"/>
        </w:rPr>
        <w:t>atención</w:t>
      </w:r>
      <w:r w:rsidR="00B61327" w:rsidRPr="00CD3DF9">
        <w:rPr>
          <w:rStyle w:val="normaltextrun"/>
          <w:rFonts w:ascii="Arial" w:hAnsi="Arial" w:cs="Arial"/>
          <w:sz w:val="22"/>
          <w:szCs w:val="22"/>
          <w:lang w:val="es-ES"/>
        </w:rPr>
        <w:t xml:space="preserve"> a las familias y comunidades</w:t>
      </w:r>
      <w:r w:rsidRPr="00CD3DF9">
        <w:rPr>
          <w:rStyle w:val="normaltextrun"/>
          <w:rFonts w:ascii="Arial" w:hAnsi="Arial" w:cs="Arial"/>
          <w:sz w:val="22"/>
          <w:szCs w:val="22"/>
          <w:lang w:val="es-ES"/>
        </w:rPr>
        <w:t xml:space="preserve"> </w:t>
      </w:r>
      <w:r w:rsidR="00442316" w:rsidRPr="00CD3DF9">
        <w:rPr>
          <w:rStyle w:val="normaltextrun"/>
          <w:rFonts w:ascii="Arial" w:hAnsi="Arial" w:cs="Arial"/>
          <w:sz w:val="22"/>
          <w:szCs w:val="22"/>
          <w:lang w:val="es-ES"/>
        </w:rPr>
        <w:t>de</w:t>
      </w:r>
      <w:r w:rsidRPr="00CD3DF9">
        <w:rPr>
          <w:rStyle w:val="normaltextrun"/>
          <w:rFonts w:ascii="Arial" w:hAnsi="Arial" w:cs="Arial"/>
          <w:sz w:val="22"/>
          <w:szCs w:val="22"/>
          <w:lang w:val="es-ES"/>
        </w:rPr>
        <w:t xml:space="preserve"> ICBF</w:t>
      </w:r>
      <w:r w:rsidR="00B61327" w:rsidRPr="00CD3DF9">
        <w:rPr>
          <w:rStyle w:val="normaltextrun"/>
          <w:rFonts w:ascii="Arial" w:hAnsi="Arial" w:cs="Arial"/>
          <w:sz w:val="22"/>
          <w:szCs w:val="22"/>
          <w:lang w:val="es-ES"/>
        </w:rPr>
        <w:t xml:space="preserve"> </w:t>
      </w:r>
      <w:r w:rsidR="00336D8E" w:rsidRPr="00CD3DF9">
        <w:rPr>
          <w:rStyle w:val="normaltextrun"/>
          <w:rFonts w:ascii="Arial" w:hAnsi="Arial" w:cs="Arial"/>
          <w:sz w:val="22"/>
          <w:szCs w:val="22"/>
          <w:lang w:val="es-ES"/>
        </w:rPr>
        <w:t>son</w:t>
      </w:r>
      <w:r w:rsidR="00B40742" w:rsidRPr="00CD3DF9">
        <w:rPr>
          <w:rStyle w:val="normaltextrun"/>
          <w:rFonts w:ascii="Arial" w:hAnsi="Arial" w:cs="Arial"/>
          <w:sz w:val="22"/>
          <w:szCs w:val="22"/>
          <w:lang w:val="es-ES"/>
        </w:rPr>
        <w:t>:</w:t>
      </w:r>
    </w:p>
    <w:p w14:paraId="22E71A4A" w14:textId="16E83EFC" w:rsidR="00B61327" w:rsidRPr="00CD3DF9" w:rsidRDefault="00B61327" w:rsidP="009E2D5D">
      <w:pPr>
        <w:pStyle w:val="paragraph"/>
        <w:spacing w:before="0" w:beforeAutospacing="0" w:after="0" w:afterAutospacing="0" w:line="276" w:lineRule="auto"/>
        <w:jc w:val="both"/>
        <w:textAlignment w:val="baseline"/>
        <w:rPr>
          <w:rStyle w:val="normaltextrun"/>
          <w:rFonts w:ascii="Arial" w:hAnsi="Arial" w:cs="Arial"/>
          <w:sz w:val="22"/>
          <w:szCs w:val="22"/>
          <w:lang w:val="es-ES"/>
        </w:rPr>
      </w:pPr>
    </w:p>
    <w:p w14:paraId="52B62CB5" w14:textId="77777777" w:rsidR="00442316" w:rsidRPr="00CD3DF9" w:rsidRDefault="00B61327" w:rsidP="00CE787D">
      <w:pPr>
        <w:pStyle w:val="paragraph"/>
        <w:numPr>
          <w:ilvl w:val="0"/>
          <w:numId w:val="28"/>
        </w:numPr>
        <w:spacing w:before="0" w:beforeAutospacing="0" w:after="0" w:afterAutospacing="0" w:line="276" w:lineRule="auto"/>
        <w:jc w:val="both"/>
        <w:textAlignment w:val="baseline"/>
        <w:rPr>
          <w:rStyle w:val="eop"/>
          <w:rFonts w:ascii="Arial" w:hAnsi="Arial" w:cs="Arial"/>
          <w:sz w:val="22"/>
          <w:szCs w:val="22"/>
          <w:lang w:val="es-ES"/>
        </w:rPr>
      </w:pPr>
      <w:r w:rsidRPr="00CD3DF9">
        <w:rPr>
          <w:rStyle w:val="normaltextrun"/>
          <w:rFonts w:ascii="Arial" w:hAnsi="Arial" w:cs="Arial"/>
          <w:sz w:val="22"/>
          <w:szCs w:val="22"/>
          <w:u w:val="single"/>
          <w:lang w:val="es-ES"/>
        </w:rPr>
        <w:t>Mi Familia</w:t>
      </w:r>
      <w:r w:rsidRPr="00CD3DF9">
        <w:rPr>
          <w:rStyle w:val="eop"/>
          <w:rFonts w:ascii="Arial" w:hAnsi="Arial" w:cs="Arial"/>
          <w:sz w:val="22"/>
          <w:szCs w:val="22"/>
          <w:lang w:val="es-ES"/>
        </w:rPr>
        <w:t xml:space="preserve">: </w:t>
      </w:r>
    </w:p>
    <w:p w14:paraId="2AEA1C7B" w14:textId="77777777" w:rsidR="00442316" w:rsidRPr="00CD3DF9" w:rsidRDefault="00442316" w:rsidP="00442316">
      <w:pPr>
        <w:pStyle w:val="paragraph"/>
        <w:spacing w:before="0" w:beforeAutospacing="0" w:after="0" w:afterAutospacing="0" w:line="276" w:lineRule="auto"/>
        <w:ind w:left="720"/>
        <w:jc w:val="both"/>
        <w:textAlignment w:val="baseline"/>
        <w:rPr>
          <w:rStyle w:val="normaltextrun"/>
          <w:rFonts w:ascii="Arial" w:hAnsi="Arial" w:cs="Arial"/>
          <w:sz w:val="22"/>
          <w:szCs w:val="22"/>
          <w:u w:val="single"/>
          <w:lang w:val="es-ES"/>
        </w:rPr>
      </w:pPr>
    </w:p>
    <w:bookmarkEnd w:id="35"/>
    <w:p w14:paraId="57BEC221" w14:textId="77777777" w:rsidR="00D73E48" w:rsidRPr="00CD3DF9" w:rsidRDefault="00D73E48" w:rsidP="00D73E48">
      <w:pPr>
        <w:pStyle w:val="paragraph"/>
        <w:spacing w:before="0" w:beforeAutospacing="0" w:after="0" w:afterAutospacing="0" w:line="276" w:lineRule="auto"/>
        <w:ind w:left="720"/>
        <w:jc w:val="both"/>
        <w:textAlignment w:val="baseline"/>
        <w:rPr>
          <w:rStyle w:val="eop"/>
          <w:rFonts w:ascii="Arial" w:eastAsiaTheme="majorEastAsia" w:hAnsi="Arial" w:cs="Arial"/>
          <w:sz w:val="22"/>
          <w:szCs w:val="22"/>
          <w:lang w:val="es-ES"/>
        </w:rPr>
      </w:pPr>
      <w:r w:rsidRPr="00CD3DF9">
        <w:rPr>
          <w:rStyle w:val="normaltextrun"/>
          <w:rFonts w:ascii="Arial" w:hAnsi="Arial" w:cs="Arial"/>
          <w:sz w:val="22"/>
          <w:szCs w:val="22"/>
          <w:lang w:val="es-ES"/>
        </w:rPr>
        <w:t>Programa de acompañamiento familiar psicosocial especializado, tanto en la zona rural como urbana, que responde a las apuestas del Plan Nacional de Desarrollo 2018-2022 y tiene como objetivo fortalecer las capacidades de las familias para promover el desarrollo integral de niñas, niños y adolescentes, así como reducir y mitigar los efectos de la violencia, el abuso o la negligencia en su contra, de forma que se salvaguarden los derechos de la niñez y la adolescencia.</w:t>
      </w:r>
      <w:r w:rsidRPr="00CD3DF9">
        <w:rPr>
          <w:rStyle w:val="eop"/>
          <w:rFonts w:ascii="Arial" w:eastAsiaTheme="majorEastAsia" w:hAnsi="Arial" w:cs="Arial"/>
          <w:sz w:val="22"/>
          <w:szCs w:val="22"/>
          <w:lang w:val="es-ES"/>
        </w:rPr>
        <w:t> </w:t>
      </w:r>
    </w:p>
    <w:p w14:paraId="4C2A61C6" w14:textId="512F6666" w:rsidR="00D73E48" w:rsidRDefault="00D73E48" w:rsidP="00D73E48">
      <w:pPr>
        <w:pStyle w:val="paragraph"/>
        <w:spacing w:after="0" w:line="276" w:lineRule="auto"/>
        <w:ind w:left="720"/>
        <w:jc w:val="both"/>
        <w:textAlignment w:val="baseline"/>
        <w:rPr>
          <w:rStyle w:val="normaltextrun"/>
          <w:rFonts w:ascii="Arial" w:hAnsi="Arial" w:cs="Arial"/>
          <w:sz w:val="22"/>
          <w:szCs w:val="22"/>
          <w:lang w:val="es-ES"/>
        </w:rPr>
      </w:pPr>
      <w:r w:rsidRPr="00CD3DF9">
        <w:rPr>
          <w:rStyle w:val="normaltextrun"/>
          <w:rFonts w:ascii="Arial" w:hAnsi="Arial" w:cs="Arial"/>
          <w:sz w:val="22"/>
          <w:szCs w:val="22"/>
          <w:lang w:val="es-ES"/>
        </w:rPr>
        <w:t xml:space="preserve">En el período 2018 y 2019 se realizó el rediseño de la oferta de acompañamiento familiar y comunitaria de MI Familia buscando brindar herramientas para un servicio especializado, así como fortalecer las capacidades de las familias para promover el desarrollo y protección integral de los niños, niñas y adolescentes. </w:t>
      </w:r>
    </w:p>
    <w:p w14:paraId="76B6A158" w14:textId="69D04875" w:rsidR="00AB7050" w:rsidRPr="002F2432" w:rsidRDefault="00AB7050" w:rsidP="00AB7050">
      <w:pPr>
        <w:pStyle w:val="paragraph"/>
        <w:spacing w:after="0" w:line="276" w:lineRule="auto"/>
        <w:ind w:left="720"/>
        <w:jc w:val="both"/>
        <w:textAlignment w:val="baseline"/>
        <w:rPr>
          <w:rStyle w:val="normaltextrun"/>
          <w:rFonts w:ascii="Arial" w:hAnsi="Arial" w:cs="Arial"/>
          <w:sz w:val="22"/>
          <w:szCs w:val="22"/>
          <w:lang w:val="es-ES"/>
        </w:rPr>
      </w:pPr>
      <w:r w:rsidRPr="1B580806">
        <w:rPr>
          <w:rStyle w:val="normaltextrun"/>
          <w:rFonts w:ascii="Arial" w:hAnsi="Arial" w:cs="Arial"/>
          <w:sz w:val="22"/>
          <w:szCs w:val="22"/>
          <w:lang w:val="es-ES"/>
        </w:rPr>
        <w:t>La modalidad se implementa por primera vez el año 2020 y en dicha vigencia la atención llega a 64.169 familias (262.942 usuarios) con una inversión superior a los $100 mil millones de pesos. En los años 2021 y 2022, la estrategia de atención ha llegado a beneficiar a 119.375 familias (</w:t>
      </w:r>
      <w:proofErr w:type="gramStart"/>
      <w:r w:rsidR="00560481" w:rsidRPr="00560481">
        <w:rPr>
          <w:rStyle w:val="normaltextrun"/>
          <w:rFonts w:ascii="Arial" w:hAnsi="Arial" w:cs="Arial"/>
          <w:sz w:val="22"/>
          <w:szCs w:val="22"/>
          <w:lang w:val="es-ES"/>
        </w:rPr>
        <w:t xml:space="preserve">422.125 </w:t>
      </w:r>
      <w:r w:rsidRPr="1B580806">
        <w:rPr>
          <w:rStyle w:val="normaltextrun"/>
          <w:rFonts w:ascii="Arial" w:hAnsi="Arial" w:cs="Arial"/>
          <w:sz w:val="22"/>
          <w:szCs w:val="22"/>
          <w:lang w:val="es-ES"/>
        </w:rPr>
        <w:t xml:space="preserve"> usuarios</w:t>
      </w:r>
      <w:proofErr w:type="gramEnd"/>
      <w:r w:rsidRPr="1B580806">
        <w:rPr>
          <w:rStyle w:val="normaltextrun"/>
          <w:rFonts w:ascii="Arial" w:hAnsi="Arial" w:cs="Arial"/>
          <w:sz w:val="22"/>
          <w:szCs w:val="22"/>
          <w:lang w:val="es-ES"/>
        </w:rPr>
        <w:t xml:space="preserve">) con corte al mes de </w:t>
      </w:r>
      <w:r w:rsidR="00560481">
        <w:rPr>
          <w:rStyle w:val="normaltextrun"/>
          <w:rFonts w:ascii="Arial" w:hAnsi="Arial" w:cs="Arial"/>
          <w:sz w:val="22"/>
          <w:szCs w:val="22"/>
          <w:lang w:val="es-ES"/>
        </w:rPr>
        <w:t>junio</w:t>
      </w:r>
      <w:r w:rsidR="00560481" w:rsidRPr="1B580806">
        <w:rPr>
          <w:rStyle w:val="normaltextrun"/>
          <w:rFonts w:ascii="Arial" w:hAnsi="Arial" w:cs="Arial"/>
          <w:sz w:val="22"/>
          <w:szCs w:val="22"/>
          <w:lang w:val="es-ES"/>
        </w:rPr>
        <w:t xml:space="preserve"> </w:t>
      </w:r>
      <w:r w:rsidRPr="1B580806">
        <w:rPr>
          <w:rStyle w:val="normaltextrun"/>
          <w:rFonts w:ascii="Arial" w:hAnsi="Arial" w:cs="Arial"/>
          <w:sz w:val="22"/>
          <w:szCs w:val="22"/>
          <w:lang w:val="es-ES"/>
        </w:rPr>
        <w:t>de 2022</w:t>
      </w:r>
    </w:p>
    <w:p w14:paraId="42572D8B" w14:textId="77777777" w:rsidR="00D73E48" w:rsidRPr="00CD3DF9" w:rsidRDefault="00D73E48" w:rsidP="00D73E48">
      <w:pPr>
        <w:pStyle w:val="paragraph"/>
        <w:spacing w:before="0" w:beforeAutospacing="0" w:after="0" w:afterAutospacing="0" w:line="276" w:lineRule="auto"/>
        <w:ind w:left="720"/>
        <w:jc w:val="both"/>
        <w:textAlignment w:val="baseline"/>
        <w:rPr>
          <w:rFonts w:ascii="Arial" w:hAnsi="Arial" w:cs="Arial"/>
          <w:sz w:val="22"/>
          <w:szCs w:val="22"/>
          <w:lang w:val="es-ES"/>
        </w:rPr>
      </w:pPr>
      <w:r w:rsidRPr="00CD3DF9">
        <w:rPr>
          <w:rStyle w:val="normaltextrun"/>
          <w:rFonts w:ascii="Arial" w:hAnsi="Arial" w:cs="Arial"/>
          <w:sz w:val="22"/>
          <w:szCs w:val="22"/>
          <w:lang w:val="es-ES"/>
        </w:rPr>
        <w:lastRenderedPageBreak/>
        <w:t>Además del rediseño de la modalidad, como principales acciones implementadas en el marco del programa se destacan:</w:t>
      </w:r>
    </w:p>
    <w:p w14:paraId="257B1460" w14:textId="77777777" w:rsidR="00D73E48" w:rsidRPr="00CD3DF9" w:rsidRDefault="00D73E48" w:rsidP="00D73E48">
      <w:pPr>
        <w:pStyle w:val="paragraph"/>
        <w:spacing w:before="0" w:beforeAutospacing="0" w:after="0" w:afterAutospacing="0" w:line="276" w:lineRule="auto"/>
        <w:textAlignment w:val="baseline"/>
        <w:rPr>
          <w:rFonts w:ascii="Arial" w:hAnsi="Arial" w:cs="Arial"/>
          <w:sz w:val="22"/>
          <w:szCs w:val="22"/>
          <w:lang w:val="es-ES"/>
        </w:rPr>
      </w:pPr>
      <w:r w:rsidRPr="00CD3DF9">
        <w:rPr>
          <w:rStyle w:val="eop"/>
          <w:rFonts w:ascii="Arial" w:eastAsiaTheme="majorEastAsia" w:hAnsi="Arial" w:cs="Arial"/>
          <w:sz w:val="22"/>
          <w:szCs w:val="22"/>
          <w:lang w:val="es-ES"/>
        </w:rPr>
        <w:t> </w:t>
      </w:r>
    </w:p>
    <w:p w14:paraId="7DC96968" w14:textId="5707B01C" w:rsidR="00D73E48" w:rsidRPr="00CD3DF9" w:rsidRDefault="00D73E48" w:rsidP="00CE787D">
      <w:pPr>
        <w:pStyle w:val="paragraph"/>
        <w:numPr>
          <w:ilvl w:val="1"/>
          <w:numId w:val="28"/>
        </w:numPr>
        <w:spacing w:before="0" w:beforeAutospacing="0" w:after="0" w:afterAutospacing="0" w:line="276" w:lineRule="auto"/>
        <w:jc w:val="both"/>
        <w:textAlignment w:val="baseline"/>
        <w:rPr>
          <w:rFonts w:ascii="Arial" w:hAnsi="Arial" w:cs="Arial"/>
          <w:sz w:val="22"/>
          <w:szCs w:val="22"/>
          <w:lang w:val="es-ES"/>
        </w:rPr>
      </w:pPr>
      <w:r w:rsidRPr="00CD3DF9">
        <w:rPr>
          <w:rStyle w:val="normaltextrun"/>
          <w:rFonts w:ascii="Arial" w:hAnsi="Arial" w:cs="Arial"/>
          <w:sz w:val="22"/>
          <w:szCs w:val="22"/>
          <w:lang w:val="es-ES"/>
        </w:rPr>
        <w:t xml:space="preserve">Cualificación de los referentes técnicos de la modalidad Mi Familia, a partir de la construcción de dos (2) guías, siete (7) cartillas metodológicas y la actualización del proceso de diagnóstico, con el fin de fortalecer los procesos de acompañamiento psicosocial familiar e incorporar las recomendaciones derivadas del esquema de monitoreo y seguimiento a la implementación de la vigencia 2020. </w:t>
      </w:r>
      <w:r w:rsidRPr="00CD3DF9">
        <w:rPr>
          <w:rStyle w:val="normaltextrun"/>
          <w:rFonts w:ascii="Arial" w:hAnsi="Arial" w:cs="Arial"/>
          <w:sz w:val="22"/>
          <w:szCs w:val="22"/>
        </w:rPr>
        <w:t>Las guías, formatos, entre otra documentación</w:t>
      </w:r>
      <w:r w:rsidR="00B5360B">
        <w:rPr>
          <w:rStyle w:val="normaltextrun"/>
          <w:rFonts w:ascii="Arial" w:hAnsi="Arial" w:cs="Arial"/>
          <w:sz w:val="22"/>
          <w:szCs w:val="22"/>
        </w:rPr>
        <w:t>,</w:t>
      </w:r>
      <w:r w:rsidRPr="00CD3DF9">
        <w:rPr>
          <w:rStyle w:val="normaltextrun"/>
          <w:rFonts w:ascii="Arial" w:hAnsi="Arial" w:cs="Arial"/>
          <w:sz w:val="22"/>
          <w:szCs w:val="22"/>
        </w:rPr>
        <w:t xml:space="preserve"> se encuentran disponibles en el micrositio </w:t>
      </w:r>
      <w:hyperlink r:id="rId18" w:tgtFrame="_blank" w:history="1">
        <w:r w:rsidRPr="00CD3DF9">
          <w:rPr>
            <w:rStyle w:val="normaltextrun"/>
            <w:rFonts w:ascii="Arial" w:hAnsi="Arial" w:cs="Arial"/>
            <w:color w:val="0563C1"/>
            <w:sz w:val="22"/>
            <w:szCs w:val="22"/>
            <w:u w:val="single"/>
          </w:rPr>
          <w:t>https://www.icbf.gov.co/misionales/promocion-y-prevencion/familia</w:t>
        </w:r>
      </w:hyperlink>
      <w:r w:rsidRPr="00CD3DF9">
        <w:rPr>
          <w:rStyle w:val="eop"/>
          <w:rFonts w:ascii="Arial" w:eastAsiaTheme="majorEastAsia" w:hAnsi="Arial" w:cs="Arial"/>
          <w:sz w:val="22"/>
          <w:szCs w:val="22"/>
          <w:lang w:val="es-ES"/>
        </w:rPr>
        <w:t>  </w:t>
      </w:r>
    </w:p>
    <w:p w14:paraId="32DDC660" w14:textId="77777777" w:rsidR="00D73E48" w:rsidRPr="00CD3DF9" w:rsidRDefault="00D73E48" w:rsidP="00D73E48">
      <w:pPr>
        <w:rPr>
          <w:rStyle w:val="eop"/>
          <w:rFonts w:ascii="Arial" w:eastAsiaTheme="majorEastAsia" w:hAnsi="Arial" w:cs="Arial"/>
          <w:lang w:val="es-ES"/>
        </w:rPr>
      </w:pPr>
    </w:p>
    <w:p w14:paraId="011013A4" w14:textId="77777777" w:rsidR="00D73E48" w:rsidRPr="00CD3DF9" w:rsidRDefault="00D73E48" w:rsidP="00CE787D">
      <w:pPr>
        <w:pStyle w:val="paragraph"/>
        <w:numPr>
          <w:ilvl w:val="1"/>
          <w:numId w:val="28"/>
        </w:numPr>
        <w:spacing w:before="0" w:beforeAutospacing="0" w:after="0" w:afterAutospacing="0" w:line="276" w:lineRule="auto"/>
        <w:jc w:val="both"/>
        <w:textAlignment w:val="baseline"/>
        <w:rPr>
          <w:rStyle w:val="normaltextrun"/>
          <w:rFonts w:ascii="Arial" w:hAnsi="Arial" w:cs="Arial"/>
          <w:sz w:val="22"/>
          <w:szCs w:val="22"/>
        </w:rPr>
      </w:pPr>
      <w:r w:rsidRPr="00CD3DF9">
        <w:rPr>
          <w:rStyle w:val="normaltextrun"/>
          <w:rFonts w:ascii="Arial" w:hAnsi="Arial" w:cs="Arial"/>
          <w:sz w:val="22"/>
          <w:szCs w:val="22"/>
        </w:rPr>
        <w:t xml:space="preserve">En garantía de los principios de transparencia y acceso a la información pública, en el año 2019 se conformó el Banco Nacional de Oferentes en el que quedaron habilitadas 204 personas jurídicas que cumplieron con los requisitos técnicos, jurídicos y financieros establecidos en la invitación pública. </w:t>
      </w:r>
    </w:p>
    <w:p w14:paraId="60CE27FC" w14:textId="77777777" w:rsidR="00D73E48" w:rsidRPr="00CD3DF9" w:rsidRDefault="00D73E48" w:rsidP="00D73E48">
      <w:pPr>
        <w:pStyle w:val="paragraph"/>
        <w:spacing w:before="0" w:beforeAutospacing="0" w:after="0" w:afterAutospacing="0" w:line="276" w:lineRule="auto"/>
        <w:ind w:left="1440"/>
        <w:jc w:val="both"/>
        <w:textAlignment w:val="baseline"/>
        <w:rPr>
          <w:rStyle w:val="normaltextrun"/>
          <w:rFonts w:ascii="Arial" w:hAnsi="Arial" w:cs="Arial"/>
          <w:sz w:val="22"/>
          <w:szCs w:val="22"/>
        </w:rPr>
      </w:pPr>
    </w:p>
    <w:p w14:paraId="5FE0CB3C" w14:textId="77777777" w:rsidR="00D73E48" w:rsidRPr="00CD3DF9" w:rsidRDefault="00D73E48" w:rsidP="00D73E48">
      <w:pPr>
        <w:pStyle w:val="paragraph"/>
        <w:spacing w:before="0" w:beforeAutospacing="0" w:after="0" w:afterAutospacing="0" w:line="276" w:lineRule="auto"/>
        <w:ind w:left="1440"/>
        <w:jc w:val="both"/>
        <w:textAlignment w:val="baseline"/>
        <w:rPr>
          <w:rStyle w:val="normaltextrun"/>
          <w:rFonts w:ascii="Arial" w:hAnsi="Arial" w:cs="Arial"/>
          <w:sz w:val="22"/>
          <w:szCs w:val="22"/>
        </w:rPr>
      </w:pPr>
      <w:r w:rsidRPr="00CD3DF9">
        <w:rPr>
          <w:rStyle w:val="normaltextrun"/>
          <w:rFonts w:ascii="Arial" w:hAnsi="Arial" w:cs="Arial"/>
          <w:sz w:val="22"/>
          <w:szCs w:val="22"/>
        </w:rPr>
        <w:t xml:space="preserve">De acuerdo con la Resolución 7002 de 2020 que modificó la IP-002 de 2019, el término para llevar a cabo la actualización del Banco Nacional de Oferentes debe realizarse como mínimo cada dos (2) años, de tal forma que la próxima actualización tendrá que realizarse en el mes de marzo de 2023 </w:t>
      </w:r>
    </w:p>
    <w:p w14:paraId="4DE19630" w14:textId="77777777" w:rsidR="00D73E48" w:rsidRPr="00CD3DF9" w:rsidRDefault="00D73E48" w:rsidP="00D73E48">
      <w:pPr>
        <w:pStyle w:val="paragraph"/>
        <w:spacing w:before="0" w:beforeAutospacing="0" w:after="0" w:afterAutospacing="0" w:line="276" w:lineRule="auto"/>
        <w:ind w:left="1440"/>
        <w:jc w:val="both"/>
        <w:textAlignment w:val="baseline"/>
        <w:rPr>
          <w:rStyle w:val="normaltextrun"/>
          <w:rFonts w:ascii="Arial" w:hAnsi="Arial" w:cs="Arial"/>
          <w:sz w:val="22"/>
          <w:szCs w:val="22"/>
        </w:rPr>
      </w:pPr>
    </w:p>
    <w:p w14:paraId="624B7DA9" w14:textId="77777777" w:rsidR="00D73E48" w:rsidRPr="00CD3DF9" w:rsidRDefault="00D73E48" w:rsidP="00D73E48">
      <w:pPr>
        <w:pStyle w:val="paragraph"/>
        <w:spacing w:before="0" w:beforeAutospacing="0" w:after="0" w:afterAutospacing="0" w:line="276" w:lineRule="auto"/>
        <w:ind w:left="1440"/>
        <w:jc w:val="both"/>
        <w:textAlignment w:val="baseline"/>
        <w:rPr>
          <w:rStyle w:val="normaltextrun"/>
          <w:rFonts w:ascii="Arial" w:hAnsi="Arial" w:cs="Arial"/>
          <w:sz w:val="22"/>
          <w:szCs w:val="22"/>
          <w:lang w:val="es-ES"/>
        </w:rPr>
      </w:pPr>
      <w:r w:rsidRPr="00CD3DF9">
        <w:rPr>
          <w:rStyle w:val="normaltextrun"/>
          <w:rFonts w:ascii="Arial" w:hAnsi="Arial" w:cs="Arial"/>
          <w:sz w:val="22"/>
          <w:szCs w:val="22"/>
        </w:rPr>
        <w:t xml:space="preserve">Conforme a lo anterior, mediante la Resolución Nro. 0810 del 15 de febrero de 2021, se ordenó la actualización del Banco Nacional de Oferentes de la Dirección de Familias y Comunidades, quedando </w:t>
      </w:r>
      <w:r w:rsidRPr="00CD3DF9">
        <w:rPr>
          <w:rStyle w:val="normaltextrun"/>
          <w:rFonts w:ascii="Arial" w:hAnsi="Arial" w:cs="Arial"/>
          <w:sz w:val="22"/>
          <w:szCs w:val="22"/>
          <w:lang w:val="es-ES"/>
        </w:rPr>
        <w:t xml:space="preserve">habilitados 252 oferentes. </w:t>
      </w:r>
    </w:p>
    <w:p w14:paraId="0520AE84" w14:textId="77777777" w:rsidR="00D73E48" w:rsidRPr="00CD3DF9" w:rsidRDefault="00D73E48" w:rsidP="00D73E48">
      <w:pPr>
        <w:pStyle w:val="paragraph"/>
        <w:spacing w:before="0" w:beforeAutospacing="0" w:after="0" w:afterAutospacing="0" w:line="276" w:lineRule="auto"/>
        <w:ind w:left="1440"/>
        <w:jc w:val="both"/>
        <w:textAlignment w:val="baseline"/>
        <w:rPr>
          <w:rStyle w:val="normaltextrun"/>
          <w:rFonts w:ascii="Arial" w:hAnsi="Arial" w:cs="Arial"/>
          <w:sz w:val="22"/>
          <w:szCs w:val="22"/>
          <w:lang w:val="es-ES"/>
        </w:rPr>
      </w:pPr>
    </w:p>
    <w:p w14:paraId="51D3A391" w14:textId="77777777" w:rsidR="00D73E48" w:rsidRPr="00CD3DF9" w:rsidRDefault="00D73E48" w:rsidP="00D73E48">
      <w:pPr>
        <w:pStyle w:val="paragraph"/>
        <w:spacing w:before="0" w:beforeAutospacing="0" w:after="0" w:afterAutospacing="0" w:line="276" w:lineRule="auto"/>
        <w:ind w:left="1440"/>
        <w:jc w:val="both"/>
        <w:textAlignment w:val="baseline"/>
        <w:rPr>
          <w:rStyle w:val="eop"/>
          <w:rFonts w:ascii="Arial" w:eastAsiaTheme="majorEastAsia" w:hAnsi="Arial" w:cs="Arial"/>
          <w:sz w:val="22"/>
          <w:szCs w:val="22"/>
        </w:rPr>
      </w:pPr>
      <w:r w:rsidRPr="00CD3DF9">
        <w:rPr>
          <w:rStyle w:val="normaltextrun"/>
          <w:rFonts w:ascii="Arial" w:hAnsi="Arial" w:cs="Arial"/>
          <w:sz w:val="22"/>
          <w:szCs w:val="22"/>
          <w:lang w:val="es-ES"/>
        </w:rPr>
        <w:t>Luego del proceso de contratación por parte de las Direcciones Regionales, se culminó con la suscripción de 53 contratos de aporte para la atención a 119.444 familias en las vigencias 2021 y 2022. La invitación pública del proceso tuvo una cobertura nacional en 32 Direcciones Regionales del ICBF (con excepción de Vaupés) y 340 municipios.</w:t>
      </w:r>
      <w:r w:rsidRPr="00CD3DF9">
        <w:rPr>
          <w:rStyle w:val="eop"/>
          <w:rFonts w:ascii="Arial" w:eastAsiaTheme="majorEastAsia" w:hAnsi="Arial" w:cs="Arial"/>
          <w:sz w:val="22"/>
          <w:szCs w:val="22"/>
          <w:lang w:val="es-ES"/>
        </w:rPr>
        <w:t> </w:t>
      </w:r>
    </w:p>
    <w:p w14:paraId="3F36D28F" w14:textId="77777777" w:rsidR="00D73E48" w:rsidRPr="00CD3DF9" w:rsidRDefault="00D73E48" w:rsidP="00D73E48">
      <w:pPr>
        <w:pStyle w:val="paragraph"/>
        <w:spacing w:before="0" w:beforeAutospacing="0" w:after="0" w:afterAutospacing="0" w:line="276" w:lineRule="auto"/>
        <w:ind w:left="1440"/>
        <w:jc w:val="both"/>
        <w:textAlignment w:val="baseline"/>
        <w:rPr>
          <w:rStyle w:val="normaltextrun"/>
          <w:rFonts w:ascii="Arial" w:hAnsi="Arial" w:cs="Arial"/>
          <w:sz w:val="22"/>
          <w:szCs w:val="22"/>
        </w:rPr>
      </w:pPr>
    </w:p>
    <w:p w14:paraId="35388C78" w14:textId="77777777" w:rsidR="00D73E48" w:rsidRPr="00CD3DF9" w:rsidRDefault="00D73E48" w:rsidP="00CE787D">
      <w:pPr>
        <w:pStyle w:val="paragraph"/>
        <w:numPr>
          <w:ilvl w:val="1"/>
          <w:numId w:val="28"/>
        </w:numPr>
        <w:spacing w:before="0" w:beforeAutospacing="0" w:after="0" w:afterAutospacing="0" w:line="276" w:lineRule="auto"/>
        <w:jc w:val="both"/>
        <w:textAlignment w:val="baseline"/>
        <w:rPr>
          <w:rFonts w:ascii="Arial" w:hAnsi="Arial" w:cs="Arial"/>
          <w:sz w:val="22"/>
          <w:szCs w:val="22"/>
          <w:lang w:val="es-ES"/>
        </w:rPr>
      </w:pPr>
      <w:r w:rsidRPr="00CD3DF9">
        <w:rPr>
          <w:rStyle w:val="normaltextrun"/>
          <w:rFonts w:ascii="Arial" w:hAnsi="Arial" w:cs="Arial"/>
          <w:sz w:val="22"/>
          <w:szCs w:val="22"/>
          <w:lang w:val="es-ES"/>
        </w:rPr>
        <w:t xml:space="preserve">Diseño y puesta en marcha de </w:t>
      </w:r>
      <w:r w:rsidRPr="00CD3DF9">
        <w:rPr>
          <w:rStyle w:val="normaltextrun"/>
          <w:rFonts w:ascii="Arial" w:hAnsi="Arial" w:cs="Arial"/>
          <w:i/>
          <w:iCs/>
          <w:sz w:val="22"/>
          <w:szCs w:val="22"/>
          <w:lang w:val="es-ES"/>
        </w:rPr>
        <w:t>Mi Familia Universal,</w:t>
      </w:r>
      <w:r w:rsidRPr="00CD3DF9">
        <w:rPr>
          <w:rStyle w:val="normaltextrun"/>
          <w:rFonts w:ascii="Arial" w:hAnsi="Arial" w:cs="Arial"/>
          <w:sz w:val="22"/>
          <w:szCs w:val="22"/>
          <w:lang w:val="es-ES"/>
        </w:rPr>
        <w:t xml:space="preserve"> plataforma virtual dirigida a todas las familias colombianas con el propósito de aportar en el fortalecimiento familiar para la protección integral de niñas, niños y adolescentes y jóvenes.</w:t>
      </w:r>
      <w:r w:rsidRPr="00CD3DF9">
        <w:rPr>
          <w:rFonts w:ascii="Arial" w:hAnsi="Arial" w:cs="Arial"/>
          <w:sz w:val="22"/>
          <w:szCs w:val="22"/>
          <w:lang w:val="es-ES"/>
        </w:rPr>
        <w:t xml:space="preserve"> </w:t>
      </w:r>
    </w:p>
    <w:p w14:paraId="7ABAB6A7" w14:textId="694C8D27" w:rsidR="00D73E48" w:rsidRPr="00CD3DF9" w:rsidRDefault="00D73E48" w:rsidP="00620ABA">
      <w:pPr>
        <w:pStyle w:val="paragraph"/>
        <w:spacing w:before="0" w:beforeAutospacing="0" w:after="0" w:afterAutospacing="0" w:line="276" w:lineRule="auto"/>
        <w:ind w:left="1440"/>
        <w:jc w:val="both"/>
        <w:textAlignment w:val="baseline"/>
        <w:rPr>
          <w:rFonts w:ascii="Arial" w:hAnsi="Arial" w:cs="Arial"/>
          <w:sz w:val="22"/>
          <w:szCs w:val="22"/>
          <w:lang w:val="es-ES"/>
        </w:rPr>
      </w:pPr>
    </w:p>
    <w:p w14:paraId="67FE1A01" w14:textId="77777777" w:rsidR="00D73E48" w:rsidRPr="00CD3DF9" w:rsidRDefault="00D73E48" w:rsidP="00CE787D">
      <w:pPr>
        <w:pStyle w:val="paragraph"/>
        <w:numPr>
          <w:ilvl w:val="0"/>
          <w:numId w:val="29"/>
        </w:numPr>
        <w:spacing w:before="0" w:beforeAutospacing="0" w:after="0" w:afterAutospacing="0" w:line="276" w:lineRule="auto"/>
        <w:jc w:val="both"/>
        <w:textAlignment w:val="baseline"/>
        <w:rPr>
          <w:rStyle w:val="normaltextrun"/>
          <w:rFonts w:ascii="Arial" w:hAnsi="Arial" w:cs="Arial"/>
          <w:sz w:val="22"/>
          <w:szCs w:val="22"/>
          <w:lang w:val="es-ES"/>
        </w:rPr>
      </w:pPr>
      <w:r w:rsidRPr="00CD3DF9">
        <w:rPr>
          <w:rStyle w:val="normaltextrun"/>
          <w:rFonts w:ascii="Arial" w:hAnsi="Arial" w:cs="Arial"/>
          <w:sz w:val="22"/>
          <w:szCs w:val="22"/>
          <w:u w:val="single"/>
          <w:lang w:val="es-ES"/>
        </w:rPr>
        <w:t>Territorios Étnicos con Bienestar (TEB)</w:t>
      </w:r>
      <w:r w:rsidRPr="00CD3DF9">
        <w:rPr>
          <w:rStyle w:val="normaltextrun"/>
          <w:rFonts w:ascii="Arial" w:hAnsi="Arial" w:cs="Arial"/>
          <w:sz w:val="22"/>
          <w:szCs w:val="22"/>
          <w:lang w:val="es-ES"/>
        </w:rPr>
        <w:t xml:space="preserve">: </w:t>
      </w:r>
    </w:p>
    <w:p w14:paraId="1A388397" w14:textId="77777777" w:rsidR="00D73E48" w:rsidRPr="00CD3DF9" w:rsidRDefault="00D73E48" w:rsidP="00D73E48">
      <w:pPr>
        <w:pStyle w:val="paragraph"/>
        <w:spacing w:before="0" w:beforeAutospacing="0" w:after="0" w:afterAutospacing="0" w:line="276" w:lineRule="auto"/>
        <w:ind w:left="720"/>
        <w:jc w:val="both"/>
        <w:textAlignment w:val="baseline"/>
        <w:rPr>
          <w:rStyle w:val="normaltextrun"/>
          <w:rFonts w:ascii="Arial" w:hAnsi="Arial" w:cs="Arial"/>
          <w:sz w:val="22"/>
          <w:szCs w:val="22"/>
          <w:u w:val="single"/>
          <w:lang w:val="es-ES"/>
        </w:rPr>
      </w:pPr>
    </w:p>
    <w:p w14:paraId="051CE890" w14:textId="6FE0BA7F" w:rsidR="00D73E48" w:rsidRPr="00CD3DF9" w:rsidRDefault="00D73E48" w:rsidP="00D73E48">
      <w:pPr>
        <w:pStyle w:val="paragraph"/>
        <w:spacing w:before="0" w:beforeAutospacing="0" w:after="0" w:afterAutospacing="0" w:line="276" w:lineRule="auto"/>
        <w:ind w:left="720"/>
        <w:jc w:val="both"/>
        <w:textAlignment w:val="baseline"/>
        <w:rPr>
          <w:rFonts w:ascii="Arial" w:hAnsi="Arial" w:cs="Arial"/>
          <w:sz w:val="22"/>
          <w:szCs w:val="22"/>
          <w:lang w:val="es-ES"/>
        </w:rPr>
      </w:pPr>
      <w:r w:rsidRPr="00CD3DF9">
        <w:rPr>
          <w:rStyle w:val="normaltextrun"/>
          <w:rFonts w:ascii="Arial" w:hAnsi="Arial" w:cs="Arial"/>
          <w:sz w:val="22"/>
          <w:szCs w:val="22"/>
          <w:lang w:val="es-ES"/>
        </w:rPr>
        <w:t xml:space="preserve">Es la modalidad de atención basada en la incorporación del enfoque étnico diferencial y el enfoque de derechos humanos que busca la atención de familias y comunidades pertenecientes a grupos étnicos (indígenas, comunidades negras, raizales, afrocolombianas, palenqueras, </w:t>
      </w:r>
      <w:proofErr w:type="spellStart"/>
      <w:r w:rsidRPr="00CD3DF9">
        <w:rPr>
          <w:rStyle w:val="normaltextrun"/>
          <w:rFonts w:ascii="Arial" w:hAnsi="Arial" w:cs="Arial"/>
          <w:sz w:val="22"/>
          <w:szCs w:val="22"/>
          <w:lang w:val="es-ES"/>
        </w:rPr>
        <w:t>Rrom</w:t>
      </w:r>
      <w:proofErr w:type="spellEnd"/>
      <w:r w:rsidRPr="00CD3DF9">
        <w:rPr>
          <w:rStyle w:val="normaltextrun"/>
          <w:rFonts w:ascii="Arial" w:hAnsi="Arial" w:cs="Arial"/>
          <w:sz w:val="22"/>
          <w:szCs w:val="22"/>
          <w:lang w:val="es-ES"/>
        </w:rPr>
        <w:t xml:space="preserve"> o gitanos) cuyo objetivo es el de </w:t>
      </w:r>
      <w:r w:rsidRPr="00CD3DF9">
        <w:rPr>
          <w:rStyle w:val="normaltextrun"/>
          <w:rFonts w:ascii="Arial" w:hAnsi="Arial" w:cs="Arial"/>
          <w:sz w:val="22"/>
          <w:szCs w:val="22"/>
          <w:lang w:val="es-ES"/>
        </w:rPr>
        <w:lastRenderedPageBreak/>
        <w:t xml:space="preserve">fortalecer las capacidades de las familias y comunidades, a través de metodologías participativas, para la promoción del desarrollo integral de sus niños, niñas, adolescentes y jóvenes, teniendo en cuenta su construcción y comprensión del mundo. </w:t>
      </w:r>
      <w:r w:rsidRPr="00CD3DF9">
        <w:rPr>
          <w:rStyle w:val="eop"/>
          <w:rFonts w:ascii="Arial" w:eastAsiaTheme="majorEastAsia" w:hAnsi="Arial" w:cs="Arial"/>
          <w:sz w:val="22"/>
          <w:szCs w:val="22"/>
          <w:lang w:val="es-ES"/>
        </w:rPr>
        <w:t> </w:t>
      </w:r>
    </w:p>
    <w:p w14:paraId="41129256" w14:textId="77777777" w:rsidR="00D73E48" w:rsidRPr="00CD3DF9" w:rsidRDefault="00D73E48" w:rsidP="00D73E48">
      <w:pPr>
        <w:pStyle w:val="paragraph"/>
        <w:spacing w:before="0" w:beforeAutospacing="0" w:after="0" w:afterAutospacing="0" w:line="276" w:lineRule="auto"/>
        <w:ind w:left="720"/>
        <w:jc w:val="both"/>
        <w:textAlignment w:val="baseline"/>
        <w:rPr>
          <w:rFonts w:ascii="Arial" w:hAnsi="Arial" w:cs="Arial"/>
          <w:sz w:val="22"/>
          <w:szCs w:val="22"/>
          <w:lang w:val="es-ES"/>
        </w:rPr>
      </w:pPr>
    </w:p>
    <w:p w14:paraId="0084C5A9" w14:textId="77777777" w:rsidR="00D73E48" w:rsidRPr="00CD3DF9" w:rsidRDefault="00D73E48" w:rsidP="00D73E48">
      <w:pPr>
        <w:pStyle w:val="paragraph"/>
        <w:spacing w:before="0" w:beforeAutospacing="0" w:after="0" w:afterAutospacing="0" w:line="276" w:lineRule="auto"/>
        <w:ind w:left="720"/>
        <w:jc w:val="both"/>
        <w:textAlignment w:val="baseline"/>
        <w:rPr>
          <w:rStyle w:val="normaltextrun"/>
          <w:rFonts w:ascii="Arial" w:hAnsi="Arial" w:cs="Arial"/>
          <w:sz w:val="22"/>
          <w:szCs w:val="22"/>
          <w:lang w:val="es-ES"/>
        </w:rPr>
      </w:pPr>
      <w:r w:rsidRPr="00CD3DF9">
        <w:rPr>
          <w:rStyle w:val="normaltextrun"/>
          <w:rFonts w:ascii="Arial" w:hAnsi="Arial" w:cs="Arial"/>
          <w:sz w:val="22"/>
          <w:szCs w:val="22"/>
          <w:lang w:val="es-ES"/>
        </w:rPr>
        <w:t xml:space="preserve">Mediante esta modalidad son concertados, diseñados e implementados proyectos de origen comunitario que, bajo un proceso riguroso de participación, buscan fortalecer las capacidades de las familias y la comunidad, especialmente, en la protección integral de niñas, niños, adolescentes y jóvenes. </w:t>
      </w:r>
    </w:p>
    <w:p w14:paraId="009FA4C3" w14:textId="77777777" w:rsidR="00D73E48" w:rsidRPr="00CD3DF9" w:rsidRDefault="00D73E48" w:rsidP="00D73E48">
      <w:pPr>
        <w:pStyle w:val="paragraph"/>
        <w:spacing w:before="0" w:beforeAutospacing="0" w:after="0" w:afterAutospacing="0" w:line="276" w:lineRule="auto"/>
        <w:ind w:left="720"/>
        <w:jc w:val="both"/>
        <w:textAlignment w:val="baseline"/>
        <w:rPr>
          <w:rStyle w:val="normaltextrun"/>
          <w:rFonts w:ascii="Arial" w:hAnsi="Arial" w:cs="Arial"/>
          <w:sz w:val="22"/>
          <w:szCs w:val="22"/>
          <w:lang w:val="es-ES"/>
        </w:rPr>
      </w:pPr>
    </w:p>
    <w:p w14:paraId="07808172" w14:textId="77777777" w:rsidR="00D73E48" w:rsidRPr="00CD3DF9" w:rsidRDefault="00D73E48" w:rsidP="00D73E48">
      <w:pPr>
        <w:pStyle w:val="paragraph"/>
        <w:spacing w:before="0" w:beforeAutospacing="0" w:after="0" w:afterAutospacing="0" w:line="276" w:lineRule="auto"/>
        <w:ind w:left="720"/>
        <w:jc w:val="both"/>
        <w:textAlignment w:val="baseline"/>
        <w:rPr>
          <w:rStyle w:val="normaltextrun"/>
          <w:rFonts w:ascii="Arial" w:hAnsi="Arial" w:cs="Arial"/>
          <w:sz w:val="22"/>
          <w:szCs w:val="22"/>
          <w:lang w:val="es-ES"/>
        </w:rPr>
      </w:pPr>
      <w:r w:rsidRPr="00CD3DF9">
        <w:rPr>
          <w:rStyle w:val="normaltextrun"/>
          <w:rFonts w:ascii="Arial" w:hAnsi="Arial" w:cs="Arial"/>
          <w:sz w:val="22"/>
          <w:szCs w:val="22"/>
          <w:lang w:val="es-ES"/>
        </w:rPr>
        <w:t xml:space="preserve">La modalidad contempla tres (3) componentes: </w:t>
      </w:r>
    </w:p>
    <w:p w14:paraId="67F29EA8" w14:textId="77777777" w:rsidR="00D73E48" w:rsidRPr="00CD3DF9" w:rsidRDefault="00D73E48" w:rsidP="00D73E48">
      <w:pPr>
        <w:pStyle w:val="paragraph"/>
        <w:spacing w:before="0" w:beforeAutospacing="0" w:after="0" w:afterAutospacing="0" w:line="276" w:lineRule="auto"/>
        <w:ind w:left="720"/>
        <w:jc w:val="both"/>
        <w:textAlignment w:val="baseline"/>
        <w:rPr>
          <w:rFonts w:ascii="Arial" w:hAnsi="Arial" w:cs="Arial"/>
          <w:sz w:val="22"/>
          <w:szCs w:val="22"/>
          <w:lang w:val="es-ES"/>
        </w:rPr>
      </w:pPr>
    </w:p>
    <w:p w14:paraId="61BD72FC" w14:textId="77777777" w:rsidR="00D73E48" w:rsidRPr="00CD3DF9" w:rsidRDefault="00D73E48" w:rsidP="00CE787D">
      <w:pPr>
        <w:pStyle w:val="paragraph"/>
        <w:numPr>
          <w:ilvl w:val="0"/>
          <w:numId w:val="14"/>
        </w:numPr>
        <w:spacing w:before="0" w:beforeAutospacing="0" w:after="0" w:afterAutospacing="0" w:line="276" w:lineRule="auto"/>
        <w:textAlignment w:val="baseline"/>
        <w:rPr>
          <w:rFonts w:ascii="Arial" w:hAnsi="Arial" w:cs="Arial"/>
          <w:sz w:val="22"/>
          <w:szCs w:val="22"/>
          <w:lang w:val="es-ES"/>
        </w:rPr>
      </w:pPr>
      <w:r w:rsidRPr="00CD3DF9">
        <w:rPr>
          <w:rStyle w:val="normaltextrun"/>
          <w:rFonts w:ascii="Arial" w:hAnsi="Arial" w:cs="Arial"/>
          <w:sz w:val="22"/>
          <w:szCs w:val="22"/>
          <w:lang w:val="es-ES"/>
        </w:rPr>
        <w:t>Fortalecimiento familiar</w:t>
      </w:r>
      <w:r w:rsidRPr="00CD3DF9">
        <w:rPr>
          <w:rStyle w:val="eop"/>
          <w:rFonts w:ascii="Arial" w:eastAsiaTheme="majorEastAsia" w:hAnsi="Arial" w:cs="Arial"/>
          <w:sz w:val="22"/>
          <w:szCs w:val="22"/>
          <w:lang w:val="es-ES"/>
        </w:rPr>
        <w:t> </w:t>
      </w:r>
    </w:p>
    <w:p w14:paraId="3BF11A1E" w14:textId="77777777" w:rsidR="00D73E48" w:rsidRPr="00CD3DF9" w:rsidRDefault="00D73E48" w:rsidP="00CE787D">
      <w:pPr>
        <w:pStyle w:val="paragraph"/>
        <w:numPr>
          <w:ilvl w:val="0"/>
          <w:numId w:val="14"/>
        </w:numPr>
        <w:spacing w:before="0" w:beforeAutospacing="0" w:after="0" w:afterAutospacing="0" w:line="276" w:lineRule="auto"/>
        <w:textAlignment w:val="baseline"/>
        <w:rPr>
          <w:rFonts w:ascii="Arial" w:hAnsi="Arial" w:cs="Arial"/>
          <w:sz w:val="22"/>
          <w:szCs w:val="22"/>
          <w:lang w:val="es-ES"/>
        </w:rPr>
      </w:pPr>
      <w:r w:rsidRPr="00CD3DF9">
        <w:rPr>
          <w:rStyle w:val="normaltextrun"/>
          <w:rFonts w:ascii="Arial" w:hAnsi="Arial" w:cs="Arial"/>
          <w:sz w:val="22"/>
          <w:szCs w:val="22"/>
          <w:lang w:val="es-ES"/>
        </w:rPr>
        <w:t>Fortalecimiento comunitario</w:t>
      </w:r>
      <w:r w:rsidRPr="00CD3DF9">
        <w:rPr>
          <w:rStyle w:val="eop"/>
          <w:rFonts w:ascii="Arial" w:eastAsiaTheme="majorEastAsia" w:hAnsi="Arial" w:cs="Arial"/>
          <w:sz w:val="22"/>
          <w:szCs w:val="22"/>
          <w:lang w:val="es-ES"/>
        </w:rPr>
        <w:t> </w:t>
      </w:r>
    </w:p>
    <w:p w14:paraId="2B83D24F" w14:textId="77777777" w:rsidR="00D73E48" w:rsidRPr="00CD3DF9" w:rsidRDefault="00D73E48" w:rsidP="00CE787D">
      <w:pPr>
        <w:pStyle w:val="paragraph"/>
        <w:numPr>
          <w:ilvl w:val="0"/>
          <w:numId w:val="14"/>
        </w:numPr>
        <w:spacing w:before="0" w:beforeAutospacing="0" w:after="0" w:afterAutospacing="0" w:line="276" w:lineRule="auto"/>
        <w:textAlignment w:val="baseline"/>
        <w:rPr>
          <w:rFonts w:ascii="Arial" w:hAnsi="Arial" w:cs="Arial"/>
          <w:sz w:val="22"/>
          <w:szCs w:val="22"/>
          <w:lang w:val="es-ES"/>
        </w:rPr>
      </w:pPr>
      <w:r w:rsidRPr="00CD3DF9">
        <w:rPr>
          <w:rStyle w:val="normaltextrun"/>
          <w:rFonts w:ascii="Arial" w:hAnsi="Arial" w:cs="Arial"/>
          <w:sz w:val="22"/>
          <w:szCs w:val="22"/>
          <w:lang w:val="es-ES"/>
        </w:rPr>
        <w:t>Convergencia de oferta para la inclusión social y productiva</w:t>
      </w:r>
      <w:r w:rsidRPr="00CD3DF9">
        <w:rPr>
          <w:rStyle w:val="eop"/>
          <w:rFonts w:ascii="Arial" w:eastAsiaTheme="majorEastAsia" w:hAnsi="Arial" w:cs="Arial"/>
          <w:sz w:val="22"/>
          <w:szCs w:val="22"/>
          <w:lang w:val="es-ES"/>
        </w:rPr>
        <w:t> </w:t>
      </w:r>
    </w:p>
    <w:p w14:paraId="7B27D944" w14:textId="77777777" w:rsidR="00D73E48" w:rsidRPr="00CD3DF9" w:rsidRDefault="00D73E48" w:rsidP="00D73E48">
      <w:pPr>
        <w:pStyle w:val="paragraph"/>
        <w:spacing w:before="0" w:beforeAutospacing="0" w:after="0" w:afterAutospacing="0" w:line="276" w:lineRule="auto"/>
        <w:ind w:left="1068"/>
        <w:textAlignment w:val="baseline"/>
        <w:rPr>
          <w:rFonts w:ascii="Arial" w:hAnsi="Arial" w:cs="Arial"/>
          <w:sz w:val="22"/>
          <w:szCs w:val="22"/>
          <w:lang w:val="es-ES"/>
        </w:rPr>
      </w:pPr>
    </w:p>
    <w:p w14:paraId="42C70B3A" w14:textId="47E87F86" w:rsidR="00D73E48" w:rsidRDefault="00D73E48" w:rsidP="00D73E48">
      <w:pPr>
        <w:pStyle w:val="paragraph"/>
        <w:spacing w:before="0" w:beforeAutospacing="0" w:after="0" w:afterAutospacing="0" w:line="276" w:lineRule="auto"/>
        <w:ind w:left="720"/>
        <w:jc w:val="both"/>
        <w:textAlignment w:val="baseline"/>
        <w:rPr>
          <w:rStyle w:val="normaltextrun"/>
          <w:rFonts w:ascii="Arial" w:hAnsi="Arial" w:cs="Arial"/>
          <w:sz w:val="22"/>
          <w:szCs w:val="22"/>
          <w:lang w:val="es-ES"/>
        </w:rPr>
      </w:pPr>
      <w:r w:rsidRPr="00CD3DF9">
        <w:rPr>
          <w:rStyle w:val="normaltextrun"/>
          <w:rFonts w:ascii="Arial" w:hAnsi="Arial" w:cs="Arial"/>
          <w:sz w:val="22"/>
          <w:szCs w:val="22"/>
          <w:lang w:val="es-ES"/>
        </w:rPr>
        <w:t>Adicionalmente, la modalidad ha encaminado sus acciones a la formación de líderes y lideresas, para que fortalezcan sus capacidades de gestión e incidencia en el diseño y desarrollo de estrategias sostenibles de fortalecimiento familiar y comunitario para la protección de la niñez. El fortalecimiento de la comunidad, la consolidación de la confianza, la conformación de redes de apoyo y la generación de conocimientos, requieren en el marco de la modalidad de la disposición de espacios que congregan a las familias alrededor de una iniciativa de su interés.</w:t>
      </w:r>
    </w:p>
    <w:p w14:paraId="3D711783" w14:textId="369FE2A5" w:rsidR="00AB7050" w:rsidRDefault="00AB7050" w:rsidP="00D73E48">
      <w:pPr>
        <w:pStyle w:val="paragraph"/>
        <w:spacing w:before="0" w:beforeAutospacing="0" w:after="0" w:afterAutospacing="0" w:line="276" w:lineRule="auto"/>
        <w:ind w:left="720"/>
        <w:jc w:val="both"/>
        <w:textAlignment w:val="baseline"/>
        <w:rPr>
          <w:rStyle w:val="normaltextrun"/>
          <w:rFonts w:ascii="Arial" w:hAnsi="Arial" w:cs="Arial"/>
          <w:sz w:val="22"/>
          <w:szCs w:val="22"/>
          <w:lang w:val="es-ES"/>
        </w:rPr>
      </w:pPr>
    </w:p>
    <w:p w14:paraId="2EC6968E" w14:textId="3D23F3C4" w:rsidR="00AB7050" w:rsidRPr="00CD3DF9" w:rsidRDefault="00AB7050" w:rsidP="00AB7050">
      <w:pPr>
        <w:pStyle w:val="paragraph"/>
        <w:spacing w:before="0" w:beforeAutospacing="0" w:after="0" w:afterAutospacing="0" w:line="276" w:lineRule="auto"/>
        <w:ind w:left="720"/>
        <w:jc w:val="both"/>
        <w:textAlignment w:val="baseline"/>
        <w:rPr>
          <w:rStyle w:val="normaltextrun"/>
          <w:rFonts w:ascii="Arial" w:hAnsi="Arial" w:cs="Arial"/>
          <w:sz w:val="22"/>
          <w:szCs w:val="22"/>
          <w:lang w:val="es-ES"/>
        </w:rPr>
      </w:pPr>
      <w:r w:rsidRPr="00AB7050">
        <w:rPr>
          <w:rStyle w:val="normaltextrun"/>
          <w:rFonts w:ascii="Arial" w:hAnsi="Arial" w:cs="Arial"/>
          <w:sz w:val="22"/>
          <w:szCs w:val="22"/>
          <w:lang w:val="es-ES"/>
        </w:rPr>
        <w:t xml:space="preserve">Durante el periodo comprendido entre el año 2018 y el mes de </w:t>
      </w:r>
      <w:r w:rsidR="00EF0847">
        <w:rPr>
          <w:rStyle w:val="normaltextrun"/>
          <w:rFonts w:ascii="Arial" w:hAnsi="Arial" w:cs="Arial"/>
          <w:sz w:val="22"/>
          <w:szCs w:val="22"/>
          <w:lang w:val="es-ES"/>
        </w:rPr>
        <w:t>junio</w:t>
      </w:r>
      <w:r w:rsidR="00EF0847" w:rsidRPr="00AB7050">
        <w:rPr>
          <w:rStyle w:val="normaltextrun"/>
          <w:rFonts w:ascii="Arial" w:hAnsi="Arial" w:cs="Arial"/>
          <w:sz w:val="22"/>
          <w:szCs w:val="22"/>
          <w:lang w:val="es-ES"/>
        </w:rPr>
        <w:t xml:space="preserve"> </w:t>
      </w:r>
      <w:r w:rsidRPr="00AB7050">
        <w:rPr>
          <w:rStyle w:val="normaltextrun"/>
          <w:rFonts w:ascii="Arial" w:hAnsi="Arial" w:cs="Arial"/>
          <w:sz w:val="22"/>
          <w:szCs w:val="22"/>
          <w:lang w:val="es-ES"/>
        </w:rPr>
        <w:t>de 2022, la modalidad TEB atendió a 107.</w:t>
      </w:r>
      <w:r w:rsidR="005C55BD">
        <w:rPr>
          <w:rStyle w:val="normaltextrun"/>
          <w:rFonts w:ascii="Arial" w:hAnsi="Arial" w:cs="Arial"/>
          <w:sz w:val="22"/>
          <w:szCs w:val="22"/>
          <w:lang w:val="es-ES"/>
        </w:rPr>
        <w:t>710</w:t>
      </w:r>
      <w:r w:rsidR="005C55BD" w:rsidRPr="00AB7050">
        <w:rPr>
          <w:rStyle w:val="normaltextrun"/>
          <w:rFonts w:ascii="Arial" w:hAnsi="Arial" w:cs="Arial"/>
          <w:sz w:val="22"/>
          <w:szCs w:val="22"/>
          <w:lang w:val="es-ES"/>
        </w:rPr>
        <w:t xml:space="preserve"> </w:t>
      </w:r>
      <w:r w:rsidRPr="00AB7050">
        <w:rPr>
          <w:rStyle w:val="normaltextrun"/>
          <w:rFonts w:ascii="Arial" w:hAnsi="Arial" w:cs="Arial"/>
          <w:sz w:val="22"/>
          <w:szCs w:val="22"/>
          <w:lang w:val="es-ES"/>
        </w:rPr>
        <w:t xml:space="preserve">familias pertenecientes a grupos étnicos, con una inversión que </w:t>
      </w:r>
      <w:r w:rsidRPr="1B580806">
        <w:rPr>
          <w:rStyle w:val="normaltextrun"/>
          <w:rFonts w:ascii="Arial" w:hAnsi="Arial" w:cs="Arial"/>
          <w:sz w:val="22"/>
          <w:szCs w:val="22"/>
          <w:lang w:val="es-ES"/>
        </w:rPr>
        <w:t xml:space="preserve">supera los </w:t>
      </w:r>
      <w:r w:rsidRPr="00AB7050">
        <w:rPr>
          <w:rStyle w:val="normaltextrun"/>
          <w:rFonts w:ascii="Arial" w:hAnsi="Arial" w:cs="Arial"/>
          <w:sz w:val="22"/>
          <w:szCs w:val="22"/>
          <w:lang w:val="es-ES"/>
        </w:rPr>
        <w:t>$100 mil millones de pesos</w:t>
      </w:r>
      <w:r w:rsidRPr="1B580806">
        <w:rPr>
          <w:rStyle w:val="normaltextrun"/>
          <w:rFonts w:ascii="Arial" w:hAnsi="Arial" w:cs="Arial"/>
          <w:sz w:val="22"/>
          <w:szCs w:val="22"/>
          <w:lang w:val="es-ES"/>
        </w:rPr>
        <w:t>. Como principales acciones implementadas en el marco del programa se destacan:</w:t>
      </w:r>
    </w:p>
    <w:p w14:paraId="259CAB50" w14:textId="77777777" w:rsidR="00D73E48" w:rsidRPr="00CD3DF9" w:rsidRDefault="00D73E48" w:rsidP="00D73E48">
      <w:pPr>
        <w:pStyle w:val="paragraph"/>
        <w:spacing w:before="0" w:beforeAutospacing="0" w:after="0" w:afterAutospacing="0" w:line="276" w:lineRule="auto"/>
        <w:jc w:val="both"/>
        <w:rPr>
          <w:rStyle w:val="eop"/>
          <w:rFonts w:ascii="Arial" w:eastAsiaTheme="majorEastAsia" w:hAnsi="Arial" w:cs="Arial"/>
          <w:sz w:val="22"/>
          <w:szCs w:val="22"/>
          <w:lang w:val="es-ES"/>
        </w:rPr>
      </w:pPr>
    </w:p>
    <w:p w14:paraId="0664D4B6" w14:textId="77777777" w:rsidR="00D73E48" w:rsidRPr="00CD3DF9" w:rsidRDefault="00D73E48" w:rsidP="00CE787D">
      <w:pPr>
        <w:pStyle w:val="paragraph"/>
        <w:numPr>
          <w:ilvl w:val="0"/>
          <w:numId w:val="32"/>
        </w:numPr>
        <w:spacing w:before="0" w:beforeAutospacing="0" w:after="0" w:afterAutospacing="0" w:line="276" w:lineRule="auto"/>
        <w:ind w:left="1440"/>
        <w:jc w:val="both"/>
        <w:rPr>
          <w:rStyle w:val="eop"/>
          <w:rFonts w:ascii="Arial" w:eastAsiaTheme="majorEastAsia" w:hAnsi="Arial" w:cs="Arial"/>
          <w:sz w:val="22"/>
          <w:szCs w:val="22"/>
          <w:lang w:val="es-ES"/>
        </w:rPr>
      </w:pPr>
      <w:r w:rsidRPr="00CD3DF9">
        <w:rPr>
          <w:rStyle w:val="eop"/>
          <w:rFonts w:ascii="Arial" w:eastAsiaTheme="majorEastAsia" w:hAnsi="Arial" w:cs="Arial"/>
          <w:sz w:val="22"/>
          <w:szCs w:val="22"/>
          <w:lang w:val="es-ES"/>
        </w:rPr>
        <w:t xml:space="preserve">La elaboración de material metodológico propio de la modalidad, diseñado e implementado para fortalecer el diálogo y los procesos reflexivos al interior de los núcleos familiares y entre estos. </w:t>
      </w:r>
    </w:p>
    <w:p w14:paraId="654109E1" w14:textId="77777777" w:rsidR="00D73E48" w:rsidRPr="00CD3DF9" w:rsidRDefault="00D73E48" w:rsidP="00D73E48">
      <w:pPr>
        <w:pStyle w:val="paragraph"/>
        <w:spacing w:before="0" w:beforeAutospacing="0" w:after="0" w:afterAutospacing="0" w:line="276" w:lineRule="auto"/>
        <w:ind w:left="1440"/>
        <w:jc w:val="both"/>
        <w:rPr>
          <w:rStyle w:val="eop"/>
          <w:rFonts w:ascii="Arial" w:eastAsiaTheme="majorEastAsia" w:hAnsi="Arial" w:cs="Arial"/>
          <w:sz w:val="22"/>
          <w:szCs w:val="22"/>
          <w:lang w:val="es-ES"/>
        </w:rPr>
      </w:pPr>
    </w:p>
    <w:p w14:paraId="0B24ECAF" w14:textId="77777777" w:rsidR="00D73E48" w:rsidRPr="00CD3DF9" w:rsidRDefault="00D73E48" w:rsidP="00D73E48">
      <w:pPr>
        <w:pStyle w:val="paragraph"/>
        <w:spacing w:before="0" w:beforeAutospacing="0" w:after="0" w:afterAutospacing="0" w:line="276" w:lineRule="auto"/>
        <w:ind w:left="1440"/>
        <w:jc w:val="both"/>
        <w:rPr>
          <w:rStyle w:val="eop"/>
          <w:rFonts w:ascii="Arial" w:eastAsiaTheme="majorEastAsia" w:hAnsi="Arial" w:cs="Arial"/>
          <w:sz w:val="22"/>
          <w:szCs w:val="22"/>
          <w:lang w:val="es-ES"/>
        </w:rPr>
      </w:pPr>
      <w:r w:rsidRPr="00CD3DF9">
        <w:rPr>
          <w:rStyle w:val="eop"/>
          <w:rFonts w:ascii="Arial" w:eastAsiaTheme="majorEastAsia" w:hAnsi="Arial" w:cs="Arial"/>
          <w:sz w:val="22"/>
          <w:szCs w:val="22"/>
          <w:lang w:val="es-ES"/>
        </w:rPr>
        <w:t xml:space="preserve">Este material que ha sido de uso general para todas las comunidades se recoge en la Guía Orientadora de Trabajo en el Hogar (GOTH) que contiene seis (6) temáticas de trabajo, las cuales son: i) reconciliación familiar, </w:t>
      </w:r>
      <w:proofErr w:type="spellStart"/>
      <w:r w:rsidRPr="00CD3DF9">
        <w:rPr>
          <w:rStyle w:val="eop"/>
          <w:rFonts w:ascii="Arial" w:eastAsiaTheme="majorEastAsia" w:hAnsi="Arial" w:cs="Arial"/>
          <w:sz w:val="22"/>
          <w:szCs w:val="22"/>
          <w:lang w:val="es-ES"/>
        </w:rPr>
        <w:t>ii</w:t>
      </w:r>
      <w:proofErr w:type="spellEnd"/>
      <w:r w:rsidRPr="00CD3DF9">
        <w:rPr>
          <w:rStyle w:val="eop"/>
          <w:rFonts w:ascii="Arial" w:eastAsiaTheme="majorEastAsia" w:hAnsi="Arial" w:cs="Arial"/>
          <w:sz w:val="22"/>
          <w:szCs w:val="22"/>
          <w:lang w:val="es-ES"/>
        </w:rPr>
        <w:t xml:space="preserve">) cuidar a las nuevas generaciones, </w:t>
      </w:r>
      <w:proofErr w:type="spellStart"/>
      <w:r w:rsidRPr="00CD3DF9">
        <w:rPr>
          <w:rStyle w:val="eop"/>
          <w:rFonts w:ascii="Arial" w:eastAsiaTheme="majorEastAsia" w:hAnsi="Arial" w:cs="Arial"/>
          <w:sz w:val="22"/>
          <w:szCs w:val="22"/>
          <w:lang w:val="es-ES"/>
        </w:rPr>
        <w:t>iii</w:t>
      </w:r>
      <w:proofErr w:type="spellEnd"/>
      <w:r w:rsidRPr="00CD3DF9">
        <w:rPr>
          <w:rStyle w:val="eop"/>
          <w:rFonts w:ascii="Arial" w:eastAsiaTheme="majorEastAsia" w:hAnsi="Arial" w:cs="Arial"/>
          <w:sz w:val="22"/>
          <w:szCs w:val="22"/>
          <w:lang w:val="es-ES"/>
        </w:rPr>
        <w:t xml:space="preserve">) vínculos de cuidado mutuo, </w:t>
      </w:r>
      <w:proofErr w:type="spellStart"/>
      <w:r w:rsidRPr="00CD3DF9">
        <w:rPr>
          <w:rStyle w:val="eop"/>
          <w:rFonts w:ascii="Arial" w:eastAsiaTheme="majorEastAsia" w:hAnsi="Arial" w:cs="Arial"/>
          <w:sz w:val="22"/>
          <w:szCs w:val="22"/>
          <w:lang w:val="es-ES"/>
        </w:rPr>
        <w:t>iv</w:t>
      </w:r>
      <w:proofErr w:type="spellEnd"/>
      <w:r w:rsidRPr="00CD3DF9">
        <w:rPr>
          <w:rStyle w:val="eop"/>
          <w:rFonts w:ascii="Arial" w:eastAsiaTheme="majorEastAsia" w:hAnsi="Arial" w:cs="Arial"/>
          <w:sz w:val="22"/>
          <w:szCs w:val="22"/>
          <w:lang w:val="es-ES"/>
        </w:rPr>
        <w:t>) jugar en familia, v) asumir nuestra transformación y vi) hábitos de vida saludable en comunidades étnicas.</w:t>
      </w:r>
    </w:p>
    <w:p w14:paraId="2298B74A" w14:textId="77777777" w:rsidR="00D73E48" w:rsidRPr="00CD3DF9" w:rsidRDefault="00D73E48" w:rsidP="00D73E48">
      <w:pPr>
        <w:pStyle w:val="paragraph"/>
        <w:spacing w:before="0" w:beforeAutospacing="0" w:after="0" w:afterAutospacing="0" w:line="276" w:lineRule="auto"/>
        <w:jc w:val="both"/>
        <w:rPr>
          <w:rStyle w:val="eop"/>
          <w:rFonts w:ascii="Arial" w:eastAsiaTheme="majorEastAsia" w:hAnsi="Arial" w:cs="Arial"/>
          <w:sz w:val="22"/>
          <w:szCs w:val="22"/>
          <w:lang w:val="es-ES"/>
        </w:rPr>
      </w:pPr>
    </w:p>
    <w:p w14:paraId="57BC50D2" w14:textId="01BF3ED2" w:rsidR="00D73E48" w:rsidRPr="00CD3DF9" w:rsidRDefault="00D73E48" w:rsidP="00CE787D">
      <w:pPr>
        <w:pStyle w:val="paragraph"/>
        <w:numPr>
          <w:ilvl w:val="0"/>
          <w:numId w:val="32"/>
        </w:numPr>
        <w:spacing w:before="0" w:beforeAutospacing="0" w:after="0" w:afterAutospacing="0" w:line="276" w:lineRule="auto"/>
        <w:ind w:left="1440"/>
        <w:jc w:val="both"/>
        <w:rPr>
          <w:rStyle w:val="eop"/>
          <w:rFonts w:ascii="Arial" w:eastAsiaTheme="majorEastAsia" w:hAnsi="Arial" w:cs="Arial"/>
          <w:sz w:val="22"/>
          <w:szCs w:val="22"/>
          <w:lang w:val="es-ES"/>
        </w:rPr>
      </w:pPr>
      <w:r w:rsidRPr="00CD3DF9">
        <w:rPr>
          <w:rStyle w:val="eop"/>
          <w:rFonts w:ascii="Arial" w:eastAsiaTheme="majorEastAsia" w:hAnsi="Arial" w:cs="Arial"/>
          <w:sz w:val="22"/>
          <w:szCs w:val="22"/>
          <w:lang w:val="es-ES"/>
        </w:rPr>
        <w:t>La vinculación de talento humano como apuesta nacional frente a la reactivación económica nacional durante la vigencia 2022. La modalidad TEB</w:t>
      </w:r>
      <w:r w:rsidR="007F104D">
        <w:rPr>
          <w:rStyle w:val="eop"/>
          <w:rFonts w:ascii="Arial" w:eastAsiaTheme="majorEastAsia" w:hAnsi="Arial" w:cs="Arial"/>
          <w:sz w:val="22"/>
          <w:szCs w:val="22"/>
          <w:lang w:val="es-ES"/>
        </w:rPr>
        <w:t>,</w:t>
      </w:r>
      <w:r w:rsidRPr="00CD3DF9">
        <w:rPr>
          <w:rStyle w:val="eop"/>
          <w:rFonts w:ascii="Arial" w:eastAsiaTheme="majorEastAsia" w:hAnsi="Arial" w:cs="Arial"/>
          <w:sz w:val="22"/>
          <w:szCs w:val="22"/>
          <w:lang w:val="es-ES"/>
        </w:rPr>
        <w:t xml:space="preserve"> a través de los 177 contratos de aporte y cumpliendo con los esquemas de operación de acuerdo con el manual operativo de la misma, vinculó </w:t>
      </w:r>
      <w:r w:rsidRPr="00CD3DF9">
        <w:rPr>
          <w:rStyle w:val="eop"/>
          <w:rFonts w:ascii="Arial" w:eastAsiaTheme="majorEastAsia" w:hAnsi="Arial" w:cs="Arial"/>
          <w:sz w:val="22"/>
          <w:szCs w:val="22"/>
          <w:lang w:val="es-ES"/>
        </w:rPr>
        <w:lastRenderedPageBreak/>
        <w:t>alrededor de 1.554 personas, para desarrollar las actividades propias de la operación, entre los que tenemos profesionales psicosociales, pedagogos, profesionales para la gestión de oferta, dinamizadores, sabedores, entre otros perfiles necesarios para la implementación de la modalidad.</w:t>
      </w:r>
    </w:p>
    <w:p w14:paraId="6E75784E" w14:textId="77777777" w:rsidR="00D73E48" w:rsidRPr="00CD3DF9" w:rsidRDefault="00D73E48" w:rsidP="00D73E48">
      <w:pPr>
        <w:pStyle w:val="paragraph"/>
        <w:spacing w:before="0" w:beforeAutospacing="0" w:after="0" w:afterAutospacing="0" w:line="276" w:lineRule="auto"/>
        <w:ind w:left="708"/>
        <w:jc w:val="both"/>
        <w:rPr>
          <w:rStyle w:val="eop"/>
          <w:rFonts w:ascii="Arial" w:eastAsiaTheme="majorEastAsia" w:hAnsi="Arial" w:cs="Arial"/>
          <w:sz w:val="22"/>
          <w:szCs w:val="22"/>
          <w:lang w:val="es-ES"/>
        </w:rPr>
      </w:pPr>
    </w:p>
    <w:p w14:paraId="2B953762" w14:textId="77777777" w:rsidR="00D73E48" w:rsidRPr="00CD3DF9" w:rsidRDefault="00D73E48" w:rsidP="00CE787D">
      <w:pPr>
        <w:pStyle w:val="paragraph"/>
        <w:numPr>
          <w:ilvl w:val="0"/>
          <w:numId w:val="32"/>
        </w:numPr>
        <w:spacing w:before="0" w:beforeAutospacing="0" w:after="0" w:afterAutospacing="0" w:line="276" w:lineRule="auto"/>
        <w:ind w:left="1440"/>
        <w:jc w:val="both"/>
        <w:rPr>
          <w:rStyle w:val="eop"/>
          <w:rFonts w:ascii="Arial" w:eastAsiaTheme="majorEastAsia" w:hAnsi="Arial" w:cs="Arial"/>
          <w:sz w:val="22"/>
          <w:szCs w:val="22"/>
          <w:lang w:val="es-ES"/>
        </w:rPr>
      </w:pPr>
      <w:r w:rsidRPr="00CD3DF9">
        <w:rPr>
          <w:rStyle w:val="eop"/>
          <w:rFonts w:ascii="Arial" w:eastAsiaTheme="majorEastAsia" w:hAnsi="Arial" w:cs="Arial"/>
          <w:sz w:val="22"/>
          <w:szCs w:val="22"/>
          <w:lang w:val="es-ES"/>
        </w:rPr>
        <w:t>Para las vigencias 2019 y 2020 la inversión ascendió a $20.372 y $16.736 millones respectivamente para cada vigencia con una atención de 25.752 familias para 2019 con 236 proyectos y 17.433 familias para 2020 con 162 proyectos.</w:t>
      </w:r>
    </w:p>
    <w:p w14:paraId="167A6593" w14:textId="77777777" w:rsidR="00D73E48" w:rsidRPr="00CD3DF9" w:rsidRDefault="00D73E48" w:rsidP="00D73E48">
      <w:pPr>
        <w:pStyle w:val="paragraph"/>
        <w:spacing w:before="0" w:beforeAutospacing="0" w:after="0" w:afterAutospacing="0" w:line="276" w:lineRule="auto"/>
        <w:ind w:left="708"/>
        <w:jc w:val="both"/>
        <w:rPr>
          <w:rStyle w:val="eop"/>
          <w:rFonts w:ascii="Arial" w:eastAsiaTheme="majorEastAsia" w:hAnsi="Arial" w:cs="Arial"/>
          <w:sz w:val="22"/>
          <w:szCs w:val="22"/>
          <w:lang w:val="es-ES"/>
        </w:rPr>
      </w:pPr>
    </w:p>
    <w:p w14:paraId="70976A01" w14:textId="77777777" w:rsidR="00D73E48" w:rsidRPr="00CD3DF9" w:rsidRDefault="00D73E48" w:rsidP="00CE787D">
      <w:pPr>
        <w:pStyle w:val="paragraph"/>
        <w:numPr>
          <w:ilvl w:val="0"/>
          <w:numId w:val="32"/>
        </w:numPr>
        <w:spacing w:before="0" w:beforeAutospacing="0" w:after="0" w:afterAutospacing="0" w:line="276" w:lineRule="auto"/>
        <w:ind w:left="1440"/>
        <w:jc w:val="both"/>
        <w:textAlignment w:val="baseline"/>
        <w:rPr>
          <w:rStyle w:val="eop"/>
          <w:rFonts w:ascii="Arial" w:eastAsiaTheme="majorEastAsia" w:hAnsi="Arial" w:cs="Arial"/>
          <w:sz w:val="22"/>
          <w:szCs w:val="22"/>
          <w:lang w:val="es-ES"/>
        </w:rPr>
      </w:pPr>
      <w:r w:rsidRPr="00CD3DF9">
        <w:rPr>
          <w:rStyle w:val="eop"/>
          <w:rFonts w:ascii="Arial" w:eastAsiaTheme="majorEastAsia" w:hAnsi="Arial" w:cs="Arial"/>
          <w:sz w:val="22"/>
          <w:szCs w:val="22"/>
          <w:lang w:val="es-ES"/>
        </w:rPr>
        <w:t xml:space="preserve">En el 2021, se adelantó la firma de 139 contratos con grupos étnicos, siendo la mayoría en beneficio de comunidades indígenas, seguidas de comunidades afrocolombianas, concentrando estos dos grupos étnicos más del 85% del presupuesto asignado y proyectos presentados. En esta vigencia, con la Modalidad se logró atender a 15.128 familias en 32 regionales, con un presupuesto de $17.614.499.997. </w:t>
      </w:r>
    </w:p>
    <w:p w14:paraId="7BCA8BA4" w14:textId="77777777" w:rsidR="00D73E48" w:rsidRPr="00CD3DF9" w:rsidRDefault="00D73E48" w:rsidP="00D73E48">
      <w:pPr>
        <w:pStyle w:val="Prrafodelista"/>
        <w:rPr>
          <w:rStyle w:val="eop"/>
          <w:rFonts w:ascii="Arial" w:eastAsiaTheme="majorEastAsia" w:hAnsi="Arial" w:cs="Arial"/>
          <w:sz w:val="22"/>
          <w:szCs w:val="22"/>
          <w:lang w:val="es-ES"/>
        </w:rPr>
      </w:pPr>
    </w:p>
    <w:p w14:paraId="245C0658" w14:textId="1445B126" w:rsidR="00D73E48" w:rsidRPr="00CD3DF9" w:rsidRDefault="00D73E48" w:rsidP="00CE787D">
      <w:pPr>
        <w:pStyle w:val="paragraph"/>
        <w:numPr>
          <w:ilvl w:val="0"/>
          <w:numId w:val="32"/>
        </w:numPr>
        <w:spacing w:before="0" w:beforeAutospacing="0" w:after="0" w:afterAutospacing="0" w:line="276" w:lineRule="auto"/>
        <w:ind w:left="1440"/>
        <w:jc w:val="both"/>
        <w:textAlignment w:val="baseline"/>
        <w:rPr>
          <w:rStyle w:val="eop"/>
          <w:rFonts w:ascii="Arial" w:eastAsiaTheme="majorEastAsia" w:hAnsi="Arial" w:cs="Arial"/>
          <w:sz w:val="22"/>
          <w:szCs w:val="22"/>
          <w:lang w:val="es-ES"/>
        </w:rPr>
      </w:pPr>
      <w:r w:rsidRPr="00CD3DF9">
        <w:rPr>
          <w:rStyle w:val="eop"/>
          <w:rFonts w:ascii="Arial" w:eastAsiaTheme="majorEastAsia" w:hAnsi="Arial" w:cs="Arial"/>
          <w:sz w:val="22"/>
          <w:szCs w:val="22"/>
          <w:lang w:val="es-ES"/>
        </w:rPr>
        <w:t xml:space="preserve">Durante la vigencia 2022 se </w:t>
      </w:r>
      <w:r w:rsidR="007F104D">
        <w:rPr>
          <w:rStyle w:val="eop"/>
          <w:rFonts w:ascii="Arial" w:eastAsiaTheme="majorEastAsia" w:hAnsi="Arial" w:cs="Arial"/>
          <w:sz w:val="22"/>
          <w:szCs w:val="22"/>
          <w:lang w:val="es-ES"/>
        </w:rPr>
        <w:t>han suscrito</w:t>
      </w:r>
      <w:r w:rsidR="007F104D" w:rsidRPr="00CD3DF9">
        <w:rPr>
          <w:rStyle w:val="eop"/>
          <w:rFonts w:ascii="Arial" w:eastAsiaTheme="majorEastAsia" w:hAnsi="Arial" w:cs="Arial"/>
          <w:sz w:val="22"/>
          <w:szCs w:val="22"/>
          <w:lang w:val="es-ES"/>
        </w:rPr>
        <w:t xml:space="preserve"> </w:t>
      </w:r>
      <w:r w:rsidRPr="00CD3DF9">
        <w:rPr>
          <w:rStyle w:val="eop"/>
          <w:rFonts w:ascii="Arial" w:eastAsiaTheme="majorEastAsia" w:hAnsi="Arial" w:cs="Arial"/>
          <w:sz w:val="22"/>
          <w:szCs w:val="22"/>
          <w:lang w:val="es-ES"/>
        </w:rPr>
        <w:t>177 contratos con los cuales se espera atender 25.524 familias con una inversión de $29.491 millones</w:t>
      </w:r>
      <w:r w:rsidR="007F104D">
        <w:rPr>
          <w:rStyle w:val="eop"/>
          <w:rFonts w:ascii="Arial" w:eastAsiaTheme="majorEastAsia" w:hAnsi="Arial" w:cs="Arial"/>
          <w:sz w:val="22"/>
          <w:szCs w:val="22"/>
          <w:lang w:val="es-ES"/>
        </w:rPr>
        <w:t xml:space="preserve"> y se está en proceso de contratación un grupo final de 14 proyectos presentados por las comunidades étnicas por un valor aproximado de $1.997 millones.</w:t>
      </w:r>
    </w:p>
    <w:p w14:paraId="796C29DE" w14:textId="77777777" w:rsidR="00D73E48" w:rsidRPr="00CD3DF9" w:rsidRDefault="00D73E48" w:rsidP="00D73E48">
      <w:pPr>
        <w:pStyle w:val="Prrafodelista"/>
        <w:rPr>
          <w:rStyle w:val="normaltextrun"/>
          <w:rFonts w:ascii="Arial" w:hAnsi="Arial" w:cs="Arial"/>
          <w:sz w:val="22"/>
          <w:szCs w:val="22"/>
          <w:lang w:val="es-ES"/>
        </w:rPr>
      </w:pPr>
    </w:p>
    <w:p w14:paraId="5B87D704" w14:textId="77777777" w:rsidR="008A1ED2" w:rsidRPr="00CD3DF9" w:rsidRDefault="008A1ED2" w:rsidP="00CE787D">
      <w:pPr>
        <w:pStyle w:val="Prrafodelista"/>
        <w:numPr>
          <w:ilvl w:val="0"/>
          <w:numId w:val="26"/>
        </w:numPr>
        <w:shd w:val="clear" w:color="auto" w:fill="FFFFFF"/>
        <w:textAlignment w:val="baseline"/>
        <w:rPr>
          <w:rFonts w:ascii="Arial" w:eastAsia="Arial" w:hAnsi="Arial" w:cs="Arial"/>
          <w:sz w:val="22"/>
          <w:szCs w:val="22"/>
          <w:lang w:val="es-ES" w:eastAsia="es-ES"/>
        </w:rPr>
      </w:pPr>
      <w:r w:rsidRPr="00CD3DF9">
        <w:rPr>
          <w:rFonts w:ascii="Arial" w:eastAsia="Arial" w:hAnsi="Arial" w:cs="Arial"/>
          <w:sz w:val="22"/>
          <w:szCs w:val="22"/>
          <w:lang w:val="es-ES" w:eastAsia="es-ES"/>
        </w:rPr>
        <w:t>Piloto del Modelo de Atención Integral Étnico (MAI): </w:t>
      </w:r>
    </w:p>
    <w:p w14:paraId="05509317" w14:textId="77777777" w:rsidR="008A1ED2" w:rsidRPr="00CD3DF9" w:rsidRDefault="008A1ED2" w:rsidP="008A1ED2">
      <w:pPr>
        <w:pStyle w:val="Prrafodelista"/>
        <w:shd w:val="clear" w:color="auto" w:fill="FFFFFF"/>
        <w:textAlignment w:val="baseline"/>
        <w:rPr>
          <w:rFonts w:ascii="Arial" w:eastAsia="Arial" w:hAnsi="Arial" w:cs="Arial"/>
          <w:sz w:val="22"/>
          <w:szCs w:val="22"/>
          <w:lang w:val="es-ES" w:eastAsia="es-ES"/>
        </w:rPr>
      </w:pPr>
    </w:p>
    <w:p w14:paraId="7F279CA3" w14:textId="77777777" w:rsidR="008A1ED2" w:rsidRPr="00CD3DF9" w:rsidRDefault="008A1ED2" w:rsidP="008A1ED2">
      <w:pPr>
        <w:pStyle w:val="paragraph"/>
        <w:spacing w:before="0" w:beforeAutospacing="0" w:after="0" w:afterAutospacing="0" w:line="276" w:lineRule="auto"/>
        <w:ind w:left="720"/>
        <w:jc w:val="both"/>
        <w:textAlignment w:val="baseline"/>
        <w:rPr>
          <w:rStyle w:val="normaltextrun"/>
          <w:rFonts w:ascii="Arial" w:hAnsi="Arial" w:cs="Arial"/>
          <w:sz w:val="22"/>
          <w:szCs w:val="22"/>
          <w:lang w:val="es-ES"/>
        </w:rPr>
      </w:pPr>
      <w:r w:rsidRPr="00CD3DF9">
        <w:rPr>
          <w:rStyle w:val="normaltextrun"/>
          <w:rFonts w:ascii="Arial" w:hAnsi="Arial" w:cs="Arial"/>
          <w:sz w:val="22"/>
          <w:szCs w:val="22"/>
          <w:lang w:val="es-ES"/>
        </w:rPr>
        <w:t xml:space="preserve">En el año 2020 se inició el trabajo en conjunto con las comunidades para la creación del Modelo de Atención Integral, una respuesta frente a la necesidad de promover la atención articulada y ajustada a las particularidades étnicas, territoriales y comunitarias de los pueblos indígenas en la Sierra Nevada de Santa Marta. Este novedoso modelo enfatiza en la convergencia de acciones que son competencia del Instituto, para atender de forma oportuna a los pueblos </w:t>
      </w:r>
      <w:proofErr w:type="spellStart"/>
      <w:r w:rsidRPr="00CD3DF9">
        <w:rPr>
          <w:rStyle w:val="normaltextrun"/>
          <w:rFonts w:ascii="Arial" w:hAnsi="Arial" w:cs="Arial"/>
          <w:sz w:val="22"/>
          <w:szCs w:val="22"/>
          <w:lang w:val="es-ES"/>
        </w:rPr>
        <w:t>Arhuaco</w:t>
      </w:r>
      <w:proofErr w:type="spellEnd"/>
      <w:r w:rsidRPr="00CD3DF9">
        <w:rPr>
          <w:rStyle w:val="normaltextrun"/>
          <w:rFonts w:ascii="Arial" w:hAnsi="Arial" w:cs="Arial"/>
          <w:sz w:val="22"/>
          <w:szCs w:val="22"/>
          <w:lang w:val="es-ES"/>
        </w:rPr>
        <w:t xml:space="preserve">, Kogui, </w:t>
      </w:r>
      <w:proofErr w:type="spellStart"/>
      <w:r w:rsidRPr="00CD3DF9">
        <w:rPr>
          <w:rStyle w:val="normaltextrun"/>
          <w:rFonts w:ascii="Arial" w:hAnsi="Arial" w:cs="Arial"/>
          <w:sz w:val="22"/>
          <w:szCs w:val="22"/>
          <w:lang w:val="es-ES"/>
        </w:rPr>
        <w:t>Wiwa</w:t>
      </w:r>
      <w:proofErr w:type="spellEnd"/>
      <w:r w:rsidRPr="00CD3DF9">
        <w:rPr>
          <w:rStyle w:val="normaltextrun"/>
          <w:rFonts w:ascii="Arial" w:hAnsi="Arial" w:cs="Arial"/>
          <w:sz w:val="22"/>
          <w:szCs w:val="22"/>
          <w:lang w:val="es-ES"/>
        </w:rPr>
        <w:t xml:space="preserve"> y Kankuamo.  </w:t>
      </w:r>
    </w:p>
    <w:p w14:paraId="2DB11DC4" w14:textId="77777777" w:rsidR="008A1ED2" w:rsidRPr="00CD3DF9" w:rsidRDefault="008A1ED2" w:rsidP="008A1ED2">
      <w:pPr>
        <w:pStyle w:val="paragraph"/>
        <w:spacing w:before="0" w:beforeAutospacing="0" w:after="0" w:afterAutospacing="0" w:line="276" w:lineRule="auto"/>
        <w:ind w:left="720"/>
        <w:jc w:val="both"/>
        <w:textAlignment w:val="baseline"/>
        <w:rPr>
          <w:rStyle w:val="normaltextrun"/>
          <w:rFonts w:ascii="Arial" w:hAnsi="Arial" w:cs="Arial"/>
          <w:sz w:val="22"/>
          <w:szCs w:val="22"/>
        </w:rPr>
      </w:pPr>
    </w:p>
    <w:p w14:paraId="7ECFA81D" w14:textId="1A069BDF" w:rsidR="008A1ED2" w:rsidRPr="00CD3DF9" w:rsidRDefault="008A1ED2" w:rsidP="008A1ED2">
      <w:pPr>
        <w:pStyle w:val="paragraph"/>
        <w:spacing w:before="0" w:beforeAutospacing="0" w:after="0" w:afterAutospacing="0" w:line="276" w:lineRule="auto"/>
        <w:ind w:left="720"/>
        <w:jc w:val="both"/>
        <w:textAlignment w:val="baseline"/>
        <w:rPr>
          <w:rStyle w:val="normaltextrun"/>
          <w:rFonts w:ascii="Arial" w:hAnsi="Arial" w:cs="Arial"/>
          <w:sz w:val="22"/>
          <w:szCs w:val="22"/>
        </w:rPr>
      </w:pPr>
      <w:r w:rsidRPr="00CD3DF9">
        <w:rPr>
          <w:rStyle w:val="normaltextrun"/>
          <w:rFonts w:ascii="Arial" w:hAnsi="Arial" w:cs="Arial"/>
          <w:sz w:val="22"/>
          <w:szCs w:val="22"/>
        </w:rPr>
        <w:t xml:space="preserve">Por lo anterior, en cumplimiento de lo pactado y lo establecido en el Plan Nacional de Desarrollo 2018-2022, el ICBF, </w:t>
      </w:r>
      <w:r w:rsidR="007F104D">
        <w:rPr>
          <w:rStyle w:val="normaltextrun"/>
          <w:rFonts w:ascii="Arial" w:hAnsi="Arial" w:cs="Arial"/>
          <w:sz w:val="22"/>
          <w:szCs w:val="22"/>
        </w:rPr>
        <w:t>liderado</w:t>
      </w:r>
      <w:r w:rsidRPr="00CD3DF9">
        <w:rPr>
          <w:rStyle w:val="normaltextrun"/>
          <w:rFonts w:ascii="Arial" w:hAnsi="Arial" w:cs="Arial"/>
          <w:sz w:val="22"/>
          <w:szCs w:val="22"/>
        </w:rPr>
        <w:t xml:space="preserve"> </w:t>
      </w:r>
      <w:r w:rsidR="007F104D">
        <w:rPr>
          <w:rStyle w:val="normaltextrun"/>
          <w:rFonts w:ascii="Arial" w:hAnsi="Arial" w:cs="Arial"/>
          <w:sz w:val="22"/>
          <w:szCs w:val="22"/>
        </w:rPr>
        <w:t>por</w:t>
      </w:r>
      <w:r w:rsidRPr="00CD3DF9">
        <w:rPr>
          <w:rStyle w:val="normaltextrun"/>
          <w:rFonts w:ascii="Arial" w:hAnsi="Arial" w:cs="Arial"/>
          <w:sz w:val="22"/>
          <w:szCs w:val="22"/>
        </w:rPr>
        <w:t xml:space="preserve"> la Dirección de Familias y Comunidades</w:t>
      </w:r>
      <w:r w:rsidR="007F104D">
        <w:rPr>
          <w:rStyle w:val="normaltextrun"/>
          <w:rFonts w:ascii="Arial" w:hAnsi="Arial" w:cs="Arial"/>
          <w:sz w:val="22"/>
          <w:szCs w:val="22"/>
        </w:rPr>
        <w:t>, con las direcciones de Primera Infancia, Nutrición, Infancia, Adolescencia y Juventud y Protección,</w:t>
      </w:r>
      <w:r w:rsidRPr="00CD3DF9">
        <w:rPr>
          <w:rStyle w:val="normaltextrun"/>
          <w:rFonts w:ascii="Arial" w:hAnsi="Arial" w:cs="Arial"/>
          <w:sz w:val="22"/>
          <w:szCs w:val="22"/>
        </w:rPr>
        <w:t xml:space="preserve"> en conjunto con los pueblos de la Sierra Nevada de Santa Marta, diseñaron una estrategia para la implementación del pilotaje del Modelo de Atención Integral, propuesta que en su fase inicial contó con el apoyo de la Organización de las Naciones Unidas para la Alimentación y la Agricultura (FAO).  </w:t>
      </w:r>
    </w:p>
    <w:p w14:paraId="7F715E69" w14:textId="0A9688FD" w:rsidR="008A1ED2" w:rsidRPr="00CD3DF9" w:rsidRDefault="008A1ED2" w:rsidP="008A1ED2">
      <w:pPr>
        <w:pStyle w:val="paragraph"/>
        <w:spacing w:before="0" w:beforeAutospacing="0" w:after="0" w:afterAutospacing="0" w:line="276" w:lineRule="auto"/>
        <w:ind w:left="720"/>
        <w:jc w:val="both"/>
        <w:textAlignment w:val="baseline"/>
        <w:rPr>
          <w:rStyle w:val="normaltextrun"/>
          <w:rFonts w:ascii="Arial" w:hAnsi="Arial" w:cs="Arial"/>
          <w:sz w:val="22"/>
          <w:szCs w:val="22"/>
        </w:rPr>
      </w:pPr>
      <w:r w:rsidRPr="00CD3DF9">
        <w:rPr>
          <w:rStyle w:val="normaltextrun"/>
          <w:rFonts w:ascii="Arial" w:hAnsi="Arial" w:cs="Arial"/>
          <w:sz w:val="22"/>
          <w:szCs w:val="22"/>
        </w:rPr>
        <w:t xml:space="preserve">El piloto del Modelo de Atención Integral – MAI, tiene como objetivo contribuir a la pervivencia física y cultural de los grupos étnicos de la Sierra Nevada, a partir del </w:t>
      </w:r>
      <w:r w:rsidRPr="00CD3DF9">
        <w:rPr>
          <w:rStyle w:val="normaltextrun"/>
          <w:rFonts w:ascii="Arial" w:hAnsi="Arial" w:cs="Arial"/>
          <w:sz w:val="22"/>
          <w:szCs w:val="22"/>
          <w:lang w:val="es-ES"/>
        </w:rPr>
        <w:t>fortalecimiento familiar y comunitario para la protección de la niñez</w:t>
      </w:r>
      <w:r w:rsidRPr="00CD3DF9">
        <w:rPr>
          <w:rStyle w:val="normaltextrun"/>
          <w:rFonts w:ascii="Arial" w:hAnsi="Arial" w:cs="Arial"/>
          <w:sz w:val="22"/>
          <w:szCs w:val="22"/>
        </w:rPr>
        <w:t>. Para este fin, fueron definidos 4 ejes de intervención denominados “horcones”, enfocados cada uno de ellos en:</w:t>
      </w:r>
    </w:p>
    <w:p w14:paraId="3B3FE857" w14:textId="77777777" w:rsidR="008A1ED2" w:rsidRPr="00CD3DF9" w:rsidRDefault="008A1ED2" w:rsidP="008A1ED2">
      <w:pPr>
        <w:pStyle w:val="paragraph"/>
        <w:spacing w:before="0" w:beforeAutospacing="0" w:after="0" w:afterAutospacing="0" w:line="276" w:lineRule="auto"/>
        <w:ind w:left="720"/>
        <w:jc w:val="both"/>
        <w:textAlignment w:val="baseline"/>
        <w:rPr>
          <w:rStyle w:val="normaltextrun"/>
          <w:rFonts w:ascii="Arial" w:hAnsi="Arial" w:cs="Arial"/>
          <w:sz w:val="22"/>
          <w:szCs w:val="22"/>
        </w:rPr>
      </w:pPr>
    </w:p>
    <w:p w14:paraId="1DC137BC" w14:textId="77777777" w:rsidR="008A1ED2" w:rsidRPr="00CD3DF9" w:rsidRDefault="008A1ED2" w:rsidP="00CE787D">
      <w:pPr>
        <w:pStyle w:val="paragraph"/>
        <w:numPr>
          <w:ilvl w:val="0"/>
          <w:numId w:val="32"/>
        </w:numPr>
        <w:spacing w:before="0" w:beforeAutospacing="0" w:after="0" w:afterAutospacing="0" w:line="276" w:lineRule="auto"/>
        <w:ind w:left="1440"/>
        <w:jc w:val="both"/>
        <w:textAlignment w:val="baseline"/>
        <w:rPr>
          <w:rFonts w:ascii="Arial" w:hAnsi="Arial" w:cs="Arial"/>
          <w:sz w:val="22"/>
          <w:szCs w:val="22"/>
        </w:rPr>
      </w:pPr>
      <w:r w:rsidRPr="00CD3DF9">
        <w:rPr>
          <w:rFonts w:ascii="Arial" w:hAnsi="Arial" w:cs="Arial"/>
          <w:sz w:val="22"/>
          <w:szCs w:val="22"/>
        </w:rPr>
        <w:t>Prevención de vulneraciones y protección de los niños, niñas, adolescentes y jóvenes de los pueblos</w:t>
      </w:r>
    </w:p>
    <w:p w14:paraId="1883F0E1" w14:textId="77777777" w:rsidR="008A1ED2" w:rsidRPr="00CD3DF9" w:rsidRDefault="008A1ED2" w:rsidP="00CE787D">
      <w:pPr>
        <w:pStyle w:val="paragraph"/>
        <w:numPr>
          <w:ilvl w:val="0"/>
          <w:numId w:val="32"/>
        </w:numPr>
        <w:spacing w:before="0" w:beforeAutospacing="0" w:after="0" w:afterAutospacing="0" w:line="276" w:lineRule="auto"/>
        <w:ind w:left="1440"/>
        <w:jc w:val="both"/>
        <w:textAlignment w:val="baseline"/>
        <w:rPr>
          <w:rFonts w:ascii="Arial" w:hAnsi="Arial" w:cs="Arial"/>
          <w:sz w:val="22"/>
          <w:szCs w:val="22"/>
        </w:rPr>
      </w:pPr>
      <w:r w:rsidRPr="00CD3DF9">
        <w:rPr>
          <w:rFonts w:ascii="Arial" w:hAnsi="Arial" w:cs="Arial"/>
          <w:sz w:val="22"/>
          <w:szCs w:val="22"/>
          <w:lang w:val="es-ES"/>
        </w:rPr>
        <w:t>Apoyo a la seguridad alimentaria para los NNA</w:t>
      </w:r>
    </w:p>
    <w:p w14:paraId="18BCA974" w14:textId="77777777" w:rsidR="008A1ED2" w:rsidRPr="00CD3DF9" w:rsidRDefault="008A1ED2" w:rsidP="00CE787D">
      <w:pPr>
        <w:pStyle w:val="paragraph"/>
        <w:numPr>
          <w:ilvl w:val="0"/>
          <w:numId w:val="32"/>
        </w:numPr>
        <w:spacing w:before="0" w:beforeAutospacing="0" w:after="0" w:afterAutospacing="0" w:line="276" w:lineRule="auto"/>
        <w:ind w:left="1440"/>
        <w:jc w:val="both"/>
        <w:textAlignment w:val="baseline"/>
        <w:rPr>
          <w:rFonts w:ascii="Arial" w:hAnsi="Arial" w:cs="Arial"/>
          <w:sz w:val="22"/>
          <w:szCs w:val="22"/>
        </w:rPr>
      </w:pPr>
      <w:r w:rsidRPr="00CD3DF9">
        <w:rPr>
          <w:rFonts w:ascii="Arial" w:hAnsi="Arial" w:cs="Arial"/>
          <w:sz w:val="22"/>
          <w:szCs w:val="22"/>
          <w:lang w:val="es-ES"/>
        </w:rPr>
        <w:t>Revitalización de la identidad cultural para fortalecer a las Familias y Comunidades</w:t>
      </w:r>
    </w:p>
    <w:p w14:paraId="18BD8615" w14:textId="77777777" w:rsidR="008A1ED2" w:rsidRPr="00CD3DF9" w:rsidRDefault="008A1ED2" w:rsidP="00CE787D">
      <w:pPr>
        <w:pStyle w:val="paragraph"/>
        <w:numPr>
          <w:ilvl w:val="0"/>
          <w:numId w:val="32"/>
        </w:numPr>
        <w:spacing w:before="0" w:beforeAutospacing="0" w:after="0" w:afterAutospacing="0" w:line="276" w:lineRule="auto"/>
        <w:ind w:left="1440"/>
        <w:jc w:val="both"/>
        <w:textAlignment w:val="baseline"/>
        <w:rPr>
          <w:rStyle w:val="normaltextrun"/>
          <w:rFonts w:ascii="Arial" w:hAnsi="Arial" w:cs="Arial"/>
          <w:sz w:val="22"/>
          <w:szCs w:val="22"/>
        </w:rPr>
      </w:pPr>
      <w:r w:rsidRPr="00CD3DF9">
        <w:rPr>
          <w:rFonts w:ascii="Arial" w:hAnsi="Arial" w:cs="Arial"/>
          <w:sz w:val="22"/>
          <w:szCs w:val="22"/>
          <w:lang w:val="es-ES"/>
        </w:rPr>
        <w:t>Fortalecimiento del gobierno propio y la participación para la garantía de derechos de los NNA</w:t>
      </w:r>
      <w:r w:rsidRPr="00CD3DF9">
        <w:rPr>
          <w:rStyle w:val="normaltextrun"/>
          <w:rFonts w:ascii="Arial" w:hAnsi="Arial" w:cs="Arial"/>
          <w:sz w:val="22"/>
          <w:szCs w:val="22"/>
        </w:rPr>
        <w:t xml:space="preserve"> </w:t>
      </w:r>
    </w:p>
    <w:p w14:paraId="39CD9D49" w14:textId="77777777" w:rsidR="008A1ED2" w:rsidRPr="00CD3DF9" w:rsidRDefault="008A1ED2" w:rsidP="008A1ED2">
      <w:pPr>
        <w:pStyle w:val="paragraph"/>
        <w:spacing w:before="0" w:beforeAutospacing="0" w:after="0" w:afterAutospacing="0" w:line="276" w:lineRule="auto"/>
        <w:ind w:left="720"/>
        <w:jc w:val="both"/>
        <w:textAlignment w:val="baseline"/>
        <w:rPr>
          <w:rStyle w:val="normaltextrun"/>
          <w:rFonts w:ascii="Arial" w:hAnsi="Arial" w:cs="Arial"/>
          <w:sz w:val="22"/>
          <w:szCs w:val="22"/>
        </w:rPr>
      </w:pPr>
    </w:p>
    <w:p w14:paraId="2017C234" w14:textId="77777777" w:rsidR="008A1ED2" w:rsidRPr="00CD3DF9" w:rsidRDefault="008A1ED2" w:rsidP="008A1ED2">
      <w:pPr>
        <w:pStyle w:val="paragraph"/>
        <w:spacing w:before="0" w:beforeAutospacing="0" w:after="0" w:afterAutospacing="0" w:line="276" w:lineRule="auto"/>
        <w:ind w:left="720"/>
        <w:jc w:val="both"/>
        <w:textAlignment w:val="baseline"/>
        <w:rPr>
          <w:rStyle w:val="normaltextrun"/>
          <w:rFonts w:ascii="Arial" w:hAnsi="Arial" w:cs="Arial"/>
          <w:sz w:val="22"/>
          <w:szCs w:val="22"/>
        </w:rPr>
      </w:pPr>
      <w:r w:rsidRPr="00CD3DF9">
        <w:rPr>
          <w:rStyle w:val="normaltextrun"/>
          <w:rFonts w:ascii="Arial" w:hAnsi="Arial" w:cs="Arial"/>
          <w:sz w:val="22"/>
          <w:szCs w:val="22"/>
        </w:rPr>
        <w:t>Adicionalmente, el Modelo promueve la articulación interna de la oferta étnica del ICBF y la articulación externa con las entidades que conforman el Sistema Nacional de Bienestar Familiar, para lograr una implementación orientada a resultados que se materialice en mejores prácticas para el desarrollo y especialmente en la protección integral de niñas, niños, adolescentes y jóvenes pertenecientes a estos grupos étnicos.   </w:t>
      </w:r>
    </w:p>
    <w:p w14:paraId="4A81FFB6" w14:textId="77777777" w:rsidR="008A1ED2" w:rsidRPr="00CD3DF9" w:rsidRDefault="008A1ED2" w:rsidP="008A1ED2">
      <w:pPr>
        <w:pStyle w:val="paragraph"/>
        <w:spacing w:before="0" w:beforeAutospacing="0" w:after="0" w:afterAutospacing="0" w:line="276" w:lineRule="auto"/>
        <w:ind w:left="720"/>
        <w:jc w:val="both"/>
        <w:textAlignment w:val="baseline"/>
        <w:rPr>
          <w:rStyle w:val="normaltextrun"/>
          <w:rFonts w:ascii="Arial" w:hAnsi="Arial" w:cs="Arial"/>
          <w:sz w:val="22"/>
          <w:szCs w:val="22"/>
        </w:rPr>
      </w:pPr>
    </w:p>
    <w:p w14:paraId="783BB325" w14:textId="4C12169E" w:rsidR="008A1ED2" w:rsidRPr="00CD3DF9" w:rsidRDefault="008A1ED2" w:rsidP="008A1ED2">
      <w:pPr>
        <w:pStyle w:val="paragraph"/>
        <w:spacing w:before="0" w:beforeAutospacing="0" w:after="0" w:afterAutospacing="0" w:line="276" w:lineRule="auto"/>
        <w:ind w:left="720"/>
        <w:jc w:val="both"/>
        <w:textAlignment w:val="baseline"/>
        <w:rPr>
          <w:rStyle w:val="normaltextrun"/>
          <w:rFonts w:ascii="Arial" w:hAnsi="Arial" w:cs="Arial"/>
          <w:sz w:val="22"/>
          <w:szCs w:val="22"/>
        </w:rPr>
      </w:pPr>
      <w:r w:rsidRPr="00CD3DF9">
        <w:rPr>
          <w:rStyle w:val="normaltextrun"/>
          <w:rFonts w:ascii="Arial" w:hAnsi="Arial" w:cs="Arial"/>
          <w:sz w:val="22"/>
          <w:szCs w:val="22"/>
        </w:rPr>
        <w:t>De la construcción participativa y la cadena de valor, se definió el ciclo operativo del piloto del Modelo de Atención Integral, el cual se ejecutará con la puesta en marcha de cuatro (4) fases, así: 1. Alistamiento (0,5 meses), 2. Caracterización (1 mes), 3. Implementación (3 meses); 4. Cierre (0,5 meses); y una fase transversal durante toda la implementación del piloto, correspondiente al seguimiento y monitoreo.</w:t>
      </w:r>
    </w:p>
    <w:p w14:paraId="25547DF7" w14:textId="77777777" w:rsidR="008A1ED2" w:rsidRPr="00CD3DF9" w:rsidRDefault="008A1ED2" w:rsidP="008A1ED2">
      <w:pPr>
        <w:pStyle w:val="paragraph"/>
        <w:spacing w:before="0" w:beforeAutospacing="0" w:after="0" w:afterAutospacing="0" w:line="276" w:lineRule="auto"/>
        <w:ind w:left="720"/>
        <w:jc w:val="both"/>
        <w:textAlignment w:val="baseline"/>
        <w:rPr>
          <w:rStyle w:val="normaltextrun"/>
          <w:rFonts w:ascii="Arial" w:hAnsi="Arial" w:cs="Arial"/>
          <w:sz w:val="22"/>
          <w:szCs w:val="22"/>
        </w:rPr>
      </w:pPr>
    </w:p>
    <w:p w14:paraId="35713962" w14:textId="77777777" w:rsidR="008A1ED2" w:rsidRPr="00CD3DF9" w:rsidRDefault="008A1ED2" w:rsidP="008A1ED2">
      <w:pPr>
        <w:pStyle w:val="paragraph"/>
        <w:spacing w:before="0" w:beforeAutospacing="0" w:after="0" w:afterAutospacing="0" w:line="276" w:lineRule="auto"/>
        <w:ind w:left="720"/>
        <w:jc w:val="both"/>
        <w:textAlignment w:val="baseline"/>
        <w:rPr>
          <w:rStyle w:val="normaltextrun"/>
          <w:rFonts w:ascii="Arial" w:hAnsi="Arial" w:cs="Arial"/>
          <w:sz w:val="22"/>
          <w:szCs w:val="22"/>
        </w:rPr>
      </w:pPr>
      <w:r w:rsidRPr="00CD3DF9">
        <w:rPr>
          <w:rStyle w:val="normaltextrun"/>
          <w:rFonts w:ascii="Arial" w:hAnsi="Arial" w:cs="Arial"/>
          <w:sz w:val="22"/>
          <w:szCs w:val="22"/>
        </w:rPr>
        <w:t xml:space="preserve">Ajustados al cronograma de trabajo establecido, durante la vigencia 2021 se avanzó en el diseño y construcción de los referentes técnicos y operativos para la implementación del piloto del Modelo de Atención Integral con los cuatro (4) pueblos de la Sierra Nevada de Santa Marta: </w:t>
      </w:r>
      <w:proofErr w:type="spellStart"/>
      <w:r w:rsidRPr="00CD3DF9">
        <w:rPr>
          <w:rStyle w:val="normaltextrun"/>
          <w:rFonts w:ascii="Arial" w:hAnsi="Arial" w:cs="Arial"/>
          <w:sz w:val="22"/>
          <w:szCs w:val="22"/>
        </w:rPr>
        <w:t>Arhuaco</w:t>
      </w:r>
      <w:proofErr w:type="spellEnd"/>
      <w:r w:rsidRPr="00CD3DF9">
        <w:rPr>
          <w:rStyle w:val="normaltextrun"/>
          <w:rFonts w:ascii="Arial" w:hAnsi="Arial" w:cs="Arial"/>
          <w:sz w:val="22"/>
          <w:szCs w:val="22"/>
        </w:rPr>
        <w:t xml:space="preserve">, Kogui, </w:t>
      </w:r>
      <w:proofErr w:type="spellStart"/>
      <w:r w:rsidRPr="00CD3DF9">
        <w:rPr>
          <w:rStyle w:val="normaltextrun"/>
          <w:rFonts w:ascii="Arial" w:hAnsi="Arial" w:cs="Arial"/>
          <w:sz w:val="22"/>
          <w:szCs w:val="22"/>
        </w:rPr>
        <w:t>Wiwa</w:t>
      </w:r>
      <w:proofErr w:type="spellEnd"/>
      <w:r w:rsidRPr="00CD3DF9">
        <w:rPr>
          <w:rStyle w:val="normaltextrun"/>
          <w:rFonts w:ascii="Arial" w:hAnsi="Arial" w:cs="Arial"/>
          <w:sz w:val="22"/>
          <w:szCs w:val="22"/>
        </w:rPr>
        <w:t xml:space="preserve"> y Kankuamo.  </w:t>
      </w:r>
    </w:p>
    <w:p w14:paraId="53B33779" w14:textId="77777777" w:rsidR="008A1ED2" w:rsidRPr="00CD3DF9" w:rsidRDefault="008A1ED2" w:rsidP="008A1ED2">
      <w:pPr>
        <w:pStyle w:val="paragraph"/>
        <w:spacing w:before="0" w:beforeAutospacing="0" w:after="0" w:afterAutospacing="0" w:line="276" w:lineRule="auto"/>
        <w:ind w:left="720"/>
        <w:jc w:val="both"/>
        <w:textAlignment w:val="baseline"/>
        <w:rPr>
          <w:rStyle w:val="normaltextrun"/>
          <w:rFonts w:ascii="Arial" w:hAnsi="Arial" w:cs="Arial"/>
          <w:sz w:val="22"/>
          <w:szCs w:val="22"/>
        </w:rPr>
      </w:pPr>
    </w:p>
    <w:p w14:paraId="1D63F2C1" w14:textId="77777777" w:rsidR="008A1ED2" w:rsidRPr="00CD3DF9" w:rsidRDefault="008A1ED2" w:rsidP="008A1ED2">
      <w:pPr>
        <w:pStyle w:val="paragraph"/>
        <w:spacing w:before="0" w:beforeAutospacing="0" w:after="0" w:afterAutospacing="0" w:line="276" w:lineRule="auto"/>
        <w:ind w:left="720"/>
        <w:jc w:val="both"/>
        <w:textAlignment w:val="baseline"/>
        <w:rPr>
          <w:rStyle w:val="normaltextrun"/>
          <w:rFonts w:ascii="Arial" w:hAnsi="Arial" w:cs="Arial"/>
          <w:sz w:val="22"/>
          <w:szCs w:val="22"/>
        </w:rPr>
      </w:pPr>
      <w:r w:rsidRPr="00CD3DF9">
        <w:rPr>
          <w:rStyle w:val="normaltextrun"/>
          <w:rFonts w:ascii="Arial" w:hAnsi="Arial" w:cs="Arial"/>
          <w:sz w:val="22"/>
          <w:szCs w:val="22"/>
        </w:rPr>
        <w:t>Durante la vigencia 2022, la Dirección de Familias y Comunidades, la Subdirección General y las demás direcciones misionales han definido de manera articulada el diseño de la modalidad, ajustado su manual operativo y definido los costos de referencia y demás requisitos precontractuales necesarios para la implementación del pilotaje, que permitirán adelantar el proceso de contratación y su implementación durante el segundo semestre de la vigencia. </w:t>
      </w:r>
    </w:p>
    <w:p w14:paraId="1E6488C4" w14:textId="77777777" w:rsidR="008A1ED2" w:rsidRPr="00CD3DF9" w:rsidRDefault="008A1ED2" w:rsidP="008A1ED2">
      <w:pPr>
        <w:pStyle w:val="paragraph"/>
        <w:spacing w:before="0" w:beforeAutospacing="0" w:after="0" w:afterAutospacing="0" w:line="276" w:lineRule="auto"/>
        <w:ind w:left="720"/>
        <w:jc w:val="both"/>
        <w:textAlignment w:val="baseline"/>
        <w:rPr>
          <w:rStyle w:val="normaltextrun"/>
          <w:lang w:val="es-ES"/>
        </w:rPr>
      </w:pPr>
    </w:p>
    <w:p w14:paraId="27522B4E" w14:textId="7B959CFA" w:rsidR="00B526F7" w:rsidRPr="00CD3DF9" w:rsidRDefault="00B526F7" w:rsidP="00336D8E">
      <w:pPr>
        <w:pStyle w:val="paragraph"/>
        <w:spacing w:before="0" w:beforeAutospacing="0" w:after="0" w:afterAutospacing="0" w:line="276" w:lineRule="auto"/>
        <w:jc w:val="both"/>
        <w:textAlignment w:val="baseline"/>
        <w:rPr>
          <w:rStyle w:val="normaltextrun"/>
          <w:rFonts w:ascii="Arial" w:hAnsi="Arial" w:cs="Arial"/>
          <w:sz w:val="22"/>
          <w:szCs w:val="22"/>
          <w:lang w:val="es-ES"/>
        </w:rPr>
      </w:pPr>
    </w:p>
    <w:p w14:paraId="3A9E235F" w14:textId="77777777" w:rsidR="00533FD8" w:rsidRPr="00CD3DF9" w:rsidRDefault="00533FD8" w:rsidP="00533FD8">
      <w:pPr>
        <w:pStyle w:val="Ttulo6"/>
        <w:rPr>
          <w:rStyle w:val="normaltextrun"/>
          <w:rFonts w:eastAsiaTheme="minorHAnsi"/>
        </w:rPr>
      </w:pPr>
      <w:r w:rsidRPr="00CD3DF9">
        <w:rPr>
          <w:rStyle w:val="normaltextrun"/>
          <w:rFonts w:ascii="Calibri Light" w:eastAsiaTheme="minorHAnsi" w:hAnsi="Calibri Light" w:cs="Calibri Light"/>
          <w:b/>
          <w:bCs/>
          <w:color w:val="FF8764"/>
          <w:sz w:val="28"/>
          <w:szCs w:val="28"/>
        </w:rPr>
        <w:t xml:space="preserve">Protección </w:t>
      </w:r>
    </w:p>
    <w:p w14:paraId="5FBFCF86" w14:textId="77777777" w:rsidR="00533FD8" w:rsidRPr="00CD3DF9" w:rsidRDefault="00533FD8" w:rsidP="00533FD8">
      <w:pPr>
        <w:spacing w:line="276" w:lineRule="auto"/>
        <w:ind w:left="720"/>
        <w:contextualSpacing/>
        <w:jc w:val="both"/>
        <w:rPr>
          <w:rFonts w:ascii="Calibri Light" w:hAnsi="Calibri Light" w:cs="Calibri Light"/>
          <w:b/>
          <w:bCs/>
          <w:color w:val="FF8764"/>
          <w:sz w:val="28"/>
          <w:szCs w:val="28"/>
          <w:lang w:eastAsia="es-CO"/>
        </w:rPr>
      </w:pPr>
    </w:p>
    <w:p w14:paraId="5C89239E" w14:textId="77777777" w:rsidR="00533FD8" w:rsidRPr="00CD3DF9" w:rsidRDefault="00533FD8" w:rsidP="00533FD8">
      <w:pPr>
        <w:spacing w:line="276" w:lineRule="auto"/>
        <w:jc w:val="both"/>
        <w:rPr>
          <w:rFonts w:ascii="Arial" w:eastAsia="Arial" w:hAnsi="Arial" w:cs="Arial"/>
          <w:sz w:val="22"/>
          <w:szCs w:val="22"/>
          <w:lang w:val="es-ES" w:eastAsia="es-ES"/>
        </w:rPr>
      </w:pPr>
      <w:bookmarkStart w:id="36" w:name="_Hlk103099281"/>
      <w:r w:rsidRPr="00CD3DF9">
        <w:rPr>
          <w:rFonts w:ascii="Arial" w:eastAsia="Arial" w:hAnsi="Arial" w:cs="Arial"/>
          <w:sz w:val="22"/>
          <w:szCs w:val="22"/>
          <w:lang w:val="es-ES" w:eastAsia="es-ES"/>
        </w:rPr>
        <w:t>La Dirección de Protección del ICBF atiende de forma integral y especializada a niñas, niños y adolescentes que han sufrido situaciones de violencia o vulneración, para restaurar sus derechos y hacer posible que superen las afectaciones físicas, sociales, emocionales y psicológicas, acompañándolos en la construcción de sus proyectos de vida, y garantizando que crezcan en entornos protectores, a través del fortalecimiento familiar o la adopción.</w:t>
      </w:r>
    </w:p>
    <w:p w14:paraId="1428395F" w14:textId="77777777" w:rsidR="00533FD8" w:rsidRPr="00CD3DF9" w:rsidRDefault="00533FD8" w:rsidP="00533FD8">
      <w:pPr>
        <w:spacing w:line="276" w:lineRule="auto"/>
        <w:jc w:val="both"/>
        <w:rPr>
          <w:rFonts w:ascii="Arial" w:eastAsia="Arial" w:hAnsi="Arial" w:cs="Arial"/>
          <w:sz w:val="22"/>
          <w:szCs w:val="22"/>
          <w:lang w:val="es-ES" w:eastAsia="es-ES"/>
        </w:rPr>
      </w:pPr>
    </w:p>
    <w:p w14:paraId="43E148D1" w14:textId="77777777" w:rsidR="00ED09A1" w:rsidRPr="00CD3DF9" w:rsidRDefault="00533FD8" w:rsidP="00533FD8">
      <w:pPr>
        <w:spacing w:line="276" w:lineRule="auto"/>
        <w:jc w:val="both"/>
        <w:rPr>
          <w:rFonts w:ascii="Arial" w:eastAsia="Arial" w:hAnsi="Arial" w:cs="Arial"/>
          <w:sz w:val="22"/>
          <w:szCs w:val="22"/>
          <w:lang w:val="es-ES" w:eastAsia="es-ES"/>
        </w:rPr>
      </w:pPr>
      <w:r w:rsidRPr="00CD3DF9">
        <w:rPr>
          <w:rFonts w:ascii="Arial" w:eastAsia="Arial" w:hAnsi="Arial" w:cs="Arial"/>
          <w:sz w:val="22"/>
          <w:szCs w:val="22"/>
          <w:lang w:val="es-ES" w:eastAsia="es-ES"/>
        </w:rPr>
        <w:lastRenderedPageBreak/>
        <w:t xml:space="preserve">Además, se encarga de atender, desde un enfoque pedagógico y restaurativo, a los adolescentes y jóvenes en conflicto con la Ley, promoviendo el manejo asertivo de las emociones, la reconstrucción del tejido social y familiar, y su inclusión social, reconociéndolos como agentes de cambio y acompañándolos en el desarrollo de proyectos de vida legales y sostenibles. </w:t>
      </w:r>
    </w:p>
    <w:p w14:paraId="59459FA0" w14:textId="77777777" w:rsidR="00ED09A1" w:rsidRPr="00CD3DF9" w:rsidRDefault="00ED09A1" w:rsidP="00533FD8">
      <w:pPr>
        <w:spacing w:line="276" w:lineRule="auto"/>
        <w:jc w:val="both"/>
        <w:rPr>
          <w:rFonts w:ascii="Arial" w:eastAsia="Arial" w:hAnsi="Arial" w:cs="Arial"/>
          <w:sz w:val="22"/>
          <w:szCs w:val="22"/>
          <w:lang w:val="es-ES" w:eastAsia="es-ES"/>
        </w:rPr>
      </w:pPr>
    </w:p>
    <w:p w14:paraId="662DA43C" w14:textId="1599E844" w:rsidR="00533FD8" w:rsidRPr="008A5D49" w:rsidRDefault="00ED09A1" w:rsidP="00533FD8">
      <w:pPr>
        <w:spacing w:line="276" w:lineRule="auto"/>
        <w:jc w:val="both"/>
        <w:rPr>
          <w:rFonts w:ascii="Arial" w:eastAsia="Arial" w:hAnsi="Arial" w:cs="Arial"/>
          <w:sz w:val="22"/>
          <w:szCs w:val="22"/>
          <w:lang w:val="es-ES" w:eastAsia="es-ES"/>
        </w:rPr>
      </w:pPr>
      <w:r w:rsidRPr="00CD3DF9">
        <w:rPr>
          <w:rFonts w:ascii="Arial" w:eastAsia="Arial" w:hAnsi="Arial" w:cs="Arial"/>
          <w:sz w:val="22"/>
          <w:szCs w:val="22"/>
          <w:lang w:val="es-ES" w:eastAsia="es-ES"/>
        </w:rPr>
        <w:t xml:space="preserve">En este marco, </w:t>
      </w:r>
      <w:r w:rsidR="00702A0D" w:rsidRPr="00CD3DF9">
        <w:rPr>
          <w:rFonts w:ascii="Arial" w:eastAsia="Arial" w:hAnsi="Arial" w:cs="Arial"/>
          <w:sz w:val="22"/>
          <w:szCs w:val="22"/>
          <w:lang w:val="es-ES" w:eastAsia="es-ES"/>
        </w:rPr>
        <w:t xml:space="preserve">la Dirección de Protección </w:t>
      </w:r>
      <w:r w:rsidR="004F062E">
        <w:rPr>
          <w:rFonts w:ascii="Arial" w:eastAsia="Arial" w:hAnsi="Arial" w:cs="Arial"/>
          <w:sz w:val="22"/>
          <w:szCs w:val="22"/>
          <w:lang w:val="es-ES" w:eastAsia="es-ES"/>
        </w:rPr>
        <w:t>trabaja a partir de</w:t>
      </w:r>
      <w:r w:rsidR="00702A0D" w:rsidRPr="00CD3DF9">
        <w:rPr>
          <w:rFonts w:ascii="Arial" w:eastAsia="Arial" w:hAnsi="Arial" w:cs="Arial"/>
          <w:sz w:val="22"/>
          <w:szCs w:val="22"/>
          <w:lang w:val="es-ES" w:eastAsia="es-ES"/>
        </w:rPr>
        <w:t xml:space="preserve"> c</w:t>
      </w:r>
      <w:r w:rsidR="00D36BE8" w:rsidRPr="00CD3DF9">
        <w:rPr>
          <w:rFonts w:ascii="Arial" w:eastAsia="Arial" w:hAnsi="Arial" w:cs="Arial"/>
          <w:sz w:val="22"/>
          <w:szCs w:val="22"/>
          <w:lang w:val="es-ES" w:eastAsia="es-ES"/>
        </w:rPr>
        <w:t>inco</w:t>
      </w:r>
      <w:r w:rsidRPr="00CD3DF9">
        <w:rPr>
          <w:rFonts w:ascii="Arial" w:eastAsia="Arial" w:hAnsi="Arial" w:cs="Arial"/>
          <w:sz w:val="22"/>
          <w:szCs w:val="22"/>
          <w:lang w:val="es-ES" w:eastAsia="es-ES"/>
        </w:rPr>
        <w:t xml:space="preserve"> (</w:t>
      </w:r>
      <w:r w:rsidR="00D36BE8" w:rsidRPr="00CD3DF9">
        <w:rPr>
          <w:rFonts w:ascii="Arial" w:eastAsia="Arial" w:hAnsi="Arial" w:cs="Arial"/>
          <w:sz w:val="22"/>
          <w:szCs w:val="22"/>
          <w:lang w:val="es-ES" w:eastAsia="es-ES"/>
        </w:rPr>
        <w:t>5</w:t>
      </w:r>
      <w:r w:rsidRPr="00CD3DF9">
        <w:rPr>
          <w:rFonts w:ascii="Arial" w:eastAsia="Arial" w:hAnsi="Arial" w:cs="Arial"/>
          <w:sz w:val="22"/>
          <w:szCs w:val="22"/>
          <w:lang w:val="es-ES" w:eastAsia="es-ES"/>
        </w:rPr>
        <w:t>) ejes</w:t>
      </w:r>
      <w:r w:rsidR="00702A0D" w:rsidRPr="00CD3DF9">
        <w:rPr>
          <w:rFonts w:ascii="Arial" w:eastAsia="Arial" w:hAnsi="Arial" w:cs="Arial"/>
          <w:sz w:val="22"/>
          <w:szCs w:val="22"/>
          <w:lang w:val="es-ES" w:eastAsia="es-ES"/>
        </w:rPr>
        <w:t xml:space="preserve">: Coordinación de </w:t>
      </w:r>
      <w:r w:rsidR="00702A0D" w:rsidRPr="008A5D49">
        <w:rPr>
          <w:rFonts w:ascii="Arial" w:eastAsia="Arial" w:hAnsi="Arial" w:cs="Arial"/>
          <w:sz w:val="22"/>
          <w:szCs w:val="22"/>
          <w:lang w:val="es-ES" w:eastAsia="es-ES"/>
        </w:rPr>
        <w:t>Autoridades Administrativas, R</w:t>
      </w:r>
      <w:r w:rsidRPr="008A5D49">
        <w:rPr>
          <w:rFonts w:ascii="Arial" w:eastAsia="Arial" w:hAnsi="Arial" w:cs="Arial"/>
          <w:sz w:val="22"/>
          <w:szCs w:val="22"/>
          <w:lang w:val="es-ES" w:eastAsia="es-ES"/>
        </w:rPr>
        <w:t xml:space="preserve">establecimiento de derechos, </w:t>
      </w:r>
      <w:proofErr w:type="spellStart"/>
      <w:proofErr w:type="gramStart"/>
      <w:r w:rsidR="00702A0D" w:rsidRPr="008A5D49">
        <w:rPr>
          <w:rFonts w:ascii="Arial" w:eastAsia="Arial" w:hAnsi="Arial" w:cs="Arial"/>
          <w:sz w:val="22"/>
          <w:szCs w:val="22"/>
          <w:lang w:val="es-ES" w:eastAsia="es-ES"/>
        </w:rPr>
        <w:t>A</w:t>
      </w:r>
      <w:r w:rsidRPr="008A5D49">
        <w:rPr>
          <w:rFonts w:ascii="Arial" w:eastAsia="Arial" w:hAnsi="Arial" w:cs="Arial"/>
          <w:sz w:val="22"/>
          <w:szCs w:val="22"/>
          <w:lang w:val="es-ES" w:eastAsia="es-ES"/>
        </w:rPr>
        <w:t>dopciones</w:t>
      </w:r>
      <w:r w:rsidR="004F062E">
        <w:rPr>
          <w:rFonts w:ascii="Arial" w:eastAsia="Arial" w:hAnsi="Arial" w:cs="Arial"/>
          <w:sz w:val="22"/>
          <w:szCs w:val="22"/>
          <w:lang w:val="es-ES" w:eastAsia="es-ES"/>
        </w:rPr>
        <w:t>,</w:t>
      </w:r>
      <w:r w:rsidRPr="008A5D49">
        <w:rPr>
          <w:rFonts w:ascii="Arial" w:eastAsia="Arial" w:hAnsi="Arial" w:cs="Arial"/>
          <w:sz w:val="22"/>
          <w:szCs w:val="22"/>
          <w:lang w:val="es-ES" w:eastAsia="es-ES"/>
        </w:rPr>
        <w:t>Sistema</w:t>
      </w:r>
      <w:proofErr w:type="spellEnd"/>
      <w:proofErr w:type="gramEnd"/>
      <w:r w:rsidRPr="008A5D49">
        <w:rPr>
          <w:rFonts w:ascii="Arial" w:eastAsia="Arial" w:hAnsi="Arial" w:cs="Arial"/>
          <w:sz w:val="22"/>
          <w:szCs w:val="22"/>
          <w:lang w:val="es-ES" w:eastAsia="es-ES"/>
        </w:rPr>
        <w:t xml:space="preserve"> de Responsabilidad Penal Adolescente (SPRA)</w:t>
      </w:r>
      <w:r w:rsidR="004F062E">
        <w:rPr>
          <w:rFonts w:ascii="Arial" w:eastAsia="Arial" w:hAnsi="Arial" w:cs="Arial"/>
          <w:sz w:val="22"/>
          <w:szCs w:val="22"/>
          <w:lang w:val="es-ES" w:eastAsia="es-ES"/>
        </w:rPr>
        <w:t xml:space="preserve"> y</w:t>
      </w:r>
      <w:r w:rsidR="00D36BE8" w:rsidRPr="008A5D49">
        <w:rPr>
          <w:rFonts w:ascii="Arial" w:eastAsia="Arial" w:hAnsi="Arial" w:cs="Arial"/>
          <w:sz w:val="22"/>
          <w:szCs w:val="22"/>
          <w:lang w:val="es-ES" w:eastAsia="es-ES"/>
        </w:rPr>
        <w:t xml:space="preserve"> Proyecto Sueños.</w:t>
      </w:r>
    </w:p>
    <w:p w14:paraId="000290E1" w14:textId="77777777" w:rsidR="00533FD8" w:rsidRPr="008A5D49" w:rsidRDefault="00533FD8" w:rsidP="00533FD8">
      <w:pPr>
        <w:spacing w:line="276" w:lineRule="auto"/>
        <w:jc w:val="both"/>
        <w:rPr>
          <w:rFonts w:ascii="Arial" w:eastAsia="Arial" w:hAnsi="Arial" w:cs="Arial"/>
          <w:b/>
          <w:bCs/>
          <w:sz w:val="22"/>
          <w:szCs w:val="22"/>
          <w:lang w:val="es-ES" w:eastAsia="es-ES"/>
        </w:rPr>
      </w:pPr>
    </w:p>
    <w:bookmarkEnd w:id="36"/>
    <w:p w14:paraId="7D7CBD9C" w14:textId="77777777" w:rsidR="00533FD8" w:rsidRPr="008A5D49" w:rsidRDefault="00533FD8" w:rsidP="00533FD8">
      <w:pPr>
        <w:spacing w:line="276" w:lineRule="auto"/>
        <w:ind w:right="-567"/>
        <w:jc w:val="both"/>
        <w:rPr>
          <w:rFonts w:ascii="Arial" w:eastAsia="Arial" w:hAnsi="Arial" w:cs="Arial"/>
          <w:sz w:val="22"/>
          <w:szCs w:val="22"/>
          <w:lang w:eastAsia="en-US"/>
        </w:rPr>
      </w:pPr>
    </w:p>
    <w:p w14:paraId="3582FA84" w14:textId="77777777" w:rsidR="00533FD8" w:rsidRPr="008A5D49" w:rsidRDefault="00533FD8" w:rsidP="00CE787D">
      <w:pPr>
        <w:numPr>
          <w:ilvl w:val="0"/>
          <w:numId w:val="42"/>
        </w:numPr>
        <w:spacing w:after="160" w:line="276" w:lineRule="auto"/>
        <w:ind w:right="-567"/>
        <w:contextualSpacing/>
        <w:jc w:val="both"/>
        <w:rPr>
          <w:rFonts w:ascii="Arial" w:eastAsia="Arial" w:hAnsi="Arial" w:cs="Arial"/>
          <w:bCs/>
          <w:sz w:val="22"/>
          <w:szCs w:val="22"/>
          <w:u w:val="single"/>
          <w:lang w:val="es" w:eastAsia="en-US"/>
        </w:rPr>
      </w:pPr>
      <w:r w:rsidRPr="008A5D49">
        <w:rPr>
          <w:rFonts w:ascii="Arial" w:eastAsia="Arial" w:hAnsi="Arial" w:cs="Arial"/>
          <w:bCs/>
          <w:sz w:val="22"/>
          <w:szCs w:val="22"/>
          <w:u w:val="single"/>
          <w:lang w:eastAsia="en-US"/>
        </w:rPr>
        <w:t>Coordinación de Autoridades Administrativas</w:t>
      </w:r>
    </w:p>
    <w:p w14:paraId="7CD1707E" w14:textId="77777777" w:rsidR="00533FD8" w:rsidRPr="008A5D49" w:rsidRDefault="00533FD8" w:rsidP="00533FD8">
      <w:pPr>
        <w:spacing w:after="160" w:line="276" w:lineRule="auto"/>
        <w:ind w:left="360" w:right="-567"/>
        <w:contextualSpacing/>
        <w:jc w:val="both"/>
        <w:rPr>
          <w:rFonts w:ascii="Arial" w:eastAsia="Arial" w:hAnsi="Arial" w:cs="Arial"/>
          <w:b/>
          <w:bCs/>
          <w:sz w:val="22"/>
          <w:szCs w:val="22"/>
          <w:u w:val="single"/>
          <w:lang w:val="es" w:eastAsia="en-US"/>
        </w:rPr>
      </w:pPr>
    </w:p>
    <w:p w14:paraId="09D58A1D" w14:textId="4737A332" w:rsidR="00533FD8" w:rsidRPr="008A5D49" w:rsidRDefault="00533FD8" w:rsidP="00533FD8">
      <w:pPr>
        <w:spacing w:line="276" w:lineRule="auto"/>
        <w:ind w:right="-567"/>
        <w:jc w:val="both"/>
        <w:rPr>
          <w:rFonts w:ascii="Arial" w:eastAsia="Arial" w:hAnsi="Arial" w:cs="Arial"/>
          <w:sz w:val="22"/>
          <w:szCs w:val="22"/>
          <w:lang w:eastAsia="en-US"/>
        </w:rPr>
      </w:pPr>
      <w:r w:rsidRPr="008A5D49">
        <w:rPr>
          <w:rFonts w:ascii="Arial" w:eastAsia="Arial" w:hAnsi="Arial" w:cs="Arial"/>
          <w:sz w:val="22"/>
          <w:szCs w:val="22"/>
          <w:lang w:eastAsia="en-US"/>
        </w:rPr>
        <w:t>En el año 2020, el ICBF contó con 1.355 defensores de familia en las 33 regionales del país y 3.546 profesionales que conformaban los equipos interdisciplinarios, quienes verifican los derechos de niñas, niños y adolescentes y, en caso de identificar situaciones de amenaza o vulneración de derechos, establecen medidas para restablecerlos y acompañan su proceso. En el 2021 se fortalecieron los equipos de las defensorías y aumentó el personal de los equipos interdisciplinarios, alcanzando 3.623 profesionales. Así mismo, se realizó el piloto para la formulación de los modelos operativos de optimización de defensorías en nueve (9) regionales, lo cual permiti</w:t>
      </w:r>
      <w:r w:rsidR="004F062E">
        <w:rPr>
          <w:rFonts w:ascii="Arial" w:eastAsia="Arial" w:hAnsi="Arial" w:cs="Arial"/>
          <w:sz w:val="22"/>
          <w:szCs w:val="22"/>
          <w:lang w:eastAsia="en-US"/>
        </w:rPr>
        <w:t>ó</w:t>
      </w:r>
      <w:r w:rsidRPr="008A5D49">
        <w:rPr>
          <w:rFonts w:ascii="Arial" w:eastAsia="Arial" w:hAnsi="Arial" w:cs="Arial"/>
          <w:sz w:val="22"/>
          <w:szCs w:val="22"/>
          <w:lang w:eastAsia="en-US"/>
        </w:rPr>
        <w:t xml:space="preserve"> disminuir la congestión de trámites en las Defensorías y cumplir con los tiempos establecidos por la Ley 1878 para la verificación de la garantía de derechos, brindando una atención más especializada a las niñas, niños y adolescentes, de acuerdo con las necesidades y particularidades de los diferentes territorios.  Este ejercicio se replicará en 7 regionales adicionales durante 2022. </w:t>
      </w:r>
    </w:p>
    <w:p w14:paraId="60202338" w14:textId="77777777" w:rsidR="00533FD8" w:rsidRPr="008A5D49" w:rsidRDefault="00533FD8" w:rsidP="00533FD8">
      <w:pPr>
        <w:spacing w:line="276" w:lineRule="auto"/>
        <w:ind w:right="-567"/>
        <w:jc w:val="both"/>
        <w:rPr>
          <w:rFonts w:ascii="Arial" w:eastAsia="Arial" w:hAnsi="Arial" w:cs="Arial"/>
          <w:sz w:val="22"/>
          <w:szCs w:val="22"/>
          <w:lang w:eastAsia="en-US"/>
        </w:rPr>
      </w:pPr>
    </w:p>
    <w:p w14:paraId="4BF40D62" w14:textId="511FBEF2" w:rsidR="00533FD8" w:rsidRPr="008A5D49" w:rsidRDefault="00533FD8" w:rsidP="00533FD8">
      <w:pPr>
        <w:spacing w:line="276" w:lineRule="auto"/>
        <w:ind w:right="-567"/>
        <w:jc w:val="both"/>
        <w:rPr>
          <w:rFonts w:ascii="Arial" w:eastAsia="Arial" w:hAnsi="Arial" w:cs="Arial"/>
          <w:sz w:val="22"/>
          <w:szCs w:val="22"/>
          <w:lang w:eastAsia="en-US"/>
        </w:rPr>
      </w:pPr>
      <w:r w:rsidRPr="008A5D49">
        <w:rPr>
          <w:rFonts w:ascii="Arial" w:eastAsia="Arial" w:hAnsi="Arial" w:cs="Arial"/>
          <w:sz w:val="22"/>
          <w:szCs w:val="22"/>
          <w:lang w:eastAsia="en-US"/>
        </w:rPr>
        <w:t>La coordinación de Autoridades administrativas, a través del acompañamiento y la asistencia técnica a las autoridades administrativas ha liderado la movilización de procesos de restablecimiento de derechos con alta permanencia</w:t>
      </w:r>
      <w:r w:rsidR="004F062E">
        <w:rPr>
          <w:rFonts w:ascii="Arial" w:eastAsia="Arial" w:hAnsi="Arial" w:cs="Arial"/>
          <w:sz w:val="22"/>
          <w:szCs w:val="22"/>
          <w:lang w:eastAsia="en-US"/>
        </w:rPr>
        <w:t xml:space="preserve">. </w:t>
      </w:r>
      <w:r w:rsidR="004F062E">
        <w:rPr>
          <w:rFonts w:ascii="Arial" w:eastAsia="Arial" w:hAnsi="Arial" w:cs="Arial"/>
          <w:sz w:val="22"/>
          <w:szCs w:val="22"/>
          <w:lang w:val="es" w:eastAsia="en-US"/>
        </w:rPr>
        <w:t xml:space="preserve">A </w:t>
      </w:r>
      <w:r w:rsidRPr="008A5D49">
        <w:rPr>
          <w:rFonts w:ascii="Arial" w:eastAsia="Arial" w:hAnsi="Arial" w:cs="Arial"/>
          <w:sz w:val="22"/>
          <w:szCs w:val="22"/>
          <w:lang w:val="es" w:eastAsia="en-US"/>
        </w:rPr>
        <w:t xml:space="preserve">través del Plan </w:t>
      </w:r>
      <w:r w:rsidRPr="008A5D49">
        <w:rPr>
          <w:rFonts w:ascii="Arial" w:eastAsia="Arial" w:hAnsi="Arial" w:cs="Arial"/>
          <w:sz w:val="22"/>
          <w:szCs w:val="22"/>
          <w:lang w:eastAsia="en-US"/>
        </w:rPr>
        <w:t>Choque, entre 2018 y 2020, se logró movilizar un total de 45.436 menores de edad de los 49.262</w:t>
      </w:r>
      <w:r w:rsidR="004F062E">
        <w:rPr>
          <w:rStyle w:val="Refdenotaalpie"/>
          <w:rFonts w:ascii="Arial" w:eastAsia="Arial" w:hAnsi="Arial" w:cs="Arial"/>
          <w:sz w:val="22"/>
          <w:szCs w:val="22"/>
          <w:lang w:eastAsia="en-US"/>
        </w:rPr>
        <w:footnoteReference w:id="11"/>
      </w:r>
      <w:r w:rsidRPr="008A5D49">
        <w:rPr>
          <w:rFonts w:ascii="Arial" w:eastAsia="Arial" w:hAnsi="Arial" w:cs="Arial"/>
          <w:sz w:val="22"/>
          <w:szCs w:val="22"/>
          <w:lang w:eastAsia="en-US"/>
        </w:rPr>
        <w:t xml:space="preserve"> que tenían alta permanencia en el sistema de Protección</w:t>
      </w:r>
      <w:proofErr w:type="gramStart"/>
      <w:r w:rsidRPr="008A5D49">
        <w:rPr>
          <w:rFonts w:ascii="Arial" w:eastAsia="Arial" w:hAnsi="Arial" w:cs="Arial"/>
          <w:sz w:val="22"/>
          <w:szCs w:val="22"/>
          <w:lang w:eastAsia="en-US"/>
        </w:rPr>
        <w:t>, ,</w:t>
      </w:r>
      <w:proofErr w:type="gramEnd"/>
      <w:r w:rsidRPr="008A5D49">
        <w:rPr>
          <w:rFonts w:ascii="Arial" w:eastAsia="Arial" w:hAnsi="Arial" w:cs="Arial"/>
          <w:sz w:val="22"/>
          <w:szCs w:val="22"/>
          <w:lang w:eastAsia="en-US"/>
        </w:rPr>
        <w:t xml:space="preserve"> permitiéndoles ser reintegrados a sus familias o declarados en adoptabilidad para la búsqueda de una familia y en cumplimiento de lo estipulado en la modificación normativa del </w:t>
      </w:r>
      <w:r w:rsidR="004F062E">
        <w:rPr>
          <w:rFonts w:ascii="Arial" w:eastAsia="Arial" w:hAnsi="Arial" w:cs="Arial"/>
          <w:sz w:val="22"/>
          <w:szCs w:val="22"/>
          <w:lang w:eastAsia="en-US"/>
        </w:rPr>
        <w:t>C</w:t>
      </w:r>
      <w:r w:rsidRPr="008A5D49">
        <w:rPr>
          <w:rFonts w:ascii="Arial" w:eastAsia="Arial" w:hAnsi="Arial" w:cs="Arial"/>
          <w:sz w:val="22"/>
          <w:szCs w:val="22"/>
          <w:lang w:eastAsia="en-US"/>
        </w:rPr>
        <w:t xml:space="preserve">ódigo de </w:t>
      </w:r>
      <w:r w:rsidR="004F062E">
        <w:rPr>
          <w:rFonts w:ascii="Arial" w:eastAsia="Arial" w:hAnsi="Arial" w:cs="Arial"/>
          <w:sz w:val="22"/>
          <w:szCs w:val="22"/>
          <w:lang w:eastAsia="en-US"/>
        </w:rPr>
        <w:t>I</w:t>
      </w:r>
      <w:r w:rsidRPr="008A5D49">
        <w:rPr>
          <w:rFonts w:ascii="Arial" w:eastAsia="Arial" w:hAnsi="Arial" w:cs="Arial"/>
          <w:sz w:val="22"/>
          <w:szCs w:val="22"/>
          <w:lang w:eastAsia="en-US"/>
        </w:rPr>
        <w:t xml:space="preserve">nfancia y </w:t>
      </w:r>
      <w:r w:rsidR="004F062E">
        <w:rPr>
          <w:rFonts w:ascii="Arial" w:eastAsia="Arial" w:hAnsi="Arial" w:cs="Arial"/>
          <w:sz w:val="22"/>
          <w:szCs w:val="22"/>
          <w:lang w:eastAsia="en-US"/>
        </w:rPr>
        <w:t>A</w:t>
      </w:r>
      <w:r w:rsidRPr="008A5D49">
        <w:rPr>
          <w:rFonts w:ascii="Arial" w:eastAsia="Arial" w:hAnsi="Arial" w:cs="Arial"/>
          <w:sz w:val="22"/>
          <w:szCs w:val="22"/>
          <w:lang w:eastAsia="en-US"/>
        </w:rPr>
        <w:t xml:space="preserve">dolescencia. </w:t>
      </w:r>
    </w:p>
    <w:p w14:paraId="6CB253F9" w14:textId="77777777" w:rsidR="00533FD8" w:rsidRPr="008A5D49" w:rsidRDefault="00533FD8" w:rsidP="00533FD8">
      <w:pPr>
        <w:spacing w:line="276" w:lineRule="auto"/>
        <w:ind w:right="-567"/>
        <w:jc w:val="both"/>
        <w:rPr>
          <w:rFonts w:ascii="Arial" w:eastAsia="Arial" w:hAnsi="Arial" w:cs="Arial"/>
          <w:sz w:val="22"/>
          <w:szCs w:val="22"/>
          <w:lang w:eastAsia="en-US"/>
        </w:rPr>
      </w:pPr>
    </w:p>
    <w:p w14:paraId="104C5C77" w14:textId="49ED1A76" w:rsidR="00533FD8" w:rsidRPr="008A5D49" w:rsidRDefault="00533FD8" w:rsidP="00533FD8">
      <w:pPr>
        <w:spacing w:line="276" w:lineRule="auto"/>
        <w:ind w:right="-567"/>
        <w:jc w:val="both"/>
        <w:rPr>
          <w:rFonts w:ascii="Arial" w:eastAsia="Arial" w:hAnsi="Arial" w:cs="Arial"/>
          <w:sz w:val="22"/>
          <w:szCs w:val="22"/>
          <w:lang w:eastAsia="en-US"/>
        </w:rPr>
      </w:pPr>
      <w:r w:rsidRPr="008A5D49">
        <w:rPr>
          <w:rFonts w:ascii="Arial" w:eastAsia="Arial" w:hAnsi="Arial" w:cs="Arial"/>
          <w:sz w:val="22"/>
          <w:szCs w:val="22"/>
          <w:lang w:eastAsia="en-US"/>
        </w:rPr>
        <w:t xml:space="preserve">En la vigencia </w:t>
      </w:r>
      <w:r w:rsidRPr="008A5D49">
        <w:rPr>
          <w:rFonts w:ascii="Arial" w:eastAsia="Arial" w:hAnsi="Arial" w:cs="Arial"/>
          <w:bCs/>
          <w:sz w:val="22"/>
          <w:szCs w:val="22"/>
          <w:lang w:eastAsia="en-US"/>
        </w:rPr>
        <w:t>2021,</w:t>
      </w:r>
      <w:r w:rsidRPr="008A5D49">
        <w:rPr>
          <w:rFonts w:ascii="Arial" w:eastAsia="Arial" w:hAnsi="Arial" w:cs="Arial"/>
          <w:sz w:val="22"/>
          <w:szCs w:val="22"/>
          <w:lang w:eastAsia="en-US"/>
        </w:rPr>
        <w:t xml:space="preserve"> este plan de movilización se incluyó como uno de los componentes de la estrategia unificada de restablecimiento de derechos, donde se inició con una línea base de 9.234 procesos en vulneración de derechos con altas permanencia (mayor a 18 meses desde la apertura del PARD) con corte a enero, de los cuales se logró movilizar la resolución de la situación jurídica de fondo </w:t>
      </w:r>
      <w:r w:rsidR="004F062E">
        <w:rPr>
          <w:rFonts w:ascii="Arial" w:eastAsia="Arial" w:hAnsi="Arial" w:cs="Arial"/>
          <w:sz w:val="22"/>
          <w:szCs w:val="22"/>
          <w:lang w:eastAsia="en-US"/>
        </w:rPr>
        <w:t xml:space="preserve">de </w:t>
      </w:r>
      <w:r w:rsidRPr="008A5D49">
        <w:rPr>
          <w:rFonts w:ascii="Arial" w:eastAsia="Arial" w:hAnsi="Arial" w:cs="Arial"/>
          <w:sz w:val="22"/>
          <w:szCs w:val="22"/>
          <w:lang w:eastAsia="en-US"/>
        </w:rPr>
        <w:t>un 64,5 %, correspondiente a 5.955 casos al finalizar el año.</w:t>
      </w:r>
    </w:p>
    <w:p w14:paraId="5C83EF03" w14:textId="77777777" w:rsidR="00533FD8" w:rsidRPr="008A5D49" w:rsidRDefault="00533FD8" w:rsidP="00533FD8">
      <w:pPr>
        <w:spacing w:line="276" w:lineRule="auto"/>
        <w:ind w:right="-567"/>
        <w:jc w:val="both"/>
        <w:rPr>
          <w:rFonts w:ascii="Arial" w:eastAsia="Arial" w:hAnsi="Arial" w:cs="Arial"/>
          <w:b/>
          <w:bCs/>
          <w:sz w:val="22"/>
          <w:szCs w:val="22"/>
          <w:lang w:eastAsia="en-US"/>
        </w:rPr>
      </w:pPr>
      <w:r w:rsidRPr="008A5D49">
        <w:rPr>
          <w:rFonts w:ascii="Arial" w:eastAsia="Arial" w:hAnsi="Arial" w:cs="Arial"/>
          <w:b/>
          <w:bCs/>
          <w:sz w:val="22"/>
          <w:szCs w:val="22"/>
          <w:lang w:eastAsia="en-US"/>
        </w:rPr>
        <w:t xml:space="preserve"> </w:t>
      </w:r>
    </w:p>
    <w:p w14:paraId="4C751F41" w14:textId="1F36FD46" w:rsidR="00533FD8" w:rsidRPr="008A5D49" w:rsidRDefault="00533FD8" w:rsidP="00533FD8">
      <w:pPr>
        <w:spacing w:line="276" w:lineRule="auto"/>
        <w:ind w:right="-567"/>
        <w:jc w:val="both"/>
        <w:rPr>
          <w:rFonts w:ascii="Arial" w:eastAsia="Arial" w:hAnsi="Arial" w:cs="Arial"/>
          <w:sz w:val="22"/>
          <w:szCs w:val="22"/>
          <w:lang w:eastAsia="en-US"/>
        </w:rPr>
      </w:pPr>
      <w:r w:rsidRPr="008A5D49">
        <w:rPr>
          <w:rFonts w:ascii="Arial" w:eastAsia="Arial" w:hAnsi="Arial" w:cs="Arial"/>
          <w:sz w:val="22"/>
          <w:szCs w:val="22"/>
          <w:lang w:eastAsia="en-US"/>
        </w:rPr>
        <w:t xml:space="preserve">En los 3.279 procesos pendientes de movilizar se identificó que, algunas de las situaciones por las que se presentan altas permanencias corresponden a: (i) Necesidad de trámite de aval para </w:t>
      </w:r>
      <w:r w:rsidRPr="008A5D49">
        <w:rPr>
          <w:rFonts w:ascii="Arial" w:eastAsia="Arial" w:hAnsi="Arial" w:cs="Arial"/>
          <w:sz w:val="22"/>
          <w:szCs w:val="22"/>
          <w:lang w:eastAsia="en-US"/>
        </w:rPr>
        <w:lastRenderedPageBreak/>
        <w:t>la ampliación de seguimiento Regional o la Dirección de Protección de acuerdo con el artículo 208 del PND, (</w:t>
      </w:r>
      <w:proofErr w:type="spellStart"/>
      <w:r w:rsidRPr="008A5D49">
        <w:rPr>
          <w:rFonts w:ascii="Arial" w:eastAsia="Arial" w:hAnsi="Arial" w:cs="Arial"/>
          <w:sz w:val="22"/>
          <w:szCs w:val="22"/>
          <w:lang w:eastAsia="en-US"/>
        </w:rPr>
        <w:t>ii</w:t>
      </w:r>
      <w:proofErr w:type="spellEnd"/>
      <w:r w:rsidRPr="008A5D49">
        <w:rPr>
          <w:rFonts w:ascii="Arial" w:eastAsia="Arial" w:hAnsi="Arial" w:cs="Arial"/>
          <w:sz w:val="22"/>
          <w:szCs w:val="22"/>
          <w:lang w:eastAsia="en-US"/>
        </w:rPr>
        <w:t>) Necesidad de continuidad de la atención a adultos con o sin discapacidad que se encontraban en PARD al cumplir la mayoría de edad y no fueron declarados en adoptabilidad (Concepto 116 de 2015 ICBF) y, (</w:t>
      </w:r>
      <w:proofErr w:type="spellStart"/>
      <w:r w:rsidRPr="008A5D49">
        <w:rPr>
          <w:rFonts w:ascii="Arial" w:eastAsia="Arial" w:hAnsi="Arial" w:cs="Arial"/>
          <w:sz w:val="22"/>
          <w:szCs w:val="22"/>
          <w:lang w:eastAsia="en-US"/>
        </w:rPr>
        <w:t>iii</w:t>
      </w:r>
      <w:proofErr w:type="spellEnd"/>
      <w:r w:rsidRPr="008A5D49">
        <w:rPr>
          <w:rFonts w:ascii="Arial" w:eastAsia="Arial" w:hAnsi="Arial" w:cs="Arial"/>
          <w:sz w:val="22"/>
          <w:szCs w:val="22"/>
          <w:lang w:eastAsia="en-US"/>
        </w:rPr>
        <w:t xml:space="preserve">) niñas, niños y adolescentes que requieren continuar con la prestación del servicio, hasta tanto la entidad correspondiente del SNBF garantice la </w:t>
      </w:r>
      <w:r w:rsidR="00AF6419">
        <w:rPr>
          <w:rFonts w:ascii="Arial" w:eastAsia="Arial" w:hAnsi="Arial" w:cs="Arial"/>
          <w:sz w:val="22"/>
          <w:szCs w:val="22"/>
          <w:lang w:eastAsia="en-US"/>
        </w:rPr>
        <w:t>atención</w:t>
      </w:r>
      <w:r w:rsidRPr="008A5D49">
        <w:rPr>
          <w:rFonts w:ascii="Arial" w:eastAsia="Arial" w:hAnsi="Arial" w:cs="Arial"/>
          <w:sz w:val="22"/>
          <w:szCs w:val="22"/>
          <w:lang w:eastAsia="en-US"/>
        </w:rPr>
        <w:t xml:space="preserve"> de acuerdo con sus competencias legales (artículo 208 PND 2018-2022). Los casos donde se presentan estas circunstancias se mantienen en monitoreo permanente, y en aquellas donde puede corresponder a una presunta pérdida de competencia se continúan gestionando. </w:t>
      </w:r>
    </w:p>
    <w:p w14:paraId="443CE04C" w14:textId="77777777" w:rsidR="00533FD8" w:rsidRPr="008A5D49" w:rsidRDefault="00533FD8" w:rsidP="00533FD8">
      <w:pPr>
        <w:spacing w:line="276" w:lineRule="auto"/>
        <w:ind w:right="-567"/>
        <w:jc w:val="both"/>
        <w:rPr>
          <w:rFonts w:ascii="Arial" w:eastAsia="Arial" w:hAnsi="Arial" w:cs="Arial"/>
          <w:bCs/>
          <w:sz w:val="22"/>
          <w:szCs w:val="22"/>
          <w:lang w:eastAsia="en-US"/>
        </w:rPr>
      </w:pPr>
      <w:r w:rsidRPr="008A5D49">
        <w:rPr>
          <w:rFonts w:ascii="Arial" w:eastAsia="Arial" w:hAnsi="Arial" w:cs="Arial"/>
          <w:bCs/>
          <w:sz w:val="22"/>
          <w:szCs w:val="22"/>
          <w:lang w:eastAsia="en-US"/>
        </w:rPr>
        <w:t xml:space="preserve"> </w:t>
      </w:r>
    </w:p>
    <w:p w14:paraId="6E759BB9" w14:textId="44ED85B5" w:rsidR="00533FD8" w:rsidRPr="008A5D49" w:rsidRDefault="00533FD8" w:rsidP="00533FD8">
      <w:pPr>
        <w:spacing w:line="276" w:lineRule="auto"/>
        <w:ind w:right="-567"/>
        <w:jc w:val="both"/>
        <w:rPr>
          <w:rFonts w:ascii="Arial" w:eastAsia="Arial" w:hAnsi="Arial" w:cs="Arial"/>
          <w:sz w:val="22"/>
          <w:szCs w:val="22"/>
          <w:lang w:eastAsia="en-US"/>
        </w:rPr>
      </w:pPr>
      <w:r w:rsidRPr="008A5D49">
        <w:rPr>
          <w:rFonts w:ascii="Arial" w:eastAsia="Arial" w:hAnsi="Arial" w:cs="Arial"/>
          <w:sz w:val="22"/>
          <w:szCs w:val="22"/>
          <w:lang w:eastAsia="en-US"/>
        </w:rPr>
        <w:t xml:space="preserve">Para el año </w:t>
      </w:r>
      <w:r w:rsidRPr="008A5D49">
        <w:rPr>
          <w:rFonts w:ascii="Arial" w:eastAsia="Arial" w:hAnsi="Arial" w:cs="Arial"/>
          <w:bCs/>
          <w:sz w:val="22"/>
          <w:szCs w:val="22"/>
          <w:lang w:eastAsia="en-US"/>
        </w:rPr>
        <w:t>2022,</w:t>
      </w:r>
      <w:r w:rsidRPr="008A5D49">
        <w:rPr>
          <w:rFonts w:ascii="Arial" w:eastAsia="Arial" w:hAnsi="Arial" w:cs="Arial"/>
          <w:sz w:val="22"/>
          <w:szCs w:val="22"/>
          <w:lang w:eastAsia="en-US"/>
        </w:rPr>
        <w:t xml:space="preserve"> se continua con la movilización de los casos por medio de la </w:t>
      </w:r>
      <w:r w:rsidRPr="008A5D49">
        <w:rPr>
          <w:rFonts w:ascii="Arial" w:eastAsia="Arial" w:hAnsi="Arial" w:cs="Arial"/>
          <w:bCs/>
          <w:sz w:val="22"/>
          <w:szCs w:val="22"/>
          <w:lang w:eastAsia="en-US"/>
        </w:rPr>
        <w:t xml:space="preserve">Estrategia Unificada, </w:t>
      </w:r>
      <w:r w:rsidRPr="008A5D49">
        <w:rPr>
          <w:rFonts w:ascii="Arial" w:eastAsia="Arial" w:hAnsi="Arial" w:cs="Arial"/>
          <w:sz w:val="22"/>
          <w:szCs w:val="22"/>
          <w:lang w:eastAsia="en-US"/>
        </w:rPr>
        <w:t xml:space="preserve">iniciando con 5.092 casos a corte de enero y logrando un avance de </w:t>
      </w:r>
      <w:r w:rsidR="00273273">
        <w:rPr>
          <w:rFonts w:ascii="Arial" w:eastAsia="Arial" w:hAnsi="Arial" w:cs="Arial"/>
          <w:sz w:val="22"/>
          <w:szCs w:val="22"/>
          <w:lang w:eastAsia="en-US"/>
        </w:rPr>
        <w:t>48.8</w:t>
      </w:r>
      <w:r w:rsidRPr="008A5D49">
        <w:rPr>
          <w:rFonts w:ascii="Arial" w:eastAsia="Arial" w:hAnsi="Arial" w:cs="Arial"/>
          <w:sz w:val="22"/>
          <w:szCs w:val="22"/>
          <w:lang w:eastAsia="en-US"/>
        </w:rPr>
        <w:t xml:space="preserve">% a </w:t>
      </w:r>
      <w:r w:rsidR="00273273">
        <w:rPr>
          <w:rFonts w:ascii="Arial" w:eastAsia="Arial" w:hAnsi="Arial" w:cs="Arial"/>
          <w:sz w:val="22"/>
          <w:szCs w:val="22"/>
          <w:lang w:eastAsia="en-US"/>
        </w:rPr>
        <w:t xml:space="preserve">junio </w:t>
      </w:r>
      <w:r w:rsidRPr="008A5D49">
        <w:rPr>
          <w:rFonts w:ascii="Arial" w:eastAsia="Arial" w:hAnsi="Arial" w:cs="Arial"/>
          <w:sz w:val="22"/>
          <w:szCs w:val="22"/>
          <w:lang w:eastAsia="en-US"/>
        </w:rPr>
        <w:t>del mismo año.</w:t>
      </w:r>
    </w:p>
    <w:p w14:paraId="30E3F96D" w14:textId="77777777" w:rsidR="00533FD8" w:rsidRPr="00E5515F" w:rsidRDefault="00533FD8" w:rsidP="00533FD8">
      <w:pPr>
        <w:spacing w:line="276" w:lineRule="auto"/>
        <w:ind w:right="-567"/>
        <w:jc w:val="both"/>
        <w:rPr>
          <w:rFonts w:ascii="Arial" w:eastAsia="Arial" w:hAnsi="Arial" w:cs="Arial"/>
          <w:color w:val="201F1E"/>
          <w:sz w:val="22"/>
          <w:szCs w:val="22"/>
          <w:lang w:eastAsia="en-US"/>
        </w:rPr>
      </w:pPr>
    </w:p>
    <w:p w14:paraId="34E48FC2" w14:textId="77777777" w:rsidR="00533FD8" w:rsidRPr="00E5515F" w:rsidRDefault="00533FD8" w:rsidP="00CE787D">
      <w:pPr>
        <w:numPr>
          <w:ilvl w:val="0"/>
          <w:numId w:val="42"/>
        </w:numPr>
        <w:spacing w:after="160" w:line="276" w:lineRule="auto"/>
        <w:ind w:right="-567"/>
        <w:contextualSpacing/>
        <w:jc w:val="both"/>
        <w:rPr>
          <w:rFonts w:ascii="Arial" w:eastAsia="Arial" w:hAnsi="Arial" w:cs="Arial"/>
          <w:bCs/>
          <w:sz w:val="22"/>
          <w:szCs w:val="22"/>
          <w:u w:val="single"/>
          <w:lang w:val="es" w:eastAsia="en-US"/>
        </w:rPr>
      </w:pPr>
      <w:r w:rsidRPr="00E5515F">
        <w:rPr>
          <w:rFonts w:ascii="Arial" w:eastAsia="Arial" w:hAnsi="Arial" w:cs="Arial"/>
          <w:bCs/>
          <w:sz w:val="22"/>
          <w:szCs w:val="22"/>
          <w:u w:val="single"/>
          <w:lang w:val="es" w:eastAsia="en-US"/>
        </w:rPr>
        <w:t>Restablecimiento de Derechos</w:t>
      </w:r>
    </w:p>
    <w:p w14:paraId="3F6BD20E" w14:textId="672F4C8A" w:rsidR="00533FD8" w:rsidRPr="00E5515F" w:rsidRDefault="00533FD8" w:rsidP="00533FD8">
      <w:pPr>
        <w:spacing w:line="276" w:lineRule="auto"/>
        <w:ind w:right="-567"/>
        <w:jc w:val="both"/>
        <w:rPr>
          <w:rFonts w:ascii="Arial" w:eastAsia="Arial" w:hAnsi="Arial" w:cs="Arial"/>
          <w:sz w:val="22"/>
          <w:szCs w:val="22"/>
          <w:lang w:eastAsia="en-US"/>
        </w:rPr>
      </w:pPr>
      <w:r w:rsidRPr="00E5515F">
        <w:rPr>
          <w:rFonts w:ascii="Arial" w:eastAsia="Arial" w:hAnsi="Arial" w:cs="Arial"/>
          <w:sz w:val="22"/>
          <w:szCs w:val="22"/>
          <w:lang w:eastAsia="en-US"/>
        </w:rPr>
        <w:t xml:space="preserve">En sus modalidades de restablecimiento de derechos a niñas, niños y adolescentes con derechos amenazados o vulnerados, el ICBF presta sus servicios en todo el país a través de </w:t>
      </w:r>
      <w:r w:rsidR="00AF6419">
        <w:rPr>
          <w:rFonts w:ascii="Arial" w:eastAsia="Arial" w:hAnsi="Arial" w:cs="Arial"/>
          <w:sz w:val="22"/>
          <w:szCs w:val="22"/>
          <w:lang w:eastAsia="en-US"/>
        </w:rPr>
        <w:t>la</w:t>
      </w:r>
      <w:r w:rsidRPr="00E5515F">
        <w:rPr>
          <w:rFonts w:ascii="Arial" w:eastAsia="Arial" w:hAnsi="Arial" w:cs="Arial"/>
          <w:sz w:val="22"/>
          <w:szCs w:val="22"/>
          <w:lang w:eastAsia="en-US"/>
        </w:rPr>
        <w:t>s modalidades de atención de (i) ubicación inicial (hogar de paso y centro de emergencia); (</w:t>
      </w:r>
      <w:proofErr w:type="spellStart"/>
      <w:r w:rsidRPr="00E5515F">
        <w:rPr>
          <w:rFonts w:ascii="Arial" w:eastAsia="Arial" w:hAnsi="Arial" w:cs="Arial"/>
          <w:sz w:val="22"/>
          <w:szCs w:val="22"/>
          <w:lang w:eastAsia="en-US"/>
        </w:rPr>
        <w:t>ii</w:t>
      </w:r>
      <w:proofErr w:type="spellEnd"/>
      <w:r w:rsidRPr="00E5515F">
        <w:rPr>
          <w:rFonts w:ascii="Arial" w:eastAsia="Arial" w:hAnsi="Arial" w:cs="Arial"/>
          <w:sz w:val="22"/>
          <w:szCs w:val="22"/>
          <w:lang w:eastAsia="en-US"/>
        </w:rPr>
        <w:t>) de apoyo y fortalecimiento a la familia o red vincular (intervención de apoyo, externado, hogar gestor); y (</w:t>
      </w:r>
      <w:proofErr w:type="spellStart"/>
      <w:r w:rsidRPr="00E5515F">
        <w:rPr>
          <w:rFonts w:ascii="Arial" w:eastAsia="Arial" w:hAnsi="Arial" w:cs="Arial"/>
          <w:sz w:val="22"/>
          <w:szCs w:val="22"/>
          <w:lang w:eastAsia="en-US"/>
        </w:rPr>
        <w:t>iii</w:t>
      </w:r>
      <w:proofErr w:type="spellEnd"/>
      <w:r w:rsidRPr="00E5515F">
        <w:rPr>
          <w:rFonts w:ascii="Arial" w:eastAsia="Arial" w:hAnsi="Arial" w:cs="Arial"/>
          <w:sz w:val="22"/>
          <w:szCs w:val="22"/>
          <w:lang w:eastAsia="en-US"/>
        </w:rPr>
        <w:t xml:space="preserve">) de acogimiento residencial (internado, casa hogar, casa universitaria, casa de protección) o acogimiento familiar (hogar sustituto). </w:t>
      </w:r>
      <w:r w:rsidRPr="00E5515F">
        <w:rPr>
          <w:rFonts w:ascii="Arial" w:eastAsia="Arial" w:hAnsi="Arial" w:cs="Arial"/>
          <w:bCs/>
          <w:sz w:val="22"/>
          <w:szCs w:val="22"/>
          <w:lang w:eastAsia="en-US"/>
        </w:rPr>
        <w:t>Con corte a mayo de 2022,</w:t>
      </w:r>
      <w:r w:rsidRPr="00E5515F">
        <w:rPr>
          <w:rFonts w:ascii="Arial" w:eastAsia="Arial" w:hAnsi="Arial" w:cs="Arial"/>
          <w:sz w:val="22"/>
          <w:szCs w:val="22"/>
          <w:lang w:eastAsia="en-US"/>
        </w:rPr>
        <w:t xml:space="preserve"> </w:t>
      </w:r>
      <w:r w:rsidRPr="00E5515F">
        <w:rPr>
          <w:rFonts w:ascii="Arial" w:eastAsia="Arial" w:hAnsi="Arial" w:cs="Arial"/>
          <w:bCs/>
          <w:sz w:val="22"/>
          <w:szCs w:val="22"/>
          <w:lang w:eastAsia="en-US"/>
        </w:rPr>
        <w:t>73.471 menores de edad</w:t>
      </w:r>
      <w:r w:rsidRPr="00E5515F">
        <w:rPr>
          <w:rFonts w:ascii="Arial" w:eastAsia="Arial" w:hAnsi="Arial" w:cs="Arial"/>
          <w:sz w:val="22"/>
          <w:szCs w:val="22"/>
          <w:lang w:eastAsia="en-US"/>
        </w:rPr>
        <w:t xml:space="preserve"> tienen Procesos Administrativos de Restablecimiento de Derechos activos.</w:t>
      </w:r>
    </w:p>
    <w:p w14:paraId="26662EFD" w14:textId="77777777" w:rsidR="00533FD8" w:rsidRPr="00E5515F" w:rsidRDefault="00533FD8" w:rsidP="00533FD8">
      <w:pPr>
        <w:spacing w:line="276" w:lineRule="auto"/>
        <w:ind w:right="-567"/>
        <w:jc w:val="both"/>
        <w:rPr>
          <w:rFonts w:ascii="Arial" w:eastAsia="Arial" w:hAnsi="Arial" w:cs="Arial"/>
          <w:sz w:val="22"/>
          <w:szCs w:val="22"/>
          <w:lang w:eastAsia="en-US"/>
        </w:rPr>
      </w:pPr>
    </w:p>
    <w:p w14:paraId="392579D3" w14:textId="66309720" w:rsidR="00533FD8" w:rsidRPr="00620ABA" w:rsidRDefault="00533FD8" w:rsidP="00533FD8">
      <w:pPr>
        <w:spacing w:line="276" w:lineRule="auto"/>
        <w:ind w:right="-567"/>
        <w:jc w:val="both"/>
        <w:rPr>
          <w:rFonts w:ascii="Arial" w:eastAsia="Arial" w:hAnsi="Arial" w:cs="Arial"/>
          <w:sz w:val="22"/>
          <w:szCs w:val="22"/>
          <w:lang w:val="es" w:eastAsia="en-US"/>
        </w:rPr>
      </w:pPr>
      <w:r w:rsidRPr="00E5515F">
        <w:rPr>
          <w:rFonts w:ascii="Arial" w:eastAsia="Arial" w:hAnsi="Arial" w:cs="Arial"/>
          <w:sz w:val="22"/>
          <w:szCs w:val="22"/>
          <w:lang w:val="es" w:eastAsia="en-US"/>
        </w:rPr>
        <w:t xml:space="preserve">Entre el 2018 y </w:t>
      </w:r>
      <w:r w:rsidR="008B340D" w:rsidRPr="00620ABA">
        <w:rPr>
          <w:rFonts w:ascii="Arial" w:eastAsia="Arial" w:hAnsi="Arial" w:cs="Arial"/>
          <w:sz w:val="22"/>
          <w:szCs w:val="22"/>
          <w:lang w:val="es" w:eastAsia="en-US"/>
        </w:rPr>
        <w:t xml:space="preserve">junio </w:t>
      </w:r>
      <w:r w:rsidRPr="00620ABA">
        <w:rPr>
          <w:rFonts w:ascii="Arial" w:eastAsia="Arial" w:hAnsi="Arial" w:cs="Arial"/>
          <w:sz w:val="22"/>
          <w:szCs w:val="22"/>
          <w:lang w:val="es" w:eastAsia="en-US"/>
        </w:rPr>
        <w:t xml:space="preserve">de 2022, el ICBF abrió un total de </w:t>
      </w:r>
      <w:proofErr w:type="gramStart"/>
      <w:r w:rsidR="00593386" w:rsidRPr="00620ABA">
        <w:rPr>
          <w:rFonts w:ascii="Arial" w:eastAsia="Arial" w:hAnsi="Arial" w:cs="Arial"/>
          <w:sz w:val="22"/>
          <w:szCs w:val="22"/>
          <w:lang w:val="es" w:eastAsia="en-US"/>
        </w:rPr>
        <w:t xml:space="preserve">208.933 </w:t>
      </w:r>
      <w:r w:rsidRPr="00620ABA">
        <w:rPr>
          <w:rFonts w:ascii="Arial" w:eastAsia="Arial" w:hAnsi="Arial" w:cs="Arial"/>
          <w:sz w:val="22"/>
          <w:szCs w:val="22"/>
          <w:lang w:val="es" w:eastAsia="en-US"/>
        </w:rPr>
        <w:t xml:space="preserve"> Procesos</w:t>
      </w:r>
      <w:proofErr w:type="gramEnd"/>
      <w:r w:rsidRPr="00620ABA">
        <w:rPr>
          <w:rFonts w:ascii="Arial" w:eastAsia="Arial" w:hAnsi="Arial" w:cs="Arial"/>
          <w:sz w:val="22"/>
          <w:szCs w:val="22"/>
          <w:lang w:val="es" w:eastAsia="en-US"/>
        </w:rPr>
        <w:t xml:space="preserve"> Administrativos de Restablecimiento de Derechos (PARD). </w:t>
      </w:r>
    </w:p>
    <w:p w14:paraId="6DBF6C4A" w14:textId="77777777" w:rsidR="00533FD8" w:rsidRPr="00620ABA" w:rsidRDefault="00533FD8" w:rsidP="00533FD8">
      <w:pPr>
        <w:spacing w:line="276" w:lineRule="auto"/>
        <w:ind w:right="-567"/>
        <w:jc w:val="both"/>
        <w:rPr>
          <w:rFonts w:ascii="Arial" w:eastAsia="Arial" w:hAnsi="Arial" w:cs="Arial"/>
          <w:sz w:val="22"/>
          <w:szCs w:val="22"/>
          <w:lang w:eastAsia="en-US"/>
        </w:rPr>
      </w:pPr>
    </w:p>
    <w:p w14:paraId="63AA4E83" w14:textId="121F1527" w:rsidR="00533FD8" w:rsidRPr="00E5515F" w:rsidRDefault="00533FD8" w:rsidP="00533FD8">
      <w:pPr>
        <w:spacing w:line="276" w:lineRule="auto"/>
        <w:ind w:right="-567"/>
        <w:jc w:val="both"/>
        <w:rPr>
          <w:rFonts w:ascii="Arial" w:eastAsia="Arial" w:hAnsi="Arial" w:cs="Arial"/>
          <w:sz w:val="22"/>
          <w:szCs w:val="22"/>
          <w:lang w:eastAsia="en-US"/>
        </w:rPr>
      </w:pPr>
      <w:r w:rsidRPr="00620ABA">
        <w:rPr>
          <w:rFonts w:ascii="Arial" w:eastAsia="Arial" w:hAnsi="Arial" w:cs="Arial"/>
          <w:sz w:val="22"/>
          <w:szCs w:val="22"/>
          <w:lang w:val="es" w:eastAsia="en-US"/>
        </w:rPr>
        <w:t>Los principales motivos de ingreso están relacionados con los diferentes tipos de violencias, los cuales experimentaron entre 2018 y 2021 un aumento del 36%, pasando de 22.541 ingresos en 2018 a 37.567 en 2021</w:t>
      </w:r>
      <w:r w:rsidR="003F0F1E" w:rsidRPr="00620ABA">
        <w:rPr>
          <w:rFonts w:ascii="Arial" w:eastAsia="Arial" w:hAnsi="Arial" w:cs="Arial"/>
          <w:sz w:val="22"/>
          <w:szCs w:val="22"/>
          <w:lang w:val="es" w:eastAsia="en-US"/>
        </w:rPr>
        <w:t>.</w:t>
      </w:r>
      <w:r w:rsidRPr="00620ABA">
        <w:rPr>
          <w:rFonts w:ascii="Arial" w:eastAsia="Arial" w:hAnsi="Arial" w:cs="Arial"/>
          <w:sz w:val="22"/>
          <w:szCs w:val="22"/>
          <w:lang w:val="es" w:eastAsia="en-US"/>
        </w:rPr>
        <w:t xml:space="preserve"> </w:t>
      </w:r>
      <w:r w:rsidR="003F0F1E" w:rsidRPr="00620ABA">
        <w:rPr>
          <w:rFonts w:ascii="Arial" w:eastAsia="Arial" w:hAnsi="Arial" w:cs="Arial"/>
          <w:sz w:val="22"/>
          <w:szCs w:val="22"/>
          <w:lang w:val="es" w:eastAsia="en-US"/>
        </w:rPr>
        <w:t>L</w:t>
      </w:r>
      <w:r w:rsidRPr="00620ABA">
        <w:rPr>
          <w:rFonts w:ascii="Arial" w:eastAsia="Arial" w:hAnsi="Arial" w:cs="Arial"/>
          <w:sz w:val="22"/>
          <w:szCs w:val="22"/>
          <w:lang w:val="es" w:eastAsia="en-US"/>
        </w:rPr>
        <w:t>os principales motivos de ingreso durante el período 2018-2022 (</w:t>
      </w:r>
      <w:r w:rsidR="00F10770" w:rsidRPr="00620ABA">
        <w:rPr>
          <w:rFonts w:ascii="Arial" w:eastAsia="Arial" w:hAnsi="Arial" w:cs="Arial"/>
          <w:sz w:val="22"/>
          <w:szCs w:val="22"/>
          <w:lang w:val="es" w:eastAsia="en-US"/>
        </w:rPr>
        <w:t>junio</w:t>
      </w:r>
      <w:r w:rsidRPr="00620ABA">
        <w:rPr>
          <w:rFonts w:ascii="Arial" w:eastAsia="Arial" w:hAnsi="Arial" w:cs="Arial"/>
          <w:sz w:val="22"/>
          <w:szCs w:val="22"/>
          <w:lang w:val="es" w:eastAsia="en-US"/>
        </w:rPr>
        <w:t xml:space="preserve">) han sido violencia sexual </w:t>
      </w:r>
      <w:r w:rsidR="00FB6E19" w:rsidRPr="00620ABA">
        <w:rPr>
          <w:rFonts w:ascii="Arial" w:eastAsia="Arial" w:hAnsi="Arial" w:cs="Arial"/>
          <w:sz w:val="22"/>
          <w:szCs w:val="22"/>
          <w:lang w:val="es" w:eastAsia="en-US"/>
        </w:rPr>
        <w:t>(33%), omisión o negligencia (21%), falta absoluta o temporal de responsables (10%), condiciones especiales de cuidadores (5%), y alta permanencia en calle (4%). Los motivos relacionados con violencias, incluida la omisión y/o negligencia, suman cerca del 61,8</w:t>
      </w:r>
      <w:proofErr w:type="gramStart"/>
      <w:r w:rsidR="00FB6E19" w:rsidRPr="00620ABA">
        <w:rPr>
          <w:rFonts w:ascii="Arial" w:eastAsia="Arial" w:hAnsi="Arial" w:cs="Arial"/>
          <w:sz w:val="22"/>
          <w:szCs w:val="22"/>
          <w:lang w:val="es" w:eastAsia="en-US"/>
        </w:rPr>
        <w:t>%</w:t>
      </w:r>
      <w:r w:rsidR="00FB6E19" w:rsidRPr="00E5515F">
        <w:rPr>
          <w:rFonts w:ascii="Arial" w:eastAsia="Arial" w:hAnsi="Arial" w:cs="Arial"/>
          <w:sz w:val="22"/>
          <w:szCs w:val="22"/>
          <w:lang w:val="es" w:eastAsia="en-US"/>
        </w:rPr>
        <w:t xml:space="preserve"> </w:t>
      </w:r>
      <w:r w:rsidRPr="00E5515F">
        <w:rPr>
          <w:rFonts w:ascii="Arial" w:eastAsia="Arial" w:hAnsi="Arial" w:cs="Arial"/>
          <w:sz w:val="22"/>
          <w:szCs w:val="22"/>
          <w:lang w:val="es" w:eastAsia="en-US"/>
        </w:rPr>
        <w:t xml:space="preserve"> del</w:t>
      </w:r>
      <w:proofErr w:type="gramEnd"/>
      <w:r w:rsidRPr="00E5515F">
        <w:rPr>
          <w:rFonts w:ascii="Arial" w:eastAsia="Arial" w:hAnsi="Arial" w:cs="Arial"/>
          <w:sz w:val="22"/>
          <w:szCs w:val="22"/>
          <w:lang w:val="es" w:eastAsia="en-US"/>
        </w:rPr>
        <w:t xml:space="preserve"> total de ingresos PARD acumulados del período 2018-2022.  </w:t>
      </w:r>
    </w:p>
    <w:p w14:paraId="1792ECB5" w14:textId="77777777" w:rsidR="00533FD8" w:rsidRPr="00E5515F" w:rsidRDefault="00533FD8" w:rsidP="00533FD8">
      <w:pPr>
        <w:spacing w:line="276" w:lineRule="auto"/>
        <w:ind w:right="-567"/>
        <w:jc w:val="both"/>
        <w:rPr>
          <w:rFonts w:ascii="Arial" w:eastAsia="Arial" w:hAnsi="Arial" w:cs="Arial"/>
          <w:sz w:val="22"/>
          <w:szCs w:val="22"/>
          <w:lang w:val="es" w:eastAsia="en-US"/>
        </w:rPr>
      </w:pPr>
    </w:p>
    <w:p w14:paraId="7A8F8B8E" w14:textId="77777777" w:rsidR="00533FD8" w:rsidRPr="00E5515F" w:rsidRDefault="00533FD8" w:rsidP="00533FD8">
      <w:pPr>
        <w:spacing w:line="276" w:lineRule="auto"/>
        <w:ind w:right="-567"/>
        <w:jc w:val="both"/>
        <w:rPr>
          <w:rFonts w:ascii="Arial" w:eastAsia="Arial" w:hAnsi="Arial" w:cs="Arial"/>
          <w:sz w:val="22"/>
          <w:szCs w:val="22"/>
          <w:lang w:eastAsia="en-US"/>
        </w:rPr>
      </w:pPr>
      <w:r w:rsidRPr="00E5515F">
        <w:rPr>
          <w:rFonts w:ascii="Arial" w:eastAsia="Arial" w:hAnsi="Arial" w:cs="Arial"/>
          <w:sz w:val="22"/>
          <w:szCs w:val="22"/>
          <w:lang w:eastAsia="en-US"/>
        </w:rPr>
        <w:t xml:space="preserve">Durante el cuatrienio, el ICBF adelanto diferentes estrategias para cualificar la atención y mejorar operación  de las diferentes modalidades de restablecimiento de derechos, con el fin de dar cumplimiento a lo establecido en el Código de Infancia y Adolescencia del 2018 y las recomendaciones del Comité de los Derechos del Niño frente a la necesidad de prevenir la pérdida del cuidado parental y promover la atención en modalidades de acogimiento familiar, así como los objetivos del Plan Nacional de Desarrollo en cuanto a la desinstitucionalización de la niñez, recogiendo metodologías basadas en la evidencia para la superación del trauma. </w:t>
      </w:r>
    </w:p>
    <w:p w14:paraId="6FE9C271" w14:textId="77777777" w:rsidR="00533FD8" w:rsidRPr="00E5515F" w:rsidRDefault="00533FD8" w:rsidP="00533FD8">
      <w:pPr>
        <w:spacing w:line="276" w:lineRule="auto"/>
        <w:ind w:right="-567"/>
        <w:jc w:val="both"/>
        <w:rPr>
          <w:rFonts w:ascii="Arial" w:eastAsia="Arial" w:hAnsi="Arial" w:cs="Arial"/>
          <w:sz w:val="22"/>
          <w:szCs w:val="22"/>
          <w:lang w:eastAsia="en-US"/>
        </w:rPr>
      </w:pPr>
    </w:p>
    <w:p w14:paraId="75D54CA1" w14:textId="43EF4741" w:rsidR="00533FD8" w:rsidRPr="00E5515F" w:rsidRDefault="00533FD8" w:rsidP="00533FD8">
      <w:pPr>
        <w:spacing w:line="276" w:lineRule="auto"/>
        <w:ind w:right="-567"/>
        <w:jc w:val="both"/>
        <w:rPr>
          <w:rFonts w:ascii="Arial" w:eastAsia="Arial" w:hAnsi="Arial" w:cs="Arial"/>
          <w:sz w:val="22"/>
          <w:szCs w:val="22"/>
          <w:lang w:eastAsia="en-US"/>
        </w:rPr>
      </w:pPr>
      <w:r w:rsidRPr="00E5515F">
        <w:rPr>
          <w:rFonts w:ascii="Arial" w:eastAsia="Arial" w:hAnsi="Arial" w:cs="Arial"/>
          <w:sz w:val="22"/>
          <w:szCs w:val="22"/>
          <w:lang w:eastAsia="en-US"/>
        </w:rPr>
        <w:t xml:space="preserve">A partir del rediseño del modelo </w:t>
      </w:r>
      <w:r w:rsidR="003F0F1E">
        <w:rPr>
          <w:rFonts w:ascii="Arial" w:eastAsia="Arial" w:hAnsi="Arial" w:cs="Arial"/>
          <w:sz w:val="22"/>
          <w:szCs w:val="22"/>
          <w:lang w:eastAsia="en-US"/>
        </w:rPr>
        <w:t xml:space="preserve">de </w:t>
      </w:r>
      <w:r w:rsidRPr="00E5515F">
        <w:rPr>
          <w:rFonts w:ascii="Arial" w:eastAsia="Arial" w:hAnsi="Arial" w:cs="Arial"/>
          <w:sz w:val="22"/>
          <w:szCs w:val="22"/>
          <w:lang w:eastAsia="en-US"/>
        </w:rPr>
        <w:t xml:space="preserve">atención se han generado diferentes mecanismos de formación del talento humano para la apropiación e implementación del Lineamiento técnico para la </w:t>
      </w:r>
      <w:r w:rsidR="003F0F1E">
        <w:rPr>
          <w:rFonts w:ascii="Arial" w:eastAsia="Arial" w:hAnsi="Arial" w:cs="Arial"/>
          <w:sz w:val="22"/>
          <w:szCs w:val="22"/>
          <w:lang w:eastAsia="en-US"/>
        </w:rPr>
        <w:t>puesta en marcha</w:t>
      </w:r>
      <w:r w:rsidRPr="00E5515F">
        <w:rPr>
          <w:rFonts w:ascii="Arial" w:eastAsia="Arial" w:hAnsi="Arial" w:cs="Arial"/>
          <w:sz w:val="22"/>
          <w:szCs w:val="22"/>
          <w:lang w:eastAsia="en-US"/>
        </w:rPr>
        <w:t xml:space="preserve"> de</w:t>
      </w:r>
      <w:r w:rsidR="003F0F1E">
        <w:rPr>
          <w:rFonts w:ascii="Arial" w:eastAsia="Arial" w:hAnsi="Arial" w:cs="Arial"/>
          <w:sz w:val="22"/>
          <w:szCs w:val="22"/>
          <w:lang w:eastAsia="en-US"/>
        </w:rPr>
        <w:t xml:space="preserve"> dicho</w:t>
      </w:r>
      <w:r w:rsidRPr="00E5515F">
        <w:rPr>
          <w:rFonts w:ascii="Arial" w:eastAsia="Arial" w:hAnsi="Arial" w:cs="Arial"/>
          <w:sz w:val="22"/>
          <w:szCs w:val="22"/>
          <w:lang w:eastAsia="en-US"/>
        </w:rPr>
        <w:t xml:space="preserve"> modelo</w:t>
      </w:r>
      <w:r w:rsidR="003F0F1E">
        <w:rPr>
          <w:rFonts w:ascii="Arial" w:eastAsia="Arial" w:hAnsi="Arial" w:cs="Arial"/>
          <w:sz w:val="22"/>
          <w:szCs w:val="22"/>
          <w:lang w:eastAsia="en-US"/>
        </w:rPr>
        <w:t xml:space="preserve">. </w:t>
      </w:r>
      <w:r w:rsidRPr="00E5515F">
        <w:rPr>
          <w:rFonts w:ascii="Arial" w:eastAsia="Arial" w:hAnsi="Arial" w:cs="Arial"/>
          <w:sz w:val="22"/>
          <w:szCs w:val="22"/>
          <w:lang w:eastAsia="en-US"/>
        </w:rPr>
        <w:t xml:space="preserve"> </w:t>
      </w:r>
      <w:r w:rsidR="003F0F1E">
        <w:rPr>
          <w:rFonts w:ascii="Arial" w:eastAsia="Arial" w:hAnsi="Arial" w:cs="Arial"/>
          <w:sz w:val="22"/>
          <w:szCs w:val="22"/>
          <w:lang w:eastAsia="en-US"/>
        </w:rPr>
        <w:t>P</w:t>
      </w:r>
      <w:r w:rsidRPr="00E5515F">
        <w:rPr>
          <w:rFonts w:ascii="Arial" w:eastAsia="Arial" w:hAnsi="Arial" w:cs="Arial"/>
          <w:sz w:val="22"/>
          <w:szCs w:val="22"/>
          <w:lang w:eastAsia="en-US"/>
        </w:rPr>
        <w:t xml:space="preserve">articiparon el 100 % de las Direcciones regionales, y </w:t>
      </w:r>
      <w:r w:rsidRPr="00E5515F">
        <w:rPr>
          <w:rFonts w:ascii="Arial" w:eastAsia="Arial" w:hAnsi="Arial" w:cs="Arial"/>
          <w:sz w:val="22"/>
          <w:szCs w:val="22"/>
          <w:lang w:eastAsia="en-US"/>
        </w:rPr>
        <w:lastRenderedPageBreak/>
        <w:t>más de 389 profesionales, encargados a su vez de brindar asistencia técnica a cada uno de los operadores que implementan las diferentes modalidades, quienes adicionalmente han sido capacitados en el Modelo Integrado de Evaluación con variables cuantitativas y cualitativas que permitirán identificar y monitorear los resultados esperados</w:t>
      </w:r>
      <w:r w:rsidR="003F0F1E">
        <w:rPr>
          <w:rFonts w:ascii="Arial" w:eastAsia="Arial" w:hAnsi="Arial" w:cs="Arial"/>
          <w:sz w:val="22"/>
          <w:szCs w:val="22"/>
          <w:lang w:eastAsia="en-US"/>
        </w:rPr>
        <w:t>,</w:t>
      </w:r>
      <w:r w:rsidRPr="00E5515F">
        <w:rPr>
          <w:rFonts w:ascii="Arial" w:eastAsia="Arial" w:hAnsi="Arial" w:cs="Arial"/>
          <w:sz w:val="22"/>
          <w:szCs w:val="22"/>
          <w:lang w:eastAsia="en-US"/>
        </w:rPr>
        <w:t xml:space="preserve"> así como la efectividad del modelo.</w:t>
      </w:r>
    </w:p>
    <w:p w14:paraId="12E9A5C4" w14:textId="77777777" w:rsidR="00533FD8" w:rsidRPr="00E5515F" w:rsidRDefault="00533FD8" w:rsidP="00533FD8">
      <w:pPr>
        <w:spacing w:line="276" w:lineRule="auto"/>
        <w:ind w:right="-567"/>
        <w:jc w:val="both"/>
        <w:rPr>
          <w:rFonts w:ascii="Arial" w:eastAsia="Arial" w:hAnsi="Arial" w:cs="Arial"/>
          <w:sz w:val="22"/>
          <w:szCs w:val="22"/>
          <w:lang w:eastAsia="en-US"/>
        </w:rPr>
      </w:pPr>
    </w:p>
    <w:p w14:paraId="28890B9F" w14:textId="0BDF51A4" w:rsidR="00533FD8" w:rsidRPr="00E5515F" w:rsidRDefault="00533FD8" w:rsidP="00533FD8">
      <w:pPr>
        <w:spacing w:line="276" w:lineRule="auto"/>
        <w:ind w:right="-567"/>
        <w:jc w:val="both"/>
        <w:rPr>
          <w:rFonts w:ascii="Arial" w:eastAsia="Arial" w:hAnsi="Arial" w:cs="Arial"/>
          <w:sz w:val="22"/>
          <w:szCs w:val="22"/>
          <w:lang w:eastAsia="en-US"/>
        </w:rPr>
      </w:pPr>
      <w:r w:rsidRPr="00E5515F">
        <w:rPr>
          <w:rFonts w:ascii="Arial" w:eastAsia="Arial" w:hAnsi="Arial" w:cs="Arial"/>
          <w:sz w:val="22"/>
          <w:szCs w:val="22"/>
          <w:lang w:eastAsia="en-US"/>
        </w:rPr>
        <w:t xml:space="preserve">Teniendo como uno de los principales derroteros el avance en la desinstitucionalización se han </w:t>
      </w:r>
      <w:proofErr w:type="gramStart"/>
      <w:r w:rsidRPr="00E5515F">
        <w:rPr>
          <w:rFonts w:ascii="Arial" w:eastAsia="Arial" w:hAnsi="Arial" w:cs="Arial"/>
          <w:sz w:val="22"/>
          <w:szCs w:val="22"/>
          <w:lang w:eastAsia="en-US"/>
        </w:rPr>
        <w:t>fortalecido  modalidades</w:t>
      </w:r>
      <w:proofErr w:type="gramEnd"/>
      <w:r w:rsidRPr="00E5515F">
        <w:rPr>
          <w:rFonts w:ascii="Arial" w:eastAsia="Arial" w:hAnsi="Arial" w:cs="Arial"/>
          <w:sz w:val="22"/>
          <w:szCs w:val="22"/>
          <w:lang w:eastAsia="en-US"/>
        </w:rPr>
        <w:t xml:space="preserve"> de acogimiento residencial, realizando ajustes en el modelo de operación para que el diario vivir de los niños, niñas y adolescentes que se encuentran ubicados en estas instituciones tenga un desarrollo similar al de cualquier niño que no está vinculado al sistema de protección.  </w:t>
      </w:r>
    </w:p>
    <w:p w14:paraId="2C8FAE2D" w14:textId="77777777" w:rsidR="00533FD8" w:rsidRPr="00E5515F" w:rsidRDefault="00533FD8" w:rsidP="00533FD8">
      <w:pPr>
        <w:spacing w:line="276" w:lineRule="auto"/>
        <w:ind w:right="-567"/>
        <w:jc w:val="both"/>
        <w:rPr>
          <w:rFonts w:ascii="Arial" w:eastAsia="Arial" w:hAnsi="Arial" w:cs="Arial"/>
          <w:sz w:val="22"/>
          <w:szCs w:val="22"/>
          <w:lang w:eastAsia="en-US"/>
        </w:rPr>
      </w:pPr>
    </w:p>
    <w:p w14:paraId="1F19BEE7" w14:textId="77777777" w:rsidR="00533FD8" w:rsidRPr="00E5515F" w:rsidRDefault="00533FD8" w:rsidP="00533FD8">
      <w:pPr>
        <w:spacing w:line="276" w:lineRule="auto"/>
        <w:ind w:right="-567"/>
        <w:jc w:val="both"/>
        <w:rPr>
          <w:rFonts w:ascii="Arial" w:eastAsia="Arial" w:hAnsi="Arial" w:cs="Arial"/>
          <w:sz w:val="22"/>
          <w:szCs w:val="22"/>
          <w:lang w:eastAsia="en-US"/>
        </w:rPr>
      </w:pPr>
      <w:r w:rsidRPr="00E5515F">
        <w:rPr>
          <w:rFonts w:ascii="Arial" w:eastAsia="Arial" w:hAnsi="Arial" w:cs="Arial"/>
          <w:sz w:val="22"/>
          <w:szCs w:val="22"/>
          <w:lang w:eastAsia="en-US"/>
        </w:rPr>
        <w:t>En este mismo sentido, se han fortalecido las modalidades de acogimiento familiar, como el programa Hogar Sustituto, que permiten que los menores de edad bajo protección sean atendidos en entornos familiares y/o comunitarios, lo cual evita afectaciones en sus capacidades para generar vínculos afectivos, de confianza y apego, y hace posible que el cuidado sea más especializado. En este sentido, se cualificó a las madres sustitutas para brindarles habilidades de cuidado, protección, manejo del trauma, apego y dolor.</w:t>
      </w:r>
    </w:p>
    <w:p w14:paraId="39BD737E" w14:textId="77777777" w:rsidR="00533FD8" w:rsidRPr="00E5515F" w:rsidRDefault="00533FD8" w:rsidP="00533FD8">
      <w:pPr>
        <w:spacing w:line="276" w:lineRule="auto"/>
        <w:ind w:right="-567"/>
        <w:jc w:val="both"/>
        <w:rPr>
          <w:rFonts w:ascii="Arial" w:eastAsia="Arial" w:hAnsi="Arial" w:cs="Arial"/>
          <w:sz w:val="22"/>
          <w:szCs w:val="22"/>
          <w:lang w:eastAsia="en-US"/>
        </w:rPr>
      </w:pPr>
    </w:p>
    <w:p w14:paraId="34047EDE" w14:textId="1EAF2120" w:rsidR="00533FD8" w:rsidRPr="00E5515F" w:rsidRDefault="00533FD8" w:rsidP="00533FD8">
      <w:pPr>
        <w:spacing w:line="276" w:lineRule="auto"/>
        <w:ind w:right="-567"/>
        <w:jc w:val="both"/>
        <w:rPr>
          <w:rFonts w:ascii="Arial" w:eastAsia="Avenir Next LT Pro" w:hAnsi="Arial" w:cs="Arial"/>
          <w:color w:val="242424"/>
          <w:sz w:val="22"/>
          <w:szCs w:val="22"/>
          <w:lang w:val="es-ES" w:eastAsia="en-US"/>
        </w:rPr>
      </w:pPr>
      <w:r w:rsidRPr="00E5515F">
        <w:rPr>
          <w:rFonts w:ascii="Arial" w:eastAsia="Arial" w:hAnsi="Arial" w:cs="Arial"/>
          <w:sz w:val="22"/>
          <w:szCs w:val="22"/>
          <w:lang w:eastAsia="en-US"/>
        </w:rPr>
        <w:t xml:space="preserve">En el marco del nuevo modelo de atención se lanzó un manual operativo específico para esta modalidad y se ampliaron los perfiles de las familias sustitutas con el fin de aumentar el número de hogares y priorizar la atención en esta modalidad.  Así mismo, en el 2022 se ha trabajado en la campaña Mi hogar abre las puertas, que busca abrir 500 nuevos hogares sustitutos. </w:t>
      </w:r>
      <w:r w:rsidRPr="00E5515F">
        <w:rPr>
          <w:rFonts w:ascii="Arial" w:eastAsia="Avenir Next LT Pro" w:hAnsi="Arial" w:cs="Arial"/>
          <w:color w:val="242424"/>
          <w:sz w:val="22"/>
          <w:szCs w:val="22"/>
          <w:lang w:eastAsia="en-US"/>
        </w:rPr>
        <w:t>Actualmente, el ICBF cuenta con 5.</w:t>
      </w:r>
      <w:r w:rsidR="00AE14D2">
        <w:rPr>
          <w:rFonts w:ascii="Arial" w:eastAsia="Avenir Next LT Pro" w:hAnsi="Arial" w:cs="Arial"/>
          <w:color w:val="242424"/>
          <w:sz w:val="22"/>
          <w:szCs w:val="22"/>
          <w:lang w:eastAsia="en-US"/>
        </w:rPr>
        <w:t>087</w:t>
      </w:r>
      <w:r w:rsidR="00AE14D2" w:rsidRPr="00E5515F">
        <w:rPr>
          <w:rFonts w:ascii="Arial" w:eastAsia="Avenir Next LT Pro" w:hAnsi="Arial" w:cs="Arial"/>
          <w:color w:val="242424"/>
          <w:sz w:val="22"/>
          <w:szCs w:val="22"/>
          <w:lang w:eastAsia="en-US"/>
        </w:rPr>
        <w:t xml:space="preserve"> </w:t>
      </w:r>
      <w:r w:rsidRPr="00E5515F">
        <w:rPr>
          <w:rFonts w:ascii="Arial" w:eastAsia="Avenir Next LT Pro" w:hAnsi="Arial" w:cs="Arial"/>
          <w:color w:val="242424"/>
          <w:sz w:val="22"/>
          <w:szCs w:val="22"/>
          <w:lang w:eastAsia="en-US"/>
        </w:rPr>
        <w:t>Hogares Sustitutos en 32 regionales del país, que atienden a 1</w:t>
      </w:r>
      <w:r w:rsidR="00AE14D2">
        <w:rPr>
          <w:rFonts w:ascii="Arial" w:eastAsia="Avenir Next LT Pro" w:hAnsi="Arial" w:cs="Arial"/>
          <w:color w:val="242424"/>
          <w:sz w:val="22"/>
          <w:szCs w:val="22"/>
          <w:lang w:eastAsia="en-US"/>
        </w:rPr>
        <w:t>4.370</w:t>
      </w:r>
      <w:r w:rsidRPr="00E5515F">
        <w:rPr>
          <w:rFonts w:ascii="Arial" w:eastAsia="Avenir Next LT Pro" w:hAnsi="Arial" w:cs="Arial"/>
          <w:color w:val="242424"/>
          <w:sz w:val="22"/>
          <w:szCs w:val="22"/>
          <w:lang w:eastAsia="en-US"/>
        </w:rPr>
        <w:t xml:space="preserve"> niñas, niños y adolescentes. Durante el 2022 se han abierto 174 unidades de servicio.</w:t>
      </w:r>
    </w:p>
    <w:p w14:paraId="2B83D92D" w14:textId="77777777" w:rsidR="00533FD8" w:rsidRPr="00E5515F" w:rsidRDefault="00533FD8" w:rsidP="00533FD8">
      <w:pPr>
        <w:spacing w:line="276" w:lineRule="auto"/>
        <w:jc w:val="both"/>
        <w:rPr>
          <w:rFonts w:ascii="Arial" w:eastAsia="Avenir Next LT Pro" w:hAnsi="Arial" w:cs="Arial"/>
          <w:color w:val="242424"/>
          <w:sz w:val="22"/>
          <w:szCs w:val="22"/>
          <w:lang w:eastAsia="en-US"/>
        </w:rPr>
      </w:pPr>
    </w:p>
    <w:p w14:paraId="7C2F549B" w14:textId="77777777" w:rsidR="00533FD8" w:rsidRPr="00E5515F" w:rsidRDefault="00533FD8" w:rsidP="00533FD8">
      <w:pPr>
        <w:spacing w:line="276" w:lineRule="auto"/>
        <w:ind w:right="-567"/>
        <w:jc w:val="both"/>
        <w:rPr>
          <w:rFonts w:ascii="Arial" w:eastAsia="Arial" w:hAnsi="Arial" w:cs="Arial"/>
          <w:sz w:val="22"/>
          <w:szCs w:val="22"/>
          <w:lang w:eastAsia="en-US"/>
        </w:rPr>
      </w:pPr>
      <w:r w:rsidRPr="00E5515F">
        <w:rPr>
          <w:rFonts w:ascii="Arial" w:eastAsia="Arial" w:hAnsi="Arial" w:cs="Arial"/>
          <w:sz w:val="22"/>
          <w:szCs w:val="22"/>
          <w:lang w:eastAsia="en-US"/>
        </w:rPr>
        <w:t xml:space="preserve">Para avanzar en la prevención de la pérdida del cuidado parental y el fortalecimiento de sus capacidades en 2021, en articulación con la Dirección de Familia y Comunidades, se vinculó a la modalidad Mi Familia a 9.762 familias de niñas, niños y adolescentes ubicados en las modalidades de protección, con el fin de que aprendieran a identificar y superar situaciones de riesgo. </w:t>
      </w:r>
    </w:p>
    <w:p w14:paraId="3ECDC687" w14:textId="77777777" w:rsidR="00533FD8" w:rsidRPr="00E5515F" w:rsidRDefault="00533FD8" w:rsidP="00533FD8">
      <w:pPr>
        <w:spacing w:line="276" w:lineRule="auto"/>
        <w:ind w:right="-567"/>
        <w:jc w:val="both"/>
        <w:rPr>
          <w:rFonts w:ascii="Arial" w:eastAsia="Arial" w:hAnsi="Arial" w:cs="Arial"/>
          <w:sz w:val="22"/>
          <w:szCs w:val="22"/>
          <w:lang w:eastAsia="en-US"/>
        </w:rPr>
      </w:pPr>
    </w:p>
    <w:p w14:paraId="77460B92" w14:textId="77777777" w:rsidR="00533FD8" w:rsidRPr="00CD3DF9" w:rsidRDefault="00533FD8" w:rsidP="00CE787D">
      <w:pPr>
        <w:pStyle w:val="Prrafodelista"/>
        <w:numPr>
          <w:ilvl w:val="0"/>
          <w:numId w:val="44"/>
        </w:numPr>
        <w:spacing w:after="160" w:line="276" w:lineRule="auto"/>
        <w:ind w:right="-567"/>
        <w:jc w:val="both"/>
        <w:rPr>
          <w:rFonts w:ascii="Arial" w:eastAsia="Arial" w:hAnsi="Arial" w:cs="Arial"/>
          <w:bCs/>
          <w:sz w:val="22"/>
          <w:szCs w:val="22"/>
          <w:u w:val="single"/>
          <w:lang w:val="es" w:eastAsia="en-US"/>
        </w:rPr>
      </w:pPr>
      <w:r w:rsidRPr="00CD3DF9">
        <w:rPr>
          <w:rFonts w:ascii="Arial" w:eastAsia="Arial" w:hAnsi="Arial" w:cs="Arial"/>
          <w:bCs/>
          <w:sz w:val="22"/>
          <w:szCs w:val="22"/>
          <w:u w:val="single"/>
          <w:lang w:val="es" w:eastAsia="en-US"/>
        </w:rPr>
        <w:t>Estrategias móviles</w:t>
      </w:r>
    </w:p>
    <w:p w14:paraId="5536DAC5" w14:textId="77777777" w:rsidR="00533FD8" w:rsidRPr="00E5515F" w:rsidRDefault="00533FD8" w:rsidP="00533FD8">
      <w:pPr>
        <w:spacing w:line="276" w:lineRule="auto"/>
        <w:ind w:right="-567"/>
        <w:jc w:val="both"/>
        <w:rPr>
          <w:rFonts w:ascii="Arial" w:eastAsia="Arial" w:hAnsi="Arial" w:cs="Arial"/>
          <w:sz w:val="22"/>
          <w:szCs w:val="22"/>
          <w:lang w:eastAsia="en-US"/>
        </w:rPr>
      </w:pPr>
    </w:p>
    <w:p w14:paraId="3473A5C9" w14:textId="77777777" w:rsidR="00533FD8" w:rsidRPr="00E5515F" w:rsidRDefault="00533FD8" w:rsidP="00533FD8">
      <w:pPr>
        <w:spacing w:line="276" w:lineRule="auto"/>
        <w:ind w:right="-567"/>
        <w:jc w:val="both"/>
        <w:rPr>
          <w:rFonts w:ascii="Arial" w:eastAsia="Arial" w:hAnsi="Arial" w:cs="Arial"/>
          <w:sz w:val="22"/>
          <w:szCs w:val="22"/>
          <w:lang w:val="es" w:eastAsia="en-US"/>
        </w:rPr>
      </w:pPr>
      <w:r w:rsidRPr="00E5515F">
        <w:rPr>
          <w:rFonts w:ascii="Arial" w:eastAsia="Arial" w:hAnsi="Arial" w:cs="Arial"/>
          <w:sz w:val="22"/>
          <w:szCs w:val="22"/>
          <w:lang w:val="es" w:eastAsia="en-US"/>
        </w:rPr>
        <w:t>Adicionalmente y con el fin de flexibilizar la operación y responder de forma más eficiente y oportuna a las necesidades de amenaza y vulneración de derechos de los niños, niñas y adolescentes, el ICBF ha desarrollado estrategias móviles para identificar, acompañar, sensibilizar o articular la atención frente a problemáticas específicas que ponen en riesgo inminente los derechos a niñas, niños y adolescentes. Estas están conformadas por equipos interdisciplinarios y llegan a los territorios más apartados del país y se fortalecieron durante los años 2020 y 2021, pasando de 3 a 6 tipos de estrategias móviles. Estas son:</w:t>
      </w:r>
    </w:p>
    <w:p w14:paraId="53ABF147" w14:textId="77777777" w:rsidR="00533FD8" w:rsidRPr="00E5515F" w:rsidRDefault="00533FD8" w:rsidP="00533FD8">
      <w:pPr>
        <w:spacing w:line="276" w:lineRule="auto"/>
        <w:ind w:right="-567"/>
        <w:jc w:val="both"/>
        <w:rPr>
          <w:rFonts w:ascii="Arial" w:eastAsiaTheme="minorHAnsi" w:hAnsi="Arial" w:cs="Arial"/>
          <w:sz w:val="22"/>
          <w:szCs w:val="22"/>
          <w:lang w:eastAsia="en-US"/>
        </w:rPr>
      </w:pPr>
    </w:p>
    <w:p w14:paraId="065401CB" w14:textId="601C79BA" w:rsidR="00533FD8" w:rsidRPr="00E5515F" w:rsidRDefault="00533FD8" w:rsidP="00CE787D">
      <w:pPr>
        <w:numPr>
          <w:ilvl w:val="0"/>
          <w:numId w:val="43"/>
        </w:numPr>
        <w:spacing w:after="160" w:line="276" w:lineRule="auto"/>
        <w:ind w:right="-567"/>
        <w:contextualSpacing/>
        <w:jc w:val="both"/>
        <w:rPr>
          <w:rFonts w:ascii="Arial" w:eastAsia="Arial" w:hAnsi="Arial" w:cs="Arial"/>
          <w:sz w:val="22"/>
          <w:szCs w:val="22"/>
          <w:lang w:val="es" w:eastAsia="en-US"/>
        </w:rPr>
      </w:pPr>
      <w:r w:rsidRPr="00E5515F">
        <w:rPr>
          <w:rFonts w:ascii="Arial" w:eastAsia="Arial" w:hAnsi="Arial" w:cs="Arial"/>
          <w:sz w:val="22"/>
          <w:szCs w:val="22"/>
          <w:lang w:val="es" w:eastAsia="en-US"/>
        </w:rPr>
        <w:t xml:space="preserve">La estrategia </w:t>
      </w:r>
      <w:r w:rsidRPr="00E5515F">
        <w:rPr>
          <w:rFonts w:ascii="Arial" w:eastAsia="Arial" w:hAnsi="Arial" w:cs="Arial"/>
          <w:b/>
          <w:bCs/>
          <w:sz w:val="22"/>
          <w:szCs w:val="22"/>
          <w:lang w:val="es" w:eastAsia="en-US"/>
        </w:rPr>
        <w:t>Unidades móviles</w:t>
      </w:r>
      <w:r w:rsidRPr="00E5515F">
        <w:rPr>
          <w:rFonts w:ascii="Arial" w:eastAsia="Arial" w:hAnsi="Arial" w:cs="Arial"/>
          <w:sz w:val="22"/>
          <w:szCs w:val="22"/>
          <w:lang w:val="es" w:eastAsia="en-US"/>
        </w:rPr>
        <w:t xml:space="preserve"> que atiende a niñas, niños y adolescentes y familias víctimas de desplazamiento forzado, en riesgo inminente de desplazamiento o afectados </w:t>
      </w:r>
      <w:r w:rsidRPr="00E5515F">
        <w:rPr>
          <w:rFonts w:ascii="Arial" w:eastAsia="Arial" w:hAnsi="Arial" w:cs="Arial"/>
          <w:sz w:val="22"/>
          <w:szCs w:val="22"/>
          <w:lang w:val="es" w:eastAsia="en-US"/>
        </w:rPr>
        <w:lastRenderedPageBreak/>
        <w:t>por situaciones de desastre, brindando acompañamiento psicosocial, realizando acciones humanitarias de emergencia y gestionando la atención para el restablecimiento de sus derechos. Esta estrategia se fortaleció entre 2018 y 2021, pasando de 223.072 personas atendidas al principio del período (de los cuales 127.844 fueron niños, niñas y adolescentes) a 238</w:t>
      </w:r>
      <w:r w:rsidRPr="00620ABA">
        <w:rPr>
          <w:rFonts w:ascii="Arial" w:eastAsia="Arial" w:hAnsi="Arial" w:cs="Arial"/>
          <w:sz w:val="22"/>
          <w:szCs w:val="22"/>
          <w:lang w:val="es" w:eastAsia="en-US"/>
        </w:rPr>
        <w:t xml:space="preserve">.129 beneficiarios para el 2021. Entre enero y </w:t>
      </w:r>
      <w:r w:rsidR="0098742D" w:rsidRPr="00620ABA">
        <w:rPr>
          <w:rFonts w:ascii="Arial" w:eastAsia="Arial" w:hAnsi="Arial" w:cs="Arial"/>
          <w:sz w:val="22"/>
          <w:szCs w:val="22"/>
          <w:lang w:val="es" w:eastAsia="en-US"/>
        </w:rPr>
        <w:t xml:space="preserve">junio </w:t>
      </w:r>
      <w:r w:rsidRPr="00620ABA">
        <w:rPr>
          <w:rFonts w:ascii="Arial" w:eastAsia="Arial" w:hAnsi="Arial" w:cs="Arial"/>
          <w:sz w:val="22"/>
          <w:szCs w:val="22"/>
          <w:lang w:val="es" w:eastAsia="en-US"/>
        </w:rPr>
        <w:t xml:space="preserve">de 2022 se han atendido un total de </w:t>
      </w:r>
      <w:proofErr w:type="gramStart"/>
      <w:r w:rsidR="00D37C69" w:rsidRPr="00620ABA">
        <w:rPr>
          <w:rFonts w:ascii="Arial" w:eastAsia="Arial" w:hAnsi="Arial" w:cs="Arial"/>
          <w:sz w:val="22"/>
          <w:szCs w:val="22"/>
          <w:lang w:val="es" w:eastAsia="en-US"/>
        </w:rPr>
        <w:t xml:space="preserve">65.550 </w:t>
      </w:r>
      <w:r w:rsidRPr="00620ABA">
        <w:rPr>
          <w:rFonts w:ascii="Arial" w:eastAsia="Arial" w:hAnsi="Arial" w:cs="Arial"/>
          <w:sz w:val="22"/>
          <w:szCs w:val="22"/>
          <w:lang w:val="es" w:eastAsia="en-US"/>
        </w:rPr>
        <w:t xml:space="preserve"> niños</w:t>
      </w:r>
      <w:proofErr w:type="gramEnd"/>
      <w:r w:rsidRPr="00620ABA">
        <w:rPr>
          <w:rFonts w:ascii="Arial" w:eastAsia="Arial" w:hAnsi="Arial" w:cs="Arial"/>
          <w:sz w:val="22"/>
          <w:szCs w:val="22"/>
          <w:lang w:val="es" w:eastAsia="en-US"/>
        </w:rPr>
        <w:t>, niñas y adolescentes a través de esta estrategia (</w:t>
      </w:r>
      <w:r w:rsidR="00B96F9E" w:rsidRPr="00620ABA">
        <w:rPr>
          <w:rFonts w:ascii="Arial" w:eastAsia="Arial" w:hAnsi="Arial" w:cs="Arial"/>
          <w:sz w:val="22"/>
          <w:szCs w:val="22"/>
          <w:lang w:val="es" w:eastAsia="en-US"/>
        </w:rPr>
        <w:t>113.906 personas atendidas en total que conforman 29.499 familias</w:t>
      </w:r>
      <w:r w:rsidRPr="00E5515F">
        <w:rPr>
          <w:rFonts w:ascii="Arial" w:eastAsia="Arial" w:hAnsi="Arial" w:cs="Arial"/>
          <w:sz w:val="22"/>
          <w:szCs w:val="22"/>
          <w:lang w:val="es" w:eastAsia="en-US"/>
        </w:rPr>
        <w:t>).</w:t>
      </w:r>
    </w:p>
    <w:p w14:paraId="5FD589C8" w14:textId="77777777" w:rsidR="00533FD8" w:rsidRPr="00E5515F" w:rsidRDefault="00533FD8" w:rsidP="00533FD8">
      <w:pPr>
        <w:spacing w:line="276" w:lineRule="auto"/>
        <w:ind w:right="-567" w:firstLine="60"/>
        <w:jc w:val="both"/>
        <w:rPr>
          <w:rFonts w:ascii="Arial" w:eastAsiaTheme="minorHAnsi" w:hAnsi="Arial" w:cs="Arial"/>
          <w:sz w:val="22"/>
          <w:szCs w:val="22"/>
          <w:lang w:eastAsia="en-US"/>
        </w:rPr>
      </w:pPr>
    </w:p>
    <w:p w14:paraId="1E13B0F9" w14:textId="77777777" w:rsidR="00533FD8" w:rsidRPr="00E5515F" w:rsidRDefault="00533FD8" w:rsidP="00CE787D">
      <w:pPr>
        <w:numPr>
          <w:ilvl w:val="0"/>
          <w:numId w:val="43"/>
        </w:numPr>
        <w:spacing w:after="160" w:line="276" w:lineRule="auto"/>
        <w:ind w:right="-567"/>
        <w:contextualSpacing/>
        <w:jc w:val="both"/>
        <w:rPr>
          <w:rFonts w:ascii="Arial" w:eastAsia="Arial" w:hAnsi="Arial" w:cs="Arial"/>
          <w:sz w:val="22"/>
          <w:szCs w:val="22"/>
          <w:lang w:val="es" w:eastAsia="en-US"/>
        </w:rPr>
      </w:pPr>
      <w:r w:rsidRPr="00E5515F">
        <w:rPr>
          <w:rFonts w:ascii="Arial" w:eastAsia="Arial" w:hAnsi="Arial" w:cs="Arial"/>
          <w:sz w:val="22"/>
          <w:szCs w:val="22"/>
          <w:lang w:val="es" w:eastAsia="en-US"/>
        </w:rPr>
        <w:t xml:space="preserve">Los </w:t>
      </w:r>
      <w:r w:rsidRPr="00E5515F">
        <w:rPr>
          <w:rFonts w:ascii="Arial" w:eastAsia="Arial" w:hAnsi="Arial" w:cs="Arial"/>
          <w:b/>
          <w:bCs/>
          <w:sz w:val="22"/>
          <w:szCs w:val="22"/>
          <w:lang w:val="es" w:eastAsia="en-US"/>
        </w:rPr>
        <w:t>Equipos Móviles de Protección Integral – EMPI</w:t>
      </w:r>
      <w:r w:rsidRPr="00E5515F">
        <w:rPr>
          <w:rFonts w:ascii="Arial" w:eastAsia="Arial" w:hAnsi="Arial" w:cs="Arial"/>
          <w:sz w:val="22"/>
          <w:szCs w:val="22"/>
          <w:lang w:val="es" w:eastAsia="en-US"/>
        </w:rPr>
        <w:t xml:space="preserve"> que realizan búsqueda activa de menores de edad víctimas de trabajo infantil, la alta permanencia en calle y la vida en calle, brindando asesoría a sus familias y gestionando oferta del SNBF para su atención. Entre 2018 y el 2022, se fortaleció la estrategia pasando de 44 equipos a 51, quienes a través de jornadas de búsqueda activa identificaron y gestionaron la atención de 18.197 menores de edad y realizaron jornadas de sensibilización en las 33 regionales del país.</w:t>
      </w:r>
    </w:p>
    <w:p w14:paraId="747908D6" w14:textId="77777777" w:rsidR="00533FD8" w:rsidRPr="00E5515F" w:rsidRDefault="00533FD8" w:rsidP="00533FD8">
      <w:pPr>
        <w:spacing w:line="276" w:lineRule="auto"/>
        <w:ind w:right="-567" w:firstLine="60"/>
        <w:jc w:val="both"/>
        <w:rPr>
          <w:rFonts w:ascii="Arial" w:eastAsiaTheme="minorHAnsi" w:hAnsi="Arial" w:cs="Arial"/>
          <w:sz w:val="22"/>
          <w:szCs w:val="22"/>
          <w:lang w:eastAsia="en-US"/>
        </w:rPr>
      </w:pPr>
    </w:p>
    <w:p w14:paraId="6254E56A" w14:textId="4C4667AE" w:rsidR="00533FD8" w:rsidRPr="00E5515F" w:rsidRDefault="00533FD8" w:rsidP="00CE787D">
      <w:pPr>
        <w:numPr>
          <w:ilvl w:val="0"/>
          <w:numId w:val="43"/>
        </w:numPr>
        <w:spacing w:after="160" w:line="276" w:lineRule="auto"/>
        <w:ind w:right="-567"/>
        <w:contextualSpacing/>
        <w:jc w:val="both"/>
        <w:rPr>
          <w:rFonts w:ascii="Arial" w:eastAsia="Arial" w:hAnsi="Arial" w:cs="Arial"/>
          <w:sz w:val="22"/>
          <w:szCs w:val="22"/>
          <w:lang w:val="es" w:eastAsia="en-US"/>
        </w:rPr>
      </w:pPr>
      <w:r w:rsidRPr="00E5515F">
        <w:rPr>
          <w:rFonts w:ascii="Arial" w:eastAsia="Arial" w:hAnsi="Arial" w:cs="Arial"/>
          <w:sz w:val="22"/>
          <w:szCs w:val="22"/>
          <w:lang w:val="es" w:eastAsia="en-US"/>
        </w:rPr>
        <w:t>Las</w:t>
      </w:r>
      <w:r w:rsidRPr="00E5515F">
        <w:rPr>
          <w:rFonts w:ascii="Arial" w:eastAsia="Arial" w:hAnsi="Arial" w:cs="Arial"/>
          <w:b/>
          <w:bCs/>
          <w:sz w:val="22"/>
          <w:szCs w:val="22"/>
          <w:lang w:val="es" w:eastAsia="en-US"/>
        </w:rPr>
        <w:t xml:space="preserve"> Unidades de apoyo</w:t>
      </w:r>
      <w:r w:rsidRPr="00E5515F">
        <w:rPr>
          <w:rFonts w:ascii="Arial" w:eastAsia="Arial" w:hAnsi="Arial" w:cs="Arial"/>
          <w:sz w:val="22"/>
          <w:szCs w:val="22"/>
          <w:lang w:val="es" w:eastAsia="en-US"/>
        </w:rPr>
        <w:t xml:space="preserve"> que realizan acciones de búsqueda activa, caracterización y acompañamiento psicosocial a niños, niñas y adolescentes víctimas de minas antipersona, artefactos explosivos improvisados, acciones bélicas, atentados terroristas, hijos e hijas nacidos como consecuencia de violencia sexual, huérfanos como consecuencia del conflicto armado, en amenaza de reclutamiento y desvinculados de grupos armados organizados al margen de la ley. Durante 2020, a través de 20 unidades de apoyo, se atendieron 278 niñas, niños y adolescentes en 15 departamentos donde hay un alto número de víctimas del conflicto armado. Para el 2021, esta estrategia atendió a 397 menores de edad. Entre enero y </w:t>
      </w:r>
      <w:r w:rsidR="00B96F9E">
        <w:rPr>
          <w:rFonts w:ascii="Arial" w:eastAsia="Arial" w:hAnsi="Arial" w:cs="Arial"/>
          <w:sz w:val="22"/>
          <w:szCs w:val="22"/>
          <w:lang w:val="es" w:eastAsia="en-US"/>
        </w:rPr>
        <w:t>junio</w:t>
      </w:r>
      <w:r w:rsidR="00B96F9E" w:rsidRPr="00E5515F">
        <w:rPr>
          <w:rFonts w:ascii="Arial" w:eastAsia="Arial" w:hAnsi="Arial" w:cs="Arial"/>
          <w:sz w:val="22"/>
          <w:szCs w:val="22"/>
          <w:lang w:val="es" w:eastAsia="en-US"/>
        </w:rPr>
        <w:t xml:space="preserve"> </w:t>
      </w:r>
      <w:r w:rsidRPr="00E5515F">
        <w:rPr>
          <w:rFonts w:ascii="Arial" w:eastAsia="Arial" w:hAnsi="Arial" w:cs="Arial"/>
          <w:sz w:val="22"/>
          <w:szCs w:val="22"/>
          <w:lang w:val="es" w:eastAsia="en-US"/>
        </w:rPr>
        <w:t xml:space="preserve">de 2022, se han atendido </w:t>
      </w:r>
      <w:r w:rsidR="00B96F9E">
        <w:rPr>
          <w:rFonts w:ascii="Arial" w:eastAsia="Arial" w:hAnsi="Arial" w:cs="Arial"/>
          <w:sz w:val="22"/>
          <w:szCs w:val="22"/>
          <w:lang w:val="es" w:eastAsia="en-US"/>
        </w:rPr>
        <w:t>258</w:t>
      </w:r>
      <w:r w:rsidR="00B96F9E" w:rsidRPr="00E5515F">
        <w:rPr>
          <w:rFonts w:ascii="Arial" w:eastAsia="Arial" w:hAnsi="Arial" w:cs="Arial"/>
          <w:sz w:val="22"/>
          <w:szCs w:val="22"/>
          <w:lang w:val="es" w:eastAsia="en-US"/>
        </w:rPr>
        <w:t xml:space="preserve"> </w:t>
      </w:r>
      <w:r w:rsidRPr="00E5515F">
        <w:rPr>
          <w:rFonts w:ascii="Arial" w:eastAsia="Arial" w:hAnsi="Arial" w:cs="Arial"/>
          <w:sz w:val="22"/>
          <w:szCs w:val="22"/>
          <w:lang w:val="es" w:eastAsia="en-US"/>
        </w:rPr>
        <w:t xml:space="preserve">niñas, niños y adolescentes víctimas del conflicto armado. </w:t>
      </w:r>
    </w:p>
    <w:p w14:paraId="6DF1EE18" w14:textId="77777777" w:rsidR="00533FD8" w:rsidRPr="00E5515F" w:rsidRDefault="00533FD8" w:rsidP="00533FD8">
      <w:pPr>
        <w:spacing w:line="276" w:lineRule="auto"/>
        <w:ind w:right="-567" w:firstLine="60"/>
        <w:jc w:val="both"/>
        <w:rPr>
          <w:rFonts w:ascii="Arial" w:eastAsiaTheme="minorHAnsi" w:hAnsi="Arial" w:cs="Arial"/>
          <w:sz w:val="22"/>
          <w:szCs w:val="22"/>
          <w:lang w:eastAsia="en-US"/>
        </w:rPr>
      </w:pPr>
    </w:p>
    <w:p w14:paraId="7547FFB5" w14:textId="77777777" w:rsidR="00533FD8" w:rsidRPr="00E5515F" w:rsidRDefault="00533FD8" w:rsidP="00CE787D">
      <w:pPr>
        <w:numPr>
          <w:ilvl w:val="0"/>
          <w:numId w:val="43"/>
        </w:numPr>
        <w:spacing w:after="160" w:line="276" w:lineRule="auto"/>
        <w:ind w:right="-567"/>
        <w:contextualSpacing/>
        <w:jc w:val="both"/>
        <w:rPr>
          <w:rFonts w:ascii="Arial" w:eastAsia="Arial" w:hAnsi="Arial" w:cs="Arial"/>
          <w:sz w:val="22"/>
          <w:szCs w:val="22"/>
          <w:lang w:val="es" w:eastAsia="en-US"/>
        </w:rPr>
      </w:pPr>
      <w:r w:rsidRPr="00E5515F">
        <w:rPr>
          <w:rFonts w:ascii="Arial" w:eastAsia="Arial" w:hAnsi="Arial" w:cs="Arial"/>
          <w:sz w:val="22"/>
          <w:szCs w:val="22"/>
          <w:lang w:val="es" w:eastAsia="en-US"/>
        </w:rPr>
        <w:t xml:space="preserve"> La </w:t>
      </w:r>
      <w:r w:rsidRPr="00E5515F">
        <w:rPr>
          <w:rFonts w:ascii="Arial" w:eastAsia="Arial" w:hAnsi="Arial" w:cs="Arial"/>
          <w:b/>
          <w:bCs/>
          <w:sz w:val="22"/>
          <w:szCs w:val="22"/>
          <w:lang w:val="es" w:eastAsia="en-US"/>
        </w:rPr>
        <w:t>estrategia BINAS</w:t>
      </w:r>
      <w:r w:rsidRPr="00E5515F">
        <w:rPr>
          <w:rFonts w:ascii="Arial" w:eastAsia="Arial" w:hAnsi="Arial" w:cs="Arial"/>
          <w:sz w:val="22"/>
          <w:szCs w:val="22"/>
          <w:lang w:val="es" w:eastAsia="en-US"/>
        </w:rPr>
        <w:t xml:space="preserve">, que fue creada en 2021 con el fin de acompañar a las autoridades administrativas y operadores, para fortalecer sus capacidades y que así puedan brindar una atención diferencial de niñas, niños, adolescentes víctimas de violencias basadas en género y a sus familias. Para su implementación, se priorizaron diez (10) departamentos en los que se identificó la naturalización de este tipo de vulneraciones, falta de oferta de atención integral y/o alto registro de casos.  Durante el 2021, esta estrategia logró el fortalecimiento de 3.035 profesionales que brindan atención psicosocial en casos de violencias y a operadores de modalidades de atención especializada para víctimas de violencia sexual y la atención directa de 128 niñas, niños y adolescentes. </w:t>
      </w:r>
    </w:p>
    <w:p w14:paraId="6629BFA8" w14:textId="77777777" w:rsidR="00533FD8" w:rsidRPr="00E5515F" w:rsidRDefault="00533FD8" w:rsidP="00533FD8">
      <w:pPr>
        <w:spacing w:line="276" w:lineRule="auto"/>
        <w:ind w:right="-567" w:firstLine="60"/>
        <w:jc w:val="both"/>
        <w:rPr>
          <w:rFonts w:ascii="Arial" w:eastAsiaTheme="minorHAnsi" w:hAnsi="Arial" w:cs="Arial"/>
          <w:sz w:val="22"/>
          <w:szCs w:val="22"/>
          <w:lang w:eastAsia="en-US"/>
        </w:rPr>
      </w:pPr>
    </w:p>
    <w:p w14:paraId="6AAA8870" w14:textId="77777777" w:rsidR="00533FD8" w:rsidRPr="00E5515F" w:rsidRDefault="00533FD8" w:rsidP="00CE787D">
      <w:pPr>
        <w:numPr>
          <w:ilvl w:val="0"/>
          <w:numId w:val="43"/>
        </w:numPr>
        <w:spacing w:after="160" w:line="276" w:lineRule="auto"/>
        <w:ind w:right="-567"/>
        <w:contextualSpacing/>
        <w:jc w:val="both"/>
        <w:rPr>
          <w:rFonts w:ascii="Arial" w:eastAsia="Arial" w:hAnsi="Arial" w:cs="Arial"/>
          <w:sz w:val="22"/>
          <w:szCs w:val="22"/>
          <w:lang w:val="es" w:eastAsia="en-US"/>
        </w:rPr>
      </w:pPr>
      <w:r w:rsidRPr="00E5515F">
        <w:rPr>
          <w:rFonts w:ascii="Arial" w:eastAsia="Arial" w:hAnsi="Arial" w:cs="Arial"/>
          <w:sz w:val="22"/>
          <w:szCs w:val="22"/>
          <w:lang w:val="es" w:eastAsia="en-US"/>
        </w:rPr>
        <w:t xml:space="preserve">Los </w:t>
      </w:r>
      <w:r w:rsidRPr="00E5515F">
        <w:rPr>
          <w:rFonts w:ascii="Arial" w:eastAsia="Arial" w:hAnsi="Arial" w:cs="Arial"/>
          <w:b/>
          <w:bCs/>
          <w:sz w:val="22"/>
          <w:szCs w:val="22"/>
          <w:lang w:val="es" w:eastAsia="en-US"/>
        </w:rPr>
        <w:t>Equipos de Respuesta a Migrantes – ERAM</w:t>
      </w:r>
      <w:r w:rsidRPr="00E5515F">
        <w:rPr>
          <w:rFonts w:ascii="Arial" w:eastAsia="Arial" w:hAnsi="Arial" w:cs="Arial"/>
          <w:sz w:val="22"/>
          <w:szCs w:val="22"/>
          <w:lang w:val="es" w:eastAsia="en-US"/>
        </w:rPr>
        <w:t xml:space="preserve"> buscan identificar niñas, niños y adolescentes migrantes con derechos amenazados o vulnerados, en particular a menores de edad no acompañados. Así mismo, acompaña y orienta a familias migrantes para prevenir vulneraciones de derechos. En 2021 se implementó un piloto entre el ICBF y UNICEF, priorizando los departamentos de Norte de Santander, Arauca y Casanare, donde se atendieron 154 familias. En 2022 se fortalecerá la estrategia llegando también a La Guajira y Nariño. </w:t>
      </w:r>
    </w:p>
    <w:p w14:paraId="2B412CEC" w14:textId="77777777" w:rsidR="00533FD8" w:rsidRPr="00E5515F" w:rsidRDefault="00533FD8" w:rsidP="00533FD8">
      <w:pPr>
        <w:spacing w:line="276" w:lineRule="auto"/>
        <w:ind w:right="-567" w:firstLine="60"/>
        <w:jc w:val="both"/>
        <w:rPr>
          <w:rFonts w:ascii="Arial" w:eastAsiaTheme="minorHAnsi" w:hAnsi="Arial" w:cs="Arial"/>
          <w:sz w:val="22"/>
          <w:szCs w:val="22"/>
          <w:lang w:eastAsia="en-US"/>
        </w:rPr>
      </w:pPr>
    </w:p>
    <w:p w14:paraId="7E65135A" w14:textId="6A74F825" w:rsidR="00533FD8" w:rsidRPr="00CD3DF9" w:rsidRDefault="00533FD8" w:rsidP="00CE787D">
      <w:pPr>
        <w:numPr>
          <w:ilvl w:val="0"/>
          <w:numId w:val="43"/>
        </w:numPr>
        <w:spacing w:after="160" w:line="276" w:lineRule="auto"/>
        <w:ind w:right="-567"/>
        <w:contextualSpacing/>
        <w:jc w:val="both"/>
        <w:rPr>
          <w:rFonts w:ascii="Arial" w:eastAsia="Arial" w:hAnsi="Arial" w:cs="Arial"/>
          <w:sz w:val="22"/>
          <w:szCs w:val="22"/>
          <w:lang w:val="es" w:eastAsia="en-US"/>
        </w:rPr>
      </w:pPr>
      <w:r w:rsidRPr="00E5515F">
        <w:rPr>
          <w:rFonts w:ascii="Arial" w:eastAsia="Arial" w:hAnsi="Arial" w:cs="Arial"/>
          <w:sz w:val="22"/>
          <w:szCs w:val="22"/>
          <w:lang w:val="es" w:eastAsia="en-US"/>
        </w:rPr>
        <w:lastRenderedPageBreak/>
        <w:t xml:space="preserve">La </w:t>
      </w:r>
      <w:r w:rsidRPr="00E5515F">
        <w:rPr>
          <w:rFonts w:ascii="Arial" w:eastAsia="Arial" w:hAnsi="Arial" w:cs="Arial"/>
          <w:b/>
          <w:bCs/>
          <w:sz w:val="22"/>
          <w:szCs w:val="22"/>
          <w:lang w:val="es" w:eastAsia="en-US"/>
        </w:rPr>
        <w:t xml:space="preserve">estrategia de cuidado mutuo </w:t>
      </w:r>
      <w:r w:rsidRPr="00E5515F">
        <w:rPr>
          <w:rFonts w:ascii="Arial" w:eastAsia="Arial" w:hAnsi="Arial" w:cs="Arial"/>
          <w:sz w:val="22"/>
          <w:szCs w:val="22"/>
          <w:lang w:val="es" w:eastAsia="en-US"/>
        </w:rPr>
        <w:t>fue creada en 2021 con el fin de brindar atención especializada a niñas, niños y adolescentes víctimas de uso y utilización por parte de los grupos armados organizados al margen de la Ley y grupos delictivos, teniendo en cuenta las nuevas formas en las que estos grupos ilegales involucran a los menores de edad. Para su implementación se focalizaron nueve (9) municipios de seis (6) departamentos donde se ha identificado alta presencia de actores armados al margen de la ley. En 2021, se identificaron 713 niñas, niños y adolescentes para llevar a cabo procesos de acompañamiento psicosocial, individual y comunitario, se desarrollaron 28 iniciativas comunitarias en arte, cultura y deporte, y se brindó formación a 293 líderes comunitarios, con el fin de prevenir y detectar casos de este tipo de vulneraciones. Durante 2022, a través de esta estrategia se han atendido 120 niñas, niños y adolescentes.</w:t>
      </w:r>
    </w:p>
    <w:p w14:paraId="246092B6" w14:textId="77777777" w:rsidR="00D36BE8" w:rsidRPr="00E5515F" w:rsidRDefault="00D36BE8" w:rsidP="00D36BE8">
      <w:pPr>
        <w:spacing w:after="160" w:line="276" w:lineRule="auto"/>
        <w:ind w:right="-567"/>
        <w:contextualSpacing/>
        <w:jc w:val="both"/>
        <w:rPr>
          <w:rFonts w:ascii="Arial" w:eastAsia="Arial" w:hAnsi="Arial" w:cs="Arial"/>
          <w:sz w:val="22"/>
          <w:szCs w:val="22"/>
          <w:lang w:val="es" w:eastAsia="en-US"/>
        </w:rPr>
      </w:pPr>
    </w:p>
    <w:p w14:paraId="06A457B0" w14:textId="77777777" w:rsidR="00533FD8" w:rsidRPr="00E5515F" w:rsidRDefault="00533FD8" w:rsidP="00533FD8">
      <w:pPr>
        <w:spacing w:line="276" w:lineRule="auto"/>
        <w:ind w:right="-567"/>
        <w:jc w:val="both"/>
        <w:rPr>
          <w:rFonts w:ascii="Arial" w:eastAsia="Arial" w:hAnsi="Arial" w:cs="Arial"/>
          <w:sz w:val="22"/>
          <w:szCs w:val="22"/>
          <w:lang w:eastAsia="en-US"/>
        </w:rPr>
      </w:pPr>
      <w:r w:rsidRPr="00E5515F">
        <w:rPr>
          <w:rFonts w:ascii="Arial" w:eastAsia="Arial" w:hAnsi="Arial" w:cs="Arial"/>
          <w:sz w:val="22"/>
          <w:szCs w:val="22"/>
          <w:lang w:eastAsia="en-US"/>
        </w:rPr>
        <w:t xml:space="preserve"> </w:t>
      </w:r>
    </w:p>
    <w:p w14:paraId="69C4B54E" w14:textId="09E83FDF" w:rsidR="00533FD8" w:rsidRPr="00CD3DF9" w:rsidRDefault="00533FD8" w:rsidP="00CE787D">
      <w:pPr>
        <w:numPr>
          <w:ilvl w:val="0"/>
          <w:numId w:val="42"/>
        </w:numPr>
        <w:spacing w:after="160" w:line="276" w:lineRule="auto"/>
        <w:ind w:right="-567"/>
        <w:contextualSpacing/>
        <w:jc w:val="both"/>
        <w:rPr>
          <w:rFonts w:ascii="Arial" w:eastAsia="Arial" w:hAnsi="Arial" w:cs="Arial"/>
          <w:b/>
          <w:bCs/>
          <w:sz w:val="22"/>
          <w:szCs w:val="22"/>
          <w:u w:val="single"/>
          <w:lang w:val="es" w:eastAsia="en-US"/>
        </w:rPr>
      </w:pPr>
      <w:r w:rsidRPr="00E5515F">
        <w:rPr>
          <w:rFonts w:ascii="Arial" w:eastAsia="Arial" w:hAnsi="Arial" w:cs="Arial"/>
          <w:b/>
          <w:bCs/>
          <w:sz w:val="22"/>
          <w:szCs w:val="22"/>
          <w:u w:val="single"/>
          <w:lang w:val="es" w:eastAsia="en-US"/>
        </w:rPr>
        <w:t>Sistema de Responsabilidad Penal para Adolescentes</w:t>
      </w:r>
    </w:p>
    <w:p w14:paraId="2DE71652" w14:textId="77777777" w:rsidR="00702A0D" w:rsidRPr="00E5515F" w:rsidRDefault="00702A0D" w:rsidP="00702A0D">
      <w:pPr>
        <w:spacing w:after="160" w:line="276" w:lineRule="auto"/>
        <w:ind w:left="360" w:right="-567"/>
        <w:contextualSpacing/>
        <w:jc w:val="both"/>
        <w:rPr>
          <w:rFonts w:ascii="Arial" w:eastAsia="Arial" w:hAnsi="Arial" w:cs="Arial"/>
          <w:b/>
          <w:bCs/>
          <w:sz w:val="22"/>
          <w:szCs w:val="22"/>
          <w:u w:val="single"/>
          <w:lang w:val="es" w:eastAsia="en-US"/>
        </w:rPr>
      </w:pPr>
    </w:p>
    <w:p w14:paraId="3A6C5E48" w14:textId="77777777" w:rsidR="00533FD8" w:rsidRPr="00E5515F" w:rsidRDefault="00533FD8" w:rsidP="00533FD8">
      <w:pPr>
        <w:spacing w:line="276" w:lineRule="auto"/>
        <w:ind w:right="-567"/>
        <w:jc w:val="both"/>
        <w:rPr>
          <w:rFonts w:ascii="Arial" w:eastAsia="Arial" w:hAnsi="Arial" w:cs="Arial"/>
          <w:sz w:val="22"/>
          <w:szCs w:val="22"/>
          <w:lang w:eastAsia="en-US"/>
        </w:rPr>
      </w:pPr>
      <w:r w:rsidRPr="00E5515F">
        <w:rPr>
          <w:rFonts w:ascii="Arial" w:eastAsia="Arial" w:hAnsi="Arial" w:cs="Arial"/>
          <w:sz w:val="22"/>
          <w:szCs w:val="22"/>
          <w:lang w:val="es" w:eastAsia="en-US"/>
        </w:rPr>
        <w:t>El SRPA busca garantizar el ejercicio y restablecimiento de los derechos de los adolescentes y jóvenes entre 14 y 18 años, vinculados al Sistema de Responsabilidad Penal, así como la aplicación de un proceso penal pedagógico específico y diferenciado respecto al sistema de adulto, que permita la reparación y la inclusión social, según las medidas dictadas por las autoridades judiciales competentes.</w:t>
      </w:r>
      <w:r w:rsidRPr="00E5515F">
        <w:rPr>
          <w:rFonts w:ascii="Arial" w:eastAsia="Arial" w:hAnsi="Arial" w:cs="Arial"/>
          <w:sz w:val="22"/>
          <w:szCs w:val="22"/>
          <w:lang w:eastAsia="en-US"/>
        </w:rPr>
        <w:t xml:space="preserve"> </w:t>
      </w:r>
    </w:p>
    <w:p w14:paraId="6A69CE0A" w14:textId="77777777" w:rsidR="00533FD8" w:rsidRPr="00E5515F" w:rsidRDefault="00533FD8" w:rsidP="00533FD8">
      <w:pPr>
        <w:spacing w:line="276" w:lineRule="auto"/>
        <w:ind w:right="-567"/>
        <w:jc w:val="both"/>
        <w:rPr>
          <w:rFonts w:ascii="Arial" w:eastAsia="Arial" w:hAnsi="Arial" w:cs="Arial"/>
          <w:sz w:val="22"/>
          <w:szCs w:val="22"/>
          <w:lang w:eastAsia="en-US"/>
        </w:rPr>
      </w:pPr>
    </w:p>
    <w:p w14:paraId="78124652" w14:textId="77777777" w:rsidR="00533FD8" w:rsidRPr="00E5515F" w:rsidRDefault="00533FD8" w:rsidP="00533FD8">
      <w:pPr>
        <w:spacing w:line="276" w:lineRule="auto"/>
        <w:ind w:right="-567"/>
        <w:jc w:val="both"/>
        <w:rPr>
          <w:rFonts w:ascii="Arial" w:eastAsia="Arial" w:hAnsi="Arial" w:cs="Arial"/>
          <w:sz w:val="22"/>
          <w:szCs w:val="22"/>
          <w:lang w:val="es" w:eastAsia="en-US"/>
        </w:rPr>
      </w:pPr>
      <w:r w:rsidRPr="00E5515F">
        <w:rPr>
          <w:rFonts w:ascii="Arial" w:eastAsia="Arial" w:hAnsi="Arial" w:cs="Arial"/>
          <w:sz w:val="22"/>
          <w:szCs w:val="22"/>
          <w:lang w:val="es" w:eastAsia="en-US"/>
        </w:rPr>
        <w:t>Para ello, cuenta con modalidades para atender sanciones privativas de la libertad, como los centros de atención especializada y no privativas de la libertad, como las de libertad vigilada asistida, los externados o la prestación de servicios sociales a la comunidad. Así mismo, existen las modalidades complementarias o de restablecimiento en administración a la justicia.</w:t>
      </w:r>
    </w:p>
    <w:p w14:paraId="7020BF2F" w14:textId="77777777" w:rsidR="00533FD8" w:rsidRPr="00E5515F" w:rsidRDefault="00533FD8" w:rsidP="00533FD8">
      <w:pPr>
        <w:spacing w:line="276" w:lineRule="auto"/>
        <w:ind w:right="-567"/>
        <w:jc w:val="both"/>
        <w:rPr>
          <w:rFonts w:ascii="Arial" w:eastAsia="Arial" w:hAnsi="Arial" w:cs="Arial"/>
          <w:sz w:val="22"/>
          <w:szCs w:val="22"/>
          <w:lang w:val="es" w:eastAsia="en-US"/>
        </w:rPr>
      </w:pPr>
    </w:p>
    <w:p w14:paraId="3353509B" w14:textId="0B77FC6A" w:rsidR="00533FD8" w:rsidRPr="00E5515F" w:rsidRDefault="00533FD8" w:rsidP="00533FD8">
      <w:pPr>
        <w:spacing w:line="276" w:lineRule="auto"/>
        <w:ind w:right="-567"/>
        <w:jc w:val="both"/>
        <w:rPr>
          <w:rFonts w:ascii="Arial" w:eastAsia="Arial" w:hAnsi="Arial" w:cs="Arial"/>
          <w:sz w:val="22"/>
          <w:szCs w:val="22"/>
          <w:lang w:val="es" w:eastAsia="en-US"/>
        </w:rPr>
      </w:pPr>
      <w:r w:rsidRPr="00E5515F">
        <w:rPr>
          <w:rFonts w:ascii="Arial" w:eastAsia="Arial" w:hAnsi="Arial" w:cs="Arial"/>
          <w:sz w:val="22"/>
          <w:szCs w:val="22"/>
          <w:lang w:val="es" w:eastAsia="en-US"/>
        </w:rPr>
        <w:t xml:space="preserve">Entre 2018 y </w:t>
      </w:r>
      <w:r w:rsidR="009C4270">
        <w:rPr>
          <w:rFonts w:ascii="Arial" w:eastAsia="Arial" w:hAnsi="Arial" w:cs="Arial"/>
          <w:sz w:val="22"/>
          <w:szCs w:val="22"/>
          <w:lang w:val="es" w:eastAsia="en-US"/>
        </w:rPr>
        <w:t>junio</w:t>
      </w:r>
      <w:r w:rsidR="009C4270" w:rsidRPr="00E5515F">
        <w:rPr>
          <w:rFonts w:ascii="Arial" w:eastAsia="Arial" w:hAnsi="Arial" w:cs="Arial"/>
          <w:b/>
          <w:bCs/>
          <w:sz w:val="22"/>
          <w:szCs w:val="22"/>
          <w:lang w:val="es" w:eastAsia="en-US"/>
        </w:rPr>
        <w:t xml:space="preserve"> </w:t>
      </w:r>
      <w:r w:rsidRPr="00E5515F">
        <w:rPr>
          <w:rFonts w:ascii="Arial" w:eastAsia="Arial" w:hAnsi="Arial" w:cs="Arial"/>
          <w:sz w:val="22"/>
          <w:szCs w:val="22"/>
          <w:lang w:val="es" w:eastAsia="en-US"/>
        </w:rPr>
        <w:t>de 2022 se presentaron 4</w:t>
      </w:r>
      <w:r w:rsidR="009C4270">
        <w:rPr>
          <w:rFonts w:ascii="Arial" w:eastAsia="Arial" w:hAnsi="Arial" w:cs="Arial"/>
          <w:sz w:val="22"/>
          <w:szCs w:val="22"/>
          <w:lang w:val="es" w:eastAsia="en-US"/>
        </w:rPr>
        <w:t>9.567</w:t>
      </w:r>
      <w:r w:rsidRPr="00E5515F">
        <w:rPr>
          <w:rFonts w:ascii="Arial" w:eastAsia="Arial" w:hAnsi="Arial" w:cs="Arial"/>
          <w:sz w:val="22"/>
          <w:szCs w:val="22"/>
          <w:lang w:val="es" w:eastAsia="en-US"/>
        </w:rPr>
        <w:t xml:space="preserve"> ingresos al Sistema de Responsabilidad Penal Adolescente. Durante las vigencias 2020 y 2021 se atendieron anualmente entre 13 mil y 14 mil adolescentes y jóvenes en modalidades del SRPA, de los cuales cerca del </w:t>
      </w:r>
      <w:r w:rsidR="00864FFD">
        <w:rPr>
          <w:rFonts w:ascii="Arial" w:eastAsia="Arial" w:hAnsi="Arial" w:cs="Arial"/>
          <w:sz w:val="22"/>
          <w:szCs w:val="22"/>
          <w:lang w:val="es" w:eastAsia="en-US"/>
        </w:rPr>
        <w:t>44</w:t>
      </w:r>
      <w:r w:rsidRPr="00E5515F">
        <w:rPr>
          <w:rFonts w:ascii="Arial" w:eastAsia="Arial" w:hAnsi="Arial" w:cs="Arial"/>
          <w:sz w:val="22"/>
          <w:szCs w:val="22"/>
          <w:lang w:val="es" w:eastAsia="en-US"/>
        </w:rPr>
        <w:t xml:space="preserve">% fueron atendidos en medidas no privativas de la libertad </w:t>
      </w:r>
      <w:proofErr w:type="gramStart"/>
      <w:r w:rsidRPr="00E5515F">
        <w:rPr>
          <w:rFonts w:ascii="Arial" w:eastAsia="Arial" w:hAnsi="Arial" w:cs="Arial"/>
          <w:sz w:val="22"/>
          <w:szCs w:val="22"/>
          <w:lang w:val="es" w:eastAsia="en-US"/>
        </w:rPr>
        <w:t xml:space="preserve">y  </w:t>
      </w:r>
      <w:r w:rsidR="00864FFD">
        <w:rPr>
          <w:rFonts w:ascii="Arial" w:eastAsia="Arial" w:hAnsi="Arial" w:cs="Arial"/>
          <w:sz w:val="22"/>
          <w:szCs w:val="22"/>
          <w:lang w:val="es" w:eastAsia="en-US"/>
        </w:rPr>
        <w:t>27</w:t>
      </w:r>
      <w:proofErr w:type="gramEnd"/>
      <w:r w:rsidRPr="00E5515F">
        <w:rPr>
          <w:rFonts w:ascii="Arial" w:eastAsia="Arial" w:hAnsi="Arial" w:cs="Arial"/>
          <w:sz w:val="22"/>
          <w:szCs w:val="22"/>
          <w:lang w:val="es" w:eastAsia="en-US"/>
        </w:rPr>
        <w:t xml:space="preserve">% en medidas privativas de la libertad. Así mismo, cerca del </w:t>
      </w:r>
      <w:r w:rsidR="00864FFD">
        <w:rPr>
          <w:rFonts w:ascii="Arial" w:eastAsia="Arial" w:hAnsi="Arial" w:cs="Arial"/>
          <w:sz w:val="22"/>
          <w:szCs w:val="22"/>
          <w:lang w:val="es" w:eastAsia="en-US"/>
        </w:rPr>
        <w:t>28</w:t>
      </w:r>
      <w:r w:rsidRPr="00E5515F">
        <w:rPr>
          <w:rFonts w:ascii="Arial" w:eastAsia="Arial" w:hAnsi="Arial" w:cs="Arial"/>
          <w:sz w:val="22"/>
          <w:szCs w:val="22"/>
          <w:lang w:val="es" w:eastAsia="en-US"/>
        </w:rPr>
        <w:t xml:space="preserve">% recibieron en modalidades complementarias. </w:t>
      </w:r>
    </w:p>
    <w:p w14:paraId="1E481EC1" w14:textId="77777777" w:rsidR="00533FD8" w:rsidRPr="00E5515F" w:rsidRDefault="00533FD8" w:rsidP="00533FD8">
      <w:pPr>
        <w:spacing w:line="276" w:lineRule="auto"/>
        <w:ind w:right="-567"/>
        <w:jc w:val="both"/>
        <w:rPr>
          <w:rFonts w:ascii="Arial" w:eastAsiaTheme="minorHAnsi" w:hAnsi="Arial" w:cs="Arial"/>
          <w:sz w:val="22"/>
          <w:szCs w:val="22"/>
          <w:lang w:eastAsia="en-US"/>
        </w:rPr>
      </w:pPr>
    </w:p>
    <w:p w14:paraId="4FD0A0CA" w14:textId="77777777" w:rsidR="00533FD8" w:rsidRPr="00E5515F" w:rsidRDefault="00533FD8" w:rsidP="00533FD8">
      <w:pPr>
        <w:spacing w:line="276" w:lineRule="auto"/>
        <w:ind w:right="-567"/>
        <w:jc w:val="both"/>
        <w:rPr>
          <w:rFonts w:ascii="Arial" w:eastAsia="Arial" w:hAnsi="Arial" w:cs="Arial"/>
          <w:sz w:val="22"/>
          <w:szCs w:val="22"/>
          <w:lang w:val="es" w:eastAsia="en-US"/>
        </w:rPr>
      </w:pPr>
      <w:r w:rsidRPr="00E5515F">
        <w:rPr>
          <w:rFonts w:ascii="Arial" w:eastAsia="Arial" w:hAnsi="Arial" w:cs="Arial"/>
          <w:sz w:val="22"/>
          <w:szCs w:val="22"/>
          <w:lang w:val="es" w:eastAsia="en-US"/>
        </w:rPr>
        <w:t xml:space="preserve">En el 2018, el ICBF realizó la primera evaluación del modelo de atención del SRPA, logrando identificar necesidades en cuanto a la cualificación del talento humano, la inclusión del enfoque de responsabilidad en el proceso de atención, el fortalecimiento del enfoque pedagógico y restaurativo, la generación de condiciones para reducir las prácticas institucionales que afectan la garantía de derechos ante situaciones de seguridad y la articulación con el sector salud para atender el consumo de sustancias psicoactivas y temas de salud mental. </w:t>
      </w:r>
    </w:p>
    <w:p w14:paraId="11B53496" w14:textId="77777777" w:rsidR="00533FD8" w:rsidRPr="00E5515F" w:rsidRDefault="00533FD8" w:rsidP="00533FD8">
      <w:pPr>
        <w:spacing w:line="276" w:lineRule="auto"/>
        <w:ind w:right="-567"/>
        <w:jc w:val="both"/>
        <w:rPr>
          <w:rFonts w:ascii="Arial" w:eastAsia="Arial" w:hAnsi="Arial" w:cs="Arial"/>
          <w:sz w:val="22"/>
          <w:szCs w:val="22"/>
          <w:lang w:val="es" w:eastAsia="en-US"/>
        </w:rPr>
      </w:pPr>
    </w:p>
    <w:p w14:paraId="6FAF11BE" w14:textId="151B3432" w:rsidR="00533FD8" w:rsidRPr="00E5515F" w:rsidRDefault="00533FD8" w:rsidP="00533FD8">
      <w:pPr>
        <w:spacing w:line="276" w:lineRule="auto"/>
        <w:ind w:right="-567"/>
        <w:jc w:val="both"/>
        <w:rPr>
          <w:rFonts w:ascii="Arial" w:eastAsia="Arial" w:hAnsi="Arial" w:cs="Arial"/>
          <w:sz w:val="22"/>
          <w:szCs w:val="22"/>
          <w:lang w:val="es" w:eastAsia="en-US"/>
        </w:rPr>
      </w:pPr>
      <w:r w:rsidRPr="00E5515F">
        <w:rPr>
          <w:rFonts w:ascii="Arial" w:eastAsia="Arial" w:hAnsi="Arial" w:cs="Arial"/>
          <w:sz w:val="22"/>
          <w:szCs w:val="22"/>
          <w:lang w:val="es" w:eastAsia="en-US"/>
        </w:rPr>
        <w:t xml:space="preserve">Con el fin de fortalecer el modelo de atención y su enfoque orientado a la gestión del riesgo de reincidencia, en alianza con el British Council, en 2021 se inició el proyecto “Conexión Futuro: Jóvenes echados </w:t>
      </w:r>
      <w:proofErr w:type="spellStart"/>
      <w:r w:rsidRPr="00E5515F">
        <w:rPr>
          <w:rFonts w:ascii="Arial" w:eastAsia="Arial" w:hAnsi="Arial" w:cs="Arial"/>
          <w:sz w:val="22"/>
          <w:szCs w:val="22"/>
          <w:lang w:val="es" w:eastAsia="en-US"/>
        </w:rPr>
        <w:t>pa’lante</w:t>
      </w:r>
      <w:proofErr w:type="spellEnd"/>
      <w:r w:rsidRPr="00E5515F">
        <w:rPr>
          <w:rFonts w:ascii="Arial" w:eastAsia="Arial" w:hAnsi="Arial" w:cs="Arial"/>
          <w:sz w:val="22"/>
          <w:szCs w:val="22"/>
          <w:lang w:val="es" w:eastAsia="en-US"/>
        </w:rPr>
        <w:t xml:space="preserve">”, </w:t>
      </w:r>
      <w:r w:rsidR="00286A48">
        <w:rPr>
          <w:rFonts w:ascii="Arial" w:eastAsia="Arial" w:hAnsi="Arial" w:cs="Arial"/>
          <w:sz w:val="22"/>
          <w:szCs w:val="22"/>
          <w:lang w:val="es" w:eastAsia="en-US"/>
        </w:rPr>
        <w:t>*para</w:t>
      </w:r>
      <w:r w:rsidRPr="00E5515F">
        <w:rPr>
          <w:rFonts w:ascii="Arial" w:eastAsia="Arial" w:hAnsi="Arial" w:cs="Arial"/>
          <w:sz w:val="22"/>
          <w:szCs w:val="22"/>
          <w:lang w:val="es" w:eastAsia="en-US"/>
        </w:rPr>
        <w:t xml:space="preserve"> promover la inclusión social de jóvenes que han terminado de cumplir la sanción privativa de libertad en el SRPA y disminuir el riesgo de reiteración en la comisión del delito. Durante el primer año de implementación </w:t>
      </w:r>
      <w:r w:rsidRPr="00E5515F">
        <w:rPr>
          <w:rFonts w:ascii="Arial" w:eastAsia="Arial" w:hAnsi="Arial" w:cs="Arial"/>
          <w:sz w:val="22"/>
          <w:szCs w:val="22"/>
          <w:lang w:eastAsia="en-US"/>
        </w:rPr>
        <w:t xml:space="preserve">se realizó un piloto con 120 jóvenes </w:t>
      </w:r>
      <w:r w:rsidRPr="00E5515F">
        <w:rPr>
          <w:rFonts w:ascii="Arial" w:eastAsia="Arial" w:hAnsi="Arial" w:cs="Arial"/>
          <w:sz w:val="22"/>
          <w:szCs w:val="22"/>
          <w:lang w:eastAsia="en-US"/>
        </w:rPr>
        <w:lastRenderedPageBreak/>
        <w:t>de Cartagena, Cúcuta y Medellín, que incluyó atenciones psicosociales y jornadas restaurativas para mejorar su manejo de emociones y promover la reconstrucción de vínculos con sus familias y comunidades, así como un apoyo económico condicionado para regularizar sus ingresos y acompañamiento para acercarlos a oportunidades educativas y laborales.</w:t>
      </w:r>
      <w:r w:rsidRPr="00E5515F">
        <w:rPr>
          <w:rFonts w:ascii="Arial" w:eastAsia="Arial" w:hAnsi="Arial" w:cs="Arial"/>
          <w:sz w:val="22"/>
          <w:szCs w:val="22"/>
          <w:lang w:val="es" w:eastAsia="en-US"/>
        </w:rPr>
        <w:t xml:space="preserve"> </w:t>
      </w:r>
    </w:p>
    <w:p w14:paraId="2A488928" w14:textId="77777777" w:rsidR="00533FD8" w:rsidRPr="00E5515F" w:rsidRDefault="00533FD8" w:rsidP="00533FD8">
      <w:pPr>
        <w:spacing w:line="276" w:lineRule="auto"/>
        <w:ind w:right="-567"/>
        <w:jc w:val="both"/>
        <w:rPr>
          <w:rFonts w:ascii="Arial" w:eastAsia="Arial" w:hAnsi="Arial" w:cs="Arial"/>
          <w:sz w:val="22"/>
          <w:szCs w:val="22"/>
          <w:lang w:val="es" w:eastAsia="en-US"/>
        </w:rPr>
      </w:pPr>
    </w:p>
    <w:p w14:paraId="3BC282FF" w14:textId="77777777" w:rsidR="00533FD8" w:rsidRPr="00E5515F" w:rsidRDefault="00533FD8" w:rsidP="00533FD8">
      <w:pPr>
        <w:spacing w:line="276" w:lineRule="auto"/>
        <w:ind w:right="-567"/>
        <w:jc w:val="both"/>
        <w:rPr>
          <w:rFonts w:ascii="Arial" w:eastAsia="Arial" w:hAnsi="Arial" w:cs="Arial"/>
          <w:sz w:val="22"/>
          <w:szCs w:val="22"/>
          <w:lang w:val="es" w:eastAsia="en-US"/>
        </w:rPr>
      </w:pPr>
      <w:r w:rsidRPr="00E5515F">
        <w:rPr>
          <w:rFonts w:ascii="Arial" w:eastAsia="Arial" w:hAnsi="Arial" w:cs="Arial"/>
          <w:sz w:val="22"/>
          <w:szCs w:val="22"/>
          <w:lang w:val="es" w:eastAsia="en-US"/>
        </w:rPr>
        <w:t>En este mismo sentido, se han desarrollado acciones para la promoción y fortalecimiento de las medidas no privativas acorde con lo establecido en el PND 2018-2022 y que se ha reiterado en políticas del SNCRPA y de los Documentos CONPES asociados. Entre 2018 y 2022 el ICBF se enfocó en tres (3) líneas de trabajo: 1. Promover la existencia de este tipo de modalidades 2. Promover que los jueces impongan este tipo de sanciones cuando sea pertinente. 3. Lograr que los operadores tengan resultados respecto a prevención terciaria. En el marco de esta estrategia se ha acompañado a 10 entidades territoriales para el diseño de convenios interadministrativos entre las diferentes alcaldías y la gobernación, a partir del cual se promueve la corresponsabilidad para la prestación de los servicios no privativos.</w:t>
      </w:r>
    </w:p>
    <w:p w14:paraId="302844B5" w14:textId="77777777" w:rsidR="00533FD8" w:rsidRPr="00E5515F" w:rsidRDefault="00533FD8" w:rsidP="00533FD8">
      <w:pPr>
        <w:spacing w:line="276" w:lineRule="auto"/>
        <w:ind w:right="-567"/>
        <w:jc w:val="both"/>
        <w:rPr>
          <w:rFonts w:ascii="Arial" w:eastAsia="Arial" w:hAnsi="Arial" w:cs="Arial"/>
          <w:sz w:val="22"/>
          <w:szCs w:val="22"/>
          <w:lang w:val="es" w:eastAsia="en-US"/>
        </w:rPr>
      </w:pPr>
      <w:r w:rsidRPr="00E5515F">
        <w:rPr>
          <w:rFonts w:ascii="Arial" w:eastAsia="Arial" w:hAnsi="Arial" w:cs="Arial"/>
          <w:sz w:val="22"/>
          <w:szCs w:val="22"/>
          <w:lang w:val="es" w:eastAsia="en-US"/>
        </w:rPr>
        <w:t xml:space="preserve"> </w:t>
      </w:r>
    </w:p>
    <w:p w14:paraId="13E0A5F4" w14:textId="4FAE12CB" w:rsidR="00533FD8" w:rsidRPr="00E5515F" w:rsidRDefault="00286A48" w:rsidP="00533FD8">
      <w:pPr>
        <w:spacing w:line="276" w:lineRule="auto"/>
        <w:ind w:right="-567"/>
        <w:jc w:val="both"/>
        <w:rPr>
          <w:rFonts w:ascii="Arial" w:eastAsia="Arial" w:hAnsi="Arial" w:cs="Arial"/>
          <w:sz w:val="22"/>
          <w:szCs w:val="22"/>
          <w:lang w:eastAsia="en-US"/>
        </w:rPr>
      </w:pPr>
      <w:r>
        <w:rPr>
          <w:rFonts w:ascii="Arial" w:eastAsia="Arial" w:hAnsi="Arial" w:cs="Arial"/>
          <w:sz w:val="22"/>
          <w:szCs w:val="22"/>
          <w:lang w:eastAsia="en-US"/>
        </w:rPr>
        <w:t>El Instituto</w:t>
      </w:r>
      <w:r w:rsidR="00533FD8" w:rsidRPr="00E5515F">
        <w:rPr>
          <w:rFonts w:ascii="Arial" w:eastAsia="Arial" w:hAnsi="Arial" w:cs="Arial"/>
          <w:sz w:val="22"/>
          <w:szCs w:val="22"/>
          <w:lang w:eastAsia="en-US"/>
        </w:rPr>
        <w:t xml:space="preserve"> ha liderado la consolidación de diferentes alianzas para aumentar la oferta institucional que reciben los adolescentes y jóvenes del sistema y así lograr una inclusión social integral que aborde diferentes frentes y les permita integrarse a la sociedad de forma legal y sostenibles. Entre las acciones destacadas, se encuentran:</w:t>
      </w:r>
    </w:p>
    <w:p w14:paraId="2C4B3F15" w14:textId="77777777" w:rsidR="00533FD8" w:rsidRPr="00E5515F" w:rsidRDefault="00533FD8" w:rsidP="00533FD8">
      <w:pPr>
        <w:spacing w:line="276" w:lineRule="auto"/>
        <w:ind w:right="-567"/>
        <w:jc w:val="both"/>
        <w:rPr>
          <w:rFonts w:ascii="Arial" w:eastAsia="Arial" w:hAnsi="Arial" w:cs="Arial"/>
          <w:sz w:val="22"/>
          <w:szCs w:val="22"/>
          <w:lang w:eastAsia="en-US"/>
        </w:rPr>
      </w:pPr>
    </w:p>
    <w:p w14:paraId="5DBFE05E" w14:textId="637FEE0F" w:rsidR="00533FD8" w:rsidRPr="00CD3DF9" w:rsidRDefault="00533FD8" w:rsidP="00CE787D">
      <w:pPr>
        <w:numPr>
          <w:ilvl w:val="0"/>
          <w:numId w:val="15"/>
        </w:numPr>
        <w:spacing w:after="160" w:line="276" w:lineRule="auto"/>
        <w:contextualSpacing/>
        <w:jc w:val="both"/>
        <w:rPr>
          <w:rFonts w:ascii="Arial" w:eastAsia="Arial" w:hAnsi="Arial" w:cs="Arial"/>
          <w:sz w:val="22"/>
          <w:szCs w:val="22"/>
          <w:lang w:val="es-ES" w:eastAsia="es-ES"/>
        </w:rPr>
      </w:pPr>
      <w:r w:rsidRPr="00E5515F">
        <w:rPr>
          <w:rFonts w:ascii="Arial" w:eastAsia="Arial" w:hAnsi="Arial" w:cs="Arial"/>
          <w:bCs/>
          <w:sz w:val="22"/>
          <w:szCs w:val="22"/>
          <w:lang w:val="es-ES" w:eastAsia="es-ES"/>
        </w:rPr>
        <w:t xml:space="preserve">Emprendimiento, empleo y educación de adolescentes y jóvenes del SRPA: </w:t>
      </w:r>
    </w:p>
    <w:p w14:paraId="3DDC997B" w14:textId="77777777" w:rsidR="00C07C9D" w:rsidRPr="00CD3DF9" w:rsidRDefault="00C07C9D" w:rsidP="00C07C9D">
      <w:pPr>
        <w:spacing w:after="160" w:line="276" w:lineRule="auto"/>
        <w:ind w:left="360"/>
        <w:contextualSpacing/>
        <w:jc w:val="both"/>
        <w:rPr>
          <w:rFonts w:ascii="Arial" w:eastAsia="Arial" w:hAnsi="Arial" w:cs="Arial"/>
          <w:sz w:val="22"/>
          <w:szCs w:val="22"/>
          <w:lang w:val="es-ES" w:eastAsia="es-ES"/>
        </w:rPr>
      </w:pPr>
    </w:p>
    <w:p w14:paraId="250F6AE4" w14:textId="6413CB2A" w:rsidR="00533FD8" w:rsidRPr="00E5515F" w:rsidRDefault="00533FD8" w:rsidP="00533FD8">
      <w:pPr>
        <w:spacing w:after="160" w:line="276" w:lineRule="auto"/>
        <w:ind w:left="360"/>
        <w:contextualSpacing/>
        <w:jc w:val="both"/>
        <w:rPr>
          <w:rFonts w:ascii="Arial" w:eastAsia="Arial" w:hAnsi="Arial" w:cs="Arial"/>
          <w:sz w:val="22"/>
          <w:szCs w:val="22"/>
          <w:lang w:val="es-ES" w:eastAsia="es-ES"/>
        </w:rPr>
      </w:pPr>
      <w:r w:rsidRPr="00E5515F">
        <w:rPr>
          <w:rFonts w:ascii="Arial" w:eastAsia="Arial" w:hAnsi="Arial" w:cs="Arial"/>
          <w:sz w:val="22"/>
          <w:szCs w:val="22"/>
          <w:lang w:val="es-ES" w:eastAsia="es-ES"/>
        </w:rPr>
        <w:t xml:space="preserve">Dentro de las diferentes acciones adelantadas por el ICBF, se trabaja de manera estratégica con otras entidades para aumentar la oferta de programas en emprendimiento, empleo y educación de acuerdo con la estrategia de Juventudes Naranja. En este sentido, se ha priorizado la atención de los jóvenes del SRPA permitiendo cumplir con los objetivos del PND en cuanto a enfocar la oferta de atención para el desarrollo de proyectos de vida en poblaciones identificadas en riesgo de vincularse a comisión de delitos. </w:t>
      </w:r>
    </w:p>
    <w:p w14:paraId="5B846027" w14:textId="77777777" w:rsidR="00533FD8" w:rsidRPr="00E5515F" w:rsidRDefault="00533FD8" w:rsidP="00533FD8">
      <w:pPr>
        <w:spacing w:line="276" w:lineRule="auto"/>
        <w:ind w:left="360"/>
        <w:contextualSpacing/>
        <w:jc w:val="both"/>
        <w:rPr>
          <w:rFonts w:ascii="Arial" w:eastAsia="Arial" w:hAnsi="Arial" w:cs="Arial"/>
          <w:b/>
          <w:bCs/>
          <w:sz w:val="22"/>
          <w:szCs w:val="22"/>
          <w:lang w:val="es-ES" w:eastAsia="es-ES"/>
        </w:rPr>
      </w:pPr>
    </w:p>
    <w:p w14:paraId="0069A245" w14:textId="77777777" w:rsidR="00533FD8" w:rsidRPr="00E5515F" w:rsidRDefault="00533FD8" w:rsidP="00533FD8">
      <w:pPr>
        <w:spacing w:line="276" w:lineRule="auto"/>
        <w:ind w:left="360"/>
        <w:contextualSpacing/>
        <w:jc w:val="both"/>
        <w:rPr>
          <w:rFonts w:ascii="Arial" w:eastAsia="Arial" w:hAnsi="Arial" w:cs="Arial"/>
          <w:sz w:val="22"/>
          <w:szCs w:val="22"/>
          <w:lang w:val="es-ES" w:eastAsia="es-ES"/>
        </w:rPr>
      </w:pPr>
      <w:r w:rsidRPr="00E5515F">
        <w:rPr>
          <w:rFonts w:ascii="Arial" w:eastAsia="Arial" w:hAnsi="Arial" w:cs="Arial"/>
          <w:sz w:val="22"/>
          <w:szCs w:val="22"/>
          <w:lang w:val="es-ES" w:eastAsia="es-ES"/>
        </w:rPr>
        <w:t>Como resultados principales, en 2021 se benefició a cerca de 75 adolescentes y jóvenes del SRPA en Cali y Quibdó, con el programa de bilingüismo, con una inversión de 118 millones de pesos; se aumentó en un 78% la cobertura de Proyecto Sueños para oportunidades de emprendimiento y estudio a población del SRPA; y se realizó un proyecto piloto con el Ministerio del Deporte para formación deportiva de jóvenes en medidas privativas de la libertad, beneficiando a 300 adolescentes y jóvenes.</w:t>
      </w:r>
    </w:p>
    <w:p w14:paraId="6F82EC55" w14:textId="77777777" w:rsidR="00533FD8" w:rsidRPr="00E5515F" w:rsidRDefault="00533FD8" w:rsidP="00533FD8">
      <w:pPr>
        <w:spacing w:line="276" w:lineRule="auto"/>
        <w:ind w:left="360"/>
        <w:contextualSpacing/>
        <w:jc w:val="both"/>
        <w:rPr>
          <w:rFonts w:ascii="Arial" w:eastAsia="Arial" w:hAnsi="Arial" w:cs="Arial"/>
          <w:sz w:val="22"/>
          <w:szCs w:val="22"/>
          <w:lang w:val="es-ES" w:eastAsia="es-ES"/>
        </w:rPr>
      </w:pPr>
    </w:p>
    <w:p w14:paraId="0CB16CB9" w14:textId="77777777" w:rsidR="00533FD8" w:rsidRPr="00E5515F" w:rsidRDefault="00533FD8" w:rsidP="00533FD8">
      <w:pPr>
        <w:spacing w:line="276" w:lineRule="auto"/>
        <w:ind w:left="360"/>
        <w:contextualSpacing/>
        <w:jc w:val="both"/>
        <w:rPr>
          <w:rFonts w:ascii="Arial" w:eastAsia="Arial" w:hAnsi="Arial" w:cs="Arial"/>
          <w:sz w:val="22"/>
          <w:szCs w:val="22"/>
          <w:lang w:val="es-ES" w:eastAsia="es-ES"/>
        </w:rPr>
      </w:pPr>
      <w:r w:rsidRPr="00E5515F">
        <w:rPr>
          <w:rFonts w:ascii="Arial" w:eastAsia="Arial" w:hAnsi="Arial" w:cs="Arial"/>
          <w:sz w:val="22"/>
          <w:szCs w:val="22"/>
          <w:lang w:val="es-ES" w:eastAsia="es-ES"/>
        </w:rPr>
        <w:t xml:space="preserve">De otro lado, con el apoyo del PNUD, se llevó a cabo un convenio por 900 millones de pesos, para generar un plan de emprendimiento para los Centros de Atención Especializado (CAE) del SRPA. La metodología fue construida de tal forma que los operadores pudieran replicarlo en cualquier departamento. Durante 2021, se trabajó con 50 adolescentes y jóvenes que pertenecían a talleres productivos de CAE en los departamentos de Meta y Santander, fortaleciendo tres emprendimientos comunitarios. </w:t>
      </w:r>
    </w:p>
    <w:p w14:paraId="0DA4B007" w14:textId="77777777" w:rsidR="00533FD8" w:rsidRPr="00E5515F" w:rsidRDefault="00533FD8" w:rsidP="00533FD8">
      <w:pPr>
        <w:spacing w:line="276" w:lineRule="auto"/>
        <w:ind w:left="360"/>
        <w:contextualSpacing/>
        <w:jc w:val="both"/>
        <w:rPr>
          <w:rFonts w:ascii="Arial" w:eastAsia="Arial" w:hAnsi="Arial" w:cs="Arial"/>
          <w:sz w:val="22"/>
          <w:szCs w:val="22"/>
          <w:lang w:val="es-ES" w:eastAsia="es-ES"/>
        </w:rPr>
      </w:pPr>
    </w:p>
    <w:p w14:paraId="0201C694" w14:textId="77777777" w:rsidR="00533FD8" w:rsidRPr="00E5515F" w:rsidRDefault="00533FD8" w:rsidP="00533FD8">
      <w:pPr>
        <w:spacing w:line="276" w:lineRule="auto"/>
        <w:ind w:left="360"/>
        <w:contextualSpacing/>
        <w:jc w:val="both"/>
        <w:rPr>
          <w:rFonts w:ascii="Arial" w:eastAsia="Arial" w:hAnsi="Arial" w:cs="Arial"/>
          <w:sz w:val="22"/>
          <w:szCs w:val="22"/>
          <w:lang w:val="es-ES" w:eastAsia="es-ES"/>
        </w:rPr>
      </w:pPr>
      <w:r w:rsidRPr="00E5515F">
        <w:rPr>
          <w:rFonts w:ascii="Arial" w:eastAsia="Arial" w:hAnsi="Arial" w:cs="Arial"/>
          <w:sz w:val="22"/>
          <w:szCs w:val="22"/>
          <w:lang w:val="es-ES" w:eastAsia="es-ES"/>
        </w:rPr>
        <w:lastRenderedPageBreak/>
        <w:t>Adicionalmente, se fortaleció la alianza con el SENA para flexibilizar el acceso a los programas de formación pasando de requerir un mínimo de 25 a 15 estudiantes para la apertura de los cursos de formación. Esto permitió el acceso a 18 regionales que por la magnitud de adolescentes y jóvenes atendidos no podían generar cursos de ese tamaño.</w:t>
      </w:r>
    </w:p>
    <w:p w14:paraId="192BBA90" w14:textId="77777777" w:rsidR="00533FD8" w:rsidRPr="00E5515F" w:rsidRDefault="00533FD8" w:rsidP="00533FD8">
      <w:pPr>
        <w:spacing w:line="276" w:lineRule="auto"/>
        <w:ind w:left="360"/>
        <w:contextualSpacing/>
        <w:jc w:val="both"/>
        <w:rPr>
          <w:rFonts w:ascii="Arial" w:eastAsia="Arial" w:hAnsi="Arial" w:cs="Arial"/>
          <w:sz w:val="22"/>
          <w:szCs w:val="22"/>
          <w:lang w:val="es-ES" w:eastAsia="es-ES"/>
        </w:rPr>
      </w:pPr>
    </w:p>
    <w:p w14:paraId="3B36B825" w14:textId="40A057FC" w:rsidR="00533FD8" w:rsidRPr="00CD3DF9" w:rsidRDefault="00533FD8" w:rsidP="00C07C9D">
      <w:pPr>
        <w:spacing w:line="276" w:lineRule="auto"/>
        <w:ind w:left="360"/>
        <w:contextualSpacing/>
        <w:jc w:val="both"/>
        <w:rPr>
          <w:rFonts w:ascii="Arial" w:eastAsia="Arial" w:hAnsi="Arial" w:cs="Arial"/>
          <w:sz w:val="22"/>
          <w:szCs w:val="22"/>
          <w:lang w:val="es-ES" w:eastAsia="es-ES"/>
        </w:rPr>
      </w:pPr>
      <w:r w:rsidRPr="00E5515F">
        <w:rPr>
          <w:rFonts w:ascii="Arial" w:eastAsia="Arial" w:hAnsi="Arial" w:cs="Arial"/>
          <w:sz w:val="22"/>
          <w:szCs w:val="22"/>
          <w:lang w:val="es-ES" w:eastAsia="es-ES"/>
        </w:rPr>
        <w:t>Todo el proyecto se realizó en el marco normativo de emprendimiento en Colombia, incluyendo la ley de emprendimiento juvenil, además de exploración de modelos operativos de instituciones del Estado que generan productos y servicios a partir del cumplimiento de su objetivo misional, con el fin de identificar las oportunidades jurídicas para la creación de nuevas empresas jóvenes y de experiencias de éxito de la academia, sector privado a nivel nacional e internacional con el fin de identificar elementos que puedan sumar a la construcción del Plan de Emprendimiento sostenible en el SRPA</w:t>
      </w:r>
      <w:r w:rsidR="00C07C9D" w:rsidRPr="00CD3DF9">
        <w:rPr>
          <w:rFonts w:ascii="Arial" w:eastAsia="Arial" w:hAnsi="Arial" w:cs="Arial"/>
          <w:sz w:val="22"/>
          <w:szCs w:val="22"/>
          <w:lang w:val="es-ES" w:eastAsia="es-ES"/>
        </w:rPr>
        <w:t>.</w:t>
      </w:r>
    </w:p>
    <w:p w14:paraId="625C2534" w14:textId="77777777" w:rsidR="00C07C9D" w:rsidRPr="00E5515F" w:rsidRDefault="00C07C9D" w:rsidP="00C07C9D">
      <w:pPr>
        <w:spacing w:line="276" w:lineRule="auto"/>
        <w:ind w:left="360"/>
        <w:contextualSpacing/>
        <w:jc w:val="both"/>
        <w:rPr>
          <w:rFonts w:ascii="Arial" w:eastAsia="Arial" w:hAnsi="Arial" w:cs="Arial"/>
          <w:sz w:val="22"/>
          <w:szCs w:val="22"/>
          <w:lang w:val="es-ES" w:eastAsia="es-ES"/>
        </w:rPr>
      </w:pPr>
    </w:p>
    <w:p w14:paraId="3D433CE8" w14:textId="31427D53" w:rsidR="00533FD8" w:rsidRPr="00CD3DF9" w:rsidRDefault="00533FD8" w:rsidP="00CE787D">
      <w:pPr>
        <w:numPr>
          <w:ilvl w:val="0"/>
          <w:numId w:val="15"/>
        </w:numPr>
        <w:spacing w:after="160" w:line="276" w:lineRule="auto"/>
        <w:contextualSpacing/>
        <w:jc w:val="both"/>
        <w:rPr>
          <w:rFonts w:ascii="Arial" w:eastAsia="Arial" w:hAnsi="Arial" w:cs="Arial"/>
          <w:sz w:val="22"/>
          <w:szCs w:val="22"/>
          <w:lang w:val="es-ES" w:eastAsia="es-ES"/>
        </w:rPr>
      </w:pPr>
      <w:r w:rsidRPr="00E5515F">
        <w:rPr>
          <w:rFonts w:ascii="Arial" w:eastAsia="Arial" w:hAnsi="Arial" w:cs="Arial"/>
          <w:bCs/>
          <w:sz w:val="22"/>
          <w:szCs w:val="22"/>
          <w:lang w:val="es-ES" w:eastAsia="es-ES"/>
        </w:rPr>
        <w:t>Plan de inclusión social de jóvenes del SRPA:</w:t>
      </w:r>
      <w:r w:rsidRPr="00E5515F">
        <w:rPr>
          <w:rFonts w:ascii="Arial" w:eastAsia="Arial" w:hAnsi="Arial" w:cs="Arial"/>
          <w:sz w:val="22"/>
          <w:szCs w:val="22"/>
          <w:lang w:val="es-ES" w:eastAsia="es-ES"/>
        </w:rPr>
        <w:t xml:space="preserve"> </w:t>
      </w:r>
    </w:p>
    <w:p w14:paraId="5ECEAF05" w14:textId="77777777" w:rsidR="00C07C9D" w:rsidRPr="00CD3DF9" w:rsidRDefault="00C07C9D" w:rsidP="00C07C9D">
      <w:pPr>
        <w:spacing w:after="160" w:line="276" w:lineRule="auto"/>
        <w:ind w:left="360"/>
        <w:contextualSpacing/>
        <w:jc w:val="both"/>
        <w:rPr>
          <w:rFonts w:ascii="Arial" w:eastAsia="Arial" w:hAnsi="Arial" w:cs="Arial"/>
          <w:sz w:val="22"/>
          <w:szCs w:val="22"/>
          <w:lang w:val="es-ES" w:eastAsia="es-ES"/>
        </w:rPr>
      </w:pPr>
    </w:p>
    <w:p w14:paraId="57846579" w14:textId="77777777" w:rsidR="00533FD8" w:rsidRPr="00E5515F" w:rsidRDefault="00533FD8" w:rsidP="00533FD8">
      <w:pPr>
        <w:spacing w:after="160" w:line="276" w:lineRule="auto"/>
        <w:ind w:left="360"/>
        <w:contextualSpacing/>
        <w:jc w:val="both"/>
        <w:rPr>
          <w:rFonts w:ascii="Arial" w:eastAsia="Arial" w:hAnsi="Arial" w:cs="Arial"/>
          <w:sz w:val="22"/>
          <w:szCs w:val="22"/>
          <w:lang w:val="es-ES" w:eastAsia="es-ES"/>
        </w:rPr>
      </w:pPr>
      <w:r w:rsidRPr="00E5515F">
        <w:rPr>
          <w:rFonts w:ascii="Arial" w:eastAsia="Arial" w:hAnsi="Arial" w:cs="Arial"/>
          <w:sz w:val="22"/>
          <w:szCs w:val="22"/>
          <w:lang w:val="es-ES" w:eastAsia="es-ES"/>
        </w:rPr>
        <w:t xml:space="preserve">Durante el 2021, se generaron las bases para el Plan de Inclusión Social del SRPA que recolecta la oferta institucional en materia de emprendimiento y empleo para los adolescentes y jóvenes del SRPA. Como parte de este Plan, se inició el piloto del Programa de Orientación Socio Ocupacional diseñado por Fundación Corona y Enseña por Colombia, cuyo objetivo es brindar información a los jóvenes para que tengan bases para la construcción de un proyecto de vida coherente con sus intereses, el mundo de la formación y el mundo del trabajo. </w:t>
      </w:r>
    </w:p>
    <w:p w14:paraId="0D35C0F5" w14:textId="77777777" w:rsidR="00533FD8" w:rsidRPr="00E5515F" w:rsidRDefault="00533FD8" w:rsidP="00533FD8">
      <w:pPr>
        <w:spacing w:after="160" w:line="276" w:lineRule="auto"/>
        <w:ind w:left="360"/>
        <w:contextualSpacing/>
        <w:jc w:val="both"/>
        <w:rPr>
          <w:rFonts w:ascii="Arial" w:eastAsia="Arial" w:hAnsi="Arial" w:cs="Arial"/>
          <w:b/>
          <w:bCs/>
          <w:sz w:val="22"/>
          <w:szCs w:val="22"/>
          <w:lang w:val="es-ES" w:eastAsia="es-ES"/>
        </w:rPr>
      </w:pPr>
    </w:p>
    <w:p w14:paraId="62381CFE" w14:textId="77777777" w:rsidR="00533FD8" w:rsidRPr="00E5515F" w:rsidRDefault="00533FD8" w:rsidP="00533FD8">
      <w:pPr>
        <w:spacing w:after="160" w:line="276" w:lineRule="auto"/>
        <w:ind w:left="360"/>
        <w:contextualSpacing/>
        <w:jc w:val="both"/>
        <w:rPr>
          <w:rFonts w:ascii="Arial" w:eastAsia="Arial" w:hAnsi="Arial" w:cs="Arial"/>
          <w:sz w:val="22"/>
          <w:szCs w:val="22"/>
          <w:lang w:val="es-ES" w:eastAsia="es-ES"/>
        </w:rPr>
      </w:pPr>
      <w:r w:rsidRPr="00E5515F">
        <w:rPr>
          <w:rFonts w:ascii="Arial" w:eastAsia="Arial" w:hAnsi="Arial" w:cs="Arial"/>
          <w:sz w:val="22"/>
          <w:szCs w:val="22"/>
          <w:lang w:val="es-ES" w:eastAsia="es-ES"/>
        </w:rPr>
        <w:t xml:space="preserve">El piloto se llevó a cabo con población del SRPA de la ciudad de Bogotá, beneficiando a cerca de 20 adolescentes y jóvenes de cuatro modalidades (dos modalidades de sanción y dos de restablecimiento en administración de justicia). </w:t>
      </w:r>
    </w:p>
    <w:p w14:paraId="1DBD19A3" w14:textId="77777777" w:rsidR="00533FD8" w:rsidRPr="00E5515F" w:rsidRDefault="00533FD8" w:rsidP="00533FD8">
      <w:pPr>
        <w:spacing w:line="276" w:lineRule="auto"/>
        <w:ind w:right="-567"/>
        <w:jc w:val="both"/>
        <w:rPr>
          <w:rFonts w:ascii="Arial" w:eastAsia="Arial" w:hAnsi="Arial" w:cs="Arial"/>
          <w:sz w:val="22"/>
          <w:szCs w:val="22"/>
          <w:lang w:eastAsia="en-US"/>
        </w:rPr>
      </w:pPr>
    </w:p>
    <w:p w14:paraId="7A8D4220" w14:textId="77777777" w:rsidR="00533FD8" w:rsidRPr="00CD3DF9" w:rsidRDefault="00533FD8" w:rsidP="00CE787D">
      <w:pPr>
        <w:numPr>
          <w:ilvl w:val="0"/>
          <w:numId w:val="42"/>
        </w:numPr>
        <w:spacing w:after="160" w:line="276" w:lineRule="auto"/>
        <w:ind w:right="-567"/>
        <w:contextualSpacing/>
        <w:jc w:val="both"/>
        <w:rPr>
          <w:rFonts w:ascii="Arial" w:eastAsia="Arial" w:hAnsi="Arial" w:cs="Arial"/>
          <w:b/>
          <w:bCs/>
          <w:sz w:val="22"/>
          <w:szCs w:val="22"/>
          <w:u w:val="single"/>
          <w:lang w:val="es" w:eastAsia="en-US"/>
        </w:rPr>
      </w:pPr>
      <w:r w:rsidRPr="00E5515F">
        <w:rPr>
          <w:rFonts w:ascii="Arial" w:eastAsia="Arial" w:hAnsi="Arial" w:cs="Arial"/>
          <w:b/>
          <w:bCs/>
          <w:sz w:val="22"/>
          <w:szCs w:val="22"/>
          <w:u w:val="single"/>
          <w:lang w:val="es" w:eastAsia="en-US"/>
        </w:rPr>
        <w:t>Adopciones</w:t>
      </w:r>
    </w:p>
    <w:p w14:paraId="182EC382" w14:textId="77777777" w:rsidR="00533FD8" w:rsidRPr="00E5515F" w:rsidRDefault="00533FD8" w:rsidP="00533FD8">
      <w:pPr>
        <w:spacing w:after="160" w:line="276" w:lineRule="auto"/>
        <w:ind w:left="360" w:right="-567"/>
        <w:contextualSpacing/>
        <w:jc w:val="both"/>
        <w:rPr>
          <w:rFonts w:ascii="Arial" w:eastAsia="Arial" w:hAnsi="Arial" w:cs="Arial"/>
          <w:b/>
          <w:bCs/>
          <w:sz w:val="22"/>
          <w:szCs w:val="22"/>
          <w:u w:val="single"/>
          <w:lang w:val="es" w:eastAsia="en-US"/>
        </w:rPr>
      </w:pPr>
    </w:p>
    <w:p w14:paraId="550F0BB2" w14:textId="13B47F77" w:rsidR="00533FD8" w:rsidRPr="00E5515F" w:rsidRDefault="00533FD8" w:rsidP="00533FD8">
      <w:pPr>
        <w:spacing w:line="276" w:lineRule="auto"/>
        <w:ind w:right="-567"/>
        <w:jc w:val="both"/>
        <w:rPr>
          <w:rFonts w:ascii="Arial" w:eastAsia="Arial" w:hAnsi="Arial" w:cs="Arial"/>
          <w:sz w:val="22"/>
          <w:szCs w:val="22"/>
          <w:lang w:val="es" w:eastAsia="en-US"/>
        </w:rPr>
      </w:pPr>
      <w:r w:rsidRPr="00E5515F">
        <w:rPr>
          <w:rFonts w:ascii="Arial" w:eastAsia="Arial" w:hAnsi="Arial" w:cs="Arial"/>
          <w:sz w:val="22"/>
          <w:szCs w:val="22"/>
          <w:lang w:val="es" w:eastAsia="en-US"/>
        </w:rPr>
        <w:t xml:space="preserve">Las adopciones garantizan el restablecimiento del derecho a crecer en el seno de una familia a las niñas, niños y adolescentes con declaratoria de adoptabilidad, como medida de protección, según lo establecido en el Código de Infancia y Adolescencia. Entre 2018 y </w:t>
      </w:r>
      <w:r w:rsidR="00901B71">
        <w:rPr>
          <w:rFonts w:ascii="Arial" w:eastAsia="Arial" w:hAnsi="Arial" w:cs="Arial"/>
          <w:sz w:val="22"/>
          <w:szCs w:val="22"/>
          <w:lang w:val="es" w:eastAsia="en-US"/>
        </w:rPr>
        <w:t>junio</w:t>
      </w:r>
      <w:r w:rsidR="00901B71" w:rsidRPr="00E5515F">
        <w:rPr>
          <w:rFonts w:ascii="Arial" w:eastAsia="Arial" w:hAnsi="Arial" w:cs="Arial"/>
          <w:sz w:val="22"/>
          <w:szCs w:val="22"/>
          <w:lang w:val="es" w:eastAsia="en-US"/>
        </w:rPr>
        <w:t xml:space="preserve"> </w:t>
      </w:r>
      <w:r w:rsidRPr="00E5515F">
        <w:rPr>
          <w:rFonts w:ascii="Arial" w:eastAsia="Arial" w:hAnsi="Arial" w:cs="Arial"/>
          <w:sz w:val="22"/>
          <w:szCs w:val="22"/>
          <w:lang w:val="es" w:eastAsia="en-US"/>
        </w:rPr>
        <w:t>del 2022, un total de 5.</w:t>
      </w:r>
      <w:r w:rsidR="003F0E19">
        <w:rPr>
          <w:rFonts w:ascii="Arial" w:eastAsia="Arial" w:hAnsi="Arial" w:cs="Arial"/>
          <w:sz w:val="22"/>
          <w:szCs w:val="22"/>
          <w:lang w:val="es" w:eastAsia="en-US"/>
        </w:rPr>
        <w:t>195</w:t>
      </w:r>
      <w:r w:rsidR="003F0E19" w:rsidRPr="00E5515F">
        <w:rPr>
          <w:rFonts w:ascii="Arial" w:eastAsia="Arial" w:hAnsi="Arial" w:cs="Arial"/>
          <w:sz w:val="22"/>
          <w:szCs w:val="22"/>
          <w:lang w:val="es" w:eastAsia="en-US"/>
        </w:rPr>
        <w:t xml:space="preserve"> </w:t>
      </w:r>
      <w:r w:rsidRPr="00E5515F">
        <w:rPr>
          <w:rFonts w:ascii="Arial" w:eastAsia="Arial" w:hAnsi="Arial" w:cs="Arial"/>
          <w:sz w:val="22"/>
          <w:szCs w:val="22"/>
          <w:lang w:val="es" w:eastAsia="en-US"/>
        </w:rPr>
        <w:t>niños, niñas y adolescentes fueron adoptados, 6</w:t>
      </w:r>
      <w:r w:rsidR="003F0E19">
        <w:rPr>
          <w:rFonts w:ascii="Arial" w:eastAsia="Arial" w:hAnsi="Arial" w:cs="Arial"/>
          <w:sz w:val="22"/>
          <w:szCs w:val="22"/>
          <w:lang w:val="es" w:eastAsia="en-US"/>
        </w:rPr>
        <w:t>2</w:t>
      </w:r>
      <w:r w:rsidRPr="00E5515F">
        <w:rPr>
          <w:rFonts w:ascii="Arial" w:eastAsia="Arial" w:hAnsi="Arial" w:cs="Arial"/>
          <w:sz w:val="22"/>
          <w:szCs w:val="22"/>
          <w:lang w:val="es" w:eastAsia="en-US"/>
        </w:rPr>
        <w:t>% (</w:t>
      </w:r>
      <w:r w:rsidR="003F0E19">
        <w:rPr>
          <w:rFonts w:ascii="Arial" w:eastAsia="Arial" w:hAnsi="Arial" w:cs="Arial"/>
          <w:sz w:val="22"/>
          <w:szCs w:val="22"/>
          <w:lang w:val="es" w:eastAsia="en-US"/>
        </w:rPr>
        <w:t>3.231</w:t>
      </w:r>
      <w:r w:rsidRPr="00E5515F">
        <w:rPr>
          <w:rFonts w:ascii="Arial" w:eastAsia="Arial" w:hAnsi="Arial" w:cs="Arial"/>
          <w:sz w:val="22"/>
          <w:szCs w:val="22"/>
          <w:lang w:val="es" w:eastAsia="en-US"/>
        </w:rPr>
        <w:t xml:space="preserve">) de ellos con características o necesidades especiales, como tener alguna discapacidad, ser mayor de 10 años, grupos de tres hermanos o más, entre otros. </w:t>
      </w:r>
    </w:p>
    <w:p w14:paraId="3D4091B8" w14:textId="77777777" w:rsidR="00533FD8" w:rsidRPr="00E5515F" w:rsidRDefault="00533FD8" w:rsidP="00533FD8">
      <w:pPr>
        <w:spacing w:line="276" w:lineRule="auto"/>
        <w:ind w:right="-567"/>
        <w:jc w:val="both"/>
        <w:rPr>
          <w:rFonts w:ascii="Arial" w:eastAsia="Arial" w:hAnsi="Arial" w:cs="Arial"/>
          <w:sz w:val="22"/>
          <w:szCs w:val="22"/>
          <w:lang w:val="es" w:eastAsia="en-US"/>
        </w:rPr>
      </w:pPr>
    </w:p>
    <w:p w14:paraId="71230274" w14:textId="189153C5" w:rsidR="00533FD8" w:rsidRPr="00E5515F" w:rsidRDefault="00533FD8" w:rsidP="00533FD8">
      <w:pPr>
        <w:spacing w:line="276" w:lineRule="auto"/>
        <w:ind w:right="-567"/>
        <w:jc w:val="both"/>
        <w:rPr>
          <w:rFonts w:ascii="Arial" w:eastAsia="Arial" w:hAnsi="Arial" w:cs="Arial"/>
          <w:sz w:val="22"/>
          <w:szCs w:val="22"/>
          <w:lang w:val="es" w:eastAsia="en-US"/>
        </w:rPr>
      </w:pPr>
      <w:r w:rsidRPr="00620ABA">
        <w:rPr>
          <w:rFonts w:ascii="Arial" w:eastAsia="Arial" w:hAnsi="Arial" w:cs="Arial"/>
          <w:sz w:val="22"/>
          <w:szCs w:val="22"/>
          <w:lang w:val="es" w:eastAsia="en-US"/>
        </w:rPr>
        <w:t xml:space="preserve">Para </w:t>
      </w:r>
      <w:r w:rsidR="003F0E19" w:rsidRPr="00620ABA">
        <w:rPr>
          <w:rFonts w:ascii="Arial" w:eastAsia="Arial" w:hAnsi="Arial" w:cs="Arial"/>
          <w:sz w:val="22"/>
          <w:szCs w:val="22"/>
          <w:lang w:val="es" w:eastAsia="en-US"/>
        </w:rPr>
        <w:t xml:space="preserve">junio </w:t>
      </w:r>
      <w:r w:rsidRPr="00620ABA">
        <w:rPr>
          <w:rFonts w:ascii="Arial" w:eastAsia="Arial" w:hAnsi="Arial" w:cs="Arial"/>
          <w:sz w:val="22"/>
          <w:szCs w:val="22"/>
          <w:lang w:val="es" w:eastAsia="en-US"/>
        </w:rPr>
        <w:t xml:space="preserve">de 2022, en Colombia hay </w:t>
      </w:r>
      <w:r w:rsidR="003F0E19" w:rsidRPr="00620ABA">
        <w:rPr>
          <w:rFonts w:ascii="Arial" w:eastAsia="Arial" w:hAnsi="Arial" w:cs="Arial"/>
          <w:sz w:val="22"/>
          <w:szCs w:val="22"/>
          <w:lang w:val="es" w:eastAsia="en-US"/>
        </w:rPr>
        <w:t>3.</w:t>
      </w:r>
      <w:r w:rsidR="00A175CB" w:rsidRPr="00620ABA">
        <w:rPr>
          <w:rFonts w:ascii="Arial" w:eastAsia="Arial" w:hAnsi="Arial" w:cs="Arial"/>
          <w:sz w:val="22"/>
          <w:szCs w:val="22"/>
          <w:lang w:val="es" w:eastAsia="en-US"/>
        </w:rPr>
        <w:t>027</w:t>
      </w:r>
      <w:r w:rsidRPr="00620ABA">
        <w:rPr>
          <w:rFonts w:ascii="Arial" w:eastAsia="Arial" w:hAnsi="Arial" w:cs="Arial"/>
          <w:sz w:val="22"/>
          <w:szCs w:val="22"/>
          <w:lang w:val="es" w:eastAsia="en-US"/>
        </w:rPr>
        <w:t xml:space="preserve"> niñas, niños y adolescentes en situación de adoptabilidad, de los cuales </w:t>
      </w:r>
      <w:r w:rsidR="00A175CB" w:rsidRPr="00620ABA">
        <w:rPr>
          <w:rFonts w:ascii="Arial" w:eastAsia="Arial" w:hAnsi="Arial" w:cs="Arial"/>
          <w:sz w:val="22"/>
          <w:szCs w:val="22"/>
          <w:lang w:val="es" w:eastAsia="en-US"/>
        </w:rPr>
        <w:t xml:space="preserve">152 </w:t>
      </w:r>
      <w:r w:rsidRPr="00620ABA">
        <w:rPr>
          <w:rFonts w:ascii="Arial" w:eastAsia="Arial" w:hAnsi="Arial" w:cs="Arial"/>
          <w:sz w:val="22"/>
          <w:szCs w:val="22"/>
          <w:lang w:val="es" w:eastAsia="en-US"/>
        </w:rPr>
        <w:t xml:space="preserve">están entre los 0 y los 6 años, </w:t>
      </w:r>
      <w:r w:rsidR="00A175CB" w:rsidRPr="00620ABA">
        <w:rPr>
          <w:rFonts w:ascii="Arial" w:eastAsia="Arial" w:hAnsi="Arial" w:cs="Arial"/>
          <w:sz w:val="22"/>
          <w:szCs w:val="22"/>
          <w:lang w:val="es" w:eastAsia="en-US"/>
        </w:rPr>
        <w:t>905</w:t>
      </w:r>
      <w:r w:rsidRPr="00620ABA">
        <w:rPr>
          <w:rFonts w:ascii="Arial" w:eastAsia="Arial" w:hAnsi="Arial" w:cs="Arial"/>
          <w:sz w:val="22"/>
          <w:szCs w:val="22"/>
          <w:lang w:val="es" w:eastAsia="en-US"/>
        </w:rPr>
        <w:t xml:space="preserve"> entre 7 y 12 años y </w:t>
      </w:r>
      <w:r w:rsidR="00A175CB" w:rsidRPr="00620ABA">
        <w:rPr>
          <w:rFonts w:ascii="Arial" w:eastAsia="Arial" w:hAnsi="Arial" w:cs="Arial"/>
          <w:sz w:val="22"/>
          <w:szCs w:val="22"/>
          <w:lang w:val="es" w:eastAsia="en-US"/>
        </w:rPr>
        <w:t>1.970</w:t>
      </w:r>
      <w:r w:rsidRPr="00620ABA">
        <w:rPr>
          <w:rFonts w:ascii="Arial" w:eastAsia="Arial" w:hAnsi="Arial" w:cs="Arial"/>
          <w:sz w:val="22"/>
          <w:szCs w:val="22"/>
          <w:lang w:val="es" w:eastAsia="en-US"/>
        </w:rPr>
        <w:t xml:space="preserve"> entre 13 a 18 años.  Durante el cuatrienio se han adoptado 5.</w:t>
      </w:r>
      <w:r w:rsidR="00A175CB" w:rsidRPr="00620ABA">
        <w:rPr>
          <w:rFonts w:ascii="Arial" w:eastAsia="Arial" w:hAnsi="Arial" w:cs="Arial"/>
          <w:sz w:val="22"/>
          <w:szCs w:val="22"/>
          <w:lang w:val="es" w:eastAsia="en-US"/>
        </w:rPr>
        <w:t>19</w:t>
      </w:r>
      <w:r w:rsidRPr="00620ABA">
        <w:rPr>
          <w:rFonts w:ascii="Arial" w:eastAsia="Arial" w:hAnsi="Arial" w:cs="Arial"/>
          <w:sz w:val="22"/>
          <w:szCs w:val="22"/>
          <w:lang w:val="es" w:eastAsia="en-US"/>
        </w:rPr>
        <w:t xml:space="preserve">5 y entre enero y </w:t>
      </w:r>
      <w:r w:rsidR="00A175CB" w:rsidRPr="00620ABA">
        <w:rPr>
          <w:rFonts w:ascii="Arial" w:eastAsia="Arial" w:hAnsi="Arial" w:cs="Arial"/>
          <w:sz w:val="22"/>
          <w:szCs w:val="22"/>
          <w:lang w:val="es" w:eastAsia="en-US"/>
        </w:rPr>
        <w:t xml:space="preserve">junio </w:t>
      </w:r>
      <w:r w:rsidRPr="00620ABA">
        <w:rPr>
          <w:rFonts w:ascii="Arial" w:eastAsia="Arial" w:hAnsi="Arial" w:cs="Arial"/>
          <w:sz w:val="22"/>
          <w:szCs w:val="22"/>
          <w:lang w:val="es" w:eastAsia="en-US"/>
        </w:rPr>
        <w:t>de</w:t>
      </w:r>
      <w:r w:rsidRPr="00E5515F">
        <w:rPr>
          <w:rFonts w:ascii="Arial" w:eastAsia="Arial" w:hAnsi="Arial" w:cs="Arial"/>
          <w:sz w:val="22"/>
          <w:szCs w:val="22"/>
          <w:lang w:val="es" w:eastAsia="en-US"/>
        </w:rPr>
        <w:t xml:space="preserve"> 2022, </w:t>
      </w:r>
      <w:r w:rsidR="00A175CB">
        <w:rPr>
          <w:rFonts w:ascii="Arial" w:eastAsia="Arial" w:hAnsi="Arial" w:cs="Arial"/>
          <w:sz w:val="22"/>
          <w:szCs w:val="22"/>
          <w:lang w:val="es" w:eastAsia="en-US"/>
        </w:rPr>
        <w:t>448</w:t>
      </w:r>
      <w:r w:rsidRPr="00E5515F">
        <w:rPr>
          <w:rFonts w:ascii="Arial" w:eastAsia="Arial" w:hAnsi="Arial" w:cs="Arial"/>
          <w:sz w:val="22"/>
          <w:szCs w:val="22"/>
          <w:lang w:val="es" w:eastAsia="en-US"/>
        </w:rPr>
        <w:t xml:space="preserve"> niñas, niños y adolescentes han sido adoptados en Colombia.  </w:t>
      </w:r>
    </w:p>
    <w:p w14:paraId="67220856" w14:textId="7739D8A1" w:rsidR="00533FD8" w:rsidRPr="00E5515F" w:rsidRDefault="00533FD8" w:rsidP="00533FD8">
      <w:pPr>
        <w:spacing w:line="276" w:lineRule="auto"/>
        <w:ind w:right="-567"/>
        <w:jc w:val="both"/>
        <w:rPr>
          <w:rFonts w:ascii="Arial" w:eastAsia="Arial" w:hAnsi="Arial" w:cs="Arial"/>
          <w:sz w:val="22"/>
          <w:szCs w:val="22"/>
          <w:lang w:val="es" w:eastAsia="en-US"/>
        </w:rPr>
      </w:pPr>
    </w:p>
    <w:p w14:paraId="1FA6B02C" w14:textId="1A4768A9" w:rsidR="00533FD8" w:rsidRPr="00E5515F" w:rsidRDefault="00533FD8" w:rsidP="00533FD8">
      <w:pPr>
        <w:spacing w:line="276" w:lineRule="auto"/>
        <w:ind w:right="-567"/>
        <w:jc w:val="both"/>
        <w:rPr>
          <w:rFonts w:ascii="Arial" w:eastAsia="Arial" w:hAnsi="Arial" w:cs="Arial"/>
          <w:sz w:val="22"/>
          <w:szCs w:val="22"/>
          <w:lang w:val="es" w:eastAsia="en-US"/>
        </w:rPr>
      </w:pPr>
      <w:r w:rsidRPr="00E5515F">
        <w:rPr>
          <w:rFonts w:ascii="Arial" w:eastAsia="Arial" w:hAnsi="Arial" w:cs="Arial"/>
          <w:sz w:val="22"/>
          <w:szCs w:val="22"/>
          <w:lang w:val="es" w:eastAsia="en-US"/>
        </w:rPr>
        <w:lastRenderedPageBreak/>
        <w:t xml:space="preserve">En el año 2021 fueron publicados los lineamientos Técnico Administrativo del Programa de Adopción (Resolución 0238 del 19 de enero) y de las Estrategias que promueven la adopción (Resolución 0468 del 01 de febrero de 2021), con el fin de contar con un documento más claro, dividido por tipos de adopciones y con actualizaciones frente a cambios normativos y jurisprudenciales; así mismo, se dividen en dos (2) para resaltar la importancia de buscar estrategias que promuevan la adopción de niños, niñas y adolescentes con características y necesidades especiales. Además, se efectuó un plan de socialización con las 33 regionales del ICBF, las </w:t>
      </w:r>
      <w:r w:rsidR="00026004">
        <w:rPr>
          <w:rFonts w:ascii="Arial" w:eastAsia="Arial" w:hAnsi="Arial" w:cs="Arial"/>
          <w:sz w:val="22"/>
          <w:szCs w:val="22"/>
          <w:lang w:val="es" w:eastAsia="en-US"/>
        </w:rPr>
        <w:t>i</w:t>
      </w:r>
      <w:r w:rsidRPr="00E5515F">
        <w:rPr>
          <w:rFonts w:ascii="Arial" w:eastAsia="Arial" w:hAnsi="Arial" w:cs="Arial"/>
          <w:sz w:val="22"/>
          <w:szCs w:val="22"/>
          <w:lang w:val="es" w:eastAsia="en-US"/>
        </w:rPr>
        <w:t>nstituciones autorizadas para desarrollar el programa de adopción - IAPAS, organismos internacionales, entre otros actores.</w:t>
      </w:r>
    </w:p>
    <w:p w14:paraId="58C15529" w14:textId="77777777" w:rsidR="00533FD8" w:rsidRPr="00E5515F" w:rsidRDefault="00533FD8" w:rsidP="00533FD8">
      <w:pPr>
        <w:spacing w:line="276" w:lineRule="auto"/>
        <w:ind w:right="-567"/>
        <w:jc w:val="both"/>
        <w:rPr>
          <w:rFonts w:ascii="Arial" w:eastAsia="Arial" w:hAnsi="Arial" w:cs="Arial"/>
          <w:sz w:val="22"/>
          <w:szCs w:val="22"/>
          <w:lang w:val="es" w:eastAsia="en-US"/>
        </w:rPr>
      </w:pPr>
    </w:p>
    <w:p w14:paraId="0BECE32F" w14:textId="44F3BB22" w:rsidR="00533FD8" w:rsidRPr="00E5515F" w:rsidRDefault="00533FD8" w:rsidP="00533FD8">
      <w:pPr>
        <w:spacing w:line="276" w:lineRule="auto"/>
        <w:ind w:right="-567"/>
        <w:jc w:val="both"/>
        <w:rPr>
          <w:rFonts w:ascii="Arial" w:eastAsia="Arial" w:hAnsi="Arial" w:cs="Arial"/>
          <w:sz w:val="22"/>
          <w:szCs w:val="22"/>
          <w:lang w:val="es" w:eastAsia="en-US"/>
        </w:rPr>
      </w:pPr>
      <w:r w:rsidRPr="00E5515F">
        <w:rPr>
          <w:rFonts w:ascii="Arial" w:eastAsia="Arial" w:hAnsi="Arial" w:cs="Arial"/>
          <w:sz w:val="22"/>
          <w:szCs w:val="22"/>
          <w:lang w:val="es" w:eastAsia="en-US"/>
        </w:rPr>
        <w:t xml:space="preserve">Dentro de las estrategias encaminadas a posibilitar la </w:t>
      </w:r>
      <w:r w:rsidR="0042369E" w:rsidRPr="00CD3DF9">
        <w:rPr>
          <w:rFonts w:ascii="Arial" w:eastAsia="Arial" w:hAnsi="Arial" w:cs="Arial"/>
          <w:sz w:val="22"/>
          <w:szCs w:val="22"/>
          <w:lang w:val="es" w:eastAsia="en-US"/>
        </w:rPr>
        <w:t>adopción,</w:t>
      </w:r>
      <w:r w:rsidRPr="00E5515F">
        <w:rPr>
          <w:rFonts w:ascii="Arial" w:eastAsia="Arial" w:hAnsi="Arial" w:cs="Arial"/>
          <w:sz w:val="22"/>
          <w:szCs w:val="22"/>
          <w:lang w:val="es" w:eastAsia="en-US"/>
        </w:rPr>
        <w:t xml:space="preserve"> así como el fortalecimiento de Referentes Afectivos y así crear vínculos entre niños, niñas y adolescentes con declaratoria de adoptabilidad, que aún no tienen una familia asignada y que </w:t>
      </w:r>
      <w:proofErr w:type="gramStart"/>
      <w:r w:rsidRPr="00E5515F">
        <w:rPr>
          <w:rFonts w:ascii="Arial" w:eastAsia="Arial" w:hAnsi="Arial" w:cs="Arial"/>
          <w:sz w:val="22"/>
          <w:szCs w:val="22"/>
          <w:lang w:val="es" w:eastAsia="en-US"/>
        </w:rPr>
        <w:t>alguna familia se constituyan</w:t>
      </w:r>
      <w:proofErr w:type="gramEnd"/>
      <w:r w:rsidRPr="00E5515F">
        <w:rPr>
          <w:rFonts w:ascii="Arial" w:eastAsia="Arial" w:hAnsi="Arial" w:cs="Arial"/>
          <w:sz w:val="22"/>
          <w:szCs w:val="22"/>
          <w:lang w:val="es" w:eastAsia="en-US"/>
        </w:rPr>
        <w:t xml:space="preserve"> como figura protectora y mentores para su proyecto de vida, se encuentra la estrategia Padrinos del Corazón que ha permitido que más de 700 niños, niñas y adolescentes cuenten con referentes afectivos. </w:t>
      </w:r>
    </w:p>
    <w:p w14:paraId="19D43B06" w14:textId="77777777" w:rsidR="00533FD8" w:rsidRPr="00E5515F" w:rsidRDefault="00533FD8" w:rsidP="00533FD8">
      <w:pPr>
        <w:spacing w:line="276" w:lineRule="auto"/>
        <w:ind w:right="-567"/>
        <w:jc w:val="both"/>
        <w:rPr>
          <w:rFonts w:ascii="Arial" w:eastAsia="Arial" w:hAnsi="Arial" w:cs="Arial"/>
          <w:b/>
          <w:bCs/>
          <w:sz w:val="22"/>
          <w:szCs w:val="22"/>
          <w:lang w:val="es" w:eastAsia="en-US"/>
        </w:rPr>
      </w:pPr>
    </w:p>
    <w:p w14:paraId="064E7559" w14:textId="555EE41D" w:rsidR="007C0409" w:rsidRDefault="00533FD8" w:rsidP="007C0409">
      <w:pPr>
        <w:pStyle w:val="CONPESTexto"/>
        <w:ind w:firstLine="0"/>
        <w:rPr>
          <w:rStyle w:val="normaltextrun"/>
          <w:rFonts w:ascii="Calibri Light" w:eastAsiaTheme="minorHAnsi" w:hAnsi="Calibri Light" w:cs="Calibri Light"/>
          <w:b/>
          <w:bCs/>
          <w:color w:val="FF8764"/>
          <w:sz w:val="28"/>
          <w:szCs w:val="28"/>
        </w:rPr>
      </w:pPr>
      <w:r w:rsidRPr="00E5515F">
        <w:rPr>
          <w:rFonts w:ascii="Arial" w:eastAsia="Arial" w:hAnsi="Arial" w:cs="Arial"/>
          <w:szCs w:val="22"/>
          <w:lang w:val="es"/>
        </w:rPr>
        <w:t>Para facilitar la búsqueda de orígenes y facilitar a las personas adoptadas, el proceso de búsqueda de sus raíces o familia biológica en Colombia</w:t>
      </w:r>
      <w:hyperlink r:id="rId19" w:anchor="_ftn1">
        <w:r w:rsidRPr="00E5515F">
          <w:rPr>
            <w:rFonts w:ascii="Arial" w:eastAsia="Arial" w:hAnsi="Arial" w:cs="Arial"/>
            <w:color w:val="0563C1" w:themeColor="hyperlink"/>
            <w:szCs w:val="22"/>
            <w:u w:val="single"/>
            <w:vertAlign w:val="superscript"/>
            <w:lang w:val="es"/>
          </w:rPr>
          <w:t>[1]</w:t>
        </w:r>
      </w:hyperlink>
      <w:r w:rsidRPr="00E5515F">
        <w:rPr>
          <w:rFonts w:ascii="Arial" w:eastAsia="Arial" w:hAnsi="Arial" w:cs="Arial"/>
          <w:szCs w:val="22"/>
          <w:lang w:val="es"/>
        </w:rPr>
        <w:t xml:space="preserve">, en 2021 se avanzó en el desarrollo de este trámite virtual para que pueda estar integrado con la plataforma ADA y el Sistema de Información Misional – SIM. Esto permitirá optimizar los procesos de búsqueda de orígenes y el acompañamiento psicosocial que se le da a las personas que fueron adoptadas y que quieren encontrar sus raíces o su familia biológica en Colombia.  Durante el cuatrienio se han recibido 2.872 peticiones de la cuales se han cerrado 1.949 y las restantes se encuentran en gestión. </w:t>
      </w:r>
    </w:p>
    <w:p w14:paraId="79F99A43" w14:textId="73B7D606" w:rsidR="00B81421" w:rsidRDefault="00B81421" w:rsidP="00D67A26">
      <w:pPr>
        <w:pStyle w:val="CONPESTexto"/>
        <w:ind w:firstLine="0"/>
        <w:rPr>
          <w:rFonts w:ascii="Arial" w:hAnsi="Arial" w:cs="Arial"/>
          <w:color w:val="auto"/>
          <w:szCs w:val="22"/>
          <w:u w:val="single"/>
        </w:rPr>
      </w:pPr>
      <w:r w:rsidRPr="00D67A26">
        <w:rPr>
          <w:rStyle w:val="normaltextrun"/>
          <w:rFonts w:ascii="Calibri Light" w:eastAsiaTheme="minorHAnsi" w:hAnsi="Calibri Light" w:cs="Calibri Light"/>
          <w:b/>
          <w:bCs/>
          <w:color w:val="FF8764"/>
          <w:sz w:val="28"/>
          <w:szCs w:val="28"/>
        </w:rPr>
        <w:t>El ICBF rector del Sistema Nacional de Bienestar Familiar - SNBF</w:t>
      </w:r>
      <w:r>
        <w:rPr>
          <w:rFonts w:ascii="Arial" w:hAnsi="Arial" w:cs="Arial"/>
          <w:color w:val="auto"/>
          <w:szCs w:val="22"/>
          <w:u w:val="single"/>
        </w:rPr>
        <w:t>.</w:t>
      </w:r>
    </w:p>
    <w:p w14:paraId="779FE2B0" w14:textId="77777777" w:rsidR="00B81421" w:rsidRDefault="00B81421" w:rsidP="00B81421">
      <w:pPr>
        <w:shd w:val="clear" w:color="auto" w:fill="FFFFFF"/>
        <w:spacing w:line="276" w:lineRule="auto"/>
        <w:jc w:val="both"/>
        <w:rPr>
          <w:rFonts w:ascii="Arial" w:eastAsia="Calibri" w:hAnsi="Arial" w:cs="Arial"/>
          <w:color w:val="000000"/>
          <w:sz w:val="22"/>
          <w:szCs w:val="22"/>
          <w:lang w:val="es-ES" w:eastAsia="es-CO"/>
        </w:rPr>
      </w:pPr>
      <w:r>
        <w:rPr>
          <w:rFonts w:ascii="Arial" w:eastAsia="Calibri" w:hAnsi="Arial" w:cs="Arial"/>
          <w:color w:val="000000"/>
          <w:sz w:val="22"/>
          <w:szCs w:val="22"/>
          <w:lang w:val="es-ES" w:eastAsia="es-CO"/>
        </w:rPr>
        <w:t xml:space="preserve">El </w:t>
      </w:r>
      <w:r>
        <w:rPr>
          <w:rFonts w:ascii="Arial" w:eastAsia="Calibri" w:hAnsi="Arial" w:cs="Arial"/>
          <w:b/>
          <w:bCs/>
          <w:color w:val="000000"/>
          <w:sz w:val="22"/>
          <w:szCs w:val="22"/>
          <w:lang w:val="es-ES_tradnl" w:eastAsia="es-CO"/>
        </w:rPr>
        <w:t>ICBF</w:t>
      </w:r>
      <w:r>
        <w:rPr>
          <w:rFonts w:ascii="Arial" w:eastAsia="Calibri" w:hAnsi="Arial" w:cs="Arial"/>
          <w:color w:val="000000"/>
          <w:sz w:val="22"/>
          <w:szCs w:val="22"/>
          <w:lang w:val="es-ES_tradnl" w:eastAsia="es-CO"/>
        </w:rPr>
        <w:t xml:space="preserve"> como ente rector, coordinador y articulador del </w:t>
      </w:r>
      <w:r>
        <w:rPr>
          <w:rFonts w:ascii="Arial" w:eastAsia="Calibri" w:hAnsi="Arial" w:cs="Arial"/>
          <w:b/>
          <w:bCs/>
          <w:color w:val="000000"/>
          <w:sz w:val="22"/>
          <w:szCs w:val="22"/>
          <w:lang w:val="es-ES_tradnl" w:eastAsia="es-CO"/>
        </w:rPr>
        <w:t>SNBF</w:t>
      </w:r>
      <w:r>
        <w:rPr>
          <w:rStyle w:val="Refdenotaalpie"/>
          <w:rFonts w:ascii="Arial" w:eastAsia="Calibri" w:hAnsi="Arial" w:cs="Arial"/>
          <w:b/>
          <w:bCs/>
          <w:color w:val="000000"/>
          <w:sz w:val="22"/>
          <w:szCs w:val="22"/>
          <w:lang w:val="es-ES_tradnl" w:eastAsia="es-CO"/>
        </w:rPr>
        <w:footnoteReference w:id="12"/>
      </w:r>
      <w:r>
        <w:rPr>
          <w:rFonts w:ascii="Arial" w:eastAsia="Calibri" w:hAnsi="Arial" w:cs="Arial"/>
          <w:b/>
          <w:bCs/>
          <w:color w:val="000000"/>
          <w:sz w:val="22"/>
          <w:szCs w:val="22"/>
          <w:lang w:val="es-ES_tradnl" w:eastAsia="es-CO"/>
        </w:rPr>
        <w:t>,</w:t>
      </w:r>
      <w:r>
        <w:rPr>
          <w:rFonts w:ascii="Arial" w:eastAsia="Calibri" w:hAnsi="Arial" w:cs="Arial"/>
          <w:color w:val="000000"/>
          <w:sz w:val="22"/>
          <w:szCs w:val="22"/>
          <w:lang w:val="es-ES_tradnl" w:eastAsia="es-CO"/>
        </w:rPr>
        <w:t xml:space="preserve"> orientado a trazar líneas de política, estándares de monitoreo y seguimiento técnico, en apoyo de las 28 entidades directas responsables de la garantía de los derechos de las niñas, niños y adolescentes</w:t>
      </w:r>
      <w:r>
        <w:rPr>
          <w:rFonts w:ascii="Arial" w:eastAsia="Calibri" w:hAnsi="Arial" w:cs="Arial"/>
          <w:color w:val="000000"/>
          <w:sz w:val="22"/>
          <w:szCs w:val="22"/>
          <w:lang w:val="es-ES" w:eastAsia="es-CO"/>
        </w:rPr>
        <w:t>, fortaleció la articulación del Sistema y presenta los siguientes logros del cuatrienio:</w:t>
      </w:r>
    </w:p>
    <w:p w14:paraId="4BC87EEF" w14:textId="77777777" w:rsidR="00B81421" w:rsidRDefault="00B81421" w:rsidP="00B81421">
      <w:pPr>
        <w:shd w:val="clear" w:color="auto" w:fill="FFFFFF"/>
        <w:spacing w:line="276" w:lineRule="auto"/>
        <w:jc w:val="both"/>
        <w:rPr>
          <w:rFonts w:eastAsiaTheme="minorHAnsi"/>
          <w:lang w:eastAsia="es-CO"/>
        </w:rPr>
      </w:pPr>
    </w:p>
    <w:p w14:paraId="65BA808C" w14:textId="77777777" w:rsidR="00B81421" w:rsidRDefault="00B81421" w:rsidP="00B81421">
      <w:pPr>
        <w:pStyle w:val="Prrafodelista"/>
        <w:numPr>
          <w:ilvl w:val="0"/>
          <w:numId w:val="70"/>
        </w:numPr>
        <w:shd w:val="clear" w:color="auto" w:fill="FFFFFF"/>
        <w:spacing w:line="276" w:lineRule="auto"/>
        <w:jc w:val="both"/>
        <w:rPr>
          <w:rFonts w:ascii="Arial" w:eastAsia="Calibri" w:hAnsi="Arial" w:cs="Arial"/>
          <w:color w:val="000000"/>
          <w:sz w:val="22"/>
          <w:szCs w:val="22"/>
          <w:lang w:eastAsia="es-MX"/>
        </w:rPr>
      </w:pPr>
      <w:r>
        <w:rPr>
          <w:rFonts w:ascii="Arial" w:eastAsia="Calibri" w:hAnsi="Arial" w:cs="Arial"/>
          <w:color w:val="000000"/>
          <w:sz w:val="22"/>
          <w:szCs w:val="22"/>
          <w:lang w:val="es-ES"/>
        </w:rPr>
        <w:t xml:space="preserve">Desarrollo la estrategia de incidencia para la inclusión de la primera infancia, infancia, adolescencia y las familias en los Planes de Desarrollo Territorial 2020 – 2023, logrando el análisis del 100% de los planes de gobierno y la incorporación robusta de </w:t>
      </w:r>
      <w:r>
        <w:rPr>
          <w:rFonts w:ascii="Arial" w:eastAsia="Calibri" w:hAnsi="Arial" w:cs="Arial"/>
          <w:color w:val="000000"/>
          <w:sz w:val="22"/>
          <w:szCs w:val="22"/>
        </w:rPr>
        <w:t xml:space="preserve">la protección integral de NNA </w:t>
      </w:r>
      <w:r>
        <w:rPr>
          <w:rFonts w:ascii="Arial" w:eastAsia="Calibri" w:hAnsi="Arial" w:cs="Arial"/>
          <w:color w:val="000000"/>
          <w:sz w:val="22"/>
          <w:szCs w:val="22"/>
          <w:lang w:val="es-ES"/>
        </w:rPr>
        <w:t xml:space="preserve">en </w:t>
      </w:r>
      <w:r>
        <w:rPr>
          <w:rFonts w:ascii="Arial" w:eastAsia="Calibri" w:hAnsi="Arial" w:cs="Arial"/>
          <w:color w:val="000000"/>
          <w:sz w:val="22"/>
          <w:szCs w:val="22"/>
        </w:rPr>
        <w:t>el 84%. Se alcanzó la revisión de 1.057 planes de desarrollo y se diseñaron las infografías que contienen las recomendaciones para cada entidad territorial.</w:t>
      </w:r>
    </w:p>
    <w:p w14:paraId="3EE26003" w14:textId="77777777" w:rsidR="00B81421" w:rsidRDefault="00B81421" w:rsidP="00B81421">
      <w:pPr>
        <w:pStyle w:val="Prrafodelista"/>
        <w:numPr>
          <w:ilvl w:val="0"/>
          <w:numId w:val="70"/>
        </w:numPr>
        <w:shd w:val="clear" w:color="auto" w:fill="FFFFFF"/>
        <w:spacing w:line="276" w:lineRule="auto"/>
        <w:jc w:val="both"/>
        <w:rPr>
          <w:rFonts w:ascii="Arial" w:eastAsia="Calibri" w:hAnsi="Arial" w:cs="Arial"/>
          <w:color w:val="000000"/>
          <w:sz w:val="22"/>
          <w:szCs w:val="22"/>
        </w:rPr>
      </w:pPr>
      <w:r>
        <w:rPr>
          <w:rFonts w:ascii="Arial" w:eastAsia="Calibri" w:hAnsi="Arial" w:cs="Arial"/>
          <w:color w:val="000000"/>
          <w:sz w:val="22"/>
          <w:szCs w:val="22"/>
        </w:rPr>
        <w:t>Se diseñó en conjunto con UNICEF la estrategia Territorios Amigos de la Niñez -TAN que alcanzó su implementación en 80 entidades territoriales.</w:t>
      </w:r>
    </w:p>
    <w:p w14:paraId="0D8A352D" w14:textId="77777777" w:rsidR="00B81421" w:rsidRDefault="00B81421" w:rsidP="00B81421">
      <w:pPr>
        <w:pStyle w:val="Prrafodelista"/>
        <w:numPr>
          <w:ilvl w:val="0"/>
          <w:numId w:val="70"/>
        </w:numPr>
        <w:shd w:val="clear" w:color="auto" w:fill="FFFFFF"/>
        <w:spacing w:line="276" w:lineRule="auto"/>
        <w:jc w:val="both"/>
        <w:rPr>
          <w:rFonts w:ascii="Arial" w:eastAsia="Calibri" w:hAnsi="Arial" w:cs="Arial"/>
          <w:color w:val="000000"/>
          <w:sz w:val="22"/>
          <w:szCs w:val="22"/>
        </w:rPr>
      </w:pPr>
      <w:r>
        <w:rPr>
          <w:rFonts w:ascii="Arial" w:eastAsia="Calibri" w:hAnsi="Arial" w:cs="Arial"/>
          <w:color w:val="000000"/>
          <w:sz w:val="22"/>
          <w:szCs w:val="22"/>
          <w:lang w:val="es-ES"/>
        </w:rPr>
        <w:lastRenderedPageBreak/>
        <w:t xml:space="preserve">Se diseñó y puso en marcha el Modelo de Gestión Territorial -MGT </w:t>
      </w:r>
      <w:r>
        <w:rPr>
          <w:rFonts w:ascii="Arial" w:eastAsia="Calibri" w:hAnsi="Arial" w:cs="Arial"/>
          <w:color w:val="000000"/>
          <w:sz w:val="22"/>
          <w:szCs w:val="22"/>
        </w:rPr>
        <w:t xml:space="preserve">como el conjunto de elementos necesarios para </w:t>
      </w:r>
      <w:r>
        <w:rPr>
          <w:rFonts w:ascii="Arial" w:eastAsia="Calibri" w:hAnsi="Arial" w:cs="Arial"/>
          <w:bCs/>
          <w:color w:val="000000"/>
          <w:sz w:val="22"/>
          <w:szCs w:val="22"/>
        </w:rPr>
        <w:t xml:space="preserve">generar y fortalecer capacidades institucionales </w:t>
      </w:r>
      <w:r>
        <w:rPr>
          <w:rFonts w:ascii="Arial" w:eastAsia="Calibri" w:hAnsi="Arial" w:cs="Arial"/>
          <w:color w:val="000000"/>
          <w:sz w:val="22"/>
          <w:szCs w:val="22"/>
        </w:rPr>
        <w:t xml:space="preserve">del nivel nacional y territorial en vía de </w:t>
      </w:r>
      <w:r>
        <w:rPr>
          <w:rFonts w:ascii="Arial" w:eastAsia="Calibri" w:hAnsi="Arial" w:cs="Arial"/>
          <w:bCs/>
          <w:color w:val="000000"/>
          <w:sz w:val="22"/>
          <w:szCs w:val="22"/>
        </w:rPr>
        <w:t xml:space="preserve">lograr la adecuada formulación, implementación y seguimiento </w:t>
      </w:r>
      <w:r>
        <w:rPr>
          <w:rFonts w:ascii="Arial" w:eastAsia="Calibri" w:hAnsi="Arial" w:cs="Arial"/>
          <w:color w:val="000000"/>
          <w:sz w:val="22"/>
          <w:szCs w:val="22"/>
        </w:rPr>
        <w:t>de las políticas públicas dirigidas a la primera infancia, infancia, adolescencia y al apoyo y fortalecimiento familiar. Se implementó en</w:t>
      </w:r>
      <w:r>
        <w:rPr>
          <w:rFonts w:ascii="Arial" w:eastAsia="Calibri" w:hAnsi="Arial" w:cs="Arial"/>
          <w:color w:val="000000"/>
          <w:sz w:val="22"/>
          <w:szCs w:val="22"/>
          <w:lang w:val="es-ES"/>
        </w:rPr>
        <w:t xml:space="preserve"> </w:t>
      </w:r>
      <w:r>
        <w:rPr>
          <w:rFonts w:ascii="Arial" w:eastAsia="Calibri" w:hAnsi="Arial" w:cs="Arial"/>
          <w:color w:val="000000"/>
          <w:sz w:val="22"/>
          <w:szCs w:val="22"/>
        </w:rPr>
        <w:t>387 entidades territoriales.</w:t>
      </w:r>
    </w:p>
    <w:p w14:paraId="0A26A9E9" w14:textId="77777777" w:rsidR="00B81421" w:rsidRDefault="00B81421" w:rsidP="00B81421">
      <w:pPr>
        <w:pStyle w:val="Prrafodelista"/>
        <w:numPr>
          <w:ilvl w:val="0"/>
          <w:numId w:val="70"/>
        </w:numPr>
        <w:shd w:val="clear" w:color="auto" w:fill="FFFFFF"/>
        <w:spacing w:line="276" w:lineRule="auto"/>
        <w:jc w:val="both"/>
        <w:rPr>
          <w:rFonts w:ascii="Arial" w:eastAsia="Calibri" w:hAnsi="Arial" w:cs="Arial"/>
          <w:color w:val="000000"/>
          <w:sz w:val="22"/>
          <w:szCs w:val="22"/>
        </w:rPr>
      </w:pPr>
      <w:r>
        <w:rPr>
          <w:rFonts w:ascii="Arial" w:eastAsia="Calibri" w:hAnsi="Arial" w:cs="Arial"/>
          <w:color w:val="000000"/>
          <w:sz w:val="22"/>
          <w:szCs w:val="22"/>
        </w:rPr>
        <w:t>Alcanzamos el fortalecimiento técnico a 1.133 entidades territoriales con la operación de las instancias del SNBF: Consejo de política social, Mesas de Primera infancia, infancia, adolescencia y fortalecimiento familiar y Mesas de participación de niñas, niños y adolescentes, logrando 77 sesiones en nivel nacional y 29.093 en el nivel territorial.</w:t>
      </w:r>
    </w:p>
    <w:p w14:paraId="085109B8" w14:textId="77777777" w:rsidR="00B81421" w:rsidRDefault="00B81421" w:rsidP="00B81421">
      <w:pPr>
        <w:pStyle w:val="Prrafodelista"/>
        <w:numPr>
          <w:ilvl w:val="0"/>
          <w:numId w:val="70"/>
        </w:numPr>
        <w:shd w:val="clear" w:color="auto" w:fill="FFFFFF"/>
        <w:spacing w:line="276" w:lineRule="auto"/>
        <w:jc w:val="both"/>
        <w:rPr>
          <w:rFonts w:ascii="Arial" w:eastAsia="Calibri" w:hAnsi="Arial" w:cs="Arial"/>
          <w:color w:val="000000"/>
          <w:sz w:val="22"/>
          <w:szCs w:val="22"/>
        </w:rPr>
      </w:pPr>
      <w:r>
        <w:rPr>
          <w:rFonts w:ascii="Arial" w:eastAsia="Calibri" w:hAnsi="Arial" w:cs="Arial"/>
          <w:color w:val="000000"/>
          <w:sz w:val="22"/>
          <w:szCs w:val="22"/>
        </w:rPr>
        <w:t xml:space="preserve">Se restructuró el </w:t>
      </w:r>
      <w:r>
        <w:rPr>
          <w:rFonts w:ascii="Arial" w:eastAsia="Calibri" w:hAnsi="Arial" w:cs="Arial"/>
          <w:bCs/>
          <w:color w:val="000000"/>
          <w:sz w:val="22"/>
          <w:szCs w:val="22"/>
          <w:lang w:val="es-ES"/>
        </w:rPr>
        <w:t>Sistema Único de Información de la Niñez – SUIN, actualizando la información de las entidades nacionales que se encontró con un retraso de más de cinco años, diseñando y poniendo en producción una nueva plataforma con acceso al público, en un ambiente de navegación amigable, con un incremento a 86</w:t>
      </w:r>
      <w:r>
        <w:rPr>
          <w:rFonts w:ascii="Arial" w:eastAsia="Calibri" w:hAnsi="Arial" w:cs="Arial"/>
          <w:color w:val="000000"/>
          <w:sz w:val="22"/>
          <w:szCs w:val="22"/>
          <w:lang w:val="es-ES"/>
        </w:rPr>
        <w:t xml:space="preserve"> indicadores para el seguimiento al cumplimiento de los derechos de la niñez y la adolescencia y la interoperabilidad con la Consejería Presidencial para la Niñez y la Adolescencia, entre otras entidades.</w:t>
      </w:r>
    </w:p>
    <w:p w14:paraId="27EE828E" w14:textId="77777777" w:rsidR="00B81421" w:rsidRDefault="00B81421" w:rsidP="00B81421">
      <w:pPr>
        <w:pStyle w:val="Prrafodelista"/>
        <w:numPr>
          <w:ilvl w:val="0"/>
          <w:numId w:val="70"/>
        </w:numPr>
        <w:shd w:val="clear" w:color="auto" w:fill="FFFFFF"/>
        <w:spacing w:line="276" w:lineRule="auto"/>
        <w:jc w:val="both"/>
        <w:rPr>
          <w:rFonts w:ascii="Arial" w:eastAsia="Calibri" w:hAnsi="Arial" w:cs="Arial"/>
          <w:color w:val="000000"/>
          <w:sz w:val="22"/>
          <w:szCs w:val="22"/>
        </w:rPr>
      </w:pPr>
      <w:r>
        <w:rPr>
          <w:rFonts w:ascii="Arial" w:eastAsia="Calibri" w:hAnsi="Arial" w:cs="Arial"/>
          <w:color w:val="000000"/>
          <w:sz w:val="22"/>
          <w:szCs w:val="22"/>
        </w:rPr>
        <w:t xml:space="preserve">Se fortaleció la metodología de estimación del Gasto en niñez, realizando la medición de los recursos de inversión y funcionamiento de </w:t>
      </w:r>
      <w:r>
        <w:rPr>
          <w:rFonts w:ascii="Arial" w:eastAsia="Calibri" w:hAnsi="Arial" w:cs="Arial"/>
          <w:bCs/>
          <w:color w:val="000000"/>
          <w:sz w:val="22"/>
          <w:szCs w:val="22"/>
        </w:rPr>
        <w:t>21 entidades nacionales a 2020 y de</w:t>
      </w:r>
      <w:r>
        <w:rPr>
          <w:rFonts w:ascii="Arial" w:eastAsia="Calibri" w:hAnsi="Arial" w:cs="Arial"/>
          <w:color w:val="000000"/>
          <w:sz w:val="22"/>
          <w:szCs w:val="22"/>
        </w:rPr>
        <w:t xml:space="preserve"> los recursos de inversión de </w:t>
      </w:r>
      <w:r>
        <w:rPr>
          <w:rFonts w:ascii="Arial" w:eastAsia="Calibri" w:hAnsi="Arial" w:cs="Arial"/>
          <w:bCs/>
          <w:color w:val="000000"/>
          <w:sz w:val="22"/>
          <w:szCs w:val="22"/>
        </w:rPr>
        <w:t xml:space="preserve">1.133 entidades </w:t>
      </w:r>
      <w:r>
        <w:rPr>
          <w:rFonts w:ascii="Arial" w:eastAsia="Calibri" w:hAnsi="Arial" w:cs="Arial"/>
          <w:color w:val="000000"/>
          <w:sz w:val="22"/>
          <w:szCs w:val="22"/>
        </w:rPr>
        <w:t xml:space="preserve">territoriales a partir del FUT con la publicación de los cálculos en el Sistema Único de información de la Niñez – </w:t>
      </w:r>
      <w:r>
        <w:rPr>
          <w:rFonts w:ascii="Arial" w:eastAsia="Calibri" w:hAnsi="Arial" w:cs="Arial"/>
          <w:bCs/>
          <w:color w:val="000000"/>
          <w:sz w:val="22"/>
          <w:szCs w:val="22"/>
        </w:rPr>
        <w:t>SUIN. Con esta es</w:t>
      </w:r>
      <w:r>
        <w:rPr>
          <w:rFonts w:ascii="Arial" w:eastAsia="Calibri" w:hAnsi="Arial" w:cs="Arial"/>
          <w:color w:val="000000"/>
          <w:sz w:val="22"/>
          <w:szCs w:val="22"/>
        </w:rPr>
        <w:t xml:space="preserve">timación del presupuesto ejecutado por las </w:t>
      </w:r>
      <w:r>
        <w:rPr>
          <w:rFonts w:ascii="Arial" w:eastAsia="Calibri" w:hAnsi="Arial" w:cs="Arial"/>
          <w:bCs/>
          <w:color w:val="000000"/>
          <w:sz w:val="22"/>
          <w:szCs w:val="22"/>
        </w:rPr>
        <w:t xml:space="preserve">entidades nacionales </w:t>
      </w:r>
      <w:r>
        <w:rPr>
          <w:rFonts w:ascii="Arial" w:eastAsia="Calibri" w:hAnsi="Arial" w:cs="Arial"/>
          <w:color w:val="000000"/>
          <w:sz w:val="22"/>
          <w:szCs w:val="22"/>
        </w:rPr>
        <w:t>para la primera infancia, infancia y adolescencia, se sentaron las bases técnicas para la puesta en marcha del Trazador Presupuestal, meta del PND y se gestionó la incorporación del sistema TRAZA del Ministerio de Hacienda y Crédito Público.</w:t>
      </w:r>
    </w:p>
    <w:p w14:paraId="04134999" w14:textId="77777777" w:rsidR="00B81421" w:rsidRDefault="00B81421" w:rsidP="00B81421">
      <w:pPr>
        <w:pStyle w:val="Prrafodelista"/>
        <w:numPr>
          <w:ilvl w:val="0"/>
          <w:numId w:val="70"/>
        </w:numPr>
        <w:shd w:val="clear" w:color="auto" w:fill="FFFFFF"/>
        <w:spacing w:line="276" w:lineRule="auto"/>
        <w:jc w:val="both"/>
        <w:rPr>
          <w:rFonts w:ascii="Arial" w:eastAsia="Calibri" w:hAnsi="Arial" w:cs="Arial"/>
          <w:color w:val="000000"/>
          <w:sz w:val="22"/>
          <w:szCs w:val="22"/>
        </w:rPr>
      </w:pPr>
      <w:r>
        <w:rPr>
          <w:rFonts w:ascii="Arial" w:eastAsia="Calibri" w:hAnsi="Arial" w:cs="Arial"/>
          <w:color w:val="000000"/>
          <w:sz w:val="22"/>
          <w:szCs w:val="22"/>
          <w:lang w:val="es-ES"/>
        </w:rPr>
        <w:t xml:space="preserve">Actualizamos el </w:t>
      </w:r>
      <w:r>
        <w:rPr>
          <w:rFonts w:ascii="Arial" w:eastAsia="Calibri" w:hAnsi="Arial" w:cs="Arial"/>
          <w:bCs/>
          <w:color w:val="000000"/>
          <w:sz w:val="22"/>
          <w:szCs w:val="22"/>
          <w:lang w:val="es-ES"/>
        </w:rPr>
        <w:t xml:space="preserve">manual operativo del SNBF </w:t>
      </w:r>
      <w:r>
        <w:rPr>
          <w:rFonts w:ascii="Arial" w:eastAsia="Calibri" w:hAnsi="Arial" w:cs="Arial"/>
          <w:color w:val="000000"/>
          <w:sz w:val="22"/>
          <w:szCs w:val="22"/>
          <w:lang w:val="es-ES"/>
        </w:rPr>
        <w:t xml:space="preserve">con el que se </w:t>
      </w:r>
      <w:r>
        <w:rPr>
          <w:rFonts w:ascii="Arial" w:eastAsia="Calibri" w:hAnsi="Arial" w:cs="Arial"/>
          <w:bCs/>
          <w:color w:val="000000"/>
          <w:sz w:val="22"/>
          <w:szCs w:val="22"/>
          <w:lang w:val="es-ES"/>
        </w:rPr>
        <w:t>organizan las condiciones y mecanismos de interacción entre agentes e instancias del SNBF</w:t>
      </w:r>
      <w:r>
        <w:rPr>
          <w:rFonts w:ascii="Arial" w:eastAsia="Calibri" w:hAnsi="Arial" w:cs="Arial"/>
          <w:color w:val="000000"/>
          <w:sz w:val="22"/>
          <w:szCs w:val="22"/>
          <w:lang w:val="es-ES"/>
        </w:rPr>
        <w:t>.</w:t>
      </w:r>
    </w:p>
    <w:p w14:paraId="72FB150C" w14:textId="77777777" w:rsidR="00B81421" w:rsidRDefault="00B81421" w:rsidP="00B81421">
      <w:pPr>
        <w:pStyle w:val="Prrafodelista"/>
        <w:numPr>
          <w:ilvl w:val="0"/>
          <w:numId w:val="70"/>
        </w:numPr>
        <w:shd w:val="clear" w:color="auto" w:fill="FFFFFF"/>
        <w:spacing w:line="276" w:lineRule="auto"/>
        <w:jc w:val="both"/>
        <w:rPr>
          <w:rFonts w:ascii="Arial" w:eastAsia="Calibri" w:hAnsi="Arial" w:cs="Arial"/>
          <w:color w:val="000000"/>
          <w:sz w:val="22"/>
          <w:szCs w:val="22"/>
        </w:rPr>
      </w:pPr>
      <w:r>
        <w:rPr>
          <w:rFonts w:ascii="Arial" w:eastAsia="Calibri" w:hAnsi="Arial" w:cs="Arial"/>
          <w:color w:val="000000"/>
          <w:sz w:val="22"/>
          <w:szCs w:val="22"/>
        </w:rPr>
        <w:t>Pusimos en marcha el curso virtual de participación “El Mundo Extraordinario de NNA” en el marco de la Mesa Nacional de Participación.</w:t>
      </w:r>
    </w:p>
    <w:p w14:paraId="7042E399" w14:textId="77777777" w:rsidR="00533FD8" w:rsidRPr="00E5515F" w:rsidRDefault="00533FD8" w:rsidP="00D67A26">
      <w:pPr>
        <w:spacing w:line="276" w:lineRule="auto"/>
        <w:ind w:right="-567"/>
        <w:jc w:val="both"/>
        <w:rPr>
          <w:rFonts w:ascii="Arial" w:eastAsia="Arial" w:hAnsi="Arial" w:cs="Arial"/>
          <w:b/>
          <w:bCs/>
          <w:sz w:val="22"/>
          <w:szCs w:val="22"/>
          <w:u w:val="single"/>
          <w:lang w:val="es" w:eastAsia="en-US"/>
        </w:rPr>
      </w:pPr>
    </w:p>
    <w:p w14:paraId="5379FDC7" w14:textId="77777777" w:rsidR="00533FD8" w:rsidRPr="00E5515F" w:rsidRDefault="00533FD8" w:rsidP="00533FD8">
      <w:pPr>
        <w:spacing w:line="276" w:lineRule="auto"/>
        <w:ind w:right="-567"/>
        <w:jc w:val="both"/>
        <w:rPr>
          <w:rFonts w:ascii="Arial" w:eastAsia="Arial" w:hAnsi="Arial" w:cs="Arial"/>
          <w:sz w:val="22"/>
          <w:szCs w:val="22"/>
          <w:lang w:val="es" w:eastAsia="en-US"/>
        </w:rPr>
      </w:pPr>
    </w:p>
    <w:p w14:paraId="5FA443E3" w14:textId="47E14B17" w:rsidR="00EE5938" w:rsidRPr="00CD3DF9" w:rsidRDefault="00EE5938" w:rsidP="00CE787D">
      <w:pPr>
        <w:pStyle w:val="Ttulo2"/>
        <w:numPr>
          <w:ilvl w:val="0"/>
          <w:numId w:val="19"/>
        </w:numPr>
        <w:rPr>
          <w:rFonts w:ascii="Arial" w:hAnsi="Arial" w:cs="Arial"/>
          <w:color w:val="DB5030"/>
        </w:rPr>
      </w:pPr>
      <w:bookmarkStart w:id="37" w:name="_Toc106373594"/>
      <w:r w:rsidRPr="00CD3DF9">
        <w:rPr>
          <w:rFonts w:ascii="Arial" w:hAnsi="Arial" w:cs="Arial"/>
          <w:color w:val="DB5030"/>
        </w:rPr>
        <w:t>PLAN NACIONAL DE DESARROLLO Y POL</w:t>
      </w:r>
      <w:r w:rsidR="00385281" w:rsidRPr="00CD3DF9">
        <w:rPr>
          <w:rFonts w:ascii="Arial" w:hAnsi="Arial" w:cs="Arial"/>
          <w:color w:val="DB5030"/>
        </w:rPr>
        <w:t>Í</w:t>
      </w:r>
      <w:r w:rsidRPr="00CD3DF9">
        <w:rPr>
          <w:rFonts w:ascii="Arial" w:hAnsi="Arial" w:cs="Arial"/>
          <w:color w:val="DB5030"/>
        </w:rPr>
        <w:t>TICAS DE LARGO PLAZO</w:t>
      </w:r>
      <w:bookmarkEnd w:id="37"/>
    </w:p>
    <w:p w14:paraId="290A905E" w14:textId="77777777" w:rsidR="00961774" w:rsidRPr="00CD3DF9" w:rsidRDefault="00961774" w:rsidP="00961774">
      <w:pPr>
        <w:rPr>
          <w:rFonts w:ascii="Arial" w:hAnsi="Arial" w:cs="Arial"/>
        </w:rPr>
      </w:pPr>
    </w:p>
    <w:p w14:paraId="5E561B8D" w14:textId="31663B31" w:rsidR="00EE5938" w:rsidRPr="00CD3DF9" w:rsidRDefault="00EE5938" w:rsidP="00FD2F20">
      <w:pPr>
        <w:pStyle w:val="Ttulo3"/>
        <w:numPr>
          <w:ilvl w:val="0"/>
          <w:numId w:val="6"/>
        </w:numPr>
        <w:rPr>
          <w:rFonts w:ascii="Arial" w:hAnsi="Arial" w:cs="Arial"/>
          <w:color w:val="FF8764"/>
          <w:sz w:val="28"/>
          <w:szCs w:val="28"/>
        </w:rPr>
      </w:pPr>
      <w:bookmarkStart w:id="38" w:name="_Toc106373595"/>
      <w:r w:rsidRPr="00CD3DF9">
        <w:rPr>
          <w:rFonts w:ascii="Arial" w:hAnsi="Arial" w:cs="Arial"/>
          <w:color w:val="FF8764"/>
          <w:sz w:val="28"/>
          <w:szCs w:val="28"/>
        </w:rPr>
        <w:t>Plan Nacional de Desarrollo</w:t>
      </w:r>
      <w:bookmarkEnd w:id="38"/>
    </w:p>
    <w:p w14:paraId="61FEA4F1" w14:textId="77777777" w:rsidR="00CF1467" w:rsidRPr="00CF1467" w:rsidRDefault="00CF1467" w:rsidP="00410E34">
      <w:pPr>
        <w:jc w:val="both"/>
        <w:rPr>
          <w:rFonts w:ascii="Arial" w:hAnsi="Arial" w:cs="Arial"/>
          <w:sz w:val="22"/>
          <w:szCs w:val="22"/>
        </w:rPr>
      </w:pPr>
    </w:p>
    <w:p w14:paraId="182A9752" w14:textId="127D0A3E" w:rsidR="00410E34" w:rsidRPr="00CF1467" w:rsidRDefault="00410E34" w:rsidP="00410E34">
      <w:pPr>
        <w:jc w:val="both"/>
        <w:rPr>
          <w:rFonts w:ascii="Arial" w:hAnsi="Arial" w:cs="Arial"/>
          <w:sz w:val="22"/>
          <w:szCs w:val="22"/>
        </w:rPr>
      </w:pPr>
      <w:r w:rsidRPr="00CF1467">
        <w:rPr>
          <w:rFonts w:ascii="Arial" w:hAnsi="Arial" w:cs="Arial"/>
          <w:sz w:val="22"/>
          <w:szCs w:val="22"/>
        </w:rPr>
        <w:t xml:space="preserve">Los indicadores estructurales a cargo del ICBF en el marco del Plan Nacional de Desarrollo “Pacto por Colombia, Pacto por la Equidad” 2018 – 2022, se presentan en la tabla </w:t>
      </w:r>
      <w:r w:rsidR="009537A2" w:rsidRPr="00CF1467">
        <w:rPr>
          <w:rFonts w:ascii="Arial" w:hAnsi="Arial" w:cs="Arial"/>
          <w:sz w:val="22"/>
          <w:szCs w:val="22"/>
        </w:rPr>
        <w:t>11</w:t>
      </w:r>
      <w:r w:rsidRPr="00CF1467">
        <w:rPr>
          <w:rFonts w:ascii="Arial" w:hAnsi="Arial" w:cs="Arial"/>
          <w:sz w:val="22"/>
          <w:szCs w:val="22"/>
        </w:rPr>
        <w:t>.</w:t>
      </w:r>
    </w:p>
    <w:p w14:paraId="55EE215B" w14:textId="01389420" w:rsidR="008A5D49" w:rsidRDefault="008A5D49" w:rsidP="00410E34">
      <w:pPr>
        <w:jc w:val="both"/>
        <w:rPr>
          <w:rFonts w:ascii="Arial" w:hAnsi="Arial" w:cs="Arial"/>
          <w:color w:val="404040" w:themeColor="text1" w:themeTint="BF"/>
        </w:rPr>
      </w:pPr>
    </w:p>
    <w:p w14:paraId="72973802" w14:textId="2E4CA143" w:rsidR="00620ABA" w:rsidRDefault="00620ABA" w:rsidP="00410E34">
      <w:pPr>
        <w:jc w:val="both"/>
        <w:rPr>
          <w:rFonts w:ascii="Arial" w:hAnsi="Arial" w:cs="Arial"/>
          <w:color w:val="404040" w:themeColor="text1" w:themeTint="BF"/>
        </w:rPr>
      </w:pPr>
    </w:p>
    <w:p w14:paraId="4CD34202" w14:textId="77777777" w:rsidR="00620ABA" w:rsidRDefault="00620ABA" w:rsidP="00410E34">
      <w:pPr>
        <w:jc w:val="both"/>
        <w:rPr>
          <w:rFonts w:ascii="Arial" w:hAnsi="Arial" w:cs="Arial"/>
          <w:color w:val="404040" w:themeColor="text1" w:themeTint="BF"/>
        </w:rPr>
      </w:pPr>
    </w:p>
    <w:p w14:paraId="34FBDF29" w14:textId="77777777" w:rsidR="00410E34" w:rsidRPr="00CD3DF9" w:rsidRDefault="00410E34" w:rsidP="00410E34">
      <w:pPr>
        <w:jc w:val="both"/>
        <w:rPr>
          <w:rFonts w:ascii="Arial" w:hAnsi="Arial" w:cs="Arial"/>
          <w:color w:val="404040" w:themeColor="text1" w:themeTint="BF"/>
        </w:rPr>
      </w:pPr>
    </w:p>
    <w:p w14:paraId="7C47C8EE" w14:textId="50B6821F" w:rsidR="002646C5" w:rsidRPr="00620ABA" w:rsidRDefault="002646C5" w:rsidP="002646C5">
      <w:pPr>
        <w:jc w:val="center"/>
        <w:rPr>
          <w:rFonts w:ascii="Arial" w:hAnsi="Arial" w:cs="Arial"/>
          <w:b/>
          <w:bCs/>
        </w:rPr>
      </w:pPr>
      <w:r w:rsidRPr="00620ABA">
        <w:rPr>
          <w:rFonts w:ascii="Arial" w:hAnsi="Arial" w:cs="Arial"/>
          <w:b/>
          <w:bCs/>
        </w:rPr>
        <w:lastRenderedPageBreak/>
        <w:t xml:space="preserve">Tabla </w:t>
      </w:r>
      <w:r w:rsidR="008A5D49" w:rsidRPr="00620ABA">
        <w:rPr>
          <w:rFonts w:ascii="Arial" w:hAnsi="Arial" w:cs="Arial"/>
          <w:b/>
          <w:bCs/>
        </w:rPr>
        <w:t>11</w:t>
      </w:r>
      <w:r w:rsidRPr="00620ABA">
        <w:rPr>
          <w:rFonts w:ascii="Arial" w:hAnsi="Arial" w:cs="Arial"/>
          <w:b/>
          <w:bCs/>
        </w:rPr>
        <w:t xml:space="preserve">. Indicadores estructurales del ICBF </w:t>
      </w:r>
    </w:p>
    <w:p w14:paraId="68F440D4" w14:textId="77777777" w:rsidR="002646C5" w:rsidRPr="00620ABA" w:rsidRDefault="002646C5" w:rsidP="002646C5">
      <w:pPr>
        <w:jc w:val="center"/>
        <w:rPr>
          <w:rFonts w:ascii="Arial" w:hAnsi="Arial" w:cs="Arial"/>
          <w:b/>
          <w:bCs/>
        </w:rPr>
      </w:pPr>
      <w:r w:rsidRPr="00620ABA">
        <w:rPr>
          <w:rFonts w:ascii="Arial" w:hAnsi="Arial" w:cs="Arial"/>
          <w:b/>
          <w:bCs/>
        </w:rPr>
        <w:t>en el marco del PND “Pacto por Colombia, pacto por la equidad” 2018 – 2022</w:t>
      </w:r>
    </w:p>
    <w:p w14:paraId="7D67F448" w14:textId="77777777" w:rsidR="002646C5" w:rsidRPr="00CF1467" w:rsidRDefault="002646C5" w:rsidP="002646C5">
      <w:pPr>
        <w:jc w:val="center"/>
        <w:rPr>
          <w:rFonts w:ascii="Arial" w:hAnsi="Arial" w:cs="Arial"/>
        </w:rPr>
      </w:pPr>
    </w:p>
    <w:tbl>
      <w:tblPr>
        <w:tblStyle w:val="Tablaconcuadrcula6concolores-nfasis3"/>
        <w:tblW w:w="8828" w:type="dxa"/>
        <w:tblLook w:val="04A0" w:firstRow="1" w:lastRow="0" w:firstColumn="1" w:lastColumn="0" w:noHBand="0" w:noVBand="1"/>
      </w:tblPr>
      <w:tblGrid>
        <w:gridCol w:w="2301"/>
        <w:gridCol w:w="2686"/>
        <w:gridCol w:w="1170"/>
        <w:gridCol w:w="1047"/>
        <w:gridCol w:w="1624"/>
      </w:tblGrid>
      <w:tr w:rsidR="002646C5" w:rsidRPr="008A5D49" w14:paraId="0D3E3A62" w14:textId="77777777" w:rsidTr="002646C5">
        <w:trPr>
          <w:cnfStyle w:val="100000000000" w:firstRow="1" w:lastRow="0" w:firstColumn="0" w:lastColumn="0" w:oddVBand="0" w:evenVBand="0" w:oddHBand="0" w:evenHBand="0" w:firstRowFirstColumn="0" w:firstRowLastColumn="0" w:lastRowFirstColumn="0" w:lastRowLastColumn="0"/>
          <w:trHeight w:val="925"/>
        </w:trPr>
        <w:tc>
          <w:tcPr>
            <w:cnfStyle w:val="001000000000" w:firstRow="0" w:lastRow="0" w:firstColumn="1" w:lastColumn="0" w:oddVBand="0" w:evenVBand="0" w:oddHBand="0" w:evenHBand="0" w:firstRowFirstColumn="0" w:firstRowLastColumn="0" w:lastRowFirstColumn="0" w:lastRowLastColumn="0"/>
            <w:tcW w:w="2301" w:type="dxa"/>
            <w:vAlign w:val="center"/>
          </w:tcPr>
          <w:p w14:paraId="1813643F" w14:textId="77777777" w:rsidR="002646C5" w:rsidRPr="008A5D49" w:rsidRDefault="002646C5" w:rsidP="002646C5">
            <w:pPr>
              <w:jc w:val="center"/>
              <w:rPr>
                <w:rFonts w:ascii="Arial" w:hAnsi="Arial" w:cs="Arial"/>
                <w:b w:val="0"/>
                <w:bCs w:val="0"/>
                <w:color w:val="auto"/>
                <w:sz w:val="18"/>
                <w:szCs w:val="18"/>
              </w:rPr>
            </w:pPr>
            <w:r w:rsidRPr="008A5D49">
              <w:rPr>
                <w:rFonts w:ascii="Arial" w:hAnsi="Arial" w:cs="Arial"/>
                <w:b w:val="0"/>
                <w:bCs w:val="0"/>
                <w:color w:val="auto"/>
                <w:sz w:val="18"/>
                <w:szCs w:val="18"/>
              </w:rPr>
              <w:t>Programa</w:t>
            </w:r>
          </w:p>
        </w:tc>
        <w:tc>
          <w:tcPr>
            <w:tcW w:w="2686" w:type="dxa"/>
            <w:vAlign w:val="center"/>
          </w:tcPr>
          <w:p w14:paraId="3AF9828E" w14:textId="77777777" w:rsidR="002646C5" w:rsidRPr="008A5D49" w:rsidRDefault="002646C5" w:rsidP="002646C5">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sz w:val="18"/>
                <w:szCs w:val="18"/>
              </w:rPr>
            </w:pPr>
            <w:r w:rsidRPr="008A5D49">
              <w:rPr>
                <w:rFonts w:ascii="Arial" w:hAnsi="Arial" w:cs="Arial"/>
                <w:b w:val="0"/>
                <w:bCs w:val="0"/>
                <w:color w:val="auto"/>
                <w:sz w:val="18"/>
                <w:szCs w:val="18"/>
              </w:rPr>
              <w:t>Indicador</w:t>
            </w:r>
          </w:p>
        </w:tc>
        <w:tc>
          <w:tcPr>
            <w:tcW w:w="1170" w:type="dxa"/>
            <w:vAlign w:val="center"/>
          </w:tcPr>
          <w:p w14:paraId="111247DF" w14:textId="77777777" w:rsidR="002646C5" w:rsidRPr="008A5D49" w:rsidRDefault="002646C5" w:rsidP="002646C5">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sz w:val="18"/>
                <w:szCs w:val="18"/>
              </w:rPr>
            </w:pPr>
            <w:r w:rsidRPr="008A5D49">
              <w:rPr>
                <w:rFonts w:ascii="Arial" w:hAnsi="Arial" w:cs="Arial"/>
                <w:b w:val="0"/>
                <w:bCs w:val="0"/>
                <w:color w:val="auto"/>
                <w:sz w:val="18"/>
                <w:szCs w:val="18"/>
              </w:rPr>
              <w:t>Meta</w:t>
            </w:r>
          </w:p>
          <w:p w14:paraId="055BF807" w14:textId="77777777" w:rsidR="002646C5" w:rsidRPr="008A5D49" w:rsidRDefault="002646C5" w:rsidP="002646C5">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sz w:val="18"/>
                <w:szCs w:val="18"/>
              </w:rPr>
            </w:pPr>
            <w:r w:rsidRPr="008A5D49">
              <w:rPr>
                <w:rFonts w:ascii="Arial" w:hAnsi="Arial" w:cs="Arial"/>
                <w:b w:val="0"/>
                <w:bCs w:val="0"/>
                <w:color w:val="auto"/>
                <w:sz w:val="18"/>
                <w:szCs w:val="18"/>
              </w:rPr>
              <w:t>cuatrienio</w:t>
            </w:r>
          </w:p>
        </w:tc>
        <w:tc>
          <w:tcPr>
            <w:tcW w:w="1047" w:type="dxa"/>
            <w:vAlign w:val="center"/>
          </w:tcPr>
          <w:p w14:paraId="3446D8FE" w14:textId="77777777" w:rsidR="002646C5" w:rsidRPr="008A5D49" w:rsidRDefault="002646C5" w:rsidP="002646C5">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sz w:val="18"/>
                <w:szCs w:val="18"/>
              </w:rPr>
            </w:pPr>
            <w:r w:rsidRPr="008A5D49">
              <w:rPr>
                <w:rFonts w:ascii="Arial" w:hAnsi="Arial" w:cs="Arial"/>
                <w:b w:val="0"/>
                <w:bCs w:val="0"/>
                <w:color w:val="auto"/>
                <w:sz w:val="18"/>
                <w:szCs w:val="18"/>
              </w:rPr>
              <w:t>Avance cuatrienio</w:t>
            </w:r>
          </w:p>
        </w:tc>
        <w:tc>
          <w:tcPr>
            <w:tcW w:w="1624" w:type="dxa"/>
            <w:vAlign w:val="center"/>
          </w:tcPr>
          <w:p w14:paraId="1CFF67CF" w14:textId="77777777" w:rsidR="002646C5" w:rsidRPr="008A5D49" w:rsidRDefault="002646C5" w:rsidP="002646C5">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sidRPr="008A5D49">
              <w:rPr>
                <w:rFonts w:ascii="Arial" w:hAnsi="Arial" w:cs="Arial"/>
                <w:b w:val="0"/>
                <w:bCs w:val="0"/>
                <w:color w:val="auto"/>
                <w:sz w:val="18"/>
                <w:szCs w:val="18"/>
              </w:rPr>
              <w:t>Cumplimiento Cuatrienio Proyectado 2022 (%)</w:t>
            </w:r>
          </w:p>
        </w:tc>
      </w:tr>
      <w:tr w:rsidR="002646C5" w:rsidRPr="008A5D49" w14:paraId="065182F2" w14:textId="77777777" w:rsidTr="009421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1" w:type="dxa"/>
            <w:vAlign w:val="center"/>
          </w:tcPr>
          <w:p w14:paraId="27526E56" w14:textId="77777777" w:rsidR="002646C5" w:rsidRPr="008A5D49" w:rsidRDefault="002646C5" w:rsidP="00942187">
            <w:pPr>
              <w:rPr>
                <w:rFonts w:ascii="Arial" w:hAnsi="Arial" w:cs="Arial"/>
                <w:b w:val="0"/>
                <w:bCs w:val="0"/>
                <w:color w:val="auto"/>
                <w:sz w:val="18"/>
                <w:szCs w:val="18"/>
              </w:rPr>
            </w:pPr>
            <w:r w:rsidRPr="008A5D49">
              <w:rPr>
                <w:rFonts w:ascii="Arial" w:hAnsi="Arial" w:cs="Arial"/>
                <w:b w:val="0"/>
                <w:bCs w:val="0"/>
                <w:color w:val="auto"/>
                <w:sz w:val="18"/>
                <w:szCs w:val="18"/>
              </w:rPr>
              <w:t>Cobertura y calidad de la educación preescolar, básica y media</w:t>
            </w:r>
          </w:p>
        </w:tc>
        <w:tc>
          <w:tcPr>
            <w:tcW w:w="2686" w:type="dxa"/>
            <w:vAlign w:val="center"/>
          </w:tcPr>
          <w:p w14:paraId="205F9D94" w14:textId="77777777" w:rsidR="002646C5" w:rsidRPr="008A5D49" w:rsidRDefault="002646C5" w:rsidP="00942187">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proofErr w:type="gramStart"/>
            <w:r w:rsidRPr="008A5D49">
              <w:rPr>
                <w:rFonts w:ascii="Arial" w:hAnsi="Arial" w:cs="Arial"/>
                <w:color w:val="auto"/>
                <w:sz w:val="18"/>
                <w:szCs w:val="18"/>
              </w:rPr>
              <w:t>Niñas y niños</w:t>
            </w:r>
            <w:proofErr w:type="gramEnd"/>
            <w:r w:rsidRPr="008A5D49">
              <w:rPr>
                <w:rFonts w:ascii="Arial" w:hAnsi="Arial" w:cs="Arial"/>
                <w:color w:val="auto"/>
                <w:sz w:val="18"/>
                <w:szCs w:val="18"/>
              </w:rPr>
              <w:t xml:space="preserve"> con educación inicial en el marco de atención integral</w:t>
            </w:r>
          </w:p>
        </w:tc>
        <w:tc>
          <w:tcPr>
            <w:tcW w:w="1170" w:type="dxa"/>
            <w:vAlign w:val="center"/>
          </w:tcPr>
          <w:p w14:paraId="0F2D036C" w14:textId="77777777" w:rsidR="002646C5" w:rsidRPr="008A5D49" w:rsidRDefault="002646C5" w:rsidP="0094218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8A5D49">
              <w:rPr>
                <w:rFonts w:ascii="Arial" w:hAnsi="Arial" w:cs="Arial"/>
                <w:color w:val="auto"/>
                <w:sz w:val="18"/>
                <w:szCs w:val="18"/>
              </w:rPr>
              <w:t>2.000.000</w:t>
            </w:r>
          </w:p>
        </w:tc>
        <w:tc>
          <w:tcPr>
            <w:tcW w:w="1047" w:type="dxa"/>
            <w:vAlign w:val="center"/>
          </w:tcPr>
          <w:p w14:paraId="4CE8F2BE" w14:textId="77777777" w:rsidR="002646C5" w:rsidRPr="008A5D49" w:rsidRDefault="002646C5" w:rsidP="0094218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8A5D49">
              <w:rPr>
                <w:rFonts w:ascii="Arial" w:hAnsi="Arial" w:cs="Arial"/>
                <w:color w:val="auto"/>
                <w:sz w:val="18"/>
                <w:szCs w:val="18"/>
              </w:rPr>
              <w:t>89,32%</w:t>
            </w:r>
          </w:p>
        </w:tc>
        <w:tc>
          <w:tcPr>
            <w:tcW w:w="1624" w:type="dxa"/>
            <w:vAlign w:val="center"/>
          </w:tcPr>
          <w:p w14:paraId="1FB538D2" w14:textId="77777777" w:rsidR="002646C5" w:rsidRPr="008A5D49" w:rsidRDefault="002646C5" w:rsidP="0094218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8A5D49">
              <w:rPr>
                <w:rFonts w:ascii="Arial" w:hAnsi="Arial" w:cs="Arial"/>
                <w:color w:val="auto"/>
                <w:sz w:val="18"/>
                <w:szCs w:val="18"/>
              </w:rPr>
              <w:t>100%</w:t>
            </w:r>
          </w:p>
        </w:tc>
      </w:tr>
      <w:tr w:rsidR="002646C5" w:rsidRPr="008A5D49" w14:paraId="45D72CCA" w14:textId="77777777" w:rsidTr="00942187">
        <w:tc>
          <w:tcPr>
            <w:cnfStyle w:val="001000000000" w:firstRow="0" w:lastRow="0" w:firstColumn="1" w:lastColumn="0" w:oddVBand="0" w:evenVBand="0" w:oddHBand="0" w:evenHBand="0" w:firstRowFirstColumn="0" w:firstRowLastColumn="0" w:lastRowFirstColumn="0" w:lastRowLastColumn="0"/>
            <w:tcW w:w="2301" w:type="dxa"/>
            <w:vAlign w:val="center"/>
          </w:tcPr>
          <w:p w14:paraId="0019294D" w14:textId="77777777" w:rsidR="002646C5" w:rsidRPr="008A5D49" w:rsidRDefault="002646C5" w:rsidP="00942187">
            <w:pPr>
              <w:rPr>
                <w:rFonts w:ascii="Arial" w:hAnsi="Arial" w:cs="Arial"/>
                <w:b w:val="0"/>
                <w:bCs w:val="0"/>
                <w:color w:val="auto"/>
                <w:sz w:val="18"/>
                <w:szCs w:val="18"/>
              </w:rPr>
            </w:pPr>
            <w:r w:rsidRPr="008A5D49">
              <w:rPr>
                <w:rFonts w:ascii="Arial" w:hAnsi="Arial" w:cs="Arial"/>
                <w:b w:val="0"/>
                <w:bCs w:val="0"/>
                <w:color w:val="auto"/>
                <w:sz w:val="18"/>
                <w:szCs w:val="18"/>
              </w:rPr>
              <w:t>Desarrollo Integral de Niños, Niñas, Adolescentes y sus Familias</w:t>
            </w:r>
          </w:p>
        </w:tc>
        <w:tc>
          <w:tcPr>
            <w:tcW w:w="2686" w:type="dxa"/>
            <w:vAlign w:val="center"/>
          </w:tcPr>
          <w:p w14:paraId="605228F7" w14:textId="77777777" w:rsidR="002646C5" w:rsidRPr="008A5D49" w:rsidRDefault="002646C5" w:rsidP="00942187">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8A5D49">
              <w:rPr>
                <w:rFonts w:ascii="Arial" w:hAnsi="Arial" w:cs="Arial"/>
                <w:color w:val="auto"/>
                <w:sz w:val="18"/>
                <w:szCs w:val="18"/>
              </w:rPr>
              <w:t>Madres comunitarias nuevas en proceso de formación o cualificación en atención integral a la primera infancia</w:t>
            </w:r>
          </w:p>
        </w:tc>
        <w:tc>
          <w:tcPr>
            <w:tcW w:w="1170" w:type="dxa"/>
            <w:vAlign w:val="center"/>
          </w:tcPr>
          <w:p w14:paraId="4AFA7C33" w14:textId="77777777" w:rsidR="002646C5" w:rsidRPr="008A5D49" w:rsidRDefault="002646C5" w:rsidP="0094218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8A5D49">
              <w:rPr>
                <w:rFonts w:ascii="Arial" w:hAnsi="Arial" w:cs="Arial"/>
                <w:color w:val="auto"/>
                <w:sz w:val="18"/>
                <w:szCs w:val="18"/>
              </w:rPr>
              <w:t>16.500</w:t>
            </w:r>
          </w:p>
        </w:tc>
        <w:tc>
          <w:tcPr>
            <w:tcW w:w="1047" w:type="dxa"/>
            <w:vAlign w:val="center"/>
          </w:tcPr>
          <w:p w14:paraId="067B8A4C" w14:textId="3462016E" w:rsidR="002646C5" w:rsidRPr="008A5D49" w:rsidRDefault="0078315A" w:rsidP="0094218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Pr>
                <w:rFonts w:ascii="Arial" w:hAnsi="Arial" w:cs="Arial"/>
                <w:color w:val="auto"/>
                <w:sz w:val="18"/>
                <w:szCs w:val="18"/>
              </w:rPr>
              <w:t>100</w:t>
            </w:r>
            <w:r w:rsidR="002646C5" w:rsidRPr="008A5D49">
              <w:rPr>
                <w:rFonts w:ascii="Arial" w:hAnsi="Arial" w:cs="Arial"/>
                <w:color w:val="auto"/>
                <w:sz w:val="18"/>
                <w:szCs w:val="18"/>
              </w:rPr>
              <w:t>%</w:t>
            </w:r>
          </w:p>
        </w:tc>
        <w:tc>
          <w:tcPr>
            <w:tcW w:w="1624" w:type="dxa"/>
            <w:vAlign w:val="center"/>
          </w:tcPr>
          <w:p w14:paraId="4C7529F3" w14:textId="77777777" w:rsidR="002646C5" w:rsidRPr="008A5D49" w:rsidRDefault="002646C5" w:rsidP="0094218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8A5D49">
              <w:rPr>
                <w:rFonts w:ascii="Arial" w:hAnsi="Arial" w:cs="Arial"/>
                <w:color w:val="auto"/>
                <w:sz w:val="18"/>
                <w:szCs w:val="18"/>
              </w:rPr>
              <w:t>100%</w:t>
            </w:r>
          </w:p>
        </w:tc>
      </w:tr>
      <w:tr w:rsidR="002646C5" w:rsidRPr="008A5D49" w14:paraId="2965D43A" w14:textId="77777777" w:rsidTr="009421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1" w:type="dxa"/>
            <w:vAlign w:val="center"/>
          </w:tcPr>
          <w:p w14:paraId="6ADE0F3B" w14:textId="77777777" w:rsidR="002646C5" w:rsidRPr="008A5D49" w:rsidRDefault="002646C5" w:rsidP="00942187">
            <w:pPr>
              <w:rPr>
                <w:rFonts w:ascii="Arial" w:hAnsi="Arial" w:cs="Arial"/>
                <w:b w:val="0"/>
                <w:bCs w:val="0"/>
                <w:color w:val="auto"/>
                <w:sz w:val="18"/>
                <w:szCs w:val="18"/>
              </w:rPr>
            </w:pPr>
            <w:r w:rsidRPr="008A5D49">
              <w:rPr>
                <w:rFonts w:ascii="Arial" w:hAnsi="Arial" w:cs="Arial"/>
                <w:b w:val="0"/>
                <w:bCs w:val="0"/>
                <w:color w:val="auto"/>
                <w:sz w:val="18"/>
                <w:szCs w:val="18"/>
              </w:rPr>
              <w:t>Desarrollo Integral de Niños, Niñas, Adolescentes y sus Familias</w:t>
            </w:r>
          </w:p>
        </w:tc>
        <w:tc>
          <w:tcPr>
            <w:tcW w:w="2686" w:type="dxa"/>
            <w:vAlign w:val="center"/>
          </w:tcPr>
          <w:p w14:paraId="63FB4012" w14:textId="77777777" w:rsidR="002646C5" w:rsidRPr="008A5D49" w:rsidRDefault="002646C5" w:rsidP="00942187">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8A5D49">
              <w:rPr>
                <w:rFonts w:ascii="Arial" w:hAnsi="Arial" w:cs="Arial"/>
                <w:color w:val="auto"/>
                <w:sz w:val="18"/>
                <w:szCs w:val="18"/>
              </w:rPr>
              <w:t xml:space="preserve">Porcentaje de </w:t>
            </w:r>
            <w:proofErr w:type="gramStart"/>
            <w:r w:rsidRPr="008A5D49">
              <w:rPr>
                <w:rFonts w:ascii="Arial" w:hAnsi="Arial" w:cs="Arial"/>
                <w:color w:val="auto"/>
                <w:sz w:val="18"/>
                <w:szCs w:val="18"/>
              </w:rPr>
              <w:t>niñas y niños</w:t>
            </w:r>
            <w:proofErr w:type="gramEnd"/>
            <w:r w:rsidRPr="008A5D49">
              <w:rPr>
                <w:rFonts w:ascii="Arial" w:hAnsi="Arial" w:cs="Arial"/>
                <w:color w:val="auto"/>
                <w:sz w:val="18"/>
                <w:szCs w:val="18"/>
              </w:rPr>
              <w:t xml:space="preserve"> en primera infancia que cuentan con atenciones priorizadas en el marco de la atención integral</w:t>
            </w:r>
          </w:p>
        </w:tc>
        <w:tc>
          <w:tcPr>
            <w:tcW w:w="1170" w:type="dxa"/>
            <w:vAlign w:val="center"/>
          </w:tcPr>
          <w:p w14:paraId="38D5D346" w14:textId="77777777" w:rsidR="002646C5" w:rsidRPr="008A5D49" w:rsidRDefault="002646C5" w:rsidP="0094218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8A5D49">
              <w:rPr>
                <w:rFonts w:ascii="Arial" w:hAnsi="Arial" w:cs="Arial"/>
                <w:color w:val="auto"/>
                <w:sz w:val="18"/>
                <w:szCs w:val="18"/>
              </w:rPr>
              <w:t>88,30%</w:t>
            </w:r>
          </w:p>
        </w:tc>
        <w:tc>
          <w:tcPr>
            <w:tcW w:w="1047" w:type="dxa"/>
            <w:vAlign w:val="center"/>
          </w:tcPr>
          <w:p w14:paraId="7E16EB02" w14:textId="77777777" w:rsidR="002646C5" w:rsidRPr="008A5D49" w:rsidRDefault="002646C5" w:rsidP="0094218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8A5D49">
              <w:rPr>
                <w:rFonts w:ascii="Arial" w:hAnsi="Arial" w:cs="Arial"/>
                <w:color w:val="auto"/>
                <w:sz w:val="18"/>
                <w:szCs w:val="18"/>
              </w:rPr>
              <w:t>97,21%</w:t>
            </w:r>
          </w:p>
        </w:tc>
        <w:tc>
          <w:tcPr>
            <w:tcW w:w="1624" w:type="dxa"/>
            <w:vAlign w:val="center"/>
          </w:tcPr>
          <w:p w14:paraId="5042AFF9" w14:textId="77777777" w:rsidR="002646C5" w:rsidRPr="008A5D49" w:rsidRDefault="002646C5" w:rsidP="0094218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8A5D49">
              <w:rPr>
                <w:rFonts w:ascii="Arial" w:hAnsi="Arial" w:cs="Arial"/>
                <w:color w:val="auto"/>
                <w:sz w:val="18"/>
                <w:szCs w:val="18"/>
              </w:rPr>
              <w:t>100%</w:t>
            </w:r>
          </w:p>
        </w:tc>
      </w:tr>
      <w:tr w:rsidR="002646C5" w:rsidRPr="008A5D49" w14:paraId="4466C7B6" w14:textId="77777777" w:rsidTr="00942187">
        <w:tc>
          <w:tcPr>
            <w:cnfStyle w:val="001000000000" w:firstRow="0" w:lastRow="0" w:firstColumn="1" w:lastColumn="0" w:oddVBand="0" w:evenVBand="0" w:oddHBand="0" w:evenHBand="0" w:firstRowFirstColumn="0" w:firstRowLastColumn="0" w:lastRowFirstColumn="0" w:lastRowLastColumn="0"/>
            <w:tcW w:w="2301" w:type="dxa"/>
            <w:vAlign w:val="center"/>
          </w:tcPr>
          <w:p w14:paraId="428B76B5" w14:textId="77777777" w:rsidR="002646C5" w:rsidRPr="008A5D49" w:rsidRDefault="002646C5" w:rsidP="00942187">
            <w:pPr>
              <w:rPr>
                <w:rFonts w:ascii="Arial" w:hAnsi="Arial" w:cs="Arial"/>
                <w:b w:val="0"/>
                <w:bCs w:val="0"/>
                <w:color w:val="auto"/>
                <w:sz w:val="18"/>
                <w:szCs w:val="18"/>
              </w:rPr>
            </w:pPr>
            <w:r w:rsidRPr="008A5D49">
              <w:rPr>
                <w:rFonts w:ascii="Arial" w:hAnsi="Arial" w:cs="Arial"/>
                <w:b w:val="0"/>
                <w:bCs w:val="0"/>
                <w:color w:val="auto"/>
                <w:sz w:val="18"/>
                <w:szCs w:val="18"/>
              </w:rPr>
              <w:t>Desarrollo Integral de Niños, Niñas, Adolescentes y sus Familias</w:t>
            </w:r>
          </w:p>
        </w:tc>
        <w:tc>
          <w:tcPr>
            <w:tcW w:w="2686" w:type="dxa"/>
            <w:vAlign w:val="center"/>
          </w:tcPr>
          <w:p w14:paraId="7B55DC16" w14:textId="77777777" w:rsidR="002646C5" w:rsidRPr="008A5D49" w:rsidRDefault="002646C5" w:rsidP="00942187">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8A5D49">
              <w:rPr>
                <w:rFonts w:ascii="Arial" w:hAnsi="Arial" w:cs="Arial"/>
                <w:color w:val="auto"/>
                <w:sz w:val="18"/>
                <w:szCs w:val="18"/>
              </w:rPr>
              <w:t>Mujeres Gestantes atendidas en servicios de primera infancia.</w:t>
            </w:r>
          </w:p>
        </w:tc>
        <w:tc>
          <w:tcPr>
            <w:tcW w:w="1170" w:type="dxa"/>
            <w:vAlign w:val="center"/>
          </w:tcPr>
          <w:p w14:paraId="27E92C22" w14:textId="77777777" w:rsidR="002646C5" w:rsidRPr="008A5D49" w:rsidRDefault="002646C5" w:rsidP="0094218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8A5D49">
              <w:rPr>
                <w:rFonts w:ascii="Arial" w:hAnsi="Arial" w:cs="Arial"/>
                <w:color w:val="auto"/>
                <w:sz w:val="18"/>
                <w:szCs w:val="18"/>
              </w:rPr>
              <w:t>342.144</w:t>
            </w:r>
          </w:p>
        </w:tc>
        <w:tc>
          <w:tcPr>
            <w:tcW w:w="1047" w:type="dxa"/>
            <w:vAlign w:val="center"/>
          </w:tcPr>
          <w:p w14:paraId="374EDCCF" w14:textId="77777777" w:rsidR="002646C5" w:rsidRPr="008A5D49" w:rsidRDefault="002646C5" w:rsidP="0094218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8A5D49">
              <w:rPr>
                <w:rFonts w:ascii="Arial" w:hAnsi="Arial" w:cs="Arial"/>
                <w:color w:val="auto"/>
                <w:sz w:val="18"/>
                <w:szCs w:val="18"/>
              </w:rPr>
              <w:t>113,15%</w:t>
            </w:r>
          </w:p>
        </w:tc>
        <w:tc>
          <w:tcPr>
            <w:tcW w:w="1624" w:type="dxa"/>
            <w:vAlign w:val="center"/>
          </w:tcPr>
          <w:p w14:paraId="6779BD79" w14:textId="77777777" w:rsidR="002646C5" w:rsidRPr="008A5D49" w:rsidRDefault="002646C5" w:rsidP="0094218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8A5D49">
              <w:rPr>
                <w:rFonts w:ascii="Arial" w:hAnsi="Arial" w:cs="Arial"/>
                <w:color w:val="auto"/>
                <w:sz w:val="18"/>
                <w:szCs w:val="18"/>
              </w:rPr>
              <w:t>144%</w:t>
            </w:r>
          </w:p>
        </w:tc>
      </w:tr>
      <w:tr w:rsidR="002646C5" w:rsidRPr="008A5D49" w14:paraId="560D7C13" w14:textId="77777777" w:rsidTr="009421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1" w:type="dxa"/>
            <w:vAlign w:val="center"/>
          </w:tcPr>
          <w:p w14:paraId="36087B84" w14:textId="77777777" w:rsidR="002646C5" w:rsidRPr="008A5D49" w:rsidRDefault="002646C5" w:rsidP="00942187">
            <w:pPr>
              <w:rPr>
                <w:rFonts w:ascii="Arial" w:hAnsi="Arial" w:cs="Arial"/>
                <w:color w:val="auto"/>
                <w:sz w:val="18"/>
                <w:szCs w:val="18"/>
              </w:rPr>
            </w:pPr>
            <w:r w:rsidRPr="008A5D49">
              <w:rPr>
                <w:rFonts w:ascii="Arial" w:hAnsi="Arial" w:cs="Arial"/>
                <w:b w:val="0"/>
                <w:bCs w:val="0"/>
                <w:color w:val="auto"/>
                <w:sz w:val="18"/>
                <w:szCs w:val="18"/>
              </w:rPr>
              <w:t>Desarrollo Integral de Niños, Niñas, Adolescentes y sus Familias</w:t>
            </w:r>
          </w:p>
        </w:tc>
        <w:tc>
          <w:tcPr>
            <w:tcW w:w="2686" w:type="dxa"/>
            <w:vAlign w:val="center"/>
          </w:tcPr>
          <w:p w14:paraId="7E774E17" w14:textId="77777777" w:rsidR="002646C5" w:rsidRPr="008A5D49" w:rsidRDefault="002646C5" w:rsidP="00942187">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8A5D49">
              <w:rPr>
                <w:rFonts w:ascii="Arial" w:hAnsi="Arial" w:cs="Arial"/>
                <w:color w:val="auto"/>
                <w:sz w:val="18"/>
                <w:szCs w:val="18"/>
              </w:rPr>
              <w:t>Niñas, niños y adolescentes beneficiarios de la estrategia de desarrollo naranja</w:t>
            </w:r>
          </w:p>
        </w:tc>
        <w:tc>
          <w:tcPr>
            <w:tcW w:w="1170" w:type="dxa"/>
            <w:vAlign w:val="center"/>
          </w:tcPr>
          <w:p w14:paraId="41FBD213" w14:textId="77777777" w:rsidR="002646C5" w:rsidRPr="008A5D49" w:rsidRDefault="002646C5" w:rsidP="0094218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8A5D49">
              <w:rPr>
                <w:rFonts w:ascii="Arial" w:hAnsi="Arial" w:cs="Arial"/>
                <w:color w:val="auto"/>
                <w:sz w:val="18"/>
                <w:szCs w:val="18"/>
              </w:rPr>
              <w:t>821.400</w:t>
            </w:r>
          </w:p>
        </w:tc>
        <w:tc>
          <w:tcPr>
            <w:tcW w:w="1047" w:type="dxa"/>
            <w:vAlign w:val="center"/>
          </w:tcPr>
          <w:p w14:paraId="74B6F758" w14:textId="77777777" w:rsidR="002646C5" w:rsidRPr="008A5D49" w:rsidRDefault="002646C5" w:rsidP="0094218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8A5D49">
              <w:rPr>
                <w:rFonts w:ascii="Arial" w:hAnsi="Arial" w:cs="Arial"/>
                <w:color w:val="auto"/>
                <w:sz w:val="18"/>
                <w:szCs w:val="18"/>
              </w:rPr>
              <w:t>98,97%</w:t>
            </w:r>
          </w:p>
        </w:tc>
        <w:tc>
          <w:tcPr>
            <w:tcW w:w="1624" w:type="dxa"/>
            <w:vAlign w:val="center"/>
          </w:tcPr>
          <w:p w14:paraId="2A3BE002" w14:textId="77777777" w:rsidR="002646C5" w:rsidRPr="008A5D49" w:rsidRDefault="002646C5" w:rsidP="0094218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8A5D49">
              <w:rPr>
                <w:rFonts w:ascii="Arial" w:hAnsi="Arial" w:cs="Arial"/>
                <w:color w:val="auto"/>
                <w:sz w:val="18"/>
                <w:szCs w:val="18"/>
              </w:rPr>
              <w:t>103%</w:t>
            </w:r>
          </w:p>
        </w:tc>
      </w:tr>
      <w:tr w:rsidR="002646C5" w:rsidRPr="008A5D49" w14:paraId="78C6CEF4" w14:textId="77777777" w:rsidTr="00942187">
        <w:tc>
          <w:tcPr>
            <w:cnfStyle w:val="001000000000" w:firstRow="0" w:lastRow="0" w:firstColumn="1" w:lastColumn="0" w:oddVBand="0" w:evenVBand="0" w:oddHBand="0" w:evenHBand="0" w:firstRowFirstColumn="0" w:firstRowLastColumn="0" w:lastRowFirstColumn="0" w:lastRowLastColumn="0"/>
            <w:tcW w:w="2301" w:type="dxa"/>
            <w:vAlign w:val="center"/>
          </w:tcPr>
          <w:p w14:paraId="5E5DCC74" w14:textId="77777777" w:rsidR="002646C5" w:rsidRPr="008A5D49" w:rsidRDefault="002646C5" w:rsidP="00942187">
            <w:pPr>
              <w:rPr>
                <w:rFonts w:ascii="Arial" w:hAnsi="Arial" w:cs="Arial"/>
                <w:b w:val="0"/>
                <w:bCs w:val="0"/>
                <w:color w:val="auto"/>
                <w:sz w:val="18"/>
                <w:szCs w:val="18"/>
              </w:rPr>
            </w:pPr>
            <w:r w:rsidRPr="008A5D49">
              <w:rPr>
                <w:rFonts w:ascii="Arial" w:hAnsi="Arial" w:cs="Arial"/>
                <w:b w:val="0"/>
                <w:bCs w:val="0"/>
                <w:color w:val="auto"/>
                <w:sz w:val="18"/>
                <w:szCs w:val="18"/>
              </w:rPr>
              <w:t>Gestión para impulsar el desarrollo integral de los y las jóvenes desde el sector Presidencia</w:t>
            </w:r>
          </w:p>
        </w:tc>
        <w:tc>
          <w:tcPr>
            <w:tcW w:w="2686" w:type="dxa"/>
            <w:vAlign w:val="center"/>
          </w:tcPr>
          <w:p w14:paraId="4F795907" w14:textId="77777777" w:rsidR="002646C5" w:rsidRPr="008A5D49" w:rsidRDefault="002646C5" w:rsidP="00942187">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8A5D49">
              <w:rPr>
                <w:rFonts w:ascii="Arial" w:hAnsi="Arial" w:cs="Arial"/>
                <w:color w:val="auto"/>
                <w:sz w:val="18"/>
                <w:szCs w:val="18"/>
              </w:rPr>
              <w:br/>
              <w:t>Número de adolescentes y jóvenes atendidos para el reconocimiento de sus derechos y construcción de sus proyectos de vida (Jóvenes Sacúdete).</w:t>
            </w:r>
          </w:p>
          <w:p w14:paraId="7D59480B" w14:textId="77777777" w:rsidR="002646C5" w:rsidRPr="008A5D49" w:rsidRDefault="002646C5" w:rsidP="00942187">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p>
        </w:tc>
        <w:tc>
          <w:tcPr>
            <w:tcW w:w="1170" w:type="dxa"/>
            <w:vAlign w:val="center"/>
          </w:tcPr>
          <w:p w14:paraId="652DBA6A" w14:textId="77777777" w:rsidR="002646C5" w:rsidRPr="008A5D49" w:rsidRDefault="002646C5" w:rsidP="0094218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8A5D49">
              <w:rPr>
                <w:rFonts w:ascii="Arial" w:hAnsi="Arial" w:cs="Arial"/>
                <w:color w:val="auto"/>
                <w:sz w:val="18"/>
                <w:szCs w:val="18"/>
              </w:rPr>
              <w:t>371.764</w:t>
            </w:r>
          </w:p>
        </w:tc>
        <w:tc>
          <w:tcPr>
            <w:tcW w:w="1047" w:type="dxa"/>
            <w:vAlign w:val="center"/>
          </w:tcPr>
          <w:p w14:paraId="26556E6B" w14:textId="77777777" w:rsidR="002646C5" w:rsidRPr="008A5D49" w:rsidRDefault="002646C5" w:rsidP="0094218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8A5D49">
              <w:rPr>
                <w:rFonts w:ascii="Arial" w:hAnsi="Arial" w:cs="Arial"/>
                <w:color w:val="auto"/>
                <w:sz w:val="18"/>
                <w:szCs w:val="18"/>
              </w:rPr>
              <w:t>77,4%</w:t>
            </w:r>
          </w:p>
        </w:tc>
        <w:tc>
          <w:tcPr>
            <w:tcW w:w="1624" w:type="dxa"/>
            <w:vAlign w:val="center"/>
          </w:tcPr>
          <w:p w14:paraId="3679C6A7" w14:textId="77777777" w:rsidR="002646C5" w:rsidRPr="008A5D49" w:rsidRDefault="002646C5" w:rsidP="0094218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8A5D49">
              <w:rPr>
                <w:rFonts w:ascii="Arial" w:hAnsi="Arial" w:cs="Arial"/>
                <w:color w:val="auto"/>
                <w:sz w:val="18"/>
                <w:szCs w:val="18"/>
              </w:rPr>
              <w:t>101%</w:t>
            </w:r>
          </w:p>
        </w:tc>
      </w:tr>
      <w:tr w:rsidR="002646C5" w:rsidRPr="008A5D49" w14:paraId="4659A412" w14:textId="77777777" w:rsidTr="009421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1" w:type="dxa"/>
            <w:vAlign w:val="center"/>
          </w:tcPr>
          <w:p w14:paraId="7DFE621E" w14:textId="77777777" w:rsidR="002646C5" w:rsidRPr="008A5D49" w:rsidRDefault="002646C5" w:rsidP="00942187">
            <w:pPr>
              <w:rPr>
                <w:rFonts w:ascii="Arial" w:hAnsi="Arial" w:cs="Arial"/>
                <w:b w:val="0"/>
                <w:bCs w:val="0"/>
                <w:color w:val="auto"/>
                <w:sz w:val="18"/>
                <w:szCs w:val="18"/>
              </w:rPr>
            </w:pPr>
            <w:r w:rsidRPr="008A5D49">
              <w:rPr>
                <w:rFonts w:ascii="Arial" w:hAnsi="Arial" w:cs="Arial"/>
                <w:b w:val="0"/>
                <w:bCs w:val="0"/>
                <w:color w:val="auto"/>
                <w:sz w:val="18"/>
                <w:szCs w:val="18"/>
              </w:rPr>
              <w:t>Desarrollo Integral de Niños, Niñas, Adolescentes y sus Familias</w:t>
            </w:r>
          </w:p>
        </w:tc>
        <w:tc>
          <w:tcPr>
            <w:tcW w:w="2686" w:type="dxa"/>
            <w:vAlign w:val="center"/>
          </w:tcPr>
          <w:p w14:paraId="2307264A" w14:textId="77777777" w:rsidR="002646C5" w:rsidRPr="008A5D49" w:rsidRDefault="002646C5" w:rsidP="00942187">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8A5D49">
              <w:rPr>
                <w:rFonts w:ascii="Arial" w:hAnsi="Arial" w:cs="Arial"/>
                <w:color w:val="auto"/>
                <w:sz w:val="18"/>
                <w:szCs w:val="18"/>
              </w:rPr>
              <w:t>Familias con alto riesgo de vulneración o con niños, niñas y adolescentes en protección, atendidas por el programa Mi Familia</w:t>
            </w:r>
          </w:p>
        </w:tc>
        <w:tc>
          <w:tcPr>
            <w:tcW w:w="1170" w:type="dxa"/>
            <w:vAlign w:val="center"/>
          </w:tcPr>
          <w:p w14:paraId="6454B56E" w14:textId="77777777" w:rsidR="002646C5" w:rsidRPr="008A5D49" w:rsidRDefault="002646C5" w:rsidP="0094218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8A5D49">
              <w:rPr>
                <w:rFonts w:ascii="Arial" w:hAnsi="Arial" w:cs="Arial"/>
                <w:color w:val="auto"/>
                <w:sz w:val="18"/>
                <w:szCs w:val="18"/>
              </w:rPr>
              <w:t>280.000</w:t>
            </w:r>
          </w:p>
        </w:tc>
        <w:tc>
          <w:tcPr>
            <w:tcW w:w="1047" w:type="dxa"/>
            <w:vAlign w:val="center"/>
          </w:tcPr>
          <w:p w14:paraId="20C120EB" w14:textId="2EDDAB15" w:rsidR="002646C5" w:rsidRPr="008A5D49" w:rsidRDefault="002646C5" w:rsidP="0094218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8A5D49">
              <w:rPr>
                <w:rFonts w:ascii="Arial" w:hAnsi="Arial" w:cs="Arial"/>
                <w:color w:val="auto"/>
                <w:sz w:val="18"/>
                <w:szCs w:val="18"/>
              </w:rPr>
              <w:t>85,</w:t>
            </w:r>
            <w:r w:rsidR="00EC14B6">
              <w:rPr>
                <w:rFonts w:ascii="Arial" w:hAnsi="Arial" w:cs="Arial"/>
                <w:color w:val="auto"/>
                <w:sz w:val="18"/>
                <w:szCs w:val="18"/>
              </w:rPr>
              <w:t>88</w:t>
            </w:r>
            <w:r w:rsidRPr="008A5D49">
              <w:rPr>
                <w:rFonts w:ascii="Arial" w:hAnsi="Arial" w:cs="Arial"/>
                <w:color w:val="auto"/>
                <w:sz w:val="18"/>
                <w:szCs w:val="18"/>
              </w:rPr>
              <w:t>%</w:t>
            </w:r>
          </w:p>
        </w:tc>
        <w:tc>
          <w:tcPr>
            <w:tcW w:w="1624" w:type="dxa"/>
            <w:vAlign w:val="center"/>
          </w:tcPr>
          <w:p w14:paraId="2C1896B0" w14:textId="08F92178" w:rsidR="002646C5" w:rsidRPr="008A5D49" w:rsidRDefault="002646C5" w:rsidP="0094218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8A5D49">
              <w:rPr>
                <w:rFonts w:ascii="Arial" w:hAnsi="Arial" w:cs="Arial"/>
                <w:color w:val="auto"/>
                <w:sz w:val="18"/>
                <w:szCs w:val="18"/>
              </w:rPr>
              <w:t>85,</w:t>
            </w:r>
            <w:r w:rsidR="00EC14B6">
              <w:rPr>
                <w:rFonts w:ascii="Arial" w:hAnsi="Arial" w:cs="Arial"/>
                <w:color w:val="auto"/>
                <w:sz w:val="18"/>
                <w:szCs w:val="18"/>
              </w:rPr>
              <w:t>88</w:t>
            </w:r>
            <w:r w:rsidRPr="008A5D49">
              <w:rPr>
                <w:rFonts w:ascii="Arial" w:hAnsi="Arial" w:cs="Arial"/>
                <w:color w:val="auto"/>
                <w:sz w:val="18"/>
                <w:szCs w:val="18"/>
              </w:rPr>
              <w:t>%</w:t>
            </w:r>
          </w:p>
        </w:tc>
      </w:tr>
      <w:tr w:rsidR="002646C5" w:rsidRPr="008A5D49" w14:paraId="1291E277" w14:textId="77777777" w:rsidTr="00942187">
        <w:tc>
          <w:tcPr>
            <w:cnfStyle w:val="001000000000" w:firstRow="0" w:lastRow="0" w:firstColumn="1" w:lastColumn="0" w:oddVBand="0" w:evenVBand="0" w:oddHBand="0" w:evenHBand="0" w:firstRowFirstColumn="0" w:firstRowLastColumn="0" w:lastRowFirstColumn="0" w:lastRowLastColumn="0"/>
            <w:tcW w:w="2301" w:type="dxa"/>
            <w:vAlign w:val="center"/>
          </w:tcPr>
          <w:p w14:paraId="77F820F9" w14:textId="77777777" w:rsidR="002646C5" w:rsidRPr="008A5D49" w:rsidRDefault="002646C5" w:rsidP="00942187">
            <w:pPr>
              <w:rPr>
                <w:rFonts w:ascii="Arial" w:hAnsi="Arial" w:cs="Arial"/>
                <w:b w:val="0"/>
                <w:bCs w:val="0"/>
                <w:color w:val="auto"/>
                <w:sz w:val="18"/>
                <w:szCs w:val="18"/>
              </w:rPr>
            </w:pPr>
            <w:r w:rsidRPr="008A5D49">
              <w:rPr>
                <w:rFonts w:ascii="Arial" w:hAnsi="Arial" w:cs="Arial"/>
                <w:b w:val="0"/>
                <w:bCs w:val="0"/>
                <w:color w:val="auto"/>
                <w:sz w:val="18"/>
                <w:szCs w:val="18"/>
              </w:rPr>
              <w:t xml:space="preserve">A. Primero </w:t>
            </w:r>
            <w:proofErr w:type="gramStart"/>
            <w:r w:rsidRPr="008A5D49">
              <w:rPr>
                <w:rFonts w:ascii="Arial" w:hAnsi="Arial" w:cs="Arial"/>
                <w:b w:val="0"/>
                <w:bCs w:val="0"/>
                <w:color w:val="auto"/>
                <w:sz w:val="18"/>
                <w:szCs w:val="18"/>
              </w:rPr>
              <w:t>las niñas y los niños</w:t>
            </w:r>
            <w:proofErr w:type="gramEnd"/>
            <w:r w:rsidRPr="008A5D49">
              <w:rPr>
                <w:rFonts w:ascii="Arial" w:hAnsi="Arial" w:cs="Arial"/>
                <w:b w:val="0"/>
                <w:bCs w:val="0"/>
                <w:color w:val="auto"/>
                <w:sz w:val="18"/>
                <w:szCs w:val="18"/>
              </w:rPr>
              <w:t>: desarrollo integral desde la primera infancia hasta la adolescencia</w:t>
            </w:r>
          </w:p>
        </w:tc>
        <w:tc>
          <w:tcPr>
            <w:tcW w:w="2686" w:type="dxa"/>
            <w:vAlign w:val="center"/>
          </w:tcPr>
          <w:p w14:paraId="0515F9E1" w14:textId="77777777" w:rsidR="002646C5" w:rsidRPr="008A5D49" w:rsidRDefault="002646C5" w:rsidP="00942187">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8A5D49">
              <w:rPr>
                <w:rFonts w:ascii="Arial" w:hAnsi="Arial" w:cs="Arial"/>
                <w:color w:val="auto"/>
                <w:sz w:val="18"/>
                <w:szCs w:val="18"/>
              </w:rPr>
              <w:t>Tasa de violencia contra niñas, niños y adolescentes (por cada 100.000 NNA entre 0 y 17 años)</w:t>
            </w:r>
          </w:p>
        </w:tc>
        <w:tc>
          <w:tcPr>
            <w:tcW w:w="1170" w:type="dxa"/>
            <w:vAlign w:val="center"/>
          </w:tcPr>
          <w:p w14:paraId="371FE54F" w14:textId="77777777" w:rsidR="002646C5" w:rsidRPr="008A5D49" w:rsidRDefault="002646C5" w:rsidP="0094218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8A5D49">
              <w:rPr>
                <w:rFonts w:ascii="Arial" w:hAnsi="Arial" w:cs="Arial"/>
                <w:color w:val="auto"/>
                <w:sz w:val="18"/>
                <w:szCs w:val="18"/>
              </w:rPr>
              <w:t>295,24</w:t>
            </w:r>
          </w:p>
        </w:tc>
        <w:tc>
          <w:tcPr>
            <w:tcW w:w="1047" w:type="dxa"/>
            <w:vAlign w:val="center"/>
          </w:tcPr>
          <w:p w14:paraId="5DACE6DB" w14:textId="77777777" w:rsidR="002646C5" w:rsidRPr="008A5D49" w:rsidRDefault="002646C5" w:rsidP="0094218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8A5D49">
              <w:rPr>
                <w:rFonts w:ascii="Arial" w:hAnsi="Arial" w:cs="Arial"/>
                <w:color w:val="auto"/>
                <w:sz w:val="18"/>
                <w:szCs w:val="18"/>
              </w:rPr>
              <w:t>360,23%</w:t>
            </w:r>
          </w:p>
        </w:tc>
        <w:tc>
          <w:tcPr>
            <w:tcW w:w="1624" w:type="dxa"/>
            <w:vAlign w:val="center"/>
          </w:tcPr>
          <w:p w14:paraId="4D21539F" w14:textId="77777777" w:rsidR="002646C5" w:rsidRPr="008A5D49" w:rsidRDefault="002646C5" w:rsidP="0094218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8A5D49">
              <w:rPr>
                <w:rFonts w:ascii="Arial" w:hAnsi="Arial" w:cs="Arial"/>
                <w:color w:val="auto"/>
                <w:sz w:val="18"/>
                <w:szCs w:val="18"/>
              </w:rPr>
              <w:t>264,72</w:t>
            </w:r>
          </w:p>
        </w:tc>
      </w:tr>
      <w:tr w:rsidR="002646C5" w:rsidRPr="008A5D49" w14:paraId="7EE6F0FF" w14:textId="77777777" w:rsidTr="009421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1" w:type="dxa"/>
            <w:vAlign w:val="center"/>
          </w:tcPr>
          <w:p w14:paraId="01A9B1B2" w14:textId="77777777" w:rsidR="002646C5" w:rsidRPr="008A5D49" w:rsidRDefault="002646C5" w:rsidP="00942187">
            <w:pPr>
              <w:rPr>
                <w:rFonts w:ascii="Arial" w:hAnsi="Arial" w:cs="Arial"/>
                <w:color w:val="auto"/>
                <w:sz w:val="18"/>
                <w:szCs w:val="18"/>
              </w:rPr>
            </w:pPr>
            <w:r w:rsidRPr="008A5D49">
              <w:rPr>
                <w:rFonts w:ascii="Arial" w:hAnsi="Arial" w:cs="Arial"/>
                <w:b w:val="0"/>
                <w:bCs w:val="0"/>
                <w:color w:val="auto"/>
                <w:sz w:val="18"/>
                <w:szCs w:val="18"/>
              </w:rPr>
              <w:t xml:space="preserve">A. Primero </w:t>
            </w:r>
            <w:proofErr w:type="gramStart"/>
            <w:r w:rsidRPr="008A5D49">
              <w:rPr>
                <w:rFonts w:ascii="Arial" w:hAnsi="Arial" w:cs="Arial"/>
                <w:b w:val="0"/>
                <w:bCs w:val="0"/>
                <w:color w:val="auto"/>
                <w:sz w:val="18"/>
                <w:szCs w:val="18"/>
              </w:rPr>
              <w:t>las niñas y los niños</w:t>
            </w:r>
            <w:proofErr w:type="gramEnd"/>
            <w:r w:rsidRPr="008A5D49">
              <w:rPr>
                <w:rFonts w:ascii="Arial" w:hAnsi="Arial" w:cs="Arial"/>
                <w:b w:val="0"/>
                <w:bCs w:val="0"/>
                <w:color w:val="auto"/>
                <w:sz w:val="18"/>
                <w:szCs w:val="18"/>
              </w:rPr>
              <w:t>: desarrollo integral desde la primera infancia hasta la adolescencia</w:t>
            </w:r>
          </w:p>
        </w:tc>
        <w:tc>
          <w:tcPr>
            <w:tcW w:w="2686" w:type="dxa"/>
            <w:vAlign w:val="center"/>
          </w:tcPr>
          <w:p w14:paraId="6612B18F" w14:textId="77777777" w:rsidR="002646C5" w:rsidRPr="008A5D49" w:rsidRDefault="002646C5" w:rsidP="00942187">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8A5D49">
              <w:rPr>
                <w:rFonts w:ascii="Arial" w:hAnsi="Arial" w:cs="Arial"/>
                <w:color w:val="auto"/>
                <w:sz w:val="18"/>
                <w:szCs w:val="18"/>
              </w:rPr>
              <w:t>Tasa de violencia intrafamiliar</w:t>
            </w:r>
          </w:p>
        </w:tc>
        <w:tc>
          <w:tcPr>
            <w:tcW w:w="1170" w:type="dxa"/>
            <w:vAlign w:val="center"/>
          </w:tcPr>
          <w:p w14:paraId="7632A81E" w14:textId="77777777" w:rsidR="002646C5" w:rsidRPr="008A5D49" w:rsidRDefault="002646C5" w:rsidP="0094218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8A5D49">
              <w:rPr>
                <w:rFonts w:ascii="Arial" w:hAnsi="Arial" w:cs="Arial"/>
                <w:color w:val="auto"/>
                <w:sz w:val="18"/>
                <w:szCs w:val="18"/>
              </w:rPr>
              <w:t>136,83</w:t>
            </w:r>
          </w:p>
        </w:tc>
        <w:tc>
          <w:tcPr>
            <w:tcW w:w="1047" w:type="dxa"/>
            <w:vAlign w:val="center"/>
          </w:tcPr>
          <w:p w14:paraId="10688528" w14:textId="77777777" w:rsidR="002646C5" w:rsidRPr="008A5D49" w:rsidRDefault="002646C5" w:rsidP="0094218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8A5D49">
              <w:rPr>
                <w:rFonts w:ascii="Arial" w:hAnsi="Arial" w:cs="Arial"/>
                <w:color w:val="auto"/>
                <w:sz w:val="18"/>
                <w:szCs w:val="18"/>
              </w:rPr>
              <w:t>269,63%</w:t>
            </w:r>
          </w:p>
        </w:tc>
        <w:tc>
          <w:tcPr>
            <w:tcW w:w="1624" w:type="dxa"/>
            <w:vAlign w:val="center"/>
          </w:tcPr>
          <w:p w14:paraId="14C9058F" w14:textId="77777777" w:rsidR="002646C5" w:rsidRPr="008A5D49" w:rsidRDefault="002646C5" w:rsidP="0094218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8A5D49">
              <w:rPr>
                <w:rFonts w:ascii="Arial" w:hAnsi="Arial" w:cs="Arial"/>
                <w:color w:val="auto"/>
                <w:sz w:val="18"/>
                <w:szCs w:val="18"/>
              </w:rPr>
              <w:t>131,47</w:t>
            </w:r>
          </w:p>
        </w:tc>
      </w:tr>
      <w:tr w:rsidR="002646C5" w:rsidRPr="008A5D49" w14:paraId="6B62E944" w14:textId="77777777" w:rsidTr="00942187">
        <w:tc>
          <w:tcPr>
            <w:cnfStyle w:val="001000000000" w:firstRow="0" w:lastRow="0" w:firstColumn="1" w:lastColumn="0" w:oddVBand="0" w:evenVBand="0" w:oddHBand="0" w:evenHBand="0" w:firstRowFirstColumn="0" w:firstRowLastColumn="0" w:lastRowFirstColumn="0" w:lastRowLastColumn="0"/>
            <w:tcW w:w="2301" w:type="dxa"/>
            <w:vAlign w:val="center"/>
          </w:tcPr>
          <w:p w14:paraId="7CB873B9" w14:textId="77777777" w:rsidR="002646C5" w:rsidRPr="008A5D49" w:rsidRDefault="002646C5" w:rsidP="00942187">
            <w:pPr>
              <w:rPr>
                <w:rFonts w:ascii="Arial" w:hAnsi="Arial" w:cs="Arial"/>
                <w:color w:val="auto"/>
                <w:sz w:val="18"/>
                <w:szCs w:val="18"/>
              </w:rPr>
            </w:pPr>
            <w:r w:rsidRPr="008A5D49">
              <w:rPr>
                <w:rFonts w:ascii="Arial" w:hAnsi="Arial" w:cs="Arial"/>
                <w:b w:val="0"/>
                <w:bCs w:val="0"/>
                <w:color w:val="auto"/>
                <w:sz w:val="18"/>
                <w:szCs w:val="18"/>
              </w:rPr>
              <w:t xml:space="preserve">A. Primero </w:t>
            </w:r>
            <w:proofErr w:type="gramStart"/>
            <w:r w:rsidRPr="008A5D49">
              <w:rPr>
                <w:rFonts w:ascii="Arial" w:hAnsi="Arial" w:cs="Arial"/>
                <w:b w:val="0"/>
                <w:bCs w:val="0"/>
                <w:color w:val="auto"/>
                <w:sz w:val="18"/>
                <w:szCs w:val="18"/>
              </w:rPr>
              <w:t>las niñas y los niños</w:t>
            </w:r>
            <w:proofErr w:type="gramEnd"/>
            <w:r w:rsidRPr="008A5D49">
              <w:rPr>
                <w:rFonts w:ascii="Arial" w:hAnsi="Arial" w:cs="Arial"/>
                <w:b w:val="0"/>
                <w:bCs w:val="0"/>
                <w:color w:val="auto"/>
                <w:sz w:val="18"/>
                <w:szCs w:val="18"/>
              </w:rPr>
              <w:t>: desarrollo integral desde la primera infancia hasta la adolescencia</w:t>
            </w:r>
          </w:p>
        </w:tc>
        <w:tc>
          <w:tcPr>
            <w:tcW w:w="2686" w:type="dxa"/>
            <w:vAlign w:val="center"/>
          </w:tcPr>
          <w:p w14:paraId="4B3C819C" w14:textId="77777777" w:rsidR="002646C5" w:rsidRPr="008A5D49" w:rsidRDefault="002646C5" w:rsidP="00942187">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8A5D49">
              <w:rPr>
                <w:rFonts w:ascii="Arial" w:hAnsi="Arial" w:cs="Arial"/>
                <w:color w:val="auto"/>
                <w:sz w:val="18"/>
                <w:szCs w:val="18"/>
              </w:rPr>
              <w:t>Tasa de oficios de niñas, niños y adolescentes en su propio hogar*</w:t>
            </w:r>
          </w:p>
        </w:tc>
        <w:tc>
          <w:tcPr>
            <w:tcW w:w="1170" w:type="dxa"/>
            <w:vAlign w:val="center"/>
          </w:tcPr>
          <w:p w14:paraId="6B450BD2" w14:textId="77777777" w:rsidR="002646C5" w:rsidRPr="008A5D49" w:rsidRDefault="002646C5" w:rsidP="0094218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8A5D49">
              <w:rPr>
                <w:rFonts w:ascii="Arial" w:hAnsi="Arial" w:cs="Arial"/>
                <w:color w:val="auto"/>
                <w:sz w:val="18"/>
                <w:szCs w:val="18"/>
              </w:rPr>
              <w:t>3,1</w:t>
            </w:r>
          </w:p>
        </w:tc>
        <w:tc>
          <w:tcPr>
            <w:tcW w:w="1047" w:type="dxa"/>
            <w:vAlign w:val="center"/>
          </w:tcPr>
          <w:p w14:paraId="52E36270" w14:textId="77777777" w:rsidR="002646C5" w:rsidRPr="008A5D49" w:rsidRDefault="002646C5" w:rsidP="0094218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8A5D49">
              <w:rPr>
                <w:rFonts w:ascii="Arial" w:hAnsi="Arial" w:cs="Arial"/>
                <w:color w:val="auto"/>
                <w:sz w:val="18"/>
                <w:szCs w:val="18"/>
              </w:rPr>
              <w:t>-10%</w:t>
            </w:r>
          </w:p>
        </w:tc>
        <w:tc>
          <w:tcPr>
            <w:tcW w:w="1624" w:type="dxa"/>
            <w:vAlign w:val="center"/>
          </w:tcPr>
          <w:p w14:paraId="784432EF" w14:textId="77777777" w:rsidR="002646C5" w:rsidRPr="008A5D49" w:rsidRDefault="002646C5" w:rsidP="0094218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8A5D49">
              <w:rPr>
                <w:rFonts w:ascii="Arial" w:hAnsi="Arial" w:cs="Arial"/>
                <w:color w:val="auto"/>
                <w:sz w:val="18"/>
                <w:szCs w:val="18"/>
              </w:rPr>
              <w:t>NA</w:t>
            </w:r>
          </w:p>
        </w:tc>
      </w:tr>
    </w:tbl>
    <w:p w14:paraId="4C9BCC04" w14:textId="77777777" w:rsidR="002646C5" w:rsidRPr="008A5D49" w:rsidRDefault="002646C5" w:rsidP="002646C5">
      <w:pPr>
        <w:jc w:val="both"/>
        <w:rPr>
          <w:rFonts w:ascii="Arial" w:hAnsi="Arial" w:cs="Arial"/>
          <w:sz w:val="12"/>
          <w:szCs w:val="12"/>
        </w:rPr>
      </w:pPr>
      <w:r w:rsidRPr="008A5D49">
        <w:rPr>
          <w:rFonts w:ascii="Arial" w:hAnsi="Arial" w:cs="Arial"/>
          <w:sz w:val="12"/>
          <w:szCs w:val="12"/>
        </w:rPr>
        <w:t>Fuente: SINERGIA / ICBF Proyectado</w:t>
      </w:r>
    </w:p>
    <w:p w14:paraId="00DB0AE6" w14:textId="77777777" w:rsidR="002646C5" w:rsidRPr="008A5D49" w:rsidRDefault="002646C5" w:rsidP="002646C5">
      <w:pPr>
        <w:jc w:val="both"/>
        <w:rPr>
          <w:rFonts w:ascii="Arial" w:hAnsi="Arial" w:cs="Arial"/>
          <w:b/>
          <w:bCs/>
          <w:color w:val="000000" w:themeColor="text1"/>
          <w:sz w:val="14"/>
          <w:szCs w:val="14"/>
        </w:rPr>
      </w:pPr>
    </w:p>
    <w:p w14:paraId="0FEE881A" w14:textId="6612F8AE" w:rsidR="002646C5" w:rsidRPr="008A5D49" w:rsidRDefault="002646C5" w:rsidP="002646C5">
      <w:pPr>
        <w:jc w:val="both"/>
        <w:rPr>
          <w:rFonts w:ascii="Arial" w:hAnsi="Arial" w:cs="Arial"/>
          <w:color w:val="000000" w:themeColor="text1"/>
          <w:sz w:val="14"/>
          <w:szCs w:val="14"/>
        </w:rPr>
      </w:pPr>
      <w:r w:rsidRPr="008A5D49">
        <w:rPr>
          <w:rFonts w:ascii="Arial" w:hAnsi="Arial" w:cs="Arial"/>
          <w:b/>
          <w:bCs/>
          <w:color w:val="000000" w:themeColor="text1"/>
          <w:sz w:val="14"/>
          <w:szCs w:val="14"/>
        </w:rPr>
        <w:t>Anotaciones de los indicadores</w:t>
      </w:r>
      <w:r w:rsidRPr="008A5D49">
        <w:rPr>
          <w:rFonts w:ascii="Arial" w:hAnsi="Arial" w:cs="Arial"/>
          <w:color w:val="000000" w:themeColor="text1"/>
          <w:sz w:val="14"/>
          <w:szCs w:val="14"/>
        </w:rPr>
        <w:t xml:space="preserve">: </w:t>
      </w:r>
    </w:p>
    <w:p w14:paraId="4CE80E55" w14:textId="77777777" w:rsidR="002646C5" w:rsidRPr="008A5D49" w:rsidRDefault="002646C5" w:rsidP="002646C5">
      <w:pPr>
        <w:jc w:val="both"/>
        <w:rPr>
          <w:rFonts w:ascii="Arial" w:hAnsi="Arial" w:cs="Arial"/>
          <w:color w:val="404040" w:themeColor="text1" w:themeTint="BF"/>
          <w:sz w:val="14"/>
          <w:szCs w:val="14"/>
        </w:rPr>
      </w:pPr>
      <w:proofErr w:type="gramStart"/>
      <w:r w:rsidRPr="008A5D49">
        <w:rPr>
          <w:rFonts w:ascii="Arial" w:hAnsi="Arial" w:cs="Arial"/>
          <w:b/>
          <w:bCs/>
          <w:sz w:val="14"/>
          <w:szCs w:val="14"/>
        </w:rPr>
        <w:t>Niñas y niños</w:t>
      </w:r>
      <w:proofErr w:type="gramEnd"/>
      <w:r w:rsidRPr="008A5D49">
        <w:rPr>
          <w:rFonts w:ascii="Arial" w:hAnsi="Arial" w:cs="Arial"/>
          <w:b/>
          <w:bCs/>
          <w:sz w:val="14"/>
          <w:szCs w:val="14"/>
        </w:rPr>
        <w:t xml:space="preserve"> con educación inicial en el marco de atención integral:</w:t>
      </w:r>
      <w:r w:rsidRPr="008A5D49">
        <w:rPr>
          <w:rFonts w:ascii="Arial" w:hAnsi="Arial" w:cs="Arial"/>
          <w:sz w:val="14"/>
          <w:szCs w:val="14"/>
        </w:rPr>
        <w:t xml:space="preserve"> </w:t>
      </w:r>
      <w:r w:rsidRPr="008A5D49">
        <w:rPr>
          <w:rFonts w:ascii="Arial" w:hAnsi="Arial" w:cs="Arial"/>
          <w:color w:val="404040" w:themeColor="text1" w:themeTint="BF"/>
          <w:sz w:val="14"/>
          <w:szCs w:val="14"/>
        </w:rPr>
        <w:t>Información corte diciembre 2021, periodicidad trimestral rezago 60 días.  Este indicador está bajo la responsabilidad del Ministerio de Educación, en donde el ICBF tiene una meta de 1.500.000 y el MEN 500.000.  La fuente de información es el Sistema de Seguimiento al Desarrollo Integral de la Primera Infancia - SSDIPI, administrado por el Ministerio de Educación Nacional, la información ha presentado rezago de hasta tres meses.</w:t>
      </w:r>
    </w:p>
    <w:p w14:paraId="7D7AB841" w14:textId="1B749CB9" w:rsidR="002646C5" w:rsidRPr="008A5D49" w:rsidRDefault="002646C5" w:rsidP="002646C5">
      <w:pPr>
        <w:jc w:val="both"/>
        <w:rPr>
          <w:rFonts w:ascii="Arial" w:hAnsi="Arial" w:cs="Arial"/>
          <w:color w:val="404040" w:themeColor="text1" w:themeTint="BF"/>
          <w:sz w:val="14"/>
          <w:szCs w:val="14"/>
        </w:rPr>
      </w:pPr>
      <w:r w:rsidRPr="008A5D49">
        <w:rPr>
          <w:rFonts w:ascii="Arial" w:hAnsi="Arial" w:cs="Arial"/>
          <w:b/>
          <w:bCs/>
          <w:sz w:val="14"/>
          <w:szCs w:val="14"/>
        </w:rPr>
        <w:t>Madres comunitarias nuevas en proceso de formación o cualificación en atención integral a la primera infancia</w:t>
      </w:r>
      <w:r w:rsidRPr="008A5D49">
        <w:rPr>
          <w:rFonts w:ascii="Arial" w:hAnsi="Arial" w:cs="Arial"/>
          <w:b/>
          <w:bCs/>
          <w:color w:val="404040" w:themeColor="text1" w:themeTint="BF"/>
          <w:sz w:val="14"/>
          <w:szCs w:val="14"/>
        </w:rPr>
        <w:t xml:space="preserve">: </w:t>
      </w:r>
      <w:r w:rsidRPr="008A5D49">
        <w:rPr>
          <w:rFonts w:ascii="Arial" w:hAnsi="Arial" w:cs="Arial"/>
          <w:color w:val="404040" w:themeColor="text1" w:themeTint="BF"/>
          <w:sz w:val="14"/>
          <w:szCs w:val="14"/>
        </w:rPr>
        <w:t xml:space="preserve">Información corte </w:t>
      </w:r>
      <w:r w:rsidR="0078315A">
        <w:rPr>
          <w:rFonts w:ascii="Arial" w:hAnsi="Arial" w:cs="Arial"/>
          <w:color w:val="404040" w:themeColor="text1" w:themeTint="BF"/>
          <w:sz w:val="14"/>
          <w:szCs w:val="14"/>
        </w:rPr>
        <w:t>junio</w:t>
      </w:r>
      <w:r w:rsidR="0078315A" w:rsidRPr="008A5D49">
        <w:rPr>
          <w:rFonts w:ascii="Arial" w:hAnsi="Arial" w:cs="Arial"/>
          <w:color w:val="404040" w:themeColor="text1" w:themeTint="BF"/>
          <w:sz w:val="14"/>
          <w:szCs w:val="14"/>
        </w:rPr>
        <w:t xml:space="preserve"> </w:t>
      </w:r>
      <w:r w:rsidRPr="008A5D49">
        <w:rPr>
          <w:rFonts w:ascii="Arial" w:hAnsi="Arial" w:cs="Arial"/>
          <w:color w:val="404040" w:themeColor="text1" w:themeTint="BF"/>
          <w:sz w:val="14"/>
          <w:szCs w:val="14"/>
        </w:rPr>
        <w:t>2022 de 1</w:t>
      </w:r>
      <w:r w:rsidR="0078315A">
        <w:rPr>
          <w:rFonts w:ascii="Arial" w:hAnsi="Arial" w:cs="Arial"/>
          <w:color w:val="404040" w:themeColor="text1" w:themeTint="BF"/>
          <w:sz w:val="14"/>
          <w:szCs w:val="14"/>
        </w:rPr>
        <w:t>6.</w:t>
      </w:r>
      <w:r w:rsidR="00E835A2">
        <w:rPr>
          <w:rFonts w:ascii="Arial" w:hAnsi="Arial" w:cs="Arial"/>
          <w:color w:val="404040" w:themeColor="text1" w:themeTint="BF"/>
          <w:sz w:val="14"/>
          <w:szCs w:val="14"/>
        </w:rPr>
        <w:t>50</w:t>
      </w:r>
      <w:r w:rsidRPr="008A5D49">
        <w:rPr>
          <w:rFonts w:ascii="Arial" w:hAnsi="Arial" w:cs="Arial"/>
          <w:color w:val="404040" w:themeColor="text1" w:themeTint="BF"/>
          <w:sz w:val="14"/>
          <w:szCs w:val="14"/>
        </w:rPr>
        <w:t>5.  Este indicador tiene periodicidad trimestral con rezago de 30 días. Fuente: BASE DE DATOS DE FORMACIÓN Y CUALIFICACIÓN DEL TALENTO HUMANO (MADRES COMUNITARIAS) DEL ICBF.</w:t>
      </w:r>
    </w:p>
    <w:p w14:paraId="67FB8C99" w14:textId="77777777" w:rsidR="002646C5" w:rsidRPr="008A5D49" w:rsidRDefault="002646C5" w:rsidP="002646C5">
      <w:pPr>
        <w:jc w:val="both"/>
        <w:rPr>
          <w:rFonts w:ascii="Arial" w:hAnsi="Arial" w:cs="Arial"/>
          <w:color w:val="404040" w:themeColor="text1" w:themeTint="BF"/>
          <w:sz w:val="14"/>
          <w:szCs w:val="14"/>
        </w:rPr>
      </w:pPr>
      <w:r w:rsidRPr="008A5D49">
        <w:rPr>
          <w:rFonts w:ascii="Arial" w:hAnsi="Arial" w:cs="Arial"/>
          <w:b/>
          <w:bCs/>
          <w:sz w:val="14"/>
          <w:szCs w:val="14"/>
        </w:rPr>
        <w:lastRenderedPageBreak/>
        <w:t>Mujeres Gestantes atendidas en servicios de primera infancia:</w:t>
      </w:r>
      <w:r w:rsidRPr="008A5D49">
        <w:rPr>
          <w:rFonts w:ascii="Arial" w:hAnsi="Arial" w:cs="Arial"/>
          <w:sz w:val="14"/>
          <w:szCs w:val="14"/>
        </w:rPr>
        <w:t xml:space="preserve"> </w:t>
      </w:r>
      <w:r w:rsidRPr="008A5D49">
        <w:rPr>
          <w:rFonts w:ascii="Arial" w:hAnsi="Arial" w:cs="Arial"/>
          <w:color w:val="404040" w:themeColor="text1" w:themeTint="BF"/>
          <w:sz w:val="14"/>
          <w:szCs w:val="14"/>
        </w:rPr>
        <w:t>Avance corte diciembre 2021.  Indicador con periodicidad trimestral rezago 60 días según ficha técnica SINERGIA, cuya fuente es SDIPI - Sistema de Seguimiento al Desarrollo Integral de la Primera Infancia SSDIPI administrado por el Ministerio de Educación Nacional.  Sin embargo, la información se ha registrado hasta con seis (6) meses de rezago, debido a la fuente</w:t>
      </w:r>
    </w:p>
    <w:p w14:paraId="384DB481" w14:textId="77777777" w:rsidR="002646C5" w:rsidRPr="008A5D49" w:rsidRDefault="002646C5" w:rsidP="002646C5">
      <w:pPr>
        <w:jc w:val="both"/>
        <w:rPr>
          <w:rFonts w:ascii="Arial" w:hAnsi="Arial" w:cs="Arial"/>
          <w:color w:val="404040" w:themeColor="text1" w:themeTint="BF"/>
          <w:sz w:val="14"/>
          <w:szCs w:val="14"/>
        </w:rPr>
      </w:pPr>
      <w:r w:rsidRPr="008A5D49">
        <w:rPr>
          <w:rFonts w:ascii="Arial" w:hAnsi="Arial" w:cs="Arial"/>
          <w:b/>
          <w:bCs/>
          <w:sz w:val="14"/>
          <w:szCs w:val="14"/>
        </w:rPr>
        <w:t xml:space="preserve">Porcentaje de </w:t>
      </w:r>
      <w:proofErr w:type="gramStart"/>
      <w:r w:rsidRPr="008A5D49">
        <w:rPr>
          <w:rFonts w:ascii="Arial" w:hAnsi="Arial" w:cs="Arial"/>
          <w:b/>
          <w:bCs/>
          <w:sz w:val="14"/>
          <w:szCs w:val="14"/>
        </w:rPr>
        <w:t>niñas y niños</w:t>
      </w:r>
      <w:proofErr w:type="gramEnd"/>
      <w:r w:rsidRPr="008A5D49">
        <w:rPr>
          <w:rFonts w:ascii="Arial" w:hAnsi="Arial" w:cs="Arial"/>
          <w:b/>
          <w:bCs/>
          <w:sz w:val="14"/>
          <w:szCs w:val="14"/>
        </w:rPr>
        <w:t xml:space="preserve"> en primera infancia que cuentan con atenciones priorizadas en el marco de la atención integral: </w:t>
      </w:r>
      <w:r w:rsidRPr="008A5D49">
        <w:rPr>
          <w:rFonts w:ascii="Arial" w:hAnsi="Arial" w:cs="Arial"/>
          <w:color w:val="404040" w:themeColor="text1" w:themeTint="BF"/>
          <w:sz w:val="14"/>
          <w:szCs w:val="14"/>
        </w:rPr>
        <w:t>Avance cierre 2021. En la ficha técnica de SINERGIA, el indicador tiene un rezago de 60 días, con una periodicidad trimestral.  Pero, la realidad es que debido a la fuente de información Sistema de Seguimiento al Desarrollo Integral de la Primera Infancia SSDIPI administrado por el Ministerio de Educación Nacional.  El rezago es superior a seis (6) meses, por lo tanto, está pendiente el avance 2022.</w:t>
      </w:r>
    </w:p>
    <w:p w14:paraId="18129A6C" w14:textId="77777777" w:rsidR="002646C5" w:rsidRPr="008A5D49" w:rsidRDefault="002646C5" w:rsidP="002646C5">
      <w:pPr>
        <w:jc w:val="both"/>
        <w:rPr>
          <w:rFonts w:ascii="Arial" w:hAnsi="Arial" w:cs="Arial"/>
          <w:color w:val="404040" w:themeColor="text1" w:themeTint="BF"/>
          <w:sz w:val="14"/>
          <w:szCs w:val="14"/>
        </w:rPr>
      </w:pPr>
      <w:r w:rsidRPr="008A5D49">
        <w:rPr>
          <w:rFonts w:ascii="Arial" w:hAnsi="Arial" w:cs="Arial"/>
          <w:b/>
          <w:bCs/>
          <w:sz w:val="14"/>
          <w:szCs w:val="14"/>
        </w:rPr>
        <w:t xml:space="preserve">Niñas, niños y adolescentes beneficiarios de la estrategia de desarrollo naranja: </w:t>
      </w:r>
      <w:r w:rsidRPr="008A5D49">
        <w:rPr>
          <w:rFonts w:ascii="Arial" w:hAnsi="Arial" w:cs="Arial"/>
          <w:color w:val="404040" w:themeColor="text1" w:themeTint="BF"/>
          <w:sz w:val="14"/>
          <w:szCs w:val="14"/>
        </w:rPr>
        <w:t>Este indicador tiene periodicidad trimestral con un rezago de 60 días. El avance a diciembre del período 2021 es de 180.240, frente a una meta de 179.000.  El avance acumulado a marzo 2022 es de 812.941.</w:t>
      </w:r>
    </w:p>
    <w:p w14:paraId="1CBAE7BF" w14:textId="77777777" w:rsidR="002646C5" w:rsidRPr="008A5D49" w:rsidRDefault="002646C5" w:rsidP="002646C5">
      <w:pPr>
        <w:jc w:val="both"/>
        <w:rPr>
          <w:rFonts w:ascii="Arial" w:hAnsi="Arial" w:cs="Arial"/>
          <w:color w:val="404040" w:themeColor="text1" w:themeTint="BF"/>
          <w:sz w:val="14"/>
          <w:szCs w:val="14"/>
        </w:rPr>
      </w:pPr>
      <w:r w:rsidRPr="008A5D49">
        <w:rPr>
          <w:rFonts w:ascii="Arial" w:hAnsi="Arial" w:cs="Arial"/>
          <w:b/>
          <w:bCs/>
          <w:sz w:val="14"/>
          <w:szCs w:val="14"/>
        </w:rPr>
        <w:t xml:space="preserve">Tasa de violencia intrafamiliar: </w:t>
      </w:r>
      <w:r w:rsidRPr="008A5D49">
        <w:rPr>
          <w:rFonts w:ascii="Arial" w:hAnsi="Arial" w:cs="Arial"/>
          <w:color w:val="404040" w:themeColor="text1" w:themeTint="BF"/>
          <w:sz w:val="14"/>
          <w:szCs w:val="14"/>
        </w:rPr>
        <w:t>Este indicador tiene una periodicidad anual con rezago de 60 días.  La fuente es Instituto Nacional de Medicina Legal-INML, por lo que el último reporte cuantitativo corresponde a la vigencia 2020, y la institución se encuentra en espera de la información por parte del INML.</w:t>
      </w:r>
    </w:p>
    <w:p w14:paraId="49593AF1" w14:textId="77777777" w:rsidR="002646C5" w:rsidRPr="008A5D49" w:rsidRDefault="002646C5" w:rsidP="002646C5">
      <w:pPr>
        <w:jc w:val="both"/>
        <w:rPr>
          <w:rFonts w:ascii="Arial" w:hAnsi="Arial" w:cs="Arial"/>
          <w:color w:val="404040" w:themeColor="text1" w:themeTint="BF"/>
          <w:sz w:val="14"/>
          <w:szCs w:val="14"/>
        </w:rPr>
      </w:pPr>
      <w:r w:rsidRPr="008A5D49">
        <w:rPr>
          <w:rFonts w:ascii="Arial" w:hAnsi="Arial" w:cs="Arial"/>
          <w:b/>
          <w:bCs/>
          <w:sz w:val="14"/>
          <w:szCs w:val="14"/>
        </w:rPr>
        <w:t>Tasa de violencia contra niñas, niños y adolescentes (por cada 100.000 NNA entre 0 y 17 años):</w:t>
      </w:r>
      <w:r w:rsidRPr="008A5D49">
        <w:rPr>
          <w:rFonts w:ascii="Arial" w:hAnsi="Arial" w:cs="Arial"/>
          <w:sz w:val="14"/>
          <w:szCs w:val="14"/>
        </w:rPr>
        <w:t xml:space="preserve"> </w:t>
      </w:r>
      <w:r w:rsidRPr="008A5D49">
        <w:rPr>
          <w:rFonts w:ascii="Arial" w:hAnsi="Arial" w:cs="Arial"/>
          <w:color w:val="404040" w:themeColor="text1" w:themeTint="BF"/>
          <w:sz w:val="14"/>
          <w:szCs w:val="14"/>
        </w:rPr>
        <w:t>Este indicador tiene una periodicidad anual con rezago de 60 días.  La fuente es Instituto Nacional de Medicina Legal-INML, por lo que el último reporte cuantitativo corresponde a la vigencia 2020, y la institución se encuentra en espera de la información por parte del INML.</w:t>
      </w:r>
    </w:p>
    <w:p w14:paraId="7F36FDFF" w14:textId="031A1D6E" w:rsidR="002646C5" w:rsidRPr="008A5D49" w:rsidRDefault="002646C5" w:rsidP="002646C5">
      <w:pPr>
        <w:jc w:val="both"/>
        <w:rPr>
          <w:rFonts w:ascii="Arial" w:hAnsi="Arial" w:cs="Arial"/>
          <w:color w:val="404040" w:themeColor="text1" w:themeTint="BF"/>
          <w:sz w:val="14"/>
          <w:szCs w:val="14"/>
        </w:rPr>
      </w:pPr>
      <w:r w:rsidRPr="008A5D49">
        <w:rPr>
          <w:rFonts w:ascii="Arial" w:hAnsi="Arial" w:cs="Arial"/>
          <w:b/>
          <w:bCs/>
          <w:sz w:val="14"/>
          <w:szCs w:val="14"/>
        </w:rPr>
        <w:t>Familias con alto riesgo de vulneración o con niños, niñas y adolescentes en protección, atendidas por el programa Mi Familia</w:t>
      </w:r>
      <w:r w:rsidRPr="008A5D49">
        <w:rPr>
          <w:rFonts w:ascii="Arial" w:hAnsi="Arial" w:cs="Arial"/>
          <w:sz w:val="14"/>
          <w:szCs w:val="14"/>
        </w:rPr>
        <w:t xml:space="preserve">: </w:t>
      </w:r>
      <w:r w:rsidRPr="008A5D49">
        <w:rPr>
          <w:rFonts w:ascii="Arial" w:hAnsi="Arial" w:cs="Arial"/>
          <w:color w:val="404040" w:themeColor="text1" w:themeTint="BF"/>
          <w:sz w:val="14"/>
          <w:szCs w:val="14"/>
        </w:rPr>
        <w:t xml:space="preserve">Este indicador tiene periodicidad mensual con un rezago de 30 días. El avance a diciembre del período 2021 es de 107.179 frente a una meta de 79.290.  El resultado acumulado a </w:t>
      </w:r>
      <w:r w:rsidR="00ED43E7">
        <w:rPr>
          <w:rFonts w:ascii="Arial" w:hAnsi="Arial" w:cs="Arial"/>
          <w:color w:val="404040" w:themeColor="text1" w:themeTint="BF"/>
          <w:sz w:val="14"/>
          <w:szCs w:val="14"/>
        </w:rPr>
        <w:t>mayo</w:t>
      </w:r>
      <w:r w:rsidR="00C05793" w:rsidRPr="008A5D49">
        <w:rPr>
          <w:rFonts w:ascii="Arial" w:hAnsi="Arial" w:cs="Arial"/>
          <w:color w:val="404040" w:themeColor="text1" w:themeTint="BF"/>
          <w:sz w:val="14"/>
          <w:szCs w:val="14"/>
        </w:rPr>
        <w:t xml:space="preserve"> </w:t>
      </w:r>
      <w:r w:rsidRPr="008A5D49">
        <w:rPr>
          <w:rFonts w:ascii="Arial" w:hAnsi="Arial" w:cs="Arial"/>
          <w:color w:val="404040" w:themeColor="text1" w:themeTint="BF"/>
          <w:sz w:val="14"/>
          <w:szCs w:val="14"/>
        </w:rPr>
        <w:t xml:space="preserve">de 2022 es de </w:t>
      </w:r>
      <w:r w:rsidR="00C05793">
        <w:rPr>
          <w:rFonts w:ascii="Arial" w:hAnsi="Arial" w:cs="Arial"/>
          <w:color w:val="404040" w:themeColor="text1" w:themeTint="BF"/>
          <w:sz w:val="14"/>
          <w:szCs w:val="14"/>
        </w:rPr>
        <w:t>240.459</w:t>
      </w:r>
      <w:r w:rsidRPr="008A5D49">
        <w:rPr>
          <w:rFonts w:ascii="Arial" w:hAnsi="Arial" w:cs="Arial"/>
          <w:color w:val="404040" w:themeColor="text1" w:themeTint="BF"/>
          <w:sz w:val="14"/>
          <w:szCs w:val="14"/>
        </w:rPr>
        <w:t>.</w:t>
      </w:r>
    </w:p>
    <w:p w14:paraId="7BBB26A7" w14:textId="77777777" w:rsidR="002646C5" w:rsidRPr="008A5D49" w:rsidRDefault="002646C5" w:rsidP="002646C5">
      <w:pPr>
        <w:jc w:val="both"/>
        <w:rPr>
          <w:rFonts w:ascii="Arial" w:hAnsi="Arial" w:cs="Arial"/>
          <w:color w:val="404040" w:themeColor="text1" w:themeTint="BF"/>
          <w:sz w:val="14"/>
          <w:szCs w:val="14"/>
        </w:rPr>
      </w:pPr>
      <w:r w:rsidRPr="008A5D49">
        <w:rPr>
          <w:rFonts w:ascii="Arial" w:hAnsi="Arial" w:cs="Arial"/>
          <w:b/>
          <w:bCs/>
          <w:sz w:val="14"/>
          <w:szCs w:val="14"/>
        </w:rPr>
        <w:t>Tasa de oficios de niñas, niños y adolescentes en su propio hogar</w:t>
      </w:r>
      <w:r w:rsidRPr="008A5D49">
        <w:rPr>
          <w:rFonts w:ascii="Arial" w:hAnsi="Arial" w:cs="Arial"/>
          <w:b/>
          <w:bCs/>
          <w:color w:val="404040" w:themeColor="text1" w:themeTint="BF"/>
          <w:sz w:val="14"/>
          <w:szCs w:val="14"/>
        </w:rPr>
        <w:t xml:space="preserve">: </w:t>
      </w:r>
      <w:r w:rsidRPr="008A5D49">
        <w:rPr>
          <w:rFonts w:ascii="Arial" w:hAnsi="Arial" w:cs="Arial"/>
          <w:color w:val="404040" w:themeColor="text1" w:themeTint="BF"/>
          <w:sz w:val="14"/>
          <w:szCs w:val="14"/>
        </w:rPr>
        <w:t xml:space="preserve">Este indicador, aunque está bajo la responsabilidad del ICBF, desde el 2019, el ICBF ha realizado la solicitud de traslado al Ministerio de Trabajo, al ser esta entidad líder de la política pública y su misión institucional, por lo tanto, el ICBF no tiene competencia ni alcance frente a lo definido en el indicador.  De igual manera, en la ficha técnica del indicador en SINERGIA, quedó la siguiente observación: El indicador va a ser reportado cuantitativamente por el Ministerio del Trabajo y el reporte cualitativo lo va a llevar ICBF, de acuerdo con el liderazgo de política pública y su misión institucional. </w:t>
      </w:r>
      <w:proofErr w:type="gramStart"/>
      <w:r w:rsidRPr="008A5D49">
        <w:rPr>
          <w:rFonts w:ascii="Arial" w:hAnsi="Arial" w:cs="Arial"/>
          <w:color w:val="000000" w:themeColor="text1"/>
          <w:sz w:val="14"/>
          <w:szCs w:val="14"/>
        </w:rPr>
        <w:t>El  DNP</w:t>
      </w:r>
      <w:proofErr w:type="gramEnd"/>
      <w:r w:rsidRPr="008A5D49">
        <w:rPr>
          <w:rFonts w:ascii="Arial" w:hAnsi="Arial" w:cs="Arial"/>
          <w:color w:val="000000" w:themeColor="text1"/>
          <w:sz w:val="14"/>
          <w:szCs w:val="14"/>
        </w:rPr>
        <w:t xml:space="preserve">, asumió temporalmente el reporte cuantitativo del indicador, por lo tanto, los avances 2019 y 2020, han sido reportados por dicha entidad.  Este indicador tiene periodicidad anual con rezago de 90 días y su fuente de información es Gran Encuesta Integrada de Hogares - DANE. </w:t>
      </w:r>
    </w:p>
    <w:p w14:paraId="54268894" w14:textId="68070F84" w:rsidR="00410E34" w:rsidRDefault="002646C5" w:rsidP="002646C5">
      <w:pPr>
        <w:jc w:val="both"/>
        <w:rPr>
          <w:rFonts w:ascii="Arial" w:hAnsi="Arial" w:cs="Arial"/>
          <w:sz w:val="14"/>
          <w:szCs w:val="14"/>
        </w:rPr>
      </w:pPr>
      <w:r w:rsidRPr="008A5D49">
        <w:rPr>
          <w:rFonts w:ascii="Arial" w:hAnsi="Arial" w:cs="Arial"/>
          <w:b/>
          <w:bCs/>
          <w:sz w:val="14"/>
          <w:szCs w:val="14"/>
        </w:rPr>
        <w:t xml:space="preserve">Número de adolescentes y jóvenes atendidos para el reconocimiento de sus derechos y construcción de sus proyectos de vida (Jóvenes Sacúdete): Corresponde al indicador PA-211:  </w:t>
      </w:r>
      <w:r w:rsidRPr="008A5D49">
        <w:rPr>
          <w:rFonts w:ascii="Arial" w:hAnsi="Arial" w:cs="Arial"/>
          <w:sz w:val="14"/>
          <w:szCs w:val="14"/>
        </w:rPr>
        <w:t xml:space="preserve">La fuente de la información registrada está basada en el reporte de resultados del Tablero de Control del ICBF - SIMEI.  Según ajuste solicitado por la Dirección de Adolescencia y Juventud, el indicador cambia su acumulación a “acumulado” y mantiene como fuente el reporte de Metas Sociales y Financieras. Se calcula un avance </w:t>
      </w:r>
      <w:proofErr w:type="gramStart"/>
      <w:r w:rsidRPr="008A5D49">
        <w:rPr>
          <w:rFonts w:ascii="Arial" w:hAnsi="Arial" w:cs="Arial"/>
          <w:sz w:val="14"/>
          <w:szCs w:val="14"/>
        </w:rPr>
        <w:t>de  287.685</w:t>
      </w:r>
      <w:proofErr w:type="gramEnd"/>
      <w:r w:rsidRPr="008A5D49">
        <w:rPr>
          <w:rFonts w:ascii="Arial" w:hAnsi="Arial" w:cs="Arial"/>
          <w:sz w:val="14"/>
          <w:szCs w:val="14"/>
        </w:rPr>
        <w:t xml:space="preserve"> adolescentes y jóvenes, conforme con el reporte de </w:t>
      </w:r>
      <w:proofErr w:type="spellStart"/>
      <w:r w:rsidRPr="008A5D49">
        <w:rPr>
          <w:rFonts w:ascii="Arial" w:hAnsi="Arial" w:cs="Arial"/>
          <w:sz w:val="14"/>
          <w:szCs w:val="14"/>
        </w:rPr>
        <w:t>MSyF</w:t>
      </w:r>
      <w:proofErr w:type="spellEnd"/>
      <w:r w:rsidRPr="008A5D49">
        <w:rPr>
          <w:rFonts w:ascii="Arial" w:hAnsi="Arial" w:cs="Arial"/>
          <w:sz w:val="14"/>
          <w:szCs w:val="14"/>
        </w:rPr>
        <w:t xml:space="preserve"> a abril.</w:t>
      </w:r>
    </w:p>
    <w:p w14:paraId="71EB2C64" w14:textId="77777777" w:rsidR="002646C5" w:rsidRPr="00CD3DF9" w:rsidRDefault="002646C5" w:rsidP="002646C5">
      <w:pPr>
        <w:jc w:val="both"/>
        <w:rPr>
          <w:rFonts w:ascii="Arial" w:hAnsi="Arial" w:cs="Arial"/>
        </w:rPr>
      </w:pPr>
    </w:p>
    <w:p w14:paraId="655282A2" w14:textId="77767A06" w:rsidR="00410E34" w:rsidRPr="00CD3DF9" w:rsidRDefault="00410E34" w:rsidP="0042369E">
      <w:pPr>
        <w:spacing w:line="276" w:lineRule="auto"/>
        <w:jc w:val="both"/>
        <w:rPr>
          <w:rFonts w:ascii="Arial" w:hAnsi="Arial" w:cs="Arial"/>
          <w:color w:val="000000" w:themeColor="text1"/>
          <w:sz w:val="22"/>
          <w:szCs w:val="22"/>
        </w:rPr>
      </w:pPr>
      <w:r w:rsidRPr="00CD3DF9">
        <w:rPr>
          <w:rFonts w:ascii="Arial" w:hAnsi="Arial" w:cs="Arial"/>
          <w:color w:val="000000" w:themeColor="text1"/>
          <w:sz w:val="22"/>
          <w:szCs w:val="22"/>
        </w:rPr>
        <w:t>Estos indicadores reflejan el aporte del ICBF a la primera infancia, infancia, adolescencia y juventud, y las acciones realizadas sobre familias y entornos</w:t>
      </w:r>
      <w:r w:rsidR="00CF1467">
        <w:rPr>
          <w:rFonts w:ascii="Arial" w:hAnsi="Arial" w:cs="Arial"/>
          <w:color w:val="000000" w:themeColor="text1"/>
          <w:sz w:val="22"/>
          <w:szCs w:val="22"/>
        </w:rPr>
        <w:t xml:space="preserve"> durante el cuatrienio</w:t>
      </w:r>
      <w:r w:rsidRPr="00CD3DF9">
        <w:rPr>
          <w:rFonts w:ascii="Arial" w:hAnsi="Arial" w:cs="Arial"/>
          <w:color w:val="000000" w:themeColor="text1"/>
          <w:sz w:val="22"/>
          <w:szCs w:val="22"/>
        </w:rPr>
        <w:t xml:space="preserve"> como se detalla a continuación</w:t>
      </w:r>
      <w:r w:rsidR="00CF1467">
        <w:rPr>
          <w:rFonts w:ascii="Arial" w:hAnsi="Arial" w:cs="Arial"/>
          <w:color w:val="000000" w:themeColor="text1"/>
          <w:sz w:val="22"/>
          <w:szCs w:val="22"/>
        </w:rPr>
        <w:t>:</w:t>
      </w:r>
    </w:p>
    <w:p w14:paraId="296A7E22" w14:textId="77777777" w:rsidR="00410E34" w:rsidRPr="00CD3DF9" w:rsidRDefault="00410E34" w:rsidP="0042369E">
      <w:pPr>
        <w:spacing w:line="276" w:lineRule="auto"/>
        <w:jc w:val="both"/>
        <w:rPr>
          <w:rFonts w:ascii="Arial" w:hAnsi="Arial" w:cs="Arial"/>
          <w:color w:val="404040" w:themeColor="text1" w:themeTint="BF"/>
          <w:sz w:val="22"/>
          <w:szCs w:val="22"/>
        </w:rPr>
      </w:pPr>
    </w:p>
    <w:p w14:paraId="7575ACCC" w14:textId="0A8DC5BF" w:rsidR="00410E34" w:rsidRPr="00CD3DF9" w:rsidRDefault="00473DB0" w:rsidP="0042369E">
      <w:pPr>
        <w:spacing w:line="276" w:lineRule="auto"/>
        <w:jc w:val="both"/>
        <w:rPr>
          <w:rFonts w:ascii="Arial" w:hAnsi="Arial" w:cs="Arial"/>
          <w:color w:val="000000" w:themeColor="text1"/>
          <w:sz w:val="22"/>
          <w:szCs w:val="22"/>
        </w:rPr>
      </w:pPr>
      <w:r w:rsidRPr="00CD3DF9">
        <w:rPr>
          <w:rFonts w:ascii="Arial" w:hAnsi="Arial" w:cs="Arial"/>
          <w:b/>
          <w:bCs/>
          <w:color w:val="000000" w:themeColor="text1"/>
          <w:sz w:val="22"/>
          <w:szCs w:val="22"/>
        </w:rPr>
        <w:t xml:space="preserve">Indicadores de </w:t>
      </w:r>
      <w:r w:rsidR="00410E34" w:rsidRPr="00CD3DF9">
        <w:rPr>
          <w:rFonts w:ascii="Arial" w:hAnsi="Arial" w:cs="Arial"/>
          <w:b/>
          <w:bCs/>
          <w:color w:val="000000" w:themeColor="text1"/>
          <w:sz w:val="22"/>
          <w:szCs w:val="22"/>
        </w:rPr>
        <w:t xml:space="preserve">Primera Infancia: </w:t>
      </w:r>
    </w:p>
    <w:p w14:paraId="3E731521" w14:textId="316C5703" w:rsidR="00410E34" w:rsidRPr="00CD3DF9" w:rsidRDefault="00410E34" w:rsidP="0042369E">
      <w:pPr>
        <w:spacing w:line="276" w:lineRule="auto"/>
        <w:jc w:val="both"/>
        <w:rPr>
          <w:rFonts w:ascii="Arial" w:hAnsi="Arial" w:cs="Arial"/>
          <w:color w:val="000000" w:themeColor="text1"/>
          <w:sz w:val="22"/>
          <w:szCs w:val="22"/>
        </w:rPr>
      </w:pPr>
      <w:r w:rsidRPr="00CD3DF9">
        <w:rPr>
          <w:rFonts w:ascii="Arial" w:hAnsi="Arial" w:cs="Arial"/>
          <w:color w:val="000000" w:themeColor="text1"/>
          <w:sz w:val="22"/>
          <w:szCs w:val="22"/>
        </w:rPr>
        <w:t xml:space="preserve">Bajo la premisa que el futuro social y económico del país depende, en gran medida, de la provisión de servicios de educación inicial pertinentes y de calidad, el ICBF </w:t>
      </w:r>
      <w:r w:rsidR="004335CA" w:rsidRPr="00CD3DF9">
        <w:rPr>
          <w:rFonts w:ascii="Arial" w:hAnsi="Arial" w:cs="Arial"/>
          <w:color w:val="000000" w:themeColor="text1"/>
          <w:sz w:val="22"/>
          <w:szCs w:val="22"/>
        </w:rPr>
        <w:t xml:space="preserve">brinda </w:t>
      </w:r>
      <w:r w:rsidR="006956FC" w:rsidRPr="00CD3DF9">
        <w:rPr>
          <w:rFonts w:ascii="Arial" w:hAnsi="Arial" w:cs="Arial"/>
          <w:color w:val="000000" w:themeColor="text1"/>
          <w:sz w:val="22"/>
          <w:szCs w:val="22"/>
        </w:rPr>
        <w:t>educación inicial</w:t>
      </w:r>
      <w:r w:rsidR="004335CA" w:rsidRPr="00CD3DF9">
        <w:rPr>
          <w:rFonts w:ascii="Arial" w:hAnsi="Arial" w:cs="Arial"/>
          <w:color w:val="000000" w:themeColor="text1"/>
          <w:sz w:val="22"/>
          <w:szCs w:val="22"/>
        </w:rPr>
        <w:t xml:space="preserve"> </w:t>
      </w:r>
      <w:proofErr w:type="gramStart"/>
      <w:r w:rsidRPr="00CD3DF9">
        <w:rPr>
          <w:rFonts w:ascii="Arial" w:hAnsi="Arial" w:cs="Arial"/>
          <w:color w:val="000000" w:themeColor="text1"/>
          <w:sz w:val="22"/>
          <w:szCs w:val="22"/>
        </w:rPr>
        <w:t>niñas y niños</w:t>
      </w:r>
      <w:proofErr w:type="gramEnd"/>
      <w:r w:rsidRPr="00CD3DF9">
        <w:rPr>
          <w:rFonts w:ascii="Arial" w:hAnsi="Arial" w:cs="Arial"/>
          <w:color w:val="000000" w:themeColor="text1"/>
          <w:sz w:val="22"/>
          <w:szCs w:val="22"/>
        </w:rPr>
        <w:t xml:space="preserve"> entre 0 y 5 años en el marco de la Política de Estado para el Desarrollo Integral de la Primera Infancia, lo que ha contribuido a alcanzar la meta cuatrienio del Gobierno de atención de 2 millones de niños y niñas de la primera infancia. </w:t>
      </w:r>
    </w:p>
    <w:p w14:paraId="2452CA7C" w14:textId="77777777" w:rsidR="0071057F" w:rsidRPr="00CD3DF9" w:rsidRDefault="0071057F" w:rsidP="0042369E">
      <w:pPr>
        <w:spacing w:line="276" w:lineRule="auto"/>
        <w:jc w:val="both"/>
        <w:rPr>
          <w:rFonts w:ascii="Arial" w:hAnsi="Arial" w:cs="Arial"/>
          <w:color w:val="000000" w:themeColor="text1"/>
          <w:sz w:val="22"/>
          <w:szCs w:val="22"/>
        </w:rPr>
      </w:pPr>
    </w:p>
    <w:p w14:paraId="5FFE791D" w14:textId="7686C88C" w:rsidR="00410E34" w:rsidRPr="00CD3DF9" w:rsidRDefault="00410E34" w:rsidP="0042369E">
      <w:pPr>
        <w:spacing w:line="276" w:lineRule="auto"/>
        <w:jc w:val="both"/>
        <w:rPr>
          <w:rFonts w:ascii="Arial" w:hAnsi="Arial" w:cs="Arial"/>
          <w:color w:val="000000" w:themeColor="text1"/>
          <w:sz w:val="22"/>
          <w:szCs w:val="22"/>
        </w:rPr>
      </w:pPr>
      <w:r w:rsidRPr="00620ABA">
        <w:rPr>
          <w:rFonts w:ascii="Arial" w:hAnsi="Arial" w:cs="Arial"/>
          <w:color w:val="000000" w:themeColor="text1"/>
          <w:sz w:val="22"/>
          <w:szCs w:val="22"/>
        </w:rPr>
        <w:t xml:space="preserve">Es importante destacar </w:t>
      </w:r>
      <w:r w:rsidR="00CF1467" w:rsidRPr="00620ABA">
        <w:rPr>
          <w:rFonts w:ascii="Arial" w:hAnsi="Arial" w:cs="Arial"/>
          <w:color w:val="000000" w:themeColor="text1"/>
          <w:sz w:val="22"/>
          <w:szCs w:val="22"/>
        </w:rPr>
        <w:t>sobre el</w:t>
      </w:r>
      <w:r w:rsidRPr="00620ABA">
        <w:rPr>
          <w:rFonts w:ascii="Arial" w:hAnsi="Arial" w:cs="Arial"/>
          <w:color w:val="000000" w:themeColor="text1"/>
          <w:sz w:val="22"/>
          <w:szCs w:val="22"/>
        </w:rPr>
        <w:t xml:space="preserve"> </w:t>
      </w:r>
      <w:r w:rsidRPr="00620ABA">
        <w:rPr>
          <w:rFonts w:ascii="Arial" w:hAnsi="Arial" w:cs="Arial"/>
          <w:b/>
          <w:bCs/>
          <w:color w:val="000000" w:themeColor="text1"/>
          <w:sz w:val="22"/>
          <w:szCs w:val="22"/>
        </w:rPr>
        <w:t xml:space="preserve">indicador de atención integral a la primera infancia </w:t>
      </w:r>
      <w:r w:rsidR="00CF1467" w:rsidRPr="00620ABA">
        <w:rPr>
          <w:rFonts w:ascii="Arial" w:hAnsi="Arial" w:cs="Arial"/>
          <w:color w:val="000000" w:themeColor="text1"/>
          <w:sz w:val="22"/>
          <w:szCs w:val="22"/>
        </w:rPr>
        <w:t xml:space="preserve">que para el mes de </w:t>
      </w:r>
      <w:r w:rsidR="00542EB8" w:rsidRPr="00620ABA">
        <w:rPr>
          <w:rFonts w:ascii="Arial" w:hAnsi="Arial" w:cs="Arial"/>
          <w:color w:val="000000" w:themeColor="text1"/>
          <w:sz w:val="22"/>
          <w:szCs w:val="22"/>
        </w:rPr>
        <w:t xml:space="preserve">junio </w:t>
      </w:r>
      <w:r w:rsidR="00CF1467" w:rsidRPr="00620ABA">
        <w:rPr>
          <w:rFonts w:ascii="Arial" w:hAnsi="Arial" w:cs="Arial"/>
          <w:color w:val="000000" w:themeColor="text1"/>
          <w:sz w:val="22"/>
          <w:szCs w:val="22"/>
        </w:rPr>
        <w:t>de 2022 el ICBF registra más de 1.547.000 atenciones en su indicador interno. El indicador</w:t>
      </w:r>
      <w:r w:rsidR="00CF1467">
        <w:rPr>
          <w:rFonts w:ascii="Arial" w:hAnsi="Arial" w:cs="Arial"/>
          <w:color w:val="000000" w:themeColor="text1"/>
          <w:sz w:val="22"/>
          <w:szCs w:val="22"/>
        </w:rPr>
        <w:t xml:space="preserve"> de PND de atención integral a la primera infancia se</w:t>
      </w:r>
      <w:r w:rsidRPr="00CD3DF9">
        <w:rPr>
          <w:rFonts w:ascii="Arial" w:hAnsi="Arial" w:cs="Arial"/>
          <w:color w:val="000000" w:themeColor="text1"/>
          <w:sz w:val="22"/>
          <w:szCs w:val="22"/>
        </w:rPr>
        <w:t xml:space="preserve"> encuentra bajo la responsabilidad del Ministerio de Educación Nacional (MEN)</w:t>
      </w:r>
      <w:r w:rsidR="00C10379">
        <w:rPr>
          <w:rFonts w:ascii="Arial" w:hAnsi="Arial" w:cs="Arial"/>
          <w:color w:val="000000" w:themeColor="text1"/>
          <w:sz w:val="22"/>
          <w:szCs w:val="22"/>
        </w:rPr>
        <w:t xml:space="preserve">, con una </w:t>
      </w:r>
      <w:r w:rsidRPr="00CD3DF9">
        <w:rPr>
          <w:rFonts w:ascii="Arial" w:hAnsi="Arial" w:cs="Arial"/>
          <w:color w:val="000000" w:themeColor="text1"/>
          <w:sz w:val="22"/>
          <w:szCs w:val="22"/>
        </w:rPr>
        <w:t xml:space="preserve">meta </w:t>
      </w:r>
      <w:r w:rsidR="004335CA" w:rsidRPr="00CD3DF9">
        <w:rPr>
          <w:rFonts w:ascii="Arial" w:hAnsi="Arial" w:cs="Arial"/>
          <w:color w:val="000000" w:themeColor="text1"/>
          <w:sz w:val="22"/>
          <w:szCs w:val="22"/>
        </w:rPr>
        <w:t xml:space="preserve">cuatrienio para ICBF </w:t>
      </w:r>
      <w:r w:rsidRPr="00CD3DF9">
        <w:rPr>
          <w:rFonts w:ascii="Arial" w:hAnsi="Arial" w:cs="Arial"/>
          <w:color w:val="000000" w:themeColor="text1"/>
          <w:sz w:val="22"/>
          <w:szCs w:val="22"/>
        </w:rPr>
        <w:t xml:space="preserve">de 1.500.000 y </w:t>
      </w:r>
      <w:r w:rsidR="004335CA" w:rsidRPr="00CD3DF9">
        <w:rPr>
          <w:rFonts w:ascii="Arial" w:hAnsi="Arial" w:cs="Arial"/>
          <w:color w:val="000000" w:themeColor="text1"/>
          <w:sz w:val="22"/>
          <w:szCs w:val="22"/>
        </w:rPr>
        <w:t xml:space="preserve">para </w:t>
      </w:r>
      <w:r w:rsidRPr="00CD3DF9">
        <w:rPr>
          <w:rFonts w:ascii="Arial" w:hAnsi="Arial" w:cs="Arial"/>
          <w:color w:val="000000" w:themeColor="text1"/>
          <w:sz w:val="22"/>
          <w:szCs w:val="22"/>
        </w:rPr>
        <w:t xml:space="preserve">el MEN </w:t>
      </w:r>
      <w:r w:rsidR="004335CA" w:rsidRPr="00CD3DF9">
        <w:rPr>
          <w:rFonts w:ascii="Arial" w:hAnsi="Arial" w:cs="Arial"/>
          <w:color w:val="000000" w:themeColor="text1"/>
          <w:sz w:val="22"/>
          <w:szCs w:val="22"/>
        </w:rPr>
        <w:t xml:space="preserve">de </w:t>
      </w:r>
      <w:r w:rsidRPr="00CD3DF9">
        <w:rPr>
          <w:rFonts w:ascii="Arial" w:hAnsi="Arial" w:cs="Arial"/>
          <w:color w:val="000000" w:themeColor="text1"/>
          <w:sz w:val="22"/>
          <w:szCs w:val="22"/>
        </w:rPr>
        <w:t>500.000</w:t>
      </w:r>
      <w:r w:rsidR="00C10379">
        <w:rPr>
          <w:rFonts w:ascii="Arial" w:hAnsi="Arial" w:cs="Arial"/>
          <w:color w:val="000000" w:themeColor="text1"/>
          <w:sz w:val="22"/>
          <w:szCs w:val="22"/>
        </w:rPr>
        <w:t xml:space="preserve"> </w:t>
      </w:r>
      <w:r w:rsidR="006B5BCF">
        <w:rPr>
          <w:rFonts w:ascii="Arial" w:hAnsi="Arial" w:cs="Arial"/>
          <w:color w:val="000000" w:themeColor="text1"/>
          <w:sz w:val="22"/>
          <w:szCs w:val="22"/>
        </w:rPr>
        <w:t>beneficiarios</w:t>
      </w:r>
      <w:r w:rsidR="00CF1467">
        <w:rPr>
          <w:rFonts w:ascii="Arial" w:hAnsi="Arial" w:cs="Arial"/>
          <w:color w:val="000000" w:themeColor="text1"/>
          <w:sz w:val="22"/>
          <w:szCs w:val="22"/>
        </w:rPr>
        <w:t>.</w:t>
      </w:r>
      <w:r w:rsidR="00826742">
        <w:rPr>
          <w:rFonts w:ascii="Arial" w:hAnsi="Arial" w:cs="Arial"/>
          <w:color w:val="000000" w:themeColor="text1"/>
          <w:sz w:val="22"/>
          <w:szCs w:val="22"/>
        </w:rPr>
        <w:t xml:space="preserve"> </w:t>
      </w:r>
      <w:r w:rsidRPr="00CD3DF9">
        <w:rPr>
          <w:rFonts w:ascii="Arial" w:hAnsi="Arial" w:cs="Arial"/>
          <w:color w:val="000000" w:themeColor="text1"/>
          <w:sz w:val="22"/>
          <w:szCs w:val="22"/>
        </w:rPr>
        <w:t xml:space="preserve">La fuente de información del indicador </w:t>
      </w:r>
      <w:r w:rsidR="00826742">
        <w:rPr>
          <w:rFonts w:ascii="Arial" w:hAnsi="Arial" w:cs="Arial"/>
          <w:color w:val="000000" w:themeColor="text1"/>
          <w:sz w:val="22"/>
          <w:szCs w:val="22"/>
        </w:rPr>
        <w:t xml:space="preserve">conjunto </w:t>
      </w:r>
      <w:r w:rsidRPr="00CD3DF9">
        <w:rPr>
          <w:rFonts w:ascii="Arial" w:hAnsi="Arial" w:cs="Arial"/>
          <w:color w:val="000000" w:themeColor="text1"/>
          <w:sz w:val="22"/>
          <w:szCs w:val="22"/>
        </w:rPr>
        <w:t>es el Sistema de Seguimiento al Desarrollo Integral de la Primera Infancia - SSDIPI, administrado por el MEN, por lo cual, la información presenta un rezago de hasta de tres meses. La información presentada en el cuadro anterior tiene corte al mes de diciembre del 2021, periodicidad trimestral y un rezago de 60 días.</w:t>
      </w:r>
    </w:p>
    <w:p w14:paraId="76A0CDB5" w14:textId="77777777" w:rsidR="0071057F" w:rsidRPr="00CD3DF9" w:rsidRDefault="0071057F" w:rsidP="0042369E">
      <w:pPr>
        <w:spacing w:line="276" w:lineRule="auto"/>
        <w:jc w:val="both"/>
        <w:rPr>
          <w:rFonts w:ascii="Arial" w:hAnsi="Arial" w:cs="Arial"/>
          <w:color w:val="000000" w:themeColor="text1"/>
          <w:sz w:val="22"/>
          <w:szCs w:val="22"/>
        </w:rPr>
      </w:pPr>
    </w:p>
    <w:p w14:paraId="40793D7A" w14:textId="177CC635" w:rsidR="00410E34" w:rsidRPr="00CD3DF9" w:rsidRDefault="00410E34" w:rsidP="0042369E">
      <w:pPr>
        <w:spacing w:line="276" w:lineRule="auto"/>
        <w:jc w:val="both"/>
        <w:rPr>
          <w:rFonts w:ascii="Arial" w:hAnsi="Arial" w:cs="Arial"/>
          <w:color w:val="000000" w:themeColor="text1"/>
          <w:sz w:val="22"/>
          <w:szCs w:val="22"/>
        </w:rPr>
      </w:pPr>
      <w:r w:rsidRPr="00CD3DF9">
        <w:rPr>
          <w:rFonts w:ascii="Arial" w:hAnsi="Arial" w:cs="Arial"/>
          <w:color w:val="000000" w:themeColor="text1"/>
          <w:sz w:val="22"/>
          <w:szCs w:val="22"/>
        </w:rPr>
        <w:t xml:space="preserve">La cifra histórica de educación inicial en el marco de la atención integral se apoya en los esfuerzos hechos por el ICBF para mejorar la calidad de los servicios de primera infancia mediante formación y cualificación agentes educativos, madres y padres comunitarios. En particular, el </w:t>
      </w:r>
      <w:r w:rsidRPr="00CD3DF9">
        <w:rPr>
          <w:rFonts w:ascii="Arial" w:hAnsi="Arial" w:cs="Arial"/>
          <w:b/>
          <w:bCs/>
          <w:color w:val="000000" w:themeColor="text1"/>
          <w:sz w:val="22"/>
          <w:szCs w:val="22"/>
        </w:rPr>
        <w:t>indicador de cualificación de madres comunitarias</w:t>
      </w:r>
      <w:r w:rsidRPr="00CD3DF9">
        <w:rPr>
          <w:rFonts w:ascii="Arial" w:hAnsi="Arial" w:cs="Arial"/>
          <w:color w:val="000000" w:themeColor="text1"/>
          <w:sz w:val="22"/>
          <w:szCs w:val="22"/>
        </w:rPr>
        <w:t xml:space="preserve"> da cuenta del número de madres comunitarias nuevas que se encuentran, a la fecha de corte, en procesos de </w:t>
      </w:r>
      <w:r w:rsidRPr="00CD3DF9">
        <w:rPr>
          <w:rFonts w:ascii="Arial" w:hAnsi="Arial" w:cs="Arial"/>
          <w:color w:val="000000" w:themeColor="text1"/>
          <w:sz w:val="22"/>
          <w:szCs w:val="22"/>
        </w:rPr>
        <w:lastRenderedPageBreak/>
        <w:t xml:space="preserve">formación o cualificación en atención integral a la primera infancia, donde el ICBF aporta en procesos de formación inicial (licenciatura en educación infantil) y de formación en servicio (cursos, diplomados, entre otros). Para el cuatrienio el gobierno nacional estableció la meta de atención de 16.500 beneficiarias y </w:t>
      </w:r>
      <w:r w:rsidR="007878D1">
        <w:rPr>
          <w:rFonts w:ascii="Arial" w:hAnsi="Arial" w:cs="Arial"/>
          <w:color w:val="000000" w:themeColor="text1"/>
          <w:sz w:val="22"/>
          <w:szCs w:val="22"/>
        </w:rPr>
        <w:t>la cual fue lograda en junio de 2022</w:t>
      </w:r>
      <w:r w:rsidR="00B2724F">
        <w:rPr>
          <w:rFonts w:ascii="Arial" w:hAnsi="Arial" w:cs="Arial"/>
          <w:color w:val="000000" w:themeColor="text1"/>
          <w:sz w:val="22"/>
          <w:szCs w:val="22"/>
        </w:rPr>
        <w:t>, con un total de 16.505 madres comunitarias</w:t>
      </w:r>
      <w:r w:rsidRPr="00CD3DF9">
        <w:rPr>
          <w:rFonts w:ascii="Arial" w:hAnsi="Arial" w:cs="Arial"/>
          <w:color w:val="000000" w:themeColor="text1"/>
          <w:sz w:val="22"/>
          <w:szCs w:val="22"/>
        </w:rPr>
        <w:t xml:space="preserve">, que equivale al </w:t>
      </w:r>
      <w:r w:rsidR="00B2724F">
        <w:rPr>
          <w:rFonts w:ascii="Arial" w:hAnsi="Arial" w:cs="Arial"/>
          <w:color w:val="000000" w:themeColor="text1"/>
          <w:sz w:val="22"/>
          <w:szCs w:val="22"/>
        </w:rPr>
        <w:t>100,3</w:t>
      </w:r>
      <w:r w:rsidRPr="00CD3DF9">
        <w:rPr>
          <w:rFonts w:ascii="Arial" w:hAnsi="Arial" w:cs="Arial"/>
          <w:color w:val="000000" w:themeColor="text1"/>
          <w:sz w:val="22"/>
          <w:szCs w:val="22"/>
        </w:rPr>
        <w:t xml:space="preserve">% de la meta propuesta. </w:t>
      </w:r>
    </w:p>
    <w:p w14:paraId="3B29CA10" w14:textId="77777777" w:rsidR="0071057F" w:rsidRPr="00CD3DF9" w:rsidRDefault="0071057F" w:rsidP="0042369E">
      <w:pPr>
        <w:spacing w:line="276" w:lineRule="auto"/>
        <w:jc w:val="both"/>
        <w:rPr>
          <w:rFonts w:ascii="Arial" w:hAnsi="Arial" w:cs="Arial"/>
          <w:color w:val="000000" w:themeColor="text1"/>
          <w:sz w:val="22"/>
          <w:szCs w:val="22"/>
        </w:rPr>
      </w:pPr>
    </w:p>
    <w:p w14:paraId="06385966" w14:textId="0227C2DD" w:rsidR="00410E34" w:rsidRPr="00CD3DF9" w:rsidRDefault="00410E34" w:rsidP="0042369E">
      <w:pPr>
        <w:spacing w:line="276" w:lineRule="auto"/>
        <w:jc w:val="both"/>
        <w:rPr>
          <w:rFonts w:ascii="Arial" w:eastAsia="Arial" w:hAnsi="Arial" w:cs="Arial"/>
          <w:sz w:val="22"/>
          <w:szCs w:val="22"/>
          <w:lang w:val="es"/>
        </w:rPr>
      </w:pPr>
      <w:r w:rsidRPr="00CD3DF9">
        <w:rPr>
          <w:rFonts w:ascii="Arial" w:hAnsi="Arial" w:cs="Arial"/>
          <w:color w:val="000000" w:themeColor="text1"/>
          <w:sz w:val="22"/>
          <w:szCs w:val="22"/>
        </w:rPr>
        <w:t xml:space="preserve">Respecto al </w:t>
      </w:r>
      <w:r w:rsidRPr="00CD3DF9">
        <w:rPr>
          <w:rFonts w:ascii="Arial" w:hAnsi="Arial" w:cs="Arial"/>
          <w:b/>
          <w:bCs/>
          <w:color w:val="000000" w:themeColor="text1"/>
          <w:sz w:val="22"/>
          <w:szCs w:val="22"/>
        </w:rPr>
        <w:t>indicador de mujeres gestantes atendidas en servicios de primera infancia,</w:t>
      </w:r>
      <w:r w:rsidRPr="00CD3DF9">
        <w:rPr>
          <w:rFonts w:ascii="Arial" w:hAnsi="Arial" w:cs="Arial"/>
          <w:color w:val="000000" w:themeColor="text1"/>
          <w:sz w:val="22"/>
          <w:szCs w:val="22"/>
        </w:rPr>
        <w:t xml:space="preserve"> el ICBF tiene en cuenta para su medición las mujeres gestantes que son atendidas en todos los servicios de atención a la primera infancia. La fuente de la información es el SSDIPI y la meta estipulada para la vigencia 2022 corresponde al acumulado de las metas de las vigencias 2019 a 2022 con un valor final de 342.144. </w:t>
      </w:r>
      <w:r w:rsidRPr="00CD3DF9">
        <w:rPr>
          <w:rFonts w:ascii="Arial" w:eastAsia="Arial" w:hAnsi="Arial" w:cs="Arial"/>
          <w:sz w:val="22"/>
          <w:szCs w:val="22"/>
          <w:lang w:val="es"/>
        </w:rPr>
        <w:t>Es pertinente resaltar que, a diciembre 2021 se registra un avance acumulado de 387.135, el cual representa un 113,15% respecto al cuatrienio.</w:t>
      </w:r>
    </w:p>
    <w:p w14:paraId="4A6B4AC9" w14:textId="77777777" w:rsidR="009537A2" w:rsidRPr="00CD3DF9" w:rsidRDefault="009537A2" w:rsidP="0042369E">
      <w:pPr>
        <w:spacing w:line="276" w:lineRule="auto"/>
        <w:jc w:val="both"/>
        <w:rPr>
          <w:rFonts w:ascii="Arial" w:hAnsi="Arial" w:cs="Arial"/>
          <w:color w:val="000000" w:themeColor="text1"/>
          <w:sz w:val="22"/>
          <w:szCs w:val="22"/>
        </w:rPr>
      </w:pPr>
    </w:p>
    <w:p w14:paraId="3ACA5CFF" w14:textId="77777777" w:rsidR="00410E34" w:rsidRPr="00CD3DF9" w:rsidRDefault="00410E34" w:rsidP="0042369E">
      <w:pPr>
        <w:spacing w:line="276" w:lineRule="auto"/>
        <w:jc w:val="both"/>
        <w:rPr>
          <w:rFonts w:ascii="Arial" w:eastAsia="Arial" w:hAnsi="Arial" w:cs="Arial"/>
          <w:sz w:val="22"/>
          <w:szCs w:val="22"/>
          <w:lang w:val="es"/>
        </w:rPr>
      </w:pPr>
      <w:r w:rsidRPr="00CD3DF9">
        <w:rPr>
          <w:rFonts w:ascii="Arial" w:eastAsia="Arial" w:hAnsi="Arial" w:cs="Arial"/>
          <w:sz w:val="22"/>
          <w:szCs w:val="22"/>
          <w:lang w:val="es"/>
        </w:rPr>
        <w:t xml:space="preserve">Nuestras acciones para la atención a la primera infancia también han aportado al cumplimento del </w:t>
      </w:r>
      <w:r w:rsidRPr="00CD3DF9">
        <w:rPr>
          <w:rFonts w:ascii="Arial" w:eastAsia="Arial" w:hAnsi="Arial" w:cs="Arial"/>
          <w:b/>
          <w:bCs/>
          <w:sz w:val="22"/>
          <w:szCs w:val="22"/>
          <w:lang w:val="es"/>
        </w:rPr>
        <w:t xml:space="preserve">indicador de PND de atención concurrente </w:t>
      </w:r>
      <w:r w:rsidRPr="00CD3DF9">
        <w:rPr>
          <w:rFonts w:ascii="Arial" w:eastAsia="Arial" w:hAnsi="Arial" w:cs="Arial"/>
          <w:sz w:val="22"/>
          <w:szCs w:val="22"/>
          <w:lang w:val="es"/>
        </w:rPr>
        <w:t xml:space="preserve">“Porcentaje de niños y niñas en servicios de educación inicial en el marco de la atención integral que cuentan con 6 o más atenciones priorizadas”, que evidencia los esfuerzos coordinados de diferentes entidades, en el marco de la Comisión Intersectorial para la atención integral de la Primera Infancia, del Ministerio de Educación Nacional, Ministerio de Salud y Protección Social, Ministerio de Cultura y Ministerio del Deporte, cuya fuente de información también es el SSDIPI. Este indicador se reporta con una periodicidad trimestral, rezago 60 días según ficha técnica SINERGIA, aunque en algunos registros se ha superado este periodo de rezago debido a la fuente. </w:t>
      </w:r>
    </w:p>
    <w:p w14:paraId="005E6C4C" w14:textId="77777777" w:rsidR="00410E34" w:rsidRPr="00CD3DF9" w:rsidRDefault="00410E34" w:rsidP="0042369E">
      <w:pPr>
        <w:spacing w:line="276" w:lineRule="auto"/>
        <w:jc w:val="both"/>
        <w:rPr>
          <w:rFonts w:ascii="Arial" w:hAnsi="Arial" w:cs="Arial"/>
          <w:color w:val="404040" w:themeColor="text1" w:themeTint="BF"/>
          <w:sz w:val="22"/>
          <w:szCs w:val="22"/>
        </w:rPr>
      </w:pPr>
    </w:p>
    <w:p w14:paraId="17870249" w14:textId="4D399DFB" w:rsidR="00410E34" w:rsidRPr="00CD3DF9" w:rsidRDefault="00473DB0" w:rsidP="0042369E">
      <w:pPr>
        <w:spacing w:line="276" w:lineRule="auto"/>
        <w:jc w:val="both"/>
        <w:rPr>
          <w:rFonts w:ascii="Arial" w:hAnsi="Arial" w:cs="Arial"/>
          <w:b/>
          <w:bCs/>
          <w:color w:val="000000" w:themeColor="text1"/>
          <w:sz w:val="22"/>
          <w:szCs w:val="22"/>
        </w:rPr>
      </w:pPr>
      <w:r w:rsidRPr="00CD3DF9">
        <w:rPr>
          <w:rFonts w:ascii="Arial" w:hAnsi="Arial" w:cs="Arial"/>
          <w:b/>
          <w:bCs/>
          <w:color w:val="000000" w:themeColor="text1"/>
          <w:sz w:val="22"/>
          <w:szCs w:val="22"/>
        </w:rPr>
        <w:t xml:space="preserve">Indicadores de </w:t>
      </w:r>
      <w:r w:rsidR="00410E34" w:rsidRPr="00CD3DF9">
        <w:rPr>
          <w:rFonts w:ascii="Arial" w:hAnsi="Arial" w:cs="Arial"/>
          <w:b/>
          <w:bCs/>
          <w:color w:val="000000" w:themeColor="text1"/>
          <w:sz w:val="22"/>
          <w:szCs w:val="22"/>
        </w:rPr>
        <w:t>Infancia, Adolescencia y Juventud</w:t>
      </w:r>
    </w:p>
    <w:p w14:paraId="366E7BAD" w14:textId="77777777" w:rsidR="0071057F" w:rsidRPr="00CD3DF9" w:rsidRDefault="0071057F" w:rsidP="0042369E">
      <w:pPr>
        <w:spacing w:line="276" w:lineRule="auto"/>
        <w:jc w:val="both"/>
        <w:rPr>
          <w:rFonts w:ascii="Arial" w:hAnsi="Arial" w:cs="Arial"/>
          <w:color w:val="000000" w:themeColor="text1"/>
          <w:sz w:val="22"/>
          <w:szCs w:val="22"/>
        </w:rPr>
      </w:pPr>
    </w:p>
    <w:p w14:paraId="183F33C5" w14:textId="18C82C99" w:rsidR="00410E34" w:rsidRPr="00CD3DF9" w:rsidRDefault="00410E34" w:rsidP="0042369E">
      <w:pPr>
        <w:spacing w:line="276" w:lineRule="auto"/>
        <w:jc w:val="both"/>
        <w:rPr>
          <w:rFonts w:ascii="Arial" w:hAnsi="Arial" w:cs="Arial"/>
          <w:sz w:val="22"/>
          <w:szCs w:val="22"/>
          <w:shd w:val="clear" w:color="auto" w:fill="FFFFFF"/>
        </w:rPr>
      </w:pPr>
      <w:r w:rsidRPr="00CD3DF9">
        <w:rPr>
          <w:rFonts w:ascii="Arial" w:hAnsi="Arial" w:cs="Arial"/>
          <w:color w:val="000000" w:themeColor="text1"/>
          <w:sz w:val="22"/>
          <w:szCs w:val="22"/>
        </w:rPr>
        <w:t xml:space="preserve">El </w:t>
      </w:r>
      <w:r w:rsidRPr="00CD3DF9">
        <w:rPr>
          <w:rFonts w:ascii="Arial" w:hAnsi="Arial" w:cs="Arial"/>
          <w:b/>
          <w:bCs/>
          <w:color w:val="000000" w:themeColor="text1"/>
          <w:sz w:val="22"/>
          <w:szCs w:val="22"/>
        </w:rPr>
        <w:t xml:space="preserve">indicador “niños, niñas y </w:t>
      </w:r>
      <w:r w:rsidRPr="00CD3DF9">
        <w:rPr>
          <w:rFonts w:ascii="Arial" w:hAnsi="Arial" w:cs="Arial"/>
          <w:b/>
          <w:bCs/>
          <w:sz w:val="22"/>
          <w:szCs w:val="22"/>
        </w:rPr>
        <w:t>adolescentes beneficiarios de la estrategia de desarrollo naranja</w:t>
      </w:r>
      <w:r w:rsidRPr="00CD3DF9">
        <w:rPr>
          <w:rFonts w:ascii="Arial" w:hAnsi="Arial" w:cs="Arial"/>
          <w:b/>
          <w:bCs/>
          <w:i/>
          <w:sz w:val="22"/>
          <w:szCs w:val="22"/>
        </w:rPr>
        <w:t>”</w:t>
      </w:r>
      <w:r w:rsidRPr="00CD3DF9">
        <w:rPr>
          <w:rFonts w:ascii="Arial" w:hAnsi="Arial" w:cs="Arial"/>
          <w:b/>
          <w:bCs/>
          <w:sz w:val="22"/>
          <w:szCs w:val="22"/>
          <w:shd w:val="clear" w:color="auto" w:fill="FFFFFF"/>
        </w:rPr>
        <w:t xml:space="preserve"> </w:t>
      </w:r>
      <w:r w:rsidRPr="00CD3DF9">
        <w:rPr>
          <w:rFonts w:ascii="Arial" w:hAnsi="Arial" w:cs="Arial"/>
          <w:sz w:val="22"/>
          <w:szCs w:val="22"/>
          <w:shd w:val="clear" w:color="auto" w:fill="FFFFFF"/>
        </w:rPr>
        <w:t xml:space="preserve">refleja la contribución al desarrollo integral de niñas, niños y adolescentes entre los 6 y 17 años, fortaleciendo en ellos y en sus familias habilidades, capacidades y conocimientos para el ejercicio de sus derechos, la prevención de riesgos y vulneraciones y la potenciación de sus vocaciones, intereses y talentos en la construcción de su proyecto de vida. La meta cuatrienio para este indicador es de 821.400 y presenta un avance acumulado </w:t>
      </w:r>
      <w:r w:rsidR="00B90595">
        <w:rPr>
          <w:rFonts w:ascii="Arial" w:hAnsi="Arial" w:cs="Arial"/>
          <w:sz w:val="22"/>
          <w:szCs w:val="22"/>
          <w:shd w:val="clear" w:color="auto" w:fill="FFFFFF"/>
        </w:rPr>
        <w:t>del 98%</w:t>
      </w:r>
      <w:r w:rsidRPr="00CD3DF9">
        <w:rPr>
          <w:rFonts w:ascii="Arial" w:hAnsi="Arial" w:cs="Arial"/>
          <w:sz w:val="22"/>
          <w:szCs w:val="22"/>
          <w:shd w:val="clear" w:color="auto" w:fill="FFFFFF"/>
        </w:rPr>
        <w:t xml:space="preserve"> con más de </w:t>
      </w:r>
      <w:r w:rsidR="007733EA">
        <w:rPr>
          <w:rFonts w:ascii="Arial" w:hAnsi="Arial" w:cs="Arial"/>
          <w:sz w:val="22"/>
          <w:szCs w:val="22"/>
          <w:shd w:val="clear" w:color="auto" w:fill="FFFFFF"/>
        </w:rPr>
        <w:t>8</w:t>
      </w:r>
      <w:r w:rsidR="0038530A">
        <w:rPr>
          <w:rFonts w:ascii="Arial" w:hAnsi="Arial" w:cs="Arial"/>
          <w:sz w:val="22"/>
          <w:szCs w:val="22"/>
          <w:shd w:val="clear" w:color="auto" w:fill="FFFFFF"/>
        </w:rPr>
        <w:t>1</w:t>
      </w:r>
      <w:r w:rsidR="007733EA">
        <w:rPr>
          <w:rFonts w:ascii="Arial" w:hAnsi="Arial" w:cs="Arial"/>
          <w:sz w:val="22"/>
          <w:szCs w:val="22"/>
          <w:shd w:val="clear" w:color="auto" w:fill="FFFFFF"/>
        </w:rPr>
        <w:t>0</w:t>
      </w:r>
      <w:r w:rsidR="007733EA" w:rsidRPr="00CD3DF9">
        <w:rPr>
          <w:rFonts w:ascii="Arial" w:hAnsi="Arial" w:cs="Arial"/>
          <w:sz w:val="22"/>
          <w:szCs w:val="22"/>
          <w:shd w:val="clear" w:color="auto" w:fill="FFFFFF"/>
        </w:rPr>
        <w:t xml:space="preserve"> </w:t>
      </w:r>
      <w:r w:rsidRPr="00CD3DF9">
        <w:rPr>
          <w:rFonts w:ascii="Arial" w:hAnsi="Arial" w:cs="Arial"/>
          <w:sz w:val="22"/>
          <w:szCs w:val="22"/>
          <w:shd w:val="clear" w:color="auto" w:fill="FFFFFF"/>
        </w:rPr>
        <w:t>mil NNA beneficiarios</w:t>
      </w:r>
      <w:r w:rsidR="007733EA">
        <w:rPr>
          <w:rFonts w:ascii="Arial" w:hAnsi="Arial" w:cs="Arial"/>
          <w:sz w:val="22"/>
          <w:szCs w:val="22"/>
          <w:shd w:val="clear" w:color="auto" w:fill="FFFFFF"/>
        </w:rPr>
        <w:t>.</w:t>
      </w:r>
    </w:p>
    <w:p w14:paraId="4DA181ED" w14:textId="77777777" w:rsidR="0071057F" w:rsidRPr="00CD3DF9" w:rsidRDefault="0071057F" w:rsidP="0042369E">
      <w:pPr>
        <w:spacing w:line="276" w:lineRule="auto"/>
        <w:jc w:val="both"/>
        <w:rPr>
          <w:rFonts w:ascii="Arial" w:hAnsi="Arial" w:cs="Arial"/>
          <w:sz w:val="22"/>
          <w:szCs w:val="22"/>
          <w:shd w:val="clear" w:color="auto" w:fill="FFFFFF"/>
        </w:rPr>
      </w:pPr>
    </w:p>
    <w:p w14:paraId="4BB1C12A" w14:textId="524DDCF7" w:rsidR="00410E34" w:rsidRPr="00CD3DF9" w:rsidRDefault="00410E34" w:rsidP="0042369E">
      <w:pPr>
        <w:spacing w:line="276" w:lineRule="auto"/>
        <w:jc w:val="both"/>
        <w:rPr>
          <w:rFonts w:ascii="Arial" w:hAnsi="Arial" w:cs="Arial"/>
          <w:color w:val="000000" w:themeColor="text1"/>
          <w:sz w:val="22"/>
          <w:szCs w:val="22"/>
        </w:rPr>
      </w:pPr>
      <w:r w:rsidRPr="00CD3DF9">
        <w:rPr>
          <w:rFonts w:ascii="Arial" w:hAnsi="Arial" w:cs="Arial"/>
          <w:color w:val="000000" w:themeColor="text1"/>
          <w:sz w:val="22"/>
          <w:szCs w:val="22"/>
        </w:rPr>
        <w:t xml:space="preserve">Para complementar la atención de la entidad durante </w:t>
      </w:r>
      <w:r w:rsidRPr="00CD3DF9">
        <w:rPr>
          <w:rFonts w:ascii="Arial" w:hAnsi="Arial" w:cs="Arial"/>
          <w:i/>
          <w:iCs/>
          <w:color w:val="000000" w:themeColor="text1"/>
          <w:sz w:val="22"/>
          <w:szCs w:val="22"/>
        </w:rPr>
        <w:t>todo el curso de vida</w:t>
      </w:r>
      <w:r w:rsidRPr="00CD3DF9">
        <w:rPr>
          <w:rFonts w:ascii="Arial" w:hAnsi="Arial" w:cs="Arial"/>
          <w:color w:val="000000" w:themeColor="text1"/>
          <w:sz w:val="22"/>
          <w:szCs w:val="22"/>
        </w:rPr>
        <w:t xml:space="preserve">, </w:t>
      </w:r>
      <w:r w:rsidR="00E6147F" w:rsidRPr="00CD3DF9">
        <w:rPr>
          <w:rFonts w:ascii="Arial" w:hAnsi="Arial" w:cs="Arial"/>
          <w:color w:val="000000" w:themeColor="text1"/>
          <w:sz w:val="22"/>
          <w:szCs w:val="22"/>
        </w:rPr>
        <w:t>con la creación en el ICBF</w:t>
      </w:r>
      <w:r w:rsidR="00026004">
        <w:rPr>
          <w:rFonts w:ascii="Arial" w:hAnsi="Arial" w:cs="Arial"/>
          <w:color w:val="000000" w:themeColor="text1"/>
          <w:sz w:val="22"/>
          <w:szCs w:val="22"/>
        </w:rPr>
        <w:t xml:space="preserve"> de</w:t>
      </w:r>
      <w:r w:rsidR="00E6147F" w:rsidRPr="00CD3DF9">
        <w:rPr>
          <w:rFonts w:ascii="Arial" w:hAnsi="Arial" w:cs="Arial"/>
          <w:color w:val="000000" w:themeColor="text1"/>
          <w:sz w:val="22"/>
          <w:szCs w:val="22"/>
        </w:rPr>
        <w:t xml:space="preserve"> la Dirección de Adolescencia y Juventud </w:t>
      </w:r>
      <w:r w:rsidRPr="00CD3DF9">
        <w:rPr>
          <w:rFonts w:ascii="Arial" w:hAnsi="Arial" w:cs="Arial"/>
          <w:color w:val="000000" w:themeColor="text1"/>
          <w:sz w:val="22"/>
          <w:szCs w:val="22"/>
        </w:rPr>
        <w:t>en el año 2020,</w:t>
      </w:r>
      <w:r w:rsidR="00E6147F" w:rsidRPr="00CD3DF9">
        <w:rPr>
          <w:rFonts w:ascii="Arial" w:hAnsi="Arial" w:cs="Arial"/>
          <w:color w:val="000000" w:themeColor="text1"/>
          <w:sz w:val="22"/>
          <w:szCs w:val="22"/>
        </w:rPr>
        <w:t xml:space="preserve"> se inicia la </w:t>
      </w:r>
      <w:r w:rsidRPr="00CD3DF9">
        <w:rPr>
          <w:rFonts w:ascii="Arial" w:hAnsi="Arial" w:cs="Arial"/>
          <w:color w:val="000000" w:themeColor="text1"/>
          <w:sz w:val="22"/>
          <w:szCs w:val="22"/>
        </w:rPr>
        <w:t>implementa</w:t>
      </w:r>
      <w:r w:rsidR="00E6147F" w:rsidRPr="00CD3DF9">
        <w:rPr>
          <w:rFonts w:ascii="Arial" w:hAnsi="Arial" w:cs="Arial"/>
          <w:color w:val="000000" w:themeColor="text1"/>
          <w:sz w:val="22"/>
          <w:szCs w:val="22"/>
        </w:rPr>
        <w:t>ción de</w:t>
      </w:r>
      <w:r w:rsidRPr="00CD3DF9">
        <w:rPr>
          <w:rFonts w:ascii="Arial" w:hAnsi="Arial" w:cs="Arial"/>
          <w:color w:val="000000" w:themeColor="text1"/>
          <w:sz w:val="22"/>
          <w:szCs w:val="22"/>
        </w:rPr>
        <w:t xml:space="preserve"> la Estrategia Sacúdete. Se proyecta brindar atención con esta estrategia a adolescentes y jóvenes para contribuir a cerrar las brechas económicas y de conocimiento, tejer redes positivas, y garantizar el desarrollo integral de esta población, con una oferta de fortalecimiento de habilidades del siglo XXI, estímulo de oportunidades de empleo y educación, acompañamiento para la formulación de proyectos de vida y construcción de ciudadanías activas y responsables en sectores como el turismo, industrias verdes y naranjas y TIC. </w:t>
      </w:r>
    </w:p>
    <w:p w14:paraId="195C7232" w14:textId="77777777" w:rsidR="0071057F" w:rsidRPr="00CD3DF9" w:rsidRDefault="0071057F" w:rsidP="0042369E">
      <w:pPr>
        <w:spacing w:line="276" w:lineRule="auto"/>
        <w:jc w:val="both"/>
        <w:rPr>
          <w:rFonts w:ascii="Arial" w:hAnsi="Arial" w:cs="Arial"/>
          <w:color w:val="000000" w:themeColor="text1"/>
          <w:sz w:val="22"/>
          <w:szCs w:val="22"/>
        </w:rPr>
      </w:pPr>
    </w:p>
    <w:p w14:paraId="7D4C55BA" w14:textId="1022D70F" w:rsidR="00410E34" w:rsidRPr="00CD3DF9" w:rsidRDefault="00410E34" w:rsidP="0042369E">
      <w:pPr>
        <w:spacing w:line="276" w:lineRule="auto"/>
        <w:jc w:val="both"/>
        <w:rPr>
          <w:rFonts w:ascii="Arial" w:hAnsi="Arial" w:cs="Arial"/>
          <w:color w:val="000000" w:themeColor="text1"/>
          <w:sz w:val="22"/>
          <w:szCs w:val="22"/>
        </w:rPr>
      </w:pPr>
      <w:r w:rsidRPr="00CD3DF9">
        <w:rPr>
          <w:rFonts w:ascii="Arial" w:hAnsi="Arial" w:cs="Arial"/>
          <w:color w:val="000000" w:themeColor="text1"/>
          <w:sz w:val="22"/>
          <w:szCs w:val="22"/>
        </w:rPr>
        <w:t xml:space="preserve">La medición del </w:t>
      </w:r>
      <w:r w:rsidRPr="00CD3DF9">
        <w:rPr>
          <w:rFonts w:ascii="Arial" w:hAnsi="Arial" w:cs="Arial"/>
          <w:b/>
          <w:bCs/>
          <w:color w:val="000000" w:themeColor="text1"/>
          <w:sz w:val="22"/>
          <w:szCs w:val="22"/>
        </w:rPr>
        <w:t>indicador “Jóvenes Sacúdete atendidos</w:t>
      </w:r>
      <w:r w:rsidRPr="00CD3DF9">
        <w:rPr>
          <w:rFonts w:ascii="Arial" w:hAnsi="Arial" w:cs="Arial"/>
          <w:color w:val="000000" w:themeColor="text1"/>
          <w:sz w:val="22"/>
          <w:szCs w:val="22"/>
        </w:rPr>
        <w:t xml:space="preserve">” en el PND se encuentra bajo la responsabilidad de la Consejería Presidencial para la Juventud. No obstante, el ICBF aporta al cumplimiento de la meta, </w:t>
      </w:r>
      <w:r w:rsidR="00503C8F" w:rsidRPr="00CD3DF9">
        <w:rPr>
          <w:rFonts w:ascii="Arial" w:hAnsi="Arial" w:cs="Arial"/>
          <w:color w:val="000000" w:themeColor="text1"/>
          <w:sz w:val="22"/>
          <w:szCs w:val="22"/>
        </w:rPr>
        <w:t>aportando</w:t>
      </w:r>
      <w:r w:rsidRPr="00CD3DF9">
        <w:rPr>
          <w:rFonts w:ascii="Arial" w:hAnsi="Arial" w:cs="Arial"/>
          <w:color w:val="000000" w:themeColor="text1"/>
          <w:sz w:val="22"/>
          <w:szCs w:val="22"/>
        </w:rPr>
        <w:t xml:space="preserve"> atenci</w:t>
      </w:r>
      <w:r w:rsidR="00503C8F" w:rsidRPr="00CD3DF9">
        <w:rPr>
          <w:rFonts w:ascii="Arial" w:hAnsi="Arial" w:cs="Arial"/>
          <w:color w:val="000000" w:themeColor="text1"/>
          <w:sz w:val="22"/>
          <w:szCs w:val="22"/>
        </w:rPr>
        <w:t>ones a</w:t>
      </w:r>
      <w:r w:rsidRPr="00CD3DF9">
        <w:rPr>
          <w:rFonts w:ascii="Arial" w:hAnsi="Arial" w:cs="Arial"/>
          <w:color w:val="000000" w:themeColor="text1"/>
          <w:sz w:val="22"/>
          <w:szCs w:val="22"/>
        </w:rPr>
        <w:t xml:space="preserve"> la Estrategia Sacúdete de más de </w:t>
      </w:r>
      <w:r w:rsidR="00026004">
        <w:rPr>
          <w:rFonts w:ascii="Arial" w:hAnsi="Arial" w:cs="Arial"/>
          <w:color w:val="000000" w:themeColor="text1"/>
          <w:sz w:val="22"/>
          <w:szCs w:val="22"/>
        </w:rPr>
        <w:t>400</w:t>
      </w:r>
      <w:r w:rsidRPr="00CD3DF9">
        <w:rPr>
          <w:rFonts w:ascii="Arial" w:hAnsi="Arial" w:cs="Arial"/>
          <w:color w:val="000000" w:themeColor="text1"/>
          <w:sz w:val="22"/>
          <w:szCs w:val="22"/>
        </w:rPr>
        <w:t xml:space="preserve"> mil jóvenes</w:t>
      </w:r>
      <w:r w:rsidR="00503C8F" w:rsidRPr="00CD3DF9">
        <w:rPr>
          <w:rFonts w:ascii="Arial" w:hAnsi="Arial" w:cs="Arial"/>
          <w:color w:val="000000" w:themeColor="text1"/>
          <w:sz w:val="22"/>
          <w:szCs w:val="22"/>
        </w:rPr>
        <w:t xml:space="preserve"> en el cuatrienio, cuyo avance de cumplimento </w:t>
      </w:r>
      <w:r w:rsidRPr="00CD3DF9">
        <w:rPr>
          <w:rFonts w:ascii="Arial" w:hAnsi="Arial" w:cs="Arial"/>
          <w:color w:val="000000" w:themeColor="text1"/>
          <w:sz w:val="22"/>
          <w:szCs w:val="22"/>
        </w:rPr>
        <w:t>se registra</w:t>
      </w:r>
      <w:r w:rsidR="00503C8F" w:rsidRPr="00CD3DF9">
        <w:rPr>
          <w:rFonts w:ascii="Arial" w:hAnsi="Arial" w:cs="Arial"/>
          <w:color w:val="000000" w:themeColor="text1"/>
          <w:sz w:val="22"/>
          <w:szCs w:val="22"/>
        </w:rPr>
        <w:t xml:space="preserve"> en </w:t>
      </w:r>
      <w:r w:rsidRPr="00CD3DF9">
        <w:rPr>
          <w:rFonts w:ascii="Arial" w:hAnsi="Arial" w:cs="Arial"/>
          <w:color w:val="000000" w:themeColor="text1"/>
          <w:sz w:val="22"/>
          <w:szCs w:val="22"/>
        </w:rPr>
        <w:t xml:space="preserve">el indicador </w:t>
      </w:r>
      <w:r w:rsidR="00503C8F" w:rsidRPr="00CD3DF9">
        <w:rPr>
          <w:rFonts w:ascii="Arial" w:hAnsi="Arial" w:cs="Arial"/>
          <w:color w:val="000000" w:themeColor="text1"/>
          <w:sz w:val="22"/>
          <w:szCs w:val="22"/>
        </w:rPr>
        <w:t>de Plan de Indicativo Institucional del ICBF de</w:t>
      </w:r>
      <w:r w:rsidRPr="00CD3DF9">
        <w:rPr>
          <w:rFonts w:ascii="Arial" w:hAnsi="Arial" w:cs="Arial"/>
          <w:color w:val="000000" w:themeColor="text1"/>
          <w:sz w:val="22"/>
          <w:szCs w:val="22"/>
        </w:rPr>
        <w:t xml:space="preserve"> “Jóvenes Sacúdete” (PA-211).</w:t>
      </w:r>
    </w:p>
    <w:p w14:paraId="7481A8DE" w14:textId="5F98292E" w:rsidR="00410E34" w:rsidRPr="00CD3DF9" w:rsidRDefault="00410E34" w:rsidP="0042369E">
      <w:pPr>
        <w:spacing w:line="276" w:lineRule="auto"/>
        <w:jc w:val="both"/>
        <w:rPr>
          <w:rFonts w:ascii="Arial" w:hAnsi="Arial" w:cs="Arial"/>
          <w:color w:val="404040" w:themeColor="text1" w:themeTint="BF"/>
          <w:sz w:val="22"/>
          <w:szCs w:val="22"/>
        </w:rPr>
      </w:pPr>
    </w:p>
    <w:p w14:paraId="2D3846DC" w14:textId="40391795" w:rsidR="00410E34" w:rsidRPr="00CD3DF9" w:rsidRDefault="00601A34" w:rsidP="0042369E">
      <w:pPr>
        <w:spacing w:line="276" w:lineRule="auto"/>
        <w:jc w:val="both"/>
        <w:rPr>
          <w:rFonts w:ascii="Arial" w:hAnsi="Arial" w:cs="Arial"/>
          <w:b/>
          <w:bCs/>
          <w:color w:val="000000" w:themeColor="text1"/>
          <w:sz w:val="22"/>
          <w:szCs w:val="22"/>
        </w:rPr>
      </w:pPr>
      <w:r w:rsidRPr="00CD3DF9">
        <w:rPr>
          <w:rFonts w:ascii="Arial" w:hAnsi="Arial" w:cs="Arial"/>
          <w:b/>
          <w:bCs/>
          <w:color w:val="000000" w:themeColor="text1"/>
          <w:sz w:val="22"/>
          <w:szCs w:val="22"/>
        </w:rPr>
        <w:t>Indicadores</w:t>
      </w:r>
      <w:r w:rsidR="00473DB0" w:rsidRPr="00CD3DF9">
        <w:rPr>
          <w:rFonts w:ascii="Arial" w:hAnsi="Arial" w:cs="Arial"/>
          <w:b/>
          <w:bCs/>
          <w:color w:val="000000" w:themeColor="text1"/>
          <w:sz w:val="22"/>
          <w:szCs w:val="22"/>
        </w:rPr>
        <w:t xml:space="preserve"> de </w:t>
      </w:r>
      <w:r w:rsidRPr="00CD3DF9">
        <w:rPr>
          <w:rFonts w:ascii="Arial" w:hAnsi="Arial" w:cs="Arial"/>
          <w:b/>
          <w:bCs/>
          <w:color w:val="000000" w:themeColor="text1"/>
          <w:sz w:val="22"/>
          <w:szCs w:val="22"/>
        </w:rPr>
        <w:t>f</w:t>
      </w:r>
      <w:r w:rsidR="00410E34" w:rsidRPr="00CD3DF9">
        <w:rPr>
          <w:rFonts w:ascii="Arial" w:hAnsi="Arial" w:cs="Arial"/>
          <w:b/>
          <w:bCs/>
          <w:color w:val="000000" w:themeColor="text1"/>
          <w:sz w:val="22"/>
          <w:szCs w:val="22"/>
        </w:rPr>
        <w:t>amilias y entornos</w:t>
      </w:r>
    </w:p>
    <w:p w14:paraId="694A7988" w14:textId="77777777" w:rsidR="0071057F" w:rsidRPr="00CD3DF9" w:rsidRDefault="0071057F" w:rsidP="0042369E">
      <w:pPr>
        <w:spacing w:line="276" w:lineRule="auto"/>
        <w:jc w:val="both"/>
        <w:rPr>
          <w:rFonts w:ascii="Arial" w:hAnsi="Arial" w:cs="Arial"/>
          <w:color w:val="000000" w:themeColor="text1"/>
          <w:sz w:val="22"/>
          <w:szCs w:val="22"/>
        </w:rPr>
      </w:pPr>
    </w:p>
    <w:p w14:paraId="5B24E7A0" w14:textId="1C9847ED" w:rsidR="00FE35E1" w:rsidRPr="00CD3DF9" w:rsidRDefault="00410E34" w:rsidP="0042369E">
      <w:pPr>
        <w:spacing w:line="276" w:lineRule="auto"/>
        <w:jc w:val="both"/>
        <w:rPr>
          <w:rFonts w:ascii="Arial" w:eastAsia="Arial" w:hAnsi="Arial" w:cs="Arial"/>
          <w:iCs/>
          <w:sz w:val="22"/>
          <w:szCs w:val="22"/>
          <w:lang w:val="es"/>
        </w:rPr>
      </w:pPr>
      <w:r w:rsidRPr="00CD3DF9">
        <w:rPr>
          <w:rFonts w:ascii="Arial" w:eastAsia="Arial" w:hAnsi="Arial" w:cs="Arial"/>
          <w:color w:val="000000" w:themeColor="text1"/>
          <w:sz w:val="22"/>
          <w:szCs w:val="22"/>
          <w:lang w:val="es"/>
        </w:rPr>
        <w:t xml:space="preserve">Siendo la familia la piedra angular de la sociedad y el entorno protector por excelencia de quienes representan el presente y el futuro de nuestro país, el ICBF ha fortalecido el programa Mi Familia con </w:t>
      </w:r>
      <w:r w:rsidRPr="00CD3DF9">
        <w:rPr>
          <w:rFonts w:ascii="Arial" w:eastAsia="Arial" w:hAnsi="Arial" w:cs="Arial"/>
          <w:sz w:val="22"/>
          <w:szCs w:val="22"/>
          <w:lang w:val="es"/>
        </w:rPr>
        <w:t xml:space="preserve">acciones y estrategias que buscan el acompañamiento familiar, y que se miden a través del </w:t>
      </w:r>
      <w:r w:rsidRPr="00CD3DF9">
        <w:rPr>
          <w:rFonts w:ascii="Arial" w:eastAsia="Arial" w:hAnsi="Arial" w:cs="Arial"/>
          <w:b/>
          <w:bCs/>
          <w:iCs/>
          <w:sz w:val="22"/>
          <w:szCs w:val="22"/>
          <w:lang w:val="es"/>
        </w:rPr>
        <w:t>indicador de atención del programa Mi Familia</w:t>
      </w:r>
      <w:r w:rsidR="00601A34" w:rsidRPr="00CD3DF9">
        <w:rPr>
          <w:rFonts w:ascii="Arial" w:eastAsia="Arial" w:hAnsi="Arial" w:cs="Arial"/>
          <w:iCs/>
          <w:sz w:val="22"/>
          <w:szCs w:val="22"/>
          <w:lang w:val="es"/>
        </w:rPr>
        <w:t>: “Familias</w:t>
      </w:r>
      <w:r w:rsidRPr="00CD3DF9">
        <w:rPr>
          <w:rFonts w:ascii="Arial" w:eastAsia="Arial" w:hAnsi="Arial" w:cs="Arial"/>
          <w:iCs/>
          <w:sz w:val="22"/>
          <w:szCs w:val="22"/>
          <w:lang w:val="es"/>
        </w:rPr>
        <w:t xml:space="preserve"> con alto riesgo de vulneración o con niños, niñas y adolescentes en protección atendidas por el programa Mi Familia”</w:t>
      </w:r>
      <w:r w:rsidR="00473DB0" w:rsidRPr="00CD3DF9">
        <w:rPr>
          <w:rFonts w:ascii="Arial" w:eastAsia="Arial" w:hAnsi="Arial" w:cs="Arial"/>
          <w:iCs/>
          <w:sz w:val="22"/>
          <w:szCs w:val="22"/>
          <w:lang w:val="es"/>
        </w:rPr>
        <w:t xml:space="preserve">. </w:t>
      </w:r>
    </w:p>
    <w:p w14:paraId="4FBDD249" w14:textId="77777777" w:rsidR="0071057F" w:rsidRPr="00CD3DF9" w:rsidRDefault="0071057F" w:rsidP="0042369E">
      <w:pPr>
        <w:spacing w:line="276" w:lineRule="auto"/>
        <w:jc w:val="both"/>
        <w:rPr>
          <w:rFonts w:ascii="Arial" w:eastAsia="Arial" w:hAnsi="Arial" w:cs="Arial"/>
          <w:iCs/>
          <w:sz w:val="22"/>
          <w:szCs w:val="22"/>
          <w:lang w:val="es"/>
        </w:rPr>
      </w:pPr>
    </w:p>
    <w:p w14:paraId="5707F50B" w14:textId="66F13CFE" w:rsidR="00FE35E1" w:rsidRPr="00CD3DF9" w:rsidRDefault="0071057F" w:rsidP="0042369E">
      <w:pPr>
        <w:spacing w:line="276" w:lineRule="auto"/>
        <w:jc w:val="both"/>
        <w:rPr>
          <w:rFonts w:ascii="Arial" w:eastAsia="Arial" w:hAnsi="Arial" w:cs="Arial"/>
          <w:iCs/>
          <w:sz w:val="22"/>
          <w:szCs w:val="22"/>
          <w:lang w:val="es"/>
        </w:rPr>
      </w:pPr>
      <w:r w:rsidRPr="00CD3DF9">
        <w:rPr>
          <w:rFonts w:ascii="Arial" w:eastAsia="Arial" w:hAnsi="Arial" w:cs="Arial"/>
          <w:iCs/>
          <w:sz w:val="22"/>
          <w:szCs w:val="22"/>
          <w:lang w:val="es"/>
        </w:rPr>
        <w:t>E</w:t>
      </w:r>
      <w:r w:rsidR="00473DB0" w:rsidRPr="00CD3DF9">
        <w:rPr>
          <w:rFonts w:ascii="Arial" w:eastAsia="Arial" w:hAnsi="Arial" w:cs="Arial"/>
          <w:iCs/>
          <w:sz w:val="22"/>
          <w:szCs w:val="22"/>
          <w:lang w:val="es"/>
        </w:rPr>
        <w:t xml:space="preserve">ste indicador refleja las </w:t>
      </w:r>
      <w:r w:rsidR="00410E34" w:rsidRPr="00CD3DF9">
        <w:rPr>
          <w:rFonts w:ascii="Arial" w:eastAsia="Arial" w:hAnsi="Arial" w:cs="Arial"/>
          <w:iCs/>
          <w:sz w:val="22"/>
          <w:szCs w:val="22"/>
          <w:lang w:val="es"/>
        </w:rPr>
        <w:t>familias atendidas en las modalidades Acompañamiento Familiar y Comunitario del ICBF</w:t>
      </w:r>
      <w:r w:rsidR="00473DB0" w:rsidRPr="00CD3DF9">
        <w:rPr>
          <w:rFonts w:ascii="Arial" w:eastAsia="Arial" w:hAnsi="Arial" w:cs="Arial"/>
          <w:iCs/>
          <w:sz w:val="22"/>
          <w:szCs w:val="22"/>
          <w:lang w:val="es"/>
        </w:rPr>
        <w:t xml:space="preserve">, atención que tiene </w:t>
      </w:r>
      <w:r w:rsidR="00410E34" w:rsidRPr="00CD3DF9">
        <w:rPr>
          <w:rFonts w:ascii="Arial" w:eastAsia="Arial" w:hAnsi="Arial" w:cs="Arial"/>
          <w:iCs/>
          <w:sz w:val="22"/>
          <w:szCs w:val="22"/>
          <w:lang w:val="es"/>
        </w:rPr>
        <w:t xml:space="preserve">como fin disminuir el </w:t>
      </w:r>
      <w:r w:rsidR="00410E34" w:rsidRPr="00CD3DF9">
        <w:rPr>
          <w:rFonts w:ascii="Arial" w:hAnsi="Arial" w:cs="Arial"/>
          <w:sz w:val="22"/>
          <w:szCs w:val="22"/>
          <w:shd w:val="clear" w:color="auto" w:fill="FFFFFF"/>
        </w:rPr>
        <w:t>grado de vulneración de las familias y brindar acompañamiento familiar a los padres, madres y cuidadores de los NNA en programas de protección.</w:t>
      </w:r>
      <w:r w:rsidR="00410E34" w:rsidRPr="00CD3DF9">
        <w:rPr>
          <w:rFonts w:ascii="Arial" w:eastAsia="Arial" w:hAnsi="Arial" w:cs="Arial"/>
          <w:color w:val="000000" w:themeColor="text1"/>
          <w:sz w:val="22"/>
          <w:szCs w:val="22"/>
          <w:lang w:val="es"/>
        </w:rPr>
        <w:t xml:space="preserve"> </w:t>
      </w:r>
      <w:r w:rsidR="00410E34" w:rsidRPr="00CD3DF9">
        <w:rPr>
          <w:rFonts w:ascii="Arial" w:eastAsia="Arial" w:hAnsi="Arial" w:cs="Arial"/>
          <w:sz w:val="22"/>
          <w:szCs w:val="22"/>
          <w:lang w:val="es"/>
        </w:rPr>
        <w:t xml:space="preserve">tiene periodicidad mensual y reporta un avance acumulado a diciembre de 2021 de 107.179 frente a la meta proyectada de 280.000 familias. </w:t>
      </w:r>
    </w:p>
    <w:p w14:paraId="300A54B8" w14:textId="77777777" w:rsidR="0071057F" w:rsidRPr="00CD3DF9" w:rsidRDefault="0071057F" w:rsidP="0042369E">
      <w:pPr>
        <w:spacing w:line="276" w:lineRule="auto"/>
        <w:jc w:val="both"/>
        <w:rPr>
          <w:rFonts w:ascii="Arial" w:eastAsia="Arial" w:hAnsi="Arial" w:cs="Arial"/>
          <w:sz w:val="22"/>
          <w:szCs w:val="22"/>
          <w:lang w:val="es"/>
        </w:rPr>
      </w:pPr>
    </w:p>
    <w:p w14:paraId="58524EE9" w14:textId="1760E2E6" w:rsidR="00FE35E1" w:rsidRPr="00CD3DF9" w:rsidRDefault="00FE35E1" w:rsidP="0042369E">
      <w:pPr>
        <w:spacing w:line="276" w:lineRule="auto"/>
        <w:jc w:val="both"/>
        <w:rPr>
          <w:rFonts w:ascii="Arial" w:eastAsia="Arial" w:hAnsi="Arial" w:cs="Arial"/>
          <w:iCs/>
          <w:sz w:val="22"/>
          <w:szCs w:val="22"/>
          <w:lang w:val="es"/>
        </w:rPr>
      </w:pPr>
      <w:r w:rsidRPr="00CD3DF9">
        <w:rPr>
          <w:rFonts w:ascii="Arial" w:eastAsia="Arial" w:hAnsi="Arial" w:cs="Arial"/>
          <w:iCs/>
          <w:sz w:val="22"/>
          <w:szCs w:val="22"/>
          <w:lang w:val="es"/>
        </w:rPr>
        <w:t>E</w:t>
      </w:r>
      <w:r w:rsidR="00410E34" w:rsidRPr="00CD3DF9">
        <w:rPr>
          <w:rFonts w:ascii="Arial" w:eastAsia="Arial" w:hAnsi="Arial" w:cs="Arial"/>
          <w:sz w:val="22"/>
          <w:szCs w:val="22"/>
          <w:lang w:val="es"/>
        </w:rPr>
        <w:t xml:space="preserve">l rediseño de la oferta de atención de la Dirección de Familias y </w:t>
      </w:r>
      <w:r w:rsidR="00410E34" w:rsidRPr="00CD3DF9">
        <w:rPr>
          <w:rFonts w:ascii="Arial" w:eastAsia="Arial" w:hAnsi="Arial" w:cs="Arial"/>
          <w:sz w:val="22"/>
          <w:szCs w:val="22"/>
        </w:rPr>
        <w:t>Comunidades</w:t>
      </w:r>
      <w:r w:rsidR="00410E34" w:rsidRPr="00CD3DF9">
        <w:rPr>
          <w:rFonts w:ascii="Arial" w:eastAsia="Arial" w:hAnsi="Arial" w:cs="Arial"/>
          <w:sz w:val="22"/>
          <w:szCs w:val="22"/>
          <w:lang w:val="es"/>
        </w:rPr>
        <w:t xml:space="preserve">, aunado a las necesidades de recursos </w:t>
      </w:r>
      <w:r w:rsidRPr="00CD3DF9">
        <w:rPr>
          <w:rFonts w:ascii="Arial" w:eastAsia="Arial" w:hAnsi="Arial" w:cs="Arial"/>
          <w:sz w:val="22"/>
          <w:szCs w:val="22"/>
          <w:lang w:val="es"/>
        </w:rPr>
        <w:t xml:space="preserve">adicionales </w:t>
      </w:r>
      <w:r w:rsidR="00410E34" w:rsidRPr="00CD3DF9">
        <w:rPr>
          <w:rFonts w:ascii="Arial" w:eastAsia="Arial" w:hAnsi="Arial" w:cs="Arial"/>
          <w:sz w:val="22"/>
          <w:szCs w:val="22"/>
          <w:lang w:val="es"/>
        </w:rPr>
        <w:t xml:space="preserve">y esfuerzos institucionales para responder a la crisis derivada de la emergencia económica, social y ecológica causada por el COVID 19, </w:t>
      </w:r>
      <w:r w:rsidR="00473DB0" w:rsidRPr="00CD3DF9">
        <w:rPr>
          <w:rFonts w:ascii="Arial" w:eastAsia="Arial" w:hAnsi="Arial" w:cs="Arial"/>
          <w:sz w:val="22"/>
          <w:szCs w:val="22"/>
          <w:lang w:val="es"/>
        </w:rPr>
        <w:t xml:space="preserve">ha impactado el avance del indicador y el cumplimiento proyectado </w:t>
      </w:r>
      <w:r w:rsidR="00410E34" w:rsidRPr="00CD3DF9">
        <w:rPr>
          <w:rFonts w:ascii="Arial" w:eastAsia="Arial" w:hAnsi="Arial" w:cs="Arial"/>
          <w:sz w:val="22"/>
          <w:szCs w:val="22"/>
          <w:lang w:val="es"/>
        </w:rPr>
        <w:t>a pesar de los esfuerzos que ha hecho el ICBF por transformar y reconocer a las familias como el socio principal para cumplir el propósito de la plena garantía de derechos de niños, niñas, adolescentes y jóvenes.</w:t>
      </w:r>
      <w:r w:rsidR="00473DB0" w:rsidRPr="00CD3DF9">
        <w:rPr>
          <w:rFonts w:ascii="Arial" w:eastAsia="Arial" w:hAnsi="Arial" w:cs="Arial"/>
          <w:iCs/>
          <w:sz w:val="22"/>
          <w:szCs w:val="22"/>
          <w:lang w:val="es"/>
        </w:rPr>
        <w:t xml:space="preserve"> </w:t>
      </w:r>
    </w:p>
    <w:p w14:paraId="7AED530A" w14:textId="77777777" w:rsidR="0071057F" w:rsidRPr="00CD3DF9" w:rsidRDefault="0071057F" w:rsidP="0042369E">
      <w:pPr>
        <w:spacing w:line="276" w:lineRule="auto"/>
        <w:jc w:val="both"/>
        <w:rPr>
          <w:rFonts w:ascii="Arial" w:eastAsia="Arial" w:hAnsi="Arial" w:cs="Arial"/>
          <w:iCs/>
          <w:sz w:val="22"/>
          <w:szCs w:val="22"/>
          <w:lang w:val="es"/>
        </w:rPr>
      </w:pPr>
    </w:p>
    <w:p w14:paraId="2A6C6587" w14:textId="54BAD454" w:rsidR="00410E34" w:rsidRPr="00CD3DF9" w:rsidRDefault="00FE35E1" w:rsidP="0042369E">
      <w:pPr>
        <w:spacing w:line="276" w:lineRule="auto"/>
        <w:jc w:val="both"/>
        <w:rPr>
          <w:rFonts w:ascii="Arial" w:hAnsi="Arial" w:cs="Arial"/>
          <w:sz w:val="22"/>
          <w:szCs w:val="22"/>
        </w:rPr>
      </w:pPr>
      <w:r w:rsidRPr="00CD3DF9">
        <w:rPr>
          <w:rFonts w:ascii="Arial" w:eastAsia="Arial" w:hAnsi="Arial" w:cs="Arial"/>
          <w:iCs/>
          <w:sz w:val="22"/>
          <w:szCs w:val="22"/>
          <w:lang w:val="es"/>
        </w:rPr>
        <w:t xml:space="preserve">No obstante, en relación </w:t>
      </w:r>
      <w:r w:rsidR="00026004">
        <w:rPr>
          <w:rFonts w:ascii="Arial" w:eastAsia="Arial" w:hAnsi="Arial" w:cs="Arial"/>
          <w:iCs/>
          <w:sz w:val="22"/>
          <w:szCs w:val="22"/>
          <w:lang w:val="es"/>
        </w:rPr>
        <w:t>con</w:t>
      </w:r>
      <w:r w:rsidRPr="00CD3DF9">
        <w:rPr>
          <w:rFonts w:ascii="Arial" w:eastAsia="Arial" w:hAnsi="Arial" w:cs="Arial"/>
          <w:iCs/>
          <w:sz w:val="22"/>
          <w:szCs w:val="22"/>
          <w:lang w:val="es"/>
        </w:rPr>
        <w:t xml:space="preserve"> este indicador, s</w:t>
      </w:r>
      <w:proofErr w:type="spellStart"/>
      <w:r w:rsidR="00410E34" w:rsidRPr="00CD3DF9">
        <w:rPr>
          <w:rFonts w:ascii="Arial" w:hAnsi="Arial" w:cs="Arial"/>
          <w:sz w:val="22"/>
          <w:szCs w:val="22"/>
        </w:rPr>
        <w:t>e</w:t>
      </w:r>
      <w:proofErr w:type="spellEnd"/>
      <w:r w:rsidR="00410E34" w:rsidRPr="00CD3DF9">
        <w:rPr>
          <w:rFonts w:ascii="Arial" w:hAnsi="Arial" w:cs="Arial"/>
          <w:sz w:val="22"/>
          <w:szCs w:val="22"/>
        </w:rPr>
        <w:t xml:space="preserve"> destaca que el ICBF logró en 2021 poner en marcha Mi Familia Universal, modalidad de acompañamiento familiar y psicosocial especializado, </w:t>
      </w:r>
      <w:r w:rsidR="00473DB0" w:rsidRPr="00CD3DF9">
        <w:rPr>
          <w:rFonts w:ascii="Arial" w:hAnsi="Arial" w:cs="Arial"/>
          <w:sz w:val="22"/>
          <w:szCs w:val="22"/>
        </w:rPr>
        <w:t xml:space="preserve">que complementa la atención </w:t>
      </w:r>
      <w:r w:rsidR="00410E34" w:rsidRPr="00CD3DF9">
        <w:rPr>
          <w:rFonts w:ascii="Arial" w:hAnsi="Arial" w:cs="Arial"/>
          <w:sz w:val="22"/>
          <w:szCs w:val="22"/>
        </w:rPr>
        <w:t xml:space="preserve">con una plataforma virtual dirigida a todas las familias colombianas con el propósito de aportar en su fortalecimiento para la protección integral de niñas, niños y adolescentes. </w:t>
      </w:r>
    </w:p>
    <w:p w14:paraId="3C7E01C9" w14:textId="77777777" w:rsidR="0071057F" w:rsidRPr="00CD3DF9" w:rsidRDefault="0071057F" w:rsidP="0042369E">
      <w:pPr>
        <w:spacing w:line="276" w:lineRule="auto"/>
        <w:jc w:val="both"/>
        <w:rPr>
          <w:rFonts w:ascii="Arial" w:eastAsia="Arial" w:hAnsi="Arial" w:cs="Arial"/>
          <w:iCs/>
          <w:sz w:val="22"/>
          <w:szCs w:val="22"/>
          <w:lang w:val="es"/>
        </w:rPr>
      </w:pPr>
    </w:p>
    <w:p w14:paraId="36B10EEC" w14:textId="1E70734F" w:rsidR="00C9264B" w:rsidRPr="00CD3DF9" w:rsidRDefault="008659C6" w:rsidP="0042369E">
      <w:pPr>
        <w:spacing w:line="276" w:lineRule="auto"/>
        <w:jc w:val="both"/>
        <w:rPr>
          <w:rFonts w:ascii="Arial" w:eastAsia="Arial" w:hAnsi="Arial" w:cs="Arial"/>
          <w:sz w:val="22"/>
          <w:szCs w:val="22"/>
          <w:lang w:val="es"/>
        </w:rPr>
      </w:pPr>
      <w:r w:rsidRPr="00CD3DF9">
        <w:rPr>
          <w:rFonts w:ascii="Arial" w:eastAsia="Arial" w:hAnsi="Arial" w:cs="Arial"/>
          <w:sz w:val="22"/>
          <w:szCs w:val="22"/>
          <w:lang w:val="es"/>
        </w:rPr>
        <w:t xml:space="preserve">Respecto a </w:t>
      </w:r>
      <w:r w:rsidR="00026004">
        <w:rPr>
          <w:rFonts w:ascii="Arial" w:eastAsia="Arial" w:hAnsi="Arial" w:cs="Arial"/>
          <w:sz w:val="22"/>
          <w:szCs w:val="22"/>
          <w:lang w:val="es"/>
        </w:rPr>
        <w:t>los</w:t>
      </w:r>
      <w:r w:rsidR="00FD7234">
        <w:rPr>
          <w:rFonts w:ascii="Arial" w:eastAsia="Arial" w:hAnsi="Arial" w:cs="Arial"/>
          <w:sz w:val="22"/>
          <w:szCs w:val="22"/>
          <w:lang w:val="es"/>
        </w:rPr>
        <w:t xml:space="preserve"> </w:t>
      </w:r>
      <w:r w:rsidRPr="00CD3DF9">
        <w:rPr>
          <w:rFonts w:ascii="Arial" w:eastAsia="Arial" w:hAnsi="Arial" w:cs="Arial"/>
          <w:b/>
          <w:bCs/>
          <w:sz w:val="22"/>
          <w:szCs w:val="22"/>
          <w:lang w:val="es"/>
        </w:rPr>
        <w:t xml:space="preserve">indicadores </w:t>
      </w:r>
      <w:r w:rsidR="004C2709" w:rsidRPr="00CD3DF9">
        <w:rPr>
          <w:rFonts w:ascii="Arial" w:eastAsia="Arial" w:hAnsi="Arial" w:cs="Arial"/>
          <w:b/>
          <w:bCs/>
          <w:sz w:val="22"/>
          <w:szCs w:val="22"/>
          <w:lang w:val="es"/>
        </w:rPr>
        <w:t>PND relacionados con</w:t>
      </w:r>
      <w:r w:rsidRPr="00CD3DF9">
        <w:rPr>
          <w:rFonts w:ascii="Arial" w:eastAsia="Arial" w:hAnsi="Arial" w:cs="Arial"/>
          <w:b/>
          <w:bCs/>
          <w:sz w:val="22"/>
          <w:szCs w:val="22"/>
          <w:lang w:val="es"/>
        </w:rPr>
        <w:t xml:space="preserve"> violencias</w:t>
      </w:r>
      <w:r w:rsidRPr="00CD3DF9">
        <w:rPr>
          <w:rFonts w:ascii="Arial" w:eastAsia="Arial" w:hAnsi="Arial" w:cs="Arial"/>
          <w:sz w:val="22"/>
          <w:szCs w:val="22"/>
          <w:lang w:val="es"/>
        </w:rPr>
        <w:t>, es pertinente destacar que en 2021 fueron ajustados los valores de línea base y meta manteniendo los mismos avances relativos esperados en el cuatrienio. Estos ajustes se justifican en los cambios en el Censo poblacional 2018 y considerando que, en el momento de su proyección, las metas fueron calculadas respecto a totales poblacionales proyectados con el Censo del año 2005</w:t>
      </w:r>
      <w:r w:rsidR="00C9264B" w:rsidRPr="00CD3DF9">
        <w:rPr>
          <w:rFonts w:ascii="Arial" w:eastAsia="Arial" w:hAnsi="Arial" w:cs="Arial"/>
          <w:sz w:val="22"/>
          <w:szCs w:val="22"/>
          <w:lang w:val="es"/>
        </w:rPr>
        <w:t xml:space="preserve">. </w:t>
      </w:r>
    </w:p>
    <w:p w14:paraId="1D967DFF" w14:textId="77777777" w:rsidR="0071057F" w:rsidRPr="00CD3DF9" w:rsidRDefault="0071057F" w:rsidP="0042369E">
      <w:pPr>
        <w:spacing w:line="276" w:lineRule="auto"/>
        <w:jc w:val="both"/>
        <w:rPr>
          <w:rFonts w:ascii="Arial" w:eastAsia="Arial" w:hAnsi="Arial" w:cs="Arial"/>
          <w:sz w:val="22"/>
          <w:szCs w:val="22"/>
          <w:lang w:val="es"/>
        </w:rPr>
      </w:pPr>
    </w:p>
    <w:p w14:paraId="3DCED637" w14:textId="11BF4B72" w:rsidR="00C9264B" w:rsidRPr="00CD3DF9" w:rsidRDefault="00410E34" w:rsidP="0042369E">
      <w:pPr>
        <w:spacing w:line="276" w:lineRule="auto"/>
        <w:jc w:val="both"/>
        <w:rPr>
          <w:rFonts w:ascii="Arial" w:eastAsia="Arial" w:hAnsi="Arial" w:cs="Arial"/>
          <w:color w:val="000000" w:themeColor="text1"/>
          <w:sz w:val="22"/>
          <w:szCs w:val="22"/>
          <w:lang w:val="es"/>
        </w:rPr>
      </w:pPr>
      <w:r w:rsidRPr="00CD3DF9">
        <w:rPr>
          <w:rFonts w:ascii="Arial" w:eastAsia="Arial" w:hAnsi="Arial" w:cs="Arial"/>
          <w:color w:val="000000" w:themeColor="text1"/>
          <w:sz w:val="22"/>
          <w:szCs w:val="22"/>
        </w:rPr>
        <w:lastRenderedPageBreak/>
        <w:t xml:space="preserve">La creación e implementación de la Alianza contra la Violencia hacia Niñas, Niños y Adolescentes, </w:t>
      </w:r>
      <w:r w:rsidR="00C9264B" w:rsidRPr="00CD3DF9">
        <w:rPr>
          <w:rFonts w:ascii="Arial" w:eastAsia="Arial" w:hAnsi="Arial" w:cs="Arial"/>
          <w:color w:val="000000" w:themeColor="text1"/>
          <w:sz w:val="22"/>
          <w:szCs w:val="22"/>
        </w:rPr>
        <w:t>como</w:t>
      </w:r>
      <w:r w:rsidRPr="00CD3DF9">
        <w:rPr>
          <w:rFonts w:ascii="Arial" w:eastAsia="Arial" w:hAnsi="Arial" w:cs="Arial"/>
          <w:color w:val="000000" w:themeColor="text1"/>
          <w:sz w:val="22"/>
          <w:szCs w:val="22"/>
        </w:rPr>
        <w:t xml:space="preserve"> respuesta intersectorial y articulada, y la creación de equipo élite de profesionales expertos en áreas de la psicología y de las ciencias sociales Guardianes de la Niñez, ha acompañado la </w:t>
      </w:r>
      <w:r w:rsidRPr="00CD3DF9">
        <w:rPr>
          <w:rFonts w:ascii="Arial" w:eastAsia="Arial" w:hAnsi="Arial" w:cs="Arial"/>
          <w:color w:val="000000" w:themeColor="text1"/>
          <w:sz w:val="22"/>
          <w:szCs w:val="22"/>
          <w:lang w:val="es"/>
        </w:rPr>
        <w:t xml:space="preserve">desaceleración de las tasas de violencia contra niños, niñas y adolescentes y de violencia al interior del hogar a pesar de la pandemia, que hacen parte de los </w:t>
      </w:r>
      <w:r w:rsidRPr="00CD3DF9">
        <w:rPr>
          <w:rFonts w:ascii="Arial" w:eastAsia="Arial" w:hAnsi="Arial" w:cs="Arial"/>
          <w:color w:val="000000" w:themeColor="text1"/>
          <w:sz w:val="22"/>
          <w:szCs w:val="22"/>
        </w:rPr>
        <w:t>indicadores de impacto establecidos en el PND 2018-2022</w:t>
      </w:r>
      <w:r w:rsidRPr="00CD3DF9">
        <w:rPr>
          <w:rFonts w:ascii="Arial" w:eastAsia="Arial" w:hAnsi="Arial" w:cs="Arial"/>
          <w:color w:val="000000" w:themeColor="text1"/>
          <w:sz w:val="22"/>
          <w:szCs w:val="22"/>
          <w:lang w:val="es"/>
        </w:rPr>
        <w:t xml:space="preserve">. </w:t>
      </w:r>
      <w:r w:rsidRPr="00CD3DF9">
        <w:rPr>
          <w:rFonts w:ascii="Arial" w:eastAsia="Arial" w:hAnsi="Arial" w:cs="Arial"/>
          <w:color w:val="000000" w:themeColor="text1"/>
          <w:sz w:val="22"/>
          <w:szCs w:val="22"/>
        </w:rPr>
        <w:t>Estas acciones fueron complementadas con la</w:t>
      </w:r>
      <w:r w:rsidRPr="00CD3DF9">
        <w:rPr>
          <w:rFonts w:ascii="Arial" w:eastAsia="Arial" w:hAnsi="Arial" w:cs="Arial"/>
          <w:color w:val="000000" w:themeColor="text1"/>
          <w:sz w:val="22"/>
          <w:szCs w:val="22"/>
          <w:lang w:val="es"/>
        </w:rPr>
        <w:t xml:space="preserve"> implementación de estrategias adicionales de prevención, como la realización de la campaña de prevención “E</w:t>
      </w:r>
      <w:r w:rsidRPr="00CD3DF9">
        <w:rPr>
          <w:rFonts w:ascii="Arial" w:eastAsia="Arial" w:hAnsi="Arial" w:cs="Arial"/>
          <w:i/>
          <w:iCs/>
          <w:color w:val="000000" w:themeColor="text1"/>
          <w:sz w:val="22"/>
          <w:szCs w:val="22"/>
          <w:lang w:val="es"/>
        </w:rPr>
        <w:t>s hora de cambia</w:t>
      </w:r>
      <w:r w:rsidRPr="00CD3DF9">
        <w:rPr>
          <w:rFonts w:ascii="Arial" w:eastAsia="Arial" w:hAnsi="Arial" w:cs="Arial"/>
          <w:color w:val="000000" w:themeColor="text1"/>
          <w:sz w:val="22"/>
          <w:szCs w:val="22"/>
          <w:lang w:val="es"/>
        </w:rPr>
        <w:t xml:space="preserve">r” y la formulación de la Estrategia Nacional Pedagógica y de Prevención del castigo físico, los tratos crueles, humillantes o degradantes. </w:t>
      </w:r>
    </w:p>
    <w:p w14:paraId="72BE1F6A" w14:textId="77777777" w:rsidR="0071057F" w:rsidRPr="00CD3DF9" w:rsidRDefault="0071057F" w:rsidP="0042369E">
      <w:pPr>
        <w:spacing w:line="276" w:lineRule="auto"/>
        <w:jc w:val="both"/>
        <w:rPr>
          <w:rFonts w:ascii="Arial" w:eastAsia="Arial" w:hAnsi="Arial" w:cs="Arial"/>
          <w:color w:val="000000" w:themeColor="text1"/>
          <w:sz w:val="22"/>
          <w:szCs w:val="22"/>
          <w:lang w:val="es"/>
        </w:rPr>
      </w:pPr>
    </w:p>
    <w:p w14:paraId="2B1CE6A0" w14:textId="0F6E71D7" w:rsidR="00410E34" w:rsidRPr="00CD3DF9" w:rsidRDefault="00410E34" w:rsidP="0042369E">
      <w:pPr>
        <w:spacing w:line="276" w:lineRule="auto"/>
        <w:jc w:val="both"/>
        <w:rPr>
          <w:rFonts w:ascii="Arial" w:hAnsi="Arial" w:cs="Arial"/>
          <w:color w:val="000000" w:themeColor="text1"/>
          <w:sz w:val="22"/>
          <w:szCs w:val="22"/>
        </w:rPr>
      </w:pPr>
      <w:r w:rsidRPr="00CD3DF9">
        <w:rPr>
          <w:rFonts w:ascii="Arial" w:hAnsi="Arial" w:cs="Arial"/>
          <w:color w:val="000000" w:themeColor="text1"/>
          <w:sz w:val="22"/>
          <w:szCs w:val="22"/>
        </w:rPr>
        <w:t xml:space="preserve">Aunque en el sistema SINERGIA del Departamento Nacional de Planeación (DNP) </w:t>
      </w:r>
      <w:r w:rsidR="008659C6" w:rsidRPr="00CD3DF9">
        <w:rPr>
          <w:rFonts w:ascii="Arial" w:hAnsi="Arial" w:cs="Arial"/>
          <w:color w:val="000000" w:themeColor="text1"/>
          <w:sz w:val="22"/>
          <w:szCs w:val="22"/>
        </w:rPr>
        <w:t xml:space="preserve">el indicador: “Tasa de oficios de niñas, niños y adolescentes en su propio hogar” </w:t>
      </w:r>
      <w:r w:rsidRPr="00CD3DF9">
        <w:rPr>
          <w:rFonts w:ascii="Arial" w:hAnsi="Arial" w:cs="Arial"/>
          <w:color w:val="000000" w:themeColor="text1"/>
          <w:sz w:val="22"/>
          <w:szCs w:val="22"/>
        </w:rPr>
        <w:t xml:space="preserve">aparece relacionado con el ICBF, el DNP emitió concepto técnico que indica que los Decretos 859 de 1996 y 4108 de 2011 (Articulo 25) establecen funciones de coordinación y liderazgo de la política pública de prevención y erradicación del trabajo Infantil al Ministerio del Trabajo y que </w:t>
      </w:r>
      <w:r w:rsidRPr="00CD3DF9">
        <w:rPr>
          <w:rFonts w:ascii="Arial" w:hAnsi="Arial" w:cs="Arial"/>
          <w:i/>
          <w:color w:val="000000" w:themeColor="text1"/>
          <w:sz w:val="22"/>
          <w:szCs w:val="22"/>
        </w:rPr>
        <w:t>“el liderazgo de la meta Tasa de oficios de niñas, niños y adolescentes en su propio hogar se asocia a la función del Ministerio del Trabajo de articular a distintas instituciones y no solo a las funciones que la Ley le otorga al Ministerio”</w:t>
      </w:r>
      <w:r w:rsidRPr="00CD3DF9">
        <w:rPr>
          <w:rFonts w:ascii="Arial" w:hAnsi="Arial" w:cs="Arial"/>
          <w:color w:val="000000" w:themeColor="text1"/>
          <w:sz w:val="22"/>
          <w:szCs w:val="22"/>
        </w:rPr>
        <w:t>. En virtud de lo mencionado, el indicador pertenece por competencia al Sector Trabajo y el ICBF contribuye solo a su reporte cualitativo.</w:t>
      </w:r>
      <w:r w:rsidRPr="00CD3DF9">
        <w:rPr>
          <w:rFonts w:ascii="Arial" w:hAnsi="Arial" w:cs="Arial"/>
          <w:color w:val="404040" w:themeColor="text1" w:themeTint="BF"/>
          <w:sz w:val="22"/>
          <w:szCs w:val="22"/>
        </w:rPr>
        <w:t xml:space="preserve"> </w:t>
      </w:r>
    </w:p>
    <w:p w14:paraId="156343B3" w14:textId="456FFFC7" w:rsidR="06D06490" w:rsidRPr="00CD3DF9" w:rsidRDefault="06D06490" w:rsidP="06D06490">
      <w:pPr>
        <w:jc w:val="both"/>
        <w:rPr>
          <w:rFonts w:ascii="Arial" w:hAnsi="Arial" w:cs="Arial"/>
          <w:color w:val="404040" w:themeColor="text1" w:themeTint="BF"/>
          <w:sz w:val="22"/>
          <w:szCs w:val="22"/>
        </w:rPr>
      </w:pPr>
    </w:p>
    <w:p w14:paraId="4954D3D0" w14:textId="5BC1B93F" w:rsidR="06D06490" w:rsidRPr="00CD3DF9" w:rsidRDefault="06D06490" w:rsidP="00711A20">
      <w:pPr>
        <w:pStyle w:val="Ttulo3"/>
        <w:numPr>
          <w:ilvl w:val="0"/>
          <w:numId w:val="6"/>
        </w:numPr>
        <w:rPr>
          <w:rFonts w:ascii="Arial" w:hAnsi="Arial" w:cs="Arial"/>
          <w:color w:val="FF8764"/>
          <w:sz w:val="28"/>
          <w:szCs w:val="28"/>
        </w:rPr>
      </w:pPr>
      <w:bookmarkStart w:id="39" w:name="_Toc106373596"/>
      <w:r w:rsidRPr="00CD3DF9">
        <w:rPr>
          <w:rFonts w:ascii="Arial" w:hAnsi="Arial" w:cs="Arial"/>
          <w:color w:val="FF8764"/>
          <w:sz w:val="28"/>
          <w:szCs w:val="28"/>
        </w:rPr>
        <w:t>Políticas de mediano y largo plazo</w:t>
      </w:r>
      <w:bookmarkEnd w:id="39"/>
      <w:r w:rsidRPr="00CD3DF9">
        <w:rPr>
          <w:rFonts w:ascii="Arial" w:hAnsi="Arial" w:cs="Arial"/>
          <w:color w:val="FF8764"/>
          <w:sz w:val="28"/>
          <w:szCs w:val="28"/>
        </w:rPr>
        <w:t xml:space="preserve"> </w:t>
      </w:r>
    </w:p>
    <w:p w14:paraId="61CBBCB9" w14:textId="77777777" w:rsidR="00711A20" w:rsidRPr="00CD3DF9" w:rsidRDefault="00711A20" w:rsidP="00EE5938">
      <w:pPr>
        <w:jc w:val="both"/>
        <w:rPr>
          <w:rFonts w:ascii="Arial" w:hAnsi="Arial" w:cs="Arial"/>
          <w:color w:val="404040" w:themeColor="text1" w:themeTint="BF"/>
        </w:rPr>
      </w:pPr>
    </w:p>
    <w:p w14:paraId="0BBCF0D3" w14:textId="4693E2B9" w:rsidR="00DD64E5" w:rsidRPr="00CD3DF9" w:rsidRDefault="007C4EB6" w:rsidP="00EE5938">
      <w:pPr>
        <w:jc w:val="both"/>
        <w:rPr>
          <w:rFonts w:ascii="Arial" w:hAnsi="Arial" w:cs="Arial"/>
          <w:color w:val="404040" w:themeColor="text1" w:themeTint="BF"/>
          <w:sz w:val="22"/>
        </w:rPr>
      </w:pPr>
      <w:r w:rsidRPr="00CD3DF9">
        <w:rPr>
          <w:rFonts w:ascii="Arial" w:hAnsi="Arial" w:cs="Arial"/>
          <w:color w:val="404040" w:themeColor="text1" w:themeTint="BF"/>
          <w:sz w:val="22"/>
        </w:rPr>
        <w:t xml:space="preserve">El ICBF cuenta con </w:t>
      </w:r>
      <w:r w:rsidR="00DD64E5" w:rsidRPr="00CD3DF9">
        <w:rPr>
          <w:rFonts w:ascii="Arial" w:hAnsi="Arial" w:cs="Arial"/>
          <w:color w:val="404040" w:themeColor="text1" w:themeTint="BF"/>
          <w:sz w:val="22"/>
        </w:rPr>
        <w:t xml:space="preserve">61 acciones a cargo, que son detalladas en el documento denominado </w:t>
      </w:r>
      <w:r w:rsidR="00DD64E5" w:rsidRPr="00CD3DF9">
        <w:rPr>
          <w:rFonts w:ascii="Arial" w:hAnsi="Arial" w:cs="Arial"/>
          <w:i/>
          <w:iCs/>
          <w:color w:val="404040" w:themeColor="text1" w:themeTint="BF"/>
          <w:sz w:val="22"/>
        </w:rPr>
        <w:t>Anexo 1</w:t>
      </w:r>
      <w:r w:rsidR="00DD64E5" w:rsidRPr="00CD3DF9">
        <w:rPr>
          <w:rFonts w:ascii="Arial" w:hAnsi="Arial" w:cs="Arial"/>
          <w:color w:val="404040" w:themeColor="text1" w:themeTint="BF"/>
          <w:sz w:val="22"/>
        </w:rPr>
        <w:t xml:space="preserve"> hoja nombrada </w:t>
      </w:r>
      <w:r w:rsidR="00DD64E5" w:rsidRPr="00CD3DF9">
        <w:rPr>
          <w:rFonts w:ascii="Arial" w:hAnsi="Arial" w:cs="Arial"/>
          <w:i/>
          <w:iCs/>
          <w:color w:val="404040" w:themeColor="text1" w:themeTint="BF"/>
          <w:sz w:val="22"/>
        </w:rPr>
        <w:t>5.b. Políticas</w:t>
      </w:r>
      <w:r w:rsidR="00DD64E5" w:rsidRPr="00CD3DF9">
        <w:rPr>
          <w:rFonts w:ascii="Arial" w:hAnsi="Arial" w:cs="Arial"/>
          <w:color w:val="404040" w:themeColor="text1" w:themeTint="BF"/>
          <w:sz w:val="22"/>
        </w:rPr>
        <w:t xml:space="preserve">, </w:t>
      </w:r>
      <w:r w:rsidR="004B0E3A" w:rsidRPr="00CD3DF9">
        <w:rPr>
          <w:rFonts w:ascii="Arial" w:hAnsi="Arial" w:cs="Arial"/>
          <w:color w:val="404040" w:themeColor="text1" w:themeTint="BF"/>
          <w:sz w:val="22"/>
        </w:rPr>
        <w:t xml:space="preserve">las cuales se </w:t>
      </w:r>
      <w:r w:rsidR="00DD64E5" w:rsidRPr="00CD3DF9">
        <w:rPr>
          <w:rFonts w:ascii="Arial" w:hAnsi="Arial" w:cs="Arial"/>
          <w:color w:val="404040" w:themeColor="text1" w:themeTint="BF"/>
          <w:sz w:val="22"/>
        </w:rPr>
        <w:t>enmarc</w:t>
      </w:r>
      <w:r w:rsidR="004B0E3A" w:rsidRPr="00CD3DF9">
        <w:rPr>
          <w:rFonts w:ascii="Arial" w:hAnsi="Arial" w:cs="Arial"/>
          <w:color w:val="404040" w:themeColor="text1" w:themeTint="BF"/>
          <w:sz w:val="22"/>
        </w:rPr>
        <w:t>an</w:t>
      </w:r>
      <w:r w:rsidR="00DD64E5" w:rsidRPr="00CD3DF9">
        <w:rPr>
          <w:rFonts w:ascii="Arial" w:hAnsi="Arial" w:cs="Arial"/>
          <w:color w:val="404040" w:themeColor="text1" w:themeTint="BF"/>
          <w:sz w:val="22"/>
        </w:rPr>
        <w:t xml:space="preserve"> en nueve documentos </w:t>
      </w:r>
      <w:proofErr w:type="spellStart"/>
      <w:r w:rsidR="00DD64E5" w:rsidRPr="00CD3DF9">
        <w:rPr>
          <w:rFonts w:ascii="Arial" w:hAnsi="Arial" w:cs="Arial"/>
          <w:color w:val="404040" w:themeColor="text1" w:themeTint="BF"/>
          <w:sz w:val="22"/>
        </w:rPr>
        <w:t>Conpes</w:t>
      </w:r>
      <w:proofErr w:type="spellEnd"/>
      <w:r w:rsidR="00DD64E5" w:rsidRPr="00CD3DF9">
        <w:rPr>
          <w:rFonts w:ascii="Arial" w:hAnsi="Arial" w:cs="Arial"/>
          <w:color w:val="404040" w:themeColor="text1" w:themeTint="BF"/>
          <w:sz w:val="22"/>
        </w:rPr>
        <w:t>, entre ellos, se destacan los siguientes:</w:t>
      </w:r>
    </w:p>
    <w:p w14:paraId="326DBCB5" w14:textId="77777777" w:rsidR="0071057F" w:rsidRPr="00CD3DF9" w:rsidRDefault="0071057F" w:rsidP="00EE5938">
      <w:pPr>
        <w:jc w:val="both"/>
        <w:rPr>
          <w:rFonts w:ascii="Arial" w:hAnsi="Arial" w:cs="Arial"/>
          <w:color w:val="404040" w:themeColor="text1" w:themeTint="BF"/>
          <w:sz w:val="22"/>
        </w:rPr>
      </w:pPr>
    </w:p>
    <w:p w14:paraId="7AB0F8AB" w14:textId="02C81EE5" w:rsidR="004C399B" w:rsidRPr="00CD3DF9" w:rsidRDefault="008659C6" w:rsidP="008659C6">
      <w:pPr>
        <w:spacing w:line="276" w:lineRule="auto"/>
        <w:jc w:val="both"/>
        <w:rPr>
          <w:rFonts w:ascii="Arial" w:eastAsia="Arial" w:hAnsi="Arial" w:cs="Arial"/>
          <w:sz w:val="22"/>
          <w:szCs w:val="22"/>
          <w:lang w:val="es-ES"/>
        </w:rPr>
      </w:pPr>
      <w:bookmarkStart w:id="40" w:name="_Hlk104544022"/>
      <w:r w:rsidRPr="00CD3DF9">
        <w:rPr>
          <w:rFonts w:ascii="Arial" w:eastAsia="Arial" w:hAnsi="Arial" w:cs="Arial"/>
          <w:sz w:val="22"/>
          <w:szCs w:val="22"/>
          <w:lang w:val="es-ES"/>
        </w:rPr>
        <w:t xml:space="preserve">De los </w:t>
      </w:r>
      <w:r w:rsidR="00601A34" w:rsidRPr="00CD3DF9">
        <w:rPr>
          <w:rFonts w:ascii="Arial" w:eastAsia="Arial" w:hAnsi="Arial" w:cs="Arial"/>
          <w:sz w:val="22"/>
          <w:szCs w:val="22"/>
          <w:lang w:val="es-ES"/>
        </w:rPr>
        <w:t>d</w:t>
      </w:r>
      <w:r w:rsidRPr="00CD3DF9">
        <w:rPr>
          <w:rFonts w:ascii="Arial" w:eastAsia="Arial" w:hAnsi="Arial" w:cs="Arial"/>
          <w:sz w:val="22"/>
          <w:szCs w:val="22"/>
          <w:lang w:val="es-ES"/>
        </w:rPr>
        <w:t xml:space="preserve">ocumentos de </w:t>
      </w:r>
      <w:proofErr w:type="spellStart"/>
      <w:r w:rsidRPr="00CD3DF9">
        <w:rPr>
          <w:rFonts w:ascii="Arial" w:eastAsia="Arial" w:hAnsi="Arial" w:cs="Arial"/>
          <w:sz w:val="22"/>
          <w:szCs w:val="22"/>
          <w:lang w:val="es-ES"/>
        </w:rPr>
        <w:t>Conpes</w:t>
      </w:r>
      <w:proofErr w:type="spellEnd"/>
      <w:r w:rsidRPr="00CD3DF9">
        <w:rPr>
          <w:rFonts w:ascii="Arial" w:eastAsia="Arial" w:hAnsi="Arial" w:cs="Arial"/>
          <w:sz w:val="22"/>
          <w:szCs w:val="22"/>
          <w:lang w:val="es-ES"/>
        </w:rPr>
        <w:t xml:space="preserve"> expedidos </w:t>
      </w:r>
      <w:r w:rsidR="00601A34" w:rsidRPr="00CD3DF9">
        <w:rPr>
          <w:rFonts w:ascii="Arial" w:eastAsia="Arial" w:hAnsi="Arial" w:cs="Arial"/>
          <w:sz w:val="22"/>
          <w:szCs w:val="22"/>
          <w:lang w:val="es-ES"/>
        </w:rPr>
        <w:t>durante</w:t>
      </w:r>
      <w:r w:rsidRPr="00CD3DF9">
        <w:rPr>
          <w:rFonts w:ascii="Arial" w:eastAsia="Arial" w:hAnsi="Arial" w:cs="Arial"/>
          <w:sz w:val="22"/>
          <w:szCs w:val="22"/>
          <w:lang w:val="es-ES"/>
        </w:rPr>
        <w:t xml:space="preserve"> el cuatrienio, destacamos los siguientes como políticas de mediano y largo plazo promovidas por el ICBF: </w:t>
      </w:r>
    </w:p>
    <w:p w14:paraId="5255F48F" w14:textId="77777777" w:rsidR="0071057F" w:rsidRPr="00CD3DF9" w:rsidRDefault="0071057F" w:rsidP="008659C6">
      <w:pPr>
        <w:spacing w:line="276" w:lineRule="auto"/>
        <w:jc w:val="both"/>
        <w:rPr>
          <w:rFonts w:ascii="Arial" w:eastAsia="Arial" w:hAnsi="Arial" w:cs="Arial"/>
          <w:sz w:val="22"/>
          <w:szCs w:val="22"/>
          <w:lang w:val="es-ES"/>
        </w:rPr>
      </w:pPr>
    </w:p>
    <w:p w14:paraId="3CC3AB17" w14:textId="01617CFB" w:rsidR="008659C6" w:rsidRPr="00CD3DF9" w:rsidRDefault="008659C6" w:rsidP="00CE787D">
      <w:pPr>
        <w:pStyle w:val="Prrafodelista"/>
        <w:numPr>
          <w:ilvl w:val="0"/>
          <w:numId w:val="11"/>
        </w:numPr>
        <w:spacing w:line="276" w:lineRule="auto"/>
        <w:jc w:val="both"/>
        <w:rPr>
          <w:rFonts w:ascii="Arial" w:eastAsia="Arial" w:hAnsi="Arial" w:cs="Arial"/>
          <w:sz w:val="22"/>
          <w:szCs w:val="22"/>
          <w:u w:val="single"/>
          <w:lang w:val="es-ES" w:eastAsia="en-US"/>
        </w:rPr>
      </w:pPr>
      <w:r w:rsidRPr="00CD3DF9">
        <w:rPr>
          <w:rFonts w:ascii="Arial" w:eastAsia="Arial" w:hAnsi="Arial" w:cs="Arial"/>
          <w:sz w:val="22"/>
          <w:szCs w:val="22"/>
          <w:u w:val="single"/>
          <w:lang w:val="es-ES" w:eastAsia="en-US"/>
        </w:rPr>
        <w:t>Estrategia Sacúdete y Pacto Colombia por las Juventudes</w:t>
      </w:r>
    </w:p>
    <w:p w14:paraId="39876F2B" w14:textId="77777777" w:rsidR="008659C6" w:rsidRPr="00CD3DF9" w:rsidRDefault="008659C6" w:rsidP="008659C6">
      <w:pPr>
        <w:spacing w:line="276" w:lineRule="auto"/>
        <w:jc w:val="both"/>
        <w:rPr>
          <w:rFonts w:ascii="Arial" w:eastAsia="Arial" w:hAnsi="Arial" w:cs="Arial"/>
          <w:sz w:val="22"/>
          <w:szCs w:val="22"/>
          <w:u w:val="single"/>
          <w:lang w:val="es-ES"/>
        </w:rPr>
      </w:pPr>
    </w:p>
    <w:p w14:paraId="1BC0965F" w14:textId="36ED3C01" w:rsidR="008659C6" w:rsidRPr="00CD3DF9" w:rsidRDefault="008659C6" w:rsidP="00DC4EE4">
      <w:pPr>
        <w:spacing w:line="276" w:lineRule="auto"/>
        <w:jc w:val="both"/>
        <w:rPr>
          <w:rFonts w:ascii="Arial" w:eastAsia="Arial" w:hAnsi="Arial" w:cs="Arial"/>
          <w:sz w:val="22"/>
          <w:szCs w:val="22"/>
          <w:lang w:val="es-ES"/>
        </w:rPr>
      </w:pPr>
      <w:r w:rsidRPr="00CD3DF9">
        <w:rPr>
          <w:rFonts w:ascii="Arial" w:eastAsia="Arial" w:hAnsi="Arial" w:cs="Arial"/>
          <w:sz w:val="22"/>
          <w:szCs w:val="22"/>
          <w:lang w:val="es-ES"/>
        </w:rPr>
        <w:t xml:space="preserve">La expedición del </w:t>
      </w:r>
      <w:r w:rsidRPr="00CD3DF9">
        <w:rPr>
          <w:rFonts w:ascii="Arial" w:eastAsia="Arial" w:hAnsi="Arial" w:cs="Arial"/>
          <w:b/>
          <w:bCs/>
          <w:sz w:val="22"/>
          <w:szCs w:val="22"/>
          <w:lang w:val="es-ES"/>
        </w:rPr>
        <w:t xml:space="preserve">Documento </w:t>
      </w:r>
      <w:proofErr w:type="spellStart"/>
      <w:r w:rsidRPr="00CD3DF9">
        <w:rPr>
          <w:rFonts w:ascii="Arial" w:eastAsia="Arial" w:hAnsi="Arial" w:cs="Arial"/>
          <w:b/>
          <w:bCs/>
          <w:sz w:val="22"/>
          <w:szCs w:val="22"/>
          <w:lang w:val="es-ES"/>
        </w:rPr>
        <w:t>Conpes</w:t>
      </w:r>
      <w:proofErr w:type="spellEnd"/>
      <w:r w:rsidRPr="00CD3DF9">
        <w:rPr>
          <w:rFonts w:ascii="Arial" w:eastAsia="Arial" w:hAnsi="Arial" w:cs="Arial"/>
          <w:b/>
          <w:bCs/>
          <w:sz w:val="22"/>
          <w:szCs w:val="22"/>
          <w:lang w:val="es-ES"/>
        </w:rPr>
        <w:t xml:space="preserve"> 4006</w:t>
      </w:r>
      <w:r w:rsidRPr="00CD3DF9">
        <w:rPr>
          <w:rFonts w:ascii="Arial" w:eastAsia="Arial" w:hAnsi="Arial" w:cs="Arial"/>
          <w:sz w:val="22"/>
          <w:szCs w:val="22"/>
          <w:lang w:val="es-ES"/>
        </w:rPr>
        <w:t xml:space="preserve"> “</w:t>
      </w:r>
      <w:r w:rsidRPr="00CD3DF9">
        <w:rPr>
          <w:rFonts w:ascii="Arial" w:eastAsia="Arial" w:hAnsi="Arial" w:cs="Arial"/>
          <w:i/>
          <w:iCs/>
          <w:sz w:val="22"/>
          <w:szCs w:val="22"/>
          <w:lang w:val="es-ES"/>
        </w:rPr>
        <w:t xml:space="preserve">Concepto favorable a la nación para contratar un empréstito externo con la banca multilateral hasta por </w:t>
      </w:r>
      <w:proofErr w:type="spellStart"/>
      <w:r w:rsidRPr="00CD3DF9">
        <w:rPr>
          <w:rFonts w:ascii="Arial" w:eastAsia="Arial" w:hAnsi="Arial" w:cs="Arial"/>
          <w:i/>
          <w:iCs/>
          <w:sz w:val="22"/>
          <w:szCs w:val="22"/>
          <w:lang w:val="es-ES"/>
        </w:rPr>
        <w:t>usd</w:t>
      </w:r>
      <w:proofErr w:type="spellEnd"/>
      <w:r w:rsidRPr="00CD3DF9">
        <w:rPr>
          <w:rFonts w:ascii="Arial" w:eastAsia="Arial" w:hAnsi="Arial" w:cs="Arial"/>
          <w:i/>
          <w:iCs/>
          <w:sz w:val="22"/>
          <w:szCs w:val="22"/>
          <w:lang w:val="es-ES"/>
        </w:rPr>
        <w:t xml:space="preserve"> 50 millones, o su equivalente en otras monedas, destinado a financiar el programa para desarrollar habilidades del siglo 21 en la adolescencia y la juventud colombiana</w:t>
      </w:r>
      <w:r w:rsidRPr="00CD3DF9">
        <w:rPr>
          <w:rFonts w:ascii="Arial" w:eastAsia="Arial" w:hAnsi="Arial" w:cs="Arial"/>
          <w:sz w:val="22"/>
          <w:szCs w:val="22"/>
          <w:lang w:val="es-ES"/>
        </w:rPr>
        <w:t xml:space="preserve">” representa un importante avance en la implementación de políticas públicas dirigidas a la juventud en Colombia, buscando impulsar el fortalecimiento y la articulación institucional para la actualización de los lineamientos para atender a la juventud y la consolidación de la Estrategia Sacúdete, que apoya el desarrollo de habilidades y la consolidación de proyectos de vida por parte de esta población. </w:t>
      </w:r>
    </w:p>
    <w:p w14:paraId="4623BA72" w14:textId="77777777" w:rsidR="0071057F" w:rsidRPr="00CD3DF9" w:rsidRDefault="0071057F" w:rsidP="00DC4EE4">
      <w:pPr>
        <w:spacing w:line="276" w:lineRule="auto"/>
        <w:jc w:val="both"/>
        <w:rPr>
          <w:rFonts w:ascii="Arial" w:eastAsia="Arial" w:hAnsi="Arial" w:cs="Arial"/>
          <w:sz w:val="22"/>
          <w:szCs w:val="22"/>
          <w:lang w:val="es-ES"/>
        </w:rPr>
      </w:pPr>
    </w:p>
    <w:p w14:paraId="46557482" w14:textId="283C8934" w:rsidR="008659C6" w:rsidRPr="00CD3DF9" w:rsidRDefault="008659C6" w:rsidP="00DC4EE4">
      <w:pPr>
        <w:spacing w:line="276" w:lineRule="auto"/>
        <w:jc w:val="both"/>
        <w:rPr>
          <w:rFonts w:ascii="Arial" w:eastAsia="Arial" w:hAnsi="Arial" w:cs="Arial"/>
          <w:sz w:val="22"/>
          <w:szCs w:val="22"/>
          <w:lang w:val="es-ES"/>
        </w:rPr>
      </w:pPr>
      <w:r w:rsidRPr="00CD3DF9">
        <w:rPr>
          <w:rFonts w:ascii="Arial" w:eastAsia="Arial" w:hAnsi="Arial" w:cs="Arial"/>
          <w:sz w:val="22"/>
          <w:szCs w:val="22"/>
          <w:lang w:val="es-ES"/>
        </w:rPr>
        <w:t xml:space="preserve">Las movilizaciones sociales </w:t>
      </w:r>
      <w:r w:rsidRPr="00CD3DF9">
        <w:rPr>
          <w:rFonts w:ascii="Arial" w:eastAsia="Arial" w:hAnsi="Arial" w:cs="Arial"/>
          <w:sz w:val="22"/>
          <w:szCs w:val="22"/>
        </w:rPr>
        <w:t xml:space="preserve">significaron uno de los mayores retos para el país durante el año 2021. </w:t>
      </w:r>
      <w:r w:rsidRPr="00CD3DF9">
        <w:rPr>
          <w:rFonts w:ascii="Arial" w:eastAsia="Arial" w:hAnsi="Arial" w:cs="Arial"/>
          <w:sz w:val="22"/>
          <w:szCs w:val="22"/>
          <w:lang w:val="es-ES"/>
        </w:rPr>
        <w:t>L</w:t>
      </w:r>
      <w:r w:rsidRPr="00CD3DF9">
        <w:rPr>
          <w:rFonts w:ascii="Arial" w:eastAsia="Arial" w:hAnsi="Arial" w:cs="Arial"/>
          <w:sz w:val="22"/>
          <w:szCs w:val="22"/>
        </w:rPr>
        <w:t xml:space="preserve">a </w:t>
      </w:r>
      <w:r w:rsidRPr="00CD3DF9">
        <w:rPr>
          <w:rFonts w:ascii="Arial" w:eastAsia="Arial" w:hAnsi="Arial" w:cs="Arial"/>
          <w:sz w:val="22"/>
          <w:szCs w:val="22"/>
          <w:lang w:val="es-ES"/>
        </w:rPr>
        <w:t xml:space="preserve">construcción del Pacto Colombia por las Juventudes, liderado por el ICBF y </w:t>
      </w:r>
      <w:r w:rsidRPr="00CD3DF9">
        <w:rPr>
          <w:rFonts w:ascii="Arial" w:eastAsia="Arial" w:hAnsi="Arial" w:cs="Arial"/>
          <w:sz w:val="22"/>
          <w:szCs w:val="22"/>
          <w:lang w:val="es-ES"/>
        </w:rPr>
        <w:lastRenderedPageBreak/>
        <w:t xml:space="preserve">que no tiene precedentes en el país, fue la respuesta del Gobierno Nacional a este fenómeno. </w:t>
      </w:r>
      <w:bookmarkStart w:id="41" w:name="_Hlk108502397"/>
      <w:r w:rsidRPr="00CD3DF9">
        <w:rPr>
          <w:rFonts w:ascii="Arial" w:eastAsia="Arial" w:hAnsi="Arial" w:cs="Arial"/>
          <w:sz w:val="22"/>
          <w:szCs w:val="22"/>
          <w:lang w:val="es-ES"/>
        </w:rPr>
        <w:t xml:space="preserve">En este Pacto </w:t>
      </w:r>
      <w:r w:rsidRPr="00CD3DF9">
        <w:rPr>
          <w:rFonts w:ascii="Arial" w:eastAsia="Arial" w:hAnsi="Arial" w:cs="Arial"/>
          <w:sz w:val="22"/>
          <w:szCs w:val="22"/>
        </w:rPr>
        <w:t xml:space="preserve">participaron </w:t>
      </w:r>
      <w:r w:rsidRPr="00CD3DF9">
        <w:rPr>
          <w:rFonts w:ascii="Arial" w:eastAsia="Arial" w:hAnsi="Arial" w:cs="Arial"/>
          <w:sz w:val="22"/>
          <w:szCs w:val="22"/>
          <w:lang w:val="es-ES"/>
        </w:rPr>
        <w:t>15.</w:t>
      </w:r>
      <w:r w:rsidR="00800F8B">
        <w:rPr>
          <w:rFonts w:ascii="Arial" w:eastAsia="Arial" w:hAnsi="Arial" w:cs="Arial"/>
          <w:sz w:val="22"/>
          <w:szCs w:val="22"/>
          <w:lang w:val="es-ES"/>
        </w:rPr>
        <w:t>700</w:t>
      </w:r>
      <w:r w:rsidRPr="00CD3DF9">
        <w:rPr>
          <w:rFonts w:ascii="Arial" w:eastAsia="Arial" w:hAnsi="Arial" w:cs="Arial"/>
          <w:sz w:val="22"/>
          <w:szCs w:val="22"/>
          <w:lang w:val="es-ES"/>
        </w:rPr>
        <w:t xml:space="preserve"> jóvenes en 50</w:t>
      </w:r>
      <w:r w:rsidR="00800F8B">
        <w:rPr>
          <w:rFonts w:ascii="Arial" w:eastAsia="Arial" w:hAnsi="Arial" w:cs="Arial"/>
          <w:sz w:val="22"/>
          <w:szCs w:val="22"/>
          <w:lang w:val="es-ES"/>
        </w:rPr>
        <w:t>7</w:t>
      </w:r>
      <w:r w:rsidRPr="00CD3DF9">
        <w:rPr>
          <w:rFonts w:ascii="Arial" w:eastAsia="Arial" w:hAnsi="Arial" w:cs="Arial"/>
          <w:sz w:val="22"/>
          <w:szCs w:val="22"/>
          <w:lang w:val="es-ES"/>
        </w:rPr>
        <w:t xml:space="preserve"> mesas</w:t>
      </w:r>
      <w:r w:rsidRPr="00CD3DF9">
        <w:rPr>
          <w:rFonts w:ascii="Arial" w:eastAsia="Arial" w:hAnsi="Arial" w:cs="Arial"/>
          <w:sz w:val="22"/>
          <w:szCs w:val="22"/>
        </w:rPr>
        <w:t xml:space="preserve"> y se </w:t>
      </w:r>
      <w:r w:rsidRPr="00CD3DF9">
        <w:rPr>
          <w:rFonts w:ascii="Arial" w:eastAsia="Arial" w:hAnsi="Arial" w:cs="Arial"/>
          <w:sz w:val="22"/>
          <w:szCs w:val="22"/>
          <w:lang w:val="es-ES"/>
        </w:rPr>
        <w:t xml:space="preserve">desarrollaron 12 líneas multidimensionales relacionadas con temáticas </w:t>
      </w:r>
      <w:bookmarkEnd w:id="41"/>
      <w:r w:rsidRPr="00CD3DF9">
        <w:rPr>
          <w:rFonts w:ascii="Arial" w:eastAsia="Arial" w:hAnsi="Arial" w:cs="Arial"/>
          <w:sz w:val="22"/>
          <w:szCs w:val="22"/>
          <w:lang w:val="es-ES"/>
        </w:rPr>
        <w:t xml:space="preserve">como: trayectorias educativas, empleo, emprendimiento, desarrollo económico, derechos humanos, convivencia y paz con legalidad. </w:t>
      </w:r>
    </w:p>
    <w:p w14:paraId="284F8EB3" w14:textId="77777777" w:rsidR="0071057F" w:rsidRPr="00CD3DF9" w:rsidRDefault="0071057F" w:rsidP="00DC4EE4">
      <w:pPr>
        <w:spacing w:line="276" w:lineRule="auto"/>
        <w:jc w:val="both"/>
        <w:rPr>
          <w:rFonts w:ascii="Arial" w:eastAsia="Arial" w:hAnsi="Arial" w:cs="Arial"/>
          <w:sz w:val="22"/>
          <w:szCs w:val="22"/>
        </w:rPr>
      </w:pPr>
    </w:p>
    <w:p w14:paraId="57636954" w14:textId="77777777" w:rsidR="008659C6" w:rsidRPr="00CD3DF9" w:rsidRDefault="008659C6" w:rsidP="00DC4EE4">
      <w:pPr>
        <w:spacing w:line="276" w:lineRule="auto"/>
        <w:jc w:val="both"/>
        <w:rPr>
          <w:rFonts w:ascii="Arial" w:eastAsia="Arial" w:hAnsi="Arial" w:cs="Arial"/>
          <w:sz w:val="22"/>
          <w:szCs w:val="22"/>
        </w:rPr>
      </w:pPr>
      <w:r w:rsidRPr="00CD3DF9">
        <w:rPr>
          <w:rFonts w:ascii="Arial" w:eastAsia="Arial" w:hAnsi="Arial" w:cs="Arial"/>
          <w:sz w:val="22"/>
          <w:szCs w:val="22"/>
          <w:lang w:val="es-ES"/>
        </w:rPr>
        <w:t>El Pacto fue</w:t>
      </w:r>
      <w:r w:rsidRPr="00CD3DF9">
        <w:rPr>
          <w:rFonts w:ascii="Arial" w:eastAsia="Arial" w:hAnsi="Arial" w:cs="Arial"/>
          <w:sz w:val="22"/>
          <w:szCs w:val="22"/>
        </w:rPr>
        <w:t xml:space="preserve"> materializado con la aprobación del </w:t>
      </w:r>
      <w:r w:rsidRPr="00CD3DF9">
        <w:rPr>
          <w:rFonts w:ascii="Arial" w:eastAsia="Arial" w:hAnsi="Arial" w:cs="Arial"/>
          <w:b/>
          <w:bCs/>
          <w:sz w:val="22"/>
          <w:szCs w:val="22"/>
        </w:rPr>
        <w:t xml:space="preserve">Documento </w:t>
      </w:r>
      <w:proofErr w:type="spellStart"/>
      <w:r w:rsidRPr="00CD3DF9">
        <w:rPr>
          <w:rFonts w:ascii="Arial" w:eastAsia="Arial" w:hAnsi="Arial" w:cs="Arial"/>
          <w:b/>
          <w:bCs/>
          <w:sz w:val="22"/>
          <w:szCs w:val="22"/>
        </w:rPr>
        <w:t>Conpes</w:t>
      </w:r>
      <w:proofErr w:type="spellEnd"/>
      <w:r w:rsidRPr="00CD3DF9">
        <w:rPr>
          <w:rFonts w:ascii="Arial" w:eastAsia="Arial" w:hAnsi="Arial" w:cs="Arial"/>
          <w:b/>
          <w:bCs/>
          <w:sz w:val="22"/>
          <w:szCs w:val="22"/>
        </w:rPr>
        <w:t xml:space="preserve"> 4040</w:t>
      </w:r>
      <w:r w:rsidRPr="00CD3DF9">
        <w:rPr>
          <w:rFonts w:ascii="Arial" w:eastAsia="Arial" w:hAnsi="Arial" w:cs="Arial"/>
          <w:sz w:val="22"/>
          <w:szCs w:val="22"/>
        </w:rPr>
        <w:t xml:space="preserve"> “</w:t>
      </w:r>
      <w:r w:rsidRPr="00CD3DF9">
        <w:rPr>
          <w:rFonts w:ascii="Arial" w:eastAsia="Arial" w:hAnsi="Arial" w:cs="Arial"/>
          <w:i/>
          <w:iCs/>
          <w:sz w:val="22"/>
          <w:szCs w:val="22"/>
        </w:rPr>
        <w:t>Estrategia para fortalecer el desarrollo integral de la juventud</w:t>
      </w:r>
      <w:r w:rsidRPr="00CD3DF9">
        <w:rPr>
          <w:rFonts w:ascii="Arial" w:eastAsia="Arial" w:hAnsi="Arial" w:cs="Arial"/>
          <w:sz w:val="22"/>
          <w:szCs w:val="22"/>
        </w:rPr>
        <w:t>” que tiene un plan de inversiones de 33.5 billones de pesos hasta 2030, la mayor inversión pública en la historia de Colombia para los ciudadanos de 14 a 28 años. De esta inversión, más de 2 billones de pesos corresponden a acciones donde el ICBF es líder de su implementación o participa como entidad de apoyo.</w:t>
      </w:r>
    </w:p>
    <w:p w14:paraId="1BCCAE02" w14:textId="77777777" w:rsidR="008659C6" w:rsidRPr="00CD3DF9" w:rsidRDefault="008659C6" w:rsidP="00C9264B">
      <w:pPr>
        <w:spacing w:line="276" w:lineRule="auto"/>
        <w:jc w:val="both"/>
        <w:rPr>
          <w:rFonts w:ascii="Arial" w:eastAsia="Arial" w:hAnsi="Arial" w:cs="Arial"/>
          <w:color w:val="000000" w:themeColor="text1"/>
          <w:sz w:val="22"/>
          <w:szCs w:val="22"/>
          <w:u w:val="single"/>
          <w:lang w:val="es-ES"/>
        </w:rPr>
      </w:pPr>
    </w:p>
    <w:p w14:paraId="163C4B2F" w14:textId="5B045A8A" w:rsidR="008659C6" w:rsidRPr="00CD3DF9" w:rsidRDefault="008659C6" w:rsidP="00CE787D">
      <w:pPr>
        <w:pStyle w:val="Prrafodelista"/>
        <w:numPr>
          <w:ilvl w:val="0"/>
          <w:numId w:val="11"/>
        </w:numPr>
        <w:jc w:val="both"/>
        <w:rPr>
          <w:rFonts w:ascii="Arial" w:eastAsia="Arial" w:hAnsi="Arial" w:cs="Arial"/>
          <w:color w:val="000000" w:themeColor="text1"/>
          <w:sz w:val="22"/>
          <w:szCs w:val="22"/>
          <w:u w:val="single"/>
          <w:lang w:val="es-ES" w:eastAsia="en-US"/>
        </w:rPr>
      </w:pPr>
      <w:r w:rsidRPr="00CD3DF9">
        <w:rPr>
          <w:rFonts w:ascii="Arial" w:eastAsia="Arial" w:hAnsi="Arial" w:cs="Arial"/>
          <w:color w:val="000000" w:themeColor="text1"/>
          <w:sz w:val="22"/>
          <w:szCs w:val="22"/>
          <w:u w:val="single"/>
          <w:lang w:val="es-ES" w:eastAsia="en-US"/>
        </w:rPr>
        <w:t xml:space="preserve">Declaración de importancia estratégica </w:t>
      </w:r>
      <w:r w:rsidR="004C399B" w:rsidRPr="00CD3DF9">
        <w:rPr>
          <w:rFonts w:ascii="Arial" w:eastAsia="Arial" w:hAnsi="Arial" w:cs="Arial"/>
          <w:color w:val="000000" w:themeColor="text1"/>
          <w:sz w:val="22"/>
          <w:szCs w:val="22"/>
          <w:u w:val="single"/>
          <w:lang w:val="es-ES" w:eastAsia="en-US"/>
        </w:rPr>
        <w:t xml:space="preserve">de Alimentos de Alto Valor Nutricional </w:t>
      </w:r>
      <w:r w:rsidR="00026004">
        <w:rPr>
          <w:rFonts w:ascii="Arial" w:eastAsia="Arial" w:hAnsi="Arial" w:cs="Arial"/>
          <w:color w:val="000000" w:themeColor="text1"/>
          <w:sz w:val="22"/>
          <w:szCs w:val="22"/>
          <w:u w:val="single"/>
          <w:lang w:val="es-ES" w:eastAsia="en-US"/>
        </w:rPr>
        <w:t>–</w:t>
      </w:r>
      <w:r w:rsidR="004C399B" w:rsidRPr="00CD3DF9">
        <w:rPr>
          <w:rFonts w:ascii="Arial" w:eastAsia="Arial" w:hAnsi="Arial" w:cs="Arial"/>
          <w:color w:val="000000" w:themeColor="text1"/>
          <w:sz w:val="22"/>
          <w:szCs w:val="22"/>
          <w:u w:val="single"/>
          <w:lang w:val="es-ES" w:eastAsia="en-US"/>
        </w:rPr>
        <w:t xml:space="preserve"> AAVN</w:t>
      </w:r>
      <w:r w:rsidR="00026004">
        <w:rPr>
          <w:rFonts w:ascii="Arial" w:eastAsia="Arial" w:hAnsi="Arial" w:cs="Arial"/>
          <w:color w:val="000000" w:themeColor="text1"/>
          <w:sz w:val="22"/>
          <w:szCs w:val="22"/>
          <w:u w:val="single"/>
          <w:lang w:val="es-ES" w:eastAsia="en-US"/>
        </w:rPr>
        <w:t xml:space="preserve">- </w:t>
      </w:r>
      <w:proofErr w:type="spellStart"/>
      <w:r w:rsidR="00026004">
        <w:rPr>
          <w:rFonts w:ascii="Arial" w:eastAsia="Arial" w:hAnsi="Arial" w:cs="Arial"/>
          <w:color w:val="000000" w:themeColor="text1"/>
          <w:sz w:val="22"/>
          <w:szCs w:val="22"/>
          <w:u w:val="single"/>
          <w:lang w:val="es-ES" w:eastAsia="en-US"/>
        </w:rPr>
        <w:t>Bienestarina</w:t>
      </w:r>
      <w:proofErr w:type="spellEnd"/>
      <w:r w:rsidR="00026004" w:rsidRPr="00CD3DF9">
        <w:rPr>
          <w:rFonts w:ascii="Arial" w:hAnsi="Arial" w:cs="Arial"/>
          <w:bCs/>
          <w:sz w:val="22"/>
          <w:szCs w:val="22"/>
        </w:rPr>
        <w:t>®</w:t>
      </w:r>
    </w:p>
    <w:p w14:paraId="221D165A" w14:textId="77777777" w:rsidR="008659C6" w:rsidRPr="00CD3DF9" w:rsidRDefault="008659C6" w:rsidP="008659C6">
      <w:pPr>
        <w:ind w:left="567"/>
        <w:jc w:val="both"/>
        <w:rPr>
          <w:rFonts w:ascii="Arial" w:hAnsi="Arial" w:cs="Arial"/>
          <w:sz w:val="22"/>
          <w:szCs w:val="22"/>
        </w:rPr>
      </w:pPr>
    </w:p>
    <w:p w14:paraId="5496CA49" w14:textId="01FCA27C" w:rsidR="001F196A" w:rsidRDefault="008659C6" w:rsidP="001F196A">
      <w:pPr>
        <w:spacing w:line="276" w:lineRule="auto"/>
        <w:jc w:val="both"/>
        <w:rPr>
          <w:rFonts w:ascii="Arial" w:eastAsia="Arial" w:hAnsi="Arial" w:cs="Arial"/>
          <w:color w:val="000000" w:themeColor="text1"/>
          <w:sz w:val="22"/>
          <w:szCs w:val="22"/>
          <w:lang w:val="es-ES"/>
        </w:rPr>
      </w:pPr>
      <w:r w:rsidRPr="00CD3DF9">
        <w:rPr>
          <w:rFonts w:ascii="Arial" w:eastAsia="Arial" w:hAnsi="Arial" w:cs="Arial"/>
          <w:color w:val="000000" w:themeColor="text1"/>
          <w:sz w:val="22"/>
          <w:szCs w:val="22"/>
          <w:lang w:val="es-ES"/>
        </w:rPr>
        <w:t xml:space="preserve">El ICBF en el año 2021, gestionó y cumplió todos los requisitos requeridos para lograr el aval fiscal por 1,18 billones de pesos, para garantizar la producción y distribución ininterrumpida y gratuita de AAVN – </w:t>
      </w:r>
      <w:proofErr w:type="spellStart"/>
      <w:r w:rsidRPr="00CD3DF9">
        <w:rPr>
          <w:rFonts w:ascii="Arial" w:eastAsia="Arial" w:hAnsi="Arial" w:cs="Arial"/>
          <w:color w:val="000000" w:themeColor="text1"/>
          <w:sz w:val="22"/>
          <w:szCs w:val="22"/>
          <w:lang w:val="es-ES"/>
        </w:rPr>
        <w:t>Bienestarina</w:t>
      </w:r>
      <w:proofErr w:type="spellEnd"/>
      <w:r w:rsidR="003450B3" w:rsidRPr="00CD3DF9">
        <w:rPr>
          <w:rFonts w:ascii="Arial" w:hAnsi="Arial" w:cs="Arial"/>
          <w:bCs/>
          <w:sz w:val="22"/>
          <w:szCs w:val="22"/>
        </w:rPr>
        <w:t>®</w:t>
      </w:r>
      <w:r w:rsidRPr="00CD3DF9">
        <w:rPr>
          <w:rFonts w:ascii="Arial" w:eastAsia="Arial" w:hAnsi="Arial" w:cs="Arial"/>
          <w:color w:val="000000" w:themeColor="text1"/>
          <w:sz w:val="22"/>
          <w:szCs w:val="22"/>
          <w:lang w:val="es-ES"/>
        </w:rPr>
        <w:t xml:space="preserve">- </w:t>
      </w:r>
      <w:r w:rsidR="00026004">
        <w:rPr>
          <w:rFonts w:ascii="Arial" w:eastAsia="Arial" w:hAnsi="Arial" w:cs="Arial"/>
          <w:color w:val="000000" w:themeColor="text1"/>
          <w:sz w:val="22"/>
          <w:szCs w:val="22"/>
          <w:lang w:val="es-ES"/>
        </w:rPr>
        <w:t xml:space="preserve">desde el 2022 y </w:t>
      </w:r>
      <w:r w:rsidRPr="00CD3DF9">
        <w:rPr>
          <w:rFonts w:ascii="Arial" w:eastAsia="Arial" w:hAnsi="Arial" w:cs="Arial"/>
          <w:color w:val="000000" w:themeColor="text1"/>
          <w:sz w:val="22"/>
          <w:szCs w:val="22"/>
          <w:lang w:val="es-ES"/>
        </w:rPr>
        <w:t xml:space="preserve">hasta el año 2027. </w:t>
      </w:r>
    </w:p>
    <w:p w14:paraId="42343BA3" w14:textId="77777777" w:rsidR="00E46FCA" w:rsidRPr="00CD3DF9" w:rsidRDefault="00E46FCA" w:rsidP="001F196A">
      <w:pPr>
        <w:spacing w:line="276" w:lineRule="auto"/>
        <w:jc w:val="both"/>
        <w:rPr>
          <w:rFonts w:ascii="Arial" w:eastAsia="Arial" w:hAnsi="Arial" w:cs="Arial"/>
          <w:color w:val="000000" w:themeColor="text1"/>
          <w:sz w:val="22"/>
          <w:szCs w:val="22"/>
          <w:lang w:val="es-ES"/>
        </w:rPr>
      </w:pPr>
    </w:p>
    <w:p w14:paraId="0806A365" w14:textId="51124CDA" w:rsidR="008659C6" w:rsidRPr="00CD3DF9" w:rsidRDefault="008659C6" w:rsidP="001F196A">
      <w:pPr>
        <w:spacing w:line="276" w:lineRule="auto"/>
        <w:jc w:val="both"/>
        <w:rPr>
          <w:rFonts w:ascii="Arial" w:eastAsia="Arial" w:hAnsi="Arial" w:cs="Arial"/>
          <w:color w:val="000000" w:themeColor="text1"/>
          <w:sz w:val="22"/>
          <w:szCs w:val="22"/>
          <w:lang w:val="es-ES"/>
        </w:rPr>
      </w:pPr>
      <w:r w:rsidRPr="00CD3DF9">
        <w:rPr>
          <w:rFonts w:ascii="Arial" w:eastAsia="Arial" w:hAnsi="Arial" w:cs="Arial"/>
          <w:color w:val="000000" w:themeColor="text1"/>
          <w:sz w:val="22"/>
          <w:szCs w:val="22"/>
          <w:lang w:val="es-ES"/>
        </w:rPr>
        <w:t xml:space="preserve">Con la expedición del Documento </w:t>
      </w:r>
      <w:proofErr w:type="spellStart"/>
      <w:r w:rsidRPr="00CD3DF9">
        <w:rPr>
          <w:rFonts w:ascii="Arial" w:eastAsia="Arial" w:hAnsi="Arial" w:cs="Arial"/>
          <w:b/>
          <w:bCs/>
          <w:color w:val="000000" w:themeColor="text1"/>
          <w:sz w:val="22"/>
          <w:szCs w:val="22"/>
          <w:lang w:val="es-ES"/>
        </w:rPr>
        <w:t>Conpes</w:t>
      </w:r>
      <w:proofErr w:type="spellEnd"/>
      <w:r w:rsidRPr="00CD3DF9">
        <w:rPr>
          <w:rFonts w:ascii="Arial" w:eastAsia="Arial" w:hAnsi="Arial" w:cs="Arial"/>
          <w:b/>
          <w:bCs/>
          <w:color w:val="000000" w:themeColor="text1"/>
          <w:sz w:val="22"/>
          <w:szCs w:val="22"/>
          <w:lang w:val="es-ES"/>
        </w:rPr>
        <w:t xml:space="preserve"> 4049 de 2021,</w:t>
      </w:r>
      <w:r w:rsidRPr="00CD3DF9">
        <w:rPr>
          <w:rFonts w:ascii="Arial" w:eastAsia="Arial" w:hAnsi="Arial" w:cs="Arial"/>
          <w:color w:val="000000" w:themeColor="text1"/>
          <w:sz w:val="22"/>
          <w:szCs w:val="22"/>
          <w:lang w:val="es-ES"/>
        </w:rPr>
        <w:t xml:space="preserve"> denominado “Declaración de importancia estratégica del Proyecto de Inversión “Contribución con acciones de promoción y prevención en el componente de alimentación y nutrición para la población colombiana a nivel nacional” cuyo objetivo </w:t>
      </w:r>
      <w:r w:rsidRPr="00CD3DF9">
        <w:rPr>
          <w:rFonts w:ascii="Arial" w:eastAsia="Arial" w:hAnsi="Arial" w:cs="Arial"/>
          <w:i/>
          <w:iCs/>
          <w:color w:val="000000" w:themeColor="text1"/>
          <w:sz w:val="22"/>
          <w:szCs w:val="22"/>
          <w:lang w:val="es-ES"/>
        </w:rPr>
        <w:t>es mejorar la seguridad alimentaria y nutricional de la población beneficiaria de los programas del ICBF, en cumplimiento al derecho a la alimentación, a través del acceso a AAVN producidos y distribuidos por el ICBF</w:t>
      </w:r>
      <w:r w:rsidRPr="00CD3DF9">
        <w:rPr>
          <w:rFonts w:ascii="Arial" w:eastAsia="Arial" w:hAnsi="Arial" w:cs="Arial"/>
          <w:color w:val="000000" w:themeColor="text1"/>
          <w:sz w:val="22"/>
          <w:szCs w:val="22"/>
          <w:lang w:val="es-ES"/>
        </w:rPr>
        <w:t>, se declaró este proceso de importancia estratégica para el país, logrando garantizar por los próximos seis (6) años los recursos necesarios para el apoyo nutricional de un promedio mensual de 2</w:t>
      </w:r>
      <w:r w:rsidR="00E83E74">
        <w:rPr>
          <w:rFonts w:ascii="Arial" w:eastAsia="Arial" w:hAnsi="Arial" w:cs="Arial"/>
          <w:color w:val="000000" w:themeColor="text1"/>
          <w:sz w:val="22"/>
          <w:szCs w:val="22"/>
          <w:lang w:val="es-ES"/>
        </w:rPr>
        <w:t>,</w:t>
      </w:r>
      <w:r w:rsidR="00CD6D61">
        <w:rPr>
          <w:rFonts w:ascii="Arial" w:eastAsia="Arial" w:hAnsi="Arial" w:cs="Arial"/>
          <w:color w:val="000000" w:themeColor="text1"/>
          <w:sz w:val="22"/>
          <w:szCs w:val="22"/>
          <w:lang w:val="es-ES"/>
        </w:rPr>
        <w:t>4</w:t>
      </w:r>
      <w:r w:rsidRPr="00CD3DF9">
        <w:rPr>
          <w:rFonts w:ascii="Arial" w:eastAsia="Arial" w:hAnsi="Arial" w:cs="Arial"/>
          <w:color w:val="000000" w:themeColor="text1"/>
          <w:sz w:val="22"/>
          <w:szCs w:val="22"/>
          <w:lang w:val="es-ES"/>
        </w:rPr>
        <w:t xml:space="preserve"> millones de beneficiarios vulnerables de todo el país. </w:t>
      </w:r>
    </w:p>
    <w:bookmarkEnd w:id="40"/>
    <w:p w14:paraId="6D6E88D2" w14:textId="77777777" w:rsidR="00DC4EE4" w:rsidRPr="00CD3DF9" w:rsidRDefault="00DC4EE4" w:rsidP="008659C6">
      <w:pPr>
        <w:spacing w:line="276" w:lineRule="auto"/>
        <w:ind w:firstLine="360"/>
        <w:jc w:val="both"/>
        <w:rPr>
          <w:rFonts w:ascii="Arial" w:eastAsia="Arial" w:hAnsi="Arial" w:cs="Arial"/>
          <w:color w:val="000000" w:themeColor="text1"/>
          <w:lang w:val="es-ES"/>
        </w:rPr>
      </w:pPr>
    </w:p>
    <w:p w14:paraId="2C7DCCFC" w14:textId="77777777" w:rsidR="007C5D55" w:rsidRPr="007C5D55" w:rsidRDefault="007C5D55" w:rsidP="00CE787D">
      <w:pPr>
        <w:keepNext/>
        <w:keepLines/>
        <w:numPr>
          <w:ilvl w:val="0"/>
          <w:numId w:val="19"/>
        </w:numPr>
        <w:spacing w:before="40" w:after="160" w:line="259" w:lineRule="auto"/>
        <w:outlineLvl w:val="1"/>
        <w:rPr>
          <w:rFonts w:ascii="Arial" w:eastAsiaTheme="majorEastAsia" w:hAnsi="Arial" w:cs="Arial"/>
          <w:color w:val="DB5030"/>
          <w:sz w:val="26"/>
          <w:szCs w:val="26"/>
          <w:lang w:eastAsia="en-US"/>
        </w:rPr>
      </w:pPr>
      <w:bookmarkStart w:id="42" w:name="_Toc106373597"/>
      <w:r w:rsidRPr="007C5D55">
        <w:rPr>
          <w:rFonts w:ascii="Arial" w:eastAsiaTheme="majorEastAsia" w:hAnsi="Arial" w:cs="Arial"/>
          <w:color w:val="DB5030"/>
          <w:sz w:val="26"/>
          <w:szCs w:val="26"/>
          <w:lang w:eastAsia="en-US"/>
        </w:rPr>
        <w:t>EJECUCIONES PRESUPUESTALES Y SITUACIÓN DE LOS RECURSOS:</w:t>
      </w:r>
      <w:bookmarkEnd w:id="42"/>
    </w:p>
    <w:p w14:paraId="712D9FD5" w14:textId="77777777" w:rsidR="007C5D55" w:rsidRPr="007C5D55" w:rsidRDefault="007C5D55" w:rsidP="007C5D55">
      <w:pPr>
        <w:rPr>
          <w:rFonts w:ascii="Arial" w:eastAsiaTheme="minorHAnsi" w:hAnsi="Arial" w:cs="Arial"/>
          <w:sz w:val="22"/>
          <w:szCs w:val="22"/>
          <w:lang w:eastAsia="en-US"/>
        </w:rPr>
      </w:pPr>
    </w:p>
    <w:p w14:paraId="7E59A8BC" w14:textId="77777777" w:rsidR="007C5D55" w:rsidRPr="007C5D55" w:rsidRDefault="007C5D55" w:rsidP="007C5D55">
      <w:pPr>
        <w:autoSpaceDE w:val="0"/>
        <w:autoSpaceDN w:val="0"/>
        <w:adjustRightInd w:val="0"/>
        <w:jc w:val="both"/>
        <w:rPr>
          <w:rFonts w:ascii="Arial" w:eastAsiaTheme="minorHAnsi" w:hAnsi="Arial" w:cs="Arial"/>
          <w:color w:val="404040" w:themeColor="text1" w:themeTint="BF"/>
          <w:sz w:val="22"/>
          <w:szCs w:val="22"/>
          <w:lang w:eastAsia="en-US"/>
        </w:rPr>
      </w:pPr>
      <w:r w:rsidRPr="007C5D55">
        <w:rPr>
          <w:rFonts w:ascii="Arial" w:eastAsiaTheme="minorHAnsi" w:hAnsi="Arial" w:cs="Arial"/>
          <w:color w:val="404040" w:themeColor="text1" w:themeTint="BF"/>
          <w:sz w:val="22"/>
          <w:szCs w:val="22"/>
          <w:lang w:eastAsia="en-US"/>
        </w:rPr>
        <w:t xml:space="preserve">A continuación, se relacionan los valores presupuestados, los efectivamente recaudados y el porcentaje de ejecución de los recursos del ICBF por cada una de las vigencias fiscales entre 2018 y 2022. </w:t>
      </w:r>
    </w:p>
    <w:p w14:paraId="50AB25F6" w14:textId="77777777" w:rsidR="007C5D55" w:rsidRPr="007C5D55" w:rsidRDefault="007C5D55" w:rsidP="007C5D55">
      <w:pPr>
        <w:autoSpaceDE w:val="0"/>
        <w:autoSpaceDN w:val="0"/>
        <w:adjustRightInd w:val="0"/>
        <w:jc w:val="both"/>
        <w:rPr>
          <w:rFonts w:ascii="Arial" w:eastAsiaTheme="minorHAnsi" w:hAnsi="Arial" w:cs="Arial"/>
          <w:color w:val="404040" w:themeColor="text1" w:themeTint="BF"/>
          <w:sz w:val="20"/>
          <w:szCs w:val="20"/>
          <w:lang w:eastAsia="en-US"/>
        </w:rPr>
      </w:pPr>
    </w:p>
    <w:p w14:paraId="50DC3D56" w14:textId="40483C70" w:rsidR="007C5D55" w:rsidRPr="007C5D55" w:rsidRDefault="007C5D55" w:rsidP="007C5D55">
      <w:pPr>
        <w:autoSpaceDE w:val="0"/>
        <w:autoSpaceDN w:val="0"/>
        <w:adjustRightInd w:val="0"/>
        <w:jc w:val="center"/>
        <w:rPr>
          <w:rFonts w:ascii="Arial" w:eastAsiaTheme="minorHAnsi" w:hAnsi="Arial" w:cs="Arial"/>
          <w:color w:val="404040" w:themeColor="text1" w:themeTint="BF"/>
          <w:sz w:val="20"/>
          <w:szCs w:val="20"/>
          <w:lang w:eastAsia="en-US"/>
        </w:rPr>
      </w:pPr>
      <w:r w:rsidRPr="007C5D55">
        <w:rPr>
          <w:rFonts w:ascii="Arial" w:eastAsiaTheme="minorHAnsi" w:hAnsi="Arial" w:cs="Arial"/>
          <w:color w:val="404040" w:themeColor="text1" w:themeTint="BF"/>
          <w:sz w:val="20"/>
          <w:szCs w:val="20"/>
          <w:lang w:eastAsia="en-US"/>
        </w:rPr>
        <w:t xml:space="preserve">Tabla </w:t>
      </w:r>
      <w:r w:rsidRPr="00CD3DF9">
        <w:rPr>
          <w:rFonts w:ascii="Arial" w:eastAsiaTheme="minorHAnsi" w:hAnsi="Arial" w:cs="Arial"/>
          <w:color w:val="404040" w:themeColor="text1" w:themeTint="BF"/>
          <w:sz w:val="20"/>
          <w:szCs w:val="20"/>
          <w:lang w:eastAsia="en-US"/>
        </w:rPr>
        <w:t>12</w:t>
      </w:r>
      <w:r w:rsidRPr="007C5D55">
        <w:rPr>
          <w:rFonts w:ascii="Arial" w:eastAsiaTheme="minorHAnsi" w:hAnsi="Arial" w:cs="Arial"/>
          <w:color w:val="404040" w:themeColor="text1" w:themeTint="BF"/>
          <w:sz w:val="20"/>
          <w:szCs w:val="20"/>
          <w:lang w:eastAsia="en-US"/>
        </w:rPr>
        <w:t>. Ingresos vigencia fiscal 2018</w:t>
      </w:r>
    </w:p>
    <w:p w14:paraId="2C29E675" w14:textId="77777777" w:rsidR="007C5D55" w:rsidRPr="007C5D55" w:rsidRDefault="007C5D55" w:rsidP="007C5D55">
      <w:pPr>
        <w:autoSpaceDE w:val="0"/>
        <w:autoSpaceDN w:val="0"/>
        <w:adjustRightInd w:val="0"/>
        <w:jc w:val="both"/>
        <w:rPr>
          <w:rFonts w:ascii="Arial" w:eastAsiaTheme="minorHAnsi" w:hAnsi="Arial" w:cs="Arial"/>
          <w:sz w:val="20"/>
          <w:szCs w:val="20"/>
          <w:lang w:eastAsia="en-US"/>
        </w:rPr>
      </w:pPr>
    </w:p>
    <w:tbl>
      <w:tblPr>
        <w:tblStyle w:val="Tablaconcuadrcula6concolores-nfasis33"/>
        <w:tblW w:w="0" w:type="auto"/>
        <w:tblLayout w:type="fixed"/>
        <w:tblLook w:val="04A0" w:firstRow="1" w:lastRow="0" w:firstColumn="1" w:lastColumn="0" w:noHBand="0" w:noVBand="1"/>
      </w:tblPr>
      <w:tblGrid>
        <w:gridCol w:w="2745"/>
        <w:gridCol w:w="2505"/>
        <w:gridCol w:w="2040"/>
        <w:gridCol w:w="2070"/>
      </w:tblGrid>
      <w:tr w:rsidR="007C5D55" w:rsidRPr="007C5D55" w14:paraId="2BA2C5D1" w14:textId="77777777" w:rsidTr="00A72A58">
        <w:trPr>
          <w:cnfStyle w:val="100000000000" w:firstRow="1" w:lastRow="0" w:firstColumn="0" w:lastColumn="0" w:oddVBand="0" w:evenVBand="0" w:oddHBand="0"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9360" w:type="dxa"/>
            <w:gridSpan w:val="4"/>
          </w:tcPr>
          <w:p w14:paraId="5E7AE4A7" w14:textId="77777777" w:rsidR="007C5D55" w:rsidRPr="007C5D55" w:rsidRDefault="007C5D55" w:rsidP="007C5D55">
            <w:pPr>
              <w:jc w:val="center"/>
              <w:rPr>
                <w:rFonts w:asciiTheme="minorHAnsi" w:eastAsiaTheme="minorHAnsi" w:hAnsiTheme="minorHAnsi" w:cstheme="minorBidi"/>
                <w:sz w:val="22"/>
                <w:szCs w:val="22"/>
                <w:lang w:eastAsia="en-US"/>
              </w:rPr>
            </w:pPr>
            <w:r w:rsidRPr="007C5D55">
              <w:rPr>
                <w:rFonts w:ascii="Arial" w:eastAsia="Arial" w:hAnsi="Arial" w:cs="Arial"/>
                <w:b w:val="0"/>
                <w:bCs w:val="0"/>
                <w:color w:val="000000" w:themeColor="text1"/>
                <w:sz w:val="18"/>
                <w:szCs w:val="18"/>
                <w:lang w:eastAsia="en-US"/>
              </w:rPr>
              <w:t>Ingresos</w:t>
            </w:r>
            <w:r w:rsidRPr="007C5D55">
              <w:rPr>
                <w:rFonts w:ascii="Arial" w:eastAsia="Arial" w:hAnsi="Arial" w:cs="Arial"/>
                <w:color w:val="000000" w:themeColor="text1"/>
                <w:sz w:val="18"/>
                <w:szCs w:val="18"/>
                <w:lang w:eastAsia="en-US"/>
              </w:rPr>
              <w:t xml:space="preserve"> </w:t>
            </w:r>
          </w:p>
        </w:tc>
      </w:tr>
      <w:tr w:rsidR="007C5D55" w:rsidRPr="007C5D55" w14:paraId="756E7382" w14:textId="77777777" w:rsidTr="00A72A58">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2745" w:type="dxa"/>
          </w:tcPr>
          <w:p w14:paraId="1E8BB307" w14:textId="77777777" w:rsidR="007C5D55" w:rsidRPr="007C5D55" w:rsidRDefault="007C5D55" w:rsidP="007C5D55">
            <w:pPr>
              <w:jc w:val="center"/>
              <w:rPr>
                <w:rFonts w:asciiTheme="minorHAnsi" w:eastAsiaTheme="minorHAnsi" w:hAnsiTheme="minorHAnsi" w:cstheme="minorBidi"/>
                <w:sz w:val="22"/>
                <w:szCs w:val="22"/>
                <w:lang w:eastAsia="en-US"/>
              </w:rPr>
            </w:pPr>
            <w:r w:rsidRPr="007C5D55">
              <w:rPr>
                <w:rFonts w:ascii="Arial" w:eastAsia="Arial" w:hAnsi="Arial" w:cs="Arial"/>
                <w:b w:val="0"/>
                <w:bCs w:val="0"/>
                <w:color w:val="000000" w:themeColor="text1"/>
                <w:sz w:val="18"/>
                <w:szCs w:val="18"/>
                <w:lang w:eastAsia="en-US"/>
              </w:rPr>
              <w:t>Concepto del Ingreso</w:t>
            </w:r>
            <w:r w:rsidRPr="007C5D55">
              <w:rPr>
                <w:rFonts w:ascii="Arial" w:eastAsia="Arial" w:hAnsi="Arial" w:cs="Arial"/>
                <w:color w:val="000000" w:themeColor="text1"/>
                <w:sz w:val="18"/>
                <w:szCs w:val="18"/>
                <w:lang w:eastAsia="en-US"/>
              </w:rPr>
              <w:t xml:space="preserve"> </w:t>
            </w:r>
          </w:p>
        </w:tc>
        <w:tc>
          <w:tcPr>
            <w:tcW w:w="2505" w:type="dxa"/>
          </w:tcPr>
          <w:p w14:paraId="705FCDAF"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sz w:val="22"/>
                <w:szCs w:val="22"/>
                <w:lang w:eastAsia="en-US"/>
              </w:rPr>
            </w:pPr>
            <w:r w:rsidRPr="007C5D55">
              <w:rPr>
                <w:rFonts w:ascii="Arial" w:eastAsia="Arial" w:hAnsi="Arial" w:cs="Arial"/>
                <w:b/>
                <w:bCs/>
                <w:color w:val="000000" w:themeColor="text1"/>
                <w:sz w:val="18"/>
                <w:szCs w:val="18"/>
                <w:lang w:eastAsia="en-US"/>
              </w:rPr>
              <w:t>Valor Presupuestado</w:t>
            </w:r>
            <w:r w:rsidRPr="007C5D55">
              <w:rPr>
                <w:rFonts w:ascii="Arial" w:eastAsia="Arial" w:hAnsi="Arial" w:cs="Arial"/>
                <w:color w:val="000000" w:themeColor="text1"/>
                <w:sz w:val="18"/>
                <w:szCs w:val="18"/>
                <w:lang w:eastAsia="en-US"/>
              </w:rPr>
              <w:t xml:space="preserve"> </w:t>
            </w:r>
          </w:p>
          <w:p w14:paraId="2662B0FB"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sz w:val="22"/>
                <w:szCs w:val="22"/>
                <w:lang w:eastAsia="en-US"/>
              </w:rPr>
            </w:pPr>
            <w:r w:rsidRPr="007C5D55">
              <w:rPr>
                <w:rFonts w:ascii="Arial" w:eastAsia="Arial" w:hAnsi="Arial" w:cs="Arial"/>
                <w:b/>
                <w:bCs/>
                <w:color w:val="000000" w:themeColor="text1"/>
                <w:sz w:val="18"/>
                <w:szCs w:val="18"/>
                <w:lang w:eastAsia="en-US"/>
              </w:rPr>
              <w:t>(Millones de pesos)</w:t>
            </w:r>
            <w:r w:rsidRPr="007C5D55">
              <w:rPr>
                <w:rFonts w:ascii="Arial" w:eastAsia="Arial" w:hAnsi="Arial" w:cs="Arial"/>
                <w:color w:val="000000" w:themeColor="text1"/>
                <w:sz w:val="18"/>
                <w:szCs w:val="18"/>
                <w:lang w:eastAsia="en-US"/>
              </w:rPr>
              <w:t xml:space="preserve"> </w:t>
            </w:r>
          </w:p>
        </w:tc>
        <w:tc>
          <w:tcPr>
            <w:tcW w:w="2040" w:type="dxa"/>
          </w:tcPr>
          <w:p w14:paraId="332C5125"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sz w:val="22"/>
                <w:szCs w:val="22"/>
                <w:lang w:eastAsia="en-US"/>
              </w:rPr>
            </w:pPr>
            <w:r w:rsidRPr="007C5D55">
              <w:rPr>
                <w:rFonts w:ascii="Arial" w:eastAsia="Arial" w:hAnsi="Arial" w:cs="Arial"/>
                <w:b/>
                <w:bCs/>
                <w:color w:val="000000" w:themeColor="text1"/>
                <w:sz w:val="18"/>
                <w:szCs w:val="18"/>
                <w:lang w:eastAsia="en-US"/>
              </w:rPr>
              <w:t>Valor Recaudado</w:t>
            </w:r>
            <w:r w:rsidRPr="007C5D55">
              <w:rPr>
                <w:rFonts w:ascii="Arial" w:eastAsia="Arial" w:hAnsi="Arial" w:cs="Arial"/>
                <w:color w:val="000000" w:themeColor="text1"/>
                <w:sz w:val="18"/>
                <w:szCs w:val="18"/>
                <w:lang w:eastAsia="en-US"/>
              </w:rPr>
              <w:t xml:space="preserve"> </w:t>
            </w:r>
          </w:p>
          <w:p w14:paraId="4631C89D"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sz w:val="22"/>
                <w:szCs w:val="22"/>
                <w:lang w:eastAsia="en-US"/>
              </w:rPr>
            </w:pPr>
            <w:r w:rsidRPr="007C5D55">
              <w:rPr>
                <w:rFonts w:ascii="Arial" w:eastAsia="Arial" w:hAnsi="Arial" w:cs="Arial"/>
                <w:b/>
                <w:bCs/>
                <w:color w:val="000000" w:themeColor="text1"/>
                <w:sz w:val="18"/>
                <w:szCs w:val="18"/>
                <w:lang w:eastAsia="en-US"/>
              </w:rPr>
              <w:t>(Millones de pesos)</w:t>
            </w:r>
            <w:r w:rsidRPr="007C5D55">
              <w:rPr>
                <w:rFonts w:ascii="Arial" w:eastAsia="Arial" w:hAnsi="Arial" w:cs="Arial"/>
                <w:color w:val="000000" w:themeColor="text1"/>
                <w:sz w:val="18"/>
                <w:szCs w:val="18"/>
                <w:lang w:eastAsia="en-US"/>
              </w:rPr>
              <w:t xml:space="preserve"> </w:t>
            </w:r>
          </w:p>
        </w:tc>
        <w:tc>
          <w:tcPr>
            <w:tcW w:w="2070" w:type="dxa"/>
          </w:tcPr>
          <w:p w14:paraId="7EEA1682"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sz w:val="22"/>
                <w:szCs w:val="22"/>
                <w:lang w:eastAsia="en-US"/>
              </w:rPr>
            </w:pPr>
            <w:r w:rsidRPr="007C5D55">
              <w:rPr>
                <w:rFonts w:ascii="Arial" w:eastAsia="Arial" w:hAnsi="Arial" w:cs="Arial"/>
                <w:b/>
                <w:bCs/>
                <w:color w:val="000000" w:themeColor="text1"/>
                <w:sz w:val="18"/>
                <w:szCs w:val="18"/>
                <w:lang w:eastAsia="en-US"/>
              </w:rPr>
              <w:t>Porcentaje de Recaudo</w:t>
            </w:r>
            <w:r w:rsidRPr="007C5D55">
              <w:rPr>
                <w:rFonts w:ascii="Arial" w:eastAsia="Arial" w:hAnsi="Arial" w:cs="Arial"/>
                <w:color w:val="000000" w:themeColor="text1"/>
                <w:sz w:val="18"/>
                <w:szCs w:val="18"/>
                <w:lang w:eastAsia="en-US"/>
              </w:rPr>
              <w:t xml:space="preserve"> </w:t>
            </w:r>
          </w:p>
        </w:tc>
      </w:tr>
      <w:tr w:rsidR="007C5D55" w:rsidRPr="007C5D55" w14:paraId="508F6CF4" w14:textId="77777777" w:rsidTr="00A72A58">
        <w:trPr>
          <w:trHeight w:val="15"/>
        </w:trPr>
        <w:tc>
          <w:tcPr>
            <w:cnfStyle w:val="001000000000" w:firstRow="0" w:lastRow="0" w:firstColumn="1" w:lastColumn="0" w:oddVBand="0" w:evenVBand="0" w:oddHBand="0" w:evenHBand="0" w:firstRowFirstColumn="0" w:firstRowLastColumn="0" w:lastRowFirstColumn="0" w:lastRowLastColumn="0"/>
            <w:tcW w:w="9360" w:type="dxa"/>
            <w:gridSpan w:val="4"/>
          </w:tcPr>
          <w:p w14:paraId="29522CDA" w14:textId="77777777" w:rsidR="007C5D55" w:rsidRPr="007C5D55" w:rsidRDefault="007C5D55" w:rsidP="007C5D55">
            <w:pPr>
              <w:jc w:val="center"/>
              <w:rPr>
                <w:rFonts w:asciiTheme="minorHAnsi" w:eastAsiaTheme="minorHAnsi" w:hAnsiTheme="minorHAnsi" w:cstheme="minorBidi"/>
                <w:sz w:val="22"/>
                <w:szCs w:val="22"/>
                <w:lang w:eastAsia="en-US"/>
              </w:rPr>
            </w:pPr>
            <w:r w:rsidRPr="007C5D55">
              <w:rPr>
                <w:rFonts w:ascii="Arial" w:eastAsia="Arial" w:hAnsi="Arial" w:cs="Arial"/>
                <w:b w:val="0"/>
                <w:bCs w:val="0"/>
                <w:color w:val="000000" w:themeColor="text1"/>
                <w:sz w:val="18"/>
                <w:szCs w:val="18"/>
                <w:lang w:eastAsia="en-US"/>
              </w:rPr>
              <w:t>VIGENCIA FISCAL 2018</w:t>
            </w:r>
            <w:r w:rsidRPr="007C5D55">
              <w:rPr>
                <w:rFonts w:ascii="Arial" w:eastAsia="Arial" w:hAnsi="Arial" w:cs="Arial"/>
                <w:color w:val="000000" w:themeColor="text1"/>
                <w:sz w:val="18"/>
                <w:szCs w:val="18"/>
                <w:lang w:eastAsia="en-US"/>
              </w:rPr>
              <w:t xml:space="preserve"> </w:t>
            </w:r>
          </w:p>
        </w:tc>
      </w:tr>
      <w:tr w:rsidR="007C5D55" w:rsidRPr="007C5D55" w14:paraId="0708FB6A" w14:textId="77777777" w:rsidTr="00A72A58">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2745" w:type="dxa"/>
          </w:tcPr>
          <w:p w14:paraId="2953AA9A" w14:textId="77777777" w:rsidR="007C5D55" w:rsidRPr="007C5D55" w:rsidRDefault="007C5D55" w:rsidP="007C5D55">
            <w:pPr>
              <w:jc w:val="both"/>
              <w:rPr>
                <w:rFonts w:asciiTheme="minorHAnsi" w:eastAsiaTheme="minorHAnsi" w:hAnsiTheme="minorHAnsi" w:cstheme="minorBidi"/>
                <w:sz w:val="22"/>
                <w:szCs w:val="22"/>
                <w:lang w:eastAsia="en-US"/>
              </w:rPr>
            </w:pPr>
            <w:r w:rsidRPr="007C5D55">
              <w:rPr>
                <w:rFonts w:ascii="Arial" w:eastAsia="Arial" w:hAnsi="Arial" w:cs="Arial"/>
                <w:b w:val="0"/>
                <w:bCs w:val="0"/>
                <w:color w:val="000000" w:themeColor="text1"/>
                <w:sz w:val="18"/>
                <w:szCs w:val="18"/>
                <w:lang w:eastAsia="en-US"/>
              </w:rPr>
              <w:t>Aportes de la Nación</w:t>
            </w:r>
            <w:r w:rsidRPr="007C5D55">
              <w:rPr>
                <w:rFonts w:ascii="Arial" w:eastAsia="Arial" w:hAnsi="Arial" w:cs="Arial"/>
                <w:color w:val="000000" w:themeColor="text1"/>
                <w:sz w:val="18"/>
                <w:szCs w:val="18"/>
                <w:lang w:eastAsia="en-US"/>
              </w:rPr>
              <w:t xml:space="preserve"> </w:t>
            </w:r>
          </w:p>
        </w:tc>
        <w:tc>
          <w:tcPr>
            <w:tcW w:w="2505" w:type="dxa"/>
          </w:tcPr>
          <w:p w14:paraId="09C4A73F" w14:textId="77777777" w:rsidR="007C5D55" w:rsidRPr="007C5D55" w:rsidRDefault="007C5D55" w:rsidP="007C5D55">
            <w:pPr>
              <w:jc w:val="right"/>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sz w:val="22"/>
                <w:szCs w:val="22"/>
                <w:lang w:eastAsia="en-US"/>
              </w:rPr>
            </w:pPr>
            <w:r w:rsidRPr="007C5D55">
              <w:rPr>
                <w:rFonts w:ascii="Arial" w:eastAsia="Arial" w:hAnsi="Arial" w:cs="Arial"/>
                <w:color w:val="000000" w:themeColor="text1"/>
                <w:sz w:val="18"/>
                <w:szCs w:val="18"/>
                <w:lang w:eastAsia="en-US"/>
              </w:rPr>
              <w:t>$ 3.386.310</w:t>
            </w:r>
          </w:p>
        </w:tc>
        <w:tc>
          <w:tcPr>
            <w:tcW w:w="2040" w:type="dxa"/>
          </w:tcPr>
          <w:p w14:paraId="5850D26F" w14:textId="77777777" w:rsidR="007C5D55" w:rsidRPr="007C5D55" w:rsidRDefault="007C5D55" w:rsidP="007C5D55">
            <w:pPr>
              <w:jc w:val="right"/>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sz w:val="22"/>
                <w:szCs w:val="22"/>
                <w:lang w:eastAsia="en-US"/>
              </w:rPr>
            </w:pPr>
            <w:r w:rsidRPr="007C5D55">
              <w:rPr>
                <w:rFonts w:ascii="Calibri" w:eastAsia="Calibri" w:hAnsi="Calibri" w:cs="Calibri"/>
                <w:sz w:val="22"/>
                <w:szCs w:val="22"/>
                <w:lang w:eastAsia="en-US"/>
              </w:rPr>
              <w:t xml:space="preserve"> </w:t>
            </w:r>
          </w:p>
        </w:tc>
        <w:tc>
          <w:tcPr>
            <w:tcW w:w="2070" w:type="dxa"/>
          </w:tcPr>
          <w:p w14:paraId="2FA5CF28"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sz w:val="22"/>
                <w:szCs w:val="22"/>
                <w:lang w:eastAsia="en-US"/>
              </w:rPr>
            </w:pPr>
            <w:r w:rsidRPr="007C5D55">
              <w:rPr>
                <w:rFonts w:ascii="Calibri" w:eastAsia="Calibri" w:hAnsi="Calibri" w:cs="Calibri"/>
                <w:sz w:val="22"/>
                <w:szCs w:val="22"/>
                <w:lang w:eastAsia="en-US"/>
              </w:rPr>
              <w:t xml:space="preserve"> </w:t>
            </w:r>
          </w:p>
        </w:tc>
      </w:tr>
      <w:tr w:rsidR="007C5D55" w:rsidRPr="007C5D55" w14:paraId="219194E2" w14:textId="77777777" w:rsidTr="00A72A58">
        <w:trPr>
          <w:trHeight w:val="15"/>
        </w:trPr>
        <w:tc>
          <w:tcPr>
            <w:cnfStyle w:val="001000000000" w:firstRow="0" w:lastRow="0" w:firstColumn="1" w:lastColumn="0" w:oddVBand="0" w:evenVBand="0" w:oddHBand="0" w:evenHBand="0" w:firstRowFirstColumn="0" w:firstRowLastColumn="0" w:lastRowFirstColumn="0" w:lastRowLastColumn="0"/>
            <w:tcW w:w="2745" w:type="dxa"/>
          </w:tcPr>
          <w:p w14:paraId="7EA1C8BA" w14:textId="77777777" w:rsidR="007C5D55" w:rsidRPr="007C5D55" w:rsidRDefault="007C5D55" w:rsidP="007C5D55">
            <w:pPr>
              <w:jc w:val="both"/>
              <w:rPr>
                <w:rFonts w:asciiTheme="minorHAnsi" w:eastAsiaTheme="minorHAnsi" w:hAnsiTheme="minorHAnsi" w:cstheme="minorBidi"/>
                <w:sz w:val="22"/>
                <w:szCs w:val="22"/>
                <w:lang w:eastAsia="en-US"/>
              </w:rPr>
            </w:pPr>
            <w:r w:rsidRPr="007C5D55">
              <w:rPr>
                <w:rFonts w:ascii="Arial" w:eastAsia="Arial" w:hAnsi="Arial" w:cs="Arial"/>
                <w:b w:val="0"/>
                <w:bCs w:val="0"/>
                <w:color w:val="000000" w:themeColor="text1"/>
                <w:sz w:val="18"/>
                <w:szCs w:val="18"/>
                <w:lang w:eastAsia="en-US"/>
              </w:rPr>
              <w:t>Recursos Propios</w:t>
            </w:r>
            <w:r w:rsidRPr="007C5D55">
              <w:rPr>
                <w:rFonts w:ascii="Arial" w:eastAsia="Arial" w:hAnsi="Arial" w:cs="Arial"/>
                <w:color w:val="000000" w:themeColor="text1"/>
                <w:sz w:val="18"/>
                <w:szCs w:val="18"/>
                <w:lang w:eastAsia="en-US"/>
              </w:rPr>
              <w:t xml:space="preserve"> </w:t>
            </w:r>
          </w:p>
        </w:tc>
        <w:tc>
          <w:tcPr>
            <w:tcW w:w="2505" w:type="dxa"/>
          </w:tcPr>
          <w:p w14:paraId="1F9E82C1" w14:textId="77777777" w:rsidR="007C5D55" w:rsidRPr="007C5D55" w:rsidRDefault="007C5D55" w:rsidP="007C5D55">
            <w:pPr>
              <w:jc w:val="right"/>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sz w:val="22"/>
                <w:szCs w:val="22"/>
                <w:lang w:eastAsia="en-US"/>
              </w:rPr>
            </w:pPr>
            <w:r w:rsidRPr="007C5D55">
              <w:rPr>
                <w:rFonts w:ascii="Arial" w:eastAsia="Arial" w:hAnsi="Arial" w:cs="Arial"/>
                <w:color w:val="000000" w:themeColor="text1"/>
                <w:sz w:val="18"/>
                <w:szCs w:val="18"/>
                <w:lang w:eastAsia="en-US"/>
              </w:rPr>
              <w:t xml:space="preserve"> $ 2.951.198 </w:t>
            </w:r>
          </w:p>
        </w:tc>
        <w:tc>
          <w:tcPr>
            <w:tcW w:w="2040" w:type="dxa"/>
          </w:tcPr>
          <w:p w14:paraId="1F0AF145" w14:textId="77777777" w:rsidR="007C5D55" w:rsidRPr="007C5D55" w:rsidRDefault="007C5D55" w:rsidP="007C5D55">
            <w:pPr>
              <w:jc w:val="right"/>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sz w:val="22"/>
                <w:szCs w:val="22"/>
                <w:lang w:eastAsia="en-US"/>
              </w:rPr>
            </w:pPr>
            <w:r w:rsidRPr="007C5D55">
              <w:rPr>
                <w:rFonts w:ascii="Arial" w:eastAsia="Arial" w:hAnsi="Arial" w:cs="Arial"/>
                <w:color w:val="000000" w:themeColor="text1"/>
                <w:sz w:val="18"/>
                <w:szCs w:val="18"/>
                <w:lang w:eastAsia="en-US"/>
              </w:rPr>
              <w:t xml:space="preserve"> $ 3.065.364  </w:t>
            </w:r>
          </w:p>
        </w:tc>
        <w:tc>
          <w:tcPr>
            <w:tcW w:w="2070" w:type="dxa"/>
          </w:tcPr>
          <w:p w14:paraId="01D69EAA"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sz w:val="22"/>
                <w:szCs w:val="22"/>
                <w:lang w:eastAsia="en-US"/>
              </w:rPr>
            </w:pPr>
            <w:r w:rsidRPr="007C5D55">
              <w:rPr>
                <w:rFonts w:ascii="Arial" w:eastAsia="Arial" w:hAnsi="Arial" w:cs="Arial"/>
                <w:b/>
                <w:bCs/>
                <w:color w:val="000000" w:themeColor="text1"/>
                <w:sz w:val="18"/>
                <w:szCs w:val="18"/>
                <w:lang w:eastAsia="en-US"/>
              </w:rPr>
              <w:t>104%</w:t>
            </w:r>
            <w:r w:rsidRPr="007C5D55">
              <w:rPr>
                <w:rFonts w:ascii="Arial" w:eastAsia="Arial" w:hAnsi="Arial" w:cs="Arial"/>
                <w:color w:val="000000" w:themeColor="text1"/>
                <w:sz w:val="18"/>
                <w:szCs w:val="18"/>
                <w:lang w:eastAsia="en-US"/>
              </w:rPr>
              <w:t xml:space="preserve"> </w:t>
            </w:r>
          </w:p>
        </w:tc>
      </w:tr>
      <w:tr w:rsidR="007C5D55" w:rsidRPr="007C5D55" w14:paraId="555741BE" w14:textId="77777777" w:rsidTr="00A72A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45" w:type="dxa"/>
          </w:tcPr>
          <w:p w14:paraId="690973A0" w14:textId="77777777" w:rsidR="007C5D55" w:rsidRPr="007C5D55" w:rsidRDefault="007C5D55" w:rsidP="007C5D55">
            <w:pPr>
              <w:rPr>
                <w:rFonts w:asciiTheme="minorHAnsi" w:eastAsiaTheme="minorHAnsi" w:hAnsiTheme="minorHAnsi" w:cstheme="minorBidi"/>
                <w:sz w:val="22"/>
                <w:szCs w:val="22"/>
                <w:lang w:eastAsia="en-US"/>
              </w:rPr>
            </w:pPr>
            <w:r w:rsidRPr="007C5D55">
              <w:rPr>
                <w:rFonts w:ascii="Arial" w:eastAsia="Arial" w:hAnsi="Arial" w:cs="Arial"/>
                <w:b w:val="0"/>
                <w:bCs w:val="0"/>
                <w:color w:val="000000" w:themeColor="text1"/>
                <w:sz w:val="18"/>
                <w:szCs w:val="18"/>
                <w:lang w:eastAsia="en-US"/>
              </w:rPr>
              <w:t>Otras fuentes de recurso</w:t>
            </w:r>
            <w:r w:rsidRPr="007C5D55">
              <w:rPr>
                <w:rFonts w:ascii="Arial" w:eastAsia="Arial" w:hAnsi="Arial" w:cs="Arial"/>
                <w:color w:val="000000" w:themeColor="text1"/>
                <w:sz w:val="18"/>
                <w:szCs w:val="18"/>
                <w:lang w:eastAsia="en-US"/>
              </w:rPr>
              <w:t xml:space="preserve"> </w:t>
            </w:r>
          </w:p>
        </w:tc>
        <w:tc>
          <w:tcPr>
            <w:tcW w:w="2505" w:type="dxa"/>
          </w:tcPr>
          <w:p w14:paraId="2AA5A395" w14:textId="77777777" w:rsidR="007C5D55" w:rsidRPr="007C5D55" w:rsidRDefault="007C5D55" w:rsidP="007C5D55">
            <w:pPr>
              <w:jc w:val="right"/>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sz w:val="22"/>
                <w:szCs w:val="22"/>
                <w:lang w:eastAsia="en-US"/>
              </w:rPr>
            </w:pPr>
            <w:r w:rsidRPr="007C5D55">
              <w:rPr>
                <w:rFonts w:ascii="Arial" w:eastAsia="Arial" w:hAnsi="Arial" w:cs="Arial"/>
                <w:b/>
                <w:bCs/>
                <w:color w:val="000000" w:themeColor="text1"/>
                <w:sz w:val="18"/>
                <w:szCs w:val="18"/>
                <w:lang w:eastAsia="en-US"/>
              </w:rPr>
              <w:t xml:space="preserve">                           - </w:t>
            </w:r>
            <w:r w:rsidRPr="007C5D55">
              <w:rPr>
                <w:rFonts w:ascii="Arial" w:eastAsia="Arial" w:hAnsi="Arial" w:cs="Arial"/>
                <w:color w:val="000000" w:themeColor="text1"/>
                <w:sz w:val="18"/>
                <w:szCs w:val="18"/>
                <w:lang w:eastAsia="en-US"/>
              </w:rPr>
              <w:t xml:space="preserve"> </w:t>
            </w:r>
          </w:p>
        </w:tc>
        <w:tc>
          <w:tcPr>
            <w:tcW w:w="2040" w:type="dxa"/>
          </w:tcPr>
          <w:p w14:paraId="2F815888" w14:textId="77777777" w:rsidR="007C5D55" w:rsidRPr="007C5D55" w:rsidRDefault="007C5D55" w:rsidP="007C5D55">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themeColor="text1"/>
                <w:sz w:val="18"/>
                <w:szCs w:val="18"/>
                <w:lang w:eastAsia="en-US"/>
              </w:rPr>
            </w:pPr>
            <w:r w:rsidRPr="007C5D55">
              <w:rPr>
                <w:rFonts w:ascii="Arial" w:eastAsia="Arial" w:hAnsi="Arial" w:cs="Arial"/>
                <w:b/>
                <w:bCs/>
                <w:color w:val="000000" w:themeColor="text1"/>
                <w:sz w:val="18"/>
                <w:szCs w:val="18"/>
                <w:lang w:eastAsia="en-US"/>
              </w:rPr>
              <w:t xml:space="preserve">                                - </w:t>
            </w:r>
          </w:p>
        </w:tc>
        <w:tc>
          <w:tcPr>
            <w:tcW w:w="2070" w:type="dxa"/>
          </w:tcPr>
          <w:p w14:paraId="102E253D"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themeColor="text1"/>
                <w:sz w:val="18"/>
                <w:szCs w:val="18"/>
                <w:lang w:eastAsia="en-US"/>
              </w:rPr>
            </w:pPr>
            <w:r w:rsidRPr="007C5D55">
              <w:rPr>
                <w:rFonts w:ascii="Arial" w:eastAsia="Arial" w:hAnsi="Arial" w:cs="Arial"/>
                <w:b/>
                <w:bCs/>
                <w:color w:val="000000" w:themeColor="text1"/>
                <w:sz w:val="18"/>
                <w:szCs w:val="18"/>
                <w:lang w:eastAsia="en-US"/>
              </w:rPr>
              <w:t>-</w:t>
            </w:r>
          </w:p>
        </w:tc>
      </w:tr>
    </w:tbl>
    <w:p w14:paraId="0F81F2CA" w14:textId="77777777" w:rsidR="007C5D55" w:rsidRPr="007C5D55" w:rsidRDefault="007C5D55" w:rsidP="007C5D55">
      <w:pPr>
        <w:spacing w:after="160" w:line="259" w:lineRule="auto"/>
        <w:jc w:val="both"/>
        <w:rPr>
          <w:rFonts w:ascii="Arial" w:eastAsia="Arial" w:hAnsi="Arial" w:cs="Arial"/>
          <w:color w:val="000000" w:themeColor="text1"/>
          <w:sz w:val="18"/>
          <w:szCs w:val="18"/>
          <w:lang w:eastAsia="en-US"/>
        </w:rPr>
      </w:pPr>
      <w:r w:rsidRPr="007C5D55">
        <w:rPr>
          <w:rFonts w:ascii="Arial" w:eastAsia="Arial" w:hAnsi="Arial" w:cs="Arial"/>
          <w:color w:val="000000" w:themeColor="text1"/>
          <w:sz w:val="18"/>
          <w:szCs w:val="18"/>
          <w:lang w:eastAsia="en-US"/>
        </w:rPr>
        <w:lastRenderedPageBreak/>
        <w:t xml:space="preserve"> </w:t>
      </w:r>
    </w:p>
    <w:p w14:paraId="074BDDEB" w14:textId="4E1F61A8" w:rsidR="007C5D55" w:rsidRPr="007C5D55" w:rsidRDefault="007C5D55" w:rsidP="007C5D55">
      <w:pPr>
        <w:autoSpaceDE w:val="0"/>
        <w:autoSpaceDN w:val="0"/>
        <w:adjustRightInd w:val="0"/>
        <w:jc w:val="center"/>
        <w:rPr>
          <w:rFonts w:ascii="Arial" w:eastAsiaTheme="minorHAnsi" w:hAnsi="Arial" w:cs="Arial"/>
          <w:color w:val="404040" w:themeColor="text1" w:themeTint="BF"/>
          <w:sz w:val="20"/>
          <w:szCs w:val="20"/>
          <w:lang w:eastAsia="en-US"/>
        </w:rPr>
      </w:pPr>
      <w:r w:rsidRPr="007C5D55">
        <w:rPr>
          <w:rFonts w:ascii="Arial" w:eastAsiaTheme="minorHAnsi" w:hAnsi="Arial" w:cs="Arial"/>
          <w:color w:val="404040" w:themeColor="text1" w:themeTint="BF"/>
          <w:sz w:val="20"/>
          <w:szCs w:val="20"/>
          <w:lang w:eastAsia="en-US"/>
        </w:rPr>
        <w:t xml:space="preserve">Tabla </w:t>
      </w:r>
      <w:r w:rsidR="0042369E" w:rsidRPr="00CD3DF9">
        <w:rPr>
          <w:rFonts w:ascii="Arial" w:eastAsiaTheme="minorHAnsi" w:hAnsi="Arial" w:cs="Arial"/>
          <w:color w:val="404040" w:themeColor="text1" w:themeTint="BF"/>
          <w:sz w:val="20"/>
          <w:szCs w:val="20"/>
          <w:lang w:eastAsia="en-US"/>
        </w:rPr>
        <w:t>13</w:t>
      </w:r>
      <w:r w:rsidRPr="007C5D55">
        <w:rPr>
          <w:rFonts w:ascii="Arial" w:eastAsiaTheme="minorHAnsi" w:hAnsi="Arial" w:cs="Arial"/>
          <w:color w:val="404040" w:themeColor="text1" w:themeTint="BF"/>
          <w:sz w:val="20"/>
          <w:szCs w:val="20"/>
          <w:lang w:eastAsia="en-US"/>
        </w:rPr>
        <w:t>. Ingresos vigencia fiscal 2019</w:t>
      </w:r>
    </w:p>
    <w:p w14:paraId="048D2C22" w14:textId="77777777" w:rsidR="007C5D55" w:rsidRPr="007C5D55" w:rsidRDefault="007C5D55" w:rsidP="007C5D55">
      <w:pPr>
        <w:spacing w:after="160" w:line="259" w:lineRule="auto"/>
        <w:jc w:val="both"/>
        <w:rPr>
          <w:rFonts w:asciiTheme="minorHAnsi" w:eastAsiaTheme="minorHAnsi" w:hAnsiTheme="minorHAnsi" w:cstheme="minorBidi"/>
          <w:sz w:val="22"/>
          <w:szCs w:val="22"/>
          <w:lang w:eastAsia="en-US"/>
        </w:rPr>
      </w:pPr>
    </w:p>
    <w:tbl>
      <w:tblPr>
        <w:tblStyle w:val="Tablaconcuadrcula6concolores-nfasis33"/>
        <w:tblW w:w="0" w:type="auto"/>
        <w:tblLayout w:type="fixed"/>
        <w:tblLook w:val="04A0" w:firstRow="1" w:lastRow="0" w:firstColumn="1" w:lastColumn="0" w:noHBand="0" w:noVBand="1"/>
      </w:tblPr>
      <w:tblGrid>
        <w:gridCol w:w="2730"/>
        <w:gridCol w:w="2535"/>
        <w:gridCol w:w="2025"/>
        <w:gridCol w:w="2085"/>
      </w:tblGrid>
      <w:tr w:rsidR="007C5D55" w:rsidRPr="007C5D55" w14:paraId="358BDC84" w14:textId="77777777" w:rsidTr="00A72A58">
        <w:trPr>
          <w:cnfStyle w:val="100000000000" w:firstRow="1" w:lastRow="0" w:firstColumn="0" w:lastColumn="0" w:oddVBand="0" w:evenVBand="0" w:oddHBand="0"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9375" w:type="dxa"/>
            <w:gridSpan w:val="4"/>
          </w:tcPr>
          <w:p w14:paraId="36E2CAD3" w14:textId="77777777" w:rsidR="007C5D55" w:rsidRPr="007C5D55" w:rsidRDefault="007C5D55" w:rsidP="007C5D55">
            <w:pPr>
              <w:jc w:val="center"/>
              <w:rPr>
                <w:rFonts w:asciiTheme="minorHAnsi" w:eastAsiaTheme="minorHAnsi" w:hAnsiTheme="minorHAnsi" w:cstheme="minorBidi"/>
                <w:sz w:val="22"/>
                <w:szCs w:val="22"/>
                <w:lang w:eastAsia="en-US"/>
              </w:rPr>
            </w:pPr>
            <w:r w:rsidRPr="007C5D55">
              <w:rPr>
                <w:rFonts w:ascii="Arial" w:eastAsia="Arial" w:hAnsi="Arial" w:cs="Arial"/>
                <w:b w:val="0"/>
                <w:bCs w:val="0"/>
                <w:color w:val="000000" w:themeColor="text1"/>
                <w:sz w:val="18"/>
                <w:szCs w:val="18"/>
                <w:lang w:eastAsia="en-US"/>
              </w:rPr>
              <w:t>Ingresos</w:t>
            </w:r>
            <w:r w:rsidRPr="007C5D55">
              <w:rPr>
                <w:rFonts w:ascii="Arial" w:eastAsia="Arial" w:hAnsi="Arial" w:cs="Arial"/>
                <w:color w:val="000000" w:themeColor="text1"/>
                <w:sz w:val="18"/>
                <w:szCs w:val="18"/>
                <w:lang w:eastAsia="en-US"/>
              </w:rPr>
              <w:t xml:space="preserve"> </w:t>
            </w:r>
          </w:p>
        </w:tc>
      </w:tr>
      <w:tr w:rsidR="007C5D55" w:rsidRPr="007C5D55" w14:paraId="1B0A0C73" w14:textId="77777777" w:rsidTr="00A72A58">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2730" w:type="dxa"/>
          </w:tcPr>
          <w:p w14:paraId="519781F4" w14:textId="77777777" w:rsidR="007C5D55" w:rsidRPr="007C5D55" w:rsidRDefault="007C5D55" w:rsidP="007C5D55">
            <w:pPr>
              <w:jc w:val="center"/>
              <w:rPr>
                <w:rFonts w:asciiTheme="minorHAnsi" w:eastAsiaTheme="minorHAnsi" w:hAnsiTheme="minorHAnsi" w:cstheme="minorBidi"/>
                <w:sz w:val="22"/>
                <w:szCs w:val="22"/>
                <w:lang w:eastAsia="en-US"/>
              </w:rPr>
            </w:pPr>
            <w:r w:rsidRPr="007C5D55">
              <w:rPr>
                <w:rFonts w:ascii="Arial" w:eastAsia="Arial" w:hAnsi="Arial" w:cs="Arial"/>
                <w:b w:val="0"/>
                <w:bCs w:val="0"/>
                <w:color w:val="000000" w:themeColor="text1"/>
                <w:sz w:val="18"/>
                <w:szCs w:val="18"/>
                <w:lang w:eastAsia="en-US"/>
              </w:rPr>
              <w:t>Concepto del Ingreso</w:t>
            </w:r>
            <w:r w:rsidRPr="007C5D55">
              <w:rPr>
                <w:rFonts w:ascii="Arial" w:eastAsia="Arial" w:hAnsi="Arial" w:cs="Arial"/>
                <w:color w:val="000000" w:themeColor="text1"/>
                <w:sz w:val="18"/>
                <w:szCs w:val="18"/>
                <w:lang w:eastAsia="en-US"/>
              </w:rPr>
              <w:t xml:space="preserve"> </w:t>
            </w:r>
          </w:p>
        </w:tc>
        <w:tc>
          <w:tcPr>
            <w:tcW w:w="2535" w:type="dxa"/>
          </w:tcPr>
          <w:p w14:paraId="3C614ADA"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sz w:val="22"/>
                <w:szCs w:val="22"/>
                <w:lang w:eastAsia="en-US"/>
              </w:rPr>
            </w:pPr>
            <w:r w:rsidRPr="007C5D55">
              <w:rPr>
                <w:rFonts w:ascii="Arial" w:eastAsia="Arial" w:hAnsi="Arial" w:cs="Arial"/>
                <w:b/>
                <w:bCs/>
                <w:color w:val="000000" w:themeColor="text1"/>
                <w:sz w:val="18"/>
                <w:szCs w:val="18"/>
                <w:lang w:eastAsia="en-US"/>
              </w:rPr>
              <w:t>Valor Presupuestado</w:t>
            </w:r>
            <w:r w:rsidRPr="007C5D55">
              <w:rPr>
                <w:rFonts w:ascii="Arial" w:eastAsia="Arial" w:hAnsi="Arial" w:cs="Arial"/>
                <w:color w:val="000000" w:themeColor="text1"/>
                <w:sz w:val="18"/>
                <w:szCs w:val="18"/>
                <w:lang w:eastAsia="en-US"/>
              </w:rPr>
              <w:t xml:space="preserve"> </w:t>
            </w:r>
          </w:p>
          <w:p w14:paraId="7B816588"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sz w:val="22"/>
                <w:szCs w:val="22"/>
                <w:lang w:eastAsia="en-US"/>
              </w:rPr>
            </w:pPr>
            <w:r w:rsidRPr="007C5D55">
              <w:rPr>
                <w:rFonts w:ascii="Arial" w:eastAsia="Arial" w:hAnsi="Arial" w:cs="Arial"/>
                <w:b/>
                <w:bCs/>
                <w:color w:val="000000" w:themeColor="text1"/>
                <w:sz w:val="18"/>
                <w:szCs w:val="18"/>
                <w:lang w:eastAsia="en-US"/>
              </w:rPr>
              <w:t>(Millones de pesos)</w:t>
            </w:r>
            <w:r w:rsidRPr="007C5D55">
              <w:rPr>
                <w:rFonts w:ascii="Arial" w:eastAsia="Arial" w:hAnsi="Arial" w:cs="Arial"/>
                <w:color w:val="000000" w:themeColor="text1"/>
                <w:sz w:val="18"/>
                <w:szCs w:val="18"/>
                <w:lang w:eastAsia="en-US"/>
              </w:rPr>
              <w:t xml:space="preserve"> </w:t>
            </w:r>
          </w:p>
        </w:tc>
        <w:tc>
          <w:tcPr>
            <w:tcW w:w="2025" w:type="dxa"/>
          </w:tcPr>
          <w:p w14:paraId="2E211888"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sz w:val="22"/>
                <w:szCs w:val="22"/>
                <w:lang w:eastAsia="en-US"/>
              </w:rPr>
            </w:pPr>
            <w:r w:rsidRPr="007C5D55">
              <w:rPr>
                <w:rFonts w:ascii="Arial" w:eastAsia="Arial" w:hAnsi="Arial" w:cs="Arial"/>
                <w:b/>
                <w:bCs/>
                <w:color w:val="000000" w:themeColor="text1"/>
                <w:sz w:val="18"/>
                <w:szCs w:val="18"/>
                <w:lang w:eastAsia="en-US"/>
              </w:rPr>
              <w:t>Valor Recaudado</w:t>
            </w:r>
            <w:r w:rsidRPr="007C5D55">
              <w:rPr>
                <w:rFonts w:ascii="Arial" w:eastAsia="Arial" w:hAnsi="Arial" w:cs="Arial"/>
                <w:color w:val="000000" w:themeColor="text1"/>
                <w:sz w:val="18"/>
                <w:szCs w:val="18"/>
                <w:lang w:eastAsia="en-US"/>
              </w:rPr>
              <w:t xml:space="preserve"> </w:t>
            </w:r>
          </w:p>
          <w:p w14:paraId="46B6D247"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sz w:val="22"/>
                <w:szCs w:val="22"/>
                <w:lang w:eastAsia="en-US"/>
              </w:rPr>
            </w:pPr>
            <w:r w:rsidRPr="007C5D55">
              <w:rPr>
                <w:rFonts w:ascii="Arial" w:eastAsia="Arial" w:hAnsi="Arial" w:cs="Arial"/>
                <w:b/>
                <w:bCs/>
                <w:color w:val="000000" w:themeColor="text1"/>
                <w:sz w:val="18"/>
                <w:szCs w:val="18"/>
                <w:lang w:eastAsia="en-US"/>
              </w:rPr>
              <w:t>(Millones de pesos)</w:t>
            </w:r>
            <w:r w:rsidRPr="007C5D55">
              <w:rPr>
                <w:rFonts w:ascii="Arial" w:eastAsia="Arial" w:hAnsi="Arial" w:cs="Arial"/>
                <w:color w:val="000000" w:themeColor="text1"/>
                <w:sz w:val="18"/>
                <w:szCs w:val="18"/>
                <w:lang w:eastAsia="en-US"/>
              </w:rPr>
              <w:t xml:space="preserve"> </w:t>
            </w:r>
          </w:p>
        </w:tc>
        <w:tc>
          <w:tcPr>
            <w:tcW w:w="2085" w:type="dxa"/>
          </w:tcPr>
          <w:p w14:paraId="6EADC276"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sz w:val="22"/>
                <w:szCs w:val="22"/>
                <w:lang w:eastAsia="en-US"/>
              </w:rPr>
            </w:pPr>
            <w:r w:rsidRPr="007C5D55">
              <w:rPr>
                <w:rFonts w:ascii="Arial" w:eastAsia="Arial" w:hAnsi="Arial" w:cs="Arial"/>
                <w:b/>
                <w:bCs/>
                <w:color w:val="000000" w:themeColor="text1"/>
                <w:sz w:val="18"/>
                <w:szCs w:val="18"/>
                <w:lang w:eastAsia="en-US"/>
              </w:rPr>
              <w:t>Porcentaje de Recaudo</w:t>
            </w:r>
            <w:r w:rsidRPr="007C5D55">
              <w:rPr>
                <w:rFonts w:ascii="Arial" w:eastAsia="Arial" w:hAnsi="Arial" w:cs="Arial"/>
                <w:color w:val="000000" w:themeColor="text1"/>
                <w:sz w:val="18"/>
                <w:szCs w:val="18"/>
                <w:lang w:eastAsia="en-US"/>
              </w:rPr>
              <w:t xml:space="preserve"> </w:t>
            </w:r>
          </w:p>
        </w:tc>
      </w:tr>
      <w:tr w:rsidR="007C5D55" w:rsidRPr="007C5D55" w14:paraId="027FF3A6" w14:textId="77777777" w:rsidTr="00A72A58">
        <w:trPr>
          <w:trHeight w:val="15"/>
        </w:trPr>
        <w:tc>
          <w:tcPr>
            <w:cnfStyle w:val="001000000000" w:firstRow="0" w:lastRow="0" w:firstColumn="1" w:lastColumn="0" w:oddVBand="0" w:evenVBand="0" w:oddHBand="0" w:evenHBand="0" w:firstRowFirstColumn="0" w:firstRowLastColumn="0" w:lastRowFirstColumn="0" w:lastRowLastColumn="0"/>
            <w:tcW w:w="9375" w:type="dxa"/>
            <w:gridSpan w:val="4"/>
          </w:tcPr>
          <w:p w14:paraId="6B8C5AB0" w14:textId="77777777" w:rsidR="007C5D55" w:rsidRPr="007C5D55" w:rsidRDefault="007C5D55" w:rsidP="007C5D55">
            <w:pPr>
              <w:jc w:val="center"/>
              <w:rPr>
                <w:rFonts w:asciiTheme="minorHAnsi" w:eastAsiaTheme="minorHAnsi" w:hAnsiTheme="minorHAnsi" w:cstheme="minorBidi"/>
                <w:sz w:val="22"/>
                <w:szCs w:val="22"/>
                <w:lang w:eastAsia="en-US"/>
              </w:rPr>
            </w:pPr>
            <w:r w:rsidRPr="007C5D55">
              <w:rPr>
                <w:rFonts w:ascii="Arial" w:eastAsia="Arial" w:hAnsi="Arial" w:cs="Arial"/>
                <w:b w:val="0"/>
                <w:bCs w:val="0"/>
                <w:color w:val="000000" w:themeColor="text1"/>
                <w:sz w:val="18"/>
                <w:szCs w:val="18"/>
                <w:lang w:eastAsia="en-US"/>
              </w:rPr>
              <w:t>VIGENCIA FISCAL 2019</w:t>
            </w:r>
            <w:r w:rsidRPr="007C5D55">
              <w:rPr>
                <w:rFonts w:ascii="Arial" w:eastAsia="Arial" w:hAnsi="Arial" w:cs="Arial"/>
                <w:color w:val="000000" w:themeColor="text1"/>
                <w:sz w:val="18"/>
                <w:szCs w:val="18"/>
                <w:lang w:eastAsia="en-US"/>
              </w:rPr>
              <w:t xml:space="preserve"> </w:t>
            </w:r>
          </w:p>
        </w:tc>
      </w:tr>
      <w:tr w:rsidR="007C5D55" w:rsidRPr="007C5D55" w14:paraId="50AEDD40" w14:textId="77777777" w:rsidTr="00A72A58">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2730" w:type="dxa"/>
          </w:tcPr>
          <w:p w14:paraId="01B2D564" w14:textId="77777777" w:rsidR="007C5D55" w:rsidRPr="007C5D55" w:rsidRDefault="007C5D55" w:rsidP="007C5D55">
            <w:pPr>
              <w:jc w:val="both"/>
              <w:rPr>
                <w:rFonts w:asciiTheme="minorHAnsi" w:eastAsiaTheme="minorHAnsi" w:hAnsiTheme="minorHAnsi" w:cstheme="minorBidi"/>
                <w:sz w:val="22"/>
                <w:szCs w:val="22"/>
                <w:lang w:eastAsia="en-US"/>
              </w:rPr>
            </w:pPr>
            <w:r w:rsidRPr="007C5D55">
              <w:rPr>
                <w:rFonts w:ascii="Arial" w:eastAsia="Arial" w:hAnsi="Arial" w:cs="Arial"/>
                <w:b w:val="0"/>
                <w:bCs w:val="0"/>
                <w:color w:val="000000" w:themeColor="text1"/>
                <w:sz w:val="18"/>
                <w:szCs w:val="18"/>
                <w:lang w:eastAsia="en-US"/>
              </w:rPr>
              <w:t>Aportes de la Nación</w:t>
            </w:r>
            <w:r w:rsidRPr="007C5D55">
              <w:rPr>
                <w:rFonts w:ascii="Arial" w:eastAsia="Arial" w:hAnsi="Arial" w:cs="Arial"/>
                <w:color w:val="000000" w:themeColor="text1"/>
                <w:sz w:val="18"/>
                <w:szCs w:val="18"/>
                <w:lang w:eastAsia="en-US"/>
              </w:rPr>
              <w:t xml:space="preserve"> </w:t>
            </w:r>
          </w:p>
        </w:tc>
        <w:tc>
          <w:tcPr>
            <w:tcW w:w="2535" w:type="dxa"/>
          </w:tcPr>
          <w:p w14:paraId="44B105A4" w14:textId="77777777" w:rsidR="007C5D55" w:rsidRPr="007C5D55" w:rsidRDefault="007C5D55" w:rsidP="007C5D55">
            <w:pPr>
              <w:jc w:val="right"/>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sz w:val="22"/>
                <w:szCs w:val="22"/>
                <w:lang w:eastAsia="en-US"/>
              </w:rPr>
            </w:pPr>
            <w:r w:rsidRPr="007C5D55">
              <w:rPr>
                <w:rFonts w:ascii="Arial" w:eastAsia="Arial" w:hAnsi="Arial" w:cs="Arial"/>
                <w:color w:val="000000" w:themeColor="text1"/>
                <w:sz w:val="18"/>
                <w:szCs w:val="18"/>
                <w:lang w:eastAsia="en-US"/>
              </w:rPr>
              <w:t xml:space="preserve"> $ 3.927.898 </w:t>
            </w:r>
          </w:p>
        </w:tc>
        <w:tc>
          <w:tcPr>
            <w:tcW w:w="2025" w:type="dxa"/>
          </w:tcPr>
          <w:p w14:paraId="56324AC6" w14:textId="77777777" w:rsidR="007C5D55" w:rsidRPr="007C5D55" w:rsidRDefault="007C5D55" w:rsidP="007C5D55">
            <w:pPr>
              <w:jc w:val="right"/>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sz w:val="22"/>
                <w:szCs w:val="22"/>
                <w:lang w:eastAsia="en-US"/>
              </w:rPr>
            </w:pPr>
            <w:r w:rsidRPr="007C5D55">
              <w:rPr>
                <w:rFonts w:ascii="Calibri" w:eastAsia="Calibri" w:hAnsi="Calibri" w:cs="Calibri"/>
                <w:sz w:val="22"/>
                <w:szCs w:val="22"/>
                <w:lang w:eastAsia="en-US"/>
              </w:rPr>
              <w:t xml:space="preserve"> </w:t>
            </w:r>
          </w:p>
        </w:tc>
        <w:tc>
          <w:tcPr>
            <w:tcW w:w="2085" w:type="dxa"/>
          </w:tcPr>
          <w:p w14:paraId="626B7D32"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sz w:val="22"/>
                <w:szCs w:val="22"/>
                <w:lang w:eastAsia="en-US"/>
              </w:rPr>
            </w:pPr>
            <w:r w:rsidRPr="007C5D55">
              <w:rPr>
                <w:rFonts w:ascii="Calibri" w:eastAsia="Calibri" w:hAnsi="Calibri" w:cs="Calibri"/>
                <w:sz w:val="22"/>
                <w:szCs w:val="22"/>
                <w:lang w:eastAsia="en-US"/>
              </w:rPr>
              <w:t xml:space="preserve"> </w:t>
            </w:r>
          </w:p>
        </w:tc>
      </w:tr>
      <w:tr w:rsidR="007C5D55" w:rsidRPr="007C5D55" w14:paraId="7327E6A8" w14:textId="77777777" w:rsidTr="00A72A58">
        <w:trPr>
          <w:trHeight w:val="15"/>
        </w:trPr>
        <w:tc>
          <w:tcPr>
            <w:cnfStyle w:val="001000000000" w:firstRow="0" w:lastRow="0" w:firstColumn="1" w:lastColumn="0" w:oddVBand="0" w:evenVBand="0" w:oddHBand="0" w:evenHBand="0" w:firstRowFirstColumn="0" w:firstRowLastColumn="0" w:lastRowFirstColumn="0" w:lastRowLastColumn="0"/>
            <w:tcW w:w="2730" w:type="dxa"/>
          </w:tcPr>
          <w:p w14:paraId="5F6AC447" w14:textId="77777777" w:rsidR="007C5D55" w:rsidRPr="007C5D55" w:rsidRDefault="007C5D55" w:rsidP="007C5D55">
            <w:pPr>
              <w:jc w:val="both"/>
              <w:rPr>
                <w:rFonts w:asciiTheme="minorHAnsi" w:eastAsiaTheme="minorHAnsi" w:hAnsiTheme="minorHAnsi" w:cstheme="minorBidi"/>
                <w:sz w:val="22"/>
                <w:szCs w:val="22"/>
                <w:lang w:eastAsia="en-US"/>
              </w:rPr>
            </w:pPr>
            <w:r w:rsidRPr="007C5D55">
              <w:rPr>
                <w:rFonts w:ascii="Arial" w:eastAsia="Arial" w:hAnsi="Arial" w:cs="Arial"/>
                <w:b w:val="0"/>
                <w:bCs w:val="0"/>
                <w:color w:val="000000" w:themeColor="text1"/>
                <w:sz w:val="18"/>
                <w:szCs w:val="18"/>
                <w:lang w:eastAsia="en-US"/>
              </w:rPr>
              <w:t>Recursos Propios</w:t>
            </w:r>
            <w:r w:rsidRPr="007C5D55">
              <w:rPr>
                <w:rFonts w:ascii="Arial" w:eastAsia="Arial" w:hAnsi="Arial" w:cs="Arial"/>
                <w:color w:val="000000" w:themeColor="text1"/>
                <w:sz w:val="18"/>
                <w:szCs w:val="18"/>
                <w:lang w:eastAsia="en-US"/>
              </w:rPr>
              <w:t xml:space="preserve"> </w:t>
            </w:r>
          </w:p>
        </w:tc>
        <w:tc>
          <w:tcPr>
            <w:tcW w:w="2535" w:type="dxa"/>
          </w:tcPr>
          <w:p w14:paraId="1DF8C471" w14:textId="77777777" w:rsidR="007C5D55" w:rsidRPr="007C5D55" w:rsidRDefault="007C5D55" w:rsidP="007C5D55">
            <w:pPr>
              <w:jc w:val="right"/>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sz w:val="22"/>
                <w:szCs w:val="22"/>
                <w:lang w:eastAsia="en-US"/>
              </w:rPr>
            </w:pPr>
            <w:r w:rsidRPr="007C5D55">
              <w:rPr>
                <w:rFonts w:ascii="Arial" w:eastAsia="Arial" w:hAnsi="Arial" w:cs="Arial"/>
                <w:color w:val="000000" w:themeColor="text1"/>
                <w:sz w:val="18"/>
                <w:szCs w:val="18"/>
                <w:lang w:eastAsia="en-US"/>
              </w:rPr>
              <w:t xml:space="preserve"> $ 2.652.497 </w:t>
            </w:r>
          </w:p>
        </w:tc>
        <w:tc>
          <w:tcPr>
            <w:tcW w:w="2025" w:type="dxa"/>
          </w:tcPr>
          <w:p w14:paraId="6B94E50F" w14:textId="77777777" w:rsidR="007C5D55" w:rsidRPr="007C5D55" w:rsidRDefault="007C5D55" w:rsidP="007C5D55">
            <w:pPr>
              <w:jc w:val="right"/>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sz w:val="22"/>
                <w:szCs w:val="22"/>
                <w:lang w:eastAsia="en-US"/>
              </w:rPr>
            </w:pPr>
            <w:r w:rsidRPr="007C5D55">
              <w:rPr>
                <w:rFonts w:ascii="Arial" w:eastAsia="Arial" w:hAnsi="Arial" w:cs="Arial"/>
                <w:color w:val="000000" w:themeColor="text1"/>
                <w:sz w:val="18"/>
                <w:szCs w:val="18"/>
                <w:lang w:eastAsia="en-US"/>
              </w:rPr>
              <w:t xml:space="preserve"> $ 2.709.540  </w:t>
            </w:r>
          </w:p>
        </w:tc>
        <w:tc>
          <w:tcPr>
            <w:tcW w:w="2085" w:type="dxa"/>
          </w:tcPr>
          <w:p w14:paraId="4A2471A0"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sz w:val="22"/>
                <w:szCs w:val="22"/>
                <w:lang w:eastAsia="en-US"/>
              </w:rPr>
            </w:pPr>
            <w:r w:rsidRPr="007C5D55">
              <w:rPr>
                <w:rFonts w:ascii="Arial" w:eastAsia="Arial" w:hAnsi="Arial" w:cs="Arial"/>
                <w:b/>
                <w:bCs/>
                <w:color w:val="000000" w:themeColor="text1"/>
                <w:sz w:val="18"/>
                <w:szCs w:val="18"/>
                <w:lang w:eastAsia="en-US"/>
              </w:rPr>
              <w:t>102%</w:t>
            </w:r>
            <w:r w:rsidRPr="007C5D55">
              <w:rPr>
                <w:rFonts w:ascii="Arial" w:eastAsia="Arial" w:hAnsi="Arial" w:cs="Arial"/>
                <w:color w:val="000000" w:themeColor="text1"/>
                <w:sz w:val="18"/>
                <w:szCs w:val="18"/>
                <w:lang w:eastAsia="en-US"/>
              </w:rPr>
              <w:t xml:space="preserve"> </w:t>
            </w:r>
          </w:p>
        </w:tc>
      </w:tr>
      <w:tr w:rsidR="007C5D55" w:rsidRPr="007C5D55" w14:paraId="66531AF7" w14:textId="77777777" w:rsidTr="00A72A58">
        <w:trPr>
          <w:cnfStyle w:val="000000100000" w:firstRow="0" w:lastRow="0" w:firstColumn="0" w:lastColumn="0" w:oddVBand="0" w:evenVBand="0" w:oddHBand="1"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2730" w:type="dxa"/>
          </w:tcPr>
          <w:p w14:paraId="5CC8AB92" w14:textId="77777777" w:rsidR="007C5D55" w:rsidRPr="007C5D55" w:rsidRDefault="007C5D55" w:rsidP="007C5D55">
            <w:pPr>
              <w:rPr>
                <w:rFonts w:asciiTheme="minorHAnsi" w:eastAsiaTheme="minorHAnsi" w:hAnsiTheme="minorHAnsi" w:cstheme="minorBidi"/>
                <w:sz w:val="22"/>
                <w:szCs w:val="22"/>
                <w:lang w:eastAsia="en-US"/>
              </w:rPr>
            </w:pPr>
            <w:r w:rsidRPr="007C5D55">
              <w:rPr>
                <w:rFonts w:ascii="Arial" w:eastAsia="Arial" w:hAnsi="Arial" w:cs="Arial"/>
                <w:b w:val="0"/>
                <w:bCs w:val="0"/>
                <w:color w:val="000000" w:themeColor="text1"/>
                <w:sz w:val="18"/>
                <w:szCs w:val="18"/>
                <w:lang w:eastAsia="en-US"/>
              </w:rPr>
              <w:t>Otras fuentes de recurso</w:t>
            </w:r>
            <w:r w:rsidRPr="007C5D55">
              <w:rPr>
                <w:rFonts w:ascii="Arial" w:eastAsia="Arial" w:hAnsi="Arial" w:cs="Arial"/>
                <w:color w:val="000000" w:themeColor="text1"/>
                <w:sz w:val="18"/>
                <w:szCs w:val="18"/>
                <w:lang w:eastAsia="en-US"/>
              </w:rPr>
              <w:t xml:space="preserve"> </w:t>
            </w:r>
          </w:p>
        </w:tc>
        <w:tc>
          <w:tcPr>
            <w:tcW w:w="2535" w:type="dxa"/>
          </w:tcPr>
          <w:p w14:paraId="196AF9A6" w14:textId="77777777" w:rsidR="007C5D55" w:rsidRPr="007C5D55" w:rsidRDefault="007C5D55" w:rsidP="007C5D55">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themeColor="text1"/>
                <w:sz w:val="18"/>
                <w:szCs w:val="18"/>
                <w:lang w:eastAsia="en-US"/>
              </w:rPr>
            </w:pPr>
            <w:r w:rsidRPr="007C5D55">
              <w:rPr>
                <w:rFonts w:ascii="Arial" w:eastAsia="Arial" w:hAnsi="Arial" w:cs="Arial"/>
                <w:b/>
                <w:bCs/>
                <w:color w:val="000000" w:themeColor="text1"/>
                <w:sz w:val="18"/>
                <w:szCs w:val="18"/>
                <w:lang w:eastAsia="en-US"/>
              </w:rPr>
              <w:t xml:space="preserve">                                -  </w:t>
            </w:r>
          </w:p>
        </w:tc>
        <w:tc>
          <w:tcPr>
            <w:tcW w:w="2025" w:type="dxa"/>
          </w:tcPr>
          <w:p w14:paraId="37F82794" w14:textId="77777777" w:rsidR="007C5D55" w:rsidRPr="007C5D55" w:rsidRDefault="007C5D55" w:rsidP="007C5D55">
            <w:pPr>
              <w:jc w:val="right"/>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sz w:val="22"/>
                <w:szCs w:val="22"/>
                <w:lang w:eastAsia="en-US"/>
              </w:rPr>
            </w:pPr>
            <w:r w:rsidRPr="007C5D55">
              <w:rPr>
                <w:rFonts w:ascii="Arial" w:eastAsia="Arial" w:hAnsi="Arial" w:cs="Arial"/>
                <w:b/>
                <w:bCs/>
                <w:color w:val="000000" w:themeColor="text1"/>
                <w:sz w:val="18"/>
                <w:szCs w:val="18"/>
                <w:lang w:eastAsia="en-US"/>
              </w:rPr>
              <w:t xml:space="preserve">                           -   </w:t>
            </w:r>
            <w:r w:rsidRPr="007C5D55">
              <w:rPr>
                <w:rFonts w:ascii="Arial" w:eastAsia="Arial" w:hAnsi="Arial" w:cs="Arial"/>
                <w:color w:val="000000" w:themeColor="text1"/>
                <w:sz w:val="18"/>
                <w:szCs w:val="18"/>
                <w:lang w:eastAsia="en-US"/>
              </w:rPr>
              <w:t xml:space="preserve"> </w:t>
            </w:r>
          </w:p>
        </w:tc>
        <w:tc>
          <w:tcPr>
            <w:tcW w:w="2085" w:type="dxa"/>
          </w:tcPr>
          <w:p w14:paraId="46131D2D"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sz w:val="22"/>
                <w:szCs w:val="22"/>
                <w:lang w:eastAsia="en-US"/>
              </w:rPr>
            </w:pPr>
            <w:r w:rsidRPr="007C5D55">
              <w:rPr>
                <w:rFonts w:ascii="Arial" w:eastAsia="Arial" w:hAnsi="Arial" w:cs="Arial"/>
                <w:b/>
                <w:bCs/>
                <w:color w:val="000000" w:themeColor="text1"/>
                <w:sz w:val="18"/>
                <w:szCs w:val="18"/>
                <w:lang w:eastAsia="en-US"/>
              </w:rPr>
              <w:t>-</w:t>
            </w:r>
            <w:r w:rsidRPr="007C5D55">
              <w:rPr>
                <w:rFonts w:ascii="Arial" w:eastAsia="Arial" w:hAnsi="Arial" w:cs="Arial"/>
                <w:color w:val="000000" w:themeColor="text1"/>
                <w:sz w:val="18"/>
                <w:szCs w:val="18"/>
                <w:lang w:eastAsia="en-US"/>
              </w:rPr>
              <w:t xml:space="preserve"> </w:t>
            </w:r>
          </w:p>
        </w:tc>
      </w:tr>
    </w:tbl>
    <w:p w14:paraId="1D3E6AD9" w14:textId="77777777" w:rsidR="007C5D55" w:rsidRPr="007C5D55" w:rsidRDefault="007C5D55" w:rsidP="007C5D55">
      <w:pPr>
        <w:spacing w:after="160" w:line="259" w:lineRule="auto"/>
        <w:jc w:val="both"/>
        <w:rPr>
          <w:rFonts w:ascii="Arial" w:eastAsia="Arial" w:hAnsi="Arial" w:cs="Arial"/>
          <w:color w:val="000000" w:themeColor="text1"/>
          <w:sz w:val="18"/>
          <w:szCs w:val="18"/>
          <w:lang w:eastAsia="en-US"/>
        </w:rPr>
      </w:pPr>
      <w:r w:rsidRPr="007C5D55">
        <w:rPr>
          <w:rFonts w:ascii="Arial" w:eastAsia="Arial" w:hAnsi="Arial" w:cs="Arial"/>
          <w:color w:val="000000" w:themeColor="text1"/>
          <w:sz w:val="18"/>
          <w:szCs w:val="18"/>
          <w:lang w:eastAsia="en-US"/>
        </w:rPr>
        <w:t xml:space="preserve"> </w:t>
      </w:r>
    </w:p>
    <w:p w14:paraId="7E95B6A2" w14:textId="73854BA0" w:rsidR="007C5D55" w:rsidRPr="007C5D55" w:rsidRDefault="007C5D55" w:rsidP="007C5D55">
      <w:pPr>
        <w:autoSpaceDE w:val="0"/>
        <w:autoSpaceDN w:val="0"/>
        <w:adjustRightInd w:val="0"/>
        <w:jc w:val="center"/>
        <w:rPr>
          <w:rFonts w:ascii="Arial" w:eastAsiaTheme="minorHAnsi" w:hAnsi="Arial" w:cs="Arial"/>
          <w:color w:val="404040" w:themeColor="text1" w:themeTint="BF"/>
          <w:sz w:val="20"/>
          <w:szCs w:val="20"/>
          <w:lang w:eastAsia="en-US"/>
        </w:rPr>
      </w:pPr>
      <w:r w:rsidRPr="007C5D55">
        <w:rPr>
          <w:rFonts w:ascii="Arial" w:eastAsiaTheme="minorHAnsi" w:hAnsi="Arial" w:cs="Arial"/>
          <w:color w:val="404040" w:themeColor="text1" w:themeTint="BF"/>
          <w:sz w:val="20"/>
          <w:szCs w:val="20"/>
          <w:lang w:eastAsia="en-US"/>
        </w:rPr>
        <w:t xml:space="preserve">Tabla </w:t>
      </w:r>
      <w:r w:rsidR="00971B56" w:rsidRPr="00CD3DF9">
        <w:rPr>
          <w:rFonts w:ascii="Arial" w:eastAsiaTheme="minorHAnsi" w:hAnsi="Arial" w:cs="Arial"/>
          <w:color w:val="404040" w:themeColor="text1" w:themeTint="BF"/>
          <w:sz w:val="20"/>
          <w:szCs w:val="20"/>
          <w:lang w:eastAsia="en-US"/>
        </w:rPr>
        <w:t>14</w:t>
      </w:r>
      <w:r w:rsidRPr="007C5D55">
        <w:rPr>
          <w:rFonts w:ascii="Arial" w:eastAsiaTheme="minorHAnsi" w:hAnsi="Arial" w:cs="Arial"/>
          <w:color w:val="404040" w:themeColor="text1" w:themeTint="BF"/>
          <w:sz w:val="20"/>
          <w:szCs w:val="20"/>
          <w:lang w:eastAsia="en-US"/>
        </w:rPr>
        <w:t>. Ingresos vigencia fiscal 2020</w:t>
      </w:r>
    </w:p>
    <w:p w14:paraId="508C60B5" w14:textId="77777777" w:rsidR="007C5D55" w:rsidRPr="007C5D55" w:rsidRDefault="007C5D55" w:rsidP="007C5D55">
      <w:pPr>
        <w:spacing w:after="160" w:line="259" w:lineRule="auto"/>
        <w:jc w:val="both"/>
        <w:rPr>
          <w:rFonts w:asciiTheme="minorHAnsi" w:eastAsiaTheme="minorHAnsi" w:hAnsiTheme="minorHAnsi" w:cstheme="minorBidi"/>
          <w:sz w:val="22"/>
          <w:szCs w:val="22"/>
          <w:lang w:eastAsia="en-US"/>
        </w:rPr>
      </w:pPr>
    </w:p>
    <w:tbl>
      <w:tblPr>
        <w:tblStyle w:val="Tablaconcuadrcula6concolores-nfasis33"/>
        <w:tblW w:w="0" w:type="auto"/>
        <w:tblLayout w:type="fixed"/>
        <w:tblLook w:val="04A0" w:firstRow="1" w:lastRow="0" w:firstColumn="1" w:lastColumn="0" w:noHBand="0" w:noVBand="1"/>
      </w:tblPr>
      <w:tblGrid>
        <w:gridCol w:w="2760"/>
        <w:gridCol w:w="2505"/>
        <w:gridCol w:w="2025"/>
        <w:gridCol w:w="2115"/>
      </w:tblGrid>
      <w:tr w:rsidR="007C5D55" w:rsidRPr="007C5D55" w14:paraId="6A2C1D13" w14:textId="77777777" w:rsidTr="00A72A58">
        <w:trPr>
          <w:cnfStyle w:val="100000000000" w:firstRow="1" w:lastRow="0" w:firstColumn="0" w:lastColumn="0" w:oddVBand="0" w:evenVBand="0" w:oddHBand="0"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9405" w:type="dxa"/>
            <w:gridSpan w:val="4"/>
          </w:tcPr>
          <w:p w14:paraId="3466E356" w14:textId="77777777" w:rsidR="007C5D55" w:rsidRPr="007C5D55" w:rsidRDefault="007C5D55" w:rsidP="007C5D55">
            <w:pPr>
              <w:jc w:val="center"/>
              <w:rPr>
                <w:rFonts w:asciiTheme="minorHAnsi" w:eastAsiaTheme="minorHAnsi" w:hAnsiTheme="minorHAnsi" w:cstheme="minorBidi"/>
                <w:sz w:val="22"/>
                <w:szCs w:val="22"/>
                <w:lang w:eastAsia="en-US"/>
              </w:rPr>
            </w:pPr>
            <w:r w:rsidRPr="007C5D55">
              <w:rPr>
                <w:rFonts w:ascii="Arial" w:eastAsia="Arial" w:hAnsi="Arial" w:cs="Arial"/>
                <w:b w:val="0"/>
                <w:bCs w:val="0"/>
                <w:color w:val="000000" w:themeColor="text1"/>
                <w:sz w:val="18"/>
                <w:szCs w:val="18"/>
                <w:lang w:eastAsia="en-US"/>
              </w:rPr>
              <w:t>Ingresos</w:t>
            </w:r>
            <w:r w:rsidRPr="007C5D55">
              <w:rPr>
                <w:rFonts w:ascii="Arial" w:eastAsia="Arial" w:hAnsi="Arial" w:cs="Arial"/>
                <w:color w:val="000000" w:themeColor="text1"/>
                <w:sz w:val="18"/>
                <w:szCs w:val="18"/>
                <w:lang w:eastAsia="en-US"/>
              </w:rPr>
              <w:t xml:space="preserve"> </w:t>
            </w:r>
          </w:p>
        </w:tc>
      </w:tr>
      <w:tr w:rsidR="007C5D55" w:rsidRPr="007C5D55" w14:paraId="17568EBD" w14:textId="77777777" w:rsidTr="00A72A58">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2760" w:type="dxa"/>
          </w:tcPr>
          <w:p w14:paraId="39646301" w14:textId="77777777" w:rsidR="007C5D55" w:rsidRPr="007C5D55" w:rsidRDefault="007C5D55" w:rsidP="007C5D55">
            <w:pPr>
              <w:jc w:val="center"/>
              <w:rPr>
                <w:rFonts w:asciiTheme="minorHAnsi" w:eastAsiaTheme="minorHAnsi" w:hAnsiTheme="minorHAnsi" w:cstheme="minorBidi"/>
                <w:sz w:val="22"/>
                <w:szCs w:val="22"/>
                <w:lang w:eastAsia="en-US"/>
              </w:rPr>
            </w:pPr>
            <w:r w:rsidRPr="007C5D55">
              <w:rPr>
                <w:rFonts w:ascii="Arial" w:eastAsia="Arial" w:hAnsi="Arial" w:cs="Arial"/>
                <w:b w:val="0"/>
                <w:bCs w:val="0"/>
                <w:color w:val="000000" w:themeColor="text1"/>
                <w:sz w:val="18"/>
                <w:szCs w:val="18"/>
                <w:lang w:eastAsia="en-US"/>
              </w:rPr>
              <w:t>Concepto del Ingreso</w:t>
            </w:r>
            <w:r w:rsidRPr="007C5D55">
              <w:rPr>
                <w:rFonts w:ascii="Arial" w:eastAsia="Arial" w:hAnsi="Arial" w:cs="Arial"/>
                <w:color w:val="000000" w:themeColor="text1"/>
                <w:sz w:val="18"/>
                <w:szCs w:val="18"/>
                <w:lang w:eastAsia="en-US"/>
              </w:rPr>
              <w:t xml:space="preserve"> </w:t>
            </w:r>
          </w:p>
        </w:tc>
        <w:tc>
          <w:tcPr>
            <w:tcW w:w="2505" w:type="dxa"/>
          </w:tcPr>
          <w:p w14:paraId="5B36F5ED"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sz w:val="22"/>
                <w:szCs w:val="22"/>
                <w:lang w:eastAsia="en-US"/>
              </w:rPr>
            </w:pPr>
            <w:r w:rsidRPr="007C5D55">
              <w:rPr>
                <w:rFonts w:ascii="Arial" w:eastAsia="Arial" w:hAnsi="Arial" w:cs="Arial"/>
                <w:b/>
                <w:bCs/>
                <w:color w:val="000000" w:themeColor="text1"/>
                <w:sz w:val="18"/>
                <w:szCs w:val="18"/>
                <w:lang w:eastAsia="en-US"/>
              </w:rPr>
              <w:t>Valor Presupuestado</w:t>
            </w:r>
            <w:r w:rsidRPr="007C5D55">
              <w:rPr>
                <w:rFonts w:ascii="Arial" w:eastAsia="Arial" w:hAnsi="Arial" w:cs="Arial"/>
                <w:color w:val="000000" w:themeColor="text1"/>
                <w:sz w:val="18"/>
                <w:szCs w:val="18"/>
                <w:lang w:eastAsia="en-US"/>
              </w:rPr>
              <w:t xml:space="preserve"> </w:t>
            </w:r>
          </w:p>
          <w:p w14:paraId="668579C2"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sz w:val="22"/>
                <w:szCs w:val="22"/>
                <w:lang w:eastAsia="en-US"/>
              </w:rPr>
            </w:pPr>
            <w:r w:rsidRPr="007C5D55">
              <w:rPr>
                <w:rFonts w:ascii="Arial" w:eastAsia="Arial" w:hAnsi="Arial" w:cs="Arial"/>
                <w:b/>
                <w:bCs/>
                <w:color w:val="000000" w:themeColor="text1"/>
                <w:sz w:val="18"/>
                <w:szCs w:val="18"/>
                <w:lang w:eastAsia="en-US"/>
              </w:rPr>
              <w:t>(Millones de pesos)</w:t>
            </w:r>
            <w:r w:rsidRPr="007C5D55">
              <w:rPr>
                <w:rFonts w:ascii="Arial" w:eastAsia="Arial" w:hAnsi="Arial" w:cs="Arial"/>
                <w:color w:val="000000" w:themeColor="text1"/>
                <w:sz w:val="18"/>
                <w:szCs w:val="18"/>
                <w:lang w:eastAsia="en-US"/>
              </w:rPr>
              <w:t xml:space="preserve"> </w:t>
            </w:r>
          </w:p>
        </w:tc>
        <w:tc>
          <w:tcPr>
            <w:tcW w:w="2025" w:type="dxa"/>
          </w:tcPr>
          <w:p w14:paraId="299D0090"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sz w:val="22"/>
                <w:szCs w:val="22"/>
                <w:lang w:eastAsia="en-US"/>
              </w:rPr>
            </w:pPr>
            <w:r w:rsidRPr="007C5D55">
              <w:rPr>
                <w:rFonts w:ascii="Arial" w:eastAsia="Arial" w:hAnsi="Arial" w:cs="Arial"/>
                <w:b/>
                <w:bCs/>
                <w:color w:val="000000" w:themeColor="text1"/>
                <w:sz w:val="18"/>
                <w:szCs w:val="18"/>
                <w:lang w:eastAsia="en-US"/>
              </w:rPr>
              <w:t>Valor Recaudado</w:t>
            </w:r>
            <w:r w:rsidRPr="007C5D55">
              <w:rPr>
                <w:rFonts w:ascii="Arial" w:eastAsia="Arial" w:hAnsi="Arial" w:cs="Arial"/>
                <w:color w:val="000000" w:themeColor="text1"/>
                <w:sz w:val="18"/>
                <w:szCs w:val="18"/>
                <w:lang w:eastAsia="en-US"/>
              </w:rPr>
              <w:t xml:space="preserve"> </w:t>
            </w:r>
          </w:p>
          <w:p w14:paraId="072B5C2C"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sz w:val="22"/>
                <w:szCs w:val="22"/>
                <w:lang w:eastAsia="en-US"/>
              </w:rPr>
            </w:pPr>
            <w:r w:rsidRPr="007C5D55">
              <w:rPr>
                <w:rFonts w:ascii="Arial" w:eastAsia="Arial" w:hAnsi="Arial" w:cs="Arial"/>
                <w:b/>
                <w:bCs/>
                <w:color w:val="000000" w:themeColor="text1"/>
                <w:sz w:val="18"/>
                <w:szCs w:val="18"/>
                <w:lang w:eastAsia="en-US"/>
              </w:rPr>
              <w:t>(Millones de pesos)</w:t>
            </w:r>
            <w:r w:rsidRPr="007C5D55">
              <w:rPr>
                <w:rFonts w:ascii="Arial" w:eastAsia="Arial" w:hAnsi="Arial" w:cs="Arial"/>
                <w:color w:val="000000" w:themeColor="text1"/>
                <w:sz w:val="18"/>
                <w:szCs w:val="18"/>
                <w:lang w:eastAsia="en-US"/>
              </w:rPr>
              <w:t xml:space="preserve"> </w:t>
            </w:r>
          </w:p>
        </w:tc>
        <w:tc>
          <w:tcPr>
            <w:tcW w:w="2115" w:type="dxa"/>
          </w:tcPr>
          <w:p w14:paraId="257BBEE1"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sz w:val="22"/>
                <w:szCs w:val="22"/>
                <w:lang w:eastAsia="en-US"/>
              </w:rPr>
            </w:pPr>
            <w:r w:rsidRPr="007C5D55">
              <w:rPr>
                <w:rFonts w:ascii="Arial" w:eastAsia="Arial" w:hAnsi="Arial" w:cs="Arial"/>
                <w:b/>
                <w:bCs/>
                <w:color w:val="000000" w:themeColor="text1"/>
                <w:sz w:val="18"/>
                <w:szCs w:val="18"/>
                <w:lang w:eastAsia="en-US"/>
              </w:rPr>
              <w:t>Porcentaje de Recaudo</w:t>
            </w:r>
            <w:r w:rsidRPr="007C5D55">
              <w:rPr>
                <w:rFonts w:ascii="Arial" w:eastAsia="Arial" w:hAnsi="Arial" w:cs="Arial"/>
                <w:color w:val="000000" w:themeColor="text1"/>
                <w:sz w:val="18"/>
                <w:szCs w:val="18"/>
                <w:lang w:eastAsia="en-US"/>
              </w:rPr>
              <w:t xml:space="preserve"> </w:t>
            </w:r>
          </w:p>
        </w:tc>
      </w:tr>
      <w:tr w:rsidR="007C5D55" w:rsidRPr="007C5D55" w14:paraId="3DB104FB" w14:textId="77777777" w:rsidTr="00A72A58">
        <w:trPr>
          <w:trHeight w:val="15"/>
        </w:trPr>
        <w:tc>
          <w:tcPr>
            <w:cnfStyle w:val="001000000000" w:firstRow="0" w:lastRow="0" w:firstColumn="1" w:lastColumn="0" w:oddVBand="0" w:evenVBand="0" w:oddHBand="0" w:evenHBand="0" w:firstRowFirstColumn="0" w:firstRowLastColumn="0" w:lastRowFirstColumn="0" w:lastRowLastColumn="0"/>
            <w:tcW w:w="9405" w:type="dxa"/>
            <w:gridSpan w:val="4"/>
          </w:tcPr>
          <w:p w14:paraId="6EAEA9B2" w14:textId="77777777" w:rsidR="007C5D55" w:rsidRPr="007C5D55" w:rsidRDefault="007C5D55" w:rsidP="007C5D55">
            <w:pPr>
              <w:jc w:val="center"/>
              <w:rPr>
                <w:rFonts w:asciiTheme="minorHAnsi" w:eastAsiaTheme="minorHAnsi" w:hAnsiTheme="minorHAnsi" w:cstheme="minorBidi"/>
                <w:sz w:val="22"/>
                <w:szCs w:val="22"/>
                <w:lang w:eastAsia="en-US"/>
              </w:rPr>
            </w:pPr>
            <w:r w:rsidRPr="007C5D55">
              <w:rPr>
                <w:rFonts w:ascii="Arial" w:eastAsia="Arial" w:hAnsi="Arial" w:cs="Arial"/>
                <w:b w:val="0"/>
                <w:bCs w:val="0"/>
                <w:color w:val="000000" w:themeColor="text1"/>
                <w:sz w:val="18"/>
                <w:szCs w:val="18"/>
                <w:lang w:eastAsia="en-US"/>
              </w:rPr>
              <w:t>VIGENCIA FISCAL 2020</w:t>
            </w:r>
            <w:r w:rsidRPr="007C5D55">
              <w:rPr>
                <w:rFonts w:ascii="Arial" w:eastAsia="Arial" w:hAnsi="Arial" w:cs="Arial"/>
                <w:color w:val="000000" w:themeColor="text1"/>
                <w:sz w:val="18"/>
                <w:szCs w:val="18"/>
                <w:lang w:eastAsia="en-US"/>
              </w:rPr>
              <w:t xml:space="preserve"> </w:t>
            </w:r>
          </w:p>
        </w:tc>
      </w:tr>
      <w:tr w:rsidR="007C5D55" w:rsidRPr="007C5D55" w14:paraId="68386AFD" w14:textId="77777777" w:rsidTr="00A72A58">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2760" w:type="dxa"/>
          </w:tcPr>
          <w:p w14:paraId="4B18D9A4" w14:textId="77777777" w:rsidR="007C5D55" w:rsidRPr="007C5D55" w:rsidRDefault="007C5D55" w:rsidP="007C5D55">
            <w:pPr>
              <w:jc w:val="both"/>
              <w:rPr>
                <w:rFonts w:asciiTheme="minorHAnsi" w:eastAsiaTheme="minorHAnsi" w:hAnsiTheme="minorHAnsi" w:cstheme="minorBidi"/>
                <w:sz w:val="22"/>
                <w:szCs w:val="22"/>
                <w:lang w:eastAsia="en-US"/>
              </w:rPr>
            </w:pPr>
            <w:r w:rsidRPr="007C5D55">
              <w:rPr>
                <w:rFonts w:ascii="Arial" w:eastAsia="Arial" w:hAnsi="Arial" w:cs="Arial"/>
                <w:b w:val="0"/>
                <w:bCs w:val="0"/>
                <w:color w:val="000000" w:themeColor="text1"/>
                <w:sz w:val="18"/>
                <w:szCs w:val="18"/>
                <w:lang w:eastAsia="en-US"/>
              </w:rPr>
              <w:t>Aportes de la Nación</w:t>
            </w:r>
            <w:r w:rsidRPr="007C5D55">
              <w:rPr>
                <w:rFonts w:ascii="Arial" w:eastAsia="Arial" w:hAnsi="Arial" w:cs="Arial"/>
                <w:color w:val="000000" w:themeColor="text1"/>
                <w:sz w:val="18"/>
                <w:szCs w:val="18"/>
                <w:lang w:eastAsia="en-US"/>
              </w:rPr>
              <w:t xml:space="preserve"> </w:t>
            </w:r>
          </w:p>
        </w:tc>
        <w:tc>
          <w:tcPr>
            <w:tcW w:w="2505" w:type="dxa"/>
          </w:tcPr>
          <w:p w14:paraId="136234DC" w14:textId="77777777" w:rsidR="007C5D55" w:rsidRPr="007C5D55" w:rsidRDefault="007C5D55" w:rsidP="007C5D55">
            <w:pPr>
              <w:jc w:val="right"/>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sz w:val="22"/>
                <w:szCs w:val="22"/>
                <w:lang w:eastAsia="en-US"/>
              </w:rPr>
            </w:pPr>
            <w:r w:rsidRPr="007C5D55">
              <w:rPr>
                <w:rFonts w:ascii="Arial" w:eastAsia="Arial" w:hAnsi="Arial" w:cs="Arial"/>
                <w:color w:val="000000" w:themeColor="text1"/>
                <w:sz w:val="18"/>
                <w:szCs w:val="18"/>
                <w:lang w:eastAsia="en-US"/>
              </w:rPr>
              <w:t xml:space="preserve"> $ 4.244.641 </w:t>
            </w:r>
          </w:p>
        </w:tc>
        <w:tc>
          <w:tcPr>
            <w:tcW w:w="2025" w:type="dxa"/>
          </w:tcPr>
          <w:p w14:paraId="39928BF4" w14:textId="77777777" w:rsidR="007C5D55" w:rsidRPr="007C5D55" w:rsidRDefault="007C5D55" w:rsidP="007C5D55">
            <w:pPr>
              <w:jc w:val="right"/>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sz w:val="22"/>
                <w:szCs w:val="22"/>
                <w:lang w:eastAsia="en-US"/>
              </w:rPr>
            </w:pPr>
            <w:r w:rsidRPr="007C5D55">
              <w:rPr>
                <w:rFonts w:ascii="Calibri" w:eastAsia="Calibri" w:hAnsi="Calibri" w:cs="Calibri"/>
                <w:sz w:val="22"/>
                <w:szCs w:val="22"/>
                <w:lang w:eastAsia="en-US"/>
              </w:rPr>
              <w:t xml:space="preserve"> </w:t>
            </w:r>
          </w:p>
        </w:tc>
        <w:tc>
          <w:tcPr>
            <w:tcW w:w="2115" w:type="dxa"/>
          </w:tcPr>
          <w:p w14:paraId="460FD3AD"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sz w:val="22"/>
                <w:szCs w:val="22"/>
                <w:lang w:eastAsia="en-US"/>
              </w:rPr>
            </w:pPr>
            <w:r w:rsidRPr="007C5D55">
              <w:rPr>
                <w:rFonts w:ascii="Calibri" w:eastAsia="Calibri" w:hAnsi="Calibri" w:cs="Calibri"/>
                <w:sz w:val="22"/>
                <w:szCs w:val="22"/>
                <w:lang w:eastAsia="en-US"/>
              </w:rPr>
              <w:t xml:space="preserve"> </w:t>
            </w:r>
          </w:p>
        </w:tc>
      </w:tr>
      <w:tr w:rsidR="007C5D55" w:rsidRPr="007C5D55" w14:paraId="5965584F" w14:textId="77777777" w:rsidTr="00A72A58">
        <w:trPr>
          <w:trHeight w:val="15"/>
        </w:trPr>
        <w:tc>
          <w:tcPr>
            <w:cnfStyle w:val="001000000000" w:firstRow="0" w:lastRow="0" w:firstColumn="1" w:lastColumn="0" w:oddVBand="0" w:evenVBand="0" w:oddHBand="0" w:evenHBand="0" w:firstRowFirstColumn="0" w:firstRowLastColumn="0" w:lastRowFirstColumn="0" w:lastRowLastColumn="0"/>
            <w:tcW w:w="2760" w:type="dxa"/>
          </w:tcPr>
          <w:p w14:paraId="576D4F44" w14:textId="77777777" w:rsidR="007C5D55" w:rsidRPr="007C5D55" w:rsidRDefault="007C5D55" w:rsidP="007C5D55">
            <w:pPr>
              <w:jc w:val="both"/>
              <w:rPr>
                <w:rFonts w:asciiTheme="minorHAnsi" w:eastAsiaTheme="minorHAnsi" w:hAnsiTheme="minorHAnsi" w:cstheme="minorBidi"/>
                <w:sz w:val="22"/>
                <w:szCs w:val="22"/>
                <w:lang w:eastAsia="en-US"/>
              </w:rPr>
            </w:pPr>
            <w:r w:rsidRPr="007C5D55">
              <w:rPr>
                <w:rFonts w:ascii="Arial" w:eastAsia="Arial" w:hAnsi="Arial" w:cs="Arial"/>
                <w:b w:val="0"/>
                <w:bCs w:val="0"/>
                <w:color w:val="000000" w:themeColor="text1"/>
                <w:sz w:val="18"/>
                <w:szCs w:val="18"/>
                <w:lang w:eastAsia="en-US"/>
              </w:rPr>
              <w:t>Recursos Propios</w:t>
            </w:r>
            <w:r w:rsidRPr="007C5D55">
              <w:rPr>
                <w:rFonts w:ascii="Arial" w:eastAsia="Arial" w:hAnsi="Arial" w:cs="Arial"/>
                <w:color w:val="000000" w:themeColor="text1"/>
                <w:sz w:val="18"/>
                <w:szCs w:val="18"/>
                <w:lang w:eastAsia="en-US"/>
              </w:rPr>
              <w:t xml:space="preserve"> </w:t>
            </w:r>
          </w:p>
        </w:tc>
        <w:tc>
          <w:tcPr>
            <w:tcW w:w="2505" w:type="dxa"/>
          </w:tcPr>
          <w:p w14:paraId="1786B800" w14:textId="77777777" w:rsidR="007C5D55" w:rsidRPr="007C5D55" w:rsidRDefault="007C5D55" w:rsidP="007C5D55">
            <w:pPr>
              <w:jc w:val="right"/>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sz w:val="22"/>
                <w:szCs w:val="22"/>
                <w:lang w:eastAsia="en-US"/>
              </w:rPr>
            </w:pPr>
            <w:r w:rsidRPr="007C5D55">
              <w:rPr>
                <w:rFonts w:ascii="Arial" w:eastAsia="Arial" w:hAnsi="Arial" w:cs="Arial"/>
                <w:color w:val="000000" w:themeColor="text1"/>
                <w:sz w:val="18"/>
                <w:szCs w:val="18"/>
                <w:lang w:eastAsia="en-US"/>
              </w:rPr>
              <w:t xml:space="preserve"> $ 2.741.051 </w:t>
            </w:r>
          </w:p>
        </w:tc>
        <w:tc>
          <w:tcPr>
            <w:tcW w:w="2025" w:type="dxa"/>
          </w:tcPr>
          <w:p w14:paraId="264D98BD" w14:textId="77777777" w:rsidR="007C5D55" w:rsidRPr="007C5D55" w:rsidRDefault="007C5D55" w:rsidP="007C5D55">
            <w:pPr>
              <w:jc w:val="right"/>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sz w:val="22"/>
                <w:szCs w:val="22"/>
                <w:lang w:eastAsia="en-US"/>
              </w:rPr>
            </w:pPr>
            <w:r w:rsidRPr="007C5D55">
              <w:rPr>
                <w:rFonts w:ascii="Arial" w:eastAsia="Arial" w:hAnsi="Arial" w:cs="Arial"/>
                <w:color w:val="000000" w:themeColor="text1"/>
                <w:sz w:val="18"/>
                <w:szCs w:val="18"/>
                <w:lang w:eastAsia="en-US"/>
              </w:rPr>
              <w:t xml:space="preserve"> $ 2.779.192  </w:t>
            </w:r>
          </w:p>
        </w:tc>
        <w:tc>
          <w:tcPr>
            <w:tcW w:w="2115" w:type="dxa"/>
          </w:tcPr>
          <w:p w14:paraId="09E9621B"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sz w:val="22"/>
                <w:szCs w:val="22"/>
                <w:lang w:eastAsia="en-US"/>
              </w:rPr>
            </w:pPr>
            <w:r w:rsidRPr="007C5D55">
              <w:rPr>
                <w:rFonts w:ascii="Arial" w:eastAsia="Arial" w:hAnsi="Arial" w:cs="Arial"/>
                <w:b/>
                <w:bCs/>
                <w:color w:val="000000" w:themeColor="text1"/>
                <w:sz w:val="18"/>
                <w:szCs w:val="18"/>
                <w:lang w:eastAsia="en-US"/>
              </w:rPr>
              <w:t>101%</w:t>
            </w:r>
            <w:r w:rsidRPr="007C5D55">
              <w:rPr>
                <w:rFonts w:ascii="Arial" w:eastAsia="Arial" w:hAnsi="Arial" w:cs="Arial"/>
                <w:color w:val="000000" w:themeColor="text1"/>
                <w:sz w:val="18"/>
                <w:szCs w:val="18"/>
                <w:lang w:eastAsia="en-US"/>
              </w:rPr>
              <w:t xml:space="preserve"> </w:t>
            </w:r>
          </w:p>
        </w:tc>
      </w:tr>
      <w:tr w:rsidR="007C5D55" w:rsidRPr="007C5D55" w14:paraId="192DD3CE" w14:textId="77777777" w:rsidTr="00A72A58">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2760" w:type="dxa"/>
          </w:tcPr>
          <w:p w14:paraId="1FF9B8E0" w14:textId="77777777" w:rsidR="007C5D55" w:rsidRPr="007C5D55" w:rsidRDefault="007C5D55" w:rsidP="007C5D55">
            <w:pPr>
              <w:rPr>
                <w:rFonts w:asciiTheme="minorHAnsi" w:eastAsiaTheme="minorHAnsi" w:hAnsiTheme="minorHAnsi" w:cstheme="minorBidi"/>
                <w:sz w:val="22"/>
                <w:szCs w:val="22"/>
                <w:lang w:eastAsia="en-US"/>
              </w:rPr>
            </w:pPr>
            <w:r w:rsidRPr="007C5D55">
              <w:rPr>
                <w:rFonts w:ascii="Arial" w:eastAsia="Arial" w:hAnsi="Arial" w:cs="Arial"/>
                <w:b w:val="0"/>
                <w:bCs w:val="0"/>
                <w:color w:val="000000" w:themeColor="text1"/>
                <w:sz w:val="18"/>
                <w:szCs w:val="18"/>
                <w:lang w:eastAsia="en-US"/>
              </w:rPr>
              <w:t>Otras fuentes de recurso</w:t>
            </w:r>
            <w:r w:rsidRPr="007C5D55">
              <w:rPr>
                <w:rFonts w:ascii="Arial" w:eastAsia="Arial" w:hAnsi="Arial" w:cs="Arial"/>
                <w:color w:val="000000" w:themeColor="text1"/>
                <w:sz w:val="18"/>
                <w:szCs w:val="18"/>
                <w:lang w:eastAsia="en-US"/>
              </w:rPr>
              <w:t xml:space="preserve"> </w:t>
            </w:r>
          </w:p>
        </w:tc>
        <w:tc>
          <w:tcPr>
            <w:tcW w:w="2505" w:type="dxa"/>
          </w:tcPr>
          <w:p w14:paraId="4A362B9C" w14:textId="77777777" w:rsidR="007C5D55" w:rsidRPr="007C5D55" w:rsidRDefault="007C5D55" w:rsidP="007C5D55">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themeColor="text1"/>
                <w:sz w:val="18"/>
                <w:szCs w:val="18"/>
                <w:lang w:eastAsia="en-US"/>
              </w:rPr>
            </w:pPr>
            <w:r w:rsidRPr="007C5D55">
              <w:rPr>
                <w:rFonts w:ascii="Arial" w:eastAsia="Arial" w:hAnsi="Arial" w:cs="Arial"/>
                <w:b/>
                <w:bCs/>
                <w:color w:val="000000" w:themeColor="text1"/>
                <w:sz w:val="18"/>
                <w:szCs w:val="18"/>
                <w:lang w:eastAsia="en-US"/>
              </w:rPr>
              <w:t xml:space="preserve">                                  - </w:t>
            </w:r>
          </w:p>
        </w:tc>
        <w:tc>
          <w:tcPr>
            <w:tcW w:w="2025" w:type="dxa"/>
          </w:tcPr>
          <w:p w14:paraId="1B33EF64" w14:textId="77777777" w:rsidR="007C5D55" w:rsidRPr="007C5D55" w:rsidRDefault="007C5D55" w:rsidP="007C5D55">
            <w:pPr>
              <w:jc w:val="right"/>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sz w:val="22"/>
                <w:szCs w:val="22"/>
                <w:lang w:eastAsia="en-US"/>
              </w:rPr>
            </w:pPr>
            <w:r w:rsidRPr="007C5D55">
              <w:rPr>
                <w:rFonts w:ascii="Arial" w:eastAsia="Arial" w:hAnsi="Arial" w:cs="Arial"/>
                <w:b/>
                <w:bCs/>
                <w:color w:val="000000" w:themeColor="text1"/>
                <w:sz w:val="18"/>
                <w:szCs w:val="18"/>
                <w:lang w:eastAsia="en-US"/>
              </w:rPr>
              <w:t xml:space="preserve">                            -   </w:t>
            </w:r>
            <w:r w:rsidRPr="007C5D55">
              <w:rPr>
                <w:rFonts w:ascii="Arial" w:eastAsia="Arial" w:hAnsi="Arial" w:cs="Arial"/>
                <w:color w:val="000000" w:themeColor="text1"/>
                <w:sz w:val="18"/>
                <w:szCs w:val="18"/>
                <w:lang w:eastAsia="en-US"/>
              </w:rPr>
              <w:t xml:space="preserve"> </w:t>
            </w:r>
          </w:p>
        </w:tc>
        <w:tc>
          <w:tcPr>
            <w:tcW w:w="2115" w:type="dxa"/>
          </w:tcPr>
          <w:p w14:paraId="3273A280"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sz w:val="22"/>
                <w:szCs w:val="22"/>
                <w:lang w:eastAsia="en-US"/>
              </w:rPr>
            </w:pPr>
            <w:r w:rsidRPr="007C5D55">
              <w:rPr>
                <w:rFonts w:ascii="Arial" w:eastAsia="Arial" w:hAnsi="Arial" w:cs="Arial"/>
                <w:b/>
                <w:bCs/>
                <w:color w:val="000000" w:themeColor="text1"/>
                <w:sz w:val="18"/>
                <w:szCs w:val="18"/>
                <w:lang w:eastAsia="en-US"/>
              </w:rPr>
              <w:t>-</w:t>
            </w:r>
            <w:r w:rsidRPr="007C5D55">
              <w:rPr>
                <w:rFonts w:ascii="Arial" w:eastAsia="Arial" w:hAnsi="Arial" w:cs="Arial"/>
                <w:color w:val="000000" w:themeColor="text1"/>
                <w:sz w:val="18"/>
                <w:szCs w:val="18"/>
                <w:lang w:eastAsia="en-US"/>
              </w:rPr>
              <w:t xml:space="preserve"> </w:t>
            </w:r>
          </w:p>
        </w:tc>
      </w:tr>
    </w:tbl>
    <w:p w14:paraId="0E234E5F" w14:textId="77777777" w:rsidR="007C5D55" w:rsidRPr="007C5D55" w:rsidRDefault="007C5D55" w:rsidP="007C5D55">
      <w:pPr>
        <w:spacing w:after="160" w:line="259" w:lineRule="auto"/>
        <w:jc w:val="both"/>
        <w:rPr>
          <w:rFonts w:ascii="Arial" w:eastAsia="Arial" w:hAnsi="Arial" w:cs="Arial"/>
          <w:color w:val="000000" w:themeColor="text1"/>
          <w:sz w:val="18"/>
          <w:szCs w:val="18"/>
          <w:lang w:eastAsia="en-US"/>
        </w:rPr>
      </w:pPr>
      <w:r w:rsidRPr="007C5D55">
        <w:rPr>
          <w:rFonts w:ascii="Arial" w:eastAsia="Arial" w:hAnsi="Arial" w:cs="Arial"/>
          <w:color w:val="000000" w:themeColor="text1"/>
          <w:sz w:val="18"/>
          <w:szCs w:val="18"/>
          <w:lang w:eastAsia="en-US"/>
        </w:rPr>
        <w:t xml:space="preserve"> </w:t>
      </w:r>
    </w:p>
    <w:p w14:paraId="7B823F64" w14:textId="10B61DF9" w:rsidR="007C5D55" w:rsidRPr="007C5D55" w:rsidRDefault="007C5D55" w:rsidP="007C5D55">
      <w:pPr>
        <w:autoSpaceDE w:val="0"/>
        <w:autoSpaceDN w:val="0"/>
        <w:adjustRightInd w:val="0"/>
        <w:jc w:val="center"/>
        <w:rPr>
          <w:rFonts w:ascii="Arial" w:eastAsiaTheme="minorHAnsi" w:hAnsi="Arial" w:cs="Arial"/>
          <w:color w:val="404040" w:themeColor="text1" w:themeTint="BF"/>
          <w:sz w:val="20"/>
          <w:szCs w:val="20"/>
          <w:lang w:eastAsia="en-US"/>
        </w:rPr>
      </w:pPr>
      <w:r w:rsidRPr="007C5D55">
        <w:rPr>
          <w:rFonts w:ascii="Arial" w:eastAsiaTheme="minorHAnsi" w:hAnsi="Arial" w:cs="Arial"/>
          <w:color w:val="404040" w:themeColor="text1" w:themeTint="BF"/>
          <w:sz w:val="20"/>
          <w:szCs w:val="20"/>
          <w:lang w:eastAsia="en-US"/>
        </w:rPr>
        <w:t xml:space="preserve">Tabla </w:t>
      </w:r>
      <w:r w:rsidR="00971B56" w:rsidRPr="00CD3DF9">
        <w:rPr>
          <w:rFonts w:ascii="Arial" w:eastAsiaTheme="minorHAnsi" w:hAnsi="Arial" w:cs="Arial"/>
          <w:color w:val="404040" w:themeColor="text1" w:themeTint="BF"/>
          <w:sz w:val="20"/>
          <w:szCs w:val="20"/>
          <w:lang w:eastAsia="en-US"/>
        </w:rPr>
        <w:t>15</w:t>
      </w:r>
      <w:r w:rsidRPr="007C5D55">
        <w:rPr>
          <w:rFonts w:ascii="Arial" w:eastAsiaTheme="minorHAnsi" w:hAnsi="Arial" w:cs="Arial"/>
          <w:color w:val="404040" w:themeColor="text1" w:themeTint="BF"/>
          <w:sz w:val="20"/>
          <w:szCs w:val="20"/>
          <w:lang w:eastAsia="en-US"/>
        </w:rPr>
        <w:t>. Ingresos vigencia fiscal 2021</w:t>
      </w:r>
    </w:p>
    <w:p w14:paraId="4EC6D7F6" w14:textId="77777777" w:rsidR="007C5D55" w:rsidRPr="007C5D55" w:rsidRDefault="007C5D55" w:rsidP="007C5D55">
      <w:pPr>
        <w:spacing w:after="160" w:line="259" w:lineRule="auto"/>
        <w:jc w:val="both"/>
        <w:rPr>
          <w:rFonts w:ascii="Arial" w:eastAsia="Arial" w:hAnsi="Arial" w:cs="Arial"/>
          <w:sz w:val="18"/>
          <w:szCs w:val="18"/>
          <w:lang w:eastAsia="en-US"/>
        </w:rPr>
      </w:pPr>
    </w:p>
    <w:tbl>
      <w:tblPr>
        <w:tblStyle w:val="Tablaconcuadrcula6concolores-nfasis33"/>
        <w:tblW w:w="0" w:type="auto"/>
        <w:tblLayout w:type="fixed"/>
        <w:tblLook w:val="04A0" w:firstRow="1" w:lastRow="0" w:firstColumn="1" w:lastColumn="0" w:noHBand="0" w:noVBand="1"/>
      </w:tblPr>
      <w:tblGrid>
        <w:gridCol w:w="2880"/>
        <w:gridCol w:w="2190"/>
        <w:gridCol w:w="2220"/>
        <w:gridCol w:w="2175"/>
      </w:tblGrid>
      <w:tr w:rsidR="007C5D55" w:rsidRPr="007C5D55" w14:paraId="6FB76F70" w14:textId="77777777" w:rsidTr="00A72A58">
        <w:trPr>
          <w:cnfStyle w:val="100000000000" w:firstRow="1" w:lastRow="0" w:firstColumn="0" w:lastColumn="0" w:oddVBand="0" w:evenVBand="0" w:oddHBand="0"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9465" w:type="dxa"/>
            <w:gridSpan w:val="4"/>
          </w:tcPr>
          <w:p w14:paraId="3D57E34A" w14:textId="77777777" w:rsidR="007C5D55" w:rsidRPr="007C5D55" w:rsidRDefault="007C5D55" w:rsidP="007C5D55">
            <w:pPr>
              <w:jc w:val="center"/>
              <w:rPr>
                <w:rFonts w:asciiTheme="minorHAnsi" w:eastAsiaTheme="minorHAnsi" w:hAnsiTheme="minorHAnsi" w:cstheme="minorBidi"/>
                <w:sz w:val="22"/>
                <w:szCs w:val="22"/>
                <w:lang w:eastAsia="en-US"/>
              </w:rPr>
            </w:pPr>
            <w:r w:rsidRPr="007C5D55">
              <w:rPr>
                <w:rFonts w:ascii="Arial" w:eastAsia="Arial" w:hAnsi="Arial" w:cs="Arial"/>
                <w:b w:val="0"/>
                <w:bCs w:val="0"/>
                <w:color w:val="000000" w:themeColor="text1"/>
                <w:sz w:val="18"/>
                <w:szCs w:val="18"/>
                <w:lang w:eastAsia="en-US"/>
              </w:rPr>
              <w:t>Ingresos</w:t>
            </w:r>
            <w:r w:rsidRPr="007C5D55">
              <w:rPr>
                <w:rFonts w:ascii="Arial" w:eastAsia="Arial" w:hAnsi="Arial" w:cs="Arial"/>
                <w:color w:val="000000" w:themeColor="text1"/>
                <w:sz w:val="18"/>
                <w:szCs w:val="18"/>
                <w:lang w:eastAsia="en-US"/>
              </w:rPr>
              <w:t xml:space="preserve"> </w:t>
            </w:r>
          </w:p>
        </w:tc>
      </w:tr>
      <w:tr w:rsidR="007C5D55" w:rsidRPr="007C5D55" w14:paraId="1CD373F0" w14:textId="77777777" w:rsidTr="00A72A58">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2880" w:type="dxa"/>
          </w:tcPr>
          <w:p w14:paraId="6B3B088E" w14:textId="77777777" w:rsidR="007C5D55" w:rsidRPr="007C5D55" w:rsidRDefault="007C5D55" w:rsidP="007C5D55">
            <w:pPr>
              <w:jc w:val="center"/>
              <w:rPr>
                <w:rFonts w:asciiTheme="minorHAnsi" w:eastAsiaTheme="minorHAnsi" w:hAnsiTheme="minorHAnsi" w:cstheme="minorBidi"/>
                <w:sz w:val="22"/>
                <w:szCs w:val="22"/>
                <w:lang w:eastAsia="en-US"/>
              </w:rPr>
            </w:pPr>
            <w:r w:rsidRPr="007C5D55">
              <w:rPr>
                <w:rFonts w:ascii="Arial" w:eastAsia="Arial" w:hAnsi="Arial" w:cs="Arial"/>
                <w:b w:val="0"/>
                <w:bCs w:val="0"/>
                <w:color w:val="000000" w:themeColor="text1"/>
                <w:sz w:val="18"/>
                <w:szCs w:val="18"/>
                <w:lang w:eastAsia="en-US"/>
              </w:rPr>
              <w:t>Concepto del Ingreso</w:t>
            </w:r>
            <w:r w:rsidRPr="007C5D55">
              <w:rPr>
                <w:rFonts w:ascii="Arial" w:eastAsia="Arial" w:hAnsi="Arial" w:cs="Arial"/>
                <w:color w:val="000000" w:themeColor="text1"/>
                <w:sz w:val="18"/>
                <w:szCs w:val="18"/>
                <w:lang w:eastAsia="en-US"/>
              </w:rPr>
              <w:t xml:space="preserve"> </w:t>
            </w:r>
          </w:p>
        </w:tc>
        <w:tc>
          <w:tcPr>
            <w:tcW w:w="2190" w:type="dxa"/>
          </w:tcPr>
          <w:p w14:paraId="52C42CF1"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sz w:val="22"/>
                <w:szCs w:val="22"/>
                <w:lang w:eastAsia="en-US"/>
              </w:rPr>
            </w:pPr>
            <w:r w:rsidRPr="007C5D55">
              <w:rPr>
                <w:rFonts w:ascii="Arial" w:eastAsia="Arial" w:hAnsi="Arial" w:cs="Arial"/>
                <w:b/>
                <w:bCs/>
                <w:color w:val="000000" w:themeColor="text1"/>
                <w:sz w:val="18"/>
                <w:szCs w:val="18"/>
                <w:lang w:eastAsia="en-US"/>
              </w:rPr>
              <w:t>Valor Presupuestado</w:t>
            </w:r>
            <w:r w:rsidRPr="007C5D55">
              <w:rPr>
                <w:rFonts w:ascii="Arial" w:eastAsia="Arial" w:hAnsi="Arial" w:cs="Arial"/>
                <w:color w:val="000000" w:themeColor="text1"/>
                <w:sz w:val="18"/>
                <w:szCs w:val="18"/>
                <w:lang w:eastAsia="en-US"/>
              </w:rPr>
              <w:t xml:space="preserve"> </w:t>
            </w:r>
          </w:p>
          <w:p w14:paraId="4AFCEF0B"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sz w:val="22"/>
                <w:szCs w:val="22"/>
                <w:lang w:eastAsia="en-US"/>
              </w:rPr>
            </w:pPr>
            <w:r w:rsidRPr="007C5D55">
              <w:rPr>
                <w:rFonts w:ascii="Arial" w:eastAsia="Arial" w:hAnsi="Arial" w:cs="Arial"/>
                <w:b/>
                <w:bCs/>
                <w:color w:val="000000" w:themeColor="text1"/>
                <w:sz w:val="18"/>
                <w:szCs w:val="18"/>
                <w:lang w:eastAsia="en-US"/>
              </w:rPr>
              <w:t>(Millones de pesos)</w:t>
            </w:r>
            <w:r w:rsidRPr="007C5D55">
              <w:rPr>
                <w:rFonts w:ascii="Arial" w:eastAsia="Arial" w:hAnsi="Arial" w:cs="Arial"/>
                <w:color w:val="000000" w:themeColor="text1"/>
                <w:sz w:val="18"/>
                <w:szCs w:val="18"/>
                <w:lang w:eastAsia="en-US"/>
              </w:rPr>
              <w:t xml:space="preserve"> </w:t>
            </w:r>
          </w:p>
        </w:tc>
        <w:tc>
          <w:tcPr>
            <w:tcW w:w="2220" w:type="dxa"/>
          </w:tcPr>
          <w:p w14:paraId="646B5C80"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sz w:val="22"/>
                <w:szCs w:val="22"/>
                <w:lang w:eastAsia="en-US"/>
              </w:rPr>
            </w:pPr>
            <w:r w:rsidRPr="007C5D55">
              <w:rPr>
                <w:rFonts w:ascii="Arial" w:eastAsia="Arial" w:hAnsi="Arial" w:cs="Arial"/>
                <w:b/>
                <w:bCs/>
                <w:color w:val="000000" w:themeColor="text1"/>
                <w:sz w:val="18"/>
                <w:szCs w:val="18"/>
                <w:lang w:eastAsia="en-US"/>
              </w:rPr>
              <w:t>Valor Recaudado</w:t>
            </w:r>
            <w:r w:rsidRPr="007C5D55">
              <w:rPr>
                <w:rFonts w:ascii="Arial" w:eastAsia="Arial" w:hAnsi="Arial" w:cs="Arial"/>
                <w:color w:val="000000" w:themeColor="text1"/>
                <w:sz w:val="18"/>
                <w:szCs w:val="18"/>
                <w:lang w:eastAsia="en-US"/>
              </w:rPr>
              <w:t xml:space="preserve"> </w:t>
            </w:r>
          </w:p>
          <w:p w14:paraId="05C87CBC"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sz w:val="22"/>
                <w:szCs w:val="22"/>
                <w:lang w:eastAsia="en-US"/>
              </w:rPr>
            </w:pPr>
            <w:r w:rsidRPr="007C5D55">
              <w:rPr>
                <w:rFonts w:ascii="Arial" w:eastAsia="Arial" w:hAnsi="Arial" w:cs="Arial"/>
                <w:b/>
                <w:bCs/>
                <w:color w:val="000000" w:themeColor="text1"/>
                <w:sz w:val="18"/>
                <w:szCs w:val="18"/>
                <w:lang w:eastAsia="en-US"/>
              </w:rPr>
              <w:t>(Millones de pesos)</w:t>
            </w:r>
            <w:r w:rsidRPr="007C5D55">
              <w:rPr>
                <w:rFonts w:ascii="Arial" w:eastAsia="Arial" w:hAnsi="Arial" w:cs="Arial"/>
                <w:color w:val="000000" w:themeColor="text1"/>
                <w:sz w:val="18"/>
                <w:szCs w:val="18"/>
                <w:lang w:eastAsia="en-US"/>
              </w:rPr>
              <w:t xml:space="preserve"> </w:t>
            </w:r>
          </w:p>
        </w:tc>
        <w:tc>
          <w:tcPr>
            <w:tcW w:w="2175" w:type="dxa"/>
          </w:tcPr>
          <w:p w14:paraId="7765F0CA"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sz w:val="22"/>
                <w:szCs w:val="22"/>
                <w:lang w:eastAsia="en-US"/>
              </w:rPr>
            </w:pPr>
            <w:r w:rsidRPr="007C5D55">
              <w:rPr>
                <w:rFonts w:ascii="Arial" w:eastAsia="Arial" w:hAnsi="Arial" w:cs="Arial"/>
                <w:b/>
                <w:bCs/>
                <w:color w:val="000000" w:themeColor="text1"/>
                <w:sz w:val="18"/>
                <w:szCs w:val="18"/>
                <w:lang w:eastAsia="en-US"/>
              </w:rPr>
              <w:t>Porcentaje de Recaudo</w:t>
            </w:r>
            <w:r w:rsidRPr="007C5D55">
              <w:rPr>
                <w:rFonts w:ascii="Arial" w:eastAsia="Arial" w:hAnsi="Arial" w:cs="Arial"/>
                <w:color w:val="000000" w:themeColor="text1"/>
                <w:sz w:val="18"/>
                <w:szCs w:val="18"/>
                <w:lang w:eastAsia="en-US"/>
              </w:rPr>
              <w:t xml:space="preserve"> </w:t>
            </w:r>
          </w:p>
        </w:tc>
      </w:tr>
      <w:tr w:rsidR="007C5D55" w:rsidRPr="007C5D55" w14:paraId="448B63EC" w14:textId="77777777" w:rsidTr="00A72A58">
        <w:trPr>
          <w:trHeight w:val="15"/>
        </w:trPr>
        <w:tc>
          <w:tcPr>
            <w:cnfStyle w:val="001000000000" w:firstRow="0" w:lastRow="0" w:firstColumn="1" w:lastColumn="0" w:oddVBand="0" w:evenVBand="0" w:oddHBand="0" w:evenHBand="0" w:firstRowFirstColumn="0" w:firstRowLastColumn="0" w:lastRowFirstColumn="0" w:lastRowLastColumn="0"/>
            <w:tcW w:w="9465" w:type="dxa"/>
            <w:gridSpan w:val="4"/>
          </w:tcPr>
          <w:p w14:paraId="77139015" w14:textId="77777777" w:rsidR="007C5D55" w:rsidRPr="007C5D55" w:rsidRDefault="007C5D55" w:rsidP="007C5D55">
            <w:pPr>
              <w:jc w:val="center"/>
              <w:rPr>
                <w:rFonts w:asciiTheme="minorHAnsi" w:eastAsiaTheme="minorHAnsi" w:hAnsiTheme="minorHAnsi" w:cstheme="minorBidi"/>
                <w:sz w:val="22"/>
                <w:szCs w:val="22"/>
                <w:lang w:eastAsia="en-US"/>
              </w:rPr>
            </w:pPr>
            <w:r w:rsidRPr="007C5D55">
              <w:rPr>
                <w:rFonts w:ascii="Arial" w:eastAsia="Arial" w:hAnsi="Arial" w:cs="Arial"/>
                <w:b w:val="0"/>
                <w:bCs w:val="0"/>
                <w:color w:val="000000" w:themeColor="text1"/>
                <w:sz w:val="18"/>
                <w:szCs w:val="18"/>
                <w:lang w:eastAsia="en-US"/>
              </w:rPr>
              <w:t>VIGENCIA FISCAL 2021</w:t>
            </w:r>
            <w:r w:rsidRPr="007C5D55">
              <w:rPr>
                <w:rFonts w:ascii="Arial" w:eastAsia="Arial" w:hAnsi="Arial" w:cs="Arial"/>
                <w:color w:val="000000" w:themeColor="text1"/>
                <w:sz w:val="18"/>
                <w:szCs w:val="18"/>
                <w:lang w:eastAsia="en-US"/>
              </w:rPr>
              <w:t xml:space="preserve"> </w:t>
            </w:r>
          </w:p>
        </w:tc>
      </w:tr>
      <w:tr w:rsidR="007C5D55" w:rsidRPr="007C5D55" w14:paraId="514E008E" w14:textId="77777777" w:rsidTr="00A72A58">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2880" w:type="dxa"/>
          </w:tcPr>
          <w:p w14:paraId="32853CF6" w14:textId="77777777" w:rsidR="007C5D55" w:rsidRPr="007C5D55" w:rsidRDefault="007C5D55" w:rsidP="007C5D55">
            <w:pPr>
              <w:jc w:val="both"/>
              <w:rPr>
                <w:rFonts w:asciiTheme="minorHAnsi" w:eastAsiaTheme="minorHAnsi" w:hAnsiTheme="minorHAnsi" w:cstheme="minorBidi"/>
                <w:sz w:val="22"/>
                <w:szCs w:val="22"/>
                <w:lang w:eastAsia="en-US"/>
              </w:rPr>
            </w:pPr>
            <w:r w:rsidRPr="007C5D55">
              <w:rPr>
                <w:rFonts w:ascii="Arial" w:eastAsia="Arial" w:hAnsi="Arial" w:cs="Arial"/>
                <w:b w:val="0"/>
                <w:bCs w:val="0"/>
                <w:color w:val="000000" w:themeColor="text1"/>
                <w:sz w:val="18"/>
                <w:szCs w:val="18"/>
                <w:lang w:eastAsia="en-US"/>
              </w:rPr>
              <w:t>Aportes de la Nación</w:t>
            </w:r>
            <w:r w:rsidRPr="007C5D55">
              <w:rPr>
                <w:rFonts w:ascii="Arial" w:eastAsia="Arial" w:hAnsi="Arial" w:cs="Arial"/>
                <w:color w:val="000000" w:themeColor="text1"/>
                <w:sz w:val="18"/>
                <w:szCs w:val="18"/>
                <w:lang w:eastAsia="en-US"/>
              </w:rPr>
              <w:t xml:space="preserve"> </w:t>
            </w:r>
          </w:p>
        </w:tc>
        <w:tc>
          <w:tcPr>
            <w:tcW w:w="2190" w:type="dxa"/>
          </w:tcPr>
          <w:p w14:paraId="3C80763F" w14:textId="77777777" w:rsidR="007C5D55" w:rsidRPr="007C5D55" w:rsidRDefault="007C5D55" w:rsidP="007C5D55">
            <w:pPr>
              <w:jc w:val="right"/>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sz w:val="22"/>
                <w:szCs w:val="22"/>
                <w:lang w:eastAsia="en-US"/>
              </w:rPr>
            </w:pPr>
            <w:r w:rsidRPr="007C5D55">
              <w:rPr>
                <w:rFonts w:ascii="Arial" w:eastAsia="Arial" w:hAnsi="Arial" w:cs="Arial"/>
                <w:color w:val="000000" w:themeColor="text1"/>
                <w:sz w:val="18"/>
                <w:szCs w:val="18"/>
                <w:lang w:eastAsia="en-US"/>
              </w:rPr>
              <w:t xml:space="preserve"> $ 4.465.168 </w:t>
            </w:r>
          </w:p>
        </w:tc>
        <w:tc>
          <w:tcPr>
            <w:tcW w:w="2220" w:type="dxa"/>
          </w:tcPr>
          <w:p w14:paraId="2745104D" w14:textId="77777777" w:rsidR="007C5D55" w:rsidRPr="007C5D55" w:rsidRDefault="007C5D55" w:rsidP="007C5D55">
            <w:pPr>
              <w:jc w:val="right"/>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sz w:val="22"/>
                <w:szCs w:val="22"/>
                <w:lang w:eastAsia="en-US"/>
              </w:rPr>
            </w:pPr>
            <w:r w:rsidRPr="007C5D55">
              <w:rPr>
                <w:rFonts w:ascii="Calibri" w:eastAsia="Calibri" w:hAnsi="Calibri" w:cs="Calibri"/>
                <w:sz w:val="22"/>
                <w:szCs w:val="22"/>
                <w:lang w:eastAsia="en-US"/>
              </w:rPr>
              <w:t xml:space="preserve"> </w:t>
            </w:r>
          </w:p>
        </w:tc>
        <w:tc>
          <w:tcPr>
            <w:tcW w:w="2175" w:type="dxa"/>
          </w:tcPr>
          <w:p w14:paraId="1F8F2368"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sz w:val="22"/>
                <w:szCs w:val="22"/>
                <w:lang w:eastAsia="en-US"/>
              </w:rPr>
            </w:pPr>
            <w:r w:rsidRPr="007C5D55">
              <w:rPr>
                <w:rFonts w:ascii="Calibri" w:eastAsia="Calibri" w:hAnsi="Calibri" w:cs="Calibri"/>
                <w:sz w:val="22"/>
                <w:szCs w:val="22"/>
                <w:lang w:eastAsia="en-US"/>
              </w:rPr>
              <w:t xml:space="preserve"> </w:t>
            </w:r>
          </w:p>
        </w:tc>
      </w:tr>
      <w:tr w:rsidR="007C5D55" w:rsidRPr="007C5D55" w14:paraId="7B37B5BB" w14:textId="77777777" w:rsidTr="00A72A58">
        <w:trPr>
          <w:trHeight w:val="15"/>
        </w:trPr>
        <w:tc>
          <w:tcPr>
            <w:cnfStyle w:val="001000000000" w:firstRow="0" w:lastRow="0" w:firstColumn="1" w:lastColumn="0" w:oddVBand="0" w:evenVBand="0" w:oddHBand="0" w:evenHBand="0" w:firstRowFirstColumn="0" w:firstRowLastColumn="0" w:lastRowFirstColumn="0" w:lastRowLastColumn="0"/>
            <w:tcW w:w="2880" w:type="dxa"/>
          </w:tcPr>
          <w:p w14:paraId="38783522" w14:textId="77777777" w:rsidR="007C5D55" w:rsidRPr="007C5D55" w:rsidRDefault="007C5D55" w:rsidP="007C5D55">
            <w:pPr>
              <w:jc w:val="both"/>
              <w:rPr>
                <w:rFonts w:asciiTheme="minorHAnsi" w:eastAsiaTheme="minorHAnsi" w:hAnsiTheme="minorHAnsi" w:cstheme="minorBidi"/>
                <w:sz w:val="22"/>
                <w:szCs w:val="22"/>
                <w:lang w:eastAsia="en-US"/>
              </w:rPr>
            </w:pPr>
            <w:r w:rsidRPr="007C5D55">
              <w:rPr>
                <w:rFonts w:ascii="Arial" w:eastAsia="Arial" w:hAnsi="Arial" w:cs="Arial"/>
                <w:b w:val="0"/>
                <w:bCs w:val="0"/>
                <w:color w:val="000000" w:themeColor="text1"/>
                <w:sz w:val="18"/>
                <w:szCs w:val="18"/>
                <w:lang w:eastAsia="en-US"/>
              </w:rPr>
              <w:t>Recursos Propios</w:t>
            </w:r>
            <w:r w:rsidRPr="007C5D55">
              <w:rPr>
                <w:rFonts w:ascii="Arial" w:eastAsia="Arial" w:hAnsi="Arial" w:cs="Arial"/>
                <w:color w:val="000000" w:themeColor="text1"/>
                <w:sz w:val="18"/>
                <w:szCs w:val="18"/>
                <w:lang w:eastAsia="en-US"/>
              </w:rPr>
              <w:t xml:space="preserve"> </w:t>
            </w:r>
          </w:p>
        </w:tc>
        <w:tc>
          <w:tcPr>
            <w:tcW w:w="2190" w:type="dxa"/>
          </w:tcPr>
          <w:p w14:paraId="769B2241" w14:textId="77777777" w:rsidR="007C5D55" w:rsidRPr="007C5D55" w:rsidRDefault="007C5D55" w:rsidP="007C5D55">
            <w:pPr>
              <w:jc w:val="right"/>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sz w:val="22"/>
                <w:szCs w:val="22"/>
                <w:lang w:eastAsia="en-US"/>
              </w:rPr>
            </w:pPr>
            <w:r w:rsidRPr="007C5D55">
              <w:rPr>
                <w:rFonts w:ascii="Arial" w:eastAsia="Arial" w:hAnsi="Arial" w:cs="Arial"/>
                <w:color w:val="000000" w:themeColor="text1"/>
                <w:sz w:val="18"/>
                <w:szCs w:val="18"/>
                <w:lang w:eastAsia="en-US"/>
              </w:rPr>
              <w:t xml:space="preserve"> $ 2.927.260 </w:t>
            </w:r>
          </w:p>
        </w:tc>
        <w:tc>
          <w:tcPr>
            <w:tcW w:w="2220" w:type="dxa"/>
          </w:tcPr>
          <w:p w14:paraId="387E0DB3" w14:textId="77777777" w:rsidR="007C5D55" w:rsidRPr="007C5D55" w:rsidRDefault="007C5D55" w:rsidP="007C5D55">
            <w:pPr>
              <w:jc w:val="right"/>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sz w:val="22"/>
                <w:szCs w:val="22"/>
                <w:lang w:eastAsia="en-US"/>
              </w:rPr>
            </w:pPr>
            <w:r w:rsidRPr="007C5D55">
              <w:rPr>
                <w:rFonts w:ascii="Arial" w:eastAsia="Arial" w:hAnsi="Arial" w:cs="Arial"/>
                <w:color w:val="000000" w:themeColor="text1"/>
                <w:sz w:val="18"/>
                <w:szCs w:val="18"/>
                <w:lang w:eastAsia="en-US"/>
              </w:rPr>
              <w:t xml:space="preserve"> $ 3.000.442  </w:t>
            </w:r>
          </w:p>
        </w:tc>
        <w:tc>
          <w:tcPr>
            <w:tcW w:w="2175" w:type="dxa"/>
          </w:tcPr>
          <w:p w14:paraId="56E0700E"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sz w:val="22"/>
                <w:szCs w:val="22"/>
                <w:lang w:eastAsia="en-US"/>
              </w:rPr>
            </w:pPr>
            <w:r w:rsidRPr="007C5D55">
              <w:rPr>
                <w:rFonts w:ascii="Arial" w:eastAsia="Arial" w:hAnsi="Arial" w:cs="Arial"/>
                <w:b/>
                <w:bCs/>
                <w:color w:val="000000" w:themeColor="text1"/>
                <w:sz w:val="18"/>
                <w:szCs w:val="18"/>
                <w:lang w:eastAsia="en-US"/>
              </w:rPr>
              <w:t>103%</w:t>
            </w:r>
            <w:r w:rsidRPr="007C5D55">
              <w:rPr>
                <w:rFonts w:ascii="Arial" w:eastAsia="Arial" w:hAnsi="Arial" w:cs="Arial"/>
                <w:color w:val="000000" w:themeColor="text1"/>
                <w:sz w:val="18"/>
                <w:szCs w:val="18"/>
                <w:lang w:eastAsia="en-US"/>
              </w:rPr>
              <w:t xml:space="preserve"> </w:t>
            </w:r>
          </w:p>
        </w:tc>
      </w:tr>
      <w:tr w:rsidR="007C5D55" w:rsidRPr="007C5D55" w14:paraId="3529C023" w14:textId="77777777" w:rsidTr="00A72A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0" w:type="dxa"/>
          </w:tcPr>
          <w:p w14:paraId="2343AF50" w14:textId="77777777" w:rsidR="007C5D55" w:rsidRPr="007C5D55" w:rsidRDefault="007C5D55" w:rsidP="007C5D55">
            <w:pPr>
              <w:rPr>
                <w:rFonts w:asciiTheme="minorHAnsi" w:eastAsiaTheme="minorHAnsi" w:hAnsiTheme="minorHAnsi" w:cstheme="minorBidi"/>
                <w:sz w:val="22"/>
                <w:szCs w:val="22"/>
                <w:lang w:eastAsia="en-US"/>
              </w:rPr>
            </w:pPr>
            <w:r w:rsidRPr="007C5D55">
              <w:rPr>
                <w:rFonts w:ascii="Arial" w:eastAsia="Arial" w:hAnsi="Arial" w:cs="Arial"/>
                <w:b w:val="0"/>
                <w:bCs w:val="0"/>
                <w:color w:val="000000" w:themeColor="text1"/>
                <w:sz w:val="18"/>
                <w:szCs w:val="18"/>
                <w:lang w:eastAsia="en-US"/>
              </w:rPr>
              <w:t>Otras fuentes de recurso</w:t>
            </w:r>
            <w:r w:rsidRPr="007C5D55">
              <w:rPr>
                <w:rFonts w:ascii="Arial" w:eastAsia="Arial" w:hAnsi="Arial" w:cs="Arial"/>
                <w:color w:val="000000" w:themeColor="text1"/>
                <w:sz w:val="18"/>
                <w:szCs w:val="18"/>
                <w:lang w:eastAsia="en-US"/>
              </w:rPr>
              <w:t xml:space="preserve"> </w:t>
            </w:r>
          </w:p>
        </w:tc>
        <w:tc>
          <w:tcPr>
            <w:tcW w:w="2190" w:type="dxa"/>
          </w:tcPr>
          <w:p w14:paraId="76A94496" w14:textId="77777777" w:rsidR="007C5D55" w:rsidRPr="007C5D55" w:rsidRDefault="007C5D55" w:rsidP="007C5D55">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themeColor="text1"/>
                <w:sz w:val="18"/>
                <w:szCs w:val="18"/>
                <w:lang w:eastAsia="en-US"/>
              </w:rPr>
            </w:pPr>
            <w:r w:rsidRPr="007C5D55">
              <w:rPr>
                <w:rFonts w:ascii="Arial" w:eastAsia="Arial" w:hAnsi="Arial" w:cs="Arial"/>
                <w:b/>
                <w:bCs/>
                <w:color w:val="000000" w:themeColor="text1"/>
                <w:sz w:val="18"/>
                <w:szCs w:val="18"/>
                <w:lang w:eastAsia="en-US"/>
              </w:rPr>
              <w:t xml:space="preserve">                          -</w:t>
            </w:r>
          </w:p>
        </w:tc>
        <w:tc>
          <w:tcPr>
            <w:tcW w:w="2220" w:type="dxa"/>
          </w:tcPr>
          <w:p w14:paraId="56B914FE" w14:textId="77777777" w:rsidR="007C5D55" w:rsidRPr="007C5D55" w:rsidRDefault="007C5D55" w:rsidP="007C5D55">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themeColor="text1"/>
                <w:sz w:val="18"/>
                <w:szCs w:val="18"/>
                <w:lang w:eastAsia="en-US"/>
              </w:rPr>
            </w:pPr>
            <w:r w:rsidRPr="007C5D55">
              <w:rPr>
                <w:rFonts w:ascii="Arial" w:eastAsia="Arial" w:hAnsi="Arial" w:cs="Arial"/>
                <w:b/>
                <w:bCs/>
                <w:color w:val="000000" w:themeColor="text1"/>
                <w:sz w:val="18"/>
                <w:szCs w:val="18"/>
                <w:lang w:eastAsia="en-US"/>
              </w:rPr>
              <w:t xml:space="preserve">                  -  </w:t>
            </w:r>
          </w:p>
        </w:tc>
        <w:tc>
          <w:tcPr>
            <w:tcW w:w="2175" w:type="dxa"/>
          </w:tcPr>
          <w:p w14:paraId="156740B3"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sz w:val="22"/>
                <w:szCs w:val="22"/>
                <w:lang w:eastAsia="en-US"/>
              </w:rPr>
            </w:pPr>
            <w:r w:rsidRPr="007C5D55">
              <w:rPr>
                <w:rFonts w:ascii="Arial" w:eastAsia="Arial" w:hAnsi="Arial" w:cs="Arial"/>
                <w:b/>
                <w:bCs/>
                <w:color w:val="000000" w:themeColor="text1"/>
                <w:sz w:val="18"/>
                <w:szCs w:val="18"/>
                <w:lang w:eastAsia="en-US"/>
              </w:rPr>
              <w:t>-</w:t>
            </w:r>
            <w:r w:rsidRPr="007C5D55">
              <w:rPr>
                <w:rFonts w:ascii="Arial" w:eastAsia="Arial" w:hAnsi="Arial" w:cs="Arial"/>
                <w:color w:val="000000" w:themeColor="text1"/>
                <w:sz w:val="18"/>
                <w:szCs w:val="18"/>
                <w:lang w:eastAsia="en-US"/>
              </w:rPr>
              <w:t xml:space="preserve"> </w:t>
            </w:r>
          </w:p>
        </w:tc>
      </w:tr>
    </w:tbl>
    <w:p w14:paraId="1DBCBF88" w14:textId="77777777" w:rsidR="007C5D55" w:rsidRPr="007C5D55" w:rsidRDefault="007C5D55" w:rsidP="007C5D55">
      <w:pPr>
        <w:spacing w:after="160" w:line="259" w:lineRule="auto"/>
        <w:jc w:val="both"/>
        <w:rPr>
          <w:rFonts w:ascii="Arial" w:eastAsia="Arial" w:hAnsi="Arial" w:cs="Arial"/>
          <w:sz w:val="18"/>
          <w:szCs w:val="18"/>
          <w:lang w:eastAsia="en-US"/>
        </w:rPr>
      </w:pPr>
      <w:r w:rsidRPr="007C5D55">
        <w:rPr>
          <w:rFonts w:ascii="Arial" w:eastAsia="Arial" w:hAnsi="Arial" w:cs="Arial"/>
          <w:color w:val="000000" w:themeColor="text1"/>
          <w:sz w:val="20"/>
          <w:szCs w:val="20"/>
          <w:lang w:eastAsia="en-US"/>
        </w:rPr>
        <w:t xml:space="preserve"> </w:t>
      </w:r>
      <w:r w:rsidRPr="007C5D55">
        <w:rPr>
          <w:rFonts w:ascii="Arial" w:eastAsia="Arial" w:hAnsi="Arial" w:cs="Arial"/>
          <w:sz w:val="18"/>
          <w:szCs w:val="18"/>
          <w:lang w:eastAsia="en-US"/>
        </w:rPr>
        <w:t xml:space="preserve"> </w:t>
      </w:r>
    </w:p>
    <w:p w14:paraId="6D0C7C73" w14:textId="216A5B04" w:rsidR="007C5D55" w:rsidRPr="007C5D55" w:rsidRDefault="007C5D55" w:rsidP="007C5D55">
      <w:pPr>
        <w:autoSpaceDE w:val="0"/>
        <w:autoSpaceDN w:val="0"/>
        <w:adjustRightInd w:val="0"/>
        <w:jc w:val="center"/>
        <w:rPr>
          <w:rFonts w:ascii="Arial" w:eastAsiaTheme="minorHAnsi" w:hAnsi="Arial" w:cs="Arial"/>
          <w:color w:val="404040" w:themeColor="text1" w:themeTint="BF"/>
          <w:sz w:val="20"/>
          <w:szCs w:val="20"/>
          <w:lang w:eastAsia="en-US"/>
        </w:rPr>
      </w:pPr>
      <w:r w:rsidRPr="007C5D55">
        <w:rPr>
          <w:rFonts w:ascii="Arial" w:eastAsiaTheme="minorHAnsi" w:hAnsi="Arial" w:cs="Arial"/>
          <w:color w:val="404040" w:themeColor="text1" w:themeTint="BF"/>
          <w:sz w:val="20"/>
          <w:szCs w:val="20"/>
          <w:lang w:eastAsia="en-US"/>
        </w:rPr>
        <w:t xml:space="preserve">Tabla </w:t>
      </w:r>
      <w:r w:rsidR="00971B56" w:rsidRPr="00CD3DF9">
        <w:rPr>
          <w:rFonts w:ascii="Arial" w:eastAsiaTheme="minorHAnsi" w:hAnsi="Arial" w:cs="Arial"/>
          <w:color w:val="404040" w:themeColor="text1" w:themeTint="BF"/>
          <w:sz w:val="20"/>
          <w:szCs w:val="20"/>
          <w:lang w:eastAsia="en-US"/>
        </w:rPr>
        <w:t>16.</w:t>
      </w:r>
      <w:r w:rsidRPr="007C5D55">
        <w:rPr>
          <w:rFonts w:ascii="Arial" w:eastAsiaTheme="minorHAnsi" w:hAnsi="Arial" w:cs="Arial"/>
          <w:color w:val="404040" w:themeColor="text1" w:themeTint="BF"/>
          <w:sz w:val="20"/>
          <w:szCs w:val="20"/>
          <w:lang w:eastAsia="en-US"/>
        </w:rPr>
        <w:t xml:space="preserve"> Ingresos vigencia fiscal febrero de 2022 </w:t>
      </w:r>
    </w:p>
    <w:p w14:paraId="130F42E3" w14:textId="77777777" w:rsidR="007C5D55" w:rsidRPr="007C5D55" w:rsidRDefault="007C5D55" w:rsidP="007C5D55">
      <w:pPr>
        <w:spacing w:after="160" w:line="259" w:lineRule="auto"/>
        <w:jc w:val="both"/>
        <w:rPr>
          <w:rFonts w:asciiTheme="minorHAnsi" w:eastAsiaTheme="minorHAnsi" w:hAnsiTheme="minorHAnsi" w:cstheme="minorBidi"/>
          <w:sz w:val="22"/>
          <w:szCs w:val="22"/>
          <w:lang w:eastAsia="en-US"/>
        </w:rPr>
      </w:pPr>
    </w:p>
    <w:tbl>
      <w:tblPr>
        <w:tblStyle w:val="Tablaconcuadrcula6concolores-nfasis33"/>
        <w:tblW w:w="0" w:type="auto"/>
        <w:tblLayout w:type="fixed"/>
        <w:tblLook w:val="04A0" w:firstRow="1" w:lastRow="0" w:firstColumn="1" w:lastColumn="0" w:noHBand="0" w:noVBand="1"/>
      </w:tblPr>
      <w:tblGrid>
        <w:gridCol w:w="2925"/>
        <w:gridCol w:w="2190"/>
        <w:gridCol w:w="2175"/>
        <w:gridCol w:w="2175"/>
      </w:tblGrid>
      <w:tr w:rsidR="007C5D55" w:rsidRPr="007C5D55" w14:paraId="658C1F40" w14:textId="77777777" w:rsidTr="00A72A58">
        <w:trPr>
          <w:cnfStyle w:val="100000000000" w:firstRow="1" w:lastRow="0" w:firstColumn="0" w:lastColumn="0" w:oddVBand="0" w:evenVBand="0" w:oddHBand="0"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9465" w:type="dxa"/>
            <w:gridSpan w:val="4"/>
          </w:tcPr>
          <w:p w14:paraId="4B85C2B9" w14:textId="77777777" w:rsidR="007C5D55" w:rsidRPr="007C5D55" w:rsidRDefault="007C5D55" w:rsidP="007C5D55">
            <w:pPr>
              <w:jc w:val="center"/>
              <w:rPr>
                <w:rFonts w:asciiTheme="minorHAnsi" w:eastAsiaTheme="minorHAnsi" w:hAnsiTheme="minorHAnsi" w:cstheme="minorBidi"/>
                <w:sz w:val="22"/>
                <w:szCs w:val="22"/>
                <w:lang w:eastAsia="en-US"/>
              </w:rPr>
            </w:pPr>
            <w:r w:rsidRPr="007C5D55">
              <w:rPr>
                <w:rFonts w:ascii="Arial" w:eastAsia="Arial" w:hAnsi="Arial" w:cs="Arial"/>
                <w:b w:val="0"/>
                <w:bCs w:val="0"/>
                <w:color w:val="000000" w:themeColor="text1"/>
                <w:sz w:val="18"/>
                <w:szCs w:val="18"/>
                <w:lang w:eastAsia="en-US"/>
              </w:rPr>
              <w:t>Ingresos</w:t>
            </w:r>
            <w:r w:rsidRPr="007C5D55">
              <w:rPr>
                <w:rFonts w:ascii="Arial" w:eastAsia="Arial" w:hAnsi="Arial" w:cs="Arial"/>
                <w:color w:val="000000" w:themeColor="text1"/>
                <w:sz w:val="18"/>
                <w:szCs w:val="18"/>
                <w:lang w:eastAsia="en-US"/>
              </w:rPr>
              <w:t xml:space="preserve"> </w:t>
            </w:r>
          </w:p>
        </w:tc>
      </w:tr>
      <w:tr w:rsidR="007C5D55" w:rsidRPr="007C5D55" w14:paraId="1857F794" w14:textId="77777777" w:rsidTr="00A72A58">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2925" w:type="dxa"/>
          </w:tcPr>
          <w:p w14:paraId="4B97D79B" w14:textId="77777777" w:rsidR="007C5D55" w:rsidRPr="007C5D55" w:rsidRDefault="007C5D55" w:rsidP="007C5D55">
            <w:pPr>
              <w:jc w:val="center"/>
              <w:rPr>
                <w:rFonts w:asciiTheme="minorHAnsi" w:eastAsiaTheme="minorHAnsi" w:hAnsiTheme="minorHAnsi" w:cstheme="minorBidi"/>
                <w:sz w:val="22"/>
                <w:szCs w:val="22"/>
                <w:lang w:eastAsia="en-US"/>
              </w:rPr>
            </w:pPr>
            <w:r w:rsidRPr="007C5D55">
              <w:rPr>
                <w:rFonts w:ascii="Arial" w:eastAsia="Arial" w:hAnsi="Arial" w:cs="Arial"/>
                <w:b w:val="0"/>
                <w:bCs w:val="0"/>
                <w:color w:val="000000" w:themeColor="text1"/>
                <w:sz w:val="18"/>
                <w:szCs w:val="18"/>
                <w:lang w:eastAsia="en-US"/>
              </w:rPr>
              <w:t>Concepto del Ingreso</w:t>
            </w:r>
            <w:r w:rsidRPr="007C5D55">
              <w:rPr>
                <w:rFonts w:ascii="Arial" w:eastAsia="Arial" w:hAnsi="Arial" w:cs="Arial"/>
                <w:color w:val="000000" w:themeColor="text1"/>
                <w:sz w:val="18"/>
                <w:szCs w:val="18"/>
                <w:lang w:eastAsia="en-US"/>
              </w:rPr>
              <w:t xml:space="preserve"> </w:t>
            </w:r>
          </w:p>
        </w:tc>
        <w:tc>
          <w:tcPr>
            <w:tcW w:w="2190" w:type="dxa"/>
          </w:tcPr>
          <w:p w14:paraId="1B372ABB"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sz w:val="22"/>
                <w:szCs w:val="22"/>
                <w:lang w:eastAsia="en-US"/>
              </w:rPr>
            </w:pPr>
            <w:r w:rsidRPr="007C5D55">
              <w:rPr>
                <w:rFonts w:ascii="Arial" w:eastAsia="Arial" w:hAnsi="Arial" w:cs="Arial"/>
                <w:b/>
                <w:bCs/>
                <w:color w:val="000000" w:themeColor="text1"/>
                <w:sz w:val="18"/>
                <w:szCs w:val="18"/>
                <w:lang w:eastAsia="en-US"/>
              </w:rPr>
              <w:t>Valor Presupuestado</w:t>
            </w:r>
            <w:r w:rsidRPr="007C5D55">
              <w:rPr>
                <w:rFonts w:ascii="Arial" w:eastAsia="Arial" w:hAnsi="Arial" w:cs="Arial"/>
                <w:color w:val="000000" w:themeColor="text1"/>
                <w:sz w:val="18"/>
                <w:szCs w:val="18"/>
                <w:lang w:eastAsia="en-US"/>
              </w:rPr>
              <w:t xml:space="preserve"> </w:t>
            </w:r>
          </w:p>
          <w:p w14:paraId="2E6EFE1C"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sz w:val="22"/>
                <w:szCs w:val="22"/>
                <w:lang w:eastAsia="en-US"/>
              </w:rPr>
            </w:pPr>
            <w:r w:rsidRPr="007C5D55">
              <w:rPr>
                <w:rFonts w:ascii="Arial" w:eastAsia="Arial" w:hAnsi="Arial" w:cs="Arial"/>
                <w:b/>
                <w:bCs/>
                <w:color w:val="000000" w:themeColor="text1"/>
                <w:sz w:val="18"/>
                <w:szCs w:val="18"/>
                <w:lang w:eastAsia="en-US"/>
              </w:rPr>
              <w:t>(Millones de pesos)</w:t>
            </w:r>
            <w:r w:rsidRPr="007C5D55">
              <w:rPr>
                <w:rFonts w:ascii="Arial" w:eastAsia="Arial" w:hAnsi="Arial" w:cs="Arial"/>
                <w:color w:val="000000" w:themeColor="text1"/>
                <w:sz w:val="18"/>
                <w:szCs w:val="18"/>
                <w:lang w:eastAsia="en-US"/>
              </w:rPr>
              <w:t xml:space="preserve"> </w:t>
            </w:r>
          </w:p>
        </w:tc>
        <w:tc>
          <w:tcPr>
            <w:tcW w:w="2175" w:type="dxa"/>
          </w:tcPr>
          <w:p w14:paraId="73173828"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sz w:val="22"/>
                <w:szCs w:val="22"/>
                <w:lang w:eastAsia="en-US"/>
              </w:rPr>
            </w:pPr>
            <w:r w:rsidRPr="007C5D55">
              <w:rPr>
                <w:rFonts w:ascii="Arial" w:eastAsia="Arial" w:hAnsi="Arial" w:cs="Arial"/>
                <w:b/>
                <w:bCs/>
                <w:color w:val="000000" w:themeColor="text1"/>
                <w:sz w:val="18"/>
                <w:szCs w:val="18"/>
                <w:lang w:eastAsia="en-US"/>
              </w:rPr>
              <w:t>Valor Recaudado</w:t>
            </w:r>
            <w:r w:rsidRPr="007C5D55">
              <w:rPr>
                <w:rFonts w:ascii="Arial" w:eastAsia="Arial" w:hAnsi="Arial" w:cs="Arial"/>
                <w:color w:val="000000" w:themeColor="text1"/>
                <w:sz w:val="18"/>
                <w:szCs w:val="18"/>
                <w:lang w:eastAsia="en-US"/>
              </w:rPr>
              <w:t xml:space="preserve"> </w:t>
            </w:r>
          </w:p>
          <w:p w14:paraId="5CD25B61"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sz w:val="22"/>
                <w:szCs w:val="22"/>
                <w:lang w:eastAsia="en-US"/>
              </w:rPr>
            </w:pPr>
            <w:r w:rsidRPr="007C5D55">
              <w:rPr>
                <w:rFonts w:ascii="Arial" w:eastAsia="Arial" w:hAnsi="Arial" w:cs="Arial"/>
                <w:b/>
                <w:bCs/>
                <w:color w:val="000000" w:themeColor="text1"/>
                <w:sz w:val="18"/>
                <w:szCs w:val="18"/>
                <w:lang w:eastAsia="en-US"/>
              </w:rPr>
              <w:t>(Millones de pesos)</w:t>
            </w:r>
            <w:r w:rsidRPr="007C5D55">
              <w:rPr>
                <w:rFonts w:ascii="Arial" w:eastAsia="Arial" w:hAnsi="Arial" w:cs="Arial"/>
                <w:color w:val="000000" w:themeColor="text1"/>
                <w:sz w:val="18"/>
                <w:szCs w:val="18"/>
                <w:lang w:eastAsia="en-US"/>
              </w:rPr>
              <w:t xml:space="preserve"> </w:t>
            </w:r>
          </w:p>
        </w:tc>
        <w:tc>
          <w:tcPr>
            <w:tcW w:w="2175" w:type="dxa"/>
          </w:tcPr>
          <w:p w14:paraId="0D087407"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sz w:val="22"/>
                <w:szCs w:val="22"/>
                <w:lang w:eastAsia="en-US"/>
              </w:rPr>
            </w:pPr>
            <w:r w:rsidRPr="007C5D55">
              <w:rPr>
                <w:rFonts w:ascii="Arial" w:eastAsia="Arial" w:hAnsi="Arial" w:cs="Arial"/>
                <w:b/>
                <w:bCs/>
                <w:color w:val="000000" w:themeColor="text1"/>
                <w:sz w:val="18"/>
                <w:szCs w:val="18"/>
                <w:lang w:eastAsia="en-US"/>
              </w:rPr>
              <w:t>Porcentaje de Recaudo</w:t>
            </w:r>
            <w:r w:rsidRPr="007C5D55">
              <w:rPr>
                <w:rFonts w:ascii="Arial" w:eastAsia="Arial" w:hAnsi="Arial" w:cs="Arial"/>
                <w:color w:val="000000" w:themeColor="text1"/>
                <w:sz w:val="18"/>
                <w:szCs w:val="18"/>
                <w:lang w:eastAsia="en-US"/>
              </w:rPr>
              <w:t xml:space="preserve"> </w:t>
            </w:r>
          </w:p>
        </w:tc>
      </w:tr>
      <w:tr w:rsidR="007C5D55" w:rsidRPr="007C5D55" w14:paraId="7CB33B42" w14:textId="77777777" w:rsidTr="00A72A58">
        <w:trPr>
          <w:trHeight w:val="15"/>
        </w:trPr>
        <w:tc>
          <w:tcPr>
            <w:cnfStyle w:val="001000000000" w:firstRow="0" w:lastRow="0" w:firstColumn="1" w:lastColumn="0" w:oddVBand="0" w:evenVBand="0" w:oddHBand="0" w:evenHBand="0" w:firstRowFirstColumn="0" w:firstRowLastColumn="0" w:lastRowFirstColumn="0" w:lastRowLastColumn="0"/>
            <w:tcW w:w="9465" w:type="dxa"/>
            <w:gridSpan w:val="4"/>
          </w:tcPr>
          <w:p w14:paraId="01C1A3BD" w14:textId="77777777" w:rsidR="007C5D55" w:rsidRPr="007C5D55" w:rsidRDefault="007C5D55" w:rsidP="007C5D55">
            <w:pPr>
              <w:jc w:val="center"/>
              <w:rPr>
                <w:rFonts w:asciiTheme="minorHAnsi" w:eastAsiaTheme="minorHAnsi" w:hAnsiTheme="minorHAnsi" w:cstheme="minorBidi"/>
                <w:sz w:val="22"/>
                <w:szCs w:val="22"/>
                <w:lang w:eastAsia="en-US"/>
              </w:rPr>
            </w:pPr>
            <w:r w:rsidRPr="007C5D55">
              <w:rPr>
                <w:rFonts w:ascii="Arial" w:eastAsia="Arial" w:hAnsi="Arial" w:cs="Arial"/>
                <w:b w:val="0"/>
                <w:bCs w:val="0"/>
                <w:color w:val="000000" w:themeColor="text1"/>
                <w:sz w:val="18"/>
                <w:szCs w:val="18"/>
                <w:lang w:eastAsia="en-US"/>
              </w:rPr>
              <w:t>VIGENCIA FISCAL FEBRERO 2022</w:t>
            </w:r>
            <w:r w:rsidRPr="007C5D55">
              <w:rPr>
                <w:rFonts w:ascii="Arial" w:eastAsia="Arial" w:hAnsi="Arial" w:cs="Arial"/>
                <w:color w:val="000000" w:themeColor="text1"/>
                <w:sz w:val="18"/>
                <w:szCs w:val="18"/>
                <w:lang w:eastAsia="en-US"/>
              </w:rPr>
              <w:t xml:space="preserve"> </w:t>
            </w:r>
          </w:p>
        </w:tc>
      </w:tr>
      <w:tr w:rsidR="007C5D55" w:rsidRPr="007C5D55" w14:paraId="46F5604B" w14:textId="77777777" w:rsidTr="00A72A58">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2925" w:type="dxa"/>
          </w:tcPr>
          <w:p w14:paraId="02F55CA0" w14:textId="77777777" w:rsidR="007C5D55" w:rsidRPr="007C5D55" w:rsidRDefault="007C5D55" w:rsidP="007C5D55">
            <w:pPr>
              <w:jc w:val="both"/>
              <w:rPr>
                <w:rFonts w:asciiTheme="minorHAnsi" w:eastAsiaTheme="minorHAnsi" w:hAnsiTheme="minorHAnsi" w:cstheme="minorBidi"/>
                <w:sz w:val="22"/>
                <w:szCs w:val="22"/>
                <w:lang w:eastAsia="en-US"/>
              </w:rPr>
            </w:pPr>
            <w:r w:rsidRPr="007C5D55">
              <w:rPr>
                <w:rFonts w:ascii="Arial" w:eastAsia="Arial" w:hAnsi="Arial" w:cs="Arial"/>
                <w:b w:val="0"/>
                <w:bCs w:val="0"/>
                <w:color w:val="000000" w:themeColor="text1"/>
                <w:sz w:val="18"/>
                <w:szCs w:val="18"/>
                <w:lang w:eastAsia="en-US"/>
              </w:rPr>
              <w:t>Aportes de la Nación</w:t>
            </w:r>
            <w:r w:rsidRPr="007C5D55">
              <w:rPr>
                <w:rFonts w:ascii="Arial" w:eastAsia="Arial" w:hAnsi="Arial" w:cs="Arial"/>
                <w:color w:val="000000" w:themeColor="text1"/>
                <w:sz w:val="18"/>
                <w:szCs w:val="18"/>
                <w:lang w:eastAsia="en-US"/>
              </w:rPr>
              <w:t xml:space="preserve"> </w:t>
            </w:r>
          </w:p>
        </w:tc>
        <w:tc>
          <w:tcPr>
            <w:tcW w:w="2190" w:type="dxa"/>
          </w:tcPr>
          <w:p w14:paraId="19EF2418" w14:textId="77777777" w:rsidR="007C5D55" w:rsidRPr="007C5D55" w:rsidRDefault="007C5D55" w:rsidP="007C5D55">
            <w:pPr>
              <w:jc w:val="right"/>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sz w:val="22"/>
                <w:szCs w:val="22"/>
                <w:lang w:eastAsia="en-US"/>
              </w:rPr>
            </w:pPr>
            <w:r w:rsidRPr="007C5D55">
              <w:rPr>
                <w:rFonts w:ascii="Arial" w:eastAsia="Arial" w:hAnsi="Arial" w:cs="Arial"/>
                <w:color w:val="000000" w:themeColor="text1"/>
                <w:sz w:val="18"/>
                <w:szCs w:val="18"/>
                <w:lang w:eastAsia="en-US"/>
              </w:rPr>
              <w:t>$ 4.667.764</w:t>
            </w:r>
          </w:p>
        </w:tc>
        <w:tc>
          <w:tcPr>
            <w:tcW w:w="2175" w:type="dxa"/>
          </w:tcPr>
          <w:p w14:paraId="06486885" w14:textId="77777777" w:rsidR="007C5D55" w:rsidRPr="007C5D55" w:rsidRDefault="007C5D55" w:rsidP="007C5D55">
            <w:pPr>
              <w:jc w:val="right"/>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sz w:val="22"/>
                <w:szCs w:val="22"/>
                <w:lang w:eastAsia="en-US"/>
              </w:rPr>
            </w:pPr>
            <w:r w:rsidRPr="007C5D55">
              <w:rPr>
                <w:rFonts w:ascii="Calibri" w:eastAsia="Calibri" w:hAnsi="Calibri" w:cs="Calibri"/>
                <w:sz w:val="22"/>
                <w:szCs w:val="22"/>
                <w:lang w:eastAsia="en-US"/>
              </w:rPr>
              <w:t xml:space="preserve"> </w:t>
            </w:r>
          </w:p>
        </w:tc>
        <w:tc>
          <w:tcPr>
            <w:tcW w:w="2175" w:type="dxa"/>
          </w:tcPr>
          <w:p w14:paraId="22DE587C"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sz w:val="22"/>
                <w:szCs w:val="22"/>
                <w:lang w:eastAsia="en-US"/>
              </w:rPr>
            </w:pPr>
            <w:r w:rsidRPr="007C5D55">
              <w:rPr>
                <w:rFonts w:ascii="Calibri" w:eastAsia="Calibri" w:hAnsi="Calibri" w:cs="Calibri"/>
                <w:sz w:val="22"/>
                <w:szCs w:val="22"/>
                <w:lang w:eastAsia="en-US"/>
              </w:rPr>
              <w:t xml:space="preserve"> </w:t>
            </w:r>
          </w:p>
        </w:tc>
      </w:tr>
      <w:tr w:rsidR="007C5D55" w:rsidRPr="007C5D55" w14:paraId="743DE963" w14:textId="77777777" w:rsidTr="00A72A58">
        <w:trPr>
          <w:trHeight w:val="15"/>
        </w:trPr>
        <w:tc>
          <w:tcPr>
            <w:cnfStyle w:val="001000000000" w:firstRow="0" w:lastRow="0" w:firstColumn="1" w:lastColumn="0" w:oddVBand="0" w:evenVBand="0" w:oddHBand="0" w:evenHBand="0" w:firstRowFirstColumn="0" w:firstRowLastColumn="0" w:lastRowFirstColumn="0" w:lastRowLastColumn="0"/>
            <w:tcW w:w="2925" w:type="dxa"/>
          </w:tcPr>
          <w:p w14:paraId="4E7BEF84" w14:textId="77777777" w:rsidR="007C5D55" w:rsidRPr="007C5D55" w:rsidRDefault="007C5D55" w:rsidP="007C5D55">
            <w:pPr>
              <w:jc w:val="both"/>
              <w:rPr>
                <w:rFonts w:asciiTheme="minorHAnsi" w:eastAsiaTheme="minorHAnsi" w:hAnsiTheme="minorHAnsi" w:cstheme="minorBidi"/>
                <w:sz w:val="22"/>
                <w:szCs w:val="22"/>
                <w:lang w:eastAsia="en-US"/>
              </w:rPr>
            </w:pPr>
            <w:r w:rsidRPr="007C5D55">
              <w:rPr>
                <w:rFonts w:ascii="Arial" w:eastAsia="Arial" w:hAnsi="Arial" w:cs="Arial"/>
                <w:b w:val="0"/>
                <w:bCs w:val="0"/>
                <w:color w:val="000000" w:themeColor="text1"/>
                <w:sz w:val="18"/>
                <w:szCs w:val="18"/>
                <w:lang w:eastAsia="en-US"/>
              </w:rPr>
              <w:t>Recursos Propios</w:t>
            </w:r>
            <w:r w:rsidRPr="007C5D55">
              <w:rPr>
                <w:rFonts w:ascii="Arial" w:eastAsia="Arial" w:hAnsi="Arial" w:cs="Arial"/>
                <w:color w:val="000000" w:themeColor="text1"/>
                <w:sz w:val="18"/>
                <w:szCs w:val="18"/>
                <w:lang w:eastAsia="en-US"/>
              </w:rPr>
              <w:t xml:space="preserve"> </w:t>
            </w:r>
          </w:p>
        </w:tc>
        <w:tc>
          <w:tcPr>
            <w:tcW w:w="2190" w:type="dxa"/>
          </w:tcPr>
          <w:p w14:paraId="03A085BB" w14:textId="77777777" w:rsidR="007C5D55" w:rsidRPr="007C5D55" w:rsidRDefault="007C5D55" w:rsidP="007C5D55">
            <w:pPr>
              <w:jc w:val="right"/>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sz w:val="22"/>
                <w:szCs w:val="22"/>
                <w:lang w:eastAsia="en-US"/>
              </w:rPr>
            </w:pPr>
            <w:r w:rsidRPr="007C5D55">
              <w:rPr>
                <w:rFonts w:ascii="Arial" w:eastAsia="Arial" w:hAnsi="Arial" w:cs="Arial"/>
                <w:color w:val="000000" w:themeColor="text1"/>
                <w:sz w:val="18"/>
                <w:szCs w:val="18"/>
                <w:lang w:eastAsia="en-US"/>
              </w:rPr>
              <w:t xml:space="preserve"> $ 3.152.372 </w:t>
            </w:r>
          </w:p>
        </w:tc>
        <w:tc>
          <w:tcPr>
            <w:tcW w:w="2175" w:type="dxa"/>
          </w:tcPr>
          <w:p w14:paraId="40370431" w14:textId="77777777" w:rsidR="007C5D55" w:rsidRPr="007C5D55" w:rsidRDefault="007C5D55" w:rsidP="007C5D55">
            <w:pPr>
              <w:jc w:val="right"/>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sz w:val="22"/>
                <w:szCs w:val="22"/>
                <w:lang w:eastAsia="en-US"/>
              </w:rPr>
            </w:pPr>
            <w:r w:rsidRPr="007C5D55">
              <w:rPr>
                <w:rFonts w:ascii="Arial" w:eastAsia="Arial" w:hAnsi="Arial" w:cs="Arial"/>
                <w:color w:val="000000" w:themeColor="text1"/>
                <w:sz w:val="18"/>
                <w:szCs w:val="18"/>
                <w:lang w:eastAsia="en-US"/>
              </w:rPr>
              <w:t xml:space="preserve"> $ 790.722  </w:t>
            </w:r>
          </w:p>
        </w:tc>
        <w:tc>
          <w:tcPr>
            <w:tcW w:w="2175" w:type="dxa"/>
          </w:tcPr>
          <w:p w14:paraId="19A89A8E"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sz w:val="22"/>
                <w:szCs w:val="22"/>
                <w:lang w:eastAsia="en-US"/>
              </w:rPr>
            </w:pPr>
            <w:r w:rsidRPr="007C5D55">
              <w:rPr>
                <w:rFonts w:ascii="Arial" w:eastAsia="Arial" w:hAnsi="Arial" w:cs="Arial"/>
                <w:b/>
                <w:bCs/>
                <w:color w:val="000000" w:themeColor="text1"/>
                <w:sz w:val="18"/>
                <w:szCs w:val="18"/>
                <w:lang w:eastAsia="en-US"/>
              </w:rPr>
              <w:t>25%</w:t>
            </w:r>
            <w:r w:rsidRPr="007C5D55">
              <w:rPr>
                <w:rFonts w:ascii="Arial" w:eastAsia="Arial" w:hAnsi="Arial" w:cs="Arial"/>
                <w:color w:val="000000" w:themeColor="text1"/>
                <w:sz w:val="18"/>
                <w:szCs w:val="18"/>
                <w:lang w:eastAsia="en-US"/>
              </w:rPr>
              <w:t xml:space="preserve"> </w:t>
            </w:r>
          </w:p>
        </w:tc>
      </w:tr>
      <w:tr w:rsidR="007C5D55" w:rsidRPr="007C5D55" w14:paraId="4D61AEAE" w14:textId="77777777" w:rsidTr="00A72A58">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2925" w:type="dxa"/>
          </w:tcPr>
          <w:p w14:paraId="062F76D3" w14:textId="77777777" w:rsidR="007C5D55" w:rsidRPr="007C5D55" w:rsidRDefault="007C5D55" w:rsidP="007C5D55">
            <w:pPr>
              <w:rPr>
                <w:rFonts w:asciiTheme="minorHAnsi" w:eastAsiaTheme="minorHAnsi" w:hAnsiTheme="minorHAnsi" w:cstheme="minorBidi"/>
                <w:sz w:val="22"/>
                <w:szCs w:val="22"/>
                <w:lang w:eastAsia="en-US"/>
              </w:rPr>
            </w:pPr>
            <w:r w:rsidRPr="007C5D55">
              <w:rPr>
                <w:rFonts w:ascii="Arial" w:eastAsia="Arial" w:hAnsi="Arial" w:cs="Arial"/>
                <w:b w:val="0"/>
                <w:bCs w:val="0"/>
                <w:color w:val="000000" w:themeColor="text1"/>
                <w:sz w:val="18"/>
                <w:szCs w:val="18"/>
                <w:lang w:eastAsia="en-US"/>
              </w:rPr>
              <w:t>Otras fuentes de recurso</w:t>
            </w:r>
            <w:r w:rsidRPr="007C5D55">
              <w:rPr>
                <w:rFonts w:ascii="Arial" w:eastAsia="Arial" w:hAnsi="Arial" w:cs="Arial"/>
                <w:color w:val="000000" w:themeColor="text1"/>
                <w:sz w:val="18"/>
                <w:szCs w:val="18"/>
                <w:lang w:eastAsia="en-US"/>
              </w:rPr>
              <w:t xml:space="preserve"> </w:t>
            </w:r>
          </w:p>
        </w:tc>
        <w:tc>
          <w:tcPr>
            <w:tcW w:w="2190" w:type="dxa"/>
          </w:tcPr>
          <w:p w14:paraId="65EE39DE" w14:textId="77777777" w:rsidR="007C5D55" w:rsidRPr="007C5D55" w:rsidRDefault="007C5D55" w:rsidP="007C5D55">
            <w:pPr>
              <w:jc w:val="right"/>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sz w:val="22"/>
                <w:szCs w:val="22"/>
                <w:lang w:eastAsia="en-US"/>
              </w:rPr>
            </w:pPr>
            <w:r w:rsidRPr="007C5D55">
              <w:rPr>
                <w:rFonts w:ascii="Arial" w:eastAsia="Arial" w:hAnsi="Arial" w:cs="Arial"/>
                <w:b/>
                <w:bCs/>
                <w:color w:val="000000" w:themeColor="text1"/>
                <w:sz w:val="18"/>
                <w:szCs w:val="18"/>
                <w:lang w:eastAsia="en-US"/>
              </w:rPr>
              <w:t xml:space="preserve">                            -   </w:t>
            </w:r>
            <w:r w:rsidRPr="007C5D55">
              <w:rPr>
                <w:rFonts w:ascii="Arial" w:eastAsia="Arial" w:hAnsi="Arial" w:cs="Arial"/>
                <w:color w:val="000000" w:themeColor="text1"/>
                <w:sz w:val="18"/>
                <w:szCs w:val="18"/>
                <w:lang w:eastAsia="en-US"/>
              </w:rPr>
              <w:t xml:space="preserve"> </w:t>
            </w:r>
          </w:p>
        </w:tc>
        <w:tc>
          <w:tcPr>
            <w:tcW w:w="2175" w:type="dxa"/>
          </w:tcPr>
          <w:p w14:paraId="7F2EE2D8" w14:textId="77777777" w:rsidR="007C5D55" w:rsidRPr="007C5D55" w:rsidRDefault="007C5D55" w:rsidP="007C5D55">
            <w:pPr>
              <w:jc w:val="right"/>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sz w:val="22"/>
                <w:szCs w:val="22"/>
                <w:lang w:eastAsia="en-US"/>
              </w:rPr>
            </w:pPr>
            <w:r w:rsidRPr="007C5D55">
              <w:rPr>
                <w:rFonts w:ascii="Arial" w:eastAsia="Arial" w:hAnsi="Arial" w:cs="Arial"/>
                <w:b/>
                <w:bCs/>
                <w:color w:val="000000" w:themeColor="text1"/>
                <w:sz w:val="18"/>
                <w:szCs w:val="18"/>
                <w:lang w:eastAsia="en-US"/>
              </w:rPr>
              <w:t xml:space="preserve">                             -   </w:t>
            </w:r>
            <w:r w:rsidRPr="007C5D55">
              <w:rPr>
                <w:rFonts w:ascii="Arial" w:eastAsia="Arial" w:hAnsi="Arial" w:cs="Arial"/>
                <w:color w:val="000000" w:themeColor="text1"/>
                <w:sz w:val="18"/>
                <w:szCs w:val="18"/>
                <w:lang w:eastAsia="en-US"/>
              </w:rPr>
              <w:t xml:space="preserve"> </w:t>
            </w:r>
          </w:p>
        </w:tc>
        <w:tc>
          <w:tcPr>
            <w:tcW w:w="2175" w:type="dxa"/>
          </w:tcPr>
          <w:p w14:paraId="44C17992"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sz w:val="22"/>
                <w:szCs w:val="22"/>
                <w:lang w:eastAsia="en-US"/>
              </w:rPr>
            </w:pPr>
            <w:r w:rsidRPr="007C5D55">
              <w:rPr>
                <w:rFonts w:ascii="Arial" w:eastAsia="Arial" w:hAnsi="Arial" w:cs="Arial"/>
                <w:b/>
                <w:bCs/>
                <w:color w:val="000000" w:themeColor="text1"/>
                <w:sz w:val="18"/>
                <w:szCs w:val="18"/>
                <w:lang w:eastAsia="en-US"/>
              </w:rPr>
              <w:t>-</w:t>
            </w:r>
            <w:r w:rsidRPr="007C5D55">
              <w:rPr>
                <w:rFonts w:ascii="Arial" w:eastAsia="Arial" w:hAnsi="Arial" w:cs="Arial"/>
                <w:color w:val="000000" w:themeColor="text1"/>
                <w:sz w:val="18"/>
                <w:szCs w:val="18"/>
                <w:lang w:eastAsia="en-US"/>
              </w:rPr>
              <w:t xml:space="preserve"> </w:t>
            </w:r>
          </w:p>
        </w:tc>
      </w:tr>
    </w:tbl>
    <w:p w14:paraId="37771E7B" w14:textId="77777777" w:rsidR="007C5D55" w:rsidRPr="007C5D55" w:rsidRDefault="007C5D55" w:rsidP="007C5D55">
      <w:pPr>
        <w:spacing w:after="160" w:line="259" w:lineRule="auto"/>
        <w:jc w:val="both"/>
        <w:rPr>
          <w:rFonts w:ascii="Calibri" w:eastAsia="Calibri" w:hAnsi="Calibri" w:cs="Calibri"/>
          <w:sz w:val="22"/>
          <w:szCs w:val="22"/>
          <w:lang w:eastAsia="en-US"/>
        </w:rPr>
      </w:pPr>
      <w:r w:rsidRPr="007C5D55">
        <w:rPr>
          <w:rFonts w:ascii="Calibri" w:eastAsia="Calibri" w:hAnsi="Calibri" w:cs="Calibri"/>
          <w:sz w:val="22"/>
          <w:szCs w:val="22"/>
          <w:lang w:eastAsia="en-US"/>
        </w:rPr>
        <w:t xml:space="preserve"> </w:t>
      </w:r>
    </w:p>
    <w:p w14:paraId="782B6FBF" w14:textId="60358216" w:rsidR="007C5D55" w:rsidRPr="00CD3DF9" w:rsidRDefault="007C5D55" w:rsidP="0062692D">
      <w:pPr>
        <w:autoSpaceDE w:val="0"/>
        <w:autoSpaceDN w:val="0"/>
        <w:adjustRightInd w:val="0"/>
        <w:jc w:val="center"/>
        <w:rPr>
          <w:rFonts w:ascii="Arial" w:eastAsiaTheme="minorHAnsi" w:hAnsi="Arial" w:cs="Arial"/>
          <w:color w:val="404040" w:themeColor="text1" w:themeTint="BF"/>
          <w:sz w:val="20"/>
          <w:szCs w:val="20"/>
          <w:lang w:eastAsia="en-US"/>
        </w:rPr>
      </w:pPr>
      <w:r w:rsidRPr="007C5D55">
        <w:rPr>
          <w:rFonts w:ascii="Arial" w:eastAsiaTheme="minorHAnsi" w:hAnsi="Arial" w:cs="Arial"/>
          <w:color w:val="404040" w:themeColor="text1" w:themeTint="BF"/>
          <w:sz w:val="20"/>
          <w:szCs w:val="20"/>
          <w:lang w:eastAsia="en-US"/>
        </w:rPr>
        <w:t xml:space="preserve">Tabla </w:t>
      </w:r>
      <w:r w:rsidR="00971B56" w:rsidRPr="00CD3DF9">
        <w:rPr>
          <w:rFonts w:ascii="Arial" w:eastAsiaTheme="minorHAnsi" w:hAnsi="Arial" w:cs="Arial"/>
          <w:color w:val="404040" w:themeColor="text1" w:themeTint="BF"/>
          <w:sz w:val="20"/>
          <w:szCs w:val="20"/>
          <w:lang w:eastAsia="en-US"/>
        </w:rPr>
        <w:t>17</w:t>
      </w:r>
      <w:r w:rsidRPr="007C5D55">
        <w:rPr>
          <w:rFonts w:ascii="Arial" w:eastAsiaTheme="minorHAnsi" w:hAnsi="Arial" w:cs="Arial"/>
          <w:color w:val="404040" w:themeColor="text1" w:themeTint="BF"/>
          <w:sz w:val="20"/>
          <w:szCs w:val="20"/>
          <w:lang w:eastAsia="en-US"/>
        </w:rPr>
        <w:t xml:space="preserve">. Ingresos vigencia fiscal marzo de 2022 </w:t>
      </w:r>
    </w:p>
    <w:p w14:paraId="22DEDF19" w14:textId="77777777" w:rsidR="0062692D" w:rsidRPr="007C5D55" w:rsidRDefault="0062692D" w:rsidP="0062692D">
      <w:pPr>
        <w:autoSpaceDE w:val="0"/>
        <w:autoSpaceDN w:val="0"/>
        <w:adjustRightInd w:val="0"/>
        <w:jc w:val="center"/>
        <w:rPr>
          <w:rFonts w:ascii="Arial" w:eastAsiaTheme="minorHAnsi" w:hAnsi="Arial" w:cs="Arial"/>
          <w:color w:val="404040" w:themeColor="text1" w:themeTint="BF"/>
          <w:sz w:val="20"/>
          <w:szCs w:val="20"/>
          <w:lang w:eastAsia="en-US"/>
        </w:rPr>
      </w:pPr>
    </w:p>
    <w:tbl>
      <w:tblPr>
        <w:tblW w:w="9360" w:type="dxa"/>
        <w:tblCellMar>
          <w:left w:w="0" w:type="dxa"/>
          <w:right w:w="0" w:type="dxa"/>
        </w:tblCellMar>
        <w:tblLook w:val="04A0" w:firstRow="1" w:lastRow="0" w:firstColumn="1" w:lastColumn="0" w:noHBand="0" w:noVBand="1"/>
      </w:tblPr>
      <w:tblGrid>
        <w:gridCol w:w="2940"/>
        <w:gridCol w:w="2205"/>
        <w:gridCol w:w="2145"/>
        <w:gridCol w:w="2070"/>
      </w:tblGrid>
      <w:tr w:rsidR="001F395C" w:rsidRPr="00CD3DF9" w14:paraId="52850B32" w14:textId="77777777" w:rsidTr="001F395C">
        <w:trPr>
          <w:trHeight w:val="15"/>
        </w:trPr>
        <w:tc>
          <w:tcPr>
            <w:tcW w:w="9360" w:type="dxa"/>
            <w:gridSpan w:val="4"/>
            <w:tcBorders>
              <w:top w:val="single" w:sz="8" w:space="0" w:color="C9C9C9"/>
              <w:left w:val="single" w:sz="8" w:space="0" w:color="C9C9C9"/>
              <w:bottom w:val="single" w:sz="12" w:space="0" w:color="C9C9C9"/>
              <w:right w:val="single" w:sz="8" w:space="0" w:color="C9C9C9"/>
            </w:tcBorders>
            <w:tcMar>
              <w:top w:w="0" w:type="dxa"/>
              <w:left w:w="108" w:type="dxa"/>
              <w:bottom w:w="0" w:type="dxa"/>
              <w:right w:w="108" w:type="dxa"/>
            </w:tcMar>
            <w:hideMark/>
          </w:tcPr>
          <w:p w14:paraId="1F95D7D0" w14:textId="77777777" w:rsidR="001F395C" w:rsidRPr="00CD3DF9" w:rsidRDefault="001F395C">
            <w:pPr>
              <w:jc w:val="center"/>
              <w:rPr>
                <w:b/>
                <w:bCs/>
                <w:color w:val="7B7B7B"/>
                <w:sz w:val="22"/>
                <w:szCs w:val="22"/>
                <w:lang w:eastAsia="en-US"/>
              </w:rPr>
            </w:pPr>
            <w:r w:rsidRPr="00CD3DF9">
              <w:rPr>
                <w:rFonts w:ascii="Arial" w:hAnsi="Arial" w:cs="Arial"/>
                <w:color w:val="000000"/>
                <w:sz w:val="18"/>
                <w:szCs w:val="18"/>
              </w:rPr>
              <w:t>Ingresos</w:t>
            </w:r>
            <w:r w:rsidRPr="00CD3DF9">
              <w:rPr>
                <w:rFonts w:ascii="Arial" w:hAnsi="Arial" w:cs="Arial"/>
                <w:b/>
                <w:bCs/>
                <w:color w:val="000000"/>
                <w:sz w:val="18"/>
                <w:szCs w:val="18"/>
              </w:rPr>
              <w:t xml:space="preserve"> </w:t>
            </w:r>
          </w:p>
        </w:tc>
      </w:tr>
      <w:tr w:rsidR="001F395C" w:rsidRPr="00CD3DF9" w14:paraId="6C07759D" w14:textId="77777777" w:rsidTr="001F395C">
        <w:trPr>
          <w:trHeight w:val="15"/>
        </w:trPr>
        <w:tc>
          <w:tcPr>
            <w:tcW w:w="2940" w:type="dxa"/>
            <w:tcBorders>
              <w:top w:val="nil"/>
              <w:left w:val="single" w:sz="8" w:space="0" w:color="C9C9C9"/>
              <w:bottom w:val="single" w:sz="8" w:space="0" w:color="C9C9C9"/>
              <w:right w:val="single" w:sz="8" w:space="0" w:color="C9C9C9"/>
            </w:tcBorders>
            <w:shd w:val="clear" w:color="auto" w:fill="EDEDED"/>
            <w:tcMar>
              <w:top w:w="0" w:type="dxa"/>
              <w:left w:w="108" w:type="dxa"/>
              <w:bottom w:w="0" w:type="dxa"/>
              <w:right w:w="108" w:type="dxa"/>
            </w:tcMar>
            <w:hideMark/>
          </w:tcPr>
          <w:p w14:paraId="550B65B0" w14:textId="77777777" w:rsidR="001F395C" w:rsidRPr="00CD3DF9" w:rsidRDefault="001F395C">
            <w:pPr>
              <w:jc w:val="center"/>
              <w:rPr>
                <w:b/>
                <w:bCs/>
                <w:color w:val="7B7B7B"/>
              </w:rPr>
            </w:pPr>
            <w:r w:rsidRPr="00CD3DF9">
              <w:rPr>
                <w:rFonts w:ascii="Arial" w:hAnsi="Arial" w:cs="Arial"/>
                <w:color w:val="000000"/>
                <w:sz w:val="18"/>
                <w:szCs w:val="18"/>
              </w:rPr>
              <w:t>Concepto del Ingreso</w:t>
            </w:r>
            <w:r w:rsidRPr="00CD3DF9">
              <w:rPr>
                <w:rFonts w:ascii="Arial" w:hAnsi="Arial" w:cs="Arial"/>
                <w:b/>
                <w:bCs/>
                <w:color w:val="000000"/>
                <w:sz w:val="18"/>
                <w:szCs w:val="18"/>
              </w:rPr>
              <w:t xml:space="preserve"> </w:t>
            </w:r>
          </w:p>
        </w:tc>
        <w:tc>
          <w:tcPr>
            <w:tcW w:w="2205" w:type="dxa"/>
            <w:tcBorders>
              <w:top w:val="nil"/>
              <w:left w:val="nil"/>
              <w:bottom w:val="single" w:sz="8" w:space="0" w:color="C9C9C9"/>
              <w:right w:val="single" w:sz="8" w:space="0" w:color="C9C9C9"/>
            </w:tcBorders>
            <w:shd w:val="clear" w:color="auto" w:fill="EDEDED"/>
            <w:tcMar>
              <w:top w:w="0" w:type="dxa"/>
              <w:left w:w="108" w:type="dxa"/>
              <w:bottom w:w="0" w:type="dxa"/>
              <w:right w:w="108" w:type="dxa"/>
            </w:tcMar>
            <w:hideMark/>
          </w:tcPr>
          <w:p w14:paraId="3148F9B0" w14:textId="77777777" w:rsidR="001F395C" w:rsidRPr="00CD3DF9" w:rsidRDefault="001F395C">
            <w:pPr>
              <w:jc w:val="center"/>
              <w:rPr>
                <w:color w:val="7B7B7B"/>
              </w:rPr>
            </w:pPr>
            <w:r w:rsidRPr="00CD3DF9">
              <w:rPr>
                <w:rFonts w:ascii="Arial" w:hAnsi="Arial" w:cs="Arial"/>
                <w:b/>
                <w:bCs/>
                <w:color w:val="000000"/>
                <w:sz w:val="18"/>
                <w:szCs w:val="18"/>
              </w:rPr>
              <w:t>Valor Presupuestado</w:t>
            </w:r>
            <w:r w:rsidRPr="00CD3DF9">
              <w:rPr>
                <w:rFonts w:ascii="Arial" w:hAnsi="Arial" w:cs="Arial"/>
                <w:color w:val="000000"/>
                <w:sz w:val="18"/>
                <w:szCs w:val="18"/>
              </w:rPr>
              <w:t xml:space="preserve"> </w:t>
            </w:r>
          </w:p>
          <w:p w14:paraId="579FAC3A" w14:textId="77777777" w:rsidR="001F395C" w:rsidRPr="00CD3DF9" w:rsidRDefault="001F395C">
            <w:pPr>
              <w:jc w:val="center"/>
              <w:rPr>
                <w:color w:val="7B7B7B"/>
              </w:rPr>
            </w:pPr>
            <w:r w:rsidRPr="00CD3DF9">
              <w:rPr>
                <w:rFonts w:ascii="Arial" w:hAnsi="Arial" w:cs="Arial"/>
                <w:b/>
                <w:bCs/>
                <w:color w:val="000000"/>
                <w:sz w:val="18"/>
                <w:szCs w:val="18"/>
              </w:rPr>
              <w:t>(Millones de pesos)</w:t>
            </w:r>
            <w:r w:rsidRPr="00CD3DF9">
              <w:rPr>
                <w:rFonts w:ascii="Arial" w:hAnsi="Arial" w:cs="Arial"/>
                <w:color w:val="000000"/>
                <w:sz w:val="18"/>
                <w:szCs w:val="18"/>
              </w:rPr>
              <w:t xml:space="preserve"> </w:t>
            </w:r>
          </w:p>
        </w:tc>
        <w:tc>
          <w:tcPr>
            <w:tcW w:w="2145" w:type="dxa"/>
            <w:tcBorders>
              <w:top w:val="nil"/>
              <w:left w:val="nil"/>
              <w:bottom w:val="single" w:sz="8" w:space="0" w:color="C9C9C9"/>
              <w:right w:val="single" w:sz="8" w:space="0" w:color="C9C9C9"/>
            </w:tcBorders>
            <w:shd w:val="clear" w:color="auto" w:fill="EDEDED"/>
            <w:tcMar>
              <w:top w:w="0" w:type="dxa"/>
              <w:left w:w="108" w:type="dxa"/>
              <w:bottom w:w="0" w:type="dxa"/>
              <w:right w:w="108" w:type="dxa"/>
            </w:tcMar>
            <w:hideMark/>
          </w:tcPr>
          <w:p w14:paraId="239F1E5D" w14:textId="77777777" w:rsidR="001F395C" w:rsidRPr="00CD3DF9" w:rsidRDefault="001F395C">
            <w:pPr>
              <w:jc w:val="center"/>
              <w:rPr>
                <w:color w:val="7B7B7B"/>
              </w:rPr>
            </w:pPr>
            <w:r w:rsidRPr="00CD3DF9">
              <w:rPr>
                <w:rFonts w:ascii="Arial" w:hAnsi="Arial" w:cs="Arial"/>
                <w:b/>
                <w:bCs/>
                <w:color w:val="000000"/>
                <w:sz w:val="18"/>
                <w:szCs w:val="18"/>
              </w:rPr>
              <w:t>Valor Recaudado</w:t>
            </w:r>
            <w:r w:rsidRPr="00CD3DF9">
              <w:rPr>
                <w:rFonts w:ascii="Arial" w:hAnsi="Arial" w:cs="Arial"/>
                <w:color w:val="000000"/>
                <w:sz w:val="18"/>
                <w:szCs w:val="18"/>
              </w:rPr>
              <w:t xml:space="preserve"> </w:t>
            </w:r>
          </w:p>
          <w:p w14:paraId="2A5CA1D7" w14:textId="77777777" w:rsidR="001F395C" w:rsidRPr="00CD3DF9" w:rsidRDefault="001F395C">
            <w:pPr>
              <w:jc w:val="center"/>
              <w:rPr>
                <w:color w:val="7B7B7B"/>
              </w:rPr>
            </w:pPr>
            <w:r w:rsidRPr="00CD3DF9">
              <w:rPr>
                <w:rFonts w:ascii="Arial" w:hAnsi="Arial" w:cs="Arial"/>
                <w:b/>
                <w:bCs/>
                <w:color w:val="000000"/>
                <w:sz w:val="18"/>
                <w:szCs w:val="18"/>
              </w:rPr>
              <w:t>(Millones de pesos)</w:t>
            </w:r>
            <w:r w:rsidRPr="00CD3DF9">
              <w:rPr>
                <w:rFonts w:ascii="Arial" w:hAnsi="Arial" w:cs="Arial"/>
                <w:color w:val="000000"/>
                <w:sz w:val="18"/>
                <w:szCs w:val="18"/>
              </w:rPr>
              <w:t xml:space="preserve"> </w:t>
            </w:r>
          </w:p>
        </w:tc>
        <w:tc>
          <w:tcPr>
            <w:tcW w:w="2070" w:type="dxa"/>
            <w:tcBorders>
              <w:top w:val="nil"/>
              <w:left w:val="nil"/>
              <w:bottom w:val="single" w:sz="8" w:space="0" w:color="C9C9C9"/>
              <w:right w:val="single" w:sz="8" w:space="0" w:color="C9C9C9"/>
            </w:tcBorders>
            <w:shd w:val="clear" w:color="auto" w:fill="EDEDED"/>
            <w:tcMar>
              <w:top w:w="0" w:type="dxa"/>
              <w:left w:w="108" w:type="dxa"/>
              <w:bottom w:w="0" w:type="dxa"/>
              <w:right w:w="108" w:type="dxa"/>
            </w:tcMar>
            <w:hideMark/>
          </w:tcPr>
          <w:p w14:paraId="3EB97698" w14:textId="77777777" w:rsidR="001F395C" w:rsidRPr="00CD3DF9" w:rsidRDefault="001F395C">
            <w:pPr>
              <w:jc w:val="center"/>
              <w:rPr>
                <w:color w:val="7B7B7B"/>
              </w:rPr>
            </w:pPr>
            <w:r w:rsidRPr="00CD3DF9">
              <w:rPr>
                <w:rFonts w:ascii="Arial" w:hAnsi="Arial" w:cs="Arial"/>
                <w:b/>
                <w:bCs/>
                <w:color w:val="000000"/>
                <w:sz w:val="18"/>
                <w:szCs w:val="18"/>
              </w:rPr>
              <w:t>Porcentaje de Recaudo</w:t>
            </w:r>
            <w:r w:rsidRPr="00CD3DF9">
              <w:rPr>
                <w:rFonts w:ascii="Arial" w:hAnsi="Arial" w:cs="Arial"/>
                <w:color w:val="000000"/>
                <w:sz w:val="18"/>
                <w:szCs w:val="18"/>
              </w:rPr>
              <w:t xml:space="preserve"> </w:t>
            </w:r>
          </w:p>
        </w:tc>
      </w:tr>
      <w:tr w:rsidR="001F395C" w:rsidRPr="00CD3DF9" w14:paraId="010E446F" w14:textId="77777777" w:rsidTr="001F395C">
        <w:trPr>
          <w:trHeight w:val="15"/>
        </w:trPr>
        <w:tc>
          <w:tcPr>
            <w:tcW w:w="9360" w:type="dxa"/>
            <w:gridSpan w:val="4"/>
            <w:tcBorders>
              <w:top w:val="nil"/>
              <w:left w:val="single" w:sz="8" w:space="0" w:color="C9C9C9"/>
              <w:bottom w:val="single" w:sz="8" w:space="0" w:color="C9C9C9"/>
              <w:right w:val="single" w:sz="8" w:space="0" w:color="C9C9C9"/>
            </w:tcBorders>
            <w:tcMar>
              <w:top w:w="0" w:type="dxa"/>
              <w:left w:w="108" w:type="dxa"/>
              <w:bottom w:w="0" w:type="dxa"/>
              <w:right w:w="108" w:type="dxa"/>
            </w:tcMar>
            <w:hideMark/>
          </w:tcPr>
          <w:p w14:paraId="7538046A" w14:textId="77777777" w:rsidR="001F395C" w:rsidRPr="00CD3DF9" w:rsidRDefault="001F395C">
            <w:pPr>
              <w:jc w:val="center"/>
              <w:rPr>
                <w:b/>
                <w:bCs/>
                <w:color w:val="7B7B7B"/>
              </w:rPr>
            </w:pPr>
            <w:r w:rsidRPr="00CD3DF9">
              <w:rPr>
                <w:rFonts w:ascii="Arial" w:hAnsi="Arial" w:cs="Arial"/>
                <w:color w:val="000000"/>
                <w:sz w:val="18"/>
                <w:szCs w:val="18"/>
              </w:rPr>
              <w:t>VIGENCIA FISCAL ABRIL 2022</w:t>
            </w:r>
            <w:r w:rsidRPr="00CD3DF9">
              <w:rPr>
                <w:rFonts w:ascii="Arial" w:hAnsi="Arial" w:cs="Arial"/>
                <w:b/>
                <w:bCs/>
                <w:color w:val="000000"/>
                <w:sz w:val="18"/>
                <w:szCs w:val="18"/>
              </w:rPr>
              <w:t xml:space="preserve"> </w:t>
            </w:r>
          </w:p>
        </w:tc>
      </w:tr>
      <w:tr w:rsidR="001F395C" w:rsidRPr="00CD3DF9" w14:paraId="2966E3D9" w14:textId="77777777" w:rsidTr="001F395C">
        <w:trPr>
          <w:trHeight w:val="150"/>
        </w:trPr>
        <w:tc>
          <w:tcPr>
            <w:tcW w:w="2940" w:type="dxa"/>
            <w:tcBorders>
              <w:top w:val="nil"/>
              <w:left w:val="single" w:sz="8" w:space="0" w:color="C9C9C9"/>
              <w:bottom w:val="single" w:sz="8" w:space="0" w:color="C9C9C9"/>
              <w:right w:val="single" w:sz="8" w:space="0" w:color="C9C9C9"/>
            </w:tcBorders>
            <w:shd w:val="clear" w:color="auto" w:fill="EDEDED"/>
            <w:tcMar>
              <w:top w:w="0" w:type="dxa"/>
              <w:left w:w="108" w:type="dxa"/>
              <w:bottom w:w="0" w:type="dxa"/>
              <w:right w:w="108" w:type="dxa"/>
            </w:tcMar>
            <w:hideMark/>
          </w:tcPr>
          <w:p w14:paraId="1B63F56C" w14:textId="77777777" w:rsidR="001F395C" w:rsidRPr="00CD3DF9" w:rsidRDefault="001F395C">
            <w:pPr>
              <w:jc w:val="both"/>
              <w:rPr>
                <w:b/>
                <w:bCs/>
                <w:color w:val="7B7B7B"/>
              </w:rPr>
            </w:pPr>
            <w:r w:rsidRPr="00CD3DF9">
              <w:rPr>
                <w:rFonts w:ascii="Arial" w:hAnsi="Arial" w:cs="Arial"/>
                <w:color w:val="000000"/>
                <w:sz w:val="18"/>
                <w:szCs w:val="18"/>
              </w:rPr>
              <w:lastRenderedPageBreak/>
              <w:t>Aportes de la Nación</w:t>
            </w:r>
            <w:r w:rsidRPr="00CD3DF9">
              <w:rPr>
                <w:rFonts w:ascii="Arial" w:hAnsi="Arial" w:cs="Arial"/>
                <w:b/>
                <w:bCs/>
                <w:color w:val="000000"/>
                <w:sz w:val="18"/>
                <w:szCs w:val="18"/>
              </w:rPr>
              <w:t xml:space="preserve"> </w:t>
            </w:r>
          </w:p>
        </w:tc>
        <w:tc>
          <w:tcPr>
            <w:tcW w:w="2205" w:type="dxa"/>
            <w:tcBorders>
              <w:top w:val="nil"/>
              <w:left w:val="nil"/>
              <w:bottom w:val="single" w:sz="8" w:space="0" w:color="C9C9C9"/>
              <w:right w:val="single" w:sz="8" w:space="0" w:color="C9C9C9"/>
            </w:tcBorders>
            <w:shd w:val="clear" w:color="auto" w:fill="EDEDED"/>
            <w:tcMar>
              <w:top w:w="0" w:type="dxa"/>
              <w:left w:w="108" w:type="dxa"/>
              <w:bottom w:w="0" w:type="dxa"/>
              <w:right w:w="108" w:type="dxa"/>
            </w:tcMar>
            <w:hideMark/>
          </w:tcPr>
          <w:p w14:paraId="64CAF252" w14:textId="77777777" w:rsidR="001F395C" w:rsidRPr="00CD3DF9" w:rsidRDefault="001F395C">
            <w:pPr>
              <w:jc w:val="right"/>
              <w:rPr>
                <w:color w:val="7B7B7B"/>
              </w:rPr>
            </w:pPr>
            <w:r w:rsidRPr="00CD3DF9">
              <w:rPr>
                <w:rFonts w:ascii="Arial" w:hAnsi="Arial" w:cs="Arial"/>
                <w:color w:val="000000"/>
                <w:sz w:val="18"/>
                <w:szCs w:val="18"/>
              </w:rPr>
              <w:t>$ 4.667.764</w:t>
            </w:r>
          </w:p>
        </w:tc>
        <w:tc>
          <w:tcPr>
            <w:tcW w:w="2145" w:type="dxa"/>
            <w:tcBorders>
              <w:top w:val="nil"/>
              <w:left w:val="nil"/>
              <w:bottom w:val="single" w:sz="8" w:space="0" w:color="C9C9C9"/>
              <w:right w:val="single" w:sz="8" w:space="0" w:color="C9C9C9"/>
            </w:tcBorders>
            <w:shd w:val="clear" w:color="auto" w:fill="EDEDED"/>
            <w:tcMar>
              <w:top w:w="0" w:type="dxa"/>
              <w:left w:w="108" w:type="dxa"/>
              <w:bottom w:w="0" w:type="dxa"/>
              <w:right w:w="108" w:type="dxa"/>
            </w:tcMar>
            <w:hideMark/>
          </w:tcPr>
          <w:p w14:paraId="58BF2112" w14:textId="77777777" w:rsidR="001F395C" w:rsidRPr="00CD3DF9" w:rsidRDefault="001F395C">
            <w:pPr>
              <w:rPr>
                <w:color w:val="7B7B7B"/>
              </w:rPr>
            </w:pPr>
          </w:p>
        </w:tc>
        <w:tc>
          <w:tcPr>
            <w:tcW w:w="2070" w:type="dxa"/>
            <w:tcBorders>
              <w:top w:val="nil"/>
              <w:left w:val="nil"/>
              <w:bottom w:val="single" w:sz="8" w:space="0" w:color="C9C9C9"/>
              <w:right w:val="single" w:sz="8" w:space="0" w:color="C9C9C9"/>
            </w:tcBorders>
            <w:shd w:val="clear" w:color="auto" w:fill="EDEDED"/>
            <w:tcMar>
              <w:top w:w="0" w:type="dxa"/>
              <w:left w:w="108" w:type="dxa"/>
              <w:bottom w:w="0" w:type="dxa"/>
              <w:right w:w="108" w:type="dxa"/>
            </w:tcMar>
            <w:hideMark/>
          </w:tcPr>
          <w:p w14:paraId="376499A3" w14:textId="77777777" w:rsidR="001F395C" w:rsidRPr="00CD3DF9" w:rsidRDefault="001F395C">
            <w:pPr>
              <w:jc w:val="center"/>
              <w:rPr>
                <w:rFonts w:ascii="Calibri" w:eastAsiaTheme="minorHAnsi" w:hAnsi="Calibri" w:cs="Calibri"/>
                <w:color w:val="7B7B7B"/>
                <w:sz w:val="22"/>
                <w:szCs w:val="22"/>
                <w:lang w:eastAsia="en-US"/>
              </w:rPr>
            </w:pPr>
            <w:r w:rsidRPr="00CD3DF9">
              <w:rPr>
                <w:color w:val="7B7B7B"/>
              </w:rPr>
              <w:t> </w:t>
            </w:r>
          </w:p>
        </w:tc>
      </w:tr>
      <w:tr w:rsidR="001F395C" w:rsidRPr="00CD3DF9" w14:paraId="32858E21" w14:textId="77777777" w:rsidTr="001F395C">
        <w:trPr>
          <w:trHeight w:val="15"/>
        </w:trPr>
        <w:tc>
          <w:tcPr>
            <w:tcW w:w="2940" w:type="dxa"/>
            <w:tcBorders>
              <w:top w:val="nil"/>
              <w:left w:val="single" w:sz="8" w:space="0" w:color="C9C9C9"/>
              <w:bottom w:val="single" w:sz="8" w:space="0" w:color="C9C9C9"/>
              <w:right w:val="single" w:sz="8" w:space="0" w:color="C9C9C9"/>
            </w:tcBorders>
            <w:tcMar>
              <w:top w:w="0" w:type="dxa"/>
              <w:left w:w="108" w:type="dxa"/>
              <w:bottom w:w="0" w:type="dxa"/>
              <w:right w:w="108" w:type="dxa"/>
            </w:tcMar>
            <w:hideMark/>
          </w:tcPr>
          <w:p w14:paraId="6B3FC94E" w14:textId="77777777" w:rsidR="001F395C" w:rsidRPr="00CD3DF9" w:rsidRDefault="001F395C">
            <w:pPr>
              <w:jc w:val="both"/>
              <w:rPr>
                <w:b/>
                <w:bCs/>
                <w:color w:val="7B7B7B"/>
              </w:rPr>
            </w:pPr>
            <w:r w:rsidRPr="00CD3DF9">
              <w:rPr>
                <w:rFonts w:ascii="Arial" w:hAnsi="Arial" w:cs="Arial"/>
                <w:color w:val="000000"/>
                <w:sz w:val="18"/>
                <w:szCs w:val="18"/>
              </w:rPr>
              <w:t>Recursos Propios</w:t>
            </w:r>
            <w:r w:rsidRPr="00CD3DF9">
              <w:rPr>
                <w:rFonts w:ascii="Arial" w:hAnsi="Arial" w:cs="Arial"/>
                <w:b/>
                <w:bCs/>
                <w:color w:val="000000"/>
                <w:sz w:val="18"/>
                <w:szCs w:val="18"/>
              </w:rPr>
              <w:t xml:space="preserve"> </w:t>
            </w:r>
          </w:p>
        </w:tc>
        <w:tc>
          <w:tcPr>
            <w:tcW w:w="2205" w:type="dxa"/>
            <w:tcBorders>
              <w:top w:val="nil"/>
              <w:left w:val="nil"/>
              <w:bottom w:val="single" w:sz="8" w:space="0" w:color="C9C9C9"/>
              <w:right w:val="single" w:sz="8" w:space="0" w:color="C9C9C9"/>
            </w:tcBorders>
            <w:tcMar>
              <w:top w:w="0" w:type="dxa"/>
              <w:left w:w="108" w:type="dxa"/>
              <w:bottom w:w="0" w:type="dxa"/>
              <w:right w:w="108" w:type="dxa"/>
            </w:tcMar>
            <w:vAlign w:val="center"/>
            <w:hideMark/>
          </w:tcPr>
          <w:p w14:paraId="091AAE80" w14:textId="77777777" w:rsidR="001F395C" w:rsidRPr="00CD3DF9" w:rsidRDefault="001F395C">
            <w:pPr>
              <w:jc w:val="right"/>
              <w:rPr>
                <w:color w:val="7B7B7B"/>
              </w:rPr>
            </w:pPr>
            <w:r w:rsidRPr="00CD3DF9">
              <w:rPr>
                <w:rFonts w:ascii="Arial" w:hAnsi="Arial" w:cs="Arial"/>
                <w:color w:val="000000"/>
                <w:sz w:val="18"/>
                <w:szCs w:val="18"/>
                <w:lang w:eastAsia="es-CO"/>
              </w:rPr>
              <w:t> $ 3.152.372 </w:t>
            </w:r>
          </w:p>
        </w:tc>
        <w:tc>
          <w:tcPr>
            <w:tcW w:w="2145" w:type="dxa"/>
            <w:tcBorders>
              <w:top w:val="nil"/>
              <w:left w:val="nil"/>
              <w:bottom w:val="single" w:sz="8" w:space="0" w:color="C9C9C9"/>
              <w:right w:val="single" w:sz="8" w:space="0" w:color="C9C9C9"/>
            </w:tcBorders>
            <w:tcMar>
              <w:top w:w="0" w:type="dxa"/>
              <w:left w:w="108" w:type="dxa"/>
              <w:bottom w:w="0" w:type="dxa"/>
              <w:right w:w="108" w:type="dxa"/>
            </w:tcMar>
            <w:vAlign w:val="center"/>
            <w:hideMark/>
          </w:tcPr>
          <w:p w14:paraId="5FA50D09" w14:textId="77777777" w:rsidR="001F395C" w:rsidRPr="00CD3DF9" w:rsidRDefault="001F395C">
            <w:pPr>
              <w:jc w:val="right"/>
              <w:rPr>
                <w:color w:val="7B7B7B"/>
              </w:rPr>
            </w:pPr>
            <w:r w:rsidRPr="00CD3DF9">
              <w:rPr>
                <w:rFonts w:ascii="Arial" w:hAnsi="Arial" w:cs="Arial"/>
                <w:color w:val="7B7B7B"/>
                <w:sz w:val="18"/>
                <w:szCs w:val="18"/>
                <w:lang w:eastAsia="es-CO"/>
              </w:rPr>
              <w:t>$ 1.310.917 </w:t>
            </w:r>
            <w:r w:rsidRPr="00CD3DF9">
              <w:rPr>
                <w:rFonts w:ascii="Arial" w:hAnsi="Arial" w:cs="Arial"/>
                <w:color w:val="000000"/>
                <w:sz w:val="18"/>
                <w:szCs w:val="18"/>
                <w:lang w:eastAsia="es-CO"/>
              </w:rPr>
              <w:t xml:space="preserve"> </w:t>
            </w:r>
          </w:p>
        </w:tc>
        <w:tc>
          <w:tcPr>
            <w:tcW w:w="2070" w:type="dxa"/>
            <w:tcBorders>
              <w:top w:val="nil"/>
              <w:left w:val="nil"/>
              <w:bottom w:val="single" w:sz="8" w:space="0" w:color="C9C9C9"/>
              <w:right w:val="single" w:sz="8" w:space="0" w:color="C9C9C9"/>
            </w:tcBorders>
            <w:tcMar>
              <w:top w:w="0" w:type="dxa"/>
              <w:left w:w="108" w:type="dxa"/>
              <w:bottom w:w="0" w:type="dxa"/>
              <w:right w:w="108" w:type="dxa"/>
            </w:tcMar>
            <w:hideMark/>
          </w:tcPr>
          <w:p w14:paraId="59F1F65F" w14:textId="77777777" w:rsidR="001F395C" w:rsidRPr="00CD3DF9" w:rsidRDefault="001F395C">
            <w:pPr>
              <w:jc w:val="center"/>
              <w:rPr>
                <w:color w:val="7B7B7B"/>
              </w:rPr>
            </w:pPr>
            <w:r w:rsidRPr="00CD3DF9">
              <w:rPr>
                <w:rFonts w:ascii="Arial" w:hAnsi="Arial" w:cs="Arial"/>
                <w:b/>
                <w:bCs/>
                <w:color w:val="000000"/>
                <w:sz w:val="18"/>
                <w:szCs w:val="18"/>
              </w:rPr>
              <w:t>36%</w:t>
            </w:r>
            <w:r w:rsidRPr="00CD3DF9">
              <w:rPr>
                <w:rFonts w:ascii="Arial" w:hAnsi="Arial" w:cs="Arial"/>
                <w:color w:val="000000"/>
                <w:sz w:val="18"/>
                <w:szCs w:val="18"/>
              </w:rPr>
              <w:t xml:space="preserve"> </w:t>
            </w:r>
          </w:p>
        </w:tc>
      </w:tr>
      <w:tr w:rsidR="001F395C" w:rsidRPr="00CD3DF9" w14:paraId="5CF0AC24" w14:textId="77777777" w:rsidTr="001F395C">
        <w:trPr>
          <w:trHeight w:val="15"/>
        </w:trPr>
        <w:tc>
          <w:tcPr>
            <w:tcW w:w="2940" w:type="dxa"/>
            <w:tcBorders>
              <w:top w:val="nil"/>
              <w:left w:val="single" w:sz="8" w:space="0" w:color="C9C9C9"/>
              <w:bottom w:val="single" w:sz="8" w:space="0" w:color="C9C9C9"/>
              <w:right w:val="single" w:sz="8" w:space="0" w:color="C9C9C9"/>
            </w:tcBorders>
            <w:shd w:val="clear" w:color="auto" w:fill="EDEDED"/>
            <w:tcMar>
              <w:top w:w="0" w:type="dxa"/>
              <w:left w:w="108" w:type="dxa"/>
              <w:bottom w:w="0" w:type="dxa"/>
              <w:right w:w="108" w:type="dxa"/>
            </w:tcMar>
            <w:hideMark/>
          </w:tcPr>
          <w:p w14:paraId="48AA45E1" w14:textId="77777777" w:rsidR="001F395C" w:rsidRPr="00CD3DF9" w:rsidRDefault="001F395C">
            <w:pPr>
              <w:rPr>
                <w:b/>
                <w:bCs/>
                <w:color w:val="7B7B7B"/>
              </w:rPr>
            </w:pPr>
            <w:r w:rsidRPr="00CD3DF9">
              <w:rPr>
                <w:rFonts w:ascii="Arial" w:hAnsi="Arial" w:cs="Arial"/>
                <w:color w:val="000000"/>
                <w:sz w:val="18"/>
                <w:szCs w:val="18"/>
              </w:rPr>
              <w:t>Otras fuentes de recurso</w:t>
            </w:r>
            <w:r w:rsidRPr="00CD3DF9">
              <w:rPr>
                <w:rFonts w:ascii="Arial" w:hAnsi="Arial" w:cs="Arial"/>
                <w:b/>
                <w:bCs/>
                <w:color w:val="000000"/>
                <w:sz w:val="18"/>
                <w:szCs w:val="18"/>
              </w:rPr>
              <w:t xml:space="preserve"> </w:t>
            </w:r>
          </w:p>
        </w:tc>
        <w:tc>
          <w:tcPr>
            <w:tcW w:w="2205" w:type="dxa"/>
            <w:tcBorders>
              <w:top w:val="nil"/>
              <w:left w:val="nil"/>
              <w:bottom w:val="single" w:sz="8" w:space="0" w:color="C9C9C9"/>
              <w:right w:val="single" w:sz="8" w:space="0" w:color="C9C9C9"/>
            </w:tcBorders>
            <w:shd w:val="clear" w:color="auto" w:fill="EDEDED"/>
            <w:tcMar>
              <w:top w:w="0" w:type="dxa"/>
              <w:left w:w="108" w:type="dxa"/>
              <w:bottom w:w="0" w:type="dxa"/>
              <w:right w:w="108" w:type="dxa"/>
            </w:tcMar>
            <w:hideMark/>
          </w:tcPr>
          <w:p w14:paraId="4747A3ED" w14:textId="77777777" w:rsidR="001F395C" w:rsidRPr="00CD3DF9" w:rsidRDefault="001F395C">
            <w:pPr>
              <w:jc w:val="right"/>
              <w:rPr>
                <w:color w:val="7B7B7B"/>
              </w:rPr>
            </w:pPr>
            <w:r w:rsidRPr="00CD3DF9">
              <w:rPr>
                <w:color w:val="7B7B7B"/>
              </w:rPr>
              <w:t> </w:t>
            </w:r>
          </w:p>
        </w:tc>
        <w:tc>
          <w:tcPr>
            <w:tcW w:w="2145" w:type="dxa"/>
            <w:tcBorders>
              <w:top w:val="nil"/>
              <w:left w:val="nil"/>
              <w:bottom w:val="single" w:sz="8" w:space="0" w:color="C9C9C9"/>
              <w:right w:val="single" w:sz="8" w:space="0" w:color="C9C9C9"/>
            </w:tcBorders>
            <w:shd w:val="clear" w:color="auto" w:fill="EDEDED"/>
            <w:tcMar>
              <w:top w:w="0" w:type="dxa"/>
              <w:left w:w="108" w:type="dxa"/>
              <w:bottom w:w="0" w:type="dxa"/>
              <w:right w:w="108" w:type="dxa"/>
            </w:tcMar>
            <w:hideMark/>
          </w:tcPr>
          <w:p w14:paraId="2268971D" w14:textId="77777777" w:rsidR="001F395C" w:rsidRPr="00CD3DF9" w:rsidRDefault="001F395C">
            <w:pPr>
              <w:jc w:val="right"/>
              <w:rPr>
                <w:color w:val="7B7B7B"/>
              </w:rPr>
            </w:pPr>
            <w:r w:rsidRPr="00CD3DF9">
              <w:rPr>
                <w:color w:val="7B7B7B"/>
              </w:rPr>
              <w:t> </w:t>
            </w:r>
          </w:p>
        </w:tc>
        <w:tc>
          <w:tcPr>
            <w:tcW w:w="2070" w:type="dxa"/>
            <w:tcBorders>
              <w:top w:val="nil"/>
              <w:left w:val="nil"/>
              <w:bottom w:val="single" w:sz="8" w:space="0" w:color="C9C9C9"/>
              <w:right w:val="single" w:sz="8" w:space="0" w:color="C9C9C9"/>
            </w:tcBorders>
            <w:shd w:val="clear" w:color="auto" w:fill="EDEDED"/>
            <w:tcMar>
              <w:top w:w="0" w:type="dxa"/>
              <w:left w:w="108" w:type="dxa"/>
              <w:bottom w:w="0" w:type="dxa"/>
              <w:right w:w="108" w:type="dxa"/>
            </w:tcMar>
          </w:tcPr>
          <w:p w14:paraId="2179E91C" w14:textId="77777777" w:rsidR="001F395C" w:rsidRPr="00CD3DF9" w:rsidRDefault="001F395C">
            <w:pPr>
              <w:jc w:val="center"/>
              <w:rPr>
                <w:color w:val="7B7B7B"/>
              </w:rPr>
            </w:pPr>
          </w:p>
        </w:tc>
      </w:tr>
    </w:tbl>
    <w:p w14:paraId="1808BA2C" w14:textId="77777777" w:rsidR="001F395C" w:rsidRPr="00CD3DF9" w:rsidRDefault="001F395C" w:rsidP="001F395C">
      <w:pPr>
        <w:jc w:val="both"/>
        <w:rPr>
          <w:rFonts w:ascii="Arial" w:eastAsiaTheme="minorHAnsi" w:hAnsi="Arial" w:cs="Arial"/>
          <w:sz w:val="20"/>
          <w:szCs w:val="20"/>
          <w:lang w:eastAsia="en-US"/>
        </w:rPr>
      </w:pPr>
    </w:p>
    <w:p w14:paraId="7B404F00" w14:textId="6970F77F" w:rsidR="007C5D55" w:rsidRPr="007C5D55" w:rsidRDefault="001F395C" w:rsidP="001F395C">
      <w:pPr>
        <w:jc w:val="both"/>
        <w:rPr>
          <w:rFonts w:ascii="Arial" w:eastAsiaTheme="minorHAnsi" w:hAnsi="Arial" w:cs="Arial"/>
          <w:sz w:val="16"/>
          <w:szCs w:val="16"/>
          <w:lang w:eastAsia="en-US"/>
        </w:rPr>
      </w:pPr>
      <w:r w:rsidRPr="00CD3DF9">
        <w:rPr>
          <w:rFonts w:ascii="Arial" w:hAnsi="Arial" w:cs="Arial"/>
          <w:sz w:val="16"/>
          <w:szCs w:val="16"/>
        </w:rPr>
        <w:t xml:space="preserve">NOTA 1. Las cifras de ingresos se incluyen con corte 30 de ABRIL de 2022, toda vez que el cierre del mes de </w:t>
      </w:r>
      <w:proofErr w:type="gramStart"/>
      <w:r w:rsidRPr="00CD3DF9">
        <w:rPr>
          <w:rFonts w:ascii="Arial" w:hAnsi="Arial" w:cs="Arial"/>
          <w:sz w:val="16"/>
          <w:szCs w:val="16"/>
        </w:rPr>
        <w:t>Mayo</w:t>
      </w:r>
      <w:proofErr w:type="gramEnd"/>
      <w:r w:rsidRPr="00CD3DF9">
        <w:rPr>
          <w:rFonts w:ascii="Arial" w:hAnsi="Arial" w:cs="Arial"/>
          <w:sz w:val="16"/>
          <w:szCs w:val="16"/>
        </w:rPr>
        <w:t xml:space="preserve"> es el 20 de Junio.</w:t>
      </w:r>
    </w:p>
    <w:p w14:paraId="6D23B6A6" w14:textId="77777777" w:rsidR="007C5D55" w:rsidRPr="007C5D55" w:rsidRDefault="007C5D55" w:rsidP="00733947">
      <w:pPr>
        <w:autoSpaceDE w:val="0"/>
        <w:autoSpaceDN w:val="0"/>
        <w:adjustRightInd w:val="0"/>
        <w:jc w:val="both"/>
        <w:rPr>
          <w:rFonts w:ascii="Arial" w:eastAsiaTheme="minorHAnsi" w:hAnsi="Arial" w:cs="Arial"/>
          <w:sz w:val="22"/>
          <w:szCs w:val="22"/>
          <w:lang w:eastAsia="en-US"/>
        </w:rPr>
      </w:pPr>
      <w:r w:rsidRPr="007C5D55">
        <w:rPr>
          <w:rFonts w:ascii="Arial" w:eastAsiaTheme="minorHAnsi" w:hAnsi="Arial" w:cs="Arial"/>
          <w:sz w:val="22"/>
          <w:szCs w:val="22"/>
          <w:lang w:eastAsia="en-US"/>
        </w:rPr>
        <w:t>La fuente principal de los recursos propios de que se recaudan en cada vigencia corresponde al aporte parafiscal establecido en la Ley 27 de 1974, modificada por la Ley 89 de 1988. Este valor asciende al 90% del total del recaudo de ingresos de la entidad. A continuación, se muestra la evolución de dicho ingreso.</w:t>
      </w:r>
    </w:p>
    <w:p w14:paraId="0E22DDB1" w14:textId="77777777" w:rsidR="007C5D55" w:rsidRPr="007C5D55" w:rsidRDefault="007C5D55" w:rsidP="00733947">
      <w:pPr>
        <w:jc w:val="both"/>
        <w:rPr>
          <w:rFonts w:ascii="Arial" w:eastAsiaTheme="minorHAnsi" w:hAnsi="Arial" w:cs="Arial"/>
          <w:b/>
          <w:bCs/>
          <w:sz w:val="20"/>
          <w:szCs w:val="20"/>
          <w:lang w:eastAsia="en-US"/>
        </w:rPr>
      </w:pPr>
    </w:p>
    <w:p w14:paraId="6A9F8B9E" w14:textId="77777777" w:rsidR="007C5D55" w:rsidRPr="007C5D55" w:rsidRDefault="007C5D55" w:rsidP="007C5D55">
      <w:pPr>
        <w:autoSpaceDE w:val="0"/>
        <w:autoSpaceDN w:val="0"/>
        <w:adjustRightInd w:val="0"/>
        <w:jc w:val="both"/>
        <w:rPr>
          <w:rFonts w:ascii="Arial" w:eastAsiaTheme="minorHAnsi" w:hAnsi="Arial" w:cs="Arial"/>
          <w:b/>
          <w:bCs/>
          <w:sz w:val="20"/>
          <w:szCs w:val="20"/>
          <w:lang w:eastAsia="en-US"/>
        </w:rPr>
      </w:pPr>
    </w:p>
    <w:p w14:paraId="05BC0EB5" w14:textId="77777777" w:rsidR="007C5D55" w:rsidRPr="007C5D55" w:rsidRDefault="007C5D55" w:rsidP="007C5D55">
      <w:pPr>
        <w:autoSpaceDE w:val="0"/>
        <w:autoSpaceDN w:val="0"/>
        <w:adjustRightInd w:val="0"/>
        <w:jc w:val="both"/>
        <w:rPr>
          <w:rFonts w:ascii="Arial" w:eastAsiaTheme="minorHAnsi" w:hAnsi="Arial" w:cs="Arial"/>
          <w:color w:val="404040" w:themeColor="text1" w:themeTint="BF"/>
          <w:sz w:val="22"/>
          <w:szCs w:val="22"/>
          <w:lang w:eastAsia="en-US"/>
        </w:rPr>
      </w:pPr>
      <w:r w:rsidRPr="007C5D55">
        <w:rPr>
          <w:rFonts w:ascii="Arial" w:eastAsiaTheme="minorHAnsi" w:hAnsi="Arial" w:cs="Arial"/>
          <w:color w:val="404040" w:themeColor="text1" w:themeTint="BF"/>
          <w:sz w:val="22"/>
          <w:szCs w:val="22"/>
          <w:lang w:eastAsia="en-US"/>
        </w:rPr>
        <w:t xml:space="preserve">A continuación, se presentan los gastos del ICBF durante las vigencias 2018 a 2022: </w:t>
      </w:r>
    </w:p>
    <w:p w14:paraId="1A8CF539" w14:textId="77777777" w:rsidR="007C5D55" w:rsidRPr="007C5D55" w:rsidRDefault="007C5D55" w:rsidP="007C5D55">
      <w:pPr>
        <w:autoSpaceDE w:val="0"/>
        <w:autoSpaceDN w:val="0"/>
        <w:adjustRightInd w:val="0"/>
        <w:jc w:val="both"/>
        <w:rPr>
          <w:rFonts w:ascii="Arial" w:eastAsiaTheme="minorHAnsi" w:hAnsi="Arial" w:cs="Arial"/>
          <w:color w:val="404040" w:themeColor="text1" w:themeTint="BF"/>
          <w:sz w:val="22"/>
          <w:szCs w:val="22"/>
          <w:lang w:eastAsia="en-US"/>
        </w:rPr>
      </w:pPr>
    </w:p>
    <w:p w14:paraId="2CA8396A" w14:textId="330425B5" w:rsidR="007C5D55" w:rsidRPr="007C5D55" w:rsidRDefault="007C5D55" w:rsidP="007C5D55">
      <w:pPr>
        <w:autoSpaceDE w:val="0"/>
        <w:autoSpaceDN w:val="0"/>
        <w:adjustRightInd w:val="0"/>
        <w:jc w:val="center"/>
        <w:rPr>
          <w:rFonts w:ascii="Arial" w:eastAsiaTheme="minorHAnsi" w:hAnsi="Arial" w:cs="Arial"/>
          <w:color w:val="404040" w:themeColor="text1" w:themeTint="BF"/>
          <w:sz w:val="20"/>
          <w:szCs w:val="20"/>
          <w:lang w:eastAsia="en-US"/>
        </w:rPr>
      </w:pPr>
      <w:r w:rsidRPr="007C5D55">
        <w:rPr>
          <w:rFonts w:ascii="Arial" w:eastAsiaTheme="minorHAnsi" w:hAnsi="Arial" w:cs="Arial"/>
          <w:color w:val="404040" w:themeColor="text1" w:themeTint="BF"/>
          <w:sz w:val="20"/>
          <w:szCs w:val="20"/>
          <w:lang w:eastAsia="en-US"/>
        </w:rPr>
        <w:t xml:space="preserve">Tabla </w:t>
      </w:r>
      <w:r w:rsidR="00971B56" w:rsidRPr="00CD3DF9">
        <w:rPr>
          <w:rFonts w:ascii="Arial" w:eastAsiaTheme="minorHAnsi" w:hAnsi="Arial" w:cs="Arial"/>
          <w:color w:val="404040" w:themeColor="text1" w:themeTint="BF"/>
          <w:sz w:val="20"/>
          <w:szCs w:val="20"/>
          <w:lang w:eastAsia="en-US"/>
        </w:rPr>
        <w:t>18</w:t>
      </w:r>
      <w:r w:rsidRPr="007C5D55">
        <w:rPr>
          <w:rFonts w:ascii="Arial" w:eastAsiaTheme="minorHAnsi" w:hAnsi="Arial" w:cs="Arial"/>
          <w:color w:val="404040" w:themeColor="text1" w:themeTint="BF"/>
          <w:sz w:val="20"/>
          <w:szCs w:val="20"/>
          <w:lang w:eastAsia="en-US"/>
        </w:rPr>
        <w:t>. Gastos vigencia fiscal 2018</w:t>
      </w:r>
    </w:p>
    <w:p w14:paraId="4CAF69B4" w14:textId="77777777" w:rsidR="007C5D55" w:rsidRPr="007C5D55" w:rsidRDefault="007C5D55" w:rsidP="007C5D55">
      <w:pPr>
        <w:autoSpaceDE w:val="0"/>
        <w:autoSpaceDN w:val="0"/>
        <w:adjustRightInd w:val="0"/>
        <w:jc w:val="both"/>
        <w:rPr>
          <w:rFonts w:ascii="Arial" w:eastAsiaTheme="minorHAnsi" w:hAnsi="Arial" w:cs="Arial"/>
          <w:sz w:val="18"/>
          <w:szCs w:val="18"/>
          <w:lang w:eastAsia="en-US"/>
        </w:rPr>
      </w:pPr>
    </w:p>
    <w:tbl>
      <w:tblPr>
        <w:tblStyle w:val="Tablaconcuadrcula6concolores-nfasis33"/>
        <w:tblW w:w="9392" w:type="dxa"/>
        <w:tblLook w:val="04A0" w:firstRow="1" w:lastRow="0" w:firstColumn="1" w:lastColumn="0" w:noHBand="0" w:noVBand="1"/>
      </w:tblPr>
      <w:tblGrid>
        <w:gridCol w:w="2330"/>
        <w:gridCol w:w="2331"/>
        <w:gridCol w:w="2331"/>
        <w:gridCol w:w="2400"/>
      </w:tblGrid>
      <w:tr w:rsidR="007C5D55" w:rsidRPr="007C5D55" w14:paraId="709C0FE7" w14:textId="77777777" w:rsidTr="00A72A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92" w:type="dxa"/>
            <w:gridSpan w:val="4"/>
          </w:tcPr>
          <w:p w14:paraId="00770233" w14:textId="77777777" w:rsidR="007C5D55" w:rsidRPr="007C5D55" w:rsidRDefault="007C5D55" w:rsidP="007C5D55">
            <w:pPr>
              <w:autoSpaceDE w:val="0"/>
              <w:autoSpaceDN w:val="0"/>
              <w:adjustRightInd w:val="0"/>
              <w:jc w:val="center"/>
              <w:rPr>
                <w:rFonts w:ascii="Arial" w:eastAsiaTheme="minorHAnsi" w:hAnsi="Arial" w:cs="Arial"/>
                <w:b w:val="0"/>
                <w:bCs w:val="0"/>
                <w:color w:val="auto"/>
                <w:sz w:val="18"/>
                <w:szCs w:val="18"/>
                <w:lang w:eastAsia="en-US"/>
              </w:rPr>
            </w:pPr>
            <w:r w:rsidRPr="007C5D55">
              <w:rPr>
                <w:rFonts w:ascii="Arial" w:eastAsiaTheme="minorHAnsi" w:hAnsi="Arial" w:cs="Arial"/>
                <w:color w:val="auto"/>
                <w:sz w:val="18"/>
                <w:szCs w:val="18"/>
                <w:lang w:eastAsia="en-US"/>
              </w:rPr>
              <w:t>Gastos</w:t>
            </w:r>
          </w:p>
        </w:tc>
      </w:tr>
      <w:tr w:rsidR="007C5D55" w:rsidRPr="007C5D55" w14:paraId="2FDFB620" w14:textId="77777777" w:rsidTr="00A72A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0" w:type="dxa"/>
          </w:tcPr>
          <w:p w14:paraId="2E1B05A9" w14:textId="77777777" w:rsidR="007C5D55" w:rsidRPr="007C5D55" w:rsidRDefault="007C5D55" w:rsidP="007C5D55">
            <w:pPr>
              <w:autoSpaceDE w:val="0"/>
              <w:autoSpaceDN w:val="0"/>
              <w:adjustRightInd w:val="0"/>
              <w:jc w:val="center"/>
              <w:rPr>
                <w:rFonts w:ascii="Arial" w:eastAsiaTheme="minorHAnsi" w:hAnsi="Arial" w:cs="Arial"/>
                <w:b w:val="0"/>
                <w:bCs w:val="0"/>
                <w:color w:val="auto"/>
                <w:sz w:val="18"/>
                <w:szCs w:val="18"/>
                <w:lang w:eastAsia="en-US"/>
              </w:rPr>
            </w:pPr>
            <w:r w:rsidRPr="007C5D55">
              <w:rPr>
                <w:rFonts w:ascii="Arial" w:eastAsiaTheme="minorHAnsi" w:hAnsi="Arial" w:cs="Arial"/>
                <w:color w:val="auto"/>
                <w:sz w:val="18"/>
                <w:szCs w:val="18"/>
                <w:lang w:eastAsia="en-US"/>
              </w:rPr>
              <w:t>Concepto del Gasto</w:t>
            </w:r>
          </w:p>
        </w:tc>
        <w:tc>
          <w:tcPr>
            <w:tcW w:w="2331" w:type="dxa"/>
          </w:tcPr>
          <w:p w14:paraId="5DB4E342" w14:textId="77777777" w:rsidR="007C5D55" w:rsidRPr="007C5D55" w:rsidRDefault="007C5D55" w:rsidP="007C5D5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bCs/>
                <w:color w:val="auto"/>
                <w:sz w:val="18"/>
                <w:szCs w:val="18"/>
                <w:lang w:eastAsia="en-US"/>
              </w:rPr>
            </w:pPr>
            <w:r w:rsidRPr="007C5D55">
              <w:rPr>
                <w:rFonts w:ascii="Arial" w:eastAsiaTheme="minorHAnsi" w:hAnsi="Arial" w:cs="Arial"/>
                <w:b/>
                <w:bCs/>
                <w:color w:val="auto"/>
                <w:sz w:val="18"/>
                <w:szCs w:val="18"/>
                <w:lang w:eastAsia="en-US"/>
              </w:rPr>
              <w:t>Valor Presupuestado</w:t>
            </w:r>
          </w:p>
          <w:p w14:paraId="7F7F4406" w14:textId="77777777" w:rsidR="007C5D55" w:rsidRPr="007C5D55" w:rsidRDefault="007C5D55" w:rsidP="007C5D5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bCs/>
                <w:color w:val="auto"/>
                <w:sz w:val="18"/>
                <w:szCs w:val="18"/>
                <w:lang w:eastAsia="en-US"/>
              </w:rPr>
            </w:pPr>
            <w:r w:rsidRPr="007C5D55">
              <w:rPr>
                <w:rFonts w:ascii="Arial" w:eastAsiaTheme="minorHAnsi" w:hAnsi="Arial" w:cs="Arial"/>
                <w:b/>
                <w:bCs/>
                <w:color w:val="auto"/>
                <w:sz w:val="18"/>
                <w:szCs w:val="18"/>
                <w:lang w:eastAsia="en-US"/>
              </w:rPr>
              <w:t>(Millones de pesos)</w:t>
            </w:r>
          </w:p>
        </w:tc>
        <w:tc>
          <w:tcPr>
            <w:tcW w:w="2331" w:type="dxa"/>
          </w:tcPr>
          <w:p w14:paraId="50618D58" w14:textId="77777777" w:rsidR="007C5D55" w:rsidRPr="007C5D55" w:rsidRDefault="007C5D55" w:rsidP="007C5D5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bCs/>
                <w:color w:val="auto"/>
                <w:sz w:val="18"/>
                <w:szCs w:val="18"/>
                <w:lang w:eastAsia="en-US"/>
              </w:rPr>
            </w:pPr>
            <w:r w:rsidRPr="007C5D55">
              <w:rPr>
                <w:rFonts w:ascii="Arial" w:eastAsiaTheme="minorHAnsi" w:hAnsi="Arial" w:cs="Arial"/>
                <w:b/>
                <w:bCs/>
                <w:color w:val="auto"/>
                <w:sz w:val="18"/>
                <w:szCs w:val="18"/>
                <w:lang w:eastAsia="en-US"/>
              </w:rPr>
              <w:t>Valor Comprometido</w:t>
            </w:r>
          </w:p>
          <w:p w14:paraId="497849DA" w14:textId="77777777" w:rsidR="007C5D55" w:rsidRPr="007C5D55" w:rsidRDefault="007C5D55" w:rsidP="007C5D5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bCs/>
                <w:color w:val="auto"/>
                <w:sz w:val="18"/>
                <w:szCs w:val="18"/>
                <w:lang w:eastAsia="en-US"/>
              </w:rPr>
            </w:pPr>
            <w:r w:rsidRPr="007C5D55">
              <w:rPr>
                <w:rFonts w:ascii="Arial" w:eastAsiaTheme="minorHAnsi" w:hAnsi="Arial" w:cs="Arial"/>
                <w:b/>
                <w:bCs/>
                <w:color w:val="auto"/>
                <w:sz w:val="18"/>
                <w:szCs w:val="18"/>
                <w:lang w:eastAsia="en-US"/>
              </w:rPr>
              <w:t>(Millones de pesos)</w:t>
            </w:r>
          </w:p>
        </w:tc>
        <w:tc>
          <w:tcPr>
            <w:tcW w:w="2400" w:type="dxa"/>
          </w:tcPr>
          <w:p w14:paraId="26B604B7" w14:textId="77777777" w:rsidR="007C5D55" w:rsidRPr="007C5D55" w:rsidRDefault="007C5D55" w:rsidP="007C5D5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bCs/>
                <w:color w:val="auto"/>
                <w:sz w:val="18"/>
                <w:szCs w:val="18"/>
                <w:lang w:eastAsia="en-US"/>
              </w:rPr>
            </w:pPr>
            <w:r w:rsidRPr="007C5D55">
              <w:rPr>
                <w:rFonts w:ascii="Arial" w:eastAsiaTheme="minorHAnsi" w:hAnsi="Arial" w:cs="Arial"/>
                <w:b/>
                <w:bCs/>
                <w:color w:val="auto"/>
                <w:sz w:val="18"/>
                <w:szCs w:val="18"/>
                <w:lang w:eastAsia="en-US"/>
              </w:rPr>
              <w:t>Porcentaje de ejecución o pago</w:t>
            </w:r>
          </w:p>
        </w:tc>
      </w:tr>
      <w:tr w:rsidR="007C5D55" w:rsidRPr="007C5D55" w14:paraId="16D33762" w14:textId="77777777" w:rsidTr="00A72A58">
        <w:tc>
          <w:tcPr>
            <w:cnfStyle w:val="001000000000" w:firstRow="0" w:lastRow="0" w:firstColumn="1" w:lastColumn="0" w:oddVBand="0" w:evenVBand="0" w:oddHBand="0" w:evenHBand="0" w:firstRowFirstColumn="0" w:firstRowLastColumn="0" w:lastRowFirstColumn="0" w:lastRowLastColumn="0"/>
            <w:tcW w:w="9392" w:type="dxa"/>
            <w:gridSpan w:val="4"/>
          </w:tcPr>
          <w:p w14:paraId="345AB4B4" w14:textId="77777777" w:rsidR="007C5D55" w:rsidRPr="007C5D55" w:rsidRDefault="007C5D55" w:rsidP="007C5D55">
            <w:pPr>
              <w:autoSpaceDE w:val="0"/>
              <w:autoSpaceDN w:val="0"/>
              <w:adjustRightInd w:val="0"/>
              <w:jc w:val="center"/>
              <w:rPr>
                <w:rFonts w:ascii="Arial" w:eastAsiaTheme="minorHAnsi" w:hAnsi="Arial" w:cs="Arial"/>
                <w:b w:val="0"/>
                <w:bCs w:val="0"/>
                <w:color w:val="auto"/>
                <w:sz w:val="18"/>
                <w:szCs w:val="18"/>
                <w:lang w:eastAsia="en-US"/>
              </w:rPr>
            </w:pPr>
            <w:r w:rsidRPr="007C5D55">
              <w:rPr>
                <w:rFonts w:ascii="Arial" w:eastAsiaTheme="minorHAnsi" w:hAnsi="Arial" w:cs="Arial"/>
                <w:color w:val="auto"/>
                <w:sz w:val="18"/>
                <w:szCs w:val="18"/>
                <w:lang w:eastAsia="en-US"/>
              </w:rPr>
              <w:t>VIGENCIA FISCAL 2018</w:t>
            </w:r>
          </w:p>
        </w:tc>
      </w:tr>
      <w:tr w:rsidR="007C5D55" w:rsidRPr="007C5D55" w14:paraId="315BF071" w14:textId="77777777" w:rsidTr="00A72A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0" w:type="dxa"/>
          </w:tcPr>
          <w:p w14:paraId="400063D9" w14:textId="77777777" w:rsidR="007C5D55" w:rsidRPr="007C5D55" w:rsidRDefault="007C5D55" w:rsidP="007C5D55">
            <w:pPr>
              <w:autoSpaceDE w:val="0"/>
              <w:autoSpaceDN w:val="0"/>
              <w:adjustRightInd w:val="0"/>
              <w:jc w:val="center"/>
              <w:rPr>
                <w:rFonts w:ascii="Arial" w:eastAsiaTheme="minorHAnsi" w:hAnsi="Arial" w:cs="Arial"/>
                <w:color w:val="auto"/>
                <w:sz w:val="18"/>
                <w:szCs w:val="18"/>
                <w:lang w:eastAsia="en-US"/>
              </w:rPr>
            </w:pPr>
            <w:r w:rsidRPr="007C5D55">
              <w:rPr>
                <w:rFonts w:ascii="Arial" w:eastAsiaTheme="minorHAnsi" w:hAnsi="Arial" w:cs="Arial"/>
                <w:color w:val="auto"/>
                <w:sz w:val="18"/>
                <w:szCs w:val="18"/>
                <w:lang w:eastAsia="en-US"/>
              </w:rPr>
              <w:t>Funcionamiento</w:t>
            </w:r>
          </w:p>
        </w:tc>
        <w:tc>
          <w:tcPr>
            <w:tcW w:w="2331" w:type="dxa"/>
          </w:tcPr>
          <w:p w14:paraId="6A034CFA" w14:textId="77777777" w:rsidR="007C5D55" w:rsidRPr="007C5D55" w:rsidRDefault="007C5D55" w:rsidP="007C5D55">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auto"/>
                <w:sz w:val="18"/>
                <w:szCs w:val="18"/>
                <w:lang w:eastAsia="en-US"/>
              </w:rPr>
            </w:pPr>
            <w:r w:rsidRPr="007C5D55">
              <w:rPr>
                <w:rFonts w:ascii="Arial" w:eastAsiaTheme="minorHAnsi" w:hAnsi="Arial" w:cs="Arial"/>
                <w:color w:val="auto"/>
                <w:sz w:val="18"/>
                <w:szCs w:val="18"/>
                <w:lang w:eastAsia="en-US"/>
              </w:rPr>
              <w:t xml:space="preserve"> $ 594.560</w:t>
            </w:r>
          </w:p>
        </w:tc>
        <w:tc>
          <w:tcPr>
            <w:tcW w:w="2331" w:type="dxa"/>
          </w:tcPr>
          <w:p w14:paraId="1BAD0829" w14:textId="77777777" w:rsidR="007C5D55" w:rsidRPr="007C5D55" w:rsidRDefault="007C5D55" w:rsidP="007C5D55">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auto"/>
                <w:sz w:val="18"/>
                <w:szCs w:val="18"/>
                <w:lang w:eastAsia="en-US"/>
              </w:rPr>
            </w:pPr>
            <w:r w:rsidRPr="007C5D55">
              <w:rPr>
                <w:rFonts w:ascii="Arial" w:eastAsiaTheme="minorHAnsi" w:hAnsi="Arial" w:cs="Arial"/>
                <w:color w:val="auto"/>
                <w:sz w:val="18"/>
                <w:szCs w:val="18"/>
                <w:lang w:eastAsia="en-US"/>
              </w:rPr>
              <w:t xml:space="preserve"> $ 562.184 </w:t>
            </w:r>
          </w:p>
        </w:tc>
        <w:tc>
          <w:tcPr>
            <w:tcW w:w="2400" w:type="dxa"/>
          </w:tcPr>
          <w:p w14:paraId="581ED19A" w14:textId="77777777" w:rsidR="007C5D55" w:rsidRPr="007C5D55" w:rsidRDefault="007C5D55" w:rsidP="007C5D5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auto"/>
                <w:sz w:val="18"/>
                <w:szCs w:val="18"/>
                <w:lang w:eastAsia="en-US"/>
              </w:rPr>
            </w:pPr>
            <w:r w:rsidRPr="007C5D55">
              <w:rPr>
                <w:rFonts w:ascii="Arial" w:eastAsiaTheme="minorHAnsi" w:hAnsi="Arial" w:cs="Arial"/>
                <w:color w:val="auto"/>
                <w:sz w:val="18"/>
                <w:szCs w:val="18"/>
                <w:lang w:eastAsia="en-US"/>
              </w:rPr>
              <w:t>92,18%</w:t>
            </w:r>
          </w:p>
        </w:tc>
      </w:tr>
      <w:tr w:rsidR="007C5D55" w:rsidRPr="007C5D55" w14:paraId="7D20A50B" w14:textId="77777777" w:rsidTr="00A72A58">
        <w:tc>
          <w:tcPr>
            <w:cnfStyle w:val="001000000000" w:firstRow="0" w:lastRow="0" w:firstColumn="1" w:lastColumn="0" w:oddVBand="0" w:evenVBand="0" w:oddHBand="0" w:evenHBand="0" w:firstRowFirstColumn="0" w:firstRowLastColumn="0" w:lastRowFirstColumn="0" w:lastRowLastColumn="0"/>
            <w:tcW w:w="2330" w:type="dxa"/>
          </w:tcPr>
          <w:p w14:paraId="2F23DD51" w14:textId="77777777" w:rsidR="007C5D55" w:rsidRPr="007C5D55" w:rsidRDefault="007C5D55" w:rsidP="007C5D55">
            <w:pPr>
              <w:autoSpaceDE w:val="0"/>
              <w:autoSpaceDN w:val="0"/>
              <w:adjustRightInd w:val="0"/>
              <w:jc w:val="center"/>
              <w:rPr>
                <w:rFonts w:ascii="Arial" w:eastAsiaTheme="minorHAnsi" w:hAnsi="Arial" w:cs="Arial"/>
                <w:color w:val="auto"/>
                <w:sz w:val="18"/>
                <w:szCs w:val="18"/>
                <w:lang w:eastAsia="en-US"/>
              </w:rPr>
            </w:pPr>
            <w:r w:rsidRPr="007C5D55">
              <w:rPr>
                <w:rFonts w:ascii="Arial" w:eastAsiaTheme="minorHAnsi" w:hAnsi="Arial" w:cs="Arial"/>
                <w:color w:val="auto"/>
                <w:sz w:val="18"/>
                <w:szCs w:val="18"/>
                <w:lang w:eastAsia="en-US"/>
              </w:rPr>
              <w:t>Inversión</w:t>
            </w:r>
          </w:p>
        </w:tc>
        <w:tc>
          <w:tcPr>
            <w:tcW w:w="2331" w:type="dxa"/>
          </w:tcPr>
          <w:p w14:paraId="0DEE4418" w14:textId="77777777" w:rsidR="007C5D55" w:rsidRPr="007C5D55" w:rsidRDefault="007C5D55" w:rsidP="007C5D55">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auto"/>
                <w:sz w:val="18"/>
                <w:szCs w:val="18"/>
                <w:lang w:eastAsia="en-US"/>
              </w:rPr>
            </w:pPr>
            <w:r w:rsidRPr="007C5D55">
              <w:rPr>
                <w:rFonts w:ascii="Arial" w:eastAsiaTheme="minorHAnsi" w:hAnsi="Arial" w:cs="Arial"/>
                <w:color w:val="auto"/>
                <w:sz w:val="18"/>
                <w:szCs w:val="18"/>
                <w:lang w:eastAsia="en-US"/>
              </w:rPr>
              <w:t xml:space="preserve"> $ 5.732.582 </w:t>
            </w:r>
          </w:p>
        </w:tc>
        <w:tc>
          <w:tcPr>
            <w:tcW w:w="2331" w:type="dxa"/>
          </w:tcPr>
          <w:p w14:paraId="08B71421" w14:textId="77777777" w:rsidR="007C5D55" w:rsidRPr="007C5D55" w:rsidRDefault="007C5D55" w:rsidP="007C5D55">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auto"/>
                <w:sz w:val="18"/>
                <w:szCs w:val="18"/>
                <w:lang w:eastAsia="en-US"/>
              </w:rPr>
            </w:pPr>
            <w:r w:rsidRPr="007C5D55">
              <w:rPr>
                <w:rFonts w:ascii="Arial" w:eastAsiaTheme="minorHAnsi" w:hAnsi="Arial" w:cs="Arial"/>
                <w:color w:val="auto"/>
                <w:sz w:val="18"/>
                <w:szCs w:val="18"/>
                <w:lang w:eastAsia="en-US"/>
              </w:rPr>
              <w:t xml:space="preserve"> $ 5.684.892</w:t>
            </w:r>
          </w:p>
        </w:tc>
        <w:tc>
          <w:tcPr>
            <w:tcW w:w="2400" w:type="dxa"/>
          </w:tcPr>
          <w:p w14:paraId="728BED6F" w14:textId="77777777" w:rsidR="007C5D55" w:rsidRPr="007C5D55" w:rsidRDefault="007C5D55" w:rsidP="007C5D55">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auto"/>
                <w:sz w:val="18"/>
                <w:szCs w:val="18"/>
                <w:lang w:eastAsia="en-US"/>
              </w:rPr>
            </w:pPr>
            <w:r w:rsidRPr="007C5D55">
              <w:rPr>
                <w:rFonts w:ascii="Arial" w:eastAsiaTheme="minorHAnsi" w:hAnsi="Arial" w:cs="Arial"/>
                <w:color w:val="auto"/>
                <w:sz w:val="18"/>
                <w:szCs w:val="18"/>
                <w:lang w:eastAsia="en-US"/>
              </w:rPr>
              <w:t>96,01%</w:t>
            </w:r>
          </w:p>
        </w:tc>
      </w:tr>
      <w:tr w:rsidR="007C5D55" w:rsidRPr="007C5D55" w14:paraId="2D3974A0" w14:textId="77777777" w:rsidTr="00A72A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0" w:type="dxa"/>
          </w:tcPr>
          <w:p w14:paraId="6868A296" w14:textId="77777777" w:rsidR="007C5D55" w:rsidRPr="007C5D55" w:rsidRDefault="007C5D55" w:rsidP="007C5D55">
            <w:pPr>
              <w:autoSpaceDE w:val="0"/>
              <w:autoSpaceDN w:val="0"/>
              <w:adjustRightInd w:val="0"/>
              <w:jc w:val="center"/>
              <w:rPr>
                <w:rFonts w:ascii="Arial" w:eastAsiaTheme="minorHAnsi" w:hAnsi="Arial" w:cs="Arial"/>
                <w:color w:val="auto"/>
                <w:sz w:val="18"/>
                <w:szCs w:val="18"/>
                <w:lang w:eastAsia="en-US"/>
              </w:rPr>
            </w:pPr>
            <w:r w:rsidRPr="007C5D55">
              <w:rPr>
                <w:rFonts w:ascii="Arial" w:eastAsiaTheme="minorHAnsi" w:hAnsi="Arial" w:cs="Arial"/>
                <w:color w:val="auto"/>
                <w:sz w:val="18"/>
                <w:szCs w:val="18"/>
                <w:lang w:eastAsia="en-US"/>
              </w:rPr>
              <w:t>Otros Conceptos</w:t>
            </w:r>
          </w:p>
        </w:tc>
        <w:tc>
          <w:tcPr>
            <w:tcW w:w="2331" w:type="dxa"/>
          </w:tcPr>
          <w:p w14:paraId="11323D9F" w14:textId="77777777" w:rsidR="007C5D55" w:rsidRPr="007C5D55" w:rsidRDefault="007C5D55" w:rsidP="007C5D5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bCs/>
                <w:color w:val="auto"/>
                <w:sz w:val="18"/>
                <w:szCs w:val="18"/>
                <w:lang w:eastAsia="en-US"/>
              </w:rPr>
            </w:pPr>
          </w:p>
        </w:tc>
        <w:tc>
          <w:tcPr>
            <w:tcW w:w="2331" w:type="dxa"/>
          </w:tcPr>
          <w:p w14:paraId="4F72AA2B" w14:textId="77777777" w:rsidR="007C5D55" w:rsidRPr="007C5D55" w:rsidRDefault="007C5D55" w:rsidP="007C5D5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bCs/>
                <w:color w:val="auto"/>
                <w:sz w:val="18"/>
                <w:szCs w:val="18"/>
                <w:lang w:eastAsia="en-US"/>
              </w:rPr>
            </w:pPr>
          </w:p>
        </w:tc>
        <w:tc>
          <w:tcPr>
            <w:tcW w:w="2400" w:type="dxa"/>
          </w:tcPr>
          <w:p w14:paraId="7CF7104E" w14:textId="77777777" w:rsidR="007C5D55" w:rsidRPr="007C5D55" w:rsidRDefault="007C5D55" w:rsidP="007C5D5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bCs/>
                <w:color w:val="auto"/>
                <w:sz w:val="18"/>
                <w:szCs w:val="18"/>
                <w:lang w:eastAsia="en-US"/>
              </w:rPr>
            </w:pPr>
          </w:p>
        </w:tc>
      </w:tr>
    </w:tbl>
    <w:p w14:paraId="103BF45F" w14:textId="77777777" w:rsidR="007C5D55" w:rsidRPr="007C5D55" w:rsidRDefault="007C5D55" w:rsidP="007C5D55">
      <w:pPr>
        <w:autoSpaceDE w:val="0"/>
        <w:autoSpaceDN w:val="0"/>
        <w:adjustRightInd w:val="0"/>
        <w:jc w:val="both"/>
        <w:rPr>
          <w:rFonts w:ascii="Arial" w:eastAsiaTheme="minorHAnsi" w:hAnsi="Arial" w:cs="Arial"/>
          <w:b/>
          <w:bCs/>
          <w:sz w:val="18"/>
          <w:szCs w:val="18"/>
          <w:lang w:eastAsia="en-US"/>
        </w:rPr>
      </w:pPr>
    </w:p>
    <w:p w14:paraId="671A969C" w14:textId="3480D924" w:rsidR="007C5D55" w:rsidRPr="007C5D55" w:rsidRDefault="007C5D55" w:rsidP="007C5D55">
      <w:pPr>
        <w:autoSpaceDE w:val="0"/>
        <w:autoSpaceDN w:val="0"/>
        <w:adjustRightInd w:val="0"/>
        <w:jc w:val="center"/>
        <w:rPr>
          <w:rFonts w:ascii="Arial" w:eastAsiaTheme="minorHAnsi" w:hAnsi="Arial" w:cs="Arial"/>
          <w:b/>
          <w:bCs/>
          <w:sz w:val="18"/>
          <w:szCs w:val="18"/>
          <w:lang w:eastAsia="en-US"/>
        </w:rPr>
      </w:pPr>
      <w:r w:rsidRPr="007C5D55">
        <w:rPr>
          <w:rFonts w:ascii="Arial" w:eastAsiaTheme="minorHAnsi" w:hAnsi="Arial" w:cs="Arial"/>
          <w:color w:val="404040" w:themeColor="text1" w:themeTint="BF"/>
          <w:sz w:val="20"/>
          <w:szCs w:val="20"/>
          <w:lang w:eastAsia="en-US"/>
        </w:rPr>
        <w:t xml:space="preserve">Tabla </w:t>
      </w:r>
      <w:r w:rsidR="00971B56" w:rsidRPr="00CD3DF9">
        <w:rPr>
          <w:rFonts w:ascii="Arial" w:eastAsiaTheme="minorHAnsi" w:hAnsi="Arial" w:cs="Arial"/>
          <w:color w:val="404040" w:themeColor="text1" w:themeTint="BF"/>
          <w:sz w:val="20"/>
          <w:szCs w:val="20"/>
          <w:lang w:eastAsia="en-US"/>
        </w:rPr>
        <w:t>19</w:t>
      </w:r>
      <w:r w:rsidRPr="007C5D55">
        <w:rPr>
          <w:rFonts w:ascii="Arial" w:eastAsiaTheme="minorHAnsi" w:hAnsi="Arial" w:cs="Arial"/>
          <w:color w:val="404040" w:themeColor="text1" w:themeTint="BF"/>
          <w:sz w:val="20"/>
          <w:szCs w:val="20"/>
          <w:lang w:eastAsia="en-US"/>
        </w:rPr>
        <w:t>. Gastos vigencia fiscal 2019</w:t>
      </w:r>
    </w:p>
    <w:p w14:paraId="0210BE0F" w14:textId="77777777" w:rsidR="007C5D55" w:rsidRPr="007C5D55" w:rsidRDefault="007C5D55" w:rsidP="007C5D55">
      <w:pPr>
        <w:autoSpaceDE w:val="0"/>
        <w:autoSpaceDN w:val="0"/>
        <w:adjustRightInd w:val="0"/>
        <w:jc w:val="both"/>
        <w:rPr>
          <w:rFonts w:ascii="Arial" w:eastAsiaTheme="minorHAnsi" w:hAnsi="Arial" w:cs="Arial"/>
          <w:b/>
          <w:bCs/>
          <w:sz w:val="18"/>
          <w:szCs w:val="18"/>
          <w:lang w:eastAsia="en-US"/>
        </w:rPr>
      </w:pPr>
    </w:p>
    <w:tbl>
      <w:tblPr>
        <w:tblStyle w:val="Tablaconcuadrcula6concolores-nfasis33"/>
        <w:tblW w:w="9392" w:type="dxa"/>
        <w:tblLook w:val="04A0" w:firstRow="1" w:lastRow="0" w:firstColumn="1" w:lastColumn="0" w:noHBand="0" w:noVBand="1"/>
      </w:tblPr>
      <w:tblGrid>
        <w:gridCol w:w="2330"/>
        <w:gridCol w:w="2331"/>
        <w:gridCol w:w="2331"/>
        <w:gridCol w:w="2400"/>
      </w:tblGrid>
      <w:tr w:rsidR="007C5D55" w:rsidRPr="007C5D55" w14:paraId="6645BEA4" w14:textId="77777777" w:rsidTr="00A72A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92" w:type="dxa"/>
            <w:gridSpan w:val="4"/>
          </w:tcPr>
          <w:p w14:paraId="575801B1" w14:textId="77777777" w:rsidR="007C5D55" w:rsidRPr="007C5D55" w:rsidRDefault="007C5D55" w:rsidP="007C5D55">
            <w:pPr>
              <w:autoSpaceDE w:val="0"/>
              <w:autoSpaceDN w:val="0"/>
              <w:adjustRightInd w:val="0"/>
              <w:jc w:val="center"/>
              <w:rPr>
                <w:rFonts w:ascii="Arial" w:eastAsiaTheme="minorHAnsi" w:hAnsi="Arial" w:cs="Arial"/>
                <w:b w:val="0"/>
                <w:bCs w:val="0"/>
                <w:color w:val="auto"/>
                <w:sz w:val="18"/>
                <w:szCs w:val="18"/>
                <w:lang w:eastAsia="en-US"/>
              </w:rPr>
            </w:pPr>
            <w:r w:rsidRPr="007C5D55">
              <w:rPr>
                <w:rFonts w:ascii="Arial" w:eastAsiaTheme="minorHAnsi" w:hAnsi="Arial" w:cs="Arial"/>
                <w:color w:val="auto"/>
                <w:sz w:val="18"/>
                <w:szCs w:val="18"/>
                <w:lang w:eastAsia="en-US"/>
              </w:rPr>
              <w:t>Gastos</w:t>
            </w:r>
          </w:p>
        </w:tc>
      </w:tr>
      <w:tr w:rsidR="007C5D55" w:rsidRPr="007C5D55" w14:paraId="1022BF3E" w14:textId="77777777" w:rsidTr="00A72A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0" w:type="dxa"/>
          </w:tcPr>
          <w:p w14:paraId="1CAF742B" w14:textId="77777777" w:rsidR="007C5D55" w:rsidRPr="007C5D55" w:rsidRDefault="007C5D55" w:rsidP="007C5D55">
            <w:pPr>
              <w:autoSpaceDE w:val="0"/>
              <w:autoSpaceDN w:val="0"/>
              <w:adjustRightInd w:val="0"/>
              <w:jc w:val="center"/>
              <w:rPr>
                <w:rFonts w:ascii="Arial" w:eastAsiaTheme="minorHAnsi" w:hAnsi="Arial" w:cs="Arial"/>
                <w:b w:val="0"/>
                <w:bCs w:val="0"/>
                <w:color w:val="auto"/>
                <w:sz w:val="18"/>
                <w:szCs w:val="18"/>
                <w:lang w:eastAsia="en-US"/>
              </w:rPr>
            </w:pPr>
            <w:r w:rsidRPr="007C5D55">
              <w:rPr>
                <w:rFonts w:ascii="Arial" w:eastAsiaTheme="minorHAnsi" w:hAnsi="Arial" w:cs="Arial"/>
                <w:color w:val="auto"/>
                <w:sz w:val="18"/>
                <w:szCs w:val="18"/>
                <w:lang w:eastAsia="en-US"/>
              </w:rPr>
              <w:t>Concepto del Gasto</w:t>
            </w:r>
          </w:p>
        </w:tc>
        <w:tc>
          <w:tcPr>
            <w:tcW w:w="2331" w:type="dxa"/>
          </w:tcPr>
          <w:p w14:paraId="12086041" w14:textId="77777777" w:rsidR="007C5D55" w:rsidRPr="007C5D55" w:rsidRDefault="007C5D55" w:rsidP="007C5D5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bCs/>
                <w:color w:val="auto"/>
                <w:sz w:val="18"/>
                <w:szCs w:val="18"/>
                <w:lang w:eastAsia="en-US"/>
              </w:rPr>
            </w:pPr>
            <w:r w:rsidRPr="007C5D55">
              <w:rPr>
                <w:rFonts w:ascii="Arial" w:eastAsiaTheme="minorHAnsi" w:hAnsi="Arial" w:cs="Arial"/>
                <w:b/>
                <w:bCs/>
                <w:color w:val="auto"/>
                <w:sz w:val="18"/>
                <w:szCs w:val="18"/>
                <w:lang w:eastAsia="en-US"/>
              </w:rPr>
              <w:t>Valor Presupuestado</w:t>
            </w:r>
          </w:p>
          <w:p w14:paraId="66614DCA" w14:textId="77777777" w:rsidR="007C5D55" w:rsidRPr="007C5D55" w:rsidRDefault="007C5D55" w:rsidP="007C5D5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bCs/>
                <w:color w:val="auto"/>
                <w:sz w:val="18"/>
                <w:szCs w:val="18"/>
                <w:lang w:eastAsia="en-US"/>
              </w:rPr>
            </w:pPr>
            <w:r w:rsidRPr="007C5D55">
              <w:rPr>
                <w:rFonts w:ascii="Arial" w:eastAsiaTheme="minorHAnsi" w:hAnsi="Arial" w:cs="Arial"/>
                <w:b/>
                <w:bCs/>
                <w:color w:val="auto"/>
                <w:sz w:val="18"/>
                <w:szCs w:val="18"/>
                <w:lang w:eastAsia="en-US"/>
              </w:rPr>
              <w:t>(Millones de pesos)</w:t>
            </w:r>
          </w:p>
        </w:tc>
        <w:tc>
          <w:tcPr>
            <w:tcW w:w="2331" w:type="dxa"/>
          </w:tcPr>
          <w:p w14:paraId="3DF236B8" w14:textId="77777777" w:rsidR="007C5D55" w:rsidRPr="007C5D55" w:rsidRDefault="007C5D55" w:rsidP="007C5D5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bCs/>
                <w:color w:val="auto"/>
                <w:sz w:val="18"/>
                <w:szCs w:val="18"/>
                <w:lang w:eastAsia="en-US"/>
              </w:rPr>
            </w:pPr>
            <w:r w:rsidRPr="007C5D55">
              <w:rPr>
                <w:rFonts w:ascii="Arial" w:eastAsiaTheme="minorHAnsi" w:hAnsi="Arial" w:cs="Arial"/>
                <w:b/>
                <w:bCs/>
                <w:color w:val="auto"/>
                <w:sz w:val="18"/>
                <w:szCs w:val="18"/>
                <w:lang w:eastAsia="en-US"/>
              </w:rPr>
              <w:t>Valor Comprometido</w:t>
            </w:r>
          </w:p>
          <w:p w14:paraId="1029FFBF" w14:textId="77777777" w:rsidR="007C5D55" w:rsidRPr="007C5D55" w:rsidRDefault="007C5D55" w:rsidP="007C5D5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bCs/>
                <w:color w:val="auto"/>
                <w:sz w:val="18"/>
                <w:szCs w:val="18"/>
                <w:lang w:eastAsia="en-US"/>
              </w:rPr>
            </w:pPr>
            <w:r w:rsidRPr="007C5D55">
              <w:rPr>
                <w:rFonts w:ascii="Arial" w:eastAsiaTheme="minorHAnsi" w:hAnsi="Arial" w:cs="Arial"/>
                <w:b/>
                <w:bCs/>
                <w:color w:val="auto"/>
                <w:sz w:val="18"/>
                <w:szCs w:val="18"/>
                <w:lang w:eastAsia="en-US"/>
              </w:rPr>
              <w:t>(Millones de pesos)</w:t>
            </w:r>
          </w:p>
        </w:tc>
        <w:tc>
          <w:tcPr>
            <w:tcW w:w="2400" w:type="dxa"/>
          </w:tcPr>
          <w:p w14:paraId="36450021" w14:textId="77777777" w:rsidR="007C5D55" w:rsidRPr="007C5D55" w:rsidRDefault="007C5D55" w:rsidP="007C5D5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bCs/>
                <w:color w:val="auto"/>
                <w:sz w:val="18"/>
                <w:szCs w:val="18"/>
                <w:lang w:eastAsia="en-US"/>
              </w:rPr>
            </w:pPr>
            <w:r w:rsidRPr="007C5D55">
              <w:rPr>
                <w:rFonts w:ascii="Arial" w:eastAsiaTheme="minorHAnsi" w:hAnsi="Arial" w:cs="Arial"/>
                <w:b/>
                <w:bCs/>
                <w:color w:val="auto"/>
                <w:sz w:val="18"/>
                <w:szCs w:val="18"/>
                <w:lang w:eastAsia="en-US"/>
              </w:rPr>
              <w:t>Porcentaje de ejecución o pago</w:t>
            </w:r>
          </w:p>
        </w:tc>
      </w:tr>
      <w:tr w:rsidR="007C5D55" w:rsidRPr="007C5D55" w14:paraId="0A989CB3" w14:textId="77777777" w:rsidTr="00A72A58">
        <w:tc>
          <w:tcPr>
            <w:cnfStyle w:val="001000000000" w:firstRow="0" w:lastRow="0" w:firstColumn="1" w:lastColumn="0" w:oddVBand="0" w:evenVBand="0" w:oddHBand="0" w:evenHBand="0" w:firstRowFirstColumn="0" w:firstRowLastColumn="0" w:lastRowFirstColumn="0" w:lastRowLastColumn="0"/>
            <w:tcW w:w="9392" w:type="dxa"/>
            <w:gridSpan w:val="4"/>
          </w:tcPr>
          <w:p w14:paraId="200F6B6B" w14:textId="77777777" w:rsidR="007C5D55" w:rsidRPr="007C5D55" w:rsidRDefault="007C5D55" w:rsidP="007C5D55">
            <w:pPr>
              <w:autoSpaceDE w:val="0"/>
              <w:autoSpaceDN w:val="0"/>
              <w:adjustRightInd w:val="0"/>
              <w:jc w:val="center"/>
              <w:rPr>
                <w:rFonts w:ascii="Arial" w:eastAsiaTheme="minorHAnsi" w:hAnsi="Arial" w:cs="Arial"/>
                <w:b w:val="0"/>
                <w:bCs w:val="0"/>
                <w:color w:val="auto"/>
                <w:sz w:val="18"/>
                <w:szCs w:val="18"/>
                <w:lang w:eastAsia="en-US"/>
              </w:rPr>
            </w:pPr>
            <w:r w:rsidRPr="007C5D55">
              <w:rPr>
                <w:rFonts w:ascii="Arial" w:eastAsiaTheme="minorHAnsi" w:hAnsi="Arial" w:cs="Arial"/>
                <w:color w:val="auto"/>
                <w:sz w:val="18"/>
                <w:szCs w:val="18"/>
                <w:lang w:eastAsia="en-US"/>
              </w:rPr>
              <w:t>VIGENCIA FISCAL 2019</w:t>
            </w:r>
          </w:p>
        </w:tc>
      </w:tr>
      <w:tr w:rsidR="007C5D55" w:rsidRPr="007C5D55" w14:paraId="0567D6B8" w14:textId="77777777" w:rsidTr="00A72A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0" w:type="dxa"/>
          </w:tcPr>
          <w:p w14:paraId="1BC034AE" w14:textId="77777777" w:rsidR="007C5D55" w:rsidRPr="007C5D55" w:rsidRDefault="007C5D55" w:rsidP="007C5D55">
            <w:pPr>
              <w:autoSpaceDE w:val="0"/>
              <w:autoSpaceDN w:val="0"/>
              <w:adjustRightInd w:val="0"/>
              <w:jc w:val="center"/>
              <w:rPr>
                <w:rFonts w:ascii="Arial" w:eastAsiaTheme="minorHAnsi" w:hAnsi="Arial" w:cs="Arial"/>
                <w:color w:val="auto"/>
                <w:sz w:val="18"/>
                <w:szCs w:val="18"/>
                <w:lang w:eastAsia="en-US"/>
              </w:rPr>
            </w:pPr>
            <w:r w:rsidRPr="007C5D55">
              <w:rPr>
                <w:rFonts w:ascii="Arial" w:eastAsiaTheme="minorHAnsi" w:hAnsi="Arial" w:cs="Arial"/>
                <w:color w:val="auto"/>
                <w:sz w:val="18"/>
                <w:szCs w:val="18"/>
                <w:lang w:eastAsia="en-US"/>
              </w:rPr>
              <w:t>Funcionamiento</w:t>
            </w:r>
          </w:p>
        </w:tc>
        <w:tc>
          <w:tcPr>
            <w:tcW w:w="2331" w:type="dxa"/>
          </w:tcPr>
          <w:p w14:paraId="37B1ACC9" w14:textId="77777777" w:rsidR="007C5D55" w:rsidRPr="007C5D55" w:rsidRDefault="007C5D55" w:rsidP="007C5D55">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bCs/>
                <w:color w:val="auto"/>
                <w:sz w:val="18"/>
                <w:szCs w:val="18"/>
                <w:lang w:eastAsia="en-US"/>
              </w:rPr>
            </w:pPr>
            <w:r w:rsidRPr="007C5D55">
              <w:rPr>
                <w:rFonts w:ascii="Arial" w:eastAsiaTheme="minorHAnsi" w:hAnsi="Arial" w:cs="Arial"/>
                <w:color w:val="auto"/>
                <w:sz w:val="18"/>
                <w:szCs w:val="18"/>
                <w:lang w:eastAsia="en-US"/>
              </w:rPr>
              <w:t xml:space="preserve"> $ 585.303 </w:t>
            </w:r>
          </w:p>
        </w:tc>
        <w:tc>
          <w:tcPr>
            <w:tcW w:w="2331" w:type="dxa"/>
          </w:tcPr>
          <w:p w14:paraId="363E6FFD" w14:textId="77777777" w:rsidR="007C5D55" w:rsidRPr="007C5D55" w:rsidRDefault="007C5D55" w:rsidP="007C5D55">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bCs/>
                <w:color w:val="auto"/>
                <w:sz w:val="18"/>
                <w:szCs w:val="18"/>
                <w:lang w:eastAsia="en-US"/>
              </w:rPr>
            </w:pPr>
            <w:r w:rsidRPr="007C5D55">
              <w:rPr>
                <w:rFonts w:ascii="Arial" w:eastAsiaTheme="minorHAnsi" w:hAnsi="Arial" w:cs="Arial"/>
                <w:color w:val="auto"/>
                <w:sz w:val="18"/>
                <w:szCs w:val="18"/>
                <w:lang w:eastAsia="en-US"/>
              </w:rPr>
              <w:t xml:space="preserve"> $ 572.398 </w:t>
            </w:r>
          </w:p>
        </w:tc>
        <w:tc>
          <w:tcPr>
            <w:tcW w:w="2400" w:type="dxa"/>
          </w:tcPr>
          <w:p w14:paraId="145B1601" w14:textId="77777777" w:rsidR="007C5D55" w:rsidRPr="007C5D55" w:rsidRDefault="007C5D55" w:rsidP="007C5D5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bCs/>
                <w:color w:val="auto"/>
                <w:sz w:val="18"/>
                <w:szCs w:val="18"/>
                <w:lang w:eastAsia="en-US"/>
              </w:rPr>
            </w:pPr>
            <w:r w:rsidRPr="007C5D55">
              <w:rPr>
                <w:rFonts w:ascii="Arial" w:eastAsiaTheme="minorHAnsi" w:hAnsi="Arial" w:cs="Arial"/>
                <w:color w:val="auto"/>
                <w:sz w:val="18"/>
                <w:szCs w:val="18"/>
                <w:lang w:eastAsia="en-US"/>
              </w:rPr>
              <w:t>96,88%</w:t>
            </w:r>
          </w:p>
        </w:tc>
      </w:tr>
      <w:tr w:rsidR="007C5D55" w:rsidRPr="007C5D55" w14:paraId="0AB1933C" w14:textId="77777777" w:rsidTr="00A72A58">
        <w:tc>
          <w:tcPr>
            <w:cnfStyle w:val="001000000000" w:firstRow="0" w:lastRow="0" w:firstColumn="1" w:lastColumn="0" w:oddVBand="0" w:evenVBand="0" w:oddHBand="0" w:evenHBand="0" w:firstRowFirstColumn="0" w:firstRowLastColumn="0" w:lastRowFirstColumn="0" w:lastRowLastColumn="0"/>
            <w:tcW w:w="2330" w:type="dxa"/>
          </w:tcPr>
          <w:p w14:paraId="7BA506B7" w14:textId="77777777" w:rsidR="007C5D55" w:rsidRPr="007C5D55" w:rsidRDefault="007C5D55" w:rsidP="007C5D55">
            <w:pPr>
              <w:autoSpaceDE w:val="0"/>
              <w:autoSpaceDN w:val="0"/>
              <w:adjustRightInd w:val="0"/>
              <w:jc w:val="center"/>
              <w:rPr>
                <w:rFonts w:ascii="Arial" w:eastAsiaTheme="minorHAnsi" w:hAnsi="Arial" w:cs="Arial"/>
                <w:color w:val="auto"/>
                <w:sz w:val="18"/>
                <w:szCs w:val="18"/>
                <w:lang w:eastAsia="en-US"/>
              </w:rPr>
            </w:pPr>
            <w:r w:rsidRPr="007C5D55">
              <w:rPr>
                <w:rFonts w:ascii="Arial" w:eastAsiaTheme="minorHAnsi" w:hAnsi="Arial" w:cs="Arial"/>
                <w:color w:val="auto"/>
                <w:sz w:val="18"/>
                <w:szCs w:val="18"/>
                <w:lang w:eastAsia="en-US"/>
              </w:rPr>
              <w:t>Inversión</w:t>
            </w:r>
          </w:p>
        </w:tc>
        <w:tc>
          <w:tcPr>
            <w:tcW w:w="2331" w:type="dxa"/>
          </w:tcPr>
          <w:p w14:paraId="04FF8B54" w14:textId="77777777" w:rsidR="007C5D55" w:rsidRPr="007C5D55" w:rsidRDefault="007C5D55" w:rsidP="007C5D55">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eastAsiaTheme="minorHAnsi" w:hAnsi="Arial" w:cs="Arial"/>
                <w:b/>
                <w:bCs/>
                <w:color w:val="auto"/>
                <w:sz w:val="18"/>
                <w:szCs w:val="18"/>
                <w:lang w:eastAsia="en-US"/>
              </w:rPr>
            </w:pPr>
            <w:r w:rsidRPr="007C5D55">
              <w:rPr>
                <w:rFonts w:ascii="Arial" w:eastAsiaTheme="minorHAnsi" w:hAnsi="Arial" w:cs="Arial"/>
                <w:color w:val="auto"/>
                <w:sz w:val="18"/>
                <w:szCs w:val="18"/>
                <w:lang w:eastAsia="en-US"/>
              </w:rPr>
              <w:t>$ 5.934.843</w:t>
            </w:r>
          </w:p>
        </w:tc>
        <w:tc>
          <w:tcPr>
            <w:tcW w:w="2331" w:type="dxa"/>
          </w:tcPr>
          <w:p w14:paraId="5A90B7E8" w14:textId="77777777" w:rsidR="007C5D55" w:rsidRPr="007C5D55" w:rsidRDefault="007C5D55" w:rsidP="007C5D55">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eastAsiaTheme="minorHAnsi" w:hAnsi="Arial" w:cs="Arial"/>
                <w:b/>
                <w:bCs/>
                <w:color w:val="auto"/>
                <w:sz w:val="18"/>
                <w:szCs w:val="18"/>
                <w:lang w:eastAsia="en-US"/>
              </w:rPr>
            </w:pPr>
            <w:r w:rsidRPr="007C5D55">
              <w:rPr>
                <w:rFonts w:ascii="Arial" w:eastAsiaTheme="minorHAnsi" w:hAnsi="Arial" w:cs="Arial"/>
                <w:color w:val="auto"/>
                <w:sz w:val="18"/>
                <w:szCs w:val="18"/>
                <w:lang w:eastAsia="en-US"/>
              </w:rPr>
              <w:t xml:space="preserve">$ 5.908.308 </w:t>
            </w:r>
          </w:p>
        </w:tc>
        <w:tc>
          <w:tcPr>
            <w:tcW w:w="2400" w:type="dxa"/>
          </w:tcPr>
          <w:p w14:paraId="7CEC276E" w14:textId="77777777" w:rsidR="007C5D55" w:rsidRPr="007C5D55" w:rsidRDefault="007C5D55" w:rsidP="007C5D55">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b/>
                <w:bCs/>
                <w:color w:val="auto"/>
                <w:sz w:val="18"/>
                <w:szCs w:val="18"/>
                <w:lang w:eastAsia="en-US"/>
              </w:rPr>
            </w:pPr>
            <w:r w:rsidRPr="007C5D55">
              <w:rPr>
                <w:rFonts w:ascii="Arial" w:eastAsiaTheme="minorHAnsi" w:hAnsi="Arial" w:cs="Arial"/>
                <w:color w:val="auto"/>
                <w:sz w:val="18"/>
                <w:szCs w:val="18"/>
                <w:lang w:eastAsia="en-US"/>
              </w:rPr>
              <w:t>94,56%</w:t>
            </w:r>
          </w:p>
        </w:tc>
      </w:tr>
      <w:tr w:rsidR="007C5D55" w:rsidRPr="007C5D55" w14:paraId="4F81E125" w14:textId="77777777" w:rsidTr="00A72A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0" w:type="dxa"/>
          </w:tcPr>
          <w:p w14:paraId="596A2A67" w14:textId="77777777" w:rsidR="007C5D55" w:rsidRPr="007C5D55" w:rsidRDefault="007C5D55" w:rsidP="007C5D55">
            <w:pPr>
              <w:autoSpaceDE w:val="0"/>
              <w:autoSpaceDN w:val="0"/>
              <w:adjustRightInd w:val="0"/>
              <w:jc w:val="center"/>
              <w:rPr>
                <w:rFonts w:ascii="Arial" w:eastAsiaTheme="minorHAnsi" w:hAnsi="Arial" w:cs="Arial"/>
                <w:color w:val="auto"/>
                <w:sz w:val="18"/>
                <w:szCs w:val="18"/>
                <w:lang w:eastAsia="en-US"/>
              </w:rPr>
            </w:pPr>
            <w:r w:rsidRPr="007C5D55">
              <w:rPr>
                <w:rFonts w:ascii="Arial" w:eastAsiaTheme="minorHAnsi" w:hAnsi="Arial" w:cs="Arial"/>
                <w:color w:val="auto"/>
                <w:sz w:val="18"/>
                <w:szCs w:val="18"/>
                <w:lang w:eastAsia="en-US"/>
              </w:rPr>
              <w:t>Otros Conceptos</w:t>
            </w:r>
          </w:p>
        </w:tc>
        <w:tc>
          <w:tcPr>
            <w:tcW w:w="2331" w:type="dxa"/>
          </w:tcPr>
          <w:p w14:paraId="58E9A7CE" w14:textId="77777777" w:rsidR="007C5D55" w:rsidRPr="007C5D55" w:rsidRDefault="007C5D55" w:rsidP="007C5D5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bCs/>
                <w:color w:val="auto"/>
                <w:sz w:val="18"/>
                <w:szCs w:val="18"/>
                <w:lang w:eastAsia="en-US"/>
              </w:rPr>
            </w:pPr>
          </w:p>
        </w:tc>
        <w:tc>
          <w:tcPr>
            <w:tcW w:w="2331" w:type="dxa"/>
          </w:tcPr>
          <w:p w14:paraId="16D76361" w14:textId="77777777" w:rsidR="007C5D55" w:rsidRPr="007C5D55" w:rsidRDefault="007C5D55" w:rsidP="007C5D5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bCs/>
                <w:color w:val="auto"/>
                <w:sz w:val="18"/>
                <w:szCs w:val="18"/>
                <w:lang w:eastAsia="en-US"/>
              </w:rPr>
            </w:pPr>
          </w:p>
        </w:tc>
        <w:tc>
          <w:tcPr>
            <w:tcW w:w="2400" w:type="dxa"/>
          </w:tcPr>
          <w:p w14:paraId="600C3609" w14:textId="77777777" w:rsidR="007C5D55" w:rsidRPr="007C5D55" w:rsidRDefault="007C5D55" w:rsidP="007C5D5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bCs/>
                <w:color w:val="auto"/>
                <w:sz w:val="18"/>
                <w:szCs w:val="18"/>
                <w:lang w:eastAsia="en-US"/>
              </w:rPr>
            </w:pPr>
          </w:p>
        </w:tc>
      </w:tr>
    </w:tbl>
    <w:p w14:paraId="44A7152B" w14:textId="77777777" w:rsidR="007C5D55" w:rsidRPr="007C5D55" w:rsidRDefault="007C5D55" w:rsidP="007C5D55">
      <w:pPr>
        <w:autoSpaceDE w:val="0"/>
        <w:autoSpaceDN w:val="0"/>
        <w:adjustRightInd w:val="0"/>
        <w:jc w:val="both"/>
        <w:rPr>
          <w:rFonts w:ascii="Arial" w:eastAsiaTheme="minorHAnsi" w:hAnsi="Arial" w:cs="Arial"/>
          <w:b/>
          <w:bCs/>
          <w:sz w:val="18"/>
          <w:szCs w:val="18"/>
          <w:lang w:eastAsia="en-US"/>
        </w:rPr>
      </w:pPr>
    </w:p>
    <w:p w14:paraId="58E3EC75" w14:textId="727780EE" w:rsidR="007C5D55" w:rsidRPr="007C5D55" w:rsidRDefault="007C5D55" w:rsidP="007C5D55">
      <w:pPr>
        <w:autoSpaceDE w:val="0"/>
        <w:autoSpaceDN w:val="0"/>
        <w:adjustRightInd w:val="0"/>
        <w:jc w:val="center"/>
        <w:rPr>
          <w:rFonts w:ascii="Arial" w:eastAsiaTheme="minorHAnsi" w:hAnsi="Arial" w:cs="Arial"/>
          <w:b/>
          <w:bCs/>
          <w:sz w:val="18"/>
          <w:szCs w:val="18"/>
          <w:lang w:eastAsia="en-US"/>
        </w:rPr>
      </w:pPr>
      <w:r w:rsidRPr="007C5D55">
        <w:rPr>
          <w:rFonts w:ascii="Arial" w:eastAsiaTheme="minorHAnsi" w:hAnsi="Arial" w:cs="Arial"/>
          <w:color w:val="404040" w:themeColor="text1" w:themeTint="BF"/>
          <w:sz w:val="20"/>
          <w:szCs w:val="20"/>
          <w:lang w:eastAsia="en-US"/>
        </w:rPr>
        <w:t xml:space="preserve">Tabla </w:t>
      </w:r>
      <w:r w:rsidR="00971B56" w:rsidRPr="00CD3DF9">
        <w:rPr>
          <w:rFonts w:ascii="Arial" w:eastAsiaTheme="minorHAnsi" w:hAnsi="Arial" w:cs="Arial"/>
          <w:color w:val="404040" w:themeColor="text1" w:themeTint="BF"/>
          <w:sz w:val="20"/>
          <w:szCs w:val="20"/>
          <w:lang w:eastAsia="en-US"/>
        </w:rPr>
        <w:t>20</w:t>
      </w:r>
      <w:r w:rsidRPr="007C5D55">
        <w:rPr>
          <w:rFonts w:ascii="Arial" w:eastAsiaTheme="minorHAnsi" w:hAnsi="Arial" w:cs="Arial"/>
          <w:color w:val="404040" w:themeColor="text1" w:themeTint="BF"/>
          <w:sz w:val="20"/>
          <w:szCs w:val="20"/>
          <w:lang w:eastAsia="en-US"/>
        </w:rPr>
        <w:t>. Gastos vigencia fiscal 2020</w:t>
      </w:r>
    </w:p>
    <w:p w14:paraId="3AF33C8A" w14:textId="77777777" w:rsidR="007C5D55" w:rsidRPr="007C5D55" w:rsidRDefault="007C5D55" w:rsidP="007C5D55">
      <w:pPr>
        <w:autoSpaceDE w:val="0"/>
        <w:autoSpaceDN w:val="0"/>
        <w:adjustRightInd w:val="0"/>
        <w:jc w:val="both"/>
        <w:rPr>
          <w:rFonts w:ascii="Arial" w:eastAsiaTheme="minorHAnsi" w:hAnsi="Arial" w:cs="Arial"/>
          <w:b/>
          <w:bCs/>
          <w:sz w:val="18"/>
          <w:szCs w:val="18"/>
          <w:lang w:eastAsia="en-US"/>
        </w:rPr>
      </w:pPr>
    </w:p>
    <w:tbl>
      <w:tblPr>
        <w:tblStyle w:val="Tablaconcuadrcula6concolores-nfasis33"/>
        <w:tblW w:w="9392" w:type="dxa"/>
        <w:tblLook w:val="04A0" w:firstRow="1" w:lastRow="0" w:firstColumn="1" w:lastColumn="0" w:noHBand="0" w:noVBand="1"/>
      </w:tblPr>
      <w:tblGrid>
        <w:gridCol w:w="2330"/>
        <w:gridCol w:w="2331"/>
        <w:gridCol w:w="2331"/>
        <w:gridCol w:w="2400"/>
      </w:tblGrid>
      <w:tr w:rsidR="007C5D55" w:rsidRPr="007C5D55" w14:paraId="109F09E8" w14:textId="77777777" w:rsidTr="00A72A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92" w:type="dxa"/>
            <w:gridSpan w:val="4"/>
          </w:tcPr>
          <w:p w14:paraId="20665386" w14:textId="77777777" w:rsidR="007C5D55" w:rsidRPr="007C5D55" w:rsidRDefault="007C5D55" w:rsidP="007C5D55">
            <w:pPr>
              <w:autoSpaceDE w:val="0"/>
              <w:autoSpaceDN w:val="0"/>
              <w:adjustRightInd w:val="0"/>
              <w:jc w:val="center"/>
              <w:rPr>
                <w:rFonts w:ascii="Arial" w:eastAsiaTheme="minorHAnsi" w:hAnsi="Arial" w:cs="Arial"/>
                <w:b w:val="0"/>
                <w:bCs w:val="0"/>
                <w:color w:val="auto"/>
                <w:sz w:val="18"/>
                <w:szCs w:val="18"/>
                <w:lang w:eastAsia="en-US"/>
              </w:rPr>
            </w:pPr>
            <w:r w:rsidRPr="007C5D55">
              <w:rPr>
                <w:rFonts w:ascii="Arial" w:eastAsiaTheme="minorHAnsi" w:hAnsi="Arial" w:cs="Arial"/>
                <w:color w:val="auto"/>
                <w:sz w:val="18"/>
                <w:szCs w:val="18"/>
                <w:lang w:eastAsia="en-US"/>
              </w:rPr>
              <w:t>Gastos</w:t>
            </w:r>
          </w:p>
        </w:tc>
      </w:tr>
      <w:tr w:rsidR="007C5D55" w:rsidRPr="007C5D55" w14:paraId="6BA3493C" w14:textId="77777777" w:rsidTr="00A72A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0" w:type="dxa"/>
          </w:tcPr>
          <w:p w14:paraId="404BD509" w14:textId="77777777" w:rsidR="007C5D55" w:rsidRPr="007C5D55" w:rsidRDefault="007C5D55" w:rsidP="007C5D55">
            <w:pPr>
              <w:autoSpaceDE w:val="0"/>
              <w:autoSpaceDN w:val="0"/>
              <w:adjustRightInd w:val="0"/>
              <w:jc w:val="center"/>
              <w:rPr>
                <w:rFonts w:ascii="Arial" w:eastAsiaTheme="minorHAnsi" w:hAnsi="Arial" w:cs="Arial"/>
                <w:b w:val="0"/>
                <w:bCs w:val="0"/>
                <w:color w:val="auto"/>
                <w:sz w:val="18"/>
                <w:szCs w:val="18"/>
                <w:lang w:eastAsia="en-US"/>
              </w:rPr>
            </w:pPr>
            <w:r w:rsidRPr="007C5D55">
              <w:rPr>
                <w:rFonts w:ascii="Arial" w:eastAsiaTheme="minorHAnsi" w:hAnsi="Arial" w:cs="Arial"/>
                <w:color w:val="auto"/>
                <w:sz w:val="18"/>
                <w:szCs w:val="18"/>
                <w:lang w:eastAsia="en-US"/>
              </w:rPr>
              <w:t>Concepto del Gasto</w:t>
            </w:r>
          </w:p>
        </w:tc>
        <w:tc>
          <w:tcPr>
            <w:tcW w:w="2331" w:type="dxa"/>
          </w:tcPr>
          <w:p w14:paraId="3838863F" w14:textId="77777777" w:rsidR="007C5D55" w:rsidRPr="007C5D55" w:rsidRDefault="007C5D55" w:rsidP="007C5D5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bCs/>
                <w:color w:val="auto"/>
                <w:sz w:val="18"/>
                <w:szCs w:val="18"/>
                <w:lang w:eastAsia="en-US"/>
              </w:rPr>
            </w:pPr>
            <w:r w:rsidRPr="007C5D55">
              <w:rPr>
                <w:rFonts w:ascii="Arial" w:eastAsiaTheme="minorHAnsi" w:hAnsi="Arial" w:cs="Arial"/>
                <w:b/>
                <w:bCs/>
                <w:color w:val="auto"/>
                <w:sz w:val="18"/>
                <w:szCs w:val="18"/>
                <w:lang w:eastAsia="en-US"/>
              </w:rPr>
              <w:t>Valor Presupuestado</w:t>
            </w:r>
          </w:p>
          <w:p w14:paraId="6B82FFC4" w14:textId="77777777" w:rsidR="007C5D55" w:rsidRPr="007C5D55" w:rsidRDefault="007C5D55" w:rsidP="007C5D5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bCs/>
                <w:color w:val="auto"/>
                <w:sz w:val="18"/>
                <w:szCs w:val="18"/>
                <w:lang w:eastAsia="en-US"/>
              </w:rPr>
            </w:pPr>
            <w:r w:rsidRPr="007C5D55">
              <w:rPr>
                <w:rFonts w:ascii="Arial" w:eastAsiaTheme="minorHAnsi" w:hAnsi="Arial" w:cs="Arial"/>
                <w:b/>
                <w:bCs/>
                <w:color w:val="auto"/>
                <w:sz w:val="18"/>
                <w:szCs w:val="18"/>
                <w:lang w:eastAsia="en-US"/>
              </w:rPr>
              <w:t>(Millones de pesos)</w:t>
            </w:r>
          </w:p>
        </w:tc>
        <w:tc>
          <w:tcPr>
            <w:tcW w:w="2331" w:type="dxa"/>
          </w:tcPr>
          <w:p w14:paraId="1B9AFD17" w14:textId="77777777" w:rsidR="007C5D55" w:rsidRPr="007C5D55" w:rsidRDefault="007C5D55" w:rsidP="007C5D5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bCs/>
                <w:color w:val="auto"/>
                <w:sz w:val="18"/>
                <w:szCs w:val="18"/>
                <w:lang w:eastAsia="en-US"/>
              </w:rPr>
            </w:pPr>
            <w:r w:rsidRPr="007C5D55">
              <w:rPr>
                <w:rFonts w:ascii="Arial" w:eastAsiaTheme="minorHAnsi" w:hAnsi="Arial" w:cs="Arial"/>
                <w:b/>
                <w:bCs/>
                <w:color w:val="auto"/>
                <w:sz w:val="18"/>
                <w:szCs w:val="18"/>
                <w:lang w:eastAsia="en-US"/>
              </w:rPr>
              <w:t>Valor Comprometido</w:t>
            </w:r>
          </w:p>
          <w:p w14:paraId="23EC0AA3" w14:textId="77777777" w:rsidR="007C5D55" w:rsidRPr="007C5D55" w:rsidRDefault="007C5D55" w:rsidP="007C5D5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bCs/>
                <w:color w:val="auto"/>
                <w:sz w:val="18"/>
                <w:szCs w:val="18"/>
                <w:lang w:eastAsia="en-US"/>
              </w:rPr>
            </w:pPr>
            <w:r w:rsidRPr="007C5D55">
              <w:rPr>
                <w:rFonts w:ascii="Arial" w:eastAsiaTheme="minorHAnsi" w:hAnsi="Arial" w:cs="Arial"/>
                <w:b/>
                <w:bCs/>
                <w:color w:val="auto"/>
                <w:sz w:val="18"/>
                <w:szCs w:val="18"/>
                <w:lang w:eastAsia="en-US"/>
              </w:rPr>
              <w:t>(Millones de pesos)</w:t>
            </w:r>
          </w:p>
        </w:tc>
        <w:tc>
          <w:tcPr>
            <w:tcW w:w="2400" w:type="dxa"/>
          </w:tcPr>
          <w:p w14:paraId="3160DA4B" w14:textId="77777777" w:rsidR="007C5D55" w:rsidRPr="007C5D55" w:rsidRDefault="007C5D55" w:rsidP="007C5D5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bCs/>
                <w:color w:val="auto"/>
                <w:sz w:val="18"/>
                <w:szCs w:val="18"/>
                <w:lang w:eastAsia="en-US"/>
              </w:rPr>
            </w:pPr>
            <w:r w:rsidRPr="007C5D55">
              <w:rPr>
                <w:rFonts w:ascii="Arial" w:eastAsiaTheme="minorHAnsi" w:hAnsi="Arial" w:cs="Arial"/>
                <w:b/>
                <w:bCs/>
                <w:color w:val="auto"/>
                <w:sz w:val="18"/>
                <w:szCs w:val="18"/>
                <w:lang w:eastAsia="en-US"/>
              </w:rPr>
              <w:t>Porcentaje de ejecución o pago</w:t>
            </w:r>
          </w:p>
        </w:tc>
      </w:tr>
      <w:tr w:rsidR="007C5D55" w:rsidRPr="007C5D55" w14:paraId="37F500EE" w14:textId="77777777" w:rsidTr="00A72A58">
        <w:tc>
          <w:tcPr>
            <w:cnfStyle w:val="001000000000" w:firstRow="0" w:lastRow="0" w:firstColumn="1" w:lastColumn="0" w:oddVBand="0" w:evenVBand="0" w:oddHBand="0" w:evenHBand="0" w:firstRowFirstColumn="0" w:firstRowLastColumn="0" w:lastRowFirstColumn="0" w:lastRowLastColumn="0"/>
            <w:tcW w:w="9392" w:type="dxa"/>
            <w:gridSpan w:val="4"/>
          </w:tcPr>
          <w:p w14:paraId="723D6267" w14:textId="77777777" w:rsidR="007C5D55" w:rsidRPr="007C5D55" w:rsidRDefault="007C5D55" w:rsidP="007C5D55">
            <w:pPr>
              <w:autoSpaceDE w:val="0"/>
              <w:autoSpaceDN w:val="0"/>
              <w:adjustRightInd w:val="0"/>
              <w:jc w:val="center"/>
              <w:rPr>
                <w:rFonts w:ascii="Arial" w:eastAsiaTheme="minorHAnsi" w:hAnsi="Arial" w:cs="Arial"/>
                <w:b w:val="0"/>
                <w:bCs w:val="0"/>
                <w:color w:val="auto"/>
                <w:sz w:val="18"/>
                <w:szCs w:val="18"/>
                <w:lang w:eastAsia="en-US"/>
              </w:rPr>
            </w:pPr>
            <w:r w:rsidRPr="007C5D55">
              <w:rPr>
                <w:rFonts w:ascii="Arial" w:eastAsiaTheme="minorHAnsi" w:hAnsi="Arial" w:cs="Arial"/>
                <w:color w:val="auto"/>
                <w:sz w:val="18"/>
                <w:szCs w:val="18"/>
                <w:lang w:eastAsia="en-US"/>
              </w:rPr>
              <w:t>VIGENCIA FISCAL 2020</w:t>
            </w:r>
          </w:p>
        </w:tc>
      </w:tr>
      <w:tr w:rsidR="007C5D55" w:rsidRPr="007C5D55" w14:paraId="3FA6074C" w14:textId="77777777" w:rsidTr="00A72A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0" w:type="dxa"/>
          </w:tcPr>
          <w:p w14:paraId="4D317983" w14:textId="77777777" w:rsidR="007C5D55" w:rsidRPr="007C5D55" w:rsidRDefault="007C5D55" w:rsidP="007C5D55">
            <w:pPr>
              <w:autoSpaceDE w:val="0"/>
              <w:autoSpaceDN w:val="0"/>
              <w:adjustRightInd w:val="0"/>
              <w:jc w:val="center"/>
              <w:rPr>
                <w:rFonts w:ascii="Arial" w:eastAsiaTheme="minorHAnsi" w:hAnsi="Arial" w:cs="Arial"/>
                <w:color w:val="auto"/>
                <w:sz w:val="18"/>
                <w:szCs w:val="18"/>
                <w:lang w:eastAsia="en-US"/>
              </w:rPr>
            </w:pPr>
            <w:r w:rsidRPr="007C5D55">
              <w:rPr>
                <w:rFonts w:ascii="Arial" w:eastAsiaTheme="minorHAnsi" w:hAnsi="Arial" w:cs="Arial"/>
                <w:color w:val="auto"/>
                <w:sz w:val="18"/>
                <w:szCs w:val="18"/>
                <w:lang w:eastAsia="en-US"/>
              </w:rPr>
              <w:t>Funcionamiento</w:t>
            </w:r>
          </w:p>
        </w:tc>
        <w:tc>
          <w:tcPr>
            <w:tcW w:w="2331" w:type="dxa"/>
          </w:tcPr>
          <w:p w14:paraId="7E0F6244" w14:textId="77777777" w:rsidR="007C5D55" w:rsidRPr="007C5D55" w:rsidRDefault="007C5D55" w:rsidP="007C5D55">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bCs/>
                <w:color w:val="auto"/>
                <w:sz w:val="18"/>
                <w:szCs w:val="18"/>
                <w:lang w:eastAsia="en-US"/>
              </w:rPr>
            </w:pPr>
            <w:r w:rsidRPr="007C5D55">
              <w:rPr>
                <w:rFonts w:ascii="Arial" w:eastAsiaTheme="minorHAnsi" w:hAnsi="Arial" w:cs="Arial"/>
                <w:color w:val="auto"/>
                <w:sz w:val="18"/>
                <w:szCs w:val="18"/>
                <w:lang w:eastAsia="en-US"/>
              </w:rPr>
              <w:t xml:space="preserve"> $ 612.248 </w:t>
            </w:r>
          </w:p>
        </w:tc>
        <w:tc>
          <w:tcPr>
            <w:tcW w:w="2331" w:type="dxa"/>
          </w:tcPr>
          <w:p w14:paraId="2F39B614" w14:textId="77777777" w:rsidR="007C5D55" w:rsidRPr="007C5D55" w:rsidRDefault="007C5D55" w:rsidP="007C5D55">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bCs/>
                <w:color w:val="auto"/>
                <w:sz w:val="18"/>
                <w:szCs w:val="18"/>
                <w:lang w:eastAsia="en-US"/>
              </w:rPr>
            </w:pPr>
            <w:r w:rsidRPr="007C5D55">
              <w:rPr>
                <w:rFonts w:ascii="Arial" w:eastAsiaTheme="minorHAnsi" w:hAnsi="Arial" w:cs="Arial"/>
                <w:color w:val="auto"/>
                <w:sz w:val="18"/>
                <w:szCs w:val="18"/>
                <w:lang w:eastAsia="en-US"/>
              </w:rPr>
              <w:t xml:space="preserve"> $ 596.650 </w:t>
            </w:r>
          </w:p>
        </w:tc>
        <w:tc>
          <w:tcPr>
            <w:tcW w:w="2400" w:type="dxa"/>
          </w:tcPr>
          <w:p w14:paraId="540ADBFB" w14:textId="77777777" w:rsidR="007C5D55" w:rsidRPr="007C5D55" w:rsidRDefault="007C5D55" w:rsidP="007C5D5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bCs/>
                <w:color w:val="auto"/>
                <w:sz w:val="18"/>
                <w:szCs w:val="18"/>
                <w:lang w:eastAsia="en-US"/>
              </w:rPr>
            </w:pPr>
            <w:r w:rsidRPr="007C5D55">
              <w:rPr>
                <w:rFonts w:ascii="Arial" w:eastAsiaTheme="minorHAnsi" w:hAnsi="Arial" w:cs="Arial"/>
                <w:color w:val="auto"/>
                <w:sz w:val="18"/>
                <w:szCs w:val="18"/>
                <w:lang w:eastAsia="en-US"/>
              </w:rPr>
              <w:t>96,55%</w:t>
            </w:r>
          </w:p>
        </w:tc>
      </w:tr>
      <w:tr w:rsidR="007C5D55" w:rsidRPr="007C5D55" w14:paraId="235A61F9" w14:textId="77777777" w:rsidTr="00A72A58">
        <w:tc>
          <w:tcPr>
            <w:cnfStyle w:val="001000000000" w:firstRow="0" w:lastRow="0" w:firstColumn="1" w:lastColumn="0" w:oddVBand="0" w:evenVBand="0" w:oddHBand="0" w:evenHBand="0" w:firstRowFirstColumn="0" w:firstRowLastColumn="0" w:lastRowFirstColumn="0" w:lastRowLastColumn="0"/>
            <w:tcW w:w="2330" w:type="dxa"/>
          </w:tcPr>
          <w:p w14:paraId="5F72C3A7" w14:textId="77777777" w:rsidR="007C5D55" w:rsidRPr="007C5D55" w:rsidRDefault="007C5D55" w:rsidP="007C5D55">
            <w:pPr>
              <w:autoSpaceDE w:val="0"/>
              <w:autoSpaceDN w:val="0"/>
              <w:adjustRightInd w:val="0"/>
              <w:jc w:val="center"/>
              <w:rPr>
                <w:rFonts w:ascii="Arial" w:eastAsiaTheme="minorHAnsi" w:hAnsi="Arial" w:cs="Arial"/>
                <w:color w:val="auto"/>
                <w:sz w:val="18"/>
                <w:szCs w:val="18"/>
                <w:lang w:eastAsia="en-US"/>
              </w:rPr>
            </w:pPr>
            <w:r w:rsidRPr="007C5D55">
              <w:rPr>
                <w:rFonts w:ascii="Arial" w:eastAsiaTheme="minorHAnsi" w:hAnsi="Arial" w:cs="Arial"/>
                <w:color w:val="auto"/>
                <w:sz w:val="18"/>
                <w:szCs w:val="18"/>
                <w:lang w:eastAsia="en-US"/>
              </w:rPr>
              <w:t>Inversión</w:t>
            </w:r>
          </w:p>
        </w:tc>
        <w:tc>
          <w:tcPr>
            <w:tcW w:w="2331" w:type="dxa"/>
          </w:tcPr>
          <w:p w14:paraId="50C8BDBA" w14:textId="77777777" w:rsidR="007C5D55" w:rsidRPr="007C5D55" w:rsidRDefault="007C5D55" w:rsidP="007C5D55">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eastAsiaTheme="minorHAnsi" w:hAnsi="Arial" w:cs="Arial"/>
                <w:b/>
                <w:bCs/>
                <w:color w:val="auto"/>
                <w:sz w:val="18"/>
                <w:szCs w:val="18"/>
                <w:lang w:eastAsia="en-US"/>
              </w:rPr>
            </w:pPr>
            <w:r w:rsidRPr="007C5D55">
              <w:rPr>
                <w:rFonts w:ascii="Arial" w:eastAsiaTheme="minorHAnsi" w:hAnsi="Arial" w:cs="Arial"/>
                <w:color w:val="auto"/>
                <w:sz w:val="18"/>
                <w:szCs w:val="18"/>
                <w:lang w:eastAsia="en-US"/>
              </w:rPr>
              <w:t xml:space="preserve">$ 6.191.542 </w:t>
            </w:r>
          </w:p>
        </w:tc>
        <w:tc>
          <w:tcPr>
            <w:tcW w:w="2331" w:type="dxa"/>
          </w:tcPr>
          <w:p w14:paraId="40235D2A" w14:textId="77777777" w:rsidR="007C5D55" w:rsidRPr="007C5D55" w:rsidRDefault="007C5D55" w:rsidP="007C5D55">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eastAsiaTheme="minorHAnsi" w:hAnsi="Arial" w:cs="Arial"/>
                <w:b/>
                <w:bCs/>
                <w:color w:val="auto"/>
                <w:sz w:val="18"/>
                <w:szCs w:val="18"/>
                <w:lang w:eastAsia="en-US"/>
              </w:rPr>
            </w:pPr>
            <w:r w:rsidRPr="007C5D55">
              <w:rPr>
                <w:rFonts w:ascii="Arial" w:eastAsiaTheme="minorHAnsi" w:hAnsi="Arial" w:cs="Arial"/>
                <w:color w:val="auto"/>
                <w:sz w:val="18"/>
                <w:szCs w:val="18"/>
                <w:lang w:eastAsia="en-US"/>
              </w:rPr>
              <w:t>$ 6.117.905</w:t>
            </w:r>
          </w:p>
        </w:tc>
        <w:tc>
          <w:tcPr>
            <w:tcW w:w="2400" w:type="dxa"/>
          </w:tcPr>
          <w:p w14:paraId="27B9F0DF" w14:textId="77777777" w:rsidR="007C5D55" w:rsidRPr="007C5D55" w:rsidRDefault="007C5D55" w:rsidP="007C5D55">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b/>
                <w:bCs/>
                <w:color w:val="auto"/>
                <w:sz w:val="18"/>
                <w:szCs w:val="18"/>
                <w:lang w:eastAsia="en-US"/>
              </w:rPr>
            </w:pPr>
            <w:r w:rsidRPr="007C5D55">
              <w:rPr>
                <w:rFonts w:ascii="Arial" w:eastAsiaTheme="minorHAnsi" w:hAnsi="Arial" w:cs="Arial"/>
                <w:color w:val="auto"/>
                <w:sz w:val="18"/>
                <w:szCs w:val="18"/>
                <w:lang w:eastAsia="en-US"/>
              </w:rPr>
              <w:t>95,66%</w:t>
            </w:r>
          </w:p>
        </w:tc>
      </w:tr>
      <w:tr w:rsidR="007C5D55" w:rsidRPr="007C5D55" w14:paraId="076C5E7B" w14:textId="77777777" w:rsidTr="00A72A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0" w:type="dxa"/>
          </w:tcPr>
          <w:p w14:paraId="5D6D4175" w14:textId="77777777" w:rsidR="007C5D55" w:rsidRPr="007C5D55" w:rsidRDefault="007C5D55" w:rsidP="007C5D55">
            <w:pPr>
              <w:autoSpaceDE w:val="0"/>
              <w:autoSpaceDN w:val="0"/>
              <w:adjustRightInd w:val="0"/>
              <w:jc w:val="center"/>
              <w:rPr>
                <w:rFonts w:ascii="Arial" w:eastAsiaTheme="minorHAnsi" w:hAnsi="Arial" w:cs="Arial"/>
                <w:color w:val="auto"/>
                <w:sz w:val="18"/>
                <w:szCs w:val="18"/>
                <w:lang w:eastAsia="en-US"/>
              </w:rPr>
            </w:pPr>
            <w:r w:rsidRPr="007C5D55">
              <w:rPr>
                <w:rFonts w:ascii="Arial" w:eastAsiaTheme="minorHAnsi" w:hAnsi="Arial" w:cs="Arial"/>
                <w:color w:val="auto"/>
                <w:sz w:val="18"/>
                <w:szCs w:val="18"/>
                <w:lang w:eastAsia="en-US"/>
              </w:rPr>
              <w:t>Otros Conceptos</w:t>
            </w:r>
          </w:p>
        </w:tc>
        <w:tc>
          <w:tcPr>
            <w:tcW w:w="2331" w:type="dxa"/>
          </w:tcPr>
          <w:p w14:paraId="43750197" w14:textId="77777777" w:rsidR="007C5D55" w:rsidRPr="007C5D55" w:rsidRDefault="007C5D55" w:rsidP="007C5D5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bCs/>
                <w:color w:val="auto"/>
                <w:sz w:val="18"/>
                <w:szCs w:val="18"/>
                <w:lang w:eastAsia="en-US"/>
              </w:rPr>
            </w:pPr>
          </w:p>
        </w:tc>
        <w:tc>
          <w:tcPr>
            <w:tcW w:w="2331" w:type="dxa"/>
          </w:tcPr>
          <w:p w14:paraId="7ACAE0C2" w14:textId="77777777" w:rsidR="007C5D55" w:rsidRPr="007C5D55" w:rsidRDefault="007C5D55" w:rsidP="007C5D5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bCs/>
                <w:color w:val="auto"/>
                <w:sz w:val="18"/>
                <w:szCs w:val="18"/>
                <w:lang w:eastAsia="en-US"/>
              </w:rPr>
            </w:pPr>
          </w:p>
        </w:tc>
        <w:tc>
          <w:tcPr>
            <w:tcW w:w="2400" w:type="dxa"/>
          </w:tcPr>
          <w:p w14:paraId="541D69B0" w14:textId="77777777" w:rsidR="007C5D55" w:rsidRPr="007C5D55" w:rsidRDefault="007C5D55" w:rsidP="007C5D5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bCs/>
                <w:color w:val="auto"/>
                <w:sz w:val="18"/>
                <w:szCs w:val="18"/>
                <w:lang w:eastAsia="en-US"/>
              </w:rPr>
            </w:pPr>
          </w:p>
        </w:tc>
      </w:tr>
    </w:tbl>
    <w:p w14:paraId="63714A7B" w14:textId="77777777" w:rsidR="007C5D55" w:rsidRPr="007C5D55" w:rsidRDefault="007C5D55" w:rsidP="007C5D55">
      <w:pPr>
        <w:autoSpaceDE w:val="0"/>
        <w:autoSpaceDN w:val="0"/>
        <w:adjustRightInd w:val="0"/>
        <w:jc w:val="center"/>
        <w:rPr>
          <w:rFonts w:ascii="Arial" w:eastAsiaTheme="minorHAnsi" w:hAnsi="Arial" w:cs="Arial"/>
          <w:color w:val="404040" w:themeColor="text1" w:themeTint="BF"/>
          <w:sz w:val="20"/>
          <w:szCs w:val="20"/>
          <w:lang w:eastAsia="en-US"/>
        </w:rPr>
      </w:pPr>
    </w:p>
    <w:p w14:paraId="0C433A90" w14:textId="5848A931" w:rsidR="007C5D55" w:rsidRPr="007C5D55" w:rsidRDefault="007C5D55" w:rsidP="007C5D55">
      <w:pPr>
        <w:autoSpaceDE w:val="0"/>
        <w:autoSpaceDN w:val="0"/>
        <w:adjustRightInd w:val="0"/>
        <w:jc w:val="center"/>
        <w:rPr>
          <w:rFonts w:ascii="Arial" w:eastAsiaTheme="minorHAnsi" w:hAnsi="Arial" w:cs="Arial"/>
          <w:b/>
          <w:bCs/>
          <w:sz w:val="18"/>
          <w:szCs w:val="18"/>
          <w:lang w:eastAsia="en-US"/>
        </w:rPr>
      </w:pPr>
      <w:r w:rsidRPr="007C5D55">
        <w:rPr>
          <w:rFonts w:ascii="Arial" w:eastAsiaTheme="minorHAnsi" w:hAnsi="Arial" w:cs="Arial"/>
          <w:color w:val="404040" w:themeColor="text1" w:themeTint="BF"/>
          <w:sz w:val="20"/>
          <w:szCs w:val="20"/>
          <w:lang w:eastAsia="en-US"/>
        </w:rPr>
        <w:t xml:space="preserve">Tabla </w:t>
      </w:r>
      <w:r w:rsidR="00971B56" w:rsidRPr="00CD3DF9">
        <w:rPr>
          <w:rFonts w:ascii="Arial" w:eastAsiaTheme="minorHAnsi" w:hAnsi="Arial" w:cs="Arial"/>
          <w:color w:val="404040" w:themeColor="text1" w:themeTint="BF"/>
          <w:sz w:val="20"/>
          <w:szCs w:val="20"/>
          <w:lang w:eastAsia="en-US"/>
        </w:rPr>
        <w:t>21</w:t>
      </w:r>
      <w:r w:rsidRPr="007C5D55">
        <w:rPr>
          <w:rFonts w:ascii="Arial" w:eastAsiaTheme="minorHAnsi" w:hAnsi="Arial" w:cs="Arial"/>
          <w:color w:val="404040" w:themeColor="text1" w:themeTint="BF"/>
          <w:sz w:val="20"/>
          <w:szCs w:val="20"/>
          <w:lang w:eastAsia="en-US"/>
        </w:rPr>
        <w:t>. Gastos vigencia fiscal 2021</w:t>
      </w:r>
    </w:p>
    <w:p w14:paraId="0A2A4CAE" w14:textId="77777777" w:rsidR="007C5D55" w:rsidRPr="007C5D55" w:rsidRDefault="007C5D55" w:rsidP="007C5D55">
      <w:pPr>
        <w:autoSpaceDE w:val="0"/>
        <w:autoSpaceDN w:val="0"/>
        <w:adjustRightInd w:val="0"/>
        <w:jc w:val="both"/>
        <w:rPr>
          <w:rFonts w:ascii="Arial" w:eastAsiaTheme="minorHAnsi" w:hAnsi="Arial" w:cs="Arial"/>
          <w:b/>
          <w:bCs/>
          <w:sz w:val="18"/>
          <w:szCs w:val="18"/>
          <w:lang w:eastAsia="en-US"/>
        </w:rPr>
      </w:pPr>
    </w:p>
    <w:p w14:paraId="13CC62B1" w14:textId="77777777" w:rsidR="007C5D55" w:rsidRPr="007C5D55" w:rsidRDefault="007C5D55" w:rsidP="007C5D55">
      <w:pPr>
        <w:autoSpaceDE w:val="0"/>
        <w:autoSpaceDN w:val="0"/>
        <w:adjustRightInd w:val="0"/>
        <w:jc w:val="both"/>
        <w:rPr>
          <w:rFonts w:ascii="Arial" w:eastAsiaTheme="minorHAnsi" w:hAnsi="Arial" w:cs="Arial"/>
          <w:b/>
          <w:bCs/>
          <w:sz w:val="18"/>
          <w:szCs w:val="18"/>
          <w:lang w:eastAsia="en-US"/>
        </w:rPr>
      </w:pPr>
    </w:p>
    <w:tbl>
      <w:tblPr>
        <w:tblStyle w:val="Tablaconcuadrcula6concolores-nfasis33"/>
        <w:tblW w:w="9407" w:type="dxa"/>
        <w:tblLook w:val="04A0" w:firstRow="1" w:lastRow="0" w:firstColumn="1" w:lastColumn="0" w:noHBand="0" w:noVBand="1"/>
      </w:tblPr>
      <w:tblGrid>
        <w:gridCol w:w="2330"/>
        <w:gridCol w:w="2331"/>
        <w:gridCol w:w="2331"/>
        <w:gridCol w:w="2415"/>
      </w:tblGrid>
      <w:tr w:rsidR="007C5D55" w:rsidRPr="007C5D55" w14:paraId="5779F90F" w14:textId="77777777" w:rsidTr="00A72A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07" w:type="dxa"/>
            <w:gridSpan w:val="4"/>
          </w:tcPr>
          <w:p w14:paraId="22F2CB9D" w14:textId="77777777" w:rsidR="007C5D55" w:rsidRPr="007C5D55" w:rsidRDefault="007C5D55" w:rsidP="007C5D55">
            <w:pPr>
              <w:autoSpaceDE w:val="0"/>
              <w:autoSpaceDN w:val="0"/>
              <w:adjustRightInd w:val="0"/>
              <w:jc w:val="center"/>
              <w:rPr>
                <w:rFonts w:ascii="Arial" w:eastAsiaTheme="minorHAnsi" w:hAnsi="Arial" w:cs="Arial"/>
                <w:b w:val="0"/>
                <w:bCs w:val="0"/>
                <w:color w:val="auto"/>
                <w:sz w:val="18"/>
                <w:szCs w:val="18"/>
                <w:lang w:eastAsia="en-US"/>
              </w:rPr>
            </w:pPr>
            <w:r w:rsidRPr="007C5D55">
              <w:rPr>
                <w:rFonts w:ascii="Arial" w:eastAsiaTheme="minorHAnsi" w:hAnsi="Arial" w:cs="Arial"/>
                <w:color w:val="auto"/>
                <w:sz w:val="18"/>
                <w:szCs w:val="18"/>
                <w:lang w:eastAsia="en-US"/>
              </w:rPr>
              <w:t>Gastos</w:t>
            </w:r>
          </w:p>
        </w:tc>
      </w:tr>
      <w:tr w:rsidR="007C5D55" w:rsidRPr="007C5D55" w14:paraId="2BB3DBFC" w14:textId="77777777" w:rsidTr="00A72A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0" w:type="dxa"/>
          </w:tcPr>
          <w:p w14:paraId="7D54A909" w14:textId="77777777" w:rsidR="007C5D55" w:rsidRPr="007C5D55" w:rsidRDefault="007C5D55" w:rsidP="007C5D55">
            <w:pPr>
              <w:autoSpaceDE w:val="0"/>
              <w:autoSpaceDN w:val="0"/>
              <w:adjustRightInd w:val="0"/>
              <w:jc w:val="center"/>
              <w:rPr>
                <w:rFonts w:ascii="Arial" w:eastAsiaTheme="minorHAnsi" w:hAnsi="Arial" w:cs="Arial"/>
                <w:b w:val="0"/>
                <w:bCs w:val="0"/>
                <w:color w:val="auto"/>
                <w:sz w:val="18"/>
                <w:szCs w:val="18"/>
                <w:lang w:eastAsia="en-US"/>
              </w:rPr>
            </w:pPr>
            <w:r w:rsidRPr="007C5D55">
              <w:rPr>
                <w:rFonts w:ascii="Arial" w:eastAsiaTheme="minorHAnsi" w:hAnsi="Arial" w:cs="Arial"/>
                <w:color w:val="auto"/>
                <w:sz w:val="18"/>
                <w:szCs w:val="18"/>
                <w:lang w:eastAsia="en-US"/>
              </w:rPr>
              <w:t>Concepto del Gasto</w:t>
            </w:r>
          </w:p>
        </w:tc>
        <w:tc>
          <w:tcPr>
            <w:tcW w:w="2331" w:type="dxa"/>
          </w:tcPr>
          <w:p w14:paraId="33E5B063" w14:textId="77777777" w:rsidR="007C5D55" w:rsidRPr="007C5D55" w:rsidRDefault="007C5D55" w:rsidP="007C5D5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bCs/>
                <w:color w:val="auto"/>
                <w:sz w:val="18"/>
                <w:szCs w:val="18"/>
                <w:lang w:eastAsia="en-US"/>
              </w:rPr>
            </w:pPr>
            <w:r w:rsidRPr="007C5D55">
              <w:rPr>
                <w:rFonts w:ascii="Arial" w:eastAsiaTheme="minorHAnsi" w:hAnsi="Arial" w:cs="Arial"/>
                <w:b/>
                <w:bCs/>
                <w:color w:val="auto"/>
                <w:sz w:val="18"/>
                <w:szCs w:val="18"/>
                <w:lang w:eastAsia="en-US"/>
              </w:rPr>
              <w:t>Valor Presupuestado</w:t>
            </w:r>
          </w:p>
          <w:p w14:paraId="0DAC9205" w14:textId="77777777" w:rsidR="007C5D55" w:rsidRPr="007C5D55" w:rsidRDefault="007C5D55" w:rsidP="007C5D5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bCs/>
                <w:color w:val="auto"/>
                <w:sz w:val="18"/>
                <w:szCs w:val="18"/>
                <w:lang w:eastAsia="en-US"/>
              </w:rPr>
            </w:pPr>
            <w:r w:rsidRPr="007C5D55">
              <w:rPr>
                <w:rFonts w:ascii="Arial" w:eastAsiaTheme="minorHAnsi" w:hAnsi="Arial" w:cs="Arial"/>
                <w:b/>
                <w:bCs/>
                <w:color w:val="auto"/>
                <w:sz w:val="18"/>
                <w:szCs w:val="18"/>
                <w:lang w:eastAsia="en-US"/>
              </w:rPr>
              <w:t>(Millones de pesos)</w:t>
            </w:r>
          </w:p>
        </w:tc>
        <w:tc>
          <w:tcPr>
            <w:tcW w:w="2331" w:type="dxa"/>
          </w:tcPr>
          <w:p w14:paraId="306A8B4E" w14:textId="77777777" w:rsidR="007C5D55" w:rsidRPr="007C5D55" w:rsidRDefault="007C5D55" w:rsidP="007C5D5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bCs/>
                <w:color w:val="auto"/>
                <w:sz w:val="18"/>
                <w:szCs w:val="18"/>
                <w:lang w:eastAsia="en-US"/>
              </w:rPr>
            </w:pPr>
            <w:r w:rsidRPr="007C5D55">
              <w:rPr>
                <w:rFonts w:ascii="Arial" w:eastAsiaTheme="minorHAnsi" w:hAnsi="Arial" w:cs="Arial"/>
                <w:b/>
                <w:bCs/>
                <w:color w:val="auto"/>
                <w:sz w:val="18"/>
                <w:szCs w:val="18"/>
                <w:lang w:eastAsia="en-US"/>
              </w:rPr>
              <w:t>Valor Comprometido</w:t>
            </w:r>
          </w:p>
          <w:p w14:paraId="026EFFBD" w14:textId="77777777" w:rsidR="007C5D55" w:rsidRPr="007C5D55" w:rsidRDefault="007C5D55" w:rsidP="007C5D5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bCs/>
                <w:color w:val="auto"/>
                <w:sz w:val="18"/>
                <w:szCs w:val="18"/>
                <w:lang w:eastAsia="en-US"/>
              </w:rPr>
            </w:pPr>
            <w:r w:rsidRPr="007C5D55">
              <w:rPr>
                <w:rFonts w:ascii="Arial" w:eastAsiaTheme="minorHAnsi" w:hAnsi="Arial" w:cs="Arial"/>
                <w:b/>
                <w:bCs/>
                <w:color w:val="auto"/>
                <w:sz w:val="18"/>
                <w:szCs w:val="18"/>
                <w:lang w:eastAsia="en-US"/>
              </w:rPr>
              <w:t>(Millones de pesos)</w:t>
            </w:r>
          </w:p>
        </w:tc>
        <w:tc>
          <w:tcPr>
            <w:tcW w:w="2415" w:type="dxa"/>
          </w:tcPr>
          <w:p w14:paraId="7755A550" w14:textId="77777777" w:rsidR="007C5D55" w:rsidRPr="007C5D55" w:rsidRDefault="007C5D55" w:rsidP="007C5D5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bCs/>
                <w:color w:val="auto"/>
                <w:sz w:val="18"/>
                <w:szCs w:val="18"/>
                <w:lang w:eastAsia="en-US"/>
              </w:rPr>
            </w:pPr>
            <w:r w:rsidRPr="007C5D55">
              <w:rPr>
                <w:rFonts w:ascii="Arial" w:eastAsiaTheme="minorHAnsi" w:hAnsi="Arial" w:cs="Arial"/>
                <w:b/>
                <w:bCs/>
                <w:color w:val="auto"/>
                <w:sz w:val="18"/>
                <w:szCs w:val="18"/>
                <w:lang w:eastAsia="en-US"/>
              </w:rPr>
              <w:t>Porcentaje de ejecución o pago</w:t>
            </w:r>
          </w:p>
        </w:tc>
      </w:tr>
      <w:tr w:rsidR="007C5D55" w:rsidRPr="007C5D55" w14:paraId="7E145F3C" w14:textId="77777777" w:rsidTr="00A72A58">
        <w:tc>
          <w:tcPr>
            <w:cnfStyle w:val="001000000000" w:firstRow="0" w:lastRow="0" w:firstColumn="1" w:lastColumn="0" w:oddVBand="0" w:evenVBand="0" w:oddHBand="0" w:evenHBand="0" w:firstRowFirstColumn="0" w:firstRowLastColumn="0" w:lastRowFirstColumn="0" w:lastRowLastColumn="0"/>
            <w:tcW w:w="9407" w:type="dxa"/>
            <w:gridSpan w:val="4"/>
          </w:tcPr>
          <w:p w14:paraId="2E0B2EEF" w14:textId="77777777" w:rsidR="007C5D55" w:rsidRPr="007C5D55" w:rsidRDefault="007C5D55" w:rsidP="007C5D55">
            <w:pPr>
              <w:autoSpaceDE w:val="0"/>
              <w:autoSpaceDN w:val="0"/>
              <w:adjustRightInd w:val="0"/>
              <w:jc w:val="center"/>
              <w:rPr>
                <w:rFonts w:ascii="Arial" w:eastAsiaTheme="minorHAnsi" w:hAnsi="Arial" w:cs="Arial"/>
                <w:b w:val="0"/>
                <w:bCs w:val="0"/>
                <w:color w:val="auto"/>
                <w:sz w:val="18"/>
                <w:szCs w:val="18"/>
                <w:lang w:eastAsia="en-US"/>
              </w:rPr>
            </w:pPr>
            <w:r w:rsidRPr="007C5D55">
              <w:rPr>
                <w:rFonts w:ascii="Arial" w:eastAsiaTheme="minorHAnsi" w:hAnsi="Arial" w:cs="Arial"/>
                <w:color w:val="auto"/>
                <w:sz w:val="18"/>
                <w:szCs w:val="18"/>
                <w:lang w:eastAsia="en-US"/>
              </w:rPr>
              <w:t>VIGENCIA FISCAL 2021</w:t>
            </w:r>
          </w:p>
        </w:tc>
      </w:tr>
      <w:tr w:rsidR="007C5D55" w:rsidRPr="007C5D55" w14:paraId="7CBE0D41" w14:textId="77777777" w:rsidTr="00A72A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0" w:type="dxa"/>
          </w:tcPr>
          <w:p w14:paraId="6E968DE2" w14:textId="77777777" w:rsidR="007C5D55" w:rsidRPr="007C5D55" w:rsidRDefault="007C5D55" w:rsidP="007C5D55">
            <w:pPr>
              <w:autoSpaceDE w:val="0"/>
              <w:autoSpaceDN w:val="0"/>
              <w:adjustRightInd w:val="0"/>
              <w:jc w:val="center"/>
              <w:rPr>
                <w:rFonts w:ascii="Arial" w:eastAsiaTheme="minorHAnsi" w:hAnsi="Arial" w:cs="Arial"/>
                <w:color w:val="auto"/>
                <w:sz w:val="18"/>
                <w:szCs w:val="18"/>
                <w:lang w:eastAsia="en-US"/>
              </w:rPr>
            </w:pPr>
            <w:r w:rsidRPr="007C5D55">
              <w:rPr>
                <w:rFonts w:ascii="Arial" w:eastAsiaTheme="minorHAnsi" w:hAnsi="Arial" w:cs="Arial"/>
                <w:color w:val="auto"/>
                <w:sz w:val="18"/>
                <w:szCs w:val="18"/>
                <w:lang w:eastAsia="en-US"/>
              </w:rPr>
              <w:t>Funcionamiento</w:t>
            </w:r>
          </w:p>
        </w:tc>
        <w:tc>
          <w:tcPr>
            <w:tcW w:w="2331" w:type="dxa"/>
          </w:tcPr>
          <w:p w14:paraId="20CE1881" w14:textId="77777777" w:rsidR="007C5D55" w:rsidRPr="007C5D55" w:rsidRDefault="007C5D55" w:rsidP="007C5D55">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bCs/>
                <w:color w:val="auto"/>
                <w:sz w:val="18"/>
                <w:szCs w:val="18"/>
                <w:lang w:eastAsia="en-US"/>
              </w:rPr>
            </w:pPr>
            <w:r w:rsidRPr="007C5D55">
              <w:rPr>
                <w:rFonts w:ascii="Arial" w:eastAsiaTheme="minorHAnsi" w:hAnsi="Arial" w:cs="Arial"/>
                <w:color w:val="auto"/>
                <w:sz w:val="18"/>
                <w:szCs w:val="18"/>
                <w:lang w:eastAsia="en-US"/>
              </w:rPr>
              <w:t xml:space="preserve"> $ 683.411</w:t>
            </w:r>
          </w:p>
        </w:tc>
        <w:tc>
          <w:tcPr>
            <w:tcW w:w="2331" w:type="dxa"/>
          </w:tcPr>
          <w:p w14:paraId="1D8EDB04" w14:textId="77777777" w:rsidR="007C5D55" w:rsidRPr="007C5D55" w:rsidRDefault="007C5D55" w:rsidP="007C5D55">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bCs/>
                <w:color w:val="auto"/>
                <w:sz w:val="18"/>
                <w:szCs w:val="18"/>
                <w:lang w:eastAsia="en-US"/>
              </w:rPr>
            </w:pPr>
            <w:r w:rsidRPr="007C5D55">
              <w:rPr>
                <w:rFonts w:ascii="Arial" w:eastAsiaTheme="minorHAnsi" w:hAnsi="Arial" w:cs="Arial"/>
                <w:color w:val="auto"/>
                <w:sz w:val="18"/>
                <w:szCs w:val="18"/>
                <w:lang w:eastAsia="en-US"/>
              </w:rPr>
              <w:t xml:space="preserve"> $ 616.299 </w:t>
            </w:r>
          </w:p>
        </w:tc>
        <w:tc>
          <w:tcPr>
            <w:tcW w:w="2415" w:type="dxa"/>
          </w:tcPr>
          <w:p w14:paraId="0C74ED3E" w14:textId="77777777" w:rsidR="007C5D55" w:rsidRPr="007C5D55" w:rsidRDefault="007C5D55" w:rsidP="007C5D5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bCs/>
                <w:color w:val="auto"/>
                <w:sz w:val="18"/>
                <w:szCs w:val="18"/>
                <w:lang w:eastAsia="en-US"/>
              </w:rPr>
            </w:pPr>
            <w:r w:rsidRPr="007C5D55">
              <w:rPr>
                <w:rFonts w:ascii="Arial" w:eastAsiaTheme="minorHAnsi" w:hAnsi="Arial" w:cs="Arial"/>
                <w:color w:val="auto"/>
                <w:sz w:val="18"/>
                <w:szCs w:val="18"/>
                <w:lang w:eastAsia="en-US"/>
              </w:rPr>
              <w:t>89,21%</w:t>
            </w:r>
          </w:p>
        </w:tc>
      </w:tr>
      <w:tr w:rsidR="007C5D55" w:rsidRPr="007C5D55" w14:paraId="504D462B" w14:textId="77777777" w:rsidTr="00A72A58">
        <w:tc>
          <w:tcPr>
            <w:cnfStyle w:val="001000000000" w:firstRow="0" w:lastRow="0" w:firstColumn="1" w:lastColumn="0" w:oddVBand="0" w:evenVBand="0" w:oddHBand="0" w:evenHBand="0" w:firstRowFirstColumn="0" w:firstRowLastColumn="0" w:lastRowFirstColumn="0" w:lastRowLastColumn="0"/>
            <w:tcW w:w="2330" w:type="dxa"/>
          </w:tcPr>
          <w:p w14:paraId="220F7D7D" w14:textId="77777777" w:rsidR="007C5D55" w:rsidRPr="007C5D55" w:rsidRDefault="007C5D55" w:rsidP="007C5D55">
            <w:pPr>
              <w:autoSpaceDE w:val="0"/>
              <w:autoSpaceDN w:val="0"/>
              <w:adjustRightInd w:val="0"/>
              <w:jc w:val="center"/>
              <w:rPr>
                <w:rFonts w:ascii="Arial" w:eastAsiaTheme="minorHAnsi" w:hAnsi="Arial" w:cs="Arial"/>
                <w:color w:val="auto"/>
                <w:sz w:val="18"/>
                <w:szCs w:val="18"/>
                <w:lang w:eastAsia="en-US"/>
              </w:rPr>
            </w:pPr>
            <w:r w:rsidRPr="007C5D55">
              <w:rPr>
                <w:rFonts w:ascii="Arial" w:eastAsiaTheme="minorHAnsi" w:hAnsi="Arial" w:cs="Arial"/>
                <w:color w:val="auto"/>
                <w:sz w:val="18"/>
                <w:szCs w:val="18"/>
                <w:lang w:eastAsia="en-US"/>
              </w:rPr>
              <w:t>Inversión</w:t>
            </w:r>
          </w:p>
        </w:tc>
        <w:tc>
          <w:tcPr>
            <w:tcW w:w="2331" w:type="dxa"/>
          </w:tcPr>
          <w:p w14:paraId="474DD616" w14:textId="77777777" w:rsidR="007C5D55" w:rsidRPr="007C5D55" w:rsidRDefault="007C5D55" w:rsidP="007C5D55">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eastAsiaTheme="minorHAnsi" w:hAnsi="Arial" w:cs="Arial"/>
                <w:b/>
                <w:bCs/>
                <w:color w:val="auto"/>
                <w:sz w:val="18"/>
                <w:szCs w:val="18"/>
                <w:lang w:eastAsia="en-US"/>
              </w:rPr>
            </w:pPr>
            <w:r w:rsidRPr="007C5D55">
              <w:rPr>
                <w:rFonts w:ascii="Arial" w:eastAsiaTheme="minorHAnsi" w:hAnsi="Arial" w:cs="Arial"/>
                <w:color w:val="auto"/>
                <w:sz w:val="18"/>
                <w:szCs w:val="18"/>
                <w:lang w:eastAsia="en-US"/>
              </w:rPr>
              <w:t xml:space="preserve">$ 6.709.017 </w:t>
            </w:r>
          </w:p>
        </w:tc>
        <w:tc>
          <w:tcPr>
            <w:tcW w:w="2331" w:type="dxa"/>
          </w:tcPr>
          <w:p w14:paraId="101AF43E" w14:textId="77777777" w:rsidR="007C5D55" w:rsidRPr="007C5D55" w:rsidRDefault="007C5D55" w:rsidP="007C5D55">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eastAsiaTheme="minorHAnsi" w:hAnsi="Arial" w:cs="Arial"/>
                <w:b/>
                <w:bCs/>
                <w:color w:val="auto"/>
                <w:sz w:val="18"/>
                <w:szCs w:val="18"/>
                <w:lang w:eastAsia="en-US"/>
              </w:rPr>
            </w:pPr>
            <w:r w:rsidRPr="007C5D55">
              <w:rPr>
                <w:rFonts w:ascii="Arial" w:eastAsiaTheme="minorHAnsi" w:hAnsi="Arial" w:cs="Arial"/>
                <w:color w:val="auto"/>
                <w:sz w:val="18"/>
                <w:szCs w:val="18"/>
                <w:lang w:eastAsia="en-US"/>
              </w:rPr>
              <w:t xml:space="preserve">$ 6.448.587 </w:t>
            </w:r>
          </w:p>
        </w:tc>
        <w:tc>
          <w:tcPr>
            <w:tcW w:w="2415" w:type="dxa"/>
          </w:tcPr>
          <w:p w14:paraId="7518B7BA" w14:textId="77777777" w:rsidR="007C5D55" w:rsidRPr="007C5D55" w:rsidRDefault="007C5D55" w:rsidP="007C5D55">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b/>
                <w:bCs/>
                <w:color w:val="auto"/>
                <w:sz w:val="18"/>
                <w:szCs w:val="18"/>
                <w:lang w:eastAsia="en-US"/>
              </w:rPr>
            </w:pPr>
            <w:r w:rsidRPr="007C5D55">
              <w:rPr>
                <w:rFonts w:ascii="Arial" w:eastAsiaTheme="minorHAnsi" w:hAnsi="Arial" w:cs="Arial"/>
                <w:color w:val="auto"/>
                <w:sz w:val="18"/>
                <w:szCs w:val="18"/>
                <w:lang w:eastAsia="en-US"/>
              </w:rPr>
              <w:t>91,16%</w:t>
            </w:r>
          </w:p>
        </w:tc>
      </w:tr>
      <w:tr w:rsidR="007C5D55" w:rsidRPr="007C5D55" w14:paraId="365C870A" w14:textId="77777777" w:rsidTr="00A72A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0" w:type="dxa"/>
          </w:tcPr>
          <w:p w14:paraId="3F89B32B" w14:textId="77777777" w:rsidR="007C5D55" w:rsidRPr="007C5D55" w:rsidRDefault="007C5D55" w:rsidP="007C5D55">
            <w:pPr>
              <w:autoSpaceDE w:val="0"/>
              <w:autoSpaceDN w:val="0"/>
              <w:adjustRightInd w:val="0"/>
              <w:jc w:val="center"/>
              <w:rPr>
                <w:rFonts w:ascii="Arial" w:eastAsiaTheme="minorHAnsi" w:hAnsi="Arial" w:cs="Arial"/>
                <w:color w:val="auto"/>
                <w:sz w:val="18"/>
                <w:szCs w:val="18"/>
                <w:lang w:eastAsia="en-US"/>
              </w:rPr>
            </w:pPr>
            <w:r w:rsidRPr="007C5D55">
              <w:rPr>
                <w:rFonts w:ascii="Arial" w:eastAsiaTheme="minorHAnsi" w:hAnsi="Arial" w:cs="Arial"/>
                <w:color w:val="auto"/>
                <w:sz w:val="18"/>
                <w:szCs w:val="18"/>
                <w:lang w:eastAsia="en-US"/>
              </w:rPr>
              <w:t>Otros Conceptos</w:t>
            </w:r>
          </w:p>
        </w:tc>
        <w:tc>
          <w:tcPr>
            <w:tcW w:w="2331" w:type="dxa"/>
          </w:tcPr>
          <w:p w14:paraId="20AB4068" w14:textId="77777777" w:rsidR="007C5D55" w:rsidRPr="007C5D55" w:rsidRDefault="007C5D55" w:rsidP="007C5D5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bCs/>
                <w:color w:val="auto"/>
                <w:sz w:val="18"/>
                <w:szCs w:val="18"/>
                <w:lang w:eastAsia="en-US"/>
              </w:rPr>
            </w:pPr>
          </w:p>
        </w:tc>
        <w:tc>
          <w:tcPr>
            <w:tcW w:w="2331" w:type="dxa"/>
          </w:tcPr>
          <w:p w14:paraId="64D289B4" w14:textId="77777777" w:rsidR="007C5D55" w:rsidRPr="007C5D55" w:rsidRDefault="007C5D55" w:rsidP="007C5D5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bCs/>
                <w:color w:val="auto"/>
                <w:sz w:val="18"/>
                <w:szCs w:val="18"/>
                <w:lang w:eastAsia="en-US"/>
              </w:rPr>
            </w:pPr>
          </w:p>
        </w:tc>
        <w:tc>
          <w:tcPr>
            <w:tcW w:w="2415" w:type="dxa"/>
          </w:tcPr>
          <w:p w14:paraId="7BF9B9DE" w14:textId="77777777" w:rsidR="007C5D55" w:rsidRPr="007C5D55" w:rsidRDefault="007C5D55" w:rsidP="007C5D5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bCs/>
                <w:color w:val="auto"/>
                <w:sz w:val="18"/>
                <w:szCs w:val="18"/>
                <w:lang w:eastAsia="en-US"/>
              </w:rPr>
            </w:pPr>
          </w:p>
        </w:tc>
      </w:tr>
    </w:tbl>
    <w:p w14:paraId="16B55B2F" w14:textId="77777777" w:rsidR="007C5D55" w:rsidRPr="007C5D55" w:rsidRDefault="007C5D55" w:rsidP="007C5D55">
      <w:pPr>
        <w:autoSpaceDE w:val="0"/>
        <w:autoSpaceDN w:val="0"/>
        <w:adjustRightInd w:val="0"/>
        <w:jc w:val="both"/>
        <w:rPr>
          <w:rFonts w:ascii="Arial" w:eastAsiaTheme="minorHAnsi" w:hAnsi="Arial" w:cs="Arial"/>
          <w:b/>
          <w:bCs/>
          <w:sz w:val="18"/>
          <w:szCs w:val="18"/>
          <w:lang w:eastAsia="en-US"/>
        </w:rPr>
      </w:pPr>
    </w:p>
    <w:p w14:paraId="4677D7AA" w14:textId="3E76C852" w:rsidR="007C5D55" w:rsidRPr="007C5D55" w:rsidRDefault="007C5D55" w:rsidP="007C5D55">
      <w:pPr>
        <w:autoSpaceDE w:val="0"/>
        <w:autoSpaceDN w:val="0"/>
        <w:adjustRightInd w:val="0"/>
        <w:jc w:val="center"/>
        <w:rPr>
          <w:rFonts w:ascii="Arial" w:eastAsiaTheme="minorHAnsi" w:hAnsi="Arial" w:cs="Arial"/>
          <w:b/>
          <w:bCs/>
          <w:sz w:val="18"/>
          <w:szCs w:val="18"/>
          <w:lang w:eastAsia="en-US"/>
        </w:rPr>
      </w:pPr>
      <w:r w:rsidRPr="007C5D55">
        <w:rPr>
          <w:rFonts w:ascii="Arial" w:eastAsiaTheme="minorHAnsi" w:hAnsi="Arial" w:cs="Arial"/>
          <w:color w:val="404040" w:themeColor="text1" w:themeTint="BF"/>
          <w:sz w:val="20"/>
          <w:szCs w:val="20"/>
          <w:lang w:eastAsia="en-US"/>
        </w:rPr>
        <w:t xml:space="preserve">Tabla </w:t>
      </w:r>
      <w:r w:rsidR="00971B56" w:rsidRPr="00CD3DF9">
        <w:rPr>
          <w:rFonts w:ascii="Arial" w:eastAsiaTheme="minorHAnsi" w:hAnsi="Arial" w:cs="Arial"/>
          <w:color w:val="404040" w:themeColor="text1" w:themeTint="BF"/>
          <w:sz w:val="20"/>
          <w:szCs w:val="20"/>
          <w:lang w:eastAsia="en-US"/>
        </w:rPr>
        <w:t>22</w:t>
      </w:r>
      <w:r w:rsidRPr="007C5D55">
        <w:rPr>
          <w:rFonts w:ascii="Arial" w:eastAsiaTheme="minorHAnsi" w:hAnsi="Arial" w:cs="Arial"/>
          <w:color w:val="404040" w:themeColor="text1" w:themeTint="BF"/>
          <w:sz w:val="20"/>
          <w:szCs w:val="20"/>
          <w:lang w:eastAsia="en-US"/>
        </w:rPr>
        <w:t>. Gastos vigencia fiscal a 30 de</w:t>
      </w:r>
      <w:r w:rsidR="00275A52" w:rsidRPr="00CD3DF9">
        <w:rPr>
          <w:rFonts w:ascii="Arial" w:eastAsiaTheme="minorHAnsi" w:hAnsi="Arial" w:cs="Arial"/>
          <w:color w:val="404040" w:themeColor="text1" w:themeTint="BF"/>
          <w:sz w:val="20"/>
          <w:szCs w:val="20"/>
          <w:lang w:eastAsia="en-US"/>
        </w:rPr>
        <w:t xml:space="preserve"> mayo</w:t>
      </w:r>
      <w:r w:rsidRPr="007C5D55">
        <w:rPr>
          <w:rFonts w:ascii="Arial" w:eastAsiaTheme="minorHAnsi" w:hAnsi="Arial" w:cs="Arial"/>
          <w:color w:val="404040" w:themeColor="text1" w:themeTint="BF"/>
          <w:sz w:val="20"/>
          <w:szCs w:val="20"/>
          <w:lang w:eastAsia="en-US"/>
        </w:rPr>
        <w:t xml:space="preserve"> de 2022</w:t>
      </w:r>
    </w:p>
    <w:p w14:paraId="7E997A6F" w14:textId="77777777" w:rsidR="007C5D55" w:rsidRPr="007C5D55" w:rsidRDefault="007C5D55" w:rsidP="007C5D55">
      <w:pPr>
        <w:autoSpaceDE w:val="0"/>
        <w:autoSpaceDN w:val="0"/>
        <w:adjustRightInd w:val="0"/>
        <w:jc w:val="both"/>
        <w:rPr>
          <w:rFonts w:ascii="Arial" w:eastAsiaTheme="minorHAnsi" w:hAnsi="Arial" w:cs="Arial"/>
          <w:b/>
          <w:bCs/>
          <w:sz w:val="18"/>
          <w:szCs w:val="18"/>
          <w:lang w:eastAsia="en-US"/>
        </w:rPr>
      </w:pPr>
    </w:p>
    <w:p w14:paraId="22CDF5FB" w14:textId="77777777" w:rsidR="00CE787D" w:rsidRPr="00CD3DF9" w:rsidRDefault="00CE787D" w:rsidP="00CE787D">
      <w:pPr>
        <w:rPr>
          <w:sz w:val="22"/>
          <w:szCs w:val="22"/>
          <w:lang w:eastAsia="en-US"/>
        </w:rPr>
      </w:pPr>
    </w:p>
    <w:tbl>
      <w:tblPr>
        <w:tblW w:w="0" w:type="auto"/>
        <w:tblCellMar>
          <w:left w:w="0" w:type="dxa"/>
          <w:right w:w="0" w:type="dxa"/>
        </w:tblCellMar>
        <w:tblLook w:val="04A0" w:firstRow="1" w:lastRow="0" w:firstColumn="1" w:lastColumn="0" w:noHBand="0" w:noVBand="1"/>
      </w:tblPr>
      <w:tblGrid>
        <w:gridCol w:w="2198"/>
        <w:gridCol w:w="2202"/>
        <w:gridCol w:w="2198"/>
        <w:gridCol w:w="2220"/>
      </w:tblGrid>
      <w:tr w:rsidR="00CE787D" w:rsidRPr="00CD3DF9" w14:paraId="23D1D050" w14:textId="77777777" w:rsidTr="00CE787D">
        <w:tc>
          <w:tcPr>
            <w:tcW w:w="9390" w:type="dxa"/>
            <w:gridSpan w:val="4"/>
            <w:tcBorders>
              <w:top w:val="single" w:sz="8" w:space="0" w:color="C9C9C9"/>
              <w:left w:val="single" w:sz="8" w:space="0" w:color="C9C9C9"/>
              <w:bottom w:val="single" w:sz="12" w:space="0" w:color="C9C9C9"/>
              <w:right w:val="single" w:sz="8" w:space="0" w:color="C9C9C9"/>
            </w:tcBorders>
            <w:tcMar>
              <w:top w:w="0" w:type="dxa"/>
              <w:left w:w="108" w:type="dxa"/>
              <w:bottom w:w="0" w:type="dxa"/>
              <w:right w:w="108" w:type="dxa"/>
            </w:tcMar>
            <w:hideMark/>
          </w:tcPr>
          <w:p w14:paraId="52626537" w14:textId="77777777" w:rsidR="00CE787D" w:rsidRPr="00CD3DF9" w:rsidRDefault="00CE787D">
            <w:pPr>
              <w:jc w:val="center"/>
              <w:rPr>
                <w:b/>
                <w:bCs/>
                <w:color w:val="7B7B7B"/>
              </w:rPr>
            </w:pPr>
            <w:r w:rsidRPr="00CD3DF9">
              <w:rPr>
                <w:rFonts w:ascii="Arial" w:hAnsi="Arial" w:cs="Arial"/>
                <w:color w:val="7B7B7B"/>
                <w:sz w:val="18"/>
                <w:szCs w:val="18"/>
              </w:rPr>
              <w:t xml:space="preserve">Gastos </w:t>
            </w:r>
          </w:p>
        </w:tc>
      </w:tr>
      <w:tr w:rsidR="00CE787D" w:rsidRPr="00CD3DF9" w14:paraId="643E00F1" w14:textId="77777777" w:rsidTr="00CE787D">
        <w:tc>
          <w:tcPr>
            <w:tcW w:w="2325" w:type="dxa"/>
            <w:tcBorders>
              <w:top w:val="nil"/>
              <w:left w:val="single" w:sz="8" w:space="0" w:color="C9C9C9"/>
              <w:bottom w:val="single" w:sz="8" w:space="0" w:color="C9C9C9"/>
              <w:right w:val="single" w:sz="8" w:space="0" w:color="C9C9C9"/>
            </w:tcBorders>
            <w:shd w:val="clear" w:color="auto" w:fill="EDEDED"/>
            <w:tcMar>
              <w:top w:w="0" w:type="dxa"/>
              <w:left w:w="108" w:type="dxa"/>
              <w:bottom w:w="0" w:type="dxa"/>
              <w:right w:w="108" w:type="dxa"/>
            </w:tcMar>
            <w:hideMark/>
          </w:tcPr>
          <w:p w14:paraId="43316507" w14:textId="77777777" w:rsidR="00CE787D" w:rsidRPr="00CD3DF9" w:rsidRDefault="00CE787D">
            <w:pPr>
              <w:jc w:val="center"/>
              <w:rPr>
                <w:b/>
                <w:bCs/>
                <w:color w:val="7B7B7B"/>
              </w:rPr>
            </w:pPr>
            <w:r w:rsidRPr="00CD3DF9">
              <w:rPr>
                <w:rFonts w:ascii="Arial" w:hAnsi="Arial" w:cs="Arial"/>
                <w:color w:val="000000"/>
                <w:sz w:val="18"/>
                <w:szCs w:val="18"/>
              </w:rPr>
              <w:t xml:space="preserve">Concepto del Gasto </w:t>
            </w:r>
          </w:p>
        </w:tc>
        <w:tc>
          <w:tcPr>
            <w:tcW w:w="2325" w:type="dxa"/>
            <w:tcBorders>
              <w:top w:val="nil"/>
              <w:left w:val="nil"/>
              <w:bottom w:val="single" w:sz="8" w:space="0" w:color="C9C9C9"/>
              <w:right w:val="single" w:sz="8" w:space="0" w:color="C9C9C9"/>
            </w:tcBorders>
            <w:shd w:val="clear" w:color="auto" w:fill="EDEDED"/>
            <w:tcMar>
              <w:top w:w="0" w:type="dxa"/>
              <w:left w:w="108" w:type="dxa"/>
              <w:bottom w:w="0" w:type="dxa"/>
              <w:right w:w="108" w:type="dxa"/>
            </w:tcMar>
            <w:hideMark/>
          </w:tcPr>
          <w:p w14:paraId="58FDA0D2" w14:textId="77777777" w:rsidR="00CE787D" w:rsidRPr="00CD3DF9" w:rsidRDefault="00CE787D">
            <w:pPr>
              <w:jc w:val="center"/>
              <w:rPr>
                <w:color w:val="7B7B7B"/>
              </w:rPr>
            </w:pPr>
            <w:r w:rsidRPr="00CD3DF9">
              <w:rPr>
                <w:rFonts w:ascii="Arial" w:hAnsi="Arial" w:cs="Arial"/>
                <w:b/>
                <w:bCs/>
                <w:color w:val="000000"/>
                <w:sz w:val="18"/>
                <w:szCs w:val="18"/>
              </w:rPr>
              <w:t>Valor Presupuestado</w:t>
            </w:r>
            <w:r w:rsidRPr="00CD3DF9">
              <w:rPr>
                <w:rFonts w:ascii="Arial" w:hAnsi="Arial" w:cs="Arial"/>
                <w:color w:val="000000"/>
                <w:sz w:val="18"/>
                <w:szCs w:val="18"/>
              </w:rPr>
              <w:t xml:space="preserve"> </w:t>
            </w:r>
          </w:p>
          <w:p w14:paraId="150F8BFB" w14:textId="77777777" w:rsidR="00CE787D" w:rsidRPr="00CD3DF9" w:rsidRDefault="00CE787D">
            <w:pPr>
              <w:jc w:val="center"/>
              <w:rPr>
                <w:color w:val="7B7B7B"/>
              </w:rPr>
            </w:pPr>
            <w:r w:rsidRPr="00CD3DF9">
              <w:rPr>
                <w:rFonts w:ascii="Arial" w:hAnsi="Arial" w:cs="Arial"/>
                <w:b/>
                <w:bCs/>
                <w:color w:val="000000"/>
                <w:sz w:val="18"/>
                <w:szCs w:val="18"/>
              </w:rPr>
              <w:t>(Millones de pesos)</w:t>
            </w:r>
            <w:r w:rsidRPr="00CD3DF9">
              <w:rPr>
                <w:rFonts w:ascii="Arial" w:hAnsi="Arial" w:cs="Arial"/>
                <w:color w:val="000000"/>
                <w:sz w:val="18"/>
                <w:szCs w:val="18"/>
              </w:rPr>
              <w:t xml:space="preserve"> </w:t>
            </w:r>
          </w:p>
        </w:tc>
        <w:tc>
          <w:tcPr>
            <w:tcW w:w="2325" w:type="dxa"/>
            <w:tcBorders>
              <w:top w:val="nil"/>
              <w:left w:val="nil"/>
              <w:bottom w:val="single" w:sz="8" w:space="0" w:color="C9C9C9"/>
              <w:right w:val="single" w:sz="8" w:space="0" w:color="C9C9C9"/>
            </w:tcBorders>
            <w:shd w:val="clear" w:color="auto" w:fill="EDEDED"/>
            <w:tcMar>
              <w:top w:w="0" w:type="dxa"/>
              <w:left w:w="108" w:type="dxa"/>
              <w:bottom w:w="0" w:type="dxa"/>
              <w:right w:w="108" w:type="dxa"/>
            </w:tcMar>
            <w:hideMark/>
          </w:tcPr>
          <w:p w14:paraId="1079E10C" w14:textId="77777777" w:rsidR="00CE787D" w:rsidRPr="00CD3DF9" w:rsidRDefault="00CE787D">
            <w:pPr>
              <w:jc w:val="center"/>
              <w:rPr>
                <w:color w:val="7B7B7B"/>
              </w:rPr>
            </w:pPr>
            <w:r w:rsidRPr="00CD3DF9">
              <w:rPr>
                <w:rFonts w:ascii="Arial" w:hAnsi="Arial" w:cs="Arial"/>
                <w:b/>
                <w:bCs/>
                <w:color w:val="000000"/>
                <w:sz w:val="18"/>
                <w:szCs w:val="18"/>
              </w:rPr>
              <w:t>Valor Comprometido</w:t>
            </w:r>
            <w:r w:rsidRPr="00CD3DF9">
              <w:rPr>
                <w:rFonts w:ascii="Arial" w:hAnsi="Arial" w:cs="Arial"/>
                <w:color w:val="000000"/>
                <w:sz w:val="18"/>
                <w:szCs w:val="18"/>
              </w:rPr>
              <w:t xml:space="preserve"> </w:t>
            </w:r>
          </w:p>
          <w:p w14:paraId="2EBB3A10" w14:textId="77777777" w:rsidR="00CE787D" w:rsidRPr="00CD3DF9" w:rsidRDefault="00CE787D">
            <w:pPr>
              <w:jc w:val="center"/>
              <w:rPr>
                <w:color w:val="7B7B7B"/>
              </w:rPr>
            </w:pPr>
            <w:r w:rsidRPr="00CD3DF9">
              <w:rPr>
                <w:rFonts w:ascii="Arial" w:hAnsi="Arial" w:cs="Arial"/>
                <w:b/>
                <w:bCs/>
                <w:color w:val="000000"/>
                <w:sz w:val="18"/>
                <w:szCs w:val="18"/>
              </w:rPr>
              <w:t>(Millones de pesos)</w:t>
            </w:r>
            <w:r w:rsidRPr="00CD3DF9">
              <w:rPr>
                <w:rFonts w:ascii="Arial" w:hAnsi="Arial" w:cs="Arial"/>
                <w:color w:val="000000"/>
                <w:sz w:val="18"/>
                <w:szCs w:val="18"/>
              </w:rPr>
              <w:t xml:space="preserve"> </w:t>
            </w:r>
          </w:p>
        </w:tc>
        <w:tc>
          <w:tcPr>
            <w:tcW w:w="2415" w:type="dxa"/>
            <w:tcBorders>
              <w:top w:val="nil"/>
              <w:left w:val="nil"/>
              <w:bottom w:val="single" w:sz="8" w:space="0" w:color="C9C9C9"/>
              <w:right w:val="single" w:sz="8" w:space="0" w:color="C9C9C9"/>
            </w:tcBorders>
            <w:shd w:val="clear" w:color="auto" w:fill="EDEDED"/>
            <w:tcMar>
              <w:top w:w="0" w:type="dxa"/>
              <w:left w:w="108" w:type="dxa"/>
              <w:bottom w:w="0" w:type="dxa"/>
              <w:right w:w="108" w:type="dxa"/>
            </w:tcMar>
            <w:hideMark/>
          </w:tcPr>
          <w:p w14:paraId="5FAF5433" w14:textId="77777777" w:rsidR="00CE787D" w:rsidRPr="00CD3DF9" w:rsidRDefault="00CE787D">
            <w:pPr>
              <w:jc w:val="center"/>
              <w:rPr>
                <w:color w:val="7B7B7B"/>
              </w:rPr>
            </w:pPr>
            <w:r w:rsidRPr="00CD3DF9">
              <w:rPr>
                <w:rFonts w:ascii="Arial" w:hAnsi="Arial" w:cs="Arial"/>
                <w:b/>
                <w:bCs/>
                <w:color w:val="000000"/>
                <w:sz w:val="18"/>
                <w:szCs w:val="18"/>
              </w:rPr>
              <w:t>Porcentaje de ejecución o pago</w:t>
            </w:r>
            <w:r w:rsidRPr="00CD3DF9">
              <w:rPr>
                <w:rFonts w:ascii="Arial" w:hAnsi="Arial" w:cs="Arial"/>
                <w:color w:val="000000"/>
                <w:sz w:val="18"/>
                <w:szCs w:val="18"/>
              </w:rPr>
              <w:t xml:space="preserve"> </w:t>
            </w:r>
          </w:p>
        </w:tc>
      </w:tr>
      <w:tr w:rsidR="00CE787D" w:rsidRPr="00CD3DF9" w14:paraId="3D2BF2C2" w14:textId="77777777" w:rsidTr="00CE787D">
        <w:tc>
          <w:tcPr>
            <w:tcW w:w="9390" w:type="dxa"/>
            <w:gridSpan w:val="4"/>
            <w:tcBorders>
              <w:top w:val="nil"/>
              <w:left w:val="single" w:sz="8" w:space="0" w:color="C9C9C9"/>
              <w:bottom w:val="single" w:sz="8" w:space="0" w:color="C9C9C9"/>
              <w:right w:val="single" w:sz="8" w:space="0" w:color="C9C9C9"/>
            </w:tcBorders>
            <w:tcMar>
              <w:top w:w="0" w:type="dxa"/>
              <w:left w:w="108" w:type="dxa"/>
              <w:bottom w:w="0" w:type="dxa"/>
              <w:right w:w="108" w:type="dxa"/>
            </w:tcMar>
            <w:hideMark/>
          </w:tcPr>
          <w:p w14:paraId="39B70447" w14:textId="77777777" w:rsidR="00CE787D" w:rsidRPr="00CD3DF9" w:rsidRDefault="00CE787D">
            <w:pPr>
              <w:jc w:val="center"/>
              <w:rPr>
                <w:b/>
                <w:bCs/>
                <w:color w:val="7B7B7B"/>
              </w:rPr>
            </w:pPr>
            <w:r w:rsidRPr="00CD3DF9">
              <w:rPr>
                <w:rFonts w:ascii="Arial" w:hAnsi="Arial" w:cs="Arial"/>
                <w:color w:val="7B7B7B"/>
                <w:sz w:val="18"/>
                <w:szCs w:val="18"/>
              </w:rPr>
              <w:t xml:space="preserve">VIGENCIA FISCAL 30 DE MAYO 2022 </w:t>
            </w:r>
          </w:p>
        </w:tc>
      </w:tr>
      <w:tr w:rsidR="00CE787D" w:rsidRPr="00CD3DF9" w14:paraId="60978B93" w14:textId="77777777" w:rsidTr="00CE787D">
        <w:tc>
          <w:tcPr>
            <w:tcW w:w="2325" w:type="dxa"/>
            <w:tcBorders>
              <w:top w:val="nil"/>
              <w:left w:val="single" w:sz="8" w:space="0" w:color="C9C9C9"/>
              <w:bottom w:val="single" w:sz="8" w:space="0" w:color="C9C9C9"/>
              <w:right w:val="single" w:sz="8" w:space="0" w:color="C9C9C9"/>
            </w:tcBorders>
            <w:shd w:val="clear" w:color="auto" w:fill="EDEDED"/>
            <w:tcMar>
              <w:top w:w="0" w:type="dxa"/>
              <w:left w:w="108" w:type="dxa"/>
              <w:bottom w:w="0" w:type="dxa"/>
              <w:right w:w="108" w:type="dxa"/>
            </w:tcMar>
            <w:hideMark/>
          </w:tcPr>
          <w:p w14:paraId="5A0CC395" w14:textId="77777777" w:rsidR="00CE787D" w:rsidRPr="00CD3DF9" w:rsidRDefault="00CE787D">
            <w:pPr>
              <w:jc w:val="center"/>
              <w:rPr>
                <w:b/>
                <w:bCs/>
                <w:color w:val="7B7B7B"/>
              </w:rPr>
            </w:pPr>
            <w:r w:rsidRPr="00CD3DF9">
              <w:rPr>
                <w:rFonts w:ascii="Arial" w:hAnsi="Arial" w:cs="Arial"/>
                <w:color w:val="000000"/>
                <w:sz w:val="18"/>
                <w:szCs w:val="18"/>
              </w:rPr>
              <w:t xml:space="preserve">Funcionamiento </w:t>
            </w:r>
          </w:p>
        </w:tc>
        <w:tc>
          <w:tcPr>
            <w:tcW w:w="2325" w:type="dxa"/>
            <w:tcBorders>
              <w:top w:val="nil"/>
              <w:left w:val="nil"/>
              <w:bottom w:val="single" w:sz="8" w:space="0" w:color="C9C9C9"/>
              <w:right w:val="single" w:sz="8" w:space="0" w:color="C9C9C9"/>
            </w:tcBorders>
            <w:shd w:val="clear" w:color="auto" w:fill="EDEDED"/>
            <w:tcMar>
              <w:top w:w="0" w:type="dxa"/>
              <w:left w:w="108" w:type="dxa"/>
              <w:bottom w:w="0" w:type="dxa"/>
              <w:right w:w="108" w:type="dxa"/>
            </w:tcMar>
            <w:hideMark/>
          </w:tcPr>
          <w:p w14:paraId="36B8136E" w14:textId="77777777" w:rsidR="00CE787D" w:rsidRPr="00CD3DF9" w:rsidRDefault="00CE787D">
            <w:pPr>
              <w:jc w:val="right"/>
              <w:rPr>
                <w:color w:val="7B7B7B"/>
              </w:rPr>
            </w:pPr>
            <w:r w:rsidRPr="00CD3DF9">
              <w:rPr>
                <w:rFonts w:ascii="Arial" w:hAnsi="Arial" w:cs="Arial"/>
                <w:color w:val="000000"/>
                <w:sz w:val="18"/>
                <w:szCs w:val="18"/>
              </w:rPr>
              <w:t> $ 697.546</w:t>
            </w:r>
          </w:p>
        </w:tc>
        <w:tc>
          <w:tcPr>
            <w:tcW w:w="2325" w:type="dxa"/>
            <w:tcBorders>
              <w:top w:val="nil"/>
              <w:left w:val="nil"/>
              <w:bottom w:val="single" w:sz="8" w:space="0" w:color="C9C9C9"/>
              <w:right w:val="single" w:sz="8" w:space="0" w:color="C9C9C9"/>
            </w:tcBorders>
            <w:shd w:val="clear" w:color="auto" w:fill="EDEDED"/>
            <w:tcMar>
              <w:top w:w="0" w:type="dxa"/>
              <w:left w:w="108" w:type="dxa"/>
              <w:bottom w:w="0" w:type="dxa"/>
              <w:right w:w="108" w:type="dxa"/>
            </w:tcMar>
            <w:hideMark/>
          </w:tcPr>
          <w:p w14:paraId="4ECE36CE" w14:textId="77777777" w:rsidR="00CE787D" w:rsidRPr="00CD3DF9" w:rsidRDefault="00CE787D">
            <w:pPr>
              <w:jc w:val="right"/>
              <w:rPr>
                <w:color w:val="7B7B7B"/>
              </w:rPr>
            </w:pPr>
            <w:r w:rsidRPr="00CD3DF9">
              <w:rPr>
                <w:rFonts w:ascii="Arial" w:hAnsi="Arial" w:cs="Arial"/>
                <w:color w:val="000000"/>
                <w:sz w:val="18"/>
                <w:szCs w:val="18"/>
              </w:rPr>
              <w:t xml:space="preserve">$ 222.155 </w:t>
            </w:r>
          </w:p>
        </w:tc>
        <w:tc>
          <w:tcPr>
            <w:tcW w:w="2415" w:type="dxa"/>
            <w:tcBorders>
              <w:top w:val="nil"/>
              <w:left w:val="nil"/>
              <w:bottom w:val="single" w:sz="8" w:space="0" w:color="C9C9C9"/>
              <w:right w:val="single" w:sz="8" w:space="0" w:color="C9C9C9"/>
            </w:tcBorders>
            <w:shd w:val="clear" w:color="auto" w:fill="EDEDED"/>
            <w:tcMar>
              <w:top w:w="0" w:type="dxa"/>
              <w:left w:w="108" w:type="dxa"/>
              <w:bottom w:w="0" w:type="dxa"/>
              <w:right w:w="108" w:type="dxa"/>
            </w:tcMar>
            <w:hideMark/>
          </w:tcPr>
          <w:p w14:paraId="5819607D" w14:textId="77777777" w:rsidR="00CE787D" w:rsidRPr="00CD3DF9" w:rsidRDefault="00CE787D">
            <w:pPr>
              <w:jc w:val="center"/>
              <w:rPr>
                <w:color w:val="7B7B7B"/>
              </w:rPr>
            </w:pPr>
            <w:r w:rsidRPr="00CD3DF9">
              <w:rPr>
                <w:rFonts w:ascii="Arial" w:hAnsi="Arial" w:cs="Arial"/>
                <w:color w:val="7B7B7B"/>
                <w:sz w:val="18"/>
                <w:szCs w:val="18"/>
              </w:rPr>
              <w:t xml:space="preserve">30,39% </w:t>
            </w:r>
          </w:p>
        </w:tc>
      </w:tr>
      <w:tr w:rsidR="00CE787D" w:rsidRPr="00CD3DF9" w14:paraId="3C386360" w14:textId="77777777" w:rsidTr="00CE787D">
        <w:tc>
          <w:tcPr>
            <w:tcW w:w="2325" w:type="dxa"/>
            <w:tcBorders>
              <w:top w:val="nil"/>
              <w:left w:val="single" w:sz="8" w:space="0" w:color="C9C9C9"/>
              <w:bottom w:val="single" w:sz="8" w:space="0" w:color="C9C9C9"/>
              <w:right w:val="single" w:sz="8" w:space="0" w:color="C9C9C9"/>
            </w:tcBorders>
            <w:tcMar>
              <w:top w:w="0" w:type="dxa"/>
              <w:left w:w="108" w:type="dxa"/>
              <w:bottom w:w="0" w:type="dxa"/>
              <w:right w:w="108" w:type="dxa"/>
            </w:tcMar>
            <w:hideMark/>
          </w:tcPr>
          <w:p w14:paraId="30D28362" w14:textId="77777777" w:rsidR="00CE787D" w:rsidRPr="00CD3DF9" w:rsidRDefault="00CE787D">
            <w:pPr>
              <w:jc w:val="center"/>
              <w:rPr>
                <w:b/>
                <w:bCs/>
                <w:color w:val="7B7B7B"/>
              </w:rPr>
            </w:pPr>
            <w:r w:rsidRPr="00CD3DF9">
              <w:rPr>
                <w:rFonts w:ascii="Arial" w:hAnsi="Arial" w:cs="Arial"/>
                <w:color w:val="7B7B7B"/>
                <w:sz w:val="18"/>
                <w:szCs w:val="18"/>
              </w:rPr>
              <w:t xml:space="preserve">Inversión </w:t>
            </w:r>
          </w:p>
        </w:tc>
        <w:tc>
          <w:tcPr>
            <w:tcW w:w="2325" w:type="dxa"/>
            <w:tcBorders>
              <w:top w:val="nil"/>
              <w:left w:val="nil"/>
              <w:bottom w:val="single" w:sz="8" w:space="0" w:color="C9C9C9"/>
              <w:right w:val="single" w:sz="8" w:space="0" w:color="C9C9C9"/>
            </w:tcBorders>
            <w:tcMar>
              <w:top w:w="0" w:type="dxa"/>
              <w:left w:w="108" w:type="dxa"/>
              <w:bottom w:w="0" w:type="dxa"/>
              <w:right w:w="108" w:type="dxa"/>
            </w:tcMar>
            <w:hideMark/>
          </w:tcPr>
          <w:p w14:paraId="17071F8B" w14:textId="77777777" w:rsidR="00CE787D" w:rsidRPr="00CD3DF9" w:rsidRDefault="00CE787D">
            <w:pPr>
              <w:jc w:val="right"/>
              <w:rPr>
                <w:color w:val="7B7B7B"/>
              </w:rPr>
            </w:pPr>
            <w:r w:rsidRPr="00CD3DF9">
              <w:rPr>
                <w:rFonts w:ascii="Arial" w:hAnsi="Arial" w:cs="Arial"/>
                <w:color w:val="000000"/>
                <w:sz w:val="18"/>
                <w:szCs w:val="18"/>
              </w:rPr>
              <w:t> $ 7.120.187</w:t>
            </w:r>
          </w:p>
        </w:tc>
        <w:tc>
          <w:tcPr>
            <w:tcW w:w="2325" w:type="dxa"/>
            <w:tcBorders>
              <w:top w:val="nil"/>
              <w:left w:val="nil"/>
              <w:bottom w:val="single" w:sz="8" w:space="0" w:color="C9C9C9"/>
              <w:right w:val="single" w:sz="8" w:space="0" w:color="C9C9C9"/>
            </w:tcBorders>
            <w:tcMar>
              <w:top w:w="0" w:type="dxa"/>
              <w:left w:w="108" w:type="dxa"/>
              <w:bottom w:w="0" w:type="dxa"/>
              <w:right w:w="108" w:type="dxa"/>
            </w:tcMar>
            <w:hideMark/>
          </w:tcPr>
          <w:p w14:paraId="0751E247" w14:textId="77777777" w:rsidR="00CE787D" w:rsidRPr="00CD3DF9" w:rsidRDefault="00CE787D">
            <w:pPr>
              <w:jc w:val="right"/>
              <w:rPr>
                <w:color w:val="7B7B7B"/>
              </w:rPr>
            </w:pPr>
            <w:r w:rsidRPr="00CD3DF9">
              <w:rPr>
                <w:rFonts w:ascii="Arial" w:hAnsi="Arial" w:cs="Arial"/>
                <w:color w:val="000000"/>
                <w:sz w:val="18"/>
                <w:szCs w:val="18"/>
              </w:rPr>
              <w:t xml:space="preserve">$ 4.389.576 </w:t>
            </w:r>
          </w:p>
        </w:tc>
        <w:tc>
          <w:tcPr>
            <w:tcW w:w="2415" w:type="dxa"/>
            <w:tcBorders>
              <w:top w:val="nil"/>
              <w:left w:val="nil"/>
              <w:bottom w:val="single" w:sz="8" w:space="0" w:color="C9C9C9"/>
              <w:right w:val="single" w:sz="8" w:space="0" w:color="C9C9C9"/>
            </w:tcBorders>
            <w:tcMar>
              <w:top w:w="0" w:type="dxa"/>
              <w:left w:w="108" w:type="dxa"/>
              <w:bottom w:w="0" w:type="dxa"/>
              <w:right w:w="108" w:type="dxa"/>
            </w:tcMar>
            <w:hideMark/>
          </w:tcPr>
          <w:p w14:paraId="6B627BE8" w14:textId="77777777" w:rsidR="00CE787D" w:rsidRPr="00CD3DF9" w:rsidRDefault="00CE787D">
            <w:pPr>
              <w:jc w:val="center"/>
              <w:rPr>
                <w:color w:val="7B7B7B"/>
              </w:rPr>
            </w:pPr>
            <w:r w:rsidRPr="00CD3DF9">
              <w:rPr>
                <w:rFonts w:ascii="Arial" w:hAnsi="Arial" w:cs="Arial"/>
                <w:color w:val="7B7B7B"/>
                <w:sz w:val="18"/>
                <w:szCs w:val="18"/>
              </w:rPr>
              <w:t xml:space="preserve">36,18% </w:t>
            </w:r>
          </w:p>
        </w:tc>
      </w:tr>
      <w:tr w:rsidR="00CE787D" w:rsidRPr="00CD3DF9" w14:paraId="3ED3BDEB" w14:textId="77777777" w:rsidTr="00CE787D">
        <w:tc>
          <w:tcPr>
            <w:tcW w:w="2325" w:type="dxa"/>
            <w:tcBorders>
              <w:top w:val="nil"/>
              <w:left w:val="single" w:sz="8" w:space="0" w:color="C9C9C9"/>
              <w:bottom w:val="single" w:sz="8" w:space="0" w:color="C9C9C9"/>
              <w:right w:val="single" w:sz="8" w:space="0" w:color="C9C9C9"/>
            </w:tcBorders>
            <w:shd w:val="clear" w:color="auto" w:fill="EDEDED"/>
            <w:tcMar>
              <w:top w:w="0" w:type="dxa"/>
              <w:left w:w="108" w:type="dxa"/>
              <w:bottom w:w="0" w:type="dxa"/>
              <w:right w:w="108" w:type="dxa"/>
            </w:tcMar>
            <w:hideMark/>
          </w:tcPr>
          <w:p w14:paraId="5A492986" w14:textId="77777777" w:rsidR="00CE787D" w:rsidRPr="00CD3DF9" w:rsidRDefault="00CE787D">
            <w:pPr>
              <w:jc w:val="center"/>
              <w:rPr>
                <w:b/>
                <w:bCs/>
                <w:color w:val="7B7B7B"/>
              </w:rPr>
            </w:pPr>
            <w:r w:rsidRPr="00CD3DF9">
              <w:rPr>
                <w:rFonts w:ascii="Arial" w:hAnsi="Arial" w:cs="Arial"/>
                <w:color w:val="000000"/>
                <w:sz w:val="18"/>
                <w:szCs w:val="18"/>
              </w:rPr>
              <w:t xml:space="preserve">Otros Conceptos </w:t>
            </w:r>
          </w:p>
        </w:tc>
        <w:tc>
          <w:tcPr>
            <w:tcW w:w="2325" w:type="dxa"/>
            <w:tcBorders>
              <w:top w:val="nil"/>
              <w:left w:val="nil"/>
              <w:bottom w:val="single" w:sz="8" w:space="0" w:color="C9C9C9"/>
              <w:right w:val="single" w:sz="8" w:space="0" w:color="C9C9C9"/>
            </w:tcBorders>
            <w:shd w:val="clear" w:color="auto" w:fill="EDEDED"/>
            <w:tcMar>
              <w:top w:w="0" w:type="dxa"/>
              <w:left w:w="108" w:type="dxa"/>
              <w:bottom w:w="0" w:type="dxa"/>
              <w:right w:w="108" w:type="dxa"/>
            </w:tcMar>
            <w:hideMark/>
          </w:tcPr>
          <w:p w14:paraId="43CAD6BE" w14:textId="77777777" w:rsidR="00CE787D" w:rsidRPr="00CD3DF9" w:rsidRDefault="00CE787D">
            <w:pPr>
              <w:jc w:val="right"/>
              <w:rPr>
                <w:color w:val="7B7B7B"/>
              </w:rPr>
            </w:pPr>
            <w:r w:rsidRPr="00CD3DF9">
              <w:rPr>
                <w:rFonts w:ascii="Arial" w:hAnsi="Arial" w:cs="Arial"/>
                <w:color w:val="000000"/>
                <w:sz w:val="18"/>
                <w:szCs w:val="18"/>
              </w:rPr>
              <w:t xml:space="preserve"> $ 2.402  </w:t>
            </w:r>
          </w:p>
        </w:tc>
        <w:tc>
          <w:tcPr>
            <w:tcW w:w="2325" w:type="dxa"/>
            <w:tcBorders>
              <w:top w:val="nil"/>
              <w:left w:val="nil"/>
              <w:bottom w:val="single" w:sz="8" w:space="0" w:color="C9C9C9"/>
              <w:right w:val="single" w:sz="8" w:space="0" w:color="C9C9C9"/>
            </w:tcBorders>
            <w:shd w:val="clear" w:color="auto" w:fill="EDEDED"/>
            <w:tcMar>
              <w:top w:w="0" w:type="dxa"/>
              <w:left w:w="108" w:type="dxa"/>
              <w:bottom w:w="0" w:type="dxa"/>
              <w:right w:w="108" w:type="dxa"/>
            </w:tcMar>
            <w:hideMark/>
          </w:tcPr>
          <w:p w14:paraId="579D016D" w14:textId="77777777" w:rsidR="00CE787D" w:rsidRPr="00CD3DF9" w:rsidRDefault="00CE787D">
            <w:pPr>
              <w:jc w:val="right"/>
              <w:rPr>
                <w:color w:val="7B7B7B"/>
              </w:rPr>
            </w:pPr>
            <w:r w:rsidRPr="00CD3DF9">
              <w:rPr>
                <w:rFonts w:ascii="Arial" w:hAnsi="Arial" w:cs="Arial"/>
                <w:color w:val="000000"/>
                <w:sz w:val="18"/>
                <w:szCs w:val="18"/>
              </w:rPr>
              <w:t xml:space="preserve"> $  -    </w:t>
            </w:r>
          </w:p>
        </w:tc>
        <w:tc>
          <w:tcPr>
            <w:tcW w:w="2415" w:type="dxa"/>
            <w:tcBorders>
              <w:top w:val="nil"/>
              <w:left w:val="nil"/>
              <w:bottom w:val="single" w:sz="8" w:space="0" w:color="C9C9C9"/>
              <w:right w:val="single" w:sz="8" w:space="0" w:color="C9C9C9"/>
            </w:tcBorders>
            <w:shd w:val="clear" w:color="auto" w:fill="EDEDED"/>
            <w:tcMar>
              <w:top w:w="0" w:type="dxa"/>
              <w:left w:w="108" w:type="dxa"/>
              <w:bottom w:w="0" w:type="dxa"/>
              <w:right w:w="108" w:type="dxa"/>
            </w:tcMar>
            <w:hideMark/>
          </w:tcPr>
          <w:p w14:paraId="3D4C9A99" w14:textId="77777777" w:rsidR="00CE787D" w:rsidRPr="00CD3DF9" w:rsidRDefault="00CE787D">
            <w:pPr>
              <w:jc w:val="center"/>
              <w:rPr>
                <w:color w:val="7B7B7B"/>
              </w:rPr>
            </w:pPr>
            <w:r w:rsidRPr="00CD3DF9">
              <w:rPr>
                <w:rFonts w:ascii="Arial" w:hAnsi="Arial" w:cs="Arial"/>
                <w:color w:val="000000"/>
                <w:sz w:val="18"/>
                <w:szCs w:val="18"/>
              </w:rPr>
              <w:t>0,00%</w:t>
            </w:r>
          </w:p>
        </w:tc>
      </w:tr>
    </w:tbl>
    <w:p w14:paraId="552F96B7" w14:textId="77777777" w:rsidR="007C5D55" w:rsidRPr="007C5D55" w:rsidRDefault="007C5D55" w:rsidP="007C5D55">
      <w:pPr>
        <w:autoSpaceDE w:val="0"/>
        <w:autoSpaceDN w:val="0"/>
        <w:adjustRightInd w:val="0"/>
        <w:jc w:val="both"/>
        <w:rPr>
          <w:rFonts w:ascii="Arial" w:eastAsiaTheme="minorHAnsi" w:hAnsi="Arial" w:cs="Arial"/>
          <w:b/>
          <w:bCs/>
          <w:sz w:val="18"/>
          <w:szCs w:val="18"/>
          <w:lang w:eastAsia="en-US"/>
        </w:rPr>
      </w:pPr>
    </w:p>
    <w:p w14:paraId="1DB5D541" w14:textId="77777777" w:rsidR="007C5D55" w:rsidRPr="007C5D55" w:rsidRDefault="007C5D55" w:rsidP="007C5D55">
      <w:pPr>
        <w:autoSpaceDE w:val="0"/>
        <w:autoSpaceDN w:val="0"/>
        <w:adjustRightInd w:val="0"/>
        <w:jc w:val="both"/>
        <w:rPr>
          <w:rFonts w:ascii="Arial" w:eastAsiaTheme="minorHAnsi" w:hAnsi="Arial" w:cs="Arial"/>
          <w:b/>
          <w:bCs/>
          <w:sz w:val="20"/>
          <w:szCs w:val="20"/>
          <w:lang w:eastAsia="en-US"/>
        </w:rPr>
      </w:pPr>
    </w:p>
    <w:p w14:paraId="63C2F23B" w14:textId="77777777" w:rsidR="007C5D55" w:rsidRPr="007C5D55" w:rsidRDefault="007C5D55" w:rsidP="007C5D55">
      <w:pPr>
        <w:autoSpaceDE w:val="0"/>
        <w:autoSpaceDN w:val="0"/>
        <w:adjustRightInd w:val="0"/>
        <w:jc w:val="both"/>
        <w:rPr>
          <w:rFonts w:ascii="Arial" w:eastAsiaTheme="minorHAnsi" w:hAnsi="Arial" w:cs="Arial"/>
          <w:b/>
          <w:bCs/>
          <w:sz w:val="20"/>
          <w:szCs w:val="20"/>
          <w:lang w:eastAsia="en-US"/>
        </w:rPr>
      </w:pPr>
    </w:p>
    <w:p w14:paraId="48D3B68C" w14:textId="77777777" w:rsidR="007C5D55" w:rsidRPr="007C5D55" w:rsidRDefault="007C5D55" w:rsidP="007C5D55">
      <w:pPr>
        <w:keepNext/>
        <w:keepLines/>
        <w:numPr>
          <w:ilvl w:val="0"/>
          <w:numId w:val="3"/>
        </w:numPr>
        <w:spacing w:before="40" w:after="160" w:line="259" w:lineRule="auto"/>
        <w:outlineLvl w:val="3"/>
        <w:rPr>
          <w:rFonts w:ascii="Arial" w:eastAsiaTheme="majorEastAsia" w:hAnsi="Arial" w:cs="Arial"/>
          <w:i/>
          <w:iCs/>
          <w:color w:val="FF8764"/>
          <w:sz w:val="28"/>
          <w:szCs w:val="28"/>
          <w:lang w:eastAsia="en-US"/>
        </w:rPr>
      </w:pPr>
      <w:r w:rsidRPr="007C5D55">
        <w:rPr>
          <w:rFonts w:ascii="Arial" w:eastAsiaTheme="majorEastAsia" w:hAnsi="Arial" w:cs="Arial"/>
          <w:i/>
          <w:iCs/>
          <w:color w:val="FF8764"/>
          <w:sz w:val="28"/>
          <w:szCs w:val="28"/>
          <w:lang w:eastAsia="en-US"/>
        </w:rPr>
        <w:t xml:space="preserve">Aprobación de vigencias futuras </w:t>
      </w:r>
    </w:p>
    <w:p w14:paraId="0515494A" w14:textId="2BDAFC98" w:rsidR="007C5D55" w:rsidRPr="007C5D55" w:rsidRDefault="003D729F" w:rsidP="003D729F">
      <w:pPr>
        <w:jc w:val="both"/>
        <w:rPr>
          <w:rFonts w:ascii="Arial" w:eastAsiaTheme="minorHAnsi" w:hAnsi="Arial" w:cs="Arial"/>
          <w:sz w:val="20"/>
          <w:szCs w:val="20"/>
          <w:lang w:eastAsia="en-US"/>
        </w:rPr>
      </w:pPr>
      <w:r w:rsidRPr="007C5D55">
        <w:rPr>
          <w:rFonts w:ascii="Arial" w:eastAsiaTheme="minorHAnsi" w:hAnsi="Arial" w:cs="Arial"/>
          <w:color w:val="000000" w:themeColor="text1"/>
          <w:sz w:val="22"/>
          <w:szCs w:val="22"/>
          <w:lang w:eastAsia="en-US"/>
        </w:rPr>
        <w:t xml:space="preserve">En el documento adjunto </w:t>
      </w:r>
      <w:r w:rsidRPr="007C5D55">
        <w:rPr>
          <w:rFonts w:ascii="Arial" w:eastAsiaTheme="minorHAnsi" w:hAnsi="Arial" w:cs="Arial"/>
          <w:i/>
          <w:iCs/>
          <w:color w:val="000000" w:themeColor="text1"/>
          <w:sz w:val="22"/>
          <w:szCs w:val="22"/>
          <w:lang w:eastAsia="en-US"/>
        </w:rPr>
        <w:t>Anexo 1,</w:t>
      </w:r>
      <w:r w:rsidR="00793DC3" w:rsidRPr="00CD3DF9">
        <w:rPr>
          <w:rFonts w:ascii="Arial" w:eastAsiaTheme="minorHAnsi" w:hAnsi="Arial" w:cs="Arial"/>
          <w:i/>
          <w:iCs/>
          <w:color w:val="000000" w:themeColor="text1"/>
          <w:sz w:val="22"/>
          <w:szCs w:val="22"/>
          <w:lang w:eastAsia="en-US"/>
        </w:rPr>
        <w:t xml:space="preserve"> hoja</w:t>
      </w:r>
      <w:r w:rsidRPr="007C5D55">
        <w:rPr>
          <w:rFonts w:ascii="Arial" w:eastAsiaTheme="minorHAnsi" w:hAnsi="Arial" w:cs="Arial"/>
          <w:i/>
          <w:iCs/>
          <w:color w:val="000000" w:themeColor="text1"/>
          <w:sz w:val="22"/>
          <w:szCs w:val="22"/>
          <w:lang w:eastAsia="en-US"/>
        </w:rPr>
        <w:t xml:space="preserve"> </w:t>
      </w:r>
      <w:r w:rsidR="00793DC3" w:rsidRPr="00CD3DF9">
        <w:rPr>
          <w:rFonts w:ascii="Arial" w:eastAsiaTheme="minorHAnsi" w:hAnsi="Arial" w:cs="Arial"/>
          <w:i/>
          <w:iCs/>
          <w:color w:val="000000" w:themeColor="text1"/>
          <w:sz w:val="22"/>
          <w:szCs w:val="22"/>
          <w:lang w:eastAsia="en-US"/>
        </w:rPr>
        <w:t>Vigencias Futuras</w:t>
      </w:r>
      <w:r w:rsidRPr="007C5D55">
        <w:rPr>
          <w:rFonts w:ascii="Arial" w:eastAsiaTheme="minorHAnsi" w:hAnsi="Arial" w:cs="Arial"/>
          <w:i/>
          <w:iCs/>
          <w:color w:val="000000" w:themeColor="text1"/>
          <w:sz w:val="22"/>
          <w:szCs w:val="22"/>
          <w:lang w:eastAsia="en-US"/>
        </w:rPr>
        <w:t xml:space="preserve"> </w:t>
      </w:r>
      <w:r w:rsidRPr="007C5D55">
        <w:rPr>
          <w:rFonts w:ascii="Arial" w:eastAsiaTheme="minorHAnsi" w:hAnsi="Arial" w:cs="Arial"/>
          <w:color w:val="000000" w:themeColor="text1"/>
          <w:sz w:val="22"/>
          <w:szCs w:val="22"/>
          <w:lang w:eastAsia="en-US"/>
        </w:rPr>
        <w:t>se detall</w:t>
      </w:r>
      <w:r w:rsidR="001A63ED" w:rsidRPr="00CD3DF9">
        <w:rPr>
          <w:rFonts w:ascii="Arial" w:eastAsiaTheme="minorHAnsi" w:hAnsi="Arial" w:cs="Arial"/>
          <w:color w:val="000000" w:themeColor="text1"/>
          <w:sz w:val="22"/>
          <w:szCs w:val="22"/>
          <w:lang w:eastAsia="en-US"/>
        </w:rPr>
        <w:t xml:space="preserve">an aprobaciones, </w:t>
      </w:r>
      <w:r w:rsidR="00C167B2" w:rsidRPr="00CD3DF9">
        <w:rPr>
          <w:rFonts w:ascii="Arial" w:eastAsiaTheme="minorHAnsi" w:hAnsi="Arial" w:cs="Arial"/>
          <w:color w:val="000000" w:themeColor="text1"/>
          <w:sz w:val="22"/>
          <w:szCs w:val="22"/>
          <w:lang w:eastAsia="en-US"/>
        </w:rPr>
        <w:t>proyecto de inversión, concepto y valor de</w:t>
      </w:r>
      <w:r w:rsidRPr="007C5D55">
        <w:rPr>
          <w:rFonts w:ascii="Arial" w:eastAsiaTheme="minorHAnsi" w:hAnsi="Arial" w:cs="Arial"/>
          <w:color w:val="000000" w:themeColor="text1"/>
          <w:sz w:val="22"/>
          <w:szCs w:val="22"/>
          <w:lang w:eastAsia="en-US"/>
        </w:rPr>
        <w:t xml:space="preserve"> </w:t>
      </w:r>
      <w:bookmarkStart w:id="43" w:name="_Hlk106352711"/>
      <w:r w:rsidRPr="00CD3DF9">
        <w:rPr>
          <w:rFonts w:ascii="Arial" w:eastAsiaTheme="minorHAnsi" w:hAnsi="Arial" w:cs="Arial"/>
          <w:color w:val="000000" w:themeColor="text1"/>
          <w:sz w:val="22"/>
          <w:szCs w:val="22"/>
          <w:lang w:eastAsia="en-US"/>
        </w:rPr>
        <w:t xml:space="preserve">las </w:t>
      </w:r>
      <w:r w:rsidR="00ED6FDD" w:rsidRPr="00CD3DF9">
        <w:rPr>
          <w:rFonts w:ascii="Arial" w:eastAsiaTheme="minorHAnsi" w:hAnsi="Arial" w:cs="Arial"/>
          <w:b/>
          <w:color w:val="000000" w:themeColor="text1"/>
          <w:sz w:val="22"/>
          <w:szCs w:val="22"/>
          <w:lang w:eastAsia="en-US"/>
        </w:rPr>
        <w:t>43</w:t>
      </w:r>
      <w:r w:rsidR="006B0530" w:rsidRPr="00CD3DF9">
        <w:rPr>
          <w:rFonts w:ascii="Arial" w:eastAsiaTheme="minorHAnsi" w:hAnsi="Arial" w:cs="Arial"/>
          <w:b/>
          <w:color w:val="000000" w:themeColor="text1"/>
          <w:sz w:val="22"/>
          <w:szCs w:val="22"/>
          <w:lang w:eastAsia="en-US"/>
        </w:rPr>
        <w:t xml:space="preserve"> </w:t>
      </w:r>
      <w:r w:rsidR="006B0530" w:rsidRPr="00CD3DF9">
        <w:rPr>
          <w:rFonts w:ascii="Arial" w:eastAsiaTheme="minorHAnsi" w:hAnsi="Arial" w:cs="Arial"/>
          <w:color w:val="000000" w:themeColor="text1"/>
          <w:sz w:val="22"/>
          <w:szCs w:val="22"/>
          <w:lang w:eastAsia="en-US"/>
        </w:rPr>
        <w:t xml:space="preserve">Vigencias Futuras tramitadas </w:t>
      </w:r>
      <w:r w:rsidR="00C167B2" w:rsidRPr="00CD3DF9">
        <w:rPr>
          <w:rFonts w:ascii="Arial" w:eastAsiaTheme="minorHAnsi" w:hAnsi="Arial" w:cs="Arial"/>
          <w:color w:val="000000" w:themeColor="text1"/>
          <w:sz w:val="22"/>
          <w:szCs w:val="22"/>
          <w:lang w:eastAsia="en-US"/>
        </w:rPr>
        <w:t xml:space="preserve">por el ICBF </w:t>
      </w:r>
      <w:r w:rsidR="006B0530" w:rsidRPr="00CD3DF9">
        <w:rPr>
          <w:rFonts w:ascii="Arial" w:eastAsiaTheme="minorHAnsi" w:hAnsi="Arial" w:cs="Arial"/>
          <w:color w:val="000000" w:themeColor="text1"/>
          <w:sz w:val="22"/>
          <w:szCs w:val="22"/>
          <w:lang w:eastAsia="en-US"/>
        </w:rPr>
        <w:t xml:space="preserve">durante el </w:t>
      </w:r>
      <w:r w:rsidR="001A63ED" w:rsidRPr="00CD3DF9">
        <w:rPr>
          <w:rFonts w:ascii="Arial" w:eastAsiaTheme="minorHAnsi" w:hAnsi="Arial" w:cs="Arial"/>
          <w:color w:val="000000" w:themeColor="text1"/>
          <w:sz w:val="22"/>
          <w:szCs w:val="22"/>
          <w:lang w:eastAsia="en-US"/>
        </w:rPr>
        <w:t>cuatr</w:t>
      </w:r>
      <w:r w:rsidR="001567E0">
        <w:rPr>
          <w:rFonts w:ascii="Arial" w:eastAsiaTheme="minorHAnsi" w:hAnsi="Arial" w:cs="Arial"/>
          <w:color w:val="000000" w:themeColor="text1"/>
          <w:sz w:val="22"/>
          <w:szCs w:val="22"/>
          <w:lang w:eastAsia="en-US"/>
        </w:rPr>
        <w:t>i</w:t>
      </w:r>
      <w:r w:rsidR="001A63ED" w:rsidRPr="00CD3DF9">
        <w:rPr>
          <w:rFonts w:ascii="Arial" w:eastAsiaTheme="minorHAnsi" w:hAnsi="Arial" w:cs="Arial"/>
          <w:color w:val="000000" w:themeColor="text1"/>
          <w:sz w:val="22"/>
          <w:szCs w:val="22"/>
          <w:lang w:eastAsia="en-US"/>
        </w:rPr>
        <w:t xml:space="preserve">enio. </w:t>
      </w:r>
    </w:p>
    <w:bookmarkEnd w:id="43"/>
    <w:p w14:paraId="1CA93CC7" w14:textId="77777777" w:rsidR="007C5D55" w:rsidRPr="007C5D55" w:rsidRDefault="007C5D55" w:rsidP="007C5D55">
      <w:pPr>
        <w:spacing w:after="160" w:line="259" w:lineRule="auto"/>
        <w:rPr>
          <w:rFonts w:ascii="Arial" w:eastAsiaTheme="minorHAnsi" w:hAnsi="Arial" w:cs="Arial"/>
          <w:sz w:val="22"/>
          <w:szCs w:val="22"/>
          <w:lang w:eastAsia="en-US"/>
        </w:rPr>
      </w:pPr>
    </w:p>
    <w:p w14:paraId="238D6E2B" w14:textId="77777777" w:rsidR="007C5D55" w:rsidRPr="007C5D55" w:rsidRDefault="007C5D55" w:rsidP="007C5D55">
      <w:pPr>
        <w:keepNext/>
        <w:keepLines/>
        <w:numPr>
          <w:ilvl w:val="0"/>
          <w:numId w:val="3"/>
        </w:numPr>
        <w:spacing w:before="40" w:after="160" w:line="259" w:lineRule="auto"/>
        <w:outlineLvl w:val="3"/>
        <w:rPr>
          <w:rFonts w:ascii="Arial" w:eastAsiaTheme="majorEastAsia" w:hAnsi="Arial" w:cs="Arial"/>
          <w:i/>
          <w:iCs/>
          <w:color w:val="FF8764"/>
          <w:sz w:val="28"/>
          <w:szCs w:val="28"/>
          <w:lang w:eastAsia="en-US"/>
        </w:rPr>
      </w:pPr>
      <w:r w:rsidRPr="007C5D55">
        <w:rPr>
          <w:rFonts w:ascii="Arial" w:eastAsiaTheme="majorEastAsia" w:hAnsi="Arial" w:cs="Arial"/>
          <w:i/>
          <w:iCs/>
          <w:color w:val="FF8764"/>
          <w:sz w:val="28"/>
          <w:szCs w:val="28"/>
          <w:lang w:eastAsia="en-US"/>
        </w:rPr>
        <w:t>Reservas presupuestales</w:t>
      </w:r>
    </w:p>
    <w:p w14:paraId="03C8333A" w14:textId="77777777" w:rsidR="007C5D55" w:rsidRPr="007C5D55" w:rsidRDefault="007C5D55" w:rsidP="007C5D55">
      <w:pPr>
        <w:ind w:left="720"/>
        <w:contextualSpacing/>
        <w:jc w:val="both"/>
        <w:rPr>
          <w:rFonts w:ascii="Arial" w:hAnsi="Arial" w:cs="Arial"/>
          <w:sz w:val="20"/>
          <w:szCs w:val="20"/>
          <w:lang w:eastAsia="es-CO"/>
        </w:rPr>
      </w:pPr>
    </w:p>
    <w:p w14:paraId="3261F61D" w14:textId="3DB7829D" w:rsidR="007C5D55" w:rsidRPr="007C5D55" w:rsidRDefault="007C5D55" w:rsidP="007C5D55">
      <w:pPr>
        <w:autoSpaceDE w:val="0"/>
        <w:autoSpaceDN w:val="0"/>
        <w:adjustRightInd w:val="0"/>
        <w:jc w:val="center"/>
        <w:rPr>
          <w:rFonts w:ascii="Arial" w:eastAsiaTheme="minorHAnsi" w:hAnsi="Arial" w:cs="Arial"/>
          <w:bCs/>
          <w:sz w:val="20"/>
          <w:szCs w:val="20"/>
          <w:lang w:eastAsia="en-US"/>
        </w:rPr>
      </w:pPr>
      <w:r w:rsidRPr="007C5D55">
        <w:rPr>
          <w:rFonts w:ascii="Arial" w:eastAsiaTheme="minorHAnsi" w:hAnsi="Arial" w:cs="Arial"/>
          <w:bCs/>
          <w:sz w:val="20"/>
          <w:szCs w:val="20"/>
          <w:lang w:eastAsia="en-US"/>
        </w:rPr>
        <w:t xml:space="preserve">Tabla </w:t>
      </w:r>
      <w:r w:rsidR="002A2172" w:rsidRPr="00CD3DF9">
        <w:rPr>
          <w:rFonts w:ascii="Arial" w:eastAsiaTheme="minorHAnsi" w:hAnsi="Arial" w:cs="Arial"/>
          <w:bCs/>
          <w:sz w:val="20"/>
          <w:szCs w:val="20"/>
          <w:lang w:eastAsia="en-US"/>
        </w:rPr>
        <w:t>23</w:t>
      </w:r>
      <w:r w:rsidRPr="007C5D55">
        <w:rPr>
          <w:rFonts w:ascii="Arial" w:eastAsiaTheme="minorHAnsi" w:hAnsi="Arial" w:cs="Arial"/>
          <w:bCs/>
          <w:sz w:val="20"/>
          <w:szCs w:val="20"/>
          <w:lang w:eastAsia="en-US"/>
        </w:rPr>
        <w:t>. Reservas Presupuestales constituidas al 31 de diciembre 2018</w:t>
      </w:r>
    </w:p>
    <w:p w14:paraId="732B794B" w14:textId="77777777" w:rsidR="007C5D55" w:rsidRPr="007C5D55" w:rsidRDefault="007C5D55" w:rsidP="007C5D55">
      <w:pPr>
        <w:autoSpaceDE w:val="0"/>
        <w:autoSpaceDN w:val="0"/>
        <w:adjustRightInd w:val="0"/>
        <w:rPr>
          <w:rFonts w:ascii="Arial" w:eastAsiaTheme="minorHAnsi" w:hAnsi="Arial" w:cs="Arial"/>
          <w:b/>
          <w:bCs/>
          <w:sz w:val="20"/>
          <w:szCs w:val="20"/>
          <w:lang w:eastAsia="en-US"/>
        </w:rPr>
      </w:pPr>
    </w:p>
    <w:tbl>
      <w:tblPr>
        <w:tblStyle w:val="Tablaconcuadrcula6concolores-nfasis33"/>
        <w:tblW w:w="5000" w:type="pct"/>
        <w:tblLook w:val="04A0" w:firstRow="1" w:lastRow="0" w:firstColumn="1" w:lastColumn="0" w:noHBand="0" w:noVBand="1"/>
      </w:tblPr>
      <w:tblGrid>
        <w:gridCol w:w="1760"/>
        <w:gridCol w:w="2901"/>
        <w:gridCol w:w="2255"/>
        <w:gridCol w:w="1912"/>
      </w:tblGrid>
      <w:tr w:rsidR="007C5D55" w:rsidRPr="007C5D55" w14:paraId="10011EC8" w14:textId="77777777" w:rsidTr="00A72A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7" w:type="pct"/>
          </w:tcPr>
          <w:p w14:paraId="65D92C61" w14:textId="77777777" w:rsidR="007C5D55" w:rsidRPr="007C5D55" w:rsidRDefault="007C5D55" w:rsidP="007C5D55">
            <w:pPr>
              <w:jc w:val="center"/>
              <w:rPr>
                <w:rFonts w:ascii="Arial" w:eastAsiaTheme="minorHAnsi" w:hAnsi="Arial" w:cs="Arial"/>
                <w:b w:val="0"/>
                <w:bCs w:val="0"/>
                <w:color w:val="auto"/>
                <w:sz w:val="18"/>
                <w:szCs w:val="18"/>
                <w:lang w:eastAsia="en-US"/>
              </w:rPr>
            </w:pPr>
            <w:r w:rsidRPr="007C5D55">
              <w:rPr>
                <w:rFonts w:ascii="Arial" w:eastAsiaTheme="minorHAnsi" w:hAnsi="Arial" w:cs="Arial"/>
                <w:color w:val="auto"/>
                <w:sz w:val="18"/>
                <w:szCs w:val="18"/>
                <w:lang w:eastAsia="en-US"/>
              </w:rPr>
              <w:t>Tipo de gasto</w:t>
            </w:r>
          </w:p>
        </w:tc>
        <w:tc>
          <w:tcPr>
            <w:tcW w:w="1643" w:type="pct"/>
          </w:tcPr>
          <w:p w14:paraId="57886213" w14:textId="77777777" w:rsidR="007C5D55" w:rsidRPr="007C5D55" w:rsidRDefault="007C5D55" w:rsidP="007C5D55">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b w:val="0"/>
                <w:bCs w:val="0"/>
                <w:color w:val="auto"/>
                <w:sz w:val="18"/>
                <w:szCs w:val="18"/>
                <w:lang w:eastAsia="en-US"/>
              </w:rPr>
            </w:pPr>
            <w:proofErr w:type="gramStart"/>
            <w:r w:rsidRPr="007C5D55">
              <w:rPr>
                <w:rFonts w:ascii="Arial" w:eastAsiaTheme="minorHAnsi" w:hAnsi="Arial" w:cs="Arial"/>
                <w:color w:val="auto"/>
                <w:sz w:val="18"/>
                <w:szCs w:val="18"/>
                <w:lang w:eastAsia="en-US"/>
              </w:rPr>
              <w:t>Total</w:t>
            </w:r>
            <w:proofErr w:type="gramEnd"/>
            <w:r w:rsidRPr="007C5D55">
              <w:rPr>
                <w:rFonts w:ascii="Arial" w:eastAsiaTheme="minorHAnsi" w:hAnsi="Arial" w:cs="Arial"/>
                <w:color w:val="auto"/>
                <w:sz w:val="18"/>
                <w:szCs w:val="18"/>
                <w:lang w:eastAsia="en-US"/>
              </w:rPr>
              <w:t xml:space="preserve"> reserva constituida</w:t>
            </w:r>
          </w:p>
          <w:p w14:paraId="26274EC4" w14:textId="77777777" w:rsidR="007C5D55" w:rsidRPr="007C5D55" w:rsidRDefault="007C5D55" w:rsidP="007C5D55">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b w:val="0"/>
                <w:bCs w:val="0"/>
                <w:color w:val="auto"/>
                <w:sz w:val="18"/>
                <w:szCs w:val="18"/>
                <w:lang w:eastAsia="en-US"/>
              </w:rPr>
            </w:pPr>
            <w:r w:rsidRPr="007C5D55">
              <w:rPr>
                <w:rFonts w:ascii="Arial" w:eastAsiaTheme="minorHAnsi" w:hAnsi="Arial" w:cs="Arial"/>
                <w:color w:val="auto"/>
                <w:sz w:val="18"/>
                <w:szCs w:val="18"/>
                <w:lang w:eastAsia="en-US"/>
              </w:rPr>
              <w:t>(en millones de $)</w:t>
            </w:r>
          </w:p>
        </w:tc>
        <w:tc>
          <w:tcPr>
            <w:tcW w:w="1277" w:type="pct"/>
          </w:tcPr>
          <w:p w14:paraId="4D058334" w14:textId="77777777" w:rsidR="007C5D55" w:rsidRPr="007C5D55" w:rsidRDefault="007C5D55" w:rsidP="007C5D55">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b w:val="0"/>
                <w:bCs w:val="0"/>
                <w:color w:val="auto"/>
                <w:sz w:val="18"/>
                <w:szCs w:val="18"/>
                <w:lang w:eastAsia="en-US"/>
              </w:rPr>
            </w:pPr>
            <w:r w:rsidRPr="007C5D55">
              <w:rPr>
                <w:rFonts w:ascii="Arial" w:eastAsiaTheme="minorHAnsi" w:hAnsi="Arial" w:cs="Arial"/>
                <w:color w:val="auto"/>
                <w:sz w:val="18"/>
                <w:szCs w:val="18"/>
                <w:lang w:eastAsia="en-US"/>
              </w:rPr>
              <w:t>Obligado</w:t>
            </w:r>
          </w:p>
          <w:p w14:paraId="67873F19" w14:textId="77777777" w:rsidR="007C5D55" w:rsidRPr="007C5D55" w:rsidRDefault="007C5D55" w:rsidP="007C5D55">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b w:val="0"/>
                <w:bCs w:val="0"/>
                <w:color w:val="auto"/>
                <w:sz w:val="18"/>
                <w:szCs w:val="18"/>
                <w:lang w:eastAsia="en-US"/>
              </w:rPr>
            </w:pPr>
            <w:r w:rsidRPr="007C5D55">
              <w:rPr>
                <w:rFonts w:ascii="Arial" w:eastAsiaTheme="minorHAnsi" w:hAnsi="Arial" w:cs="Arial"/>
                <w:color w:val="auto"/>
                <w:sz w:val="18"/>
                <w:szCs w:val="18"/>
                <w:lang w:eastAsia="en-US"/>
              </w:rPr>
              <w:t>(en millones de $)</w:t>
            </w:r>
          </w:p>
        </w:tc>
        <w:tc>
          <w:tcPr>
            <w:tcW w:w="1083" w:type="pct"/>
          </w:tcPr>
          <w:p w14:paraId="4A8CA0C9" w14:textId="77777777" w:rsidR="007C5D55" w:rsidRPr="007C5D55" w:rsidRDefault="007C5D55" w:rsidP="007C5D55">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b w:val="0"/>
                <w:bCs w:val="0"/>
                <w:color w:val="auto"/>
                <w:sz w:val="18"/>
                <w:szCs w:val="18"/>
                <w:lang w:eastAsia="en-US"/>
              </w:rPr>
            </w:pPr>
            <w:r w:rsidRPr="007C5D55">
              <w:rPr>
                <w:rFonts w:ascii="Arial" w:eastAsiaTheme="minorHAnsi" w:hAnsi="Arial" w:cs="Arial"/>
                <w:color w:val="auto"/>
                <w:sz w:val="18"/>
                <w:szCs w:val="18"/>
                <w:lang w:eastAsia="en-US"/>
              </w:rPr>
              <w:t>% de ejecución pagos</w:t>
            </w:r>
          </w:p>
        </w:tc>
      </w:tr>
      <w:tr w:rsidR="007C5D55" w:rsidRPr="007C5D55" w14:paraId="15B82E4A" w14:textId="77777777" w:rsidTr="00A72A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7" w:type="pct"/>
          </w:tcPr>
          <w:p w14:paraId="16069761" w14:textId="77777777" w:rsidR="007C5D55" w:rsidRPr="007C5D55" w:rsidRDefault="007C5D55" w:rsidP="007C5D55">
            <w:pPr>
              <w:jc w:val="center"/>
              <w:rPr>
                <w:rFonts w:ascii="Arial" w:eastAsiaTheme="minorHAnsi" w:hAnsi="Arial" w:cs="Arial"/>
                <w:b w:val="0"/>
                <w:bCs w:val="0"/>
                <w:color w:val="auto"/>
                <w:sz w:val="18"/>
                <w:szCs w:val="18"/>
                <w:lang w:eastAsia="en-US"/>
              </w:rPr>
            </w:pPr>
            <w:r w:rsidRPr="007C5D55">
              <w:rPr>
                <w:rFonts w:ascii="Arial" w:eastAsiaTheme="minorHAnsi" w:hAnsi="Arial" w:cs="Arial"/>
                <w:b w:val="0"/>
                <w:bCs w:val="0"/>
                <w:color w:val="auto"/>
                <w:sz w:val="18"/>
                <w:szCs w:val="18"/>
                <w:lang w:eastAsia="en-US"/>
              </w:rPr>
              <w:t>Funcionamiento</w:t>
            </w:r>
          </w:p>
        </w:tc>
        <w:tc>
          <w:tcPr>
            <w:tcW w:w="1643" w:type="pct"/>
          </w:tcPr>
          <w:p w14:paraId="15EA2AF9" w14:textId="77777777" w:rsidR="007C5D55" w:rsidRPr="007C5D55" w:rsidRDefault="007C5D55" w:rsidP="007C5D55">
            <w:pPr>
              <w:jc w:val="right"/>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bCs/>
                <w:color w:val="auto"/>
                <w:sz w:val="18"/>
                <w:szCs w:val="18"/>
                <w:lang w:eastAsia="en-US"/>
              </w:rPr>
            </w:pPr>
            <w:r w:rsidRPr="007C5D55">
              <w:rPr>
                <w:rFonts w:ascii="Arial" w:eastAsiaTheme="minorHAnsi" w:hAnsi="Arial" w:cs="Arial"/>
                <w:color w:val="auto"/>
                <w:sz w:val="18"/>
                <w:szCs w:val="18"/>
                <w:lang w:eastAsia="en-US"/>
              </w:rPr>
              <w:t>$ 11.364</w:t>
            </w:r>
          </w:p>
        </w:tc>
        <w:tc>
          <w:tcPr>
            <w:tcW w:w="1277" w:type="pct"/>
          </w:tcPr>
          <w:p w14:paraId="537F57EA" w14:textId="77777777" w:rsidR="007C5D55" w:rsidRPr="007C5D55" w:rsidRDefault="007C5D55" w:rsidP="007C5D55">
            <w:pPr>
              <w:jc w:val="right"/>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bCs/>
                <w:color w:val="auto"/>
                <w:sz w:val="18"/>
                <w:szCs w:val="18"/>
                <w:lang w:eastAsia="en-US"/>
              </w:rPr>
            </w:pPr>
            <w:r w:rsidRPr="007C5D55">
              <w:rPr>
                <w:rFonts w:ascii="Arial" w:eastAsiaTheme="minorHAnsi" w:hAnsi="Arial" w:cs="Arial"/>
                <w:color w:val="auto"/>
                <w:sz w:val="18"/>
                <w:szCs w:val="18"/>
                <w:lang w:eastAsia="en-US"/>
              </w:rPr>
              <w:t xml:space="preserve">$ 10.119 </w:t>
            </w:r>
          </w:p>
        </w:tc>
        <w:tc>
          <w:tcPr>
            <w:tcW w:w="1083" w:type="pct"/>
          </w:tcPr>
          <w:p w14:paraId="575C9475"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bCs/>
                <w:color w:val="auto"/>
                <w:sz w:val="18"/>
                <w:szCs w:val="18"/>
                <w:lang w:eastAsia="en-US"/>
              </w:rPr>
            </w:pPr>
            <w:r w:rsidRPr="007C5D55">
              <w:rPr>
                <w:rFonts w:ascii="Arial" w:eastAsiaTheme="minorHAnsi" w:hAnsi="Arial" w:cs="Arial"/>
                <w:color w:val="auto"/>
                <w:sz w:val="18"/>
                <w:szCs w:val="18"/>
                <w:lang w:eastAsia="en-US"/>
              </w:rPr>
              <w:t>89,04%</w:t>
            </w:r>
          </w:p>
        </w:tc>
      </w:tr>
      <w:tr w:rsidR="007C5D55" w:rsidRPr="007C5D55" w14:paraId="1727C88F" w14:textId="77777777" w:rsidTr="00A72A58">
        <w:tc>
          <w:tcPr>
            <w:cnfStyle w:val="001000000000" w:firstRow="0" w:lastRow="0" w:firstColumn="1" w:lastColumn="0" w:oddVBand="0" w:evenVBand="0" w:oddHBand="0" w:evenHBand="0" w:firstRowFirstColumn="0" w:firstRowLastColumn="0" w:lastRowFirstColumn="0" w:lastRowLastColumn="0"/>
            <w:tcW w:w="997" w:type="pct"/>
          </w:tcPr>
          <w:p w14:paraId="55D481EE" w14:textId="77777777" w:rsidR="007C5D55" w:rsidRPr="007C5D55" w:rsidRDefault="007C5D55" w:rsidP="007C5D55">
            <w:pPr>
              <w:jc w:val="center"/>
              <w:rPr>
                <w:rFonts w:ascii="Arial" w:eastAsiaTheme="minorHAnsi" w:hAnsi="Arial" w:cs="Arial"/>
                <w:b w:val="0"/>
                <w:bCs w:val="0"/>
                <w:color w:val="auto"/>
                <w:sz w:val="18"/>
                <w:szCs w:val="18"/>
                <w:lang w:eastAsia="en-US"/>
              </w:rPr>
            </w:pPr>
            <w:r w:rsidRPr="007C5D55">
              <w:rPr>
                <w:rFonts w:ascii="Arial" w:eastAsiaTheme="minorHAnsi" w:hAnsi="Arial" w:cs="Arial"/>
                <w:b w:val="0"/>
                <w:bCs w:val="0"/>
                <w:color w:val="auto"/>
                <w:sz w:val="18"/>
                <w:szCs w:val="18"/>
                <w:lang w:eastAsia="en-US"/>
              </w:rPr>
              <w:t>Inversión</w:t>
            </w:r>
          </w:p>
        </w:tc>
        <w:tc>
          <w:tcPr>
            <w:tcW w:w="1643" w:type="pct"/>
          </w:tcPr>
          <w:p w14:paraId="54897860" w14:textId="77777777" w:rsidR="007C5D55" w:rsidRPr="007C5D55" w:rsidRDefault="007C5D55" w:rsidP="007C5D55">
            <w:pPr>
              <w:jc w:val="right"/>
              <w:cnfStyle w:val="000000000000" w:firstRow="0" w:lastRow="0" w:firstColumn="0" w:lastColumn="0" w:oddVBand="0" w:evenVBand="0" w:oddHBand="0" w:evenHBand="0" w:firstRowFirstColumn="0" w:firstRowLastColumn="0" w:lastRowFirstColumn="0" w:lastRowLastColumn="0"/>
              <w:rPr>
                <w:rFonts w:ascii="Arial" w:eastAsiaTheme="minorHAnsi" w:hAnsi="Arial" w:cs="Arial"/>
                <w:b/>
                <w:bCs/>
                <w:color w:val="auto"/>
                <w:sz w:val="18"/>
                <w:szCs w:val="18"/>
                <w:lang w:eastAsia="en-US"/>
              </w:rPr>
            </w:pPr>
            <w:r w:rsidRPr="007C5D55">
              <w:rPr>
                <w:rFonts w:ascii="Arial" w:eastAsiaTheme="minorHAnsi" w:hAnsi="Arial" w:cs="Arial"/>
                <w:color w:val="auto"/>
                <w:sz w:val="18"/>
                <w:szCs w:val="18"/>
                <w:lang w:eastAsia="en-US"/>
              </w:rPr>
              <w:t xml:space="preserve"> $ 161.380 </w:t>
            </w:r>
          </w:p>
        </w:tc>
        <w:tc>
          <w:tcPr>
            <w:tcW w:w="1277" w:type="pct"/>
          </w:tcPr>
          <w:p w14:paraId="38DBF0D0" w14:textId="77777777" w:rsidR="007C5D55" w:rsidRPr="007C5D55" w:rsidRDefault="007C5D55" w:rsidP="007C5D55">
            <w:pPr>
              <w:jc w:val="right"/>
              <w:cnfStyle w:val="000000000000" w:firstRow="0" w:lastRow="0" w:firstColumn="0" w:lastColumn="0" w:oddVBand="0" w:evenVBand="0" w:oddHBand="0" w:evenHBand="0" w:firstRowFirstColumn="0" w:firstRowLastColumn="0" w:lastRowFirstColumn="0" w:lastRowLastColumn="0"/>
              <w:rPr>
                <w:rFonts w:ascii="Arial" w:eastAsiaTheme="minorHAnsi" w:hAnsi="Arial" w:cs="Arial"/>
                <w:b/>
                <w:bCs/>
                <w:color w:val="auto"/>
                <w:sz w:val="18"/>
                <w:szCs w:val="18"/>
                <w:lang w:eastAsia="en-US"/>
              </w:rPr>
            </w:pPr>
            <w:r w:rsidRPr="007C5D55">
              <w:rPr>
                <w:rFonts w:ascii="Arial" w:eastAsiaTheme="minorHAnsi" w:hAnsi="Arial" w:cs="Arial"/>
                <w:color w:val="auto"/>
                <w:sz w:val="18"/>
                <w:szCs w:val="18"/>
                <w:lang w:eastAsia="en-US"/>
              </w:rPr>
              <w:t xml:space="preserve"> $ 134.114 </w:t>
            </w:r>
          </w:p>
        </w:tc>
        <w:tc>
          <w:tcPr>
            <w:tcW w:w="1083" w:type="pct"/>
          </w:tcPr>
          <w:p w14:paraId="68B231A7"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b/>
                <w:bCs/>
                <w:color w:val="auto"/>
                <w:sz w:val="18"/>
                <w:szCs w:val="18"/>
                <w:lang w:eastAsia="en-US"/>
              </w:rPr>
            </w:pPr>
            <w:r w:rsidRPr="007C5D55">
              <w:rPr>
                <w:rFonts w:ascii="Arial" w:eastAsiaTheme="minorHAnsi" w:hAnsi="Arial" w:cs="Arial"/>
                <w:color w:val="auto"/>
                <w:sz w:val="18"/>
                <w:szCs w:val="18"/>
                <w:lang w:eastAsia="en-US"/>
              </w:rPr>
              <w:t>83,10%</w:t>
            </w:r>
          </w:p>
        </w:tc>
      </w:tr>
      <w:tr w:rsidR="007C5D55" w:rsidRPr="007C5D55" w14:paraId="55A03B5D" w14:textId="77777777" w:rsidTr="00A72A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7" w:type="pct"/>
          </w:tcPr>
          <w:p w14:paraId="6C45D736" w14:textId="77777777" w:rsidR="007C5D55" w:rsidRPr="007C5D55" w:rsidRDefault="007C5D55" w:rsidP="007C5D55">
            <w:pPr>
              <w:jc w:val="center"/>
              <w:rPr>
                <w:rFonts w:ascii="Arial" w:eastAsiaTheme="minorHAnsi" w:hAnsi="Arial" w:cs="Arial"/>
                <w:b w:val="0"/>
                <w:bCs w:val="0"/>
                <w:sz w:val="18"/>
                <w:szCs w:val="18"/>
                <w:lang w:eastAsia="en-US"/>
              </w:rPr>
            </w:pPr>
          </w:p>
        </w:tc>
        <w:tc>
          <w:tcPr>
            <w:tcW w:w="1643" w:type="pct"/>
          </w:tcPr>
          <w:p w14:paraId="4E5E1479" w14:textId="77777777" w:rsidR="007C5D55" w:rsidRPr="007C5D55" w:rsidRDefault="007C5D55" w:rsidP="007C5D55">
            <w:pPr>
              <w:jc w:val="right"/>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 w:val="18"/>
                <w:szCs w:val="18"/>
                <w:lang w:eastAsia="en-US"/>
              </w:rPr>
            </w:pPr>
          </w:p>
        </w:tc>
        <w:tc>
          <w:tcPr>
            <w:tcW w:w="1277" w:type="pct"/>
          </w:tcPr>
          <w:p w14:paraId="0A44487E" w14:textId="77777777" w:rsidR="007C5D55" w:rsidRPr="007C5D55" w:rsidRDefault="007C5D55" w:rsidP="007C5D55">
            <w:pPr>
              <w:jc w:val="right"/>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 w:val="18"/>
                <w:szCs w:val="18"/>
                <w:lang w:eastAsia="en-US"/>
              </w:rPr>
            </w:pPr>
          </w:p>
        </w:tc>
        <w:tc>
          <w:tcPr>
            <w:tcW w:w="1083" w:type="pct"/>
          </w:tcPr>
          <w:p w14:paraId="789DB7C7"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 w:val="18"/>
                <w:szCs w:val="18"/>
                <w:lang w:eastAsia="en-US"/>
              </w:rPr>
            </w:pPr>
          </w:p>
        </w:tc>
      </w:tr>
      <w:tr w:rsidR="007C5D55" w:rsidRPr="007C5D55" w14:paraId="5CF76F75" w14:textId="77777777" w:rsidTr="00A72A58">
        <w:tc>
          <w:tcPr>
            <w:cnfStyle w:val="001000000000" w:firstRow="0" w:lastRow="0" w:firstColumn="1" w:lastColumn="0" w:oddVBand="0" w:evenVBand="0" w:oddHBand="0" w:evenHBand="0" w:firstRowFirstColumn="0" w:firstRowLastColumn="0" w:lastRowFirstColumn="0" w:lastRowLastColumn="0"/>
            <w:tcW w:w="997" w:type="pct"/>
          </w:tcPr>
          <w:p w14:paraId="7F12322D" w14:textId="77777777" w:rsidR="007C5D55" w:rsidRPr="007C5D55" w:rsidRDefault="007C5D55" w:rsidP="007C5D55">
            <w:pPr>
              <w:jc w:val="center"/>
              <w:rPr>
                <w:rFonts w:ascii="Arial" w:eastAsiaTheme="minorHAnsi" w:hAnsi="Arial" w:cs="Arial"/>
                <w:b w:val="0"/>
                <w:bCs w:val="0"/>
                <w:color w:val="auto"/>
                <w:sz w:val="18"/>
                <w:szCs w:val="18"/>
                <w:lang w:eastAsia="en-US"/>
              </w:rPr>
            </w:pPr>
            <w:r w:rsidRPr="007C5D55">
              <w:rPr>
                <w:rFonts w:ascii="Arial" w:eastAsiaTheme="minorHAnsi" w:hAnsi="Arial" w:cs="Arial"/>
                <w:color w:val="auto"/>
                <w:sz w:val="18"/>
                <w:szCs w:val="18"/>
                <w:lang w:eastAsia="en-US"/>
              </w:rPr>
              <w:t>Total</w:t>
            </w:r>
          </w:p>
        </w:tc>
        <w:tc>
          <w:tcPr>
            <w:tcW w:w="1643" w:type="pct"/>
          </w:tcPr>
          <w:p w14:paraId="781BEEEA" w14:textId="77777777" w:rsidR="007C5D55" w:rsidRPr="007C5D55" w:rsidRDefault="007C5D55" w:rsidP="007C5D55">
            <w:pPr>
              <w:jc w:val="right"/>
              <w:cnfStyle w:val="000000000000" w:firstRow="0" w:lastRow="0" w:firstColumn="0" w:lastColumn="0" w:oddVBand="0" w:evenVBand="0" w:oddHBand="0" w:evenHBand="0" w:firstRowFirstColumn="0" w:firstRowLastColumn="0" w:lastRowFirstColumn="0" w:lastRowLastColumn="0"/>
              <w:rPr>
                <w:rFonts w:ascii="Arial" w:eastAsiaTheme="minorHAnsi" w:hAnsi="Arial" w:cs="Arial"/>
                <w:b/>
                <w:bCs/>
                <w:color w:val="auto"/>
                <w:sz w:val="18"/>
                <w:szCs w:val="18"/>
                <w:lang w:eastAsia="en-US"/>
              </w:rPr>
            </w:pPr>
            <w:r w:rsidRPr="007C5D55">
              <w:rPr>
                <w:rFonts w:ascii="Arial" w:eastAsiaTheme="minorHAnsi" w:hAnsi="Arial" w:cs="Arial"/>
                <w:b/>
                <w:bCs/>
                <w:color w:val="auto"/>
                <w:sz w:val="18"/>
                <w:szCs w:val="18"/>
                <w:lang w:eastAsia="en-US"/>
              </w:rPr>
              <w:t xml:space="preserve"> $ 172.745 </w:t>
            </w:r>
          </w:p>
        </w:tc>
        <w:tc>
          <w:tcPr>
            <w:tcW w:w="1277" w:type="pct"/>
          </w:tcPr>
          <w:p w14:paraId="62A98FE6" w14:textId="77777777" w:rsidR="007C5D55" w:rsidRPr="007C5D55" w:rsidRDefault="007C5D55" w:rsidP="007C5D55">
            <w:pPr>
              <w:jc w:val="right"/>
              <w:cnfStyle w:val="000000000000" w:firstRow="0" w:lastRow="0" w:firstColumn="0" w:lastColumn="0" w:oddVBand="0" w:evenVBand="0" w:oddHBand="0" w:evenHBand="0" w:firstRowFirstColumn="0" w:firstRowLastColumn="0" w:lastRowFirstColumn="0" w:lastRowLastColumn="0"/>
              <w:rPr>
                <w:rFonts w:ascii="Arial" w:eastAsiaTheme="minorHAnsi" w:hAnsi="Arial" w:cs="Arial"/>
                <w:b/>
                <w:bCs/>
                <w:color w:val="auto"/>
                <w:sz w:val="18"/>
                <w:szCs w:val="18"/>
                <w:lang w:eastAsia="en-US"/>
              </w:rPr>
            </w:pPr>
            <w:r w:rsidRPr="007C5D55">
              <w:rPr>
                <w:rFonts w:ascii="Arial" w:eastAsiaTheme="minorHAnsi" w:hAnsi="Arial" w:cs="Arial"/>
                <w:b/>
                <w:bCs/>
                <w:color w:val="auto"/>
                <w:sz w:val="18"/>
                <w:szCs w:val="18"/>
                <w:lang w:eastAsia="en-US"/>
              </w:rPr>
              <w:t xml:space="preserve"> $ 144.234</w:t>
            </w:r>
          </w:p>
        </w:tc>
        <w:tc>
          <w:tcPr>
            <w:tcW w:w="1083" w:type="pct"/>
          </w:tcPr>
          <w:p w14:paraId="1E02655D"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b/>
                <w:bCs/>
                <w:color w:val="auto"/>
                <w:sz w:val="18"/>
                <w:szCs w:val="18"/>
                <w:lang w:eastAsia="en-US"/>
              </w:rPr>
            </w:pPr>
            <w:r w:rsidRPr="007C5D55">
              <w:rPr>
                <w:rFonts w:ascii="Arial" w:eastAsiaTheme="minorHAnsi" w:hAnsi="Arial" w:cs="Arial"/>
                <w:b/>
                <w:bCs/>
                <w:color w:val="auto"/>
                <w:sz w:val="18"/>
                <w:szCs w:val="18"/>
                <w:lang w:eastAsia="en-US"/>
              </w:rPr>
              <w:t>83,49%</w:t>
            </w:r>
          </w:p>
        </w:tc>
      </w:tr>
    </w:tbl>
    <w:p w14:paraId="1B7BD112" w14:textId="77777777" w:rsidR="007C5D55" w:rsidRPr="007C5D55" w:rsidRDefault="007C5D55" w:rsidP="007C5D55">
      <w:pPr>
        <w:autoSpaceDE w:val="0"/>
        <w:autoSpaceDN w:val="0"/>
        <w:adjustRightInd w:val="0"/>
        <w:rPr>
          <w:rFonts w:ascii="Arial" w:eastAsiaTheme="minorHAnsi" w:hAnsi="Arial" w:cs="Arial"/>
          <w:b/>
          <w:bCs/>
          <w:sz w:val="18"/>
          <w:szCs w:val="18"/>
          <w:lang w:eastAsia="en-US"/>
        </w:rPr>
      </w:pPr>
    </w:p>
    <w:p w14:paraId="781052C9" w14:textId="77777777" w:rsidR="007C5D55" w:rsidRPr="007C5D55" w:rsidRDefault="007C5D55" w:rsidP="007C5D55">
      <w:pPr>
        <w:autoSpaceDE w:val="0"/>
        <w:autoSpaceDN w:val="0"/>
        <w:adjustRightInd w:val="0"/>
        <w:rPr>
          <w:rFonts w:ascii="Arial" w:eastAsiaTheme="minorHAnsi" w:hAnsi="Arial" w:cs="Arial"/>
          <w:bCs/>
          <w:sz w:val="18"/>
          <w:szCs w:val="18"/>
          <w:lang w:eastAsia="en-US"/>
        </w:rPr>
      </w:pPr>
    </w:p>
    <w:p w14:paraId="2544F284" w14:textId="433BC50F" w:rsidR="007C5D55" w:rsidRPr="007C5D55" w:rsidRDefault="007C5D55" w:rsidP="007C5D55">
      <w:pPr>
        <w:autoSpaceDE w:val="0"/>
        <w:autoSpaceDN w:val="0"/>
        <w:adjustRightInd w:val="0"/>
        <w:jc w:val="center"/>
        <w:rPr>
          <w:rFonts w:ascii="Arial" w:eastAsiaTheme="minorHAnsi" w:hAnsi="Arial" w:cs="Arial"/>
          <w:bCs/>
          <w:sz w:val="20"/>
          <w:szCs w:val="20"/>
          <w:lang w:eastAsia="en-US"/>
        </w:rPr>
      </w:pPr>
      <w:r w:rsidRPr="007C5D55">
        <w:rPr>
          <w:rFonts w:ascii="Arial" w:eastAsiaTheme="minorHAnsi" w:hAnsi="Arial" w:cs="Arial"/>
          <w:bCs/>
          <w:sz w:val="20"/>
          <w:szCs w:val="20"/>
          <w:lang w:eastAsia="en-US"/>
        </w:rPr>
        <w:t xml:space="preserve">Tabla </w:t>
      </w:r>
      <w:r w:rsidR="002A2172" w:rsidRPr="00CD3DF9">
        <w:rPr>
          <w:rFonts w:ascii="Arial" w:eastAsiaTheme="minorHAnsi" w:hAnsi="Arial" w:cs="Arial"/>
          <w:bCs/>
          <w:sz w:val="20"/>
          <w:szCs w:val="20"/>
          <w:lang w:eastAsia="en-US"/>
        </w:rPr>
        <w:t xml:space="preserve">24 </w:t>
      </w:r>
      <w:r w:rsidRPr="007C5D55">
        <w:rPr>
          <w:rFonts w:ascii="Arial" w:eastAsiaTheme="minorHAnsi" w:hAnsi="Arial" w:cs="Arial"/>
          <w:bCs/>
          <w:sz w:val="20"/>
          <w:szCs w:val="20"/>
          <w:lang w:eastAsia="en-US"/>
        </w:rPr>
        <w:t>Reservas Presupuestales constituidas al 31 de diciembre 2019</w:t>
      </w:r>
    </w:p>
    <w:p w14:paraId="6118716A" w14:textId="77777777" w:rsidR="007C5D55" w:rsidRPr="007C5D55" w:rsidRDefault="007C5D55" w:rsidP="007C5D55">
      <w:pPr>
        <w:autoSpaceDE w:val="0"/>
        <w:autoSpaceDN w:val="0"/>
        <w:adjustRightInd w:val="0"/>
        <w:rPr>
          <w:rFonts w:ascii="Arial" w:eastAsiaTheme="minorHAnsi" w:hAnsi="Arial" w:cs="Arial"/>
          <w:b/>
          <w:bCs/>
          <w:sz w:val="20"/>
          <w:szCs w:val="20"/>
          <w:lang w:eastAsia="en-US"/>
        </w:rPr>
      </w:pPr>
    </w:p>
    <w:tbl>
      <w:tblPr>
        <w:tblStyle w:val="Tablaconcuadrcula6concolores-nfasis33"/>
        <w:tblW w:w="5000" w:type="pct"/>
        <w:tblLook w:val="04A0" w:firstRow="1" w:lastRow="0" w:firstColumn="1" w:lastColumn="0" w:noHBand="0" w:noVBand="1"/>
      </w:tblPr>
      <w:tblGrid>
        <w:gridCol w:w="1760"/>
        <w:gridCol w:w="2901"/>
        <w:gridCol w:w="2255"/>
        <w:gridCol w:w="1912"/>
      </w:tblGrid>
      <w:tr w:rsidR="007C5D55" w:rsidRPr="007C5D55" w14:paraId="0B8DB361" w14:textId="77777777" w:rsidTr="00A72A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7" w:type="pct"/>
          </w:tcPr>
          <w:p w14:paraId="01C3E9F2" w14:textId="77777777" w:rsidR="007C5D55" w:rsidRPr="007C5D55" w:rsidRDefault="007C5D55" w:rsidP="007C5D55">
            <w:pPr>
              <w:jc w:val="center"/>
              <w:rPr>
                <w:rFonts w:ascii="Arial" w:eastAsiaTheme="minorHAnsi" w:hAnsi="Arial" w:cs="Arial"/>
                <w:b w:val="0"/>
                <w:bCs w:val="0"/>
                <w:color w:val="auto"/>
                <w:sz w:val="18"/>
                <w:szCs w:val="18"/>
                <w:lang w:eastAsia="en-US"/>
              </w:rPr>
            </w:pPr>
            <w:r w:rsidRPr="007C5D55">
              <w:rPr>
                <w:rFonts w:ascii="Arial" w:eastAsiaTheme="minorHAnsi" w:hAnsi="Arial" w:cs="Arial"/>
                <w:color w:val="auto"/>
                <w:sz w:val="18"/>
                <w:szCs w:val="18"/>
                <w:lang w:eastAsia="en-US"/>
              </w:rPr>
              <w:t>Tipo de gasto</w:t>
            </w:r>
          </w:p>
        </w:tc>
        <w:tc>
          <w:tcPr>
            <w:tcW w:w="1643" w:type="pct"/>
          </w:tcPr>
          <w:p w14:paraId="53F294BF" w14:textId="77777777" w:rsidR="007C5D55" w:rsidRPr="007C5D55" w:rsidRDefault="007C5D55" w:rsidP="007C5D55">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b w:val="0"/>
                <w:bCs w:val="0"/>
                <w:color w:val="auto"/>
                <w:sz w:val="18"/>
                <w:szCs w:val="18"/>
                <w:lang w:eastAsia="en-US"/>
              </w:rPr>
            </w:pPr>
            <w:proofErr w:type="gramStart"/>
            <w:r w:rsidRPr="007C5D55">
              <w:rPr>
                <w:rFonts w:ascii="Arial" w:eastAsiaTheme="minorHAnsi" w:hAnsi="Arial" w:cs="Arial"/>
                <w:color w:val="auto"/>
                <w:sz w:val="18"/>
                <w:szCs w:val="18"/>
                <w:lang w:eastAsia="en-US"/>
              </w:rPr>
              <w:t>Total</w:t>
            </w:r>
            <w:proofErr w:type="gramEnd"/>
            <w:r w:rsidRPr="007C5D55">
              <w:rPr>
                <w:rFonts w:ascii="Arial" w:eastAsiaTheme="minorHAnsi" w:hAnsi="Arial" w:cs="Arial"/>
                <w:color w:val="auto"/>
                <w:sz w:val="18"/>
                <w:szCs w:val="18"/>
                <w:lang w:eastAsia="en-US"/>
              </w:rPr>
              <w:t xml:space="preserve"> reserva constituida</w:t>
            </w:r>
          </w:p>
          <w:p w14:paraId="1C414732" w14:textId="77777777" w:rsidR="007C5D55" w:rsidRPr="007C5D55" w:rsidRDefault="007C5D55" w:rsidP="007C5D55">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b w:val="0"/>
                <w:bCs w:val="0"/>
                <w:color w:val="auto"/>
                <w:sz w:val="18"/>
                <w:szCs w:val="18"/>
                <w:lang w:eastAsia="en-US"/>
              </w:rPr>
            </w:pPr>
            <w:r w:rsidRPr="007C5D55">
              <w:rPr>
                <w:rFonts w:ascii="Arial" w:eastAsiaTheme="minorHAnsi" w:hAnsi="Arial" w:cs="Arial"/>
                <w:color w:val="auto"/>
                <w:sz w:val="18"/>
                <w:szCs w:val="18"/>
                <w:lang w:eastAsia="en-US"/>
              </w:rPr>
              <w:t>(en millones de $)</w:t>
            </w:r>
          </w:p>
        </w:tc>
        <w:tc>
          <w:tcPr>
            <w:tcW w:w="1277" w:type="pct"/>
          </w:tcPr>
          <w:p w14:paraId="0F55118C" w14:textId="77777777" w:rsidR="007C5D55" w:rsidRPr="007C5D55" w:rsidRDefault="007C5D55" w:rsidP="007C5D55">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b w:val="0"/>
                <w:bCs w:val="0"/>
                <w:color w:val="auto"/>
                <w:sz w:val="18"/>
                <w:szCs w:val="18"/>
                <w:lang w:eastAsia="en-US"/>
              </w:rPr>
            </w:pPr>
            <w:r w:rsidRPr="007C5D55">
              <w:rPr>
                <w:rFonts w:ascii="Arial" w:eastAsiaTheme="minorHAnsi" w:hAnsi="Arial" w:cs="Arial"/>
                <w:color w:val="auto"/>
                <w:sz w:val="18"/>
                <w:szCs w:val="18"/>
                <w:lang w:eastAsia="en-US"/>
              </w:rPr>
              <w:t>Obligado</w:t>
            </w:r>
          </w:p>
          <w:p w14:paraId="4D8EED2B" w14:textId="77777777" w:rsidR="007C5D55" w:rsidRPr="007C5D55" w:rsidRDefault="007C5D55" w:rsidP="007C5D55">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b w:val="0"/>
                <w:bCs w:val="0"/>
                <w:color w:val="auto"/>
                <w:sz w:val="18"/>
                <w:szCs w:val="18"/>
                <w:lang w:eastAsia="en-US"/>
              </w:rPr>
            </w:pPr>
            <w:r w:rsidRPr="007C5D55">
              <w:rPr>
                <w:rFonts w:ascii="Arial" w:eastAsiaTheme="minorHAnsi" w:hAnsi="Arial" w:cs="Arial"/>
                <w:color w:val="auto"/>
                <w:sz w:val="18"/>
                <w:szCs w:val="18"/>
                <w:lang w:eastAsia="en-US"/>
              </w:rPr>
              <w:t>(en millones de $)</w:t>
            </w:r>
          </w:p>
        </w:tc>
        <w:tc>
          <w:tcPr>
            <w:tcW w:w="1083" w:type="pct"/>
          </w:tcPr>
          <w:p w14:paraId="7F2D6522" w14:textId="77777777" w:rsidR="007C5D55" w:rsidRPr="007C5D55" w:rsidRDefault="007C5D55" w:rsidP="007C5D55">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b w:val="0"/>
                <w:bCs w:val="0"/>
                <w:color w:val="auto"/>
                <w:sz w:val="18"/>
                <w:szCs w:val="18"/>
                <w:lang w:eastAsia="en-US"/>
              </w:rPr>
            </w:pPr>
            <w:r w:rsidRPr="007C5D55">
              <w:rPr>
                <w:rFonts w:ascii="Arial" w:eastAsiaTheme="minorHAnsi" w:hAnsi="Arial" w:cs="Arial"/>
                <w:color w:val="auto"/>
                <w:sz w:val="18"/>
                <w:szCs w:val="18"/>
                <w:lang w:eastAsia="en-US"/>
              </w:rPr>
              <w:t>% de ejecución pagos</w:t>
            </w:r>
          </w:p>
        </w:tc>
      </w:tr>
      <w:tr w:rsidR="007C5D55" w:rsidRPr="007C5D55" w14:paraId="0C8B5088" w14:textId="77777777" w:rsidTr="00A72A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7" w:type="pct"/>
          </w:tcPr>
          <w:p w14:paraId="5627449D" w14:textId="77777777" w:rsidR="007C5D55" w:rsidRPr="007C5D55" w:rsidRDefault="007C5D55" w:rsidP="007C5D55">
            <w:pPr>
              <w:jc w:val="center"/>
              <w:rPr>
                <w:rFonts w:ascii="Arial" w:eastAsiaTheme="minorHAnsi" w:hAnsi="Arial" w:cs="Arial"/>
                <w:b w:val="0"/>
                <w:bCs w:val="0"/>
                <w:color w:val="auto"/>
                <w:sz w:val="18"/>
                <w:szCs w:val="18"/>
                <w:lang w:eastAsia="en-US"/>
              </w:rPr>
            </w:pPr>
            <w:r w:rsidRPr="007C5D55">
              <w:rPr>
                <w:rFonts w:ascii="Arial" w:eastAsiaTheme="minorHAnsi" w:hAnsi="Arial" w:cs="Arial"/>
                <w:b w:val="0"/>
                <w:bCs w:val="0"/>
                <w:color w:val="auto"/>
                <w:sz w:val="18"/>
                <w:szCs w:val="18"/>
                <w:lang w:eastAsia="en-US"/>
              </w:rPr>
              <w:t>Funcionamiento</w:t>
            </w:r>
          </w:p>
        </w:tc>
        <w:tc>
          <w:tcPr>
            <w:tcW w:w="1643" w:type="pct"/>
          </w:tcPr>
          <w:p w14:paraId="3B80139A" w14:textId="77777777" w:rsidR="007C5D55" w:rsidRPr="007C5D55" w:rsidRDefault="007C5D55" w:rsidP="007C5D55">
            <w:pPr>
              <w:jc w:val="right"/>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bCs/>
                <w:color w:val="auto"/>
                <w:sz w:val="18"/>
                <w:szCs w:val="18"/>
                <w:lang w:eastAsia="en-US"/>
              </w:rPr>
            </w:pPr>
            <w:r w:rsidRPr="007C5D55">
              <w:rPr>
                <w:rFonts w:ascii="Arial" w:eastAsiaTheme="minorHAnsi" w:hAnsi="Arial" w:cs="Arial"/>
                <w:color w:val="auto"/>
                <w:sz w:val="18"/>
                <w:szCs w:val="18"/>
                <w:lang w:eastAsia="en-US"/>
              </w:rPr>
              <w:t xml:space="preserve">$ 4.378 </w:t>
            </w:r>
          </w:p>
        </w:tc>
        <w:tc>
          <w:tcPr>
            <w:tcW w:w="1277" w:type="pct"/>
          </w:tcPr>
          <w:p w14:paraId="3B7CC93F" w14:textId="77777777" w:rsidR="007C5D55" w:rsidRPr="007C5D55" w:rsidRDefault="007C5D55" w:rsidP="007C5D55">
            <w:pPr>
              <w:jc w:val="right"/>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bCs/>
                <w:color w:val="auto"/>
                <w:sz w:val="18"/>
                <w:szCs w:val="18"/>
                <w:lang w:eastAsia="en-US"/>
              </w:rPr>
            </w:pPr>
            <w:r w:rsidRPr="007C5D55">
              <w:rPr>
                <w:rFonts w:ascii="Arial" w:eastAsiaTheme="minorHAnsi" w:hAnsi="Arial" w:cs="Arial"/>
                <w:color w:val="auto"/>
                <w:sz w:val="18"/>
                <w:szCs w:val="18"/>
                <w:lang w:eastAsia="en-US"/>
              </w:rPr>
              <w:t xml:space="preserve">$ 2.864 </w:t>
            </w:r>
          </w:p>
        </w:tc>
        <w:tc>
          <w:tcPr>
            <w:tcW w:w="1083" w:type="pct"/>
          </w:tcPr>
          <w:p w14:paraId="3D41489C"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bCs/>
                <w:color w:val="auto"/>
                <w:sz w:val="18"/>
                <w:szCs w:val="18"/>
                <w:lang w:eastAsia="en-US"/>
              </w:rPr>
            </w:pPr>
            <w:r w:rsidRPr="007C5D55">
              <w:rPr>
                <w:rFonts w:ascii="Arial" w:eastAsiaTheme="minorHAnsi" w:hAnsi="Arial" w:cs="Arial"/>
                <w:color w:val="auto"/>
                <w:sz w:val="18"/>
                <w:szCs w:val="18"/>
                <w:lang w:eastAsia="en-US"/>
              </w:rPr>
              <w:t>65,42%</w:t>
            </w:r>
          </w:p>
        </w:tc>
      </w:tr>
      <w:tr w:rsidR="007C5D55" w:rsidRPr="007C5D55" w14:paraId="2EE9A2BD" w14:textId="77777777" w:rsidTr="00A72A58">
        <w:tc>
          <w:tcPr>
            <w:cnfStyle w:val="001000000000" w:firstRow="0" w:lastRow="0" w:firstColumn="1" w:lastColumn="0" w:oddVBand="0" w:evenVBand="0" w:oddHBand="0" w:evenHBand="0" w:firstRowFirstColumn="0" w:firstRowLastColumn="0" w:lastRowFirstColumn="0" w:lastRowLastColumn="0"/>
            <w:tcW w:w="997" w:type="pct"/>
          </w:tcPr>
          <w:p w14:paraId="579D2C4C" w14:textId="77777777" w:rsidR="007C5D55" w:rsidRPr="007C5D55" w:rsidRDefault="007C5D55" w:rsidP="007C5D55">
            <w:pPr>
              <w:jc w:val="center"/>
              <w:rPr>
                <w:rFonts w:ascii="Arial" w:eastAsiaTheme="minorHAnsi" w:hAnsi="Arial" w:cs="Arial"/>
                <w:b w:val="0"/>
                <w:bCs w:val="0"/>
                <w:color w:val="auto"/>
                <w:sz w:val="18"/>
                <w:szCs w:val="18"/>
                <w:lang w:eastAsia="en-US"/>
              </w:rPr>
            </w:pPr>
            <w:r w:rsidRPr="007C5D55">
              <w:rPr>
                <w:rFonts w:ascii="Arial" w:eastAsiaTheme="minorHAnsi" w:hAnsi="Arial" w:cs="Arial"/>
                <w:b w:val="0"/>
                <w:bCs w:val="0"/>
                <w:color w:val="auto"/>
                <w:sz w:val="18"/>
                <w:szCs w:val="18"/>
                <w:lang w:eastAsia="en-US"/>
              </w:rPr>
              <w:t>Inversión</w:t>
            </w:r>
          </w:p>
        </w:tc>
        <w:tc>
          <w:tcPr>
            <w:tcW w:w="1643" w:type="pct"/>
          </w:tcPr>
          <w:p w14:paraId="43B956F8" w14:textId="77777777" w:rsidR="007C5D55" w:rsidRPr="007C5D55" w:rsidRDefault="007C5D55" w:rsidP="007C5D55">
            <w:pPr>
              <w:jc w:val="right"/>
              <w:cnfStyle w:val="000000000000" w:firstRow="0" w:lastRow="0" w:firstColumn="0" w:lastColumn="0" w:oddVBand="0" w:evenVBand="0" w:oddHBand="0" w:evenHBand="0" w:firstRowFirstColumn="0" w:firstRowLastColumn="0" w:lastRowFirstColumn="0" w:lastRowLastColumn="0"/>
              <w:rPr>
                <w:rFonts w:ascii="Arial" w:eastAsiaTheme="minorHAnsi" w:hAnsi="Arial" w:cs="Arial"/>
                <w:b/>
                <w:bCs/>
                <w:color w:val="auto"/>
                <w:sz w:val="18"/>
                <w:szCs w:val="18"/>
                <w:lang w:eastAsia="en-US"/>
              </w:rPr>
            </w:pPr>
            <w:r w:rsidRPr="007C5D55">
              <w:rPr>
                <w:rFonts w:ascii="Arial" w:eastAsiaTheme="minorHAnsi" w:hAnsi="Arial" w:cs="Arial"/>
                <w:color w:val="auto"/>
                <w:sz w:val="18"/>
                <w:szCs w:val="18"/>
                <w:lang w:eastAsia="en-US"/>
              </w:rPr>
              <w:t xml:space="preserve"> $ 241.091 </w:t>
            </w:r>
          </w:p>
        </w:tc>
        <w:tc>
          <w:tcPr>
            <w:tcW w:w="1277" w:type="pct"/>
          </w:tcPr>
          <w:p w14:paraId="384A4F7F" w14:textId="77777777" w:rsidR="007C5D55" w:rsidRPr="007C5D55" w:rsidRDefault="007C5D55" w:rsidP="007C5D55">
            <w:pPr>
              <w:jc w:val="right"/>
              <w:cnfStyle w:val="000000000000" w:firstRow="0" w:lastRow="0" w:firstColumn="0" w:lastColumn="0" w:oddVBand="0" w:evenVBand="0" w:oddHBand="0" w:evenHBand="0" w:firstRowFirstColumn="0" w:firstRowLastColumn="0" w:lastRowFirstColumn="0" w:lastRowLastColumn="0"/>
              <w:rPr>
                <w:rFonts w:ascii="Arial" w:eastAsiaTheme="minorHAnsi" w:hAnsi="Arial" w:cs="Arial"/>
                <w:b/>
                <w:bCs/>
                <w:color w:val="auto"/>
                <w:sz w:val="18"/>
                <w:szCs w:val="18"/>
                <w:lang w:eastAsia="en-US"/>
              </w:rPr>
            </w:pPr>
            <w:r w:rsidRPr="007C5D55">
              <w:rPr>
                <w:rFonts w:ascii="Arial" w:eastAsiaTheme="minorHAnsi" w:hAnsi="Arial" w:cs="Arial"/>
                <w:color w:val="auto"/>
                <w:sz w:val="18"/>
                <w:szCs w:val="18"/>
                <w:lang w:eastAsia="en-US"/>
              </w:rPr>
              <w:t xml:space="preserve"> $ 202.962 </w:t>
            </w:r>
          </w:p>
        </w:tc>
        <w:tc>
          <w:tcPr>
            <w:tcW w:w="1083" w:type="pct"/>
          </w:tcPr>
          <w:p w14:paraId="15D88817"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b/>
                <w:bCs/>
                <w:color w:val="auto"/>
                <w:sz w:val="18"/>
                <w:szCs w:val="18"/>
                <w:lang w:eastAsia="en-US"/>
              </w:rPr>
            </w:pPr>
            <w:r w:rsidRPr="007C5D55">
              <w:rPr>
                <w:rFonts w:ascii="Arial" w:eastAsiaTheme="minorHAnsi" w:hAnsi="Arial" w:cs="Arial"/>
                <w:color w:val="auto"/>
                <w:sz w:val="18"/>
                <w:szCs w:val="18"/>
                <w:lang w:eastAsia="en-US"/>
              </w:rPr>
              <w:t>84,18%</w:t>
            </w:r>
          </w:p>
        </w:tc>
      </w:tr>
      <w:tr w:rsidR="007C5D55" w:rsidRPr="007C5D55" w14:paraId="32F59A18" w14:textId="77777777" w:rsidTr="00A72A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7" w:type="pct"/>
          </w:tcPr>
          <w:p w14:paraId="5414F1F8" w14:textId="77777777" w:rsidR="007C5D55" w:rsidRPr="007C5D55" w:rsidRDefault="007C5D55" w:rsidP="007C5D55">
            <w:pPr>
              <w:jc w:val="center"/>
              <w:rPr>
                <w:rFonts w:ascii="Arial" w:eastAsiaTheme="minorHAnsi" w:hAnsi="Arial" w:cs="Arial"/>
                <w:b w:val="0"/>
                <w:bCs w:val="0"/>
                <w:sz w:val="18"/>
                <w:szCs w:val="18"/>
                <w:lang w:eastAsia="en-US"/>
              </w:rPr>
            </w:pPr>
          </w:p>
        </w:tc>
        <w:tc>
          <w:tcPr>
            <w:tcW w:w="1643" w:type="pct"/>
          </w:tcPr>
          <w:p w14:paraId="4293919B" w14:textId="77777777" w:rsidR="007C5D55" w:rsidRPr="007C5D55" w:rsidRDefault="007C5D55" w:rsidP="007C5D55">
            <w:pPr>
              <w:jc w:val="right"/>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 w:val="18"/>
                <w:szCs w:val="18"/>
                <w:lang w:eastAsia="en-US"/>
              </w:rPr>
            </w:pPr>
          </w:p>
        </w:tc>
        <w:tc>
          <w:tcPr>
            <w:tcW w:w="1277" w:type="pct"/>
          </w:tcPr>
          <w:p w14:paraId="3245D155" w14:textId="77777777" w:rsidR="007C5D55" w:rsidRPr="007C5D55" w:rsidRDefault="007C5D55" w:rsidP="007C5D55">
            <w:pPr>
              <w:jc w:val="right"/>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 w:val="18"/>
                <w:szCs w:val="18"/>
                <w:lang w:eastAsia="en-US"/>
              </w:rPr>
            </w:pPr>
          </w:p>
        </w:tc>
        <w:tc>
          <w:tcPr>
            <w:tcW w:w="1083" w:type="pct"/>
          </w:tcPr>
          <w:p w14:paraId="3B7C848B"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 w:val="18"/>
                <w:szCs w:val="18"/>
                <w:lang w:eastAsia="en-US"/>
              </w:rPr>
            </w:pPr>
          </w:p>
        </w:tc>
      </w:tr>
      <w:tr w:rsidR="007C5D55" w:rsidRPr="007C5D55" w14:paraId="7E7DA6E9" w14:textId="77777777" w:rsidTr="00A72A58">
        <w:tc>
          <w:tcPr>
            <w:cnfStyle w:val="001000000000" w:firstRow="0" w:lastRow="0" w:firstColumn="1" w:lastColumn="0" w:oddVBand="0" w:evenVBand="0" w:oddHBand="0" w:evenHBand="0" w:firstRowFirstColumn="0" w:firstRowLastColumn="0" w:lastRowFirstColumn="0" w:lastRowLastColumn="0"/>
            <w:tcW w:w="997" w:type="pct"/>
          </w:tcPr>
          <w:p w14:paraId="13255D25" w14:textId="77777777" w:rsidR="007C5D55" w:rsidRPr="007C5D55" w:rsidRDefault="007C5D55" w:rsidP="007C5D55">
            <w:pPr>
              <w:jc w:val="center"/>
              <w:rPr>
                <w:rFonts w:ascii="Arial" w:eastAsiaTheme="minorHAnsi" w:hAnsi="Arial" w:cs="Arial"/>
                <w:b w:val="0"/>
                <w:bCs w:val="0"/>
                <w:color w:val="auto"/>
                <w:sz w:val="18"/>
                <w:szCs w:val="18"/>
                <w:lang w:eastAsia="en-US"/>
              </w:rPr>
            </w:pPr>
            <w:r w:rsidRPr="007C5D55">
              <w:rPr>
                <w:rFonts w:ascii="Arial" w:eastAsiaTheme="minorHAnsi" w:hAnsi="Arial" w:cs="Arial"/>
                <w:color w:val="auto"/>
                <w:sz w:val="18"/>
                <w:szCs w:val="18"/>
                <w:lang w:eastAsia="en-US"/>
              </w:rPr>
              <w:t>Total</w:t>
            </w:r>
          </w:p>
        </w:tc>
        <w:tc>
          <w:tcPr>
            <w:tcW w:w="1643" w:type="pct"/>
          </w:tcPr>
          <w:p w14:paraId="1B73006D" w14:textId="77777777" w:rsidR="007C5D55" w:rsidRPr="007C5D55" w:rsidRDefault="007C5D55" w:rsidP="007C5D55">
            <w:pPr>
              <w:jc w:val="right"/>
              <w:cnfStyle w:val="000000000000" w:firstRow="0" w:lastRow="0" w:firstColumn="0" w:lastColumn="0" w:oddVBand="0" w:evenVBand="0" w:oddHBand="0" w:evenHBand="0" w:firstRowFirstColumn="0" w:firstRowLastColumn="0" w:lastRowFirstColumn="0" w:lastRowLastColumn="0"/>
              <w:rPr>
                <w:rFonts w:ascii="Arial" w:eastAsiaTheme="minorHAnsi" w:hAnsi="Arial" w:cs="Arial"/>
                <w:b/>
                <w:bCs/>
                <w:color w:val="auto"/>
                <w:sz w:val="18"/>
                <w:szCs w:val="18"/>
                <w:lang w:eastAsia="en-US"/>
              </w:rPr>
            </w:pPr>
            <w:r w:rsidRPr="007C5D55">
              <w:rPr>
                <w:rFonts w:ascii="Arial" w:eastAsiaTheme="minorHAnsi" w:hAnsi="Arial" w:cs="Arial"/>
                <w:b/>
                <w:bCs/>
                <w:color w:val="auto"/>
                <w:sz w:val="18"/>
                <w:szCs w:val="18"/>
                <w:lang w:eastAsia="en-US"/>
              </w:rPr>
              <w:t xml:space="preserve"> $ 245.470</w:t>
            </w:r>
          </w:p>
        </w:tc>
        <w:tc>
          <w:tcPr>
            <w:tcW w:w="1277" w:type="pct"/>
          </w:tcPr>
          <w:p w14:paraId="25E420FA" w14:textId="77777777" w:rsidR="007C5D55" w:rsidRPr="007C5D55" w:rsidRDefault="007C5D55" w:rsidP="007C5D55">
            <w:pPr>
              <w:jc w:val="right"/>
              <w:cnfStyle w:val="000000000000" w:firstRow="0" w:lastRow="0" w:firstColumn="0" w:lastColumn="0" w:oddVBand="0" w:evenVBand="0" w:oddHBand="0" w:evenHBand="0" w:firstRowFirstColumn="0" w:firstRowLastColumn="0" w:lastRowFirstColumn="0" w:lastRowLastColumn="0"/>
              <w:rPr>
                <w:rFonts w:ascii="Arial" w:eastAsiaTheme="minorHAnsi" w:hAnsi="Arial" w:cs="Arial"/>
                <w:b/>
                <w:bCs/>
                <w:color w:val="auto"/>
                <w:sz w:val="18"/>
                <w:szCs w:val="18"/>
                <w:lang w:eastAsia="en-US"/>
              </w:rPr>
            </w:pPr>
            <w:r w:rsidRPr="007C5D55">
              <w:rPr>
                <w:rFonts w:ascii="Arial" w:eastAsiaTheme="minorHAnsi" w:hAnsi="Arial" w:cs="Arial"/>
                <w:b/>
                <w:bCs/>
                <w:color w:val="auto"/>
                <w:sz w:val="18"/>
                <w:szCs w:val="18"/>
                <w:lang w:eastAsia="en-US"/>
              </w:rPr>
              <w:t xml:space="preserve"> $ 205.826 </w:t>
            </w:r>
          </w:p>
        </w:tc>
        <w:tc>
          <w:tcPr>
            <w:tcW w:w="1083" w:type="pct"/>
          </w:tcPr>
          <w:p w14:paraId="3BD1E652"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b/>
                <w:bCs/>
                <w:color w:val="auto"/>
                <w:sz w:val="18"/>
                <w:szCs w:val="18"/>
                <w:lang w:eastAsia="en-US"/>
              </w:rPr>
            </w:pPr>
            <w:r w:rsidRPr="007C5D55">
              <w:rPr>
                <w:rFonts w:ascii="Arial" w:eastAsiaTheme="minorHAnsi" w:hAnsi="Arial" w:cs="Arial"/>
                <w:b/>
                <w:bCs/>
                <w:color w:val="auto"/>
                <w:sz w:val="18"/>
                <w:szCs w:val="18"/>
                <w:lang w:eastAsia="en-US"/>
              </w:rPr>
              <w:t>83,85%</w:t>
            </w:r>
          </w:p>
        </w:tc>
      </w:tr>
    </w:tbl>
    <w:p w14:paraId="357931A8" w14:textId="77777777" w:rsidR="007C5D55" w:rsidRPr="007C5D55" w:rsidRDefault="007C5D55" w:rsidP="007C5D55">
      <w:pPr>
        <w:autoSpaceDE w:val="0"/>
        <w:autoSpaceDN w:val="0"/>
        <w:adjustRightInd w:val="0"/>
        <w:rPr>
          <w:rFonts w:ascii="Arial" w:eastAsiaTheme="minorHAnsi" w:hAnsi="Arial" w:cs="Arial"/>
          <w:b/>
          <w:bCs/>
          <w:sz w:val="18"/>
          <w:szCs w:val="18"/>
          <w:lang w:eastAsia="en-US"/>
        </w:rPr>
      </w:pPr>
    </w:p>
    <w:p w14:paraId="0572BAFF" w14:textId="77777777" w:rsidR="007C5D55" w:rsidRPr="007C5D55" w:rsidRDefault="007C5D55" w:rsidP="007C5D55">
      <w:pPr>
        <w:autoSpaceDE w:val="0"/>
        <w:autoSpaceDN w:val="0"/>
        <w:adjustRightInd w:val="0"/>
        <w:rPr>
          <w:rFonts w:ascii="Arial" w:eastAsiaTheme="minorHAnsi" w:hAnsi="Arial" w:cs="Arial"/>
          <w:bCs/>
          <w:sz w:val="18"/>
          <w:szCs w:val="18"/>
          <w:lang w:eastAsia="en-US"/>
        </w:rPr>
      </w:pPr>
    </w:p>
    <w:p w14:paraId="1D7C8E9F" w14:textId="3E6BFAB5" w:rsidR="007C5D55" w:rsidRPr="007C5D55" w:rsidRDefault="007C5D55" w:rsidP="007C5D55">
      <w:pPr>
        <w:autoSpaceDE w:val="0"/>
        <w:autoSpaceDN w:val="0"/>
        <w:adjustRightInd w:val="0"/>
        <w:jc w:val="center"/>
        <w:rPr>
          <w:rFonts w:ascii="Arial" w:eastAsiaTheme="minorHAnsi" w:hAnsi="Arial" w:cs="Arial"/>
          <w:bCs/>
          <w:sz w:val="20"/>
          <w:szCs w:val="20"/>
          <w:lang w:eastAsia="en-US"/>
        </w:rPr>
      </w:pPr>
      <w:r w:rsidRPr="007C5D55">
        <w:rPr>
          <w:rFonts w:ascii="Arial" w:eastAsiaTheme="minorHAnsi" w:hAnsi="Arial" w:cs="Arial"/>
          <w:bCs/>
          <w:sz w:val="20"/>
          <w:szCs w:val="20"/>
          <w:lang w:eastAsia="en-US"/>
        </w:rPr>
        <w:t xml:space="preserve">Tabla </w:t>
      </w:r>
      <w:r w:rsidR="002A2172" w:rsidRPr="00CD3DF9">
        <w:rPr>
          <w:rFonts w:ascii="Arial" w:eastAsiaTheme="minorHAnsi" w:hAnsi="Arial" w:cs="Arial"/>
          <w:bCs/>
          <w:sz w:val="20"/>
          <w:szCs w:val="20"/>
          <w:lang w:eastAsia="en-US"/>
        </w:rPr>
        <w:t>25</w:t>
      </w:r>
      <w:r w:rsidRPr="007C5D55">
        <w:rPr>
          <w:rFonts w:ascii="Arial" w:eastAsiaTheme="minorHAnsi" w:hAnsi="Arial" w:cs="Arial"/>
          <w:bCs/>
          <w:sz w:val="20"/>
          <w:szCs w:val="20"/>
          <w:lang w:eastAsia="en-US"/>
        </w:rPr>
        <w:t xml:space="preserve"> Reservas Presupuestales constituidas al 31 de diciembre 2020</w:t>
      </w:r>
    </w:p>
    <w:p w14:paraId="4E783643" w14:textId="77777777" w:rsidR="007C5D55" w:rsidRPr="007C5D55" w:rsidRDefault="007C5D55" w:rsidP="007C5D55">
      <w:pPr>
        <w:autoSpaceDE w:val="0"/>
        <w:autoSpaceDN w:val="0"/>
        <w:adjustRightInd w:val="0"/>
        <w:rPr>
          <w:rFonts w:ascii="Arial" w:eastAsiaTheme="minorHAnsi" w:hAnsi="Arial" w:cs="Arial"/>
          <w:b/>
          <w:bCs/>
          <w:sz w:val="20"/>
          <w:szCs w:val="20"/>
          <w:lang w:eastAsia="en-US"/>
        </w:rPr>
      </w:pPr>
    </w:p>
    <w:tbl>
      <w:tblPr>
        <w:tblStyle w:val="Tablaconcuadrcula6concolores-nfasis33"/>
        <w:tblW w:w="5000" w:type="pct"/>
        <w:tblLook w:val="04A0" w:firstRow="1" w:lastRow="0" w:firstColumn="1" w:lastColumn="0" w:noHBand="0" w:noVBand="1"/>
      </w:tblPr>
      <w:tblGrid>
        <w:gridCol w:w="1742"/>
        <w:gridCol w:w="2870"/>
        <w:gridCol w:w="2325"/>
        <w:gridCol w:w="1891"/>
      </w:tblGrid>
      <w:tr w:rsidR="007C5D55" w:rsidRPr="007C5D55" w14:paraId="09C08D69" w14:textId="77777777" w:rsidTr="00A72A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6" w:type="pct"/>
          </w:tcPr>
          <w:p w14:paraId="74C693A2" w14:textId="77777777" w:rsidR="007C5D55" w:rsidRPr="007C5D55" w:rsidRDefault="007C5D55" w:rsidP="007C5D55">
            <w:pPr>
              <w:jc w:val="center"/>
              <w:rPr>
                <w:rFonts w:ascii="Arial" w:eastAsiaTheme="minorHAnsi" w:hAnsi="Arial" w:cs="Arial"/>
                <w:b w:val="0"/>
                <w:bCs w:val="0"/>
                <w:color w:val="auto"/>
                <w:sz w:val="18"/>
                <w:szCs w:val="18"/>
                <w:lang w:eastAsia="en-US"/>
              </w:rPr>
            </w:pPr>
            <w:r w:rsidRPr="007C5D55">
              <w:rPr>
                <w:rFonts w:ascii="Arial" w:eastAsiaTheme="minorHAnsi" w:hAnsi="Arial" w:cs="Arial"/>
                <w:color w:val="auto"/>
                <w:sz w:val="18"/>
                <w:szCs w:val="18"/>
                <w:lang w:eastAsia="en-US"/>
              </w:rPr>
              <w:t>Tipo de gasto</w:t>
            </w:r>
          </w:p>
        </w:tc>
        <w:tc>
          <w:tcPr>
            <w:tcW w:w="1625" w:type="pct"/>
          </w:tcPr>
          <w:p w14:paraId="011AB241" w14:textId="77777777" w:rsidR="007C5D55" w:rsidRPr="007C5D55" w:rsidRDefault="007C5D55" w:rsidP="007C5D55">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b w:val="0"/>
                <w:bCs w:val="0"/>
                <w:color w:val="auto"/>
                <w:sz w:val="18"/>
                <w:szCs w:val="18"/>
                <w:lang w:eastAsia="en-US"/>
              </w:rPr>
            </w:pPr>
            <w:proofErr w:type="gramStart"/>
            <w:r w:rsidRPr="007C5D55">
              <w:rPr>
                <w:rFonts w:ascii="Arial" w:eastAsiaTheme="minorHAnsi" w:hAnsi="Arial" w:cs="Arial"/>
                <w:color w:val="auto"/>
                <w:sz w:val="18"/>
                <w:szCs w:val="18"/>
                <w:lang w:eastAsia="en-US"/>
              </w:rPr>
              <w:t>Total</w:t>
            </w:r>
            <w:proofErr w:type="gramEnd"/>
            <w:r w:rsidRPr="007C5D55">
              <w:rPr>
                <w:rFonts w:ascii="Arial" w:eastAsiaTheme="minorHAnsi" w:hAnsi="Arial" w:cs="Arial"/>
                <w:color w:val="auto"/>
                <w:sz w:val="18"/>
                <w:szCs w:val="18"/>
                <w:lang w:eastAsia="en-US"/>
              </w:rPr>
              <w:t xml:space="preserve"> reserva constituida</w:t>
            </w:r>
          </w:p>
          <w:p w14:paraId="78351996" w14:textId="77777777" w:rsidR="007C5D55" w:rsidRPr="007C5D55" w:rsidRDefault="007C5D55" w:rsidP="007C5D55">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b w:val="0"/>
                <w:bCs w:val="0"/>
                <w:color w:val="auto"/>
                <w:sz w:val="18"/>
                <w:szCs w:val="18"/>
                <w:lang w:eastAsia="en-US"/>
              </w:rPr>
            </w:pPr>
            <w:r w:rsidRPr="007C5D55">
              <w:rPr>
                <w:rFonts w:ascii="Arial" w:eastAsiaTheme="minorHAnsi" w:hAnsi="Arial" w:cs="Arial"/>
                <w:color w:val="auto"/>
                <w:sz w:val="18"/>
                <w:szCs w:val="18"/>
                <w:lang w:eastAsia="en-US"/>
              </w:rPr>
              <w:t>(en millones de $)</w:t>
            </w:r>
          </w:p>
        </w:tc>
        <w:tc>
          <w:tcPr>
            <w:tcW w:w="1317" w:type="pct"/>
          </w:tcPr>
          <w:p w14:paraId="2823959E" w14:textId="77777777" w:rsidR="007C5D55" w:rsidRPr="007C5D55" w:rsidRDefault="007C5D55" w:rsidP="007C5D55">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b w:val="0"/>
                <w:bCs w:val="0"/>
                <w:color w:val="auto"/>
                <w:sz w:val="18"/>
                <w:szCs w:val="18"/>
                <w:lang w:eastAsia="en-US"/>
              </w:rPr>
            </w:pPr>
            <w:r w:rsidRPr="007C5D55">
              <w:rPr>
                <w:rFonts w:ascii="Arial" w:eastAsiaTheme="minorHAnsi" w:hAnsi="Arial" w:cs="Arial"/>
                <w:color w:val="auto"/>
                <w:sz w:val="18"/>
                <w:szCs w:val="18"/>
                <w:lang w:eastAsia="en-US"/>
              </w:rPr>
              <w:t>Obligado</w:t>
            </w:r>
          </w:p>
          <w:p w14:paraId="782F92A8" w14:textId="77777777" w:rsidR="007C5D55" w:rsidRPr="007C5D55" w:rsidRDefault="007C5D55" w:rsidP="007C5D55">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b w:val="0"/>
                <w:bCs w:val="0"/>
                <w:color w:val="auto"/>
                <w:sz w:val="18"/>
                <w:szCs w:val="18"/>
                <w:lang w:eastAsia="en-US"/>
              </w:rPr>
            </w:pPr>
            <w:r w:rsidRPr="007C5D55">
              <w:rPr>
                <w:rFonts w:ascii="Arial" w:eastAsiaTheme="minorHAnsi" w:hAnsi="Arial" w:cs="Arial"/>
                <w:color w:val="auto"/>
                <w:sz w:val="18"/>
                <w:szCs w:val="18"/>
                <w:lang w:eastAsia="en-US"/>
              </w:rPr>
              <w:t>(en millones de $)</w:t>
            </w:r>
          </w:p>
        </w:tc>
        <w:tc>
          <w:tcPr>
            <w:tcW w:w="1071" w:type="pct"/>
          </w:tcPr>
          <w:p w14:paraId="541A2314" w14:textId="77777777" w:rsidR="007C5D55" w:rsidRPr="007C5D55" w:rsidRDefault="007C5D55" w:rsidP="007C5D55">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b w:val="0"/>
                <w:bCs w:val="0"/>
                <w:color w:val="auto"/>
                <w:sz w:val="18"/>
                <w:szCs w:val="18"/>
                <w:lang w:eastAsia="en-US"/>
              </w:rPr>
            </w:pPr>
            <w:r w:rsidRPr="007C5D55">
              <w:rPr>
                <w:rFonts w:ascii="Arial" w:eastAsiaTheme="minorHAnsi" w:hAnsi="Arial" w:cs="Arial"/>
                <w:color w:val="auto"/>
                <w:sz w:val="18"/>
                <w:szCs w:val="18"/>
                <w:lang w:eastAsia="en-US"/>
              </w:rPr>
              <w:t>% de ejecución pagos</w:t>
            </w:r>
          </w:p>
        </w:tc>
      </w:tr>
      <w:tr w:rsidR="007C5D55" w:rsidRPr="007C5D55" w14:paraId="6D6DC95E" w14:textId="77777777" w:rsidTr="00A72A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6" w:type="pct"/>
          </w:tcPr>
          <w:p w14:paraId="3AFDB223" w14:textId="77777777" w:rsidR="007C5D55" w:rsidRPr="007C5D55" w:rsidRDefault="007C5D55" w:rsidP="007C5D55">
            <w:pPr>
              <w:jc w:val="center"/>
              <w:rPr>
                <w:rFonts w:ascii="Arial" w:eastAsiaTheme="minorHAnsi" w:hAnsi="Arial" w:cs="Arial"/>
                <w:b w:val="0"/>
                <w:bCs w:val="0"/>
                <w:color w:val="auto"/>
                <w:sz w:val="18"/>
                <w:szCs w:val="18"/>
                <w:lang w:eastAsia="en-US"/>
              </w:rPr>
            </w:pPr>
            <w:r w:rsidRPr="007C5D55">
              <w:rPr>
                <w:rFonts w:ascii="Arial" w:eastAsiaTheme="minorHAnsi" w:hAnsi="Arial" w:cs="Arial"/>
                <w:b w:val="0"/>
                <w:bCs w:val="0"/>
                <w:color w:val="auto"/>
                <w:sz w:val="18"/>
                <w:szCs w:val="18"/>
                <w:lang w:eastAsia="en-US"/>
              </w:rPr>
              <w:t>Funcionamiento</w:t>
            </w:r>
          </w:p>
        </w:tc>
        <w:tc>
          <w:tcPr>
            <w:tcW w:w="1625" w:type="pct"/>
          </w:tcPr>
          <w:p w14:paraId="31A7BD03" w14:textId="77777777" w:rsidR="007C5D55" w:rsidRPr="007C5D55" w:rsidRDefault="007C5D55" w:rsidP="007C5D55">
            <w:pPr>
              <w:jc w:val="right"/>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bCs/>
                <w:color w:val="auto"/>
                <w:sz w:val="18"/>
                <w:szCs w:val="18"/>
                <w:lang w:eastAsia="en-US"/>
              </w:rPr>
            </w:pPr>
            <w:r w:rsidRPr="007C5D55">
              <w:rPr>
                <w:rFonts w:ascii="Arial" w:eastAsiaTheme="minorHAnsi" w:hAnsi="Arial" w:cs="Arial"/>
                <w:color w:val="auto"/>
                <w:sz w:val="18"/>
                <w:szCs w:val="18"/>
                <w:lang w:eastAsia="en-US"/>
              </w:rPr>
              <w:t>$ 4.142</w:t>
            </w:r>
          </w:p>
        </w:tc>
        <w:tc>
          <w:tcPr>
            <w:tcW w:w="1317" w:type="pct"/>
          </w:tcPr>
          <w:p w14:paraId="0B0ADCD5" w14:textId="77777777" w:rsidR="007C5D55" w:rsidRPr="007C5D55" w:rsidRDefault="007C5D55" w:rsidP="007C5D55">
            <w:pPr>
              <w:jc w:val="right"/>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bCs/>
                <w:color w:val="auto"/>
                <w:sz w:val="18"/>
                <w:szCs w:val="18"/>
                <w:lang w:eastAsia="en-US"/>
              </w:rPr>
            </w:pPr>
            <w:r w:rsidRPr="007C5D55">
              <w:rPr>
                <w:rFonts w:ascii="Arial" w:eastAsiaTheme="minorHAnsi" w:hAnsi="Arial" w:cs="Arial"/>
                <w:color w:val="auto"/>
                <w:sz w:val="18"/>
                <w:szCs w:val="18"/>
                <w:lang w:eastAsia="en-US"/>
              </w:rPr>
              <w:t xml:space="preserve">$ 2.441 </w:t>
            </w:r>
          </w:p>
        </w:tc>
        <w:tc>
          <w:tcPr>
            <w:tcW w:w="1071" w:type="pct"/>
          </w:tcPr>
          <w:p w14:paraId="3AC68875"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auto"/>
                <w:sz w:val="18"/>
                <w:szCs w:val="18"/>
                <w:lang w:eastAsia="en-US"/>
              </w:rPr>
            </w:pPr>
            <w:r w:rsidRPr="007C5D55">
              <w:rPr>
                <w:rFonts w:ascii="Arial" w:eastAsiaTheme="minorHAnsi" w:hAnsi="Arial" w:cs="Arial"/>
                <w:color w:val="auto"/>
                <w:sz w:val="18"/>
                <w:szCs w:val="18"/>
                <w:lang w:eastAsia="en-US"/>
              </w:rPr>
              <w:t>58,93%</w:t>
            </w:r>
          </w:p>
        </w:tc>
      </w:tr>
      <w:tr w:rsidR="007C5D55" w:rsidRPr="007C5D55" w14:paraId="0283D2F9" w14:textId="77777777" w:rsidTr="00A72A58">
        <w:tc>
          <w:tcPr>
            <w:cnfStyle w:val="001000000000" w:firstRow="0" w:lastRow="0" w:firstColumn="1" w:lastColumn="0" w:oddVBand="0" w:evenVBand="0" w:oddHBand="0" w:evenHBand="0" w:firstRowFirstColumn="0" w:firstRowLastColumn="0" w:lastRowFirstColumn="0" w:lastRowLastColumn="0"/>
            <w:tcW w:w="986" w:type="pct"/>
          </w:tcPr>
          <w:p w14:paraId="27D30553" w14:textId="77777777" w:rsidR="007C5D55" w:rsidRPr="007C5D55" w:rsidRDefault="007C5D55" w:rsidP="007C5D55">
            <w:pPr>
              <w:jc w:val="center"/>
              <w:rPr>
                <w:rFonts w:ascii="Arial" w:eastAsiaTheme="minorHAnsi" w:hAnsi="Arial" w:cs="Arial"/>
                <w:b w:val="0"/>
                <w:bCs w:val="0"/>
                <w:color w:val="auto"/>
                <w:sz w:val="18"/>
                <w:szCs w:val="18"/>
                <w:lang w:eastAsia="en-US"/>
              </w:rPr>
            </w:pPr>
            <w:r w:rsidRPr="007C5D55">
              <w:rPr>
                <w:rFonts w:ascii="Arial" w:eastAsiaTheme="minorHAnsi" w:hAnsi="Arial" w:cs="Arial"/>
                <w:b w:val="0"/>
                <w:bCs w:val="0"/>
                <w:color w:val="auto"/>
                <w:sz w:val="18"/>
                <w:szCs w:val="18"/>
                <w:lang w:eastAsia="en-US"/>
              </w:rPr>
              <w:t>Inversión</w:t>
            </w:r>
          </w:p>
        </w:tc>
        <w:tc>
          <w:tcPr>
            <w:tcW w:w="1625" w:type="pct"/>
          </w:tcPr>
          <w:p w14:paraId="65800376" w14:textId="77777777" w:rsidR="007C5D55" w:rsidRPr="007C5D55" w:rsidRDefault="007C5D55" w:rsidP="007C5D55">
            <w:pPr>
              <w:jc w:val="right"/>
              <w:cnfStyle w:val="000000000000" w:firstRow="0" w:lastRow="0" w:firstColumn="0" w:lastColumn="0" w:oddVBand="0" w:evenVBand="0" w:oddHBand="0" w:evenHBand="0" w:firstRowFirstColumn="0" w:firstRowLastColumn="0" w:lastRowFirstColumn="0" w:lastRowLastColumn="0"/>
              <w:rPr>
                <w:rFonts w:ascii="Arial" w:eastAsiaTheme="minorHAnsi" w:hAnsi="Arial" w:cs="Arial"/>
                <w:b/>
                <w:bCs/>
                <w:color w:val="auto"/>
                <w:sz w:val="18"/>
                <w:szCs w:val="18"/>
                <w:lang w:eastAsia="en-US"/>
              </w:rPr>
            </w:pPr>
            <w:r w:rsidRPr="007C5D55">
              <w:rPr>
                <w:rFonts w:ascii="Arial" w:eastAsiaTheme="minorHAnsi" w:hAnsi="Arial" w:cs="Arial"/>
                <w:color w:val="auto"/>
                <w:sz w:val="18"/>
                <w:szCs w:val="18"/>
                <w:lang w:eastAsia="en-US"/>
              </w:rPr>
              <w:t xml:space="preserve"> $ 162.087 </w:t>
            </w:r>
          </w:p>
        </w:tc>
        <w:tc>
          <w:tcPr>
            <w:tcW w:w="1317" w:type="pct"/>
          </w:tcPr>
          <w:p w14:paraId="7B11BC8D" w14:textId="77777777" w:rsidR="007C5D55" w:rsidRPr="007C5D55" w:rsidRDefault="007C5D55" w:rsidP="007C5D55">
            <w:pPr>
              <w:jc w:val="right"/>
              <w:cnfStyle w:val="000000000000" w:firstRow="0" w:lastRow="0" w:firstColumn="0" w:lastColumn="0" w:oddVBand="0" w:evenVBand="0" w:oddHBand="0" w:evenHBand="0" w:firstRowFirstColumn="0" w:firstRowLastColumn="0" w:lastRowFirstColumn="0" w:lastRowLastColumn="0"/>
              <w:rPr>
                <w:rFonts w:ascii="Arial" w:eastAsiaTheme="minorHAnsi" w:hAnsi="Arial" w:cs="Arial"/>
                <w:b/>
                <w:bCs/>
                <w:color w:val="auto"/>
                <w:sz w:val="18"/>
                <w:szCs w:val="18"/>
                <w:lang w:eastAsia="en-US"/>
              </w:rPr>
            </w:pPr>
            <w:r w:rsidRPr="007C5D55">
              <w:rPr>
                <w:rFonts w:ascii="Arial" w:eastAsiaTheme="minorHAnsi" w:hAnsi="Arial" w:cs="Arial"/>
                <w:color w:val="auto"/>
                <w:sz w:val="18"/>
                <w:szCs w:val="18"/>
                <w:lang w:eastAsia="en-US"/>
              </w:rPr>
              <w:t xml:space="preserve"> $ 105.729 </w:t>
            </w:r>
          </w:p>
        </w:tc>
        <w:tc>
          <w:tcPr>
            <w:tcW w:w="1071" w:type="pct"/>
          </w:tcPr>
          <w:p w14:paraId="727B62A2"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auto"/>
                <w:sz w:val="18"/>
                <w:szCs w:val="18"/>
                <w:lang w:eastAsia="en-US"/>
              </w:rPr>
            </w:pPr>
            <w:r w:rsidRPr="007C5D55">
              <w:rPr>
                <w:rFonts w:ascii="Arial" w:eastAsiaTheme="minorHAnsi" w:hAnsi="Arial" w:cs="Arial"/>
                <w:color w:val="auto"/>
                <w:sz w:val="18"/>
                <w:szCs w:val="18"/>
                <w:lang w:eastAsia="en-US"/>
              </w:rPr>
              <w:t>65,22%</w:t>
            </w:r>
          </w:p>
        </w:tc>
      </w:tr>
      <w:tr w:rsidR="007C5D55" w:rsidRPr="007C5D55" w14:paraId="2A36485C" w14:textId="77777777" w:rsidTr="00A72A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6" w:type="pct"/>
          </w:tcPr>
          <w:p w14:paraId="16414026" w14:textId="77777777" w:rsidR="007C5D55" w:rsidRPr="007C5D55" w:rsidRDefault="007C5D55" w:rsidP="007C5D55">
            <w:pPr>
              <w:jc w:val="center"/>
              <w:rPr>
                <w:rFonts w:ascii="Arial" w:eastAsiaTheme="minorHAnsi" w:hAnsi="Arial" w:cs="Arial"/>
                <w:b w:val="0"/>
                <w:bCs w:val="0"/>
                <w:sz w:val="18"/>
                <w:szCs w:val="18"/>
                <w:lang w:eastAsia="en-US"/>
              </w:rPr>
            </w:pPr>
          </w:p>
        </w:tc>
        <w:tc>
          <w:tcPr>
            <w:tcW w:w="1625" w:type="pct"/>
          </w:tcPr>
          <w:p w14:paraId="6046B34B" w14:textId="77777777" w:rsidR="007C5D55" w:rsidRPr="007C5D55" w:rsidRDefault="007C5D55" w:rsidP="007C5D55">
            <w:pPr>
              <w:jc w:val="right"/>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 w:val="18"/>
                <w:szCs w:val="18"/>
                <w:lang w:eastAsia="en-US"/>
              </w:rPr>
            </w:pPr>
          </w:p>
        </w:tc>
        <w:tc>
          <w:tcPr>
            <w:tcW w:w="1317" w:type="pct"/>
          </w:tcPr>
          <w:p w14:paraId="13592BA6" w14:textId="77777777" w:rsidR="007C5D55" w:rsidRPr="007C5D55" w:rsidRDefault="007C5D55" w:rsidP="007C5D55">
            <w:pPr>
              <w:jc w:val="right"/>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 w:val="18"/>
                <w:szCs w:val="18"/>
                <w:lang w:eastAsia="en-US"/>
              </w:rPr>
            </w:pPr>
          </w:p>
        </w:tc>
        <w:tc>
          <w:tcPr>
            <w:tcW w:w="1071" w:type="pct"/>
          </w:tcPr>
          <w:p w14:paraId="5EEC4C41"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 w:val="18"/>
                <w:szCs w:val="18"/>
                <w:lang w:eastAsia="en-US"/>
              </w:rPr>
            </w:pPr>
          </w:p>
        </w:tc>
      </w:tr>
      <w:tr w:rsidR="007C5D55" w:rsidRPr="007C5D55" w14:paraId="139DB272" w14:textId="77777777" w:rsidTr="00A72A58">
        <w:tc>
          <w:tcPr>
            <w:cnfStyle w:val="001000000000" w:firstRow="0" w:lastRow="0" w:firstColumn="1" w:lastColumn="0" w:oddVBand="0" w:evenVBand="0" w:oddHBand="0" w:evenHBand="0" w:firstRowFirstColumn="0" w:firstRowLastColumn="0" w:lastRowFirstColumn="0" w:lastRowLastColumn="0"/>
            <w:tcW w:w="986" w:type="pct"/>
          </w:tcPr>
          <w:p w14:paraId="7F82B6BA" w14:textId="77777777" w:rsidR="007C5D55" w:rsidRPr="007C5D55" w:rsidRDefault="007C5D55" w:rsidP="007C5D55">
            <w:pPr>
              <w:jc w:val="center"/>
              <w:rPr>
                <w:rFonts w:ascii="Arial" w:eastAsiaTheme="minorHAnsi" w:hAnsi="Arial" w:cs="Arial"/>
                <w:b w:val="0"/>
                <w:bCs w:val="0"/>
                <w:color w:val="auto"/>
                <w:sz w:val="18"/>
                <w:szCs w:val="18"/>
                <w:lang w:eastAsia="en-US"/>
              </w:rPr>
            </w:pPr>
            <w:r w:rsidRPr="007C5D55">
              <w:rPr>
                <w:rFonts w:ascii="Arial" w:eastAsiaTheme="minorHAnsi" w:hAnsi="Arial" w:cs="Arial"/>
                <w:color w:val="auto"/>
                <w:sz w:val="18"/>
                <w:szCs w:val="18"/>
                <w:lang w:eastAsia="en-US"/>
              </w:rPr>
              <w:t>Total</w:t>
            </w:r>
          </w:p>
        </w:tc>
        <w:tc>
          <w:tcPr>
            <w:tcW w:w="1625" w:type="pct"/>
          </w:tcPr>
          <w:p w14:paraId="54A8FE72" w14:textId="77777777" w:rsidR="007C5D55" w:rsidRPr="007C5D55" w:rsidRDefault="007C5D55" w:rsidP="007C5D55">
            <w:pPr>
              <w:jc w:val="right"/>
              <w:cnfStyle w:val="000000000000" w:firstRow="0" w:lastRow="0" w:firstColumn="0" w:lastColumn="0" w:oddVBand="0" w:evenVBand="0" w:oddHBand="0" w:evenHBand="0" w:firstRowFirstColumn="0" w:firstRowLastColumn="0" w:lastRowFirstColumn="0" w:lastRowLastColumn="0"/>
              <w:rPr>
                <w:rFonts w:ascii="Arial" w:eastAsiaTheme="minorHAnsi" w:hAnsi="Arial" w:cs="Arial"/>
                <w:b/>
                <w:bCs/>
                <w:color w:val="auto"/>
                <w:sz w:val="18"/>
                <w:szCs w:val="18"/>
                <w:lang w:eastAsia="en-US"/>
              </w:rPr>
            </w:pPr>
            <w:r w:rsidRPr="007C5D55">
              <w:rPr>
                <w:rFonts w:ascii="Arial" w:eastAsiaTheme="minorHAnsi" w:hAnsi="Arial" w:cs="Arial"/>
                <w:b/>
                <w:bCs/>
                <w:color w:val="auto"/>
                <w:sz w:val="18"/>
                <w:szCs w:val="18"/>
                <w:lang w:eastAsia="en-US"/>
              </w:rPr>
              <w:t xml:space="preserve"> $ 166.229 </w:t>
            </w:r>
          </w:p>
        </w:tc>
        <w:tc>
          <w:tcPr>
            <w:tcW w:w="1317" w:type="pct"/>
          </w:tcPr>
          <w:p w14:paraId="7236456F" w14:textId="77777777" w:rsidR="007C5D55" w:rsidRPr="007C5D55" w:rsidRDefault="007C5D55" w:rsidP="007C5D55">
            <w:pPr>
              <w:jc w:val="right"/>
              <w:cnfStyle w:val="000000000000" w:firstRow="0" w:lastRow="0" w:firstColumn="0" w:lastColumn="0" w:oddVBand="0" w:evenVBand="0" w:oddHBand="0" w:evenHBand="0" w:firstRowFirstColumn="0" w:firstRowLastColumn="0" w:lastRowFirstColumn="0" w:lastRowLastColumn="0"/>
              <w:rPr>
                <w:rFonts w:ascii="Arial" w:eastAsiaTheme="minorHAnsi" w:hAnsi="Arial" w:cs="Arial"/>
                <w:b/>
                <w:bCs/>
                <w:color w:val="auto"/>
                <w:sz w:val="18"/>
                <w:szCs w:val="18"/>
                <w:lang w:eastAsia="en-US"/>
              </w:rPr>
            </w:pPr>
            <w:r w:rsidRPr="007C5D55">
              <w:rPr>
                <w:rFonts w:ascii="Arial" w:eastAsiaTheme="minorHAnsi" w:hAnsi="Arial" w:cs="Arial"/>
                <w:b/>
                <w:bCs/>
                <w:color w:val="auto"/>
                <w:sz w:val="18"/>
                <w:szCs w:val="18"/>
                <w:lang w:eastAsia="en-US"/>
              </w:rPr>
              <w:t xml:space="preserve"> $ 108.170</w:t>
            </w:r>
          </w:p>
        </w:tc>
        <w:tc>
          <w:tcPr>
            <w:tcW w:w="1071" w:type="pct"/>
          </w:tcPr>
          <w:p w14:paraId="2712B45A"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b/>
                <w:bCs/>
                <w:color w:val="auto"/>
                <w:sz w:val="18"/>
                <w:szCs w:val="18"/>
                <w:lang w:eastAsia="en-US"/>
              </w:rPr>
            </w:pPr>
            <w:r w:rsidRPr="007C5D55">
              <w:rPr>
                <w:rFonts w:ascii="Arial" w:eastAsiaTheme="minorHAnsi" w:hAnsi="Arial" w:cs="Arial"/>
                <w:b/>
                <w:bCs/>
                <w:color w:val="auto"/>
                <w:sz w:val="18"/>
                <w:szCs w:val="18"/>
                <w:lang w:eastAsia="en-US"/>
              </w:rPr>
              <w:t>65,07%</w:t>
            </w:r>
          </w:p>
        </w:tc>
      </w:tr>
    </w:tbl>
    <w:p w14:paraId="23D37969" w14:textId="77777777" w:rsidR="007C5D55" w:rsidRPr="007C5D55" w:rsidRDefault="007C5D55" w:rsidP="007C5D55">
      <w:pPr>
        <w:autoSpaceDE w:val="0"/>
        <w:autoSpaceDN w:val="0"/>
        <w:adjustRightInd w:val="0"/>
        <w:rPr>
          <w:rFonts w:ascii="Arial" w:eastAsiaTheme="minorHAnsi" w:hAnsi="Arial" w:cs="Arial"/>
          <w:b/>
          <w:bCs/>
          <w:sz w:val="18"/>
          <w:szCs w:val="18"/>
          <w:lang w:eastAsia="en-US"/>
        </w:rPr>
      </w:pPr>
    </w:p>
    <w:p w14:paraId="02E57B41" w14:textId="77777777" w:rsidR="007C5D55" w:rsidRPr="007C5D55" w:rsidRDefault="007C5D55" w:rsidP="007C5D55">
      <w:pPr>
        <w:autoSpaceDE w:val="0"/>
        <w:autoSpaceDN w:val="0"/>
        <w:adjustRightInd w:val="0"/>
        <w:rPr>
          <w:rFonts w:ascii="Arial" w:eastAsiaTheme="minorHAnsi" w:hAnsi="Arial" w:cs="Arial"/>
          <w:b/>
          <w:bCs/>
          <w:sz w:val="18"/>
          <w:szCs w:val="18"/>
          <w:lang w:eastAsia="en-US"/>
        </w:rPr>
      </w:pPr>
    </w:p>
    <w:p w14:paraId="38B61261" w14:textId="77777777" w:rsidR="007C5D55" w:rsidRPr="007C5D55" w:rsidRDefault="007C5D55" w:rsidP="007C5D55">
      <w:pPr>
        <w:autoSpaceDE w:val="0"/>
        <w:autoSpaceDN w:val="0"/>
        <w:adjustRightInd w:val="0"/>
        <w:rPr>
          <w:rFonts w:ascii="Arial" w:eastAsiaTheme="minorHAnsi" w:hAnsi="Arial" w:cs="Arial"/>
          <w:b/>
          <w:bCs/>
          <w:sz w:val="20"/>
          <w:szCs w:val="20"/>
          <w:lang w:eastAsia="en-US"/>
        </w:rPr>
      </w:pPr>
      <w:r w:rsidRPr="007C5D55">
        <w:rPr>
          <w:rFonts w:ascii="Arial" w:eastAsiaTheme="minorHAnsi" w:hAnsi="Arial" w:cs="Arial"/>
          <w:b/>
          <w:bCs/>
          <w:sz w:val="20"/>
          <w:szCs w:val="20"/>
          <w:lang w:eastAsia="en-US"/>
        </w:rPr>
        <w:t>Reservas Presupuestales constituidas al 31 de diciembre 2021 – 2021 – corte 31 de mayo 2022</w:t>
      </w:r>
    </w:p>
    <w:p w14:paraId="34101AE0" w14:textId="77777777" w:rsidR="001B0EEC" w:rsidRPr="007C5D55" w:rsidRDefault="001B0EEC" w:rsidP="001B0EEC">
      <w:pPr>
        <w:autoSpaceDE w:val="0"/>
        <w:autoSpaceDN w:val="0"/>
        <w:adjustRightInd w:val="0"/>
        <w:rPr>
          <w:rFonts w:ascii="Arial" w:eastAsiaTheme="minorHAnsi" w:hAnsi="Arial" w:cs="Arial"/>
          <w:bCs/>
          <w:sz w:val="18"/>
          <w:szCs w:val="18"/>
          <w:lang w:eastAsia="en-US"/>
        </w:rPr>
      </w:pPr>
    </w:p>
    <w:p w14:paraId="68E3D0B3" w14:textId="1A28C452" w:rsidR="001B0EEC" w:rsidRPr="007C5D55" w:rsidRDefault="001B0EEC" w:rsidP="001B0EEC">
      <w:pPr>
        <w:autoSpaceDE w:val="0"/>
        <w:autoSpaceDN w:val="0"/>
        <w:adjustRightInd w:val="0"/>
        <w:jc w:val="center"/>
        <w:rPr>
          <w:rFonts w:ascii="Arial" w:eastAsiaTheme="minorHAnsi" w:hAnsi="Arial" w:cs="Arial"/>
          <w:bCs/>
          <w:sz w:val="20"/>
          <w:szCs w:val="20"/>
          <w:lang w:eastAsia="en-US"/>
        </w:rPr>
      </w:pPr>
      <w:r w:rsidRPr="007C5D55">
        <w:rPr>
          <w:rFonts w:ascii="Arial" w:eastAsiaTheme="minorHAnsi" w:hAnsi="Arial" w:cs="Arial"/>
          <w:bCs/>
          <w:sz w:val="20"/>
          <w:szCs w:val="20"/>
          <w:lang w:eastAsia="en-US"/>
        </w:rPr>
        <w:t xml:space="preserve">Tabla </w:t>
      </w:r>
      <w:r w:rsidRPr="00CD3DF9">
        <w:rPr>
          <w:rFonts w:ascii="Arial" w:eastAsiaTheme="minorHAnsi" w:hAnsi="Arial" w:cs="Arial"/>
          <w:bCs/>
          <w:sz w:val="20"/>
          <w:szCs w:val="20"/>
          <w:lang w:eastAsia="en-US"/>
        </w:rPr>
        <w:t>26</w:t>
      </w:r>
      <w:r w:rsidRPr="007C5D55">
        <w:rPr>
          <w:rFonts w:ascii="Arial" w:eastAsiaTheme="minorHAnsi" w:hAnsi="Arial" w:cs="Arial"/>
          <w:bCs/>
          <w:sz w:val="20"/>
          <w:szCs w:val="20"/>
          <w:lang w:eastAsia="en-US"/>
        </w:rPr>
        <w:t xml:space="preserve"> Reservas Presupuestales constituidas al 31 de diciembre 2020</w:t>
      </w:r>
    </w:p>
    <w:p w14:paraId="3BEBDBB2" w14:textId="77777777" w:rsidR="007C5D55" w:rsidRPr="007C5D55" w:rsidRDefault="007C5D55" w:rsidP="007C5D55">
      <w:pPr>
        <w:autoSpaceDE w:val="0"/>
        <w:autoSpaceDN w:val="0"/>
        <w:adjustRightInd w:val="0"/>
        <w:rPr>
          <w:rFonts w:ascii="Arial" w:eastAsiaTheme="minorHAnsi" w:hAnsi="Arial" w:cs="Arial"/>
          <w:b/>
          <w:bCs/>
          <w:sz w:val="22"/>
          <w:szCs w:val="22"/>
          <w:lang w:eastAsia="en-US"/>
        </w:rPr>
      </w:pPr>
    </w:p>
    <w:p w14:paraId="62581EF1" w14:textId="77777777" w:rsidR="007C5D55" w:rsidRPr="007C5D55" w:rsidRDefault="007C5D55" w:rsidP="007C5D55">
      <w:pPr>
        <w:autoSpaceDE w:val="0"/>
        <w:autoSpaceDN w:val="0"/>
        <w:adjustRightInd w:val="0"/>
        <w:rPr>
          <w:rFonts w:ascii="Arial" w:eastAsiaTheme="minorHAnsi" w:hAnsi="Arial" w:cs="Arial"/>
          <w:b/>
          <w:bCs/>
          <w:sz w:val="22"/>
          <w:szCs w:val="22"/>
          <w:lang w:eastAsia="en-US"/>
        </w:rPr>
      </w:pPr>
    </w:p>
    <w:tbl>
      <w:tblPr>
        <w:tblStyle w:val="Tablaconcuadrcula6concolores-nfasis33"/>
        <w:tblW w:w="0" w:type="auto"/>
        <w:tblLayout w:type="fixed"/>
        <w:tblLook w:val="04A0" w:firstRow="1" w:lastRow="0" w:firstColumn="1" w:lastColumn="0" w:noHBand="0" w:noVBand="1"/>
      </w:tblPr>
      <w:tblGrid>
        <w:gridCol w:w="1740"/>
        <w:gridCol w:w="2865"/>
        <w:gridCol w:w="2325"/>
        <w:gridCol w:w="1965"/>
      </w:tblGrid>
      <w:tr w:rsidR="007C5D55" w:rsidRPr="007C5D55" w14:paraId="69E2E698" w14:textId="77777777" w:rsidTr="00A72A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0" w:type="dxa"/>
          </w:tcPr>
          <w:p w14:paraId="69A7F73D" w14:textId="77777777" w:rsidR="007C5D55" w:rsidRPr="007C5D55" w:rsidRDefault="007C5D55" w:rsidP="007C5D55">
            <w:pPr>
              <w:jc w:val="center"/>
              <w:rPr>
                <w:rFonts w:asciiTheme="minorHAnsi" w:eastAsiaTheme="minorHAnsi" w:hAnsiTheme="minorHAnsi" w:cstheme="minorBidi"/>
                <w:color w:val="auto"/>
                <w:sz w:val="22"/>
                <w:szCs w:val="22"/>
                <w:lang w:eastAsia="en-US"/>
              </w:rPr>
            </w:pPr>
            <w:r w:rsidRPr="007C5D55">
              <w:rPr>
                <w:rFonts w:ascii="Arial" w:eastAsia="Arial" w:hAnsi="Arial" w:cs="Arial"/>
                <w:b w:val="0"/>
                <w:bCs w:val="0"/>
                <w:color w:val="auto"/>
                <w:sz w:val="18"/>
                <w:szCs w:val="18"/>
                <w:lang w:eastAsia="en-US"/>
              </w:rPr>
              <w:lastRenderedPageBreak/>
              <w:t xml:space="preserve">Tipo de gasto </w:t>
            </w:r>
          </w:p>
        </w:tc>
        <w:tc>
          <w:tcPr>
            <w:tcW w:w="2865" w:type="dxa"/>
          </w:tcPr>
          <w:p w14:paraId="6BC4CA61" w14:textId="77777777" w:rsidR="007C5D55" w:rsidRPr="007C5D55" w:rsidRDefault="007C5D55" w:rsidP="007C5D55">
            <w:pPr>
              <w:jc w:val="center"/>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Bidi"/>
                <w:color w:val="auto"/>
                <w:sz w:val="22"/>
                <w:szCs w:val="22"/>
                <w:lang w:eastAsia="en-US"/>
              </w:rPr>
            </w:pPr>
            <w:proofErr w:type="gramStart"/>
            <w:r w:rsidRPr="007C5D55">
              <w:rPr>
                <w:rFonts w:ascii="Arial" w:eastAsia="Arial" w:hAnsi="Arial" w:cs="Arial"/>
                <w:b w:val="0"/>
                <w:bCs w:val="0"/>
                <w:color w:val="auto"/>
                <w:sz w:val="18"/>
                <w:szCs w:val="18"/>
                <w:lang w:eastAsia="en-US"/>
              </w:rPr>
              <w:t>Total</w:t>
            </w:r>
            <w:proofErr w:type="gramEnd"/>
            <w:r w:rsidRPr="007C5D55">
              <w:rPr>
                <w:rFonts w:ascii="Arial" w:eastAsia="Arial" w:hAnsi="Arial" w:cs="Arial"/>
                <w:b w:val="0"/>
                <w:bCs w:val="0"/>
                <w:color w:val="auto"/>
                <w:sz w:val="18"/>
                <w:szCs w:val="18"/>
                <w:lang w:eastAsia="en-US"/>
              </w:rPr>
              <w:t xml:space="preserve"> reserva constituida </w:t>
            </w:r>
          </w:p>
          <w:p w14:paraId="7794E8AA" w14:textId="77777777" w:rsidR="007C5D55" w:rsidRPr="007C5D55" w:rsidRDefault="007C5D55" w:rsidP="007C5D55">
            <w:pPr>
              <w:jc w:val="center"/>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Bidi"/>
                <w:color w:val="auto"/>
                <w:sz w:val="22"/>
                <w:szCs w:val="22"/>
                <w:lang w:eastAsia="en-US"/>
              </w:rPr>
            </w:pPr>
            <w:r w:rsidRPr="007C5D55">
              <w:rPr>
                <w:rFonts w:ascii="Arial" w:eastAsia="Arial" w:hAnsi="Arial" w:cs="Arial"/>
                <w:b w:val="0"/>
                <w:bCs w:val="0"/>
                <w:color w:val="auto"/>
                <w:sz w:val="18"/>
                <w:szCs w:val="18"/>
                <w:lang w:eastAsia="en-US"/>
              </w:rPr>
              <w:t xml:space="preserve">(en millones de $) </w:t>
            </w:r>
          </w:p>
        </w:tc>
        <w:tc>
          <w:tcPr>
            <w:tcW w:w="2325" w:type="dxa"/>
          </w:tcPr>
          <w:p w14:paraId="26AEC4A9" w14:textId="77777777" w:rsidR="007C5D55" w:rsidRPr="007C5D55" w:rsidRDefault="007C5D55" w:rsidP="007C5D55">
            <w:pPr>
              <w:jc w:val="center"/>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Bidi"/>
                <w:color w:val="auto"/>
                <w:sz w:val="22"/>
                <w:szCs w:val="22"/>
                <w:lang w:eastAsia="en-US"/>
              </w:rPr>
            </w:pPr>
            <w:r w:rsidRPr="007C5D55">
              <w:rPr>
                <w:rFonts w:ascii="Arial" w:eastAsia="Arial" w:hAnsi="Arial" w:cs="Arial"/>
                <w:b w:val="0"/>
                <w:bCs w:val="0"/>
                <w:color w:val="auto"/>
                <w:sz w:val="18"/>
                <w:szCs w:val="18"/>
                <w:lang w:eastAsia="en-US"/>
              </w:rPr>
              <w:t xml:space="preserve">Obligado </w:t>
            </w:r>
          </w:p>
          <w:p w14:paraId="19BB4776" w14:textId="77777777" w:rsidR="007C5D55" w:rsidRPr="007C5D55" w:rsidRDefault="007C5D55" w:rsidP="007C5D55">
            <w:pPr>
              <w:jc w:val="center"/>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Bidi"/>
                <w:color w:val="auto"/>
                <w:sz w:val="22"/>
                <w:szCs w:val="22"/>
                <w:lang w:eastAsia="en-US"/>
              </w:rPr>
            </w:pPr>
            <w:r w:rsidRPr="007C5D55">
              <w:rPr>
                <w:rFonts w:ascii="Arial" w:eastAsia="Arial" w:hAnsi="Arial" w:cs="Arial"/>
                <w:b w:val="0"/>
                <w:bCs w:val="0"/>
                <w:color w:val="auto"/>
                <w:sz w:val="18"/>
                <w:szCs w:val="18"/>
                <w:lang w:eastAsia="en-US"/>
              </w:rPr>
              <w:t xml:space="preserve">(en millones de $) </w:t>
            </w:r>
          </w:p>
        </w:tc>
        <w:tc>
          <w:tcPr>
            <w:tcW w:w="1965" w:type="dxa"/>
          </w:tcPr>
          <w:p w14:paraId="40B138F5" w14:textId="77777777" w:rsidR="007C5D55" w:rsidRPr="007C5D55" w:rsidRDefault="007C5D55" w:rsidP="007C5D55">
            <w:pPr>
              <w:jc w:val="center"/>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Bidi"/>
                <w:color w:val="auto"/>
                <w:sz w:val="22"/>
                <w:szCs w:val="22"/>
                <w:lang w:eastAsia="en-US"/>
              </w:rPr>
            </w:pPr>
            <w:r w:rsidRPr="007C5D55">
              <w:rPr>
                <w:rFonts w:ascii="Arial" w:eastAsia="Arial" w:hAnsi="Arial" w:cs="Arial"/>
                <w:b w:val="0"/>
                <w:bCs w:val="0"/>
                <w:color w:val="auto"/>
                <w:sz w:val="18"/>
                <w:szCs w:val="18"/>
                <w:lang w:eastAsia="en-US"/>
              </w:rPr>
              <w:t xml:space="preserve">% de ejecución pagos </w:t>
            </w:r>
          </w:p>
        </w:tc>
      </w:tr>
      <w:tr w:rsidR="007C5D55" w:rsidRPr="007C5D55" w14:paraId="26404DC8" w14:textId="77777777" w:rsidTr="00A72A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0" w:type="dxa"/>
          </w:tcPr>
          <w:p w14:paraId="40B53C05" w14:textId="77777777" w:rsidR="007C5D55" w:rsidRPr="007C5D55" w:rsidRDefault="007C5D55" w:rsidP="007C5D55">
            <w:pPr>
              <w:jc w:val="center"/>
              <w:rPr>
                <w:rFonts w:asciiTheme="minorHAnsi" w:eastAsiaTheme="minorHAnsi" w:hAnsiTheme="minorHAnsi" w:cstheme="minorBidi"/>
                <w:color w:val="auto"/>
                <w:sz w:val="22"/>
                <w:szCs w:val="22"/>
                <w:lang w:eastAsia="en-US"/>
              </w:rPr>
            </w:pPr>
            <w:r w:rsidRPr="007C5D55">
              <w:rPr>
                <w:rFonts w:ascii="Arial" w:eastAsia="Arial" w:hAnsi="Arial" w:cs="Arial"/>
                <w:color w:val="auto"/>
                <w:sz w:val="18"/>
                <w:szCs w:val="18"/>
                <w:lang w:eastAsia="en-US"/>
              </w:rPr>
              <w:t>Funcionamiento</w:t>
            </w:r>
            <w:r w:rsidRPr="007C5D55">
              <w:rPr>
                <w:rFonts w:ascii="Arial" w:eastAsia="Arial" w:hAnsi="Arial" w:cs="Arial"/>
                <w:b w:val="0"/>
                <w:bCs w:val="0"/>
                <w:color w:val="auto"/>
                <w:sz w:val="18"/>
                <w:szCs w:val="18"/>
                <w:lang w:eastAsia="en-US"/>
              </w:rPr>
              <w:t xml:space="preserve"> </w:t>
            </w:r>
          </w:p>
        </w:tc>
        <w:tc>
          <w:tcPr>
            <w:tcW w:w="2865" w:type="dxa"/>
          </w:tcPr>
          <w:p w14:paraId="03CC6DC0" w14:textId="77777777" w:rsidR="007C5D55" w:rsidRPr="007C5D55" w:rsidRDefault="007C5D55" w:rsidP="007C5D55">
            <w:pPr>
              <w:jc w:val="right"/>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color w:val="auto"/>
                <w:sz w:val="22"/>
                <w:szCs w:val="22"/>
                <w:lang w:eastAsia="en-US"/>
              </w:rPr>
            </w:pPr>
            <w:r w:rsidRPr="007C5D55">
              <w:rPr>
                <w:rFonts w:ascii="Arial" w:eastAsia="Arial" w:hAnsi="Arial" w:cs="Arial"/>
                <w:color w:val="auto"/>
                <w:sz w:val="18"/>
                <w:szCs w:val="18"/>
                <w:lang w:eastAsia="en-US"/>
              </w:rPr>
              <w:t xml:space="preserve">$ 6.259 </w:t>
            </w:r>
          </w:p>
        </w:tc>
        <w:tc>
          <w:tcPr>
            <w:tcW w:w="2325" w:type="dxa"/>
          </w:tcPr>
          <w:p w14:paraId="549B21BC" w14:textId="77777777" w:rsidR="007C5D55" w:rsidRPr="007C5D55" w:rsidRDefault="007C5D55" w:rsidP="007C5D55">
            <w:pPr>
              <w:jc w:val="right"/>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color w:val="auto"/>
                <w:sz w:val="22"/>
                <w:szCs w:val="22"/>
                <w:lang w:eastAsia="en-US"/>
              </w:rPr>
            </w:pPr>
            <w:r w:rsidRPr="007C5D55">
              <w:rPr>
                <w:rFonts w:ascii="Arial" w:eastAsia="Arial" w:hAnsi="Arial" w:cs="Arial"/>
                <w:color w:val="auto"/>
                <w:sz w:val="18"/>
                <w:szCs w:val="18"/>
                <w:lang w:eastAsia="en-US"/>
              </w:rPr>
              <w:t xml:space="preserve">$ 4.517  </w:t>
            </w:r>
          </w:p>
        </w:tc>
        <w:tc>
          <w:tcPr>
            <w:tcW w:w="1965" w:type="dxa"/>
          </w:tcPr>
          <w:p w14:paraId="5E6A11F8"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color w:val="auto"/>
                <w:sz w:val="22"/>
                <w:szCs w:val="22"/>
                <w:lang w:eastAsia="en-US"/>
              </w:rPr>
            </w:pPr>
            <w:r w:rsidRPr="007C5D55">
              <w:rPr>
                <w:rFonts w:ascii="Arial" w:eastAsia="Arial" w:hAnsi="Arial" w:cs="Arial"/>
                <w:color w:val="auto"/>
                <w:sz w:val="18"/>
                <w:szCs w:val="18"/>
                <w:lang w:eastAsia="en-US"/>
              </w:rPr>
              <w:t xml:space="preserve">72,16% </w:t>
            </w:r>
          </w:p>
        </w:tc>
      </w:tr>
      <w:tr w:rsidR="007C5D55" w:rsidRPr="007C5D55" w14:paraId="3DF5653F" w14:textId="77777777" w:rsidTr="00A72A58">
        <w:tc>
          <w:tcPr>
            <w:cnfStyle w:val="001000000000" w:firstRow="0" w:lastRow="0" w:firstColumn="1" w:lastColumn="0" w:oddVBand="0" w:evenVBand="0" w:oddHBand="0" w:evenHBand="0" w:firstRowFirstColumn="0" w:firstRowLastColumn="0" w:lastRowFirstColumn="0" w:lastRowLastColumn="0"/>
            <w:tcW w:w="1740" w:type="dxa"/>
          </w:tcPr>
          <w:p w14:paraId="0BF4C0B6" w14:textId="77777777" w:rsidR="007C5D55" w:rsidRPr="007C5D55" w:rsidRDefault="007C5D55" w:rsidP="007C5D55">
            <w:pPr>
              <w:jc w:val="center"/>
              <w:rPr>
                <w:rFonts w:asciiTheme="minorHAnsi" w:eastAsiaTheme="minorHAnsi" w:hAnsiTheme="minorHAnsi" w:cstheme="minorBidi"/>
                <w:color w:val="auto"/>
                <w:sz w:val="22"/>
                <w:szCs w:val="22"/>
                <w:lang w:eastAsia="en-US"/>
              </w:rPr>
            </w:pPr>
            <w:r w:rsidRPr="007C5D55">
              <w:rPr>
                <w:rFonts w:ascii="Arial" w:eastAsia="Arial" w:hAnsi="Arial" w:cs="Arial"/>
                <w:color w:val="auto"/>
                <w:sz w:val="18"/>
                <w:szCs w:val="18"/>
                <w:lang w:eastAsia="en-US"/>
              </w:rPr>
              <w:t>Inversión</w:t>
            </w:r>
            <w:r w:rsidRPr="007C5D55">
              <w:rPr>
                <w:rFonts w:ascii="Arial" w:eastAsia="Arial" w:hAnsi="Arial" w:cs="Arial"/>
                <w:b w:val="0"/>
                <w:bCs w:val="0"/>
                <w:color w:val="auto"/>
                <w:sz w:val="18"/>
                <w:szCs w:val="18"/>
                <w:lang w:eastAsia="en-US"/>
              </w:rPr>
              <w:t xml:space="preserve"> </w:t>
            </w:r>
          </w:p>
        </w:tc>
        <w:tc>
          <w:tcPr>
            <w:tcW w:w="2865" w:type="dxa"/>
          </w:tcPr>
          <w:p w14:paraId="4791AB6E" w14:textId="77777777" w:rsidR="007C5D55" w:rsidRPr="007C5D55" w:rsidRDefault="007C5D55" w:rsidP="007C5D55">
            <w:pPr>
              <w:jc w:val="right"/>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color w:val="auto"/>
                <w:sz w:val="22"/>
                <w:szCs w:val="22"/>
                <w:lang w:eastAsia="en-US"/>
              </w:rPr>
            </w:pPr>
            <w:r w:rsidRPr="007C5D55">
              <w:rPr>
                <w:rFonts w:ascii="Arial" w:eastAsia="Arial" w:hAnsi="Arial" w:cs="Arial"/>
                <w:color w:val="auto"/>
                <w:sz w:val="18"/>
                <w:szCs w:val="18"/>
                <w:lang w:eastAsia="en-US"/>
              </w:rPr>
              <w:t xml:space="preserve"> $ 250.092  </w:t>
            </w:r>
          </w:p>
        </w:tc>
        <w:tc>
          <w:tcPr>
            <w:tcW w:w="2325" w:type="dxa"/>
          </w:tcPr>
          <w:p w14:paraId="3A6A8655" w14:textId="77777777" w:rsidR="007C5D55" w:rsidRPr="007C5D55" w:rsidRDefault="007C5D55" w:rsidP="007C5D55">
            <w:pPr>
              <w:jc w:val="right"/>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color w:val="auto"/>
                <w:sz w:val="22"/>
                <w:szCs w:val="22"/>
                <w:lang w:eastAsia="en-US"/>
              </w:rPr>
            </w:pPr>
            <w:r w:rsidRPr="007C5D55">
              <w:rPr>
                <w:rFonts w:ascii="Arial" w:eastAsia="Arial" w:hAnsi="Arial" w:cs="Arial"/>
                <w:color w:val="auto"/>
                <w:sz w:val="18"/>
                <w:szCs w:val="18"/>
                <w:lang w:eastAsia="en-US"/>
              </w:rPr>
              <w:t xml:space="preserve"> $ 163.544  </w:t>
            </w:r>
          </w:p>
        </w:tc>
        <w:tc>
          <w:tcPr>
            <w:tcW w:w="1965" w:type="dxa"/>
          </w:tcPr>
          <w:p w14:paraId="23B04FE2"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color w:val="auto"/>
                <w:sz w:val="22"/>
                <w:szCs w:val="22"/>
                <w:lang w:eastAsia="en-US"/>
              </w:rPr>
            </w:pPr>
            <w:r w:rsidRPr="007C5D55">
              <w:rPr>
                <w:rFonts w:ascii="Arial" w:eastAsia="Arial" w:hAnsi="Arial" w:cs="Arial"/>
                <w:color w:val="auto"/>
                <w:sz w:val="18"/>
                <w:szCs w:val="18"/>
                <w:lang w:eastAsia="en-US"/>
              </w:rPr>
              <w:t xml:space="preserve">65,10% </w:t>
            </w:r>
          </w:p>
        </w:tc>
      </w:tr>
      <w:tr w:rsidR="007C5D55" w:rsidRPr="007C5D55" w14:paraId="568B153A" w14:textId="77777777" w:rsidTr="00A72A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0" w:type="dxa"/>
          </w:tcPr>
          <w:p w14:paraId="0A39FB0E" w14:textId="77777777" w:rsidR="007C5D55" w:rsidRPr="007C5D55" w:rsidRDefault="007C5D55" w:rsidP="007C5D55">
            <w:pPr>
              <w:jc w:val="center"/>
              <w:rPr>
                <w:rFonts w:asciiTheme="minorHAnsi" w:eastAsiaTheme="minorHAnsi" w:hAnsiTheme="minorHAnsi" w:cstheme="minorBidi"/>
                <w:color w:val="auto"/>
                <w:sz w:val="22"/>
                <w:szCs w:val="22"/>
                <w:lang w:eastAsia="en-US"/>
              </w:rPr>
            </w:pPr>
            <w:r w:rsidRPr="007C5D55">
              <w:rPr>
                <w:rFonts w:ascii="Arial" w:eastAsia="Arial" w:hAnsi="Arial" w:cs="Arial"/>
                <w:b w:val="0"/>
                <w:bCs w:val="0"/>
                <w:color w:val="auto"/>
                <w:sz w:val="18"/>
                <w:szCs w:val="18"/>
                <w:lang w:eastAsia="en-US"/>
              </w:rPr>
              <w:t xml:space="preserve">Total </w:t>
            </w:r>
          </w:p>
        </w:tc>
        <w:tc>
          <w:tcPr>
            <w:tcW w:w="2865" w:type="dxa"/>
          </w:tcPr>
          <w:p w14:paraId="6D610167" w14:textId="77777777" w:rsidR="007C5D55" w:rsidRPr="007C5D55" w:rsidRDefault="007C5D55" w:rsidP="007C5D55">
            <w:pPr>
              <w:jc w:val="right"/>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color w:val="auto"/>
                <w:sz w:val="22"/>
                <w:szCs w:val="22"/>
                <w:lang w:eastAsia="en-US"/>
              </w:rPr>
            </w:pPr>
            <w:r w:rsidRPr="007C5D55">
              <w:rPr>
                <w:rFonts w:ascii="Arial" w:eastAsia="Arial" w:hAnsi="Arial" w:cs="Arial"/>
                <w:b/>
                <w:bCs/>
                <w:color w:val="auto"/>
                <w:sz w:val="18"/>
                <w:szCs w:val="18"/>
                <w:lang w:eastAsia="en-US"/>
              </w:rPr>
              <w:t xml:space="preserve"> $ 256.351</w:t>
            </w:r>
            <w:r w:rsidRPr="007C5D55">
              <w:rPr>
                <w:rFonts w:ascii="Arial" w:eastAsia="Arial" w:hAnsi="Arial" w:cs="Arial"/>
                <w:color w:val="auto"/>
                <w:sz w:val="18"/>
                <w:szCs w:val="18"/>
                <w:lang w:eastAsia="en-US"/>
              </w:rPr>
              <w:t xml:space="preserve"> </w:t>
            </w:r>
          </w:p>
        </w:tc>
        <w:tc>
          <w:tcPr>
            <w:tcW w:w="2325" w:type="dxa"/>
          </w:tcPr>
          <w:p w14:paraId="3D7FCAE6" w14:textId="77777777" w:rsidR="007C5D55" w:rsidRPr="007C5D55" w:rsidRDefault="007C5D55" w:rsidP="007C5D55">
            <w:pPr>
              <w:jc w:val="right"/>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color w:val="auto"/>
                <w:sz w:val="22"/>
                <w:szCs w:val="22"/>
                <w:lang w:eastAsia="en-US"/>
              </w:rPr>
            </w:pPr>
            <w:r w:rsidRPr="007C5D55">
              <w:rPr>
                <w:rFonts w:ascii="Arial" w:eastAsia="Arial" w:hAnsi="Arial" w:cs="Arial"/>
                <w:b/>
                <w:bCs/>
                <w:color w:val="auto"/>
                <w:sz w:val="18"/>
                <w:szCs w:val="18"/>
                <w:lang w:eastAsia="en-US"/>
              </w:rPr>
              <w:t xml:space="preserve"> $ 168.062 </w:t>
            </w:r>
            <w:r w:rsidRPr="007C5D55">
              <w:rPr>
                <w:rFonts w:ascii="Arial" w:eastAsia="Arial" w:hAnsi="Arial" w:cs="Arial"/>
                <w:color w:val="auto"/>
                <w:sz w:val="18"/>
                <w:szCs w:val="18"/>
                <w:lang w:eastAsia="en-US"/>
              </w:rPr>
              <w:t xml:space="preserve"> </w:t>
            </w:r>
          </w:p>
        </w:tc>
        <w:tc>
          <w:tcPr>
            <w:tcW w:w="1965" w:type="dxa"/>
          </w:tcPr>
          <w:p w14:paraId="6A97A468"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color w:val="auto"/>
                <w:sz w:val="22"/>
                <w:szCs w:val="22"/>
                <w:lang w:eastAsia="en-US"/>
              </w:rPr>
            </w:pPr>
            <w:r w:rsidRPr="007C5D55">
              <w:rPr>
                <w:rFonts w:ascii="Arial" w:eastAsia="Arial" w:hAnsi="Arial" w:cs="Arial"/>
                <w:b/>
                <w:bCs/>
                <w:color w:val="auto"/>
                <w:sz w:val="18"/>
                <w:szCs w:val="18"/>
                <w:lang w:eastAsia="en-US"/>
              </w:rPr>
              <w:t>65,27%</w:t>
            </w:r>
            <w:r w:rsidRPr="007C5D55">
              <w:rPr>
                <w:rFonts w:ascii="Arial" w:eastAsia="Arial" w:hAnsi="Arial" w:cs="Arial"/>
                <w:color w:val="auto"/>
                <w:sz w:val="18"/>
                <w:szCs w:val="18"/>
                <w:lang w:eastAsia="en-US"/>
              </w:rPr>
              <w:t xml:space="preserve"> </w:t>
            </w:r>
          </w:p>
        </w:tc>
      </w:tr>
    </w:tbl>
    <w:p w14:paraId="30BA3E0B" w14:textId="77777777" w:rsidR="007C5D55" w:rsidRPr="007C5D55" w:rsidRDefault="007C5D55" w:rsidP="007C5D55">
      <w:pPr>
        <w:autoSpaceDE w:val="0"/>
        <w:autoSpaceDN w:val="0"/>
        <w:adjustRightInd w:val="0"/>
        <w:rPr>
          <w:rFonts w:ascii="Arial" w:eastAsiaTheme="minorHAnsi" w:hAnsi="Arial" w:cs="Arial"/>
          <w:b/>
          <w:bCs/>
          <w:sz w:val="18"/>
          <w:szCs w:val="18"/>
          <w:lang w:eastAsia="en-US"/>
        </w:rPr>
      </w:pPr>
    </w:p>
    <w:p w14:paraId="73EAFC04" w14:textId="77777777" w:rsidR="007C5D55" w:rsidRPr="007C5D55" w:rsidRDefault="007C5D55" w:rsidP="007C5D55">
      <w:pPr>
        <w:autoSpaceDE w:val="0"/>
        <w:autoSpaceDN w:val="0"/>
        <w:adjustRightInd w:val="0"/>
        <w:rPr>
          <w:rFonts w:ascii="Arial" w:eastAsiaTheme="minorHAnsi" w:hAnsi="Arial" w:cs="Arial"/>
          <w:b/>
          <w:bCs/>
          <w:sz w:val="18"/>
          <w:szCs w:val="18"/>
          <w:lang w:eastAsia="en-US"/>
        </w:rPr>
      </w:pPr>
    </w:p>
    <w:p w14:paraId="18D3255C" w14:textId="77777777" w:rsidR="007C5D55" w:rsidRPr="007C5D55" w:rsidRDefault="007C5D55" w:rsidP="007C5D55">
      <w:pPr>
        <w:keepNext/>
        <w:keepLines/>
        <w:numPr>
          <w:ilvl w:val="0"/>
          <w:numId w:val="3"/>
        </w:numPr>
        <w:spacing w:before="40" w:after="160" w:line="259" w:lineRule="auto"/>
        <w:outlineLvl w:val="3"/>
        <w:rPr>
          <w:rFonts w:ascii="Arial" w:eastAsiaTheme="majorEastAsia" w:hAnsi="Arial" w:cs="Arial"/>
          <w:i/>
          <w:iCs/>
          <w:color w:val="FF8764"/>
          <w:sz w:val="28"/>
          <w:szCs w:val="28"/>
          <w:lang w:eastAsia="en-US"/>
        </w:rPr>
      </w:pPr>
      <w:r w:rsidRPr="007C5D55">
        <w:rPr>
          <w:rFonts w:ascii="Arial" w:eastAsiaTheme="majorEastAsia" w:hAnsi="Arial" w:cs="Arial"/>
          <w:i/>
          <w:iCs/>
          <w:color w:val="FF8764"/>
          <w:sz w:val="28"/>
          <w:szCs w:val="28"/>
          <w:lang w:eastAsia="en-US"/>
        </w:rPr>
        <w:t>Cuentas por Pagar</w:t>
      </w:r>
    </w:p>
    <w:p w14:paraId="774CF04B" w14:textId="77777777" w:rsidR="007C5D55" w:rsidRPr="007C5D55" w:rsidRDefault="007C5D55" w:rsidP="007C5D55">
      <w:pPr>
        <w:spacing w:after="160" w:line="259" w:lineRule="auto"/>
        <w:rPr>
          <w:rFonts w:asciiTheme="minorHAnsi" w:eastAsiaTheme="minorHAnsi" w:hAnsiTheme="minorHAnsi" w:cstheme="minorBidi"/>
          <w:sz w:val="22"/>
          <w:szCs w:val="22"/>
          <w:lang w:eastAsia="en-US"/>
        </w:rPr>
      </w:pPr>
    </w:p>
    <w:p w14:paraId="5DAB5E16" w14:textId="66707F8C" w:rsidR="007C5D55" w:rsidRPr="007C5D55" w:rsidRDefault="007C5D55" w:rsidP="007C5D55">
      <w:pPr>
        <w:autoSpaceDE w:val="0"/>
        <w:autoSpaceDN w:val="0"/>
        <w:adjustRightInd w:val="0"/>
        <w:jc w:val="center"/>
        <w:rPr>
          <w:rFonts w:ascii="Arial" w:eastAsiaTheme="minorHAnsi" w:hAnsi="Arial" w:cs="Arial"/>
          <w:bCs/>
          <w:sz w:val="20"/>
          <w:szCs w:val="20"/>
          <w:lang w:eastAsia="en-US"/>
        </w:rPr>
      </w:pPr>
      <w:r w:rsidRPr="007C5D55">
        <w:rPr>
          <w:rFonts w:ascii="Arial" w:eastAsiaTheme="minorHAnsi" w:hAnsi="Arial" w:cs="Arial"/>
          <w:bCs/>
          <w:sz w:val="20"/>
          <w:szCs w:val="20"/>
          <w:lang w:eastAsia="en-US"/>
        </w:rPr>
        <w:t xml:space="preserve">Tabla </w:t>
      </w:r>
      <w:r w:rsidR="001B0EEC" w:rsidRPr="00CD3DF9">
        <w:rPr>
          <w:rFonts w:ascii="Arial" w:eastAsiaTheme="minorHAnsi" w:hAnsi="Arial" w:cs="Arial"/>
          <w:bCs/>
          <w:sz w:val="20"/>
          <w:szCs w:val="20"/>
          <w:lang w:eastAsia="en-US"/>
        </w:rPr>
        <w:t>27</w:t>
      </w:r>
      <w:r w:rsidRPr="007C5D55">
        <w:rPr>
          <w:rFonts w:ascii="Arial" w:eastAsiaTheme="minorHAnsi" w:hAnsi="Arial" w:cs="Arial"/>
          <w:bCs/>
          <w:sz w:val="20"/>
          <w:szCs w:val="20"/>
          <w:lang w:eastAsia="en-US"/>
        </w:rPr>
        <w:t xml:space="preserve"> Cuentas por pagar constituidas al 31 de diciembre 2018</w:t>
      </w:r>
    </w:p>
    <w:p w14:paraId="1245611D" w14:textId="77777777" w:rsidR="007C5D55" w:rsidRPr="007C5D55" w:rsidRDefault="007C5D55" w:rsidP="007C5D55">
      <w:pPr>
        <w:autoSpaceDE w:val="0"/>
        <w:autoSpaceDN w:val="0"/>
        <w:adjustRightInd w:val="0"/>
        <w:rPr>
          <w:rFonts w:ascii="Arial" w:eastAsiaTheme="minorHAnsi" w:hAnsi="Arial" w:cs="Arial"/>
          <w:b/>
          <w:bCs/>
          <w:sz w:val="20"/>
          <w:szCs w:val="20"/>
          <w:lang w:eastAsia="en-US"/>
        </w:rPr>
      </w:pPr>
    </w:p>
    <w:tbl>
      <w:tblPr>
        <w:tblStyle w:val="Tablaconcuadrcula6concolores-nfasis33"/>
        <w:tblW w:w="5000" w:type="pct"/>
        <w:tblLook w:val="04A0" w:firstRow="1" w:lastRow="0" w:firstColumn="1" w:lastColumn="0" w:noHBand="0" w:noVBand="1"/>
      </w:tblPr>
      <w:tblGrid>
        <w:gridCol w:w="2173"/>
        <w:gridCol w:w="2617"/>
        <w:gridCol w:w="2145"/>
        <w:gridCol w:w="1893"/>
      </w:tblGrid>
      <w:tr w:rsidR="007C5D55" w:rsidRPr="007C5D55" w14:paraId="1C6BCEB4" w14:textId="77777777" w:rsidTr="00A72A58">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31" w:type="pct"/>
            <w:vMerge w:val="restart"/>
            <w:hideMark/>
          </w:tcPr>
          <w:p w14:paraId="0AAB5753" w14:textId="77777777" w:rsidR="007C5D55" w:rsidRPr="007C5D55" w:rsidRDefault="007C5D55" w:rsidP="007C5D55">
            <w:pPr>
              <w:jc w:val="center"/>
              <w:rPr>
                <w:rFonts w:ascii="Arial" w:hAnsi="Arial" w:cs="Arial"/>
                <w:b w:val="0"/>
                <w:bCs w:val="0"/>
                <w:sz w:val="18"/>
                <w:szCs w:val="18"/>
                <w:lang w:eastAsia="es-CO"/>
              </w:rPr>
            </w:pPr>
            <w:r w:rsidRPr="007C5D55">
              <w:rPr>
                <w:rFonts w:ascii="Arial" w:hAnsi="Arial" w:cs="Arial"/>
                <w:b w:val="0"/>
                <w:bCs w:val="0"/>
                <w:sz w:val="18"/>
                <w:szCs w:val="18"/>
                <w:lang w:eastAsia="es-CO"/>
              </w:rPr>
              <w:t>Tipo de gasto</w:t>
            </w:r>
          </w:p>
        </w:tc>
        <w:tc>
          <w:tcPr>
            <w:tcW w:w="1482" w:type="pct"/>
            <w:hideMark/>
          </w:tcPr>
          <w:p w14:paraId="6A41D10F" w14:textId="77777777" w:rsidR="007C5D55" w:rsidRPr="007C5D55" w:rsidRDefault="007C5D55" w:rsidP="007C5D55">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18"/>
                <w:lang w:eastAsia="es-CO"/>
              </w:rPr>
            </w:pPr>
            <w:proofErr w:type="gramStart"/>
            <w:r w:rsidRPr="007C5D55">
              <w:rPr>
                <w:rFonts w:ascii="Arial" w:hAnsi="Arial" w:cs="Arial"/>
                <w:b w:val="0"/>
                <w:bCs w:val="0"/>
                <w:sz w:val="18"/>
                <w:szCs w:val="18"/>
                <w:lang w:eastAsia="es-CO"/>
              </w:rPr>
              <w:t>Total</w:t>
            </w:r>
            <w:proofErr w:type="gramEnd"/>
            <w:r w:rsidRPr="007C5D55">
              <w:rPr>
                <w:rFonts w:ascii="Arial" w:hAnsi="Arial" w:cs="Arial"/>
                <w:b w:val="0"/>
                <w:bCs w:val="0"/>
                <w:sz w:val="18"/>
                <w:szCs w:val="18"/>
                <w:lang w:eastAsia="es-CO"/>
              </w:rPr>
              <w:t xml:space="preserve"> cuentas por pagar constituidas </w:t>
            </w:r>
          </w:p>
        </w:tc>
        <w:tc>
          <w:tcPr>
            <w:tcW w:w="1215" w:type="pct"/>
            <w:hideMark/>
          </w:tcPr>
          <w:p w14:paraId="79FE1858" w14:textId="77777777" w:rsidR="007C5D55" w:rsidRPr="007C5D55" w:rsidRDefault="007C5D55" w:rsidP="007C5D55">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18"/>
                <w:lang w:eastAsia="es-CO"/>
              </w:rPr>
            </w:pPr>
            <w:r w:rsidRPr="007C5D55">
              <w:rPr>
                <w:rFonts w:ascii="Arial" w:hAnsi="Arial" w:cs="Arial"/>
                <w:b w:val="0"/>
                <w:bCs w:val="0"/>
                <w:sz w:val="18"/>
                <w:szCs w:val="18"/>
                <w:lang w:eastAsia="es-CO"/>
              </w:rPr>
              <w:t>Pagos</w:t>
            </w:r>
          </w:p>
        </w:tc>
        <w:tc>
          <w:tcPr>
            <w:tcW w:w="1072" w:type="pct"/>
            <w:vMerge w:val="restart"/>
            <w:hideMark/>
          </w:tcPr>
          <w:p w14:paraId="23F8D764" w14:textId="77777777" w:rsidR="007C5D55" w:rsidRPr="007C5D55" w:rsidRDefault="007C5D55" w:rsidP="007C5D55">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18"/>
                <w:lang w:eastAsia="es-CO"/>
              </w:rPr>
            </w:pPr>
            <w:r w:rsidRPr="007C5D55">
              <w:rPr>
                <w:rFonts w:ascii="Arial" w:hAnsi="Arial" w:cs="Arial"/>
                <w:b w:val="0"/>
                <w:bCs w:val="0"/>
                <w:sz w:val="18"/>
                <w:szCs w:val="18"/>
                <w:lang w:eastAsia="es-CO"/>
              </w:rPr>
              <w:t>% de ejecución pagos</w:t>
            </w:r>
          </w:p>
        </w:tc>
      </w:tr>
      <w:tr w:rsidR="007C5D55" w:rsidRPr="007C5D55" w14:paraId="1F28DE9D" w14:textId="77777777" w:rsidTr="00A72A5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31" w:type="pct"/>
            <w:vMerge/>
            <w:hideMark/>
          </w:tcPr>
          <w:p w14:paraId="6EE58BC8" w14:textId="77777777" w:rsidR="007C5D55" w:rsidRPr="007C5D55" w:rsidRDefault="007C5D55" w:rsidP="007C5D55">
            <w:pPr>
              <w:rPr>
                <w:rFonts w:ascii="Arial" w:hAnsi="Arial" w:cs="Arial"/>
                <w:b w:val="0"/>
                <w:bCs w:val="0"/>
                <w:sz w:val="18"/>
                <w:szCs w:val="18"/>
                <w:lang w:eastAsia="es-CO"/>
              </w:rPr>
            </w:pPr>
          </w:p>
        </w:tc>
        <w:tc>
          <w:tcPr>
            <w:tcW w:w="1482" w:type="pct"/>
            <w:hideMark/>
          </w:tcPr>
          <w:p w14:paraId="773060ED"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lang w:eastAsia="es-CO"/>
              </w:rPr>
            </w:pPr>
            <w:r w:rsidRPr="007C5D55">
              <w:rPr>
                <w:rFonts w:ascii="Arial" w:hAnsi="Arial" w:cs="Arial"/>
                <w:b/>
                <w:bCs/>
                <w:sz w:val="18"/>
                <w:szCs w:val="18"/>
                <w:lang w:eastAsia="es-CO"/>
              </w:rPr>
              <w:t>(millones de $)</w:t>
            </w:r>
          </w:p>
        </w:tc>
        <w:tc>
          <w:tcPr>
            <w:tcW w:w="1215" w:type="pct"/>
            <w:hideMark/>
          </w:tcPr>
          <w:p w14:paraId="16036C3F"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lang w:eastAsia="es-CO"/>
              </w:rPr>
            </w:pPr>
            <w:r w:rsidRPr="007C5D55">
              <w:rPr>
                <w:rFonts w:ascii="Arial" w:hAnsi="Arial" w:cs="Arial"/>
                <w:b/>
                <w:bCs/>
                <w:sz w:val="18"/>
                <w:szCs w:val="18"/>
                <w:lang w:eastAsia="es-CO"/>
              </w:rPr>
              <w:t>(millones de $)</w:t>
            </w:r>
          </w:p>
        </w:tc>
        <w:tc>
          <w:tcPr>
            <w:tcW w:w="1072" w:type="pct"/>
            <w:vMerge/>
            <w:hideMark/>
          </w:tcPr>
          <w:p w14:paraId="1C5C6203" w14:textId="77777777" w:rsidR="007C5D55" w:rsidRPr="007C5D55" w:rsidRDefault="007C5D55" w:rsidP="007C5D55">
            <w:pP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lang w:eastAsia="es-CO"/>
              </w:rPr>
            </w:pPr>
          </w:p>
        </w:tc>
      </w:tr>
      <w:tr w:rsidR="007C5D55" w:rsidRPr="007C5D55" w14:paraId="1BCA58A9" w14:textId="77777777" w:rsidTr="00A72A58">
        <w:trPr>
          <w:trHeight w:val="20"/>
        </w:trPr>
        <w:tc>
          <w:tcPr>
            <w:cnfStyle w:val="001000000000" w:firstRow="0" w:lastRow="0" w:firstColumn="1" w:lastColumn="0" w:oddVBand="0" w:evenVBand="0" w:oddHBand="0" w:evenHBand="0" w:firstRowFirstColumn="0" w:firstRowLastColumn="0" w:lastRowFirstColumn="0" w:lastRowLastColumn="0"/>
            <w:tcW w:w="1231" w:type="pct"/>
            <w:hideMark/>
          </w:tcPr>
          <w:p w14:paraId="7DF0F87C" w14:textId="77777777" w:rsidR="007C5D55" w:rsidRPr="007C5D55" w:rsidRDefault="007C5D55" w:rsidP="007C5D55">
            <w:pPr>
              <w:jc w:val="center"/>
              <w:rPr>
                <w:rFonts w:ascii="Arial" w:hAnsi="Arial" w:cs="Arial"/>
                <w:sz w:val="18"/>
                <w:szCs w:val="18"/>
                <w:lang w:eastAsia="es-CO"/>
              </w:rPr>
            </w:pPr>
            <w:r w:rsidRPr="007C5D55">
              <w:rPr>
                <w:rFonts w:ascii="Arial" w:hAnsi="Arial" w:cs="Arial"/>
                <w:sz w:val="18"/>
                <w:szCs w:val="18"/>
                <w:lang w:eastAsia="es-CO"/>
              </w:rPr>
              <w:t>Funcionamiento</w:t>
            </w:r>
          </w:p>
        </w:tc>
        <w:tc>
          <w:tcPr>
            <w:tcW w:w="1482" w:type="pct"/>
            <w:hideMark/>
          </w:tcPr>
          <w:p w14:paraId="2079A9E1" w14:textId="77777777" w:rsidR="007C5D55" w:rsidRPr="007C5D55" w:rsidRDefault="007C5D55" w:rsidP="007C5D55">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s-CO"/>
              </w:rPr>
            </w:pPr>
            <w:r w:rsidRPr="007C5D55">
              <w:rPr>
                <w:rFonts w:ascii="Arial" w:hAnsi="Arial" w:cs="Arial"/>
                <w:sz w:val="18"/>
                <w:szCs w:val="18"/>
                <w:lang w:eastAsia="es-CO"/>
              </w:rPr>
              <w:t xml:space="preserve"> $ 2.740</w:t>
            </w:r>
          </w:p>
        </w:tc>
        <w:tc>
          <w:tcPr>
            <w:tcW w:w="1215" w:type="pct"/>
            <w:hideMark/>
          </w:tcPr>
          <w:p w14:paraId="7676E7E3" w14:textId="77777777" w:rsidR="007C5D55" w:rsidRPr="007C5D55" w:rsidRDefault="007C5D55" w:rsidP="007C5D55">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s-CO"/>
              </w:rPr>
            </w:pPr>
            <w:r w:rsidRPr="007C5D55">
              <w:rPr>
                <w:rFonts w:ascii="Arial" w:hAnsi="Arial" w:cs="Arial"/>
                <w:sz w:val="18"/>
                <w:szCs w:val="18"/>
                <w:lang w:eastAsia="es-CO"/>
              </w:rPr>
              <w:t>$ 2.645</w:t>
            </w:r>
          </w:p>
        </w:tc>
        <w:tc>
          <w:tcPr>
            <w:tcW w:w="1072" w:type="pct"/>
            <w:hideMark/>
          </w:tcPr>
          <w:p w14:paraId="4AAAF6C9"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s-CO"/>
              </w:rPr>
            </w:pPr>
            <w:r w:rsidRPr="007C5D55">
              <w:rPr>
                <w:rFonts w:ascii="Arial" w:hAnsi="Arial" w:cs="Arial"/>
                <w:sz w:val="18"/>
                <w:szCs w:val="18"/>
                <w:lang w:eastAsia="es-CO"/>
              </w:rPr>
              <w:t>96,54%</w:t>
            </w:r>
          </w:p>
        </w:tc>
      </w:tr>
      <w:tr w:rsidR="007C5D55" w:rsidRPr="007C5D55" w14:paraId="5E96346E" w14:textId="77777777" w:rsidTr="00A72A5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31" w:type="pct"/>
            <w:hideMark/>
          </w:tcPr>
          <w:p w14:paraId="3CB8047E" w14:textId="77777777" w:rsidR="007C5D55" w:rsidRPr="007C5D55" w:rsidRDefault="007C5D55" w:rsidP="007C5D55">
            <w:pPr>
              <w:jc w:val="center"/>
              <w:rPr>
                <w:rFonts w:ascii="Arial" w:hAnsi="Arial" w:cs="Arial"/>
                <w:sz w:val="18"/>
                <w:szCs w:val="18"/>
                <w:lang w:eastAsia="es-CO"/>
              </w:rPr>
            </w:pPr>
            <w:r w:rsidRPr="007C5D55">
              <w:rPr>
                <w:rFonts w:ascii="Arial" w:hAnsi="Arial" w:cs="Arial"/>
                <w:sz w:val="18"/>
                <w:szCs w:val="18"/>
                <w:lang w:eastAsia="es-CO"/>
              </w:rPr>
              <w:t>Inversión</w:t>
            </w:r>
          </w:p>
        </w:tc>
        <w:tc>
          <w:tcPr>
            <w:tcW w:w="1482" w:type="pct"/>
            <w:hideMark/>
          </w:tcPr>
          <w:p w14:paraId="7A9118FB" w14:textId="77777777" w:rsidR="007C5D55" w:rsidRPr="007C5D55" w:rsidRDefault="007C5D55" w:rsidP="007C5D55">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s-CO"/>
              </w:rPr>
            </w:pPr>
            <w:r w:rsidRPr="007C5D55">
              <w:rPr>
                <w:rFonts w:ascii="Arial" w:hAnsi="Arial" w:cs="Arial"/>
                <w:sz w:val="18"/>
                <w:szCs w:val="18"/>
                <w:lang w:eastAsia="es-CO"/>
              </w:rPr>
              <w:t xml:space="preserve"> $ 19.664 </w:t>
            </w:r>
          </w:p>
        </w:tc>
        <w:tc>
          <w:tcPr>
            <w:tcW w:w="1215" w:type="pct"/>
            <w:hideMark/>
          </w:tcPr>
          <w:p w14:paraId="2B7852C4" w14:textId="77777777" w:rsidR="007C5D55" w:rsidRPr="007C5D55" w:rsidRDefault="007C5D55" w:rsidP="007C5D55">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s-CO"/>
              </w:rPr>
            </w:pPr>
            <w:r w:rsidRPr="007C5D55">
              <w:rPr>
                <w:rFonts w:ascii="Arial" w:hAnsi="Arial" w:cs="Arial"/>
                <w:sz w:val="18"/>
                <w:szCs w:val="18"/>
                <w:lang w:eastAsia="es-CO"/>
              </w:rPr>
              <w:t xml:space="preserve">$ 19.606 </w:t>
            </w:r>
          </w:p>
        </w:tc>
        <w:tc>
          <w:tcPr>
            <w:tcW w:w="1072" w:type="pct"/>
            <w:hideMark/>
          </w:tcPr>
          <w:p w14:paraId="420BED2A"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s-CO"/>
              </w:rPr>
            </w:pPr>
            <w:r w:rsidRPr="007C5D55">
              <w:rPr>
                <w:rFonts w:ascii="Arial" w:hAnsi="Arial" w:cs="Arial"/>
                <w:sz w:val="18"/>
                <w:szCs w:val="18"/>
                <w:lang w:eastAsia="es-CO"/>
              </w:rPr>
              <w:t>99,71%</w:t>
            </w:r>
          </w:p>
        </w:tc>
      </w:tr>
      <w:tr w:rsidR="007C5D55" w:rsidRPr="007C5D55" w14:paraId="56841738" w14:textId="77777777" w:rsidTr="00A72A58">
        <w:trPr>
          <w:trHeight w:val="20"/>
        </w:trPr>
        <w:tc>
          <w:tcPr>
            <w:cnfStyle w:val="001000000000" w:firstRow="0" w:lastRow="0" w:firstColumn="1" w:lastColumn="0" w:oddVBand="0" w:evenVBand="0" w:oddHBand="0" w:evenHBand="0" w:firstRowFirstColumn="0" w:firstRowLastColumn="0" w:lastRowFirstColumn="0" w:lastRowLastColumn="0"/>
            <w:tcW w:w="1231" w:type="pct"/>
            <w:hideMark/>
          </w:tcPr>
          <w:p w14:paraId="43664770" w14:textId="77777777" w:rsidR="007C5D55" w:rsidRPr="007C5D55" w:rsidRDefault="007C5D55" w:rsidP="007C5D55">
            <w:pPr>
              <w:jc w:val="center"/>
              <w:rPr>
                <w:rFonts w:ascii="Arial" w:hAnsi="Arial" w:cs="Arial"/>
                <w:sz w:val="18"/>
                <w:szCs w:val="18"/>
                <w:lang w:eastAsia="es-CO"/>
              </w:rPr>
            </w:pPr>
            <w:r w:rsidRPr="007C5D55">
              <w:rPr>
                <w:rFonts w:ascii="Arial" w:hAnsi="Arial" w:cs="Arial"/>
                <w:sz w:val="18"/>
                <w:szCs w:val="18"/>
                <w:lang w:eastAsia="es-CO"/>
              </w:rPr>
              <w:t> </w:t>
            </w:r>
          </w:p>
        </w:tc>
        <w:tc>
          <w:tcPr>
            <w:tcW w:w="1482" w:type="pct"/>
            <w:hideMark/>
          </w:tcPr>
          <w:p w14:paraId="45CF679B" w14:textId="77777777" w:rsidR="007C5D55" w:rsidRPr="007C5D55" w:rsidRDefault="007C5D55" w:rsidP="007C5D55">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s-CO"/>
              </w:rPr>
            </w:pPr>
            <w:r w:rsidRPr="007C5D55">
              <w:rPr>
                <w:rFonts w:ascii="Arial" w:hAnsi="Arial" w:cs="Arial"/>
                <w:sz w:val="18"/>
                <w:szCs w:val="18"/>
                <w:lang w:eastAsia="es-CO"/>
              </w:rPr>
              <w:t> </w:t>
            </w:r>
          </w:p>
        </w:tc>
        <w:tc>
          <w:tcPr>
            <w:tcW w:w="1215" w:type="pct"/>
            <w:hideMark/>
          </w:tcPr>
          <w:p w14:paraId="40C68FEF"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s-CO"/>
              </w:rPr>
            </w:pPr>
          </w:p>
        </w:tc>
        <w:tc>
          <w:tcPr>
            <w:tcW w:w="1072" w:type="pct"/>
            <w:hideMark/>
          </w:tcPr>
          <w:p w14:paraId="1C8C8983"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s-CO"/>
              </w:rPr>
            </w:pPr>
            <w:r w:rsidRPr="007C5D55">
              <w:rPr>
                <w:rFonts w:ascii="Arial" w:hAnsi="Arial" w:cs="Arial"/>
                <w:sz w:val="18"/>
                <w:szCs w:val="18"/>
                <w:lang w:eastAsia="es-CO"/>
              </w:rPr>
              <w:t> </w:t>
            </w:r>
          </w:p>
        </w:tc>
      </w:tr>
      <w:tr w:rsidR="007C5D55" w:rsidRPr="007C5D55" w14:paraId="422CA44C" w14:textId="77777777" w:rsidTr="00A72A5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31" w:type="pct"/>
            <w:hideMark/>
          </w:tcPr>
          <w:p w14:paraId="247B94C4" w14:textId="77777777" w:rsidR="007C5D55" w:rsidRPr="007C5D55" w:rsidRDefault="007C5D55" w:rsidP="007C5D55">
            <w:pPr>
              <w:jc w:val="center"/>
              <w:rPr>
                <w:rFonts w:ascii="Arial" w:hAnsi="Arial" w:cs="Arial"/>
                <w:b w:val="0"/>
                <w:bCs w:val="0"/>
                <w:sz w:val="18"/>
                <w:szCs w:val="18"/>
                <w:lang w:eastAsia="es-CO"/>
              </w:rPr>
            </w:pPr>
            <w:r w:rsidRPr="007C5D55">
              <w:rPr>
                <w:rFonts w:ascii="Arial" w:hAnsi="Arial" w:cs="Arial"/>
                <w:b w:val="0"/>
                <w:bCs w:val="0"/>
                <w:sz w:val="18"/>
                <w:szCs w:val="18"/>
                <w:lang w:eastAsia="es-CO"/>
              </w:rPr>
              <w:t>Total</w:t>
            </w:r>
          </w:p>
        </w:tc>
        <w:tc>
          <w:tcPr>
            <w:tcW w:w="1482" w:type="pct"/>
            <w:hideMark/>
          </w:tcPr>
          <w:p w14:paraId="3406D961" w14:textId="77777777" w:rsidR="007C5D55" w:rsidRPr="007C5D55" w:rsidRDefault="007C5D55" w:rsidP="007C5D55">
            <w:pPr>
              <w:jc w:val="right"/>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lang w:eastAsia="es-CO"/>
              </w:rPr>
            </w:pPr>
            <w:r w:rsidRPr="007C5D55">
              <w:rPr>
                <w:rFonts w:ascii="Arial" w:hAnsi="Arial" w:cs="Arial"/>
                <w:b/>
                <w:bCs/>
                <w:sz w:val="18"/>
                <w:szCs w:val="18"/>
                <w:lang w:eastAsia="es-CO"/>
              </w:rPr>
              <w:t xml:space="preserve"> $ 22.404</w:t>
            </w:r>
          </w:p>
        </w:tc>
        <w:tc>
          <w:tcPr>
            <w:tcW w:w="1215" w:type="pct"/>
            <w:hideMark/>
          </w:tcPr>
          <w:p w14:paraId="05CE1E3B" w14:textId="77777777" w:rsidR="007C5D55" w:rsidRPr="007C5D55" w:rsidRDefault="007C5D55" w:rsidP="007C5D55">
            <w:pPr>
              <w:jc w:val="right"/>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lang w:eastAsia="es-CO"/>
              </w:rPr>
            </w:pPr>
            <w:r w:rsidRPr="007C5D55">
              <w:rPr>
                <w:rFonts w:ascii="Arial" w:hAnsi="Arial" w:cs="Arial"/>
                <w:b/>
                <w:bCs/>
                <w:sz w:val="18"/>
                <w:szCs w:val="18"/>
                <w:lang w:eastAsia="es-CO"/>
              </w:rPr>
              <w:t>$ 22.252</w:t>
            </w:r>
          </w:p>
        </w:tc>
        <w:tc>
          <w:tcPr>
            <w:tcW w:w="1072" w:type="pct"/>
            <w:hideMark/>
          </w:tcPr>
          <w:p w14:paraId="4F6A758E"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lang w:eastAsia="es-CO"/>
              </w:rPr>
            </w:pPr>
            <w:r w:rsidRPr="007C5D55">
              <w:rPr>
                <w:rFonts w:ascii="Arial" w:hAnsi="Arial" w:cs="Arial"/>
                <w:b/>
                <w:bCs/>
                <w:sz w:val="18"/>
                <w:szCs w:val="18"/>
                <w:lang w:eastAsia="es-CO"/>
              </w:rPr>
              <w:t>99,32%</w:t>
            </w:r>
          </w:p>
        </w:tc>
      </w:tr>
    </w:tbl>
    <w:p w14:paraId="45A7DE09" w14:textId="77777777" w:rsidR="007C5D55" w:rsidRPr="007C5D55" w:rsidRDefault="007C5D55" w:rsidP="007C5D55">
      <w:pPr>
        <w:autoSpaceDE w:val="0"/>
        <w:autoSpaceDN w:val="0"/>
        <w:adjustRightInd w:val="0"/>
        <w:rPr>
          <w:rFonts w:ascii="Arial" w:eastAsiaTheme="minorHAnsi" w:hAnsi="Arial" w:cs="Arial"/>
          <w:b/>
          <w:bCs/>
          <w:sz w:val="20"/>
          <w:szCs w:val="20"/>
          <w:lang w:eastAsia="en-US"/>
        </w:rPr>
      </w:pPr>
    </w:p>
    <w:p w14:paraId="53FDE4B9" w14:textId="548463C7" w:rsidR="007C5D55" w:rsidRPr="007C5D55" w:rsidRDefault="007C5D55" w:rsidP="007C5D55">
      <w:pPr>
        <w:autoSpaceDE w:val="0"/>
        <w:autoSpaceDN w:val="0"/>
        <w:adjustRightInd w:val="0"/>
        <w:jc w:val="center"/>
        <w:rPr>
          <w:rFonts w:ascii="Arial" w:eastAsiaTheme="minorHAnsi" w:hAnsi="Arial" w:cs="Arial"/>
          <w:bCs/>
          <w:sz w:val="20"/>
          <w:szCs w:val="20"/>
          <w:lang w:eastAsia="en-US"/>
        </w:rPr>
      </w:pPr>
      <w:r w:rsidRPr="007C5D55">
        <w:rPr>
          <w:rFonts w:ascii="Arial" w:eastAsiaTheme="minorHAnsi" w:hAnsi="Arial" w:cs="Arial"/>
          <w:bCs/>
          <w:sz w:val="20"/>
          <w:szCs w:val="20"/>
          <w:lang w:eastAsia="en-US"/>
        </w:rPr>
        <w:t xml:space="preserve">Tabla </w:t>
      </w:r>
      <w:r w:rsidR="001B0EEC" w:rsidRPr="00CD3DF9">
        <w:rPr>
          <w:rFonts w:ascii="Arial" w:eastAsiaTheme="minorHAnsi" w:hAnsi="Arial" w:cs="Arial"/>
          <w:bCs/>
          <w:sz w:val="20"/>
          <w:szCs w:val="20"/>
          <w:lang w:eastAsia="en-US"/>
        </w:rPr>
        <w:t>28</w:t>
      </w:r>
      <w:r w:rsidRPr="007C5D55">
        <w:rPr>
          <w:rFonts w:ascii="Arial" w:eastAsiaTheme="minorHAnsi" w:hAnsi="Arial" w:cs="Arial"/>
          <w:bCs/>
          <w:sz w:val="20"/>
          <w:szCs w:val="20"/>
          <w:lang w:eastAsia="en-US"/>
        </w:rPr>
        <w:t xml:space="preserve"> Cuentas por pagar constituidas al 31 de diciembre 2019</w:t>
      </w:r>
    </w:p>
    <w:p w14:paraId="4E3C64CC" w14:textId="77777777" w:rsidR="007C5D55" w:rsidRPr="007C5D55" w:rsidRDefault="007C5D55" w:rsidP="007C5D55">
      <w:pPr>
        <w:autoSpaceDE w:val="0"/>
        <w:autoSpaceDN w:val="0"/>
        <w:adjustRightInd w:val="0"/>
        <w:rPr>
          <w:rFonts w:ascii="Arial" w:eastAsiaTheme="minorHAnsi" w:hAnsi="Arial" w:cs="Arial"/>
          <w:b/>
          <w:bCs/>
          <w:sz w:val="22"/>
          <w:szCs w:val="22"/>
          <w:lang w:eastAsia="en-US"/>
        </w:rPr>
      </w:pPr>
    </w:p>
    <w:tbl>
      <w:tblPr>
        <w:tblStyle w:val="Tablaconcuadrcula6concolores-nfasis33"/>
        <w:tblW w:w="5000" w:type="pct"/>
        <w:tblLook w:val="04A0" w:firstRow="1" w:lastRow="0" w:firstColumn="1" w:lastColumn="0" w:noHBand="0" w:noVBand="1"/>
      </w:tblPr>
      <w:tblGrid>
        <w:gridCol w:w="2145"/>
        <w:gridCol w:w="2638"/>
        <w:gridCol w:w="2117"/>
        <w:gridCol w:w="1928"/>
      </w:tblGrid>
      <w:tr w:rsidR="007C5D55" w:rsidRPr="007C5D55" w14:paraId="2F66BDD0" w14:textId="77777777" w:rsidTr="00A72A58">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15" w:type="pct"/>
            <w:vMerge w:val="restart"/>
            <w:hideMark/>
          </w:tcPr>
          <w:p w14:paraId="7DF3CCE8" w14:textId="77777777" w:rsidR="007C5D55" w:rsidRPr="007C5D55" w:rsidRDefault="007C5D55" w:rsidP="007C5D55">
            <w:pPr>
              <w:jc w:val="center"/>
              <w:rPr>
                <w:rFonts w:ascii="Arial" w:hAnsi="Arial" w:cs="Arial"/>
                <w:b w:val="0"/>
                <w:bCs w:val="0"/>
                <w:sz w:val="18"/>
                <w:szCs w:val="18"/>
                <w:lang w:eastAsia="es-CO"/>
              </w:rPr>
            </w:pPr>
            <w:r w:rsidRPr="007C5D55">
              <w:rPr>
                <w:rFonts w:ascii="Arial" w:hAnsi="Arial" w:cs="Arial"/>
                <w:b w:val="0"/>
                <w:bCs w:val="0"/>
                <w:sz w:val="18"/>
                <w:szCs w:val="18"/>
                <w:lang w:eastAsia="es-CO"/>
              </w:rPr>
              <w:t>Tipo de gasto</w:t>
            </w:r>
          </w:p>
        </w:tc>
        <w:tc>
          <w:tcPr>
            <w:tcW w:w="1494" w:type="pct"/>
            <w:hideMark/>
          </w:tcPr>
          <w:p w14:paraId="0D08E894" w14:textId="77777777" w:rsidR="007C5D55" w:rsidRPr="007C5D55" w:rsidRDefault="007C5D55" w:rsidP="007C5D55">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18"/>
                <w:lang w:eastAsia="es-CO"/>
              </w:rPr>
            </w:pPr>
            <w:proofErr w:type="gramStart"/>
            <w:r w:rsidRPr="007C5D55">
              <w:rPr>
                <w:rFonts w:ascii="Arial" w:hAnsi="Arial" w:cs="Arial"/>
                <w:b w:val="0"/>
                <w:bCs w:val="0"/>
                <w:sz w:val="18"/>
                <w:szCs w:val="18"/>
                <w:lang w:eastAsia="es-CO"/>
              </w:rPr>
              <w:t>Total</w:t>
            </w:r>
            <w:proofErr w:type="gramEnd"/>
            <w:r w:rsidRPr="007C5D55">
              <w:rPr>
                <w:rFonts w:ascii="Arial" w:hAnsi="Arial" w:cs="Arial"/>
                <w:b w:val="0"/>
                <w:bCs w:val="0"/>
                <w:sz w:val="18"/>
                <w:szCs w:val="18"/>
                <w:lang w:eastAsia="es-CO"/>
              </w:rPr>
              <w:t xml:space="preserve"> cuentas por pagar constituidas </w:t>
            </w:r>
          </w:p>
        </w:tc>
        <w:tc>
          <w:tcPr>
            <w:tcW w:w="1199" w:type="pct"/>
            <w:hideMark/>
          </w:tcPr>
          <w:p w14:paraId="29CF38D4" w14:textId="77777777" w:rsidR="007C5D55" w:rsidRPr="007C5D55" w:rsidRDefault="007C5D55" w:rsidP="007C5D55">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18"/>
                <w:lang w:eastAsia="es-CO"/>
              </w:rPr>
            </w:pPr>
            <w:r w:rsidRPr="007C5D55">
              <w:rPr>
                <w:rFonts w:ascii="Arial" w:hAnsi="Arial" w:cs="Arial"/>
                <w:b w:val="0"/>
                <w:bCs w:val="0"/>
                <w:sz w:val="18"/>
                <w:szCs w:val="18"/>
                <w:lang w:eastAsia="es-CO"/>
              </w:rPr>
              <w:t>Pagos</w:t>
            </w:r>
          </w:p>
        </w:tc>
        <w:tc>
          <w:tcPr>
            <w:tcW w:w="1092" w:type="pct"/>
            <w:vMerge w:val="restart"/>
            <w:hideMark/>
          </w:tcPr>
          <w:p w14:paraId="0DC3E64D" w14:textId="77777777" w:rsidR="007C5D55" w:rsidRPr="007C5D55" w:rsidRDefault="007C5D55" w:rsidP="007C5D55">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18"/>
                <w:lang w:eastAsia="es-CO"/>
              </w:rPr>
            </w:pPr>
            <w:r w:rsidRPr="007C5D55">
              <w:rPr>
                <w:rFonts w:ascii="Arial" w:hAnsi="Arial" w:cs="Arial"/>
                <w:b w:val="0"/>
                <w:bCs w:val="0"/>
                <w:sz w:val="18"/>
                <w:szCs w:val="18"/>
                <w:lang w:eastAsia="es-CO"/>
              </w:rPr>
              <w:t>% de ejecución pagos</w:t>
            </w:r>
          </w:p>
        </w:tc>
      </w:tr>
      <w:tr w:rsidR="007C5D55" w:rsidRPr="007C5D55" w14:paraId="3F65317F" w14:textId="77777777" w:rsidTr="00A72A5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15" w:type="pct"/>
            <w:vMerge/>
            <w:hideMark/>
          </w:tcPr>
          <w:p w14:paraId="138CA3FD" w14:textId="77777777" w:rsidR="007C5D55" w:rsidRPr="007C5D55" w:rsidRDefault="007C5D55" w:rsidP="007C5D55">
            <w:pPr>
              <w:rPr>
                <w:rFonts w:ascii="Arial" w:hAnsi="Arial" w:cs="Arial"/>
                <w:b w:val="0"/>
                <w:bCs w:val="0"/>
                <w:sz w:val="18"/>
                <w:szCs w:val="18"/>
                <w:lang w:eastAsia="es-CO"/>
              </w:rPr>
            </w:pPr>
          </w:p>
        </w:tc>
        <w:tc>
          <w:tcPr>
            <w:tcW w:w="1494" w:type="pct"/>
            <w:hideMark/>
          </w:tcPr>
          <w:p w14:paraId="157BE912"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lang w:eastAsia="es-CO"/>
              </w:rPr>
            </w:pPr>
            <w:r w:rsidRPr="007C5D55">
              <w:rPr>
                <w:rFonts w:ascii="Arial" w:hAnsi="Arial" w:cs="Arial"/>
                <w:b/>
                <w:bCs/>
                <w:sz w:val="18"/>
                <w:szCs w:val="18"/>
                <w:lang w:eastAsia="es-CO"/>
              </w:rPr>
              <w:t>(millones de $)</w:t>
            </w:r>
          </w:p>
        </w:tc>
        <w:tc>
          <w:tcPr>
            <w:tcW w:w="1199" w:type="pct"/>
            <w:hideMark/>
          </w:tcPr>
          <w:p w14:paraId="4DA907F1"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lang w:eastAsia="es-CO"/>
              </w:rPr>
            </w:pPr>
            <w:r w:rsidRPr="007C5D55">
              <w:rPr>
                <w:rFonts w:ascii="Arial" w:hAnsi="Arial" w:cs="Arial"/>
                <w:b/>
                <w:bCs/>
                <w:sz w:val="18"/>
                <w:szCs w:val="18"/>
                <w:lang w:eastAsia="es-CO"/>
              </w:rPr>
              <w:t>(millones de $)</w:t>
            </w:r>
          </w:p>
        </w:tc>
        <w:tc>
          <w:tcPr>
            <w:tcW w:w="1092" w:type="pct"/>
            <w:vMerge/>
            <w:hideMark/>
          </w:tcPr>
          <w:p w14:paraId="68A28F6D" w14:textId="77777777" w:rsidR="007C5D55" w:rsidRPr="007C5D55" w:rsidRDefault="007C5D55" w:rsidP="007C5D55">
            <w:pP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lang w:eastAsia="es-CO"/>
              </w:rPr>
            </w:pPr>
          </w:p>
        </w:tc>
      </w:tr>
      <w:tr w:rsidR="007C5D55" w:rsidRPr="007C5D55" w14:paraId="03B19EE4" w14:textId="77777777" w:rsidTr="00A72A58">
        <w:trPr>
          <w:trHeight w:val="20"/>
        </w:trPr>
        <w:tc>
          <w:tcPr>
            <w:cnfStyle w:val="001000000000" w:firstRow="0" w:lastRow="0" w:firstColumn="1" w:lastColumn="0" w:oddVBand="0" w:evenVBand="0" w:oddHBand="0" w:evenHBand="0" w:firstRowFirstColumn="0" w:firstRowLastColumn="0" w:lastRowFirstColumn="0" w:lastRowLastColumn="0"/>
            <w:tcW w:w="1215" w:type="pct"/>
            <w:hideMark/>
          </w:tcPr>
          <w:p w14:paraId="2828BA5E" w14:textId="77777777" w:rsidR="007C5D55" w:rsidRPr="007C5D55" w:rsidRDefault="007C5D55" w:rsidP="007C5D55">
            <w:pPr>
              <w:jc w:val="center"/>
              <w:rPr>
                <w:rFonts w:ascii="Arial" w:hAnsi="Arial" w:cs="Arial"/>
                <w:sz w:val="18"/>
                <w:szCs w:val="18"/>
                <w:lang w:eastAsia="es-CO"/>
              </w:rPr>
            </w:pPr>
            <w:r w:rsidRPr="007C5D55">
              <w:rPr>
                <w:rFonts w:ascii="Arial" w:hAnsi="Arial" w:cs="Arial"/>
                <w:sz w:val="18"/>
                <w:szCs w:val="18"/>
                <w:lang w:eastAsia="es-CO"/>
              </w:rPr>
              <w:t>Funcionamiento</w:t>
            </w:r>
          </w:p>
        </w:tc>
        <w:tc>
          <w:tcPr>
            <w:tcW w:w="1494" w:type="pct"/>
            <w:hideMark/>
          </w:tcPr>
          <w:p w14:paraId="3D826AD6" w14:textId="77777777" w:rsidR="007C5D55" w:rsidRPr="007C5D55" w:rsidRDefault="007C5D55" w:rsidP="007C5D55">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s-CO"/>
              </w:rPr>
            </w:pPr>
            <w:r w:rsidRPr="007C5D55">
              <w:rPr>
                <w:rFonts w:ascii="Arial" w:hAnsi="Arial" w:cs="Arial"/>
                <w:sz w:val="18"/>
                <w:szCs w:val="18"/>
                <w:lang w:eastAsia="es-CO"/>
              </w:rPr>
              <w:t xml:space="preserve"> $ 982</w:t>
            </w:r>
          </w:p>
        </w:tc>
        <w:tc>
          <w:tcPr>
            <w:tcW w:w="1199" w:type="pct"/>
            <w:hideMark/>
          </w:tcPr>
          <w:p w14:paraId="4F49608B" w14:textId="77777777" w:rsidR="007C5D55" w:rsidRPr="007C5D55" w:rsidRDefault="007C5D55" w:rsidP="007C5D55">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s-CO"/>
              </w:rPr>
            </w:pPr>
            <w:r w:rsidRPr="007C5D55">
              <w:rPr>
                <w:rFonts w:ascii="Arial" w:hAnsi="Arial" w:cs="Arial"/>
                <w:sz w:val="18"/>
                <w:szCs w:val="18"/>
                <w:lang w:eastAsia="es-CO"/>
              </w:rPr>
              <w:t xml:space="preserve"> $ 967</w:t>
            </w:r>
          </w:p>
        </w:tc>
        <w:tc>
          <w:tcPr>
            <w:tcW w:w="1092" w:type="pct"/>
            <w:hideMark/>
          </w:tcPr>
          <w:p w14:paraId="4D09954E"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s-CO"/>
              </w:rPr>
            </w:pPr>
            <w:r w:rsidRPr="007C5D55">
              <w:rPr>
                <w:rFonts w:ascii="Arial" w:hAnsi="Arial" w:cs="Arial"/>
                <w:sz w:val="18"/>
                <w:szCs w:val="18"/>
                <w:lang w:eastAsia="es-CO"/>
              </w:rPr>
              <w:t>98,48%</w:t>
            </w:r>
          </w:p>
        </w:tc>
      </w:tr>
      <w:tr w:rsidR="007C5D55" w:rsidRPr="007C5D55" w14:paraId="269F9D03" w14:textId="77777777" w:rsidTr="00A72A5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15" w:type="pct"/>
            <w:hideMark/>
          </w:tcPr>
          <w:p w14:paraId="5029443A" w14:textId="77777777" w:rsidR="007C5D55" w:rsidRPr="007C5D55" w:rsidRDefault="007C5D55" w:rsidP="007C5D55">
            <w:pPr>
              <w:jc w:val="center"/>
              <w:rPr>
                <w:rFonts w:ascii="Arial" w:hAnsi="Arial" w:cs="Arial"/>
                <w:sz w:val="18"/>
                <w:szCs w:val="18"/>
                <w:lang w:eastAsia="es-CO"/>
              </w:rPr>
            </w:pPr>
            <w:r w:rsidRPr="007C5D55">
              <w:rPr>
                <w:rFonts w:ascii="Arial" w:hAnsi="Arial" w:cs="Arial"/>
                <w:sz w:val="18"/>
                <w:szCs w:val="18"/>
                <w:lang w:eastAsia="es-CO"/>
              </w:rPr>
              <w:t>Inversión</w:t>
            </w:r>
          </w:p>
        </w:tc>
        <w:tc>
          <w:tcPr>
            <w:tcW w:w="1494" w:type="pct"/>
            <w:hideMark/>
          </w:tcPr>
          <w:p w14:paraId="5A2B5623" w14:textId="77777777" w:rsidR="007C5D55" w:rsidRPr="007C5D55" w:rsidRDefault="007C5D55" w:rsidP="007C5D55">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s-CO"/>
              </w:rPr>
            </w:pPr>
            <w:r w:rsidRPr="007C5D55">
              <w:rPr>
                <w:rFonts w:ascii="Arial" w:hAnsi="Arial" w:cs="Arial"/>
                <w:sz w:val="18"/>
                <w:szCs w:val="18"/>
                <w:lang w:eastAsia="es-CO"/>
              </w:rPr>
              <w:t xml:space="preserve"> $ 55.512 </w:t>
            </w:r>
          </w:p>
        </w:tc>
        <w:tc>
          <w:tcPr>
            <w:tcW w:w="1199" w:type="pct"/>
            <w:hideMark/>
          </w:tcPr>
          <w:p w14:paraId="4B945A3A" w14:textId="77777777" w:rsidR="007C5D55" w:rsidRPr="007C5D55" w:rsidRDefault="007C5D55" w:rsidP="007C5D55">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s-CO"/>
              </w:rPr>
            </w:pPr>
            <w:r w:rsidRPr="007C5D55">
              <w:rPr>
                <w:rFonts w:ascii="Arial" w:hAnsi="Arial" w:cs="Arial"/>
                <w:sz w:val="18"/>
                <w:szCs w:val="18"/>
                <w:lang w:eastAsia="es-CO"/>
              </w:rPr>
              <w:t xml:space="preserve">$ 55.435 </w:t>
            </w:r>
          </w:p>
        </w:tc>
        <w:tc>
          <w:tcPr>
            <w:tcW w:w="1092" w:type="pct"/>
            <w:hideMark/>
          </w:tcPr>
          <w:p w14:paraId="155630EC"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s-CO"/>
              </w:rPr>
            </w:pPr>
            <w:r w:rsidRPr="007C5D55">
              <w:rPr>
                <w:rFonts w:ascii="Arial" w:hAnsi="Arial" w:cs="Arial"/>
                <w:sz w:val="18"/>
                <w:szCs w:val="18"/>
                <w:lang w:eastAsia="es-CO"/>
              </w:rPr>
              <w:t>99,86%</w:t>
            </w:r>
          </w:p>
        </w:tc>
      </w:tr>
      <w:tr w:rsidR="007C5D55" w:rsidRPr="007C5D55" w14:paraId="36D1324A" w14:textId="77777777" w:rsidTr="00A72A58">
        <w:trPr>
          <w:trHeight w:val="20"/>
        </w:trPr>
        <w:tc>
          <w:tcPr>
            <w:cnfStyle w:val="001000000000" w:firstRow="0" w:lastRow="0" w:firstColumn="1" w:lastColumn="0" w:oddVBand="0" w:evenVBand="0" w:oddHBand="0" w:evenHBand="0" w:firstRowFirstColumn="0" w:firstRowLastColumn="0" w:lastRowFirstColumn="0" w:lastRowLastColumn="0"/>
            <w:tcW w:w="1215" w:type="pct"/>
            <w:hideMark/>
          </w:tcPr>
          <w:p w14:paraId="5457364F" w14:textId="77777777" w:rsidR="007C5D55" w:rsidRPr="007C5D55" w:rsidRDefault="007C5D55" w:rsidP="007C5D55">
            <w:pPr>
              <w:jc w:val="center"/>
              <w:rPr>
                <w:rFonts w:ascii="Arial" w:hAnsi="Arial" w:cs="Arial"/>
                <w:sz w:val="18"/>
                <w:szCs w:val="18"/>
                <w:lang w:eastAsia="es-CO"/>
              </w:rPr>
            </w:pPr>
            <w:r w:rsidRPr="007C5D55">
              <w:rPr>
                <w:rFonts w:ascii="Arial" w:hAnsi="Arial" w:cs="Arial"/>
                <w:sz w:val="18"/>
                <w:szCs w:val="18"/>
                <w:lang w:eastAsia="es-CO"/>
              </w:rPr>
              <w:t> </w:t>
            </w:r>
          </w:p>
        </w:tc>
        <w:tc>
          <w:tcPr>
            <w:tcW w:w="1494" w:type="pct"/>
            <w:hideMark/>
          </w:tcPr>
          <w:p w14:paraId="30CB53B6"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lang w:eastAsia="es-CO"/>
              </w:rPr>
            </w:pPr>
          </w:p>
        </w:tc>
        <w:tc>
          <w:tcPr>
            <w:tcW w:w="1199" w:type="pct"/>
            <w:hideMark/>
          </w:tcPr>
          <w:p w14:paraId="03572CE3" w14:textId="77777777" w:rsidR="007C5D55" w:rsidRPr="007C5D55" w:rsidRDefault="007C5D55" w:rsidP="007C5D55">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lang w:eastAsia="es-CO"/>
              </w:rPr>
            </w:pPr>
            <w:r w:rsidRPr="007C5D55">
              <w:rPr>
                <w:rFonts w:ascii="Arial" w:hAnsi="Arial" w:cs="Arial"/>
                <w:b/>
                <w:bCs/>
                <w:sz w:val="18"/>
                <w:szCs w:val="18"/>
                <w:lang w:eastAsia="es-CO"/>
              </w:rPr>
              <w:t> </w:t>
            </w:r>
          </w:p>
        </w:tc>
        <w:tc>
          <w:tcPr>
            <w:tcW w:w="1092" w:type="pct"/>
            <w:hideMark/>
          </w:tcPr>
          <w:p w14:paraId="4261A3AE"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lang w:eastAsia="es-CO"/>
              </w:rPr>
            </w:pPr>
            <w:r w:rsidRPr="007C5D55">
              <w:rPr>
                <w:rFonts w:ascii="Arial" w:hAnsi="Arial" w:cs="Arial"/>
                <w:b/>
                <w:bCs/>
                <w:sz w:val="18"/>
                <w:szCs w:val="18"/>
                <w:lang w:eastAsia="es-CO"/>
              </w:rPr>
              <w:t> </w:t>
            </w:r>
          </w:p>
        </w:tc>
      </w:tr>
      <w:tr w:rsidR="007C5D55" w:rsidRPr="007C5D55" w14:paraId="3D2F8944" w14:textId="77777777" w:rsidTr="00A72A5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15" w:type="pct"/>
            <w:hideMark/>
          </w:tcPr>
          <w:p w14:paraId="1282FFD3" w14:textId="77777777" w:rsidR="007C5D55" w:rsidRPr="007C5D55" w:rsidRDefault="007C5D55" w:rsidP="007C5D55">
            <w:pPr>
              <w:jc w:val="center"/>
              <w:rPr>
                <w:rFonts w:ascii="Arial" w:hAnsi="Arial" w:cs="Arial"/>
                <w:b w:val="0"/>
                <w:bCs w:val="0"/>
                <w:sz w:val="18"/>
                <w:szCs w:val="18"/>
                <w:lang w:eastAsia="es-CO"/>
              </w:rPr>
            </w:pPr>
            <w:r w:rsidRPr="007C5D55">
              <w:rPr>
                <w:rFonts w:ascii="Arial" w:hAnsi="Arial" w:cs="Arial"/>
                <w:b w:val="0"/>
                <w:bCs w:val="0"/>
                <w:sz w:val="18"/>
                <w:szCs w:val="18"/>
                <w:lang w:eastAsia="es-CO"/>
              </w:rPr>
              <w:t>Total</w:t>
            </w:r>
          </w:p>
        </w:tc>
        <w:tc>
          <w:tcPr>
            <w:tcW w:w="1494" w:type="pct"/>
            <w:hideMark/>
          </w:tcPr>
          <w:p w14:paraId="469D0B4F" w14:textId="77777777" w:rsidR="007C5D55" w:rsidRPr="007C5D55" w:rsidRDefault="007C5D55" w:rsidP="007C5D55">
            <w:pPr>
              <w:jc w:val="right"/>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lang w:eastAsia="es-CO"/>
              </w:rPr>
            </w:pPr>
            <w:r w:rsidRPr="007C5D55">
              <w:rPr>
                <w:rFonts w:ascii="Arial" w:hAnsi="Arial" w:cs="Arial"/>
                <w:b/>
                <w:bCs/>
                <w:sz w:val="18"/>
                <w:szCs w:val="18"/>
                <w:lang w:eastAsia="es-CO"/>
              </w:rPr>
              <w:t xml:space="preserve"> $ 56.494</w:t>
            </w:r>
          </w:p>
        </w:tc>
        <w:tc>
          <w:tcPr>
            <w:tcW w:w="1199" w:type="pct"/>
            <w:hideMark/>
          </w:tcPr>
          <w:p w14:paraId="11C79E62" w14:textId="77777777" w:rsidR="007C5D55" w:rsidRPr="007C5D55" w:rsidRDefault="007C5D55" w:rsidP="007C5D55">
            <w:pPr>
              <w:jc w:val="right"/>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lang w:eastAsia="es-CO"/>
              </w:rPr>
            </w:pPr>
            <w:r w:rsidRPr="007C5D55">
              <w:rPr>
                <w:rFonts w:ascii="Arial" w:hAnsi="Arial" w:cs="Arial"/>
                <w:b/>
                <w:bCs/>
                <w:sz w:val="18"/>
                <w:szCs w:val="18"/>
                <w:lang w:eastAsia="es-CO"/>
              </w:rPr>
              <w:t xml:space="preserve">$ 56.403 </w:t>
            </w:r>
          </w:p>
        </w:tc>
        <w:tc>
          <w:tcPr>
            <w:tcW w:w="1092" w:type="pct"/>
            <w:hideMark/>
          </w:tcPr>
          <w:p w14:paraId="3213D06C"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lang w:eastAsia="es-CO"/>
              </w:rPr>
            </w:pPr>
            <w:r w:rsidRPr="007C5D55">
              <w:rPr>
                <w:rFonts w:ascii="Arial" w:hAnsi="Arial" w:cs="Arial"/>
                <w:b/>
                <w:bCs/>
                <w:sz w:val="18"/>
                <w:szCs w:val="18"/>
                <w:lang w:eastAsia="es-CO"/>
              </w:rPr>
              <w:t>99,84%</w:t>
            </w:r>
          </w:p>
        </w:tc>
      </w:tr>
    </w:tbl>
    <w:p w14:paraId="63B1BADC" w14:textId="77777777" w:rsidR="007C5D55" w:rsidRPr="007C5D55" w:rsidRDefault="007C5D55" w:rsidP="007C5D55">
      <w:pPr>
        <w:autoSpaceDE w:val="0"/>
        <w:autoSpaceDN w:val="0"/>
        <w:adjustRightInd w:val="0"/>
        <w:rPr>
          <w:rFonts w:ascii="Arial" w:eastAsiaTheme="minorHAnsi" w:hAnsi="Arial" w:cs="Arial"/>
          <w:b/>
          <w:bCs/>
          <w:sz w:val="20"/>
          <w:szCs w:val="20"/>
          <w:lang w:eastAsia="en-US"/>
        </w:rPr>
      </w:pPr>
    </w:p>
    <w:p w14:paraId="345A7CDD" w14:textId="79B5A576" w:rsidR="007C5D55" w:rsidRPr="007C5D55" w:rsidRDefault="007C5D55" w:rsidP="007C5D55">
      <w:pPr>
        <w:autoSpaceDE w:val="0"/>
        <w:autoSpaceDN w:val="0"/>
        <w:adjustRightInd w:val="0"/>
        <w:jc w:val="center"/>
        <w:rPr>
          <w:rFonts w:ascii="Arial" w:eastAsiaTheme="minorHAnsi" w:hAnsi="Arial" w:cs="Arial"/>
          <w:bCs/>
          <w:sz w:val="20"/>
          <w:szCs w:val="20"/>
          <w:lang w:eastAsia="en-US"/>
        </w:rPr>
      </w:pPr>
      <w:r w:rsidRPr="007C5D55">
        <w:rPr>
          <w:rFonts w:ascii="Arial" w:eastAsiaTheme="minorHAnsi" w:hAnsi="Arial" w:cs="Arial"/>
          <w:bCs/>
          <w:sz w:val="20"/>
          <w:szCs w:val="20"/>
          <w:lang w:eastAsia="en-US"/>
        </w:rPr>
        <w:t xml:space="preserve">Tabla </w:t>
      </w:r>
      <w:r w:rsidR="001B0EEC" w:rsidRPr="00CD3DF9">
        <w:rPr>
          <w:rFonts w:ascii="Arial" w:eastAsiaTheme="minorHAnsi" w:hAnsi="Arial" w:cs="Arial"/>
          <w:bCs/>
          <w:sz w:val="20"/>
          <w:szCs w:val="20"/>
          <w:lang w:eastAsia="en-US"/>
        </w:rPr>
        <w:t>29</w:t>
      </w:r>
      <w:r w:rsidRPr="007C5D55">
        <w:rPr>
          <w:rFonts w:ascii="Arial" w:eastAsiaTheme="minorHAnsi" w:hAnsi="Arial" w:cs="Arial"/>
          <w:bCs/>
          <w:sz w:val="20"/>
          <w:szCs w:val="20"/>
          <w:lang w:eastAsia="en-US"/>
        </w:rPr>
        <w:t xml:space="preserve"> Cuentas por pagar constituidas al 31 de diciembre 2020</w:t>
      </w:r>
    </w:p>
    <w:p w14:paraId="0E74F631" w14:textId="77777777" w:rsidR="007C5D55" w:rsidRPr="007C5D55" w:rsidRDefault="007C5D55" w:rsidP="007C5D55">
      <w:pPr>
        <w:autoSpaceDE w:val="0"/>
        <w:autoSpaceDN w:val="0"/>
        <w:adjustRightInd w:val="0"/>
        <w:rPr>
          <w:rFonts w:ascii="Arial" w:eastAsiaTheme="minorHAnsi" w:hAnsi="Arial" w:cs="Arial"/>
          <w:bCs/>
          <w:sz w:val="22"/>
          <w:szCs w:val="22"/>
          <w:lang w:eastAsia="en-US"/>
        </w:rPr>
      </w:pPr>
    </w:p>
    <w:tbl>
      <w:tblPr>
        <w:tblStyle w:val="Tablaconcuadrcula6concolores-nfasis33"/>
        <w:tblW w:w="5000" w:type="pct"/>
        <w:tblLook w:val="04A0" w:firstRow="1" w:lastRow="0" w:firstColumn="1" w:lastColumn="0" w:noHBand="0" w:noVBand="1"/>
      </w:tblPr>
      <w:tblGrid>
        <w:gridCol w:w="2132"/>
        <w:gridCol w:w="2663"/>
        <w:gridCol w:w="2105"/>
        <w:gridCol w:w="1928"/>
      </w:tblGrid>
      <w:tr w:rsidR="007C5D55" w:rsidRPr="007C5D55" w14:paraId="022BAA09" w14:textId="77777777" w:rsidTr="00A72A58">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08" w:type="pct"/>
            <w:vMerge w:val="restart"/>
            <w:hideMark/>
          </w:tcPr>
          <w:p w14:paraId="3815695A" w14:textId="77777777" w:rsidR="007C5D55" w:rsidRPr="007C5D55" w:rsidRDefault="007C5D55" w:rsidP="007C5D55">
            <w:pPr>
              <w:jc w:val="center"/>
              <w:rPr>
                <w:rFonts w:ascii="Arial" w:hAnsi="Arial" w:cs="Arial"/>
                <w:b w:val="0"/>
                <w:bCs w:val="0"/>
                <w:sz w:val="18"/>
                <w:szCs w:val="18"/>
                <w:lang w:eastAsia="es-CO"/>
              </w:rPr>
            </w:pPr>
            <w:r w:rsidRPr="007C5D55">
              <w:rPr>
                <w:rFonts w:ascii="Arial" w:hAnsi="Arial" w:cs="Arial"/>
                <w:b w:val="0"/>
                <w:bCs w:val="0"/>
                <w:sz w:val="18"/>
                <w:szCs w:val="18"/>
                <w:lang w:eastAsia="es-CO"/>
              </w:rPr>
              <w:t>Tipo de gasto</w:t>
            </w:r>
          </w:p>
        </w:tc>
        <w:tc>
          <w:tcPr>
            <w:tcW w:w="1508" w:type="pct"/>
            <w:hideMark/>
          </w:tcPr>
          <w:p w14:paraId="28777A56" w14:textId="77777777" w:rsidR="007C5D55" w:rsidRPr="007C5D55" w:rsidRDefault="007C5D55" w:rsidP="007C5D55">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18"/>
                <w:lang w:eastAsia="es-CO"/>
              </w:rPr>
            </w:pPr>
            <w:proofErr w:type="gramStart"/>
            <w:r w:rsidRPr="007C5D55">
              <w:rPr>
                <w:rFonts w:ascii="Arial" w:hAnsi="Arial" w:cs="Arial"/>
                <w:b w:val="0"/>
                <w:bCs w:val="0"/>
                <w:sz w:val="18"/>
                <w:szCs w:val="18"/>
                <w:lang w:eastAsia="es-CO"/>
              </w:rPr>
              <w:t>Total</w:t>
            </w:r>
            <w:proofErr w:type="gramEnd"/>
            <w:r w:rsidRPr="007C5D55">
              <w:rPr>
                <w:rFonts w:ascii="Arial" w:hAnsi="Arial" w:cs="Arial"/>
                <w:b w:val="0"/>
                <w:bCs w:val="0"/>
                <w:sz w:val="18"/>
                <w:szCs w:val="18"/>
                <w:lang w:eastAsia="es-CO"/>
              </w:rPr>
              <w:t xml:space="preserve"> cuentas por pagar constituidas </w:t>
            </w:r>
          </w:p>
        </w:tc>
        <w:tc>
          <w:tcPr>
            <w:tcW w:w="1192" w:type="pct"/>
            <w:hideMark/>
          </w:tcPr>
          <w:p w14:paraId="0A9D0A84" w14:textId="77777777" w:rsidR="007C5D55" w:rsidRPr="007C5D55" w:rsidRDefault="007C5D55" w:rsidP="007C5D55">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18"/>
                <w:lang w:eastAsia="es-CO"/>
              </w:rPr>
            </w:pPr>
            <w:r w:rsidRPr="007C5D55">
              <w:rPr>
                <w:rFonts w:ascii="Arial" w:hAnsi="Arial" w:cs="Arial"/>
                <w:b w:val="0"/>
                <w:bCs w:val="0"/>
                <w:sz w:val="18"/>
                <w:szCs w:val="18"/>
                <w:lang w:eastAsia="es-CO"/>
              </w:rPr>
              <w:t>Pagos</w:t>
            </w:r>
          </w:p>
        </w:tc>
        <w:tc>
          <w:tcPr>
            <w:tcW w:w="1092" w:type="pct"/>
            <w:vMerge w:val="restart"/>
            <w:hideMark/>
          </w:tcPr>
          <w:p w14:paraId="45A91231" w14:textId="77777777" w:rsidR="007C5D55" w:rsidRPr="007C5D55" w:rsidRDefault="007C5D55" w:rsidP="007C5D55">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18"/>
                <w:lang w:eastAsia="es-CO"/>
              </w:rPr>
            </w:pPr>
            <w:r w:rsidRPr="007C5D55">
              <w:rPr>
                <w:rFonts w:ascii="Arial" w:hAnsi="Arial" w:cs="Arial"/>
                <w:b w:val="0"/>
                <w:bCs w:val="0"/>
                <w:sz w:val="18"/>
                <w:szCs w:val="18"/>
                <w:lang w:eastAsia="es-CO"/>
              </w:rPr>
              <w:t>% de ejecución pagos</w:t>
            </w:r>
          </w:p>
        </w:tc>
      </w:tr>
      <w:tr w:rsidR="007C5D55" w:rsidRPr="007C5D55" w14:paraId="73AEAD40" w14:textId="77777777" w:rsidTr="00A72A5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08" w:type="pct"/>
            <w:vMerge/>
            <w:hideMark/>
          </w:tcPr>
          <w:p w14:paraId="6026D2A4" w14:textId="77777777" w:rsidR="007C5D55" w:rsidRPr="007C5D55" w:rsidRDefault="007C5D55" w:rsidP="007C5D55">
            <w:pPr>
              <w:rPr>
                <w:rFonts w:ascii="Arial" w:hAnsi="Arial" w:cs="Arial"/>
                <w:b w:val="0"/>
                <w:bCs w:val="0"/>
                <w:sz w:val="18"/>
                <w:szCs w:val="18"/>
                <w:lang w:eastAsia="es-CO"/>
              </w:rPr>
            </w:pPr>
          </w:p>
        </w:tc>
        <w:tc>
          <w:tcPr>
            <w:tcW w:w="1508" w:type="pct"/>
            <w:hideMark/>
          </w:tcPr>
          <w:p w14:paraId="4C6BC056"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lang w:eastAsia="es-CO"/>
              </w:rPr>
            </w:pPr>
            <w:r w:rsidRPr="007C5D55">
              <w:rPr>
                <w:rFonts w:ascii="Arial" w:hAnsi="Arial" w:cs="Arial"/>
                <w:b/>
                <w:bCs/>
                <w:sz w:val="18"/>
                <w:szCs w:val="18"/>
                <w:lang w:eastAsia="es-CO"/>
              </w:rPr>
              <w:t>(millones de $)</w:t>
            </w:r>
          </w:p>
        </w:tc>
        <w:tc>
          <w:tcPr>
            <w:tcW w:w="1192" w:type="pct"/>
            <w:hideMark/>
          </w:tcPr>
          <w:p w14:paraId="5CBE7D28"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lang w:eastAsia="es-CO"/>
              </w:rPr>
            </w:pPr>
            <w:r w:rsidRPr="007C5D55">
              <w:rPr>
                <w:rFonts w:ascii="Arial" w:hAnsi="Arial" w:cs="Arial"/>
                <w:b/>
                <w:bCs/>
                <w:sz w:val="18"/>
                <w:szCs w:val="18"/>
                <w:lang w:eastAsia="es-CO"/>
              </w:rPr>
              <w:t>(millones de $)</w:t>
            </w:r>
          </w:p>
        </w:tc>
        <w:tc>
          <w:tcPr>
            <w:tcW w:w="1092" w:type="pct"/>
            <w:vMerge/>
            <w:hideMark/>
          </w:tcPr>
          <w:p w14:paraId="12D4402D" w14:textId="77777777" w:rsidR="007C5D55" w:rsidRPr="007C5D55" w:rsidRDefault="007C5D55" w:rsidP="007C5D55">
            <w:pP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lang w:eastAsia="es-CO"/>
              </w:rPr>
            </w:pPr>
          </w:p>
        </w:tc>
      </w:tr>
      <w:tr w:rsidR="007C5D55" w:rsidRPr="007C5D55" w14:paraId="7405E840" w14:textId="77777777" w:rsidTr="00A72A58">
        <w:trPr>
          <w:trHeight w:val="20"/>
        </w:trPr>
        <w:tc>
          <w:tcPr>
            <w:cnfStyle w:val="001000000000" w:firstRow="0" w:lastRow="0" w:firstColumn="1" w:lastColumn="0" w:oddVBand="0" w:evenVBand="0" w:oddHBand="0" w:evenHBand="0" w:firstRowFirstColumn="0" w:firstRowLastColumn="0" w:lastRowFirstColumn="0" w:lastRowLastColumn="0"/>
            <w:tcW w:w="1208" w:type="pct"/>
            <w:hideMark/>
          </w:tcPr>
          <w:p w14:paraId="0F396537" w14:textId="77777777" w:rsidR="007C5D55" w:rsidRPr="007C5D55" w:rsidRDefault="007C5D55" w:rsidP="007C5D55">
            <w:pPr>
              <w:jc w:val="center"/>
              <w:rPr>
                <w:rFonts w:ascii="Arial" w:hAnsi="Arial" w:cs="Arial"/>
                <w:sz w:val="18"/>
                <w:szCs w:val="18"/>
                <w:lang w:eastAsia="es-CO"/>
              </w:rPr>
            </w:pPr>
            <w:r w:rsidRPr="007C5D55">
              <w:rPr>
                <w:rFonts w:ascii="Arial" w:hAnsi="Arial" w:cs="Arial"/>
                <w:sz w:val="18"/>
                <w:szCs w:val="18"/>
                <w:lang w:eastAsia="es-CO"/>
              </w:rPr>
              <w:t>Funcionamiento</w:t>
            </w:r>
          </w:p>
        </w:tc>
        <w:tc>
          <w:tcPr>
            <w:tcW w:w="1508" w:type="pct"/>
            <w:hideMark/>
          </w:tcPr>
          <w:p w14:paraId="27ECB74A" w14:textId="77777777" w:rsidR="007C5D55" w:rsidRPr="007C5D55" w:rsidRDefault="007C5D55" w:rsidP="007C5D55">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s-CO"/>
              </w:rPr>
            </w:pPr>
            <w:r w:rsidRPr="007C5D55">
              <w:rPr>
                <w:rFonts w:ascii="Arial" w:hAnsi="Arial" w:cs="Arial"/>
                <w:sz w:val="18"/>
                <w:szCs w:val="18"/>
                <w:lang w:eastAsia="es-CO"/>
              </w:rPr>
              <w:t xml:space="preserve"> $ 1.359</w:t>
            </w:r>
          </w:p>
        </w:tc>
        <w:tc>
          <w:tcPr>
            <w:tcW w:w="1192" w:type="pct"/>
            <w:hideMark/>
          </w:tcPr>
          <w:p w14:paraId="3F405039" w14:textId="77777777" w:rsidR="007C5D55" w:rsidRPr="007C5D55" w:rsidRDefault="007C5D55" w:rsidP="007C5D55">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s-CO"/>
              </w:rPr>
            </w:pPr>
            <w:r w:rsidRPr="007C5D55">
              <w:rPr>
                <w:rFonts w:ascii="Arial" w:hAnsi="Arial" w:cs="Arial"/>
                <w:sz w:val="18"/>
                <w:szCs w:val="18"/>
                <w:lang w:eastAsia="es-CO"/>
              </w:rPr>
              <w:t>$ 1.359</w:t>
            </w:r>
          </w:p>
        </w:tc>
        <w:tc>
          <w:tcPr>
            <w:tcW w:w="1092" w:type="pct"/>
            <w:hideMark/>
          </w:tcPr>
          <w:p w14:paraId="21527958"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s-CO"/>
              </w:rPr>
            </w:pPr>
            <w:r w:rsidRPr="007C5D55">
              <w:rPr>
                <w:rFonts w:ascii="Arial" w:hAnsi="Arial" w:cs="Arial"/>
                <w:sz w:val="18"/>
                <w:szCs w:val="18"/>
                <w:lang w:eastAsia="es-CO"/>
              </w:rPr>
              <w:t>100,00%</w:t>
            </w:r>
          </w:p>
        </w:tc>
      </w:tr>
      <w:tr w:rsidR="007C5D55" w:rsidRPr="007C5D55" w14:paraId="50CA8401" w14:textId="77777777" w:rsidTr="00A72A5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08" w:type="pct"/>
            <w:hideMark/>
          </w:tcPr>
          <w:p w14:paraId="21ABE3CD" w14:textId="77777777" w:rsidR="007C5D55" w:rsidRPr="007C5D55" w:rsidRDefault="007C5D55" w:rsidP="007C5D55">
            <w:pPr>
              <w:jc w:val="center"/>
              <w:rPr>
                <w:rFonts w:ascii="Arial" w:hAnsi="Arial" w:cs="Arial"/>
                <w:sz w:val="18"/>
                <w:szCs w:val="18"/>
                <w:lang w:eastAsia="es-CO"/>
              </w:rPr>
            </w:pPr>
            <w:r w:rsidRPr="007C5D55">
              <w:rPr>
                <w:rFonts w:ascii="Arial" w:hAnsi="Arial" w:cs="Arial"/>
                <w:sz w:val="18"/>
                <w:szCs w:val="18"/>
                <w:lang w:eastAsia="es-CO"/>
              </w:rPr>
              <w:t>Inversión</w:t>
            </w:r>
          </w:p>
        </w:tc>
        <w:tc>
          <w:tcPr>
            <w:tcW w:w="1508" w:type="pct"/>
            <w:hideMark/>
          </w:tcPr>
          <w:p w14:paraId="5A4EEF63" w14:textId="77777777" w:rsidR="007C5D55" w:rsidRPr="007C5D55" w:rsidRDefault="007C5D55" w:rsidP="007C5D55">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s-CO"/>
              </w:rPr>
            </w:pPr>
            <w:r w:rsidRPr="007C5D55">
              <w:rPr>
                <w:rFonts w:ascii="Arial" w:hAnsi="Arial" w:cs="Arial"/>
                <w:sz w:val="18"/>
                <w:szCs w:val="18"/>
                <w:lang w:eastAsia="es-CO"/>
              </w:rPr>
              <w:t xml:space="preserve"> $ 32.846 </w:t>
            </w:r>
          </w:p>
        </w:tc>
        <w:tc>
          <w:tcPr>
            <w:tcW w:w="1192" w:type="pct"/>
            <w:hideMark/>
          </w:tcPr>
          <w:p w14:paraId="2142807C" w14:textId="77777777" w:rsidR="007C5D55" w:rsidRPr="007C5D55" w:rsidRDefault="007C5D55" w:rsidP="007C5D55">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s-CO"/>
              </w:rPr>
            </w:pPr>
            <w:r w:rsidRPr="007C5D55">
              <w:rPr>
                <w:rFonts w:ascii="Arial" w:hAnsi="Arial" w:cs="Arial"/>
                <w:sz w:val="18"/>
                <w:szCs w:val="18"/>
                <w:lang w:eastAsia="es-CO"/>
              </w:rPr>
              <w:t xml:space="preserve">$ 32.846 </w:t>
            </w:r>
          </w:p>
        </w:tc>
        <w:tc>
          <w:tcPr>
            <w:tcW w:w="1092" w:type="pct"/>
            <w:hideMark/>
          </w:tcPr>
          <w:p w14:paraId="0F47CE85"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s-CO"/>
              </w:rPr>
            </w:pPr>
            <w:r w:rsidRPr="007C5D55">
              <w:rPr>
                <w:rFonts w:ascii="Arial" w:hAnsi="Arial" w:cs="Arial"/>
                <w:sz w:val="18"/>
                <w:szCs w:val="18"/>
                <w:lang w:eastAsia="es-CO"/>
              </w:rPr>
              <w:t>100,00%</w:t>
            </w:r>
          </w:p>
        </w:tc>
      </w:tr>
      <w:tr w:rsidR="007C5D55" w:rsidRPr="007C5D55" w14:paraId="68DC89D6" w14:textId="77777777" w:rsidTr="00A72A58">
        <w:trPr>
          <w:trHeight w:val="20"/>
        </w:trPr>
        <w:tc>
          <w:tcPr>
            <w:cnfStyle w:val="001000000000" w:firstRow="0" w:lastRow="0" w:firstColumn="1" w:lastColumn="0" w:oddVBand="0" w:evenVBand="0" w:oddHBand="0" w:evenHBand="0" w:firstRowFirstColumn="0" w:firstRowLastColumn="0" w:lastRowFirstColumn="0" w:lastRowLastColumn="0"/>
            <w:tcW w:w="1208" w:type="pct"/>
            <w:hideMark/>
          </w:tcPr>
          <w:p w14:paraId="04370357" w14:textId="77777777" w:rsidR="007C5D55" w:rsidRPr="007C5D55" w:rsidRDefault="007C5D55" w:rsidP="007C5D55">
            <w:pPr>
              <w:jc w:val="center"/>
              <w:rPr>
                <w:rFonts w:ascii="Arial" w:hAnsi="Arial" w:cs="Arial"/>
                <w:sz w:val="18"/>
                <w:szCs w:val="18"/>
                <w:lang w:eastAsia="es-CO"/>
              </w:rPr>
            </w:pPr>
            <w:r w:rsidRPr="007C5D55">
              <w:rPr>
                <w:rFonts w:ascii="Arial" w:hAnsi="Arial" w:cs="Arial"/>
                <w:sz w:val="18"/>
                <w:szCs w:val="18"/>
                <w:lang w:eastAsia="es-CO"/>
              </w:rPr>
              <w:t> </w:t>
            </w:r>
          </w:p>
        </w:tc>
        <w:tc>
          <w:tcPr>
            <w:tcW w:w="1508" w:type="pct"/>
            <w:hideMark/>
          </w:tcPr>
          <w:p w14:paraId="4D87E670" w14:textId="77777777" w:rsidR="007C5D55" w:rsidRPr="007C5D55" w:rsidRDefault="007C5D55" w:rsidP="007C5D55">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lang w:eastAsia="es-CO"/>
              </w:rPr>
            </w:pPr>
            <w:r w:rsidRPr="007C5D55">
              <w:rPr>
                <w:rFonts w:ascii="Arial" w:hAnsi="Arial" w:cs="Arial"/>
                <w:b/>
                <w:bCs/>
                <w:sz w:val="18"/>
                <w:szCs w:val="18"/>
                <w:lang w:eastAsia="es-CO"/>
              </w:rPr>
              <w:t> </w:t>
            </w:r>
          </w:p>
        </w:tc>
        <w:tc>
          <w:tcPr>
            <w:tcW w:w="1192" w:type="pct"/>
            <w:hideMark/>
          </w:tcPr>
          <w:p w14:paraId="71A03B9D" w14:textId="77777777" w:rsidR="007C5D55" w:rsidRPr="007C5D55" w:rsidRDefault="007C5D55" w:rsidP="007C5D55">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lang w:eastAsia="es-CO"/>
              </w:rPr>
            </w:pPr>
            <w:r w:rsidRPr="007C5D55">
              <w:rPr>
                <w:rFonts w:ascii="Arial" w:hAnsi="Arial" w:cs="Arial"/>
                <w:b/>
                <w:bCs/>
                <w:sz w:val="18"/>
                <w:szCs w:val="18"/>
                <w:lang w:eastAsia="es-CO"/>
              </w:rPr>
              <w:t> </w:t>
            </w:r>
          </w:p>
        </w:tc>
        <w:tc>
          <w:tcPr>
            <w:tcW w:w="1092" w:type="pct"/>
            <w:hideMark/>
          </w:tcPr>
          <w:p w14:paraId="2B1BE994"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lang w:eastAsia="es-CO"/>
              </w:rPr>
            </w:pPr>
            <w:r w:rsidRPr="007C5D55">
              <w:rPr>
                <w:rFonts w:ascii="Arial" w:hAnsi="Arial" w:cs="Arial"/>
                <w:b/>
                <w:bCs/>
                <w:sz w:val="18"/>
                <w:szCs w:val="18"/>
                <w:lang w:eastAsia="es-CO"/>
              </w:rPr>
              <w:t> </w:t>
            </w:r>
          </w:p>
        </w:tc>
      </w:tr>
      <w:tr w:rsidR="007C5D55" w:rsidRPr="007C5D55" w14:paraId="61B0B9CD" w14:textId="77777777" w:rsidTr="00A72A5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08" w:type="pct"/>
            <w:hideMark/>
          </w:tcPr>
          <w:p w14:paraId="6FA0C3FC" w14:textId="77777777" w:rsidR="007C5D55" w:rsidRPr="007C5D55" w:rsidRDefault="007C5D55" w:rsidP="007C5D55">
            <w:pPr>
              <w:jc w:val="center"/>
              <w:rPr>
                <w:rFonts w:ascii="Arial" w:hAnsi="Arial" w:cs="Arial"/>
                <w:b w:val="0"/>
                <w:bCs w:val="0"/>
                <w:sz w:val="18"/>
                <w:szCs w:val="18"/>
                <w:lang w:eastAsia="es-CO"/>
              </w:rPr>
            </w:pPr>
            <w:r w:rsidRPr="007C5D55">
              <w:rPr>
                <w:rFonts w:ascii="Arial" w:hAnsi="Arial" w:cs="Arial"/>
                <w:b w:val="0"/>
                <w:bCs w:val="0"/>
                <w:sz w:val="18"/>
                <w:szCs w:val="18"/>
                <w:lang w:eastAsia="es-CO"/>
              </w:rPr>
              <w:t>Total</w:t>
            </w:r>
          </w:p>
        </w:tc>
        <w:tc>
          <w:tcPr>
            <w:tcW w:w="1508" w:type="pct"/>
            <w:hideMark/>
          </w:tcPr>
          <w:p w14:paraId="058B944F" w14:textId="77777777" w:rsidR="007C5D55" w:rsidRPr="007C5D55" w:rsidRDefault="007C5D55" w:rsidP="007C5D55">
            <w:pPr>
              <w:jc w:val="right"/>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lang w:eastAsia="es-CO"/>
              </w:rPr>
            </w:pPr>
            <w:r w:rsidRPr="007C5D55">
              <w:rPr>
                <w:rFonts w:ascii="Arial" w:hAnsi="Arial" w:cs="Arial"/>
                <w:b/>
                <w:bCs/>
                <w:sz w:val="18"/>
                <w:szCs w:val="18"/>
                <w:lang w:eastAsia="es-CO"/>
              </w:rPr>
              <w:t xml:space="preserve"> $ 34.206 </w:t>
            </w:r>
          </w:p>
        </w:tc>
        <w:tc>
          <w:tcPr>
            <w:tcW w:w="1192" w:type="pct"/>
            <w:hideMark/>
          </w:tcPr>
          <w:p w14:paraId="56C5549E" w14:textId="77777777" w:rsidR="007C5D55" w:rsidRPr="007C5D55" w:rsidRDefault="007C5D55" w:rsidP="007C5D55">
            <w:pPr>
              <w:jc w:val="right"/>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lang w:eastAsia="es-CO"/>
              </w:rPr>
            </w:pPr>
            <w:r w:rsidRPr="007C5D55">
              <w:rPr>
                <w:rFonts w:ascii="Arial" w:hAnsi="Arial" w:cs="Arial"/>
                <w:b/>
                <w:bCs/>
                <w:sz w:val="18"/>
                <w:szCs w:val="18"/>
                <w:lang w:eastAsia="es-CO"/>
              </w:rPr>
              <w:t xml:space="preserve">$ 34.206 </w:t>
            </w:r>
          </w:p>
        </w:tc>
        <w:tc>
          <w:tcPr>
            <w:tcW w:w="1092" w:type="pct"/>
            <w:hideMark/>
          </w:tcPr>
          <w:p w14:paraId="6B4C1AE5"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lang w:eastAsia="es-CO"/>
              </w:rPr>
            </w:pPr>
            <w:r w:rsidRPr="007C5D55">
              <w:rPr>
                <w:rFonts w:ascii="Arial" w:hAnsi="Arial" w:cs="Arial"/>
                <w:b/>
                <w:bCs/>
                <w:sz w:val="18"/>
                <w:szCs w:val="18"/>
                <w:lang w:eastAsia="es-CO"/>
              </w:rPr>
              <w:t>100,00%</w:t>
            </w:r>
          </w:p>
        </w:tc>
      </w:tr>
    </w:tbl>
    <w:p w14:paraId="53D4DBFE" w14:textId="77777777" w:rsidR="007C5D55" w:rsidRPr="007C5D55" w:rsidRDefault="007C5D55" w:rsidP="007C5D55">
      <w:pPr>
        <w:rPr>
          <w:rFonts w:ascii="Arial" w:eastAsiaTheme="minorHAnsi" w:hAnsi="Arial" w:cs="Arial"/>
          <w:sz w:val="22"/>
          <w:szCs w:val="22"/>
          <w:lang w:eastAsia="en-US"/>
        </w:rPr>
      </w:pPr>
    </w:p>
    <w:p w14:paraId="69B7E081" w14:textId="77777777" w:rsidR="00F1390C" w:rsidRPr="007C5D55" w:rsidRDefault="00F1390C" w:rsidP="00F1390C">
      <w:pPr>
        <w:autoSpaceDE w:val="0"/>
        <w:autoSpaceDN w:val="0"/>
        <w:adjustRightInd w:val="0"/>
        <w:rPr>
          <w:rFonts w:ascii="Arial" w:eastAsiaTheme="minorHAnsi" w:hAnsi="Arial" w:cs="Arial"/>
          <w:b/>
          <w:bCs/>
          <w:sz w:val="20"/>
          <w:szCs w:val="20"/>
          <w:lang w:eastAsia="en-US"/>
        </w:rPr>
      </w:pPr>
    </w:p>
    <w:p w14:paraId="4E2CA0AF" w14:textId="79175CE4" w:rsidR="00F1390C" w:rsidRPr="007C5D55" w:rsidRDefault="00F1390C" w:rsidP="00F1390C">
      <w:pPr>
        <w:autoSpaceDE w:val="0"/>
        <w:autoSpaceDN w:val="0"/>
        <w:adjustRightInd w:val="0"/>
        <w:jc w:val="center"/>
        <w:rPr>
          <w:rFonts w:ascii="Arial" w:eastAsiaTheme="minorHAnsi" w:hAnsi="Arial" w:cs="Arial"/>
          <w:bCs/>
          <w:sz w:val="20"/>
          <w:szCs w:val="20"/>
          <w:lang w:eastAsia="en-US"/>
        </w:rPr>
      </w:pPr>
      <w:r w:rsidRPr="007C5D55">
        <w:rPr>
          <w:rFonts w:ascii="Arial" w:eastAsiaTheme="minorHAnsi" w:hAnsi="Arial" w:cs="Arial"/>
          <w:bCs/>
          <w:sz w:val="20"/>
          <w:szCs w:val="20"/>
          <w:lang w:eastAsia="en-US"/>
        </w:rPr>
        <w:t xml:space="preserve">Tabla </w:t>
      </w:r>
      <w:r w:rsidRPr="00CD3DF9">
        <w:rPr>
          <w:rFonts w:ascii="Arial" w:eastAsiaTheme="minorHAnsi" w:hAnsi="Arial" w:cs="Arial"/>
          <w:bCs/>
          <w:sz w:val="20"/>
          <w:szCs w:val="20"/>
          <w:lang w:eastAsia="en-US"/>
        </w:rPr>
        <w:t xml:space="preserve">30 </w:t>
      </w:r>
      <w:r w:rsidRPr="007C5D55">
        <w:rPr>
          <w:rFonts w:ascii="Arial" w:eastAsiaTheme="minorHAnsi" w:hAnsi="Arial" w:cs="Arial"/>
          <w:bCs/>
          <w:sz w:val="20"/>
          <w:szCs w:val="20"/>
          <w:lang w:eastAsia="en-US"/>
        </w:rPr>
        <w:t>Cuentas por pagar constituidas al 31 de diciembre 2020</w:t>
      </w:r>
    </w:p>
    <w:p w14:paraId="2808760B" w14:textId="77777777" w:rsidR="007C5D55" w:rsidRPr="007C5D55" w:rsidRDefault="007C5D55" w:rsidP="007C5D55">
      <w:pPr>
        <w:rPr>
          <w:rFonts w:ascii="Arial" w:eastAsiaTheme="minorHAnsi" w:hAnsi="Arial" w:cs="Arial"/>
          <w:sz w:val="22"/>
          <w:szCs w:val="22"/>
          <w:lang w:eastAsia="en-US"/>
        </w:rPr>
      </w:pPr>
    </w:p>
    <w:p w14:paraId="67A54482" w14:textId="77777777" w:rsidR="007C5D55" w:rsidRPr="007C5D55" w:rsidRDefault="007C5D55" w:rsidP="007C5D55">
      <w:pPr>
        <w:rPr>
          <w:rFonts w:ascii="Arial" w:eastAsiaTheme="minorHAnsi" w:hAnsi="Arial" w:cs="Arial"/>
          <w:b/>
          <w:bCs/>
          <w:sz w:val="20"/>
          <w:szCs w:val="20"/>
          <w:lang w:eastAsia="en-US"/>
        </w:rPr>
      </w:pPr>
      <w:r w:rsidRPr="007C5D55">
        <w:rPr>
          <w:rFonts w:ascii="Arial" w:eastAsiaTheme="minorHAnsi" w:hAnsi="Arial" w:cs="Arial"/>
          <w:b/>
          <w:bCs/>
          <w:sz w:val="20"/>
          <w:szCs w:val="20"/>
          <w:lang w:eastAsia="en-US"/>
        </w:rPr>
        <w:t>Cuentas por pagar constituidas al 31 de diciembre 2021 – corte 31 de mayo de 2022</w:t>
      </w:r>
    </w:p>
    <w:p w14:paraId="4A421820" w14:textId="77777777" w:rsidR="007C5D55" w:rsidRPr="007C5D55" w:rsidRDefault="007C5D55" w:rsidP="007C5D55">
      <w:pPr>
        <w:autoSpaceDE w:val="0"/>
        <w:autoSpaceDN w:val="0"/>
        <w:adjustRightInd w:val="0"/>
        <w:rPr>
          <w:rFonts w:ascii="Arial" w:eastAsiaTheme="minorHAnsi" w:hAnsi="Arial" w:cs="Arial"/>
          <w:b/>
          <w:bCs/>
          <w:sz w:val="20"/>
          <w:szCs w:val="20"/>
          <w:lang w:eastAsia="en-US"/>
        </w:rPr>
      </w:pPr>
    </w:p>
    <w:tbl>
      <w:tblPr>
        <w:tblStyle w:val="Tablaconcuadrcula6concolores-nfasis33"/>
        <w:tblW w:w="0" w:type="auto"/>
        <w:tblLayout w:type="fixed"/>
        <w:tblLook w:val="04A0" w:firstRow="1" w:lastRow="0" w:firstColumn="1" w:lastColumn="0" w:noHBand="0" w:noVBand="1"/>
      </w:tblPr>
      <w:tblGrid>
        <w:gridCol w:w="2215"/>
        <w:gridCol w:w="2520"/>
        <w:gridCol w:w="2100"/>
        <w:gridCol w:w="1951"/>
      </w:tblGrid>
      <w:tr w:rsidR="007C5D55" w:rsidRPr="007C5D55" w14:paraId="6DFF5DEF" w14:textId="77777777" w:rsidTr="00A72A58">
        <w:trPr>
          <w:cnfStyle w:val="100000000000" w:firstRow="1" w:lastRow="0" w:firstColumn="0" w:lastColumn="0" w:oddVBand="0" w:evenVBand="0" w:oddHBand="0"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2215" w:type="dxa"/>
            <w:vMerge w:val="restart"/>
          </w:tcPr>
          <w:p w14:paraId="64A468DA" w14:textId="77777777" w:rsidR="007C5D55" w:rsidRPr="007C5D55" w:rsidRDefault="007C5D55" w:rsidP="007C5D55">
            <w:pPr>
              <w:jc w:val="center"/>
              <w:rPr>
                <w:rFonts w:asciiTheme="minorHAnsi" w:eastAsiaTheme="minorHAnsi" w:hAnsiTheme="minorHAnsi" w:cstheme="minorBidi"/>
                <w:sz w:val="22"/>
                <w:szCs w:val="22"/>
                <w:lang w:eastAsia="en-US"/>
              </w:rPr>
            </w:pPr>
            <w:r w:rsidRPr="007C5D55">
              <w:rPr>
                <w:rFonts w:ascii="Arial" w:eastAsia="Arial" w:hAnsi="Arial" w:cs="Arial"/>
                <w:b w:val="0"/>
                <w:bCs w:val="0"/>
                <w:sz w:val="18"/>
                <w:szCs w:val="18"/>
                <w:lang w:eastAsia="en-US"/>
              </w:rPr>
              <w:t>Tipo de gasto</w:t>
            </w:r>
          </w:p>
        </w:tc>
        <w:tc>
          <w:tcPr>
            <w:tcW w:w="2520" w:type="dxa"/>
          </w:tcPr>
          <w:p w14:paraId="12575C3F" w14:textId="77777777" w:rsidR="007C5D55" w:rsidRPr="007C5D55" w:rsidRDefault="007C5D55" w:rsidP="007C5D55">
            <w:pPr>
              <w:jc w:val="center"/>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Bidi"/>
                <w:sz w:val="22"/>
                <w:szCs w:val="22"/>
                <w:lang w:eastAsia="en-US"/>
              </w:rPr>
            </w:pPr>
            <w:proofErr w:type="gramStart"/>
            <w:r w:rsidRPr="007C5D55">
              <w:rPr>
                <w:rFonts w:ascii="Arial" w:eastAsia="Arial" w:hAnsi="Arial" w:cs="Arial"/>
                <w:b w:val="0"/>
                <w:bCs w:val="0"/>
                <w:sz w:val="18"/>
                <w:szCs w:val="18"/>
                <w:lang w:eastAsia="en-US"/>
              </w:rPr>
              <w:t>Total</w:t>
            </w:r>
            <w:proofErr w:type="gramEnd"/>
            <w:r w:rsidRPr="007C5D55">
              <w:rPr>
                <w:rFonts w:ascii="Arial" w:eastAsia="Arial" w:hAnsi="Arial" w:cs="Arial"/>
                <w:b w:val="0"/>
                <w:bCs w:val="0"/>
                <w:sz w:val="18"/>
                <w:szCs w:val="18"/>
                <w:lang w:eastAsia="en-US"/>
              </w:rPr>
              <w:t xml:space="preserve"> cuentas por pagar constituidas </w:t>
            </w:r>
          </w:p>
        </w:tc>
        <w:tc>
          <w:tcPr>
            <w:tcW w:w="2100" w:type="dxa"/>
          </w:tcPr>
          <w:p w14:paraId="3C7AA9B0" w14:textId="77777777" w:rsidR="007C5D55" w:rsidRPr="007C5D55" w:rsidRDefault="007C5D55" w:rsidP="007C5D55">
            <w:pPr>
              <w:jc w:val="center"/>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Bidi"/>
                <w:sz w:val="22"/>
                <w:szCs w:val="22"/>
                <w:lang w:eastAsia="en-US"/>
              </w:rPr>
            </w:pPr>
            <w:r w:rsidRPr="007C5D55">
              <w:rPr>
                <w:rFonts w:ascii="Arial" w:eastAsia="Arial" w:hAnsi="Arial" w:cs="Arial"/>
                <w:b w:val="0"/>
                <w:bCs w:val="0"/>
                <w:sz w:val="18"/>
                <w:szCs w:val="18"/>
                <w:lang w:eastAsia="en-US"/>
              </w:rPr>
              <w:t>Pagos</w:t>
            </w:r>
          </w:p>
        </w:tc>
        <w:tc>
          <w:tcPr>
            <w:tcW w:w="1951" w:type="dxa"/>
            <w:vMerge w:val="restart"/>
          </w:tcPr>
          <w:p w14:paraId="48CCA5BF" w14:textId="77777777" w:rsidR="007C5D55" w:rsidRPr="007C5D55" w:rsidRDefault="007C5D55" w:rsidP="007C5D55">
            <w:pPr>
              <w:jc w:val="center"/>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Bidi"/>
                <w:sz w:val="22"/>
                <w:szCs w:val="22"/>
                <w:lang w:eastAsia="en-US"/>
              </w:rPr>
            </w:pPr>
            <w:r w:rsidRPr="007C5D55">
              <w:rPr>
                <w:rFonts w:ascii="Arial" w:eastAsia="Arial" w:hAnsi="Arial" w:cs="Arial"/>
                <w:b w:val="0"/>
                <w:bCs w:val="0"/>
                <w:sz w:val="18"/>
                <w:szCs w:val="18"/>
                <w:lang w:eastAsia="en-US"/>
              </w:rPr>
              <w:t>% de ejecución pagos</w:t>
            </w:r>
          </w:p>
        </w:tc>
      </w:tr>
      <w:tr w:rsidR="007C5D55" w:rsidRPr="007C5D55" w14:paraId="459C2958" w14:textId="77777777" w:rsidTr="00A72A58">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2215" w:type="dxa"/>
            <w:vMerge/>
          </w:tcPr>
          <w:p w14:paraId="78C399F3" w14:textId="77777777" w:rsidR="007C5D55" w:rsidRPr="007C5D55" w:rsidRDefault="007C5D55" w:rsidP="007C5D55">
            <w:pPr>
              <w:rPr>
                <w:rFonts w:asciiTheme="minorHAnsi" w:eastAsiaTheme="minorHAnsi" w:hAnsiTheme="minorHAnsi" w:cstheme="minorBidi"/>
                <w:sz w:val="22"/>
                <w:szCs w:val="22"/>
                <w:lang w:eastAsia="en-US"/>
              </w:rPr>
            </w:pPr>
          </w:p>
        </w:tc>
        <w:tc>
          <w:tcPr>
            <w:tcW w:w="2520" w:type="dxa"/>
          </w:tcPr>
          <w:p w14:paraId="02F5F080"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sz w:val="22"/>
                <w:szCs w:val="22"/>
                <w:lang w:eastAsia="en-US"/>
              </w:rPr>
            </w:pPr>
            <w:r w:rsidRPr="007C5D55">
              <w:rPr>
                <w:rFonts w:ascii="Arial" w:eastAsia="Arial" w:hAnsi="Arial" w:cs="Arial"/>
                <w:b/>
                <w:bCs/>
                <w:sz w:val="18"/>
                <w:szCs w:val="18"/>
                <w:lang w:eastAsia="en-US"/>
              </w:rPr>
              <w:t>(millones de $)</w:t>
            </w:r>
          </w:p>
        </w:tc>
        <w:tc>
          <w:tcPr>
            <w:tcW w:w="2100" w:type="dxa"/>
          </w:tcPr>
          <w:p w14:paraId="3017FD4C"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sz w:val="22"/>
                <w:szCs w:val="22"/>
                <w:lang w:eastAsia="en-US"/>
              </w:rPr>
            </w:pPr>
            <w:r w:rsidRPr="007C5D55">
              <w:rPr>
                <w:rFonts w:ascii="Arial" w:eastAsia="Arial" w:hAnsi="Arial" w:cs="Arial"/>
                <w:b/>
                <w:bCs/>
                <w:sz w:val="18"/>
                <w:szCs w:val="18"/>
                <w:lang w:eastAsia="en-US"/>
              </w:rPr>
              <w:t>(millones de $)</w:t>
            </w:r>
          </w:p>
        </w:tc>
        <w:tc>
          <w:tcPr>
            <w:tcW w:w="1951" w:type="dxa"/>
            <w:vMerge/>
          </w:tcPr>
          <w:p w14:paraId="235D1931" w14:textId="77777777" w:rsidR="007C5D55" w:rsidRPr="007C5D55" w:rsidRDefault="007C5D55" w:rsidP="007C5D55">
            <w:pP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sz w:val="22"/>
                <w:szCs w:val="22"/>
                <w:lang w:eastAsia="en-US"/>
              </w:rPr>
            </w:pPr>
          </w:p>
        </w:tc>
      </w:tr>
      <w:tr w:rsidR="007C5D55" w:rsidRPr="007C5D55" w14:paraId="26319A6B" w14:textId="77777777" w:rsidTr="00A72A58">
        <w:trPr>
          <w:trHeight w:val="15"/>
        </w:trPr>
        <w:tc>
          <w:tcPr>
            <w:cnfStyle w:val="001000000000" w:firstRow="0" w:lastRow="0" w:firstColumn="1" w:lastColumn="0" w:oddVBand="0" w:evenVBand="0" w:oddHBand="0" w:evenHBand="0" w:firstRowFirstColumn="0" w:firstRowLastColumn="0" w:lastRowFirstColumn="0" w:lastRowLastColumn="0"/>
            <w:tcW w:w="2215" w:type="dxa"/>
          </w:tcPr>
          <w:p w14:paraId="12EAE5D2" w14:textId="77777777" w:rsidR="007C5D55" w:rsidRPr="007C5D55" w:rsidRDefault="007C5D55" w:rsidP="007C5D55">
            <w:pPr>
              <w:jc w:val="center"/>
              <w:rPr>
                <w:rFonts w:asciiTheme="minorHAnsi" w:eastAsiaTheme="minorHAnsi" w:hAnsiTheme="minorHAnsi" w:cstheme="minorBidi"/>
                <w:sz w:val="22"/>
                <w:szCs w:val="22"/>
                <w:lang w:eastAsia="en-US"/>
              </w:rPr>
            </w:pPr>
            <w:r w:rsidRPr="007C5D55">
              <w:rPr>
                <w:rFonts w:ascii="Arial" w:eastAsia="Arial" w:hAnsi="Arial" w:cs="Arial"/>
                <w:color w:val="000000" w:themeColor="text1"/>
                <w:sz w:val="18"/>
                <w:szCs w:val="18"/>
                <w:lang w:eastAsia="en-US"/>
              </w:rPr>
              <w:t>Funcionamiento</w:t>
            </w:r>
          </w:p>
        </w:tc>
        <w:tc>
          <w:tcPr>
            <w:tcW w:w="2520" w:type="dxa"/>
          </w:tcPr>
          <w:p w14:paraId="587F5C64" w14:textId="77777777" w:rsidR="007C5D55" w:rsidRPr="007C5D55" w:rsidRDefault="007C5D55" w:rsidP="007C5D55">
            <w:pPr>
              <w:jc w:val="right"/>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sz w:val="22"/>
                <w:szCs w:val="22"/>
                <w:lang w:eastAsia="en-US"/>
              </w:rPr>
            </w:pPr>
            <w:r w:rsidRPr="007C5D55">
              <w:rPr>
                <w:rFonts w:ascii="Arial" w:eastAsia="Arial" w:hAnsi="Arial" w:cs="Arial"/>
                <w:color w:val="000000" w:themeColor="text1"/>
                <w:sz w:val="18"/>
                <w:szCs w:val="18"/>
                <w:lang w:eastAsia="en-US"/>
              </w:rPr>
              <w:t xml:space="preserve"> $ 385</w:t>
            </w:r>
          </w:p>
        </w:tc>
        <w:tc>
          <w:tcPr>
            <w:tcW w:w="2100" w:type="dxa"/>
          </w:tcPr>
          <w:p w14:paraId="29083D86" w14:textId="77777777" w:rsidR="007C5D55" w:rsidRPr="007C5D55" w:rsidRDefault="007C5D55" w:rsidP="007C5D55">
            <w:pPr>
              <w:jc w:val="right"/>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sz w:val="22"/>
                <w:szCs w:val="22"/>
                <w:lang w:eastAsia="en-US"/>
              </w:rPr>
            </w:pPr>
            <w:r w:rsidRPr="007C5D55">
              <w:rPr>
                <w:rFonts w:ascii="Arial" w:eastAsia="Arial" w:hAnsi="Arial" w:cs="Arial"/>
                <w:color w:val="000000" w:themeColor="text1"/>
                <w:sz w:val="18"/>
                <w:szCs w:val="18"/>
                <w:lang w:eastAsia="en-US"/>
              </w:rPr>
              <w:t xml:space="preserve"> $ 385</w:t>
            </w:r>
          </w:p>
        </w:tc>
        <w:tc>
          <w:tcPr>
            <w:tcW w:w="1951" w:type="dxa"/>
          </w:tcPr>
          <w:p w14:paraId="3C2D0550"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sz w:val="22"/>
                <w:szCs w:val="22"/>
                <w:lang w:eastAsia="en-US"/>
              </w:rPr>
            </w:pPr>
            <w:r w:rsidRPr="007C5D55">
              <w:rPr>
                <w:rFonts w:ascii="Arial" w:eastAsia="Arial" w:hAnsi="Arial" w:cs="Arial"/>
                <w:color w:val="000000" w:themeColor="text1"/>
                <w:sz w:val="18"/>
                <w:szCs w:val="18"/>
                <w:lang w:eastAsia="en-US"/>
              </w:rPr>
              <w:t>100,00%</w:t>
            </w:r>
          </w:p>
        </w:tc>
      </w:tr>
      <w:tr w:rsidR="007C5D55" w:rsidRPr="007C5D55" w14:paraId="0EBCFEB4" w14:textId="77777777" w:rsidTr="00A72A58">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2215" w:type="dxa"/>
          </w:tcPr>
          <w:p w14:paraId="57FDB1DE" w14:textId="77777777" w:rsidR="007C5D55" w:rsidRPr="007C5D55" w:rsidRDefault="007C5D55" w:rsidP="007C5D55">
            <w:pPr>
              <w:jc w:val="center"/>
              <w:rPr>
                <w:rFonts w:asciiTheme="minorHAnsi" w:eastAsiaTheme="minorHAnsi" w:hAnsiTheme="minorHAnsi" w:cstheme="minorBidi"/>
                <w:sz w:val="22"/>
                <w:szCs w:val="22"/>
                <w:lang w:eastAsia="en-US"/>
              </w:rPr>
            </w:pPr>
            <w:r w:rsidRPr="007C5D55">
              <w:rPr>
                <w:rFonts w:ascii="Arial" w:eastAsia="Arial" w:hAnsi="Arial" w:cs="Arial"/>
                <w:sz w:val="18"/>
                <w:szCs w:val="18"/>
                <w:lang w:eastAsia="en-US"/>
              </w:rPr>
              <w:t>Inversión</w:t>
            </w:r>
          </w:p>
        </w:tc>
        <w:tc>
          <w:tcPr>
            <w:tcW w:w="2520" w:type="dxa"/>
          </w:tcPr>
          <w:p w14:paraId="3A9D77ED" w14:textId="77777777" w:rsidR="007C5D55" w:rsidRPr="007C5D55" w:rsidRDefault="007C5D55" w:rsidP="007C5D55">
            <w:pPr>
              <w:jc w:val="right"/>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sz w:val="22"/>
                <w:szCs w:val="22"/>
                <w:lang w:eastAsia="en-US"/>
              </w:rPr>
            </w:pPr>
            <w:r w:rsidRPr="007C5D55">
              <w:rPr>
                <w:rFonts w:ascii="Arial" w:eastAsia="Arial" w:hAnsi="Arial" w:cs="Arial"/>
                <w:sz w:val="18"/>
                <w:szCs w:val="18"/>
                <w:lang w:eastAsia="en-US"/>
              </w:rPr>
              <w:t xml:space="preserve"> $ 82.670 </w:t>
            </w:r>
          </w:p>
        </w:tc>
        <w:tc>
          <w:tcPr>
            <w:tcW w:w="2100" w:type="dxa"/>
          </w:tcPr>
          <w:p w14:paraId="460E969D" w14:textId="77777777" w:rsidR="007C5D55" w:rsidRPr="007C5D55" w:rsidRDefault="007C5D55" w:rsidP="007C5D55">
            <w:pPr>
              <w:jc w:val="right"/>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sz w:val="22"/>
                <w:szCs w:val="22"/>
                <w:lang w:eastAsia="en-US"/>
              </w:rPr>
            </w:pPr>
            <w:r w:rsidRPr="007C5D55">
              <w:rPr>
                <w:rFonts w:ascii="Arial" w:eastAsia="Arial" w:hAnsi="Arial" w:cs="Arial"/>
                <w:sz w:val="18"/>
                <w:szCs w:val="18"/>
                <w:lang w:eastAsia="en-US"/>
              </w:rPr>
              <w:t xml:space="preserve">$ 82.662 </w:t>
            </w:r>
          </w:p>
        </w:tc>
        <w:tc>
          <w:tcPr>
            <w:tcW w:w="1951" w:type="dxa"/>
          </w:tcPr>
          <w:p w14:paraId="38B4E4DF"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sz w:val="22"/>
                <w:szCs w:val="22"/>
                <w:lang w:eastAsia="en-US"/>
              </w:rPr>
            </w:pPr>
            <w:r w:rsidRPr="007C5D55">
              <w:rPr>
                <w:rFonts w:ascii="Arial" w:eastAsia="Arial" w:hAnsi="Arial" w:cs="Arial"/>
                <w:sz w:val="18"/>
                <w:szCs w:val="18"/>
                <w:lang w:eastAsia="en-US"/>
              </w:rPr>
              <w:t>99,99%</w:t>
            </w:r>
          </w:p>
        </w:tc>
      </w:tr>
      <w:tr w:rsidR="007C5D55" w:rsidRPr="007C5D55" w14:paraId="6B71B858" w14:textId="77777777" w:rsidTr="00A72A58">
        <w:trPr>
          <w:trHeight w:val="15"/>
        </w:trPr>
        <w:tc>
          <w:tcPr>
            <w:cnfStyle w:val="001000000000" w:firstRow="0" w:lastRow="0" w:firstColumn="1" w:lastColumn="0" w:oddVBand="0" w:evenVBand="0" w:oddHBand="0" w:evenHBand="0" w:firstRowFirstColumn="0" w:firstRowLastColumn="0" w:lastRowFirstColumn="0" w:lastRowLastColumn="0"/>
            <w:tcW w:w="2215" w:type="dxa"/>
          </w:tcPr>
          <w:p w14:paraId="03840202" w14:textId="77777777" w:rsidR="007C5D55" w:rsidRPr="007C5D55" w:rsidRDefault="007C5D55" w:rsidP="007C5D55">
            <w:pPr>
              <w:jc w:val="center"/>
              <w:rPr>
                <w:rFonts w:asciiTheme="minorHAnsi" w:eastAsiaTheme="minorHAnsi" w:hAnsiTheme="minorHAnsi" w:cstheme="minorBidi"/>
                <w:sz w:val="22"/>
                <w:szCs w:val="22"/>
                <w:lang w:eastAsia="en-US"/>
              </w:rPr>
            </w:pPr>
            <w:r w:rsidRPr="007C5D55">
              <w:rPr>
                <w:rFonts w:ascii="Arial" w:eastAsia="Arial" w:hAnsi="Arial" w:cs="Arial"/>
                <w:color w:val="000000" w:themeColor="text1"/>
                <w:sz w:val="18"/>
                <w:szCs w:val="18"/>
                <w:lang w:eastAsia="en-US"/>
              </w:rPr>
              <w:t xml:space="preserve"> </w:t>
            </w:r>
          </w:p>
        </w:tc>
        <w:tc>
          <w:tcPr>
            <w:tcW w:w="2520" w:type="dxa"/>
          </w:tcPr>
          <w:p w14:paraId="7A4DA631" w14:textId="77777777" w:rsidR="007C5D55" w:rsidRPr="007C5D55" w:rsidRDefault="007C5D55" w:rsidP="007C5D55">
            <w:pPr>
              <w:jc w:val="right"/>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sz w:val="22"/>
                <w:szCs w:val="22"/>
                <w:lang w:eastAsia="en-US"/>
              </w:rPr>
            </w:pPr>
            <w:r w:rsidRPr="007C5D55">
              <w:rPr>
                <w:rFonts w:ascii="Arial" w:eastAsia="Arial" w:hAnsi="Arial" w:cs="Arial"/>
                <w:b/>
                <w:bCs/>
                <w:color w:val="000000" w:themeColor="text1"/>
                <w:sz w:val="18"/>
                <w:szCs w:val="18"/>
                <w:lang w:eastAsia="en-US"/>
              </w:rPr>
              <w:t xml:space="preserve"> </w:t>
            </w:r>
          </w:p>
        </w:tc>
        <w:tc>
          <w:tcPr>
            <w:tcW w:w="2100" w:type="dxa"/>
          </w:tcPr>
          <w:p w14:paraId="0FEDB119" w14:textId="77777777" w:rsidR="007C5D55" w:rsidRPr="007C5D55" w:rsidRDefault="007C5D55" w:rsidP="007C5D55">
            <w:pPr>
              <w:jc w:val="right"/>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sz w:val="22"/>
                <w:szCs w:val="22"/>
                <w:lang w:eastAsia="en-US"/>
              </w:rPr>
            </w:pPr>
            <w:r w:rsidRPr="007C5D55">
              <w:rPr>
                <w:rFonts w:ascii="Arial" w:eastAsia="Arial" w:hAnsi="Arial" w:cs="Arial"/>
                <w:b/>
                <w:bCs/>
                <w:color w:val="000000" w:themeColor="text1"/>
                <w:sz w:val="18"/>
                <w:szCs w:val="18"/>
                <w:lang w:eastAsia="en-US"/>
              </w:rPr>
              <w:t xml:space="preserve"> </w:t>
            </w:r>
          </w:p>
        </w:tc>
        <w:tc>
          <w:tcPr>
            <w:tcW w:w="1951" w:type="dxa"/>
          </w:tcPr>
          <w:p w14:paraId="2CAFB2F9"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sz w:val="22"/>
                <w:szCs w:val="22"/>
                <w:lang w:eastAsia="en-US"/>
              </w:rPr>
            </w:pPr>
            <w:r w:rsidRPr="007C5D55">
              <w:rPr>
                <w:rFonts w:ascii="Arial" w:eastAsia="Arial" w:hAnsi="Arial" w:cs="Arial"/>
                <w:b/>
                <w:bCs/>
                <w:color w:val="000000" w:themeColor="text1"/>
                <w:sz w:val="18"/>
                <w:szCs w:val="18"/>
                <w:lang w:eastAsia="en-US"/>
              </w:rPr>
              <w:t xml:space="preserve"> </w:t>
            </w:r>
          </w:p>
        </w:tc>
      </w:tr>
      <w:tr w:rsidR="007C5D55" w:rsidRPr="007C5D55" w14:paraId="0B9A2378" w14:textId="77777777" w:rsidTr="00A72A58">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2215" w:type="dxa"/>
          </w:tcPr>
          <w:p w14:paraId="04BA0986" w14:textId="77777777" w:rsidR="007C5D55" w:rsidRPr="007C5D55" w:rsidRDefault="007C5D55" w:rsidP="007C5D55">
            <w:pPr>
              <w:jc w:val="center"/>
              <w:rPr>
                <w:rFonts w:asciiTheme="minorHAnsi" w:eastAsiaTheme="minorHAnsi" w:hAnsiTheme="minorHAnsi" w:cstheme="minorBidi"/>
                <w:sz w:val="22"/>
                <w:szCs w:val="22"/>
                <w:lang w:eastAsia="en-US"/>
              </w:rPr>
            </w:pPr>
            <w:r w:rsidRPr="007C5D55">
              <w:rPr>
                <w:rFonts w:ascii="Arial" w:eastAsia="Arial" w:hAnsi="Arial" w:cs="Arial"/>
                <w:b w:val="0"/>
                <w:bCs w:val="0"/>
                <w:sz w:val="18"/>
                <w:szCs w:val="18"/>
                <w:lang w:eastAsia="en-US"/>
              </w:rPr>
              <w:t>Total</w:t>
            </w:r>
          </w:p>
        </w:tc>
        <w:tc>
          <w:tcPr>
            <w:tcW w:w="2520" w:type="dxa"/>
          </w:tcPr>
          <w:p w14:paraId="700C0F67" w14:textId="77777777" w:rsidR="007C5D55" w:rsidRPr="007C5D55" w:rsidRDefault="007C5D55" w:rsidP="007C5D55">
            <w:pPr>
              <w:jc w:val="right"/>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sz w:val="22"/>
                <w:szCs w:val="22"/>
                <w:lang w:eastAsia="en-US"/>
              </w:rPr>
            </w:pPr>
            <w:r w:rsidRPr="007C5D55">
              <w:rPr>
                <w:rFonts w:ascii="Arial" w:eastAsia="Arial" w:hAnsi="Arial" w:cs="Arial"/>
                <w:b/>
                <w:bCs/>
                <w:sz w:val="18"/>
                <w:szCs w:val="18"/>
                <w:lang w:eastAsia="en-US"/>
              </w:rPr>
              <w:t xml:space="preserve"> $ 83.054 </w:t>
            </w:r>
          </w:p>
        </w:tc>
        <w:tc>
          <w:tcPr>
            <w:tcW w:w="2100" w:type="dxa"/>
          </w:tcPr>
          <w:p w14:paraId="19B7C553" w14:textId="77777777" w:rsidR="007C5D55" w:rsidRPr="007C5D55" w:rsidRDefault="007C5D55" w:rsidP="007C5D55">
            <w:pPr>
              <w:jc w:val="right"/>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sz w:val="22"/>
                <w:szCs w:val="22"/>
                <w:lang w:eastAsia="en-US"/>
              </w:rPr>
            </w:pPr>
            <w:r w:rsidRPr="007C5D55">
              <w:rPr>
                <w:rFonts w:ascii="Arial" w:eastAsia="Arial" w:hAnsi="Arial" w:cs="Arial"/>
                <w:b/>
                <w:bCs/>
                <w:sz w:val="18"/>
                <w:szCs w:val="18"/>
                <w:lang w:eastAsia="en-US"/>
              </w:rPr>
              <w:t xml:space="preserve">$ 83.047 </w:t>
            </w:r>
          </w:p>
        </w:tc>
        <w:tc>
          <w:tcPr>
            <w:tcW w:w="1951" w:type="dxa"/>
          </w:tcPr>
          <w:p w14:paraId="3A19D200"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sz w:val="22"/>
                <w:szCs w:val="22"/>
                <w:lang w:eastAsia="en-US"/>
              </w:rPr>
            </w:pPr>
            <w:r w:rsidRPr="007C5D55">
              <w:rPr>
                <w:rFonts w:ascii="Arial" w:eastAsia="Arial" w:hAnsi="Arial" w:cs="Arial"/>
                <w:b/>
                <w:bCs/>
                <w:sz w:val="18"/>
                <w:szCs w:val="18"/>
                <w:lang w:eastAsia="en-US"/>
              </w:rPr>
              <w:t>99,99%</w:t>
            </w:r>
          </w:p>
        </w:tc>
      </w:tr>
    </w:tbl>
    <w:p w14:paraId="334F616D" w14:textId="77777777" w:rsidR="007C5D55" w:rsidRPr="007C5D55" w:rsidRDefault="007C5D55" w:rsidP="007C5D55">
      <w:pPr>
        <w:rPr>
          <w:rFonts w:ascii="Arial" w:eastAsiaTheme="minorHAnsi" w:hAnsi="Arial" w:cs="Arial"/>
          <w:b/>
          <w:bCs/>
          <w:sz w:val="16"/>
          <w:szCs w:val="16"/>
          <w:lang w:eastAsia="en-US"/>
        </w:rPr>
      </w:pPr>
    </w:p>
    <w:p w14:paraId="07595A3C" w14:textId="77777777" w:rsidR="007C5D55" w:rsidRPr="007C5D55" w:rsidRDefault="007C5D55" w:rsidP="007C5D55">
      <w:pPr>
        <w:autoSpaceDE w:val="0"/>
        <w:autoSpaceDN w:val="0"/>
        <w:adjustRightInd w:val="0"/>
        <w:rPr>
          <w:rFonts w:ascii="Arial" w:eastAsiaTheme="minorHAnsi" w:hAnsi="Arial" w:cs="Arial"/>
          <w:b/>
          <w:bCs/>
          <w:sz w:val="16"/>
          <w:szCs w:val="16"/>
          <w:lang w:eastAsia="en-US"/>
        </w:rPr>
      </w:pPr>
      <w:r w:rsidRPr="007C5D55">
        <w:rPr>
          <w:rFonts w:ascii="Arial" w:eastAsiaTheme="minorHAnsi" w:hAnsi="Arial" w:cs="Arial"/>
          <w:b/>
          <w:bCs/>
          <w:sz w:val="16"/>
          <w:szCs w:val="16"/>
          <w:lang w:eastAsia="en-US"/>
        </w:rPr>
        <w:t xml:space="preserve">NOTA: </w:t>
      </w:r>
      <w:r w:rsidRPr="007C5D55">
        <w:rPr>
          <w:rFonts w:ascii="Arial" w:eastAsiaTheme="minorHAnsi" w:hAnsi="Arial" w:cs="Arial"/>
          <w:sz w:val="16"/>
          <w:szCs w:val="16"/>
          <w:lang w:eastAsia="en-US"/>
        </w:rPr>
        <w:t>Cuentas por pagar al cierre de la última vigencia (2021).</w:t>
      </w:r>
    </w:p>
    <w:p w14:paraId="09E755CA" w14:textId="77777777" w:rsidR="007C5D55" w:rsidRPr="007C5D55" w:rsidRDefault="007C5D55" w:rsidP="007C5D55">
      <w:pPr>
        <w:autoSpaceDE w:val="0"/>
        <w:autoSpaceDN w:val="0"/>
        <w:adjustRightInd w:val="0"/>
        <w:rPr>
          <w:rFonts w:ascii="Arial" w:eastAsiaTheme="minorHAnsi" w:hAnsi="Arial" w:cs="Arial"/>
          <w:b/>
          <w:bCs/>
          <w:sz w:val="20"/>
          <w:szCs w:val="20"/>
          <w:lang w:eastAsia="en-US"/>
        </w:rPr>
      </w:pPr>
    </w:p>
    <w:p w14:paraId="0AD2DD62" w14:textId="77777777" w:rsidR="007C5D55" w:rsidRPr="007C5D55" w:rsidRDefault="007C5D55" w:rsidP="007C5D55">
      <w:pPr>
        <w:autoSpaceDE w:val="0"/>
        <w:autoSpaceDN w:val="0"/>
        <w:adjustRightInd w:val="0"/>
        <w:rPr>
          <w:rFonts w:ascii="Arial" w:eastAsiaTheme="minorHAnsi" w:hAnsi="Arial" w:cs="Arial"/>
          <w:b/>
          <w:bCs/>
          <w:sz w:val="20"/>
          <w:szCs w:val="20"/>
          <w:lang w:eastAsia="en-US"/>
        </w:rPr>
      </w:pPr>
    </w:p>
    <w:p w14:paraId="5683B884" w14:textId="77777777" w:rsidR="007C5D55" w:rsidRPr="007C5D55" w:rsidRDefault="007C5D55" w:rsidP="007C5D55">
      <w:pPr>
        <w:keepNext/>
        <w:keepLines/>
        <w:spacing w:before="40" w:line="259" w:lineRule="auto"/>
        <w:outlineLvl w:val="2"/>
        <w:rPr>
          <w:rFonts w:ascii="Arial" w:eastAsiaTheme="majorEastAsia" w:hAnsi="Arial" w:cs="Arial"/>
          <w:color w:val="E84A27"/>
          <w:lang w:eastAsia="en-US"/>
        </w:rPr>
      </w:pPr>
      <w:bookmarkStart w:id="44" w:name="_Toc106373598"/>
      <w:r w:rsidRPr="007C5D55">
        <w:rPr>
          <w:rFonts w:ascii="Arial" w:eastAsiaTheme="majorEastAsia" w:hAnsi="Arial" w:cs="Arial"/>
          <w:color w:val="E84A27"/>
          <w:lang w:eastAsia="en-US"/>
        </w:rPr>
        <w:lastRenderedPageBreak/>
        <w:t>3.1 Situación de los recursos:</w:t>
      </w:r>
      <w:bookmarkEnd w:id="44"/>
      <w:r w:rsidRPr="007C5D55">
        <w:rPr>
          <w:rFonts w:ascii="Arial" w:eastAsiaTheme="majorEastAsia" w:hAnsi="Arial" w:cs="Arial"/>
          <w:color w:val="E84A27"/>
          <w:lang w:eastAsia="en-US"/>
        </w:rPr>
        <w:t xml:space="preserve"> </w:t>
      </w:r>
    </w:p>
    <w:p w14:paraId="164A7779" w14:textId="77777777" w:rsidR="007C5D55" w:rsidRPr="007C5D55" w:rsidRDefault="007C5D55" w:rsidP="007C5D55">
      <w:pPr>
        <w:autoSpaceDE w:val="0"/>
        <w:autoSpaceDN w:val="0"/>
        <w:adjustRightInd w:val="0"/>
        <w:spacing w:line="276" w:lineRule="auto"/>
        <w:jc w:val="both"/>
        <w:rPr>
          <w:rFonts w:ascii="Arial" w:eastAsiaTheme="minorHAnsi" w:hAnsi="Arial" w:cs="Arial"/>
          <w:color w:val="404040" w:themeColor="text1" w:themeTint="BF"/>
          <w:sz w:val="20"/>
          <w:szCs w:val="20"/>
          <w:lang w:eastAsia="en-US"/>
        </w:rPr>
      </w:pPr>
    </w:p>
    <w:p w14:paraId="41D6166D" w14:textId="77777777" w:rsidR="007C5D55" w:rsidRPr="007C5D55" w:rsidRDefault="007C5D55" w:rsidP="007C5D55">
      <w:pPr>
        <w:autoSpaceDE w:val="0"/>
        <w:autoSpaceDN w:val="0"/>
        <w:adjustRightInd w:val="0"/>
        <w:spacing w:line="276" w:lineRule="auto"/>
        <w:jc w:val="both"/>
        <w:rPr>
          <w:rFonts w:ascii="Arial" w:eastAsiaTheme="minorHAnsi" w:hAnsi="Arial" w:cs="Arial"/>
          <w:color w:val="404040" w:themeColor="text1" w:themeTint="BF"/>
          <w:sz w:val="20"/>
          <w:szCs w:val="20"/>
          <w:lang w:eastAsia="en-US"/>
        </w:rPr>
      </w:pPr>
      <w:r w:rsidRPr="007C5D55">
        <w:rPr>
          <w:rFonts w:ascii="Arial" w:eastAsiaTheme="minorHAnsi" w:hAnsi="Arial" w:cs="Arial"/>
          <w:color w:val="404040" w:themeColor="text1" w:themeTint="BF"/>
          <w:sz w:val="20"/>
          <w:szCs w:val="20"/>
          <w:lang w:eastAsia="en-US"/>
        </w:rPr>
        <w:t>A continuación, se presenta la situación de los recursos financieros y bienes muebles e inmuebles del ICBF, por cada una de las vigencias fiscales cubiertas por el período entre la fecha de inicio de la gestión o ratificación del cargo y la fecha de finalización del gobierno:</w:t>
      </w:r>
    </w:p>
    <w:p w14:paraId="4D2739A6" w14:textId="77777777" w:rsidR="007C5D55" w:rsidRPr="007C5D55" w:rsidRDefault="007C5D55" w:rsidP="007C5D55">
      <w:pPr>
        <w:autoSpaceDE w:val="0"/>
        <w:autoSpaceDN w:val="0"/>
        <w:adjustRightInd w:val="0"/>
        <w:jc w:val="both"/>
        <w:rPr>
          <w:rFonts w:ascii="Arial" w:eastAsiaTheme="minorHAnsi" w:hAnsi="Arial" w:cs="Arial"/>
          <w:sz w:val="20"/>
          <w:szCs w:val="20"/>
          <w:lang w:eastAsia="en-US"/>
        </w:rPr>
      </w:pPr>
    </w:p>
    <w:p w14:paraId="74DB7E47" w14:textId="77777777" w:rsidR="007C5D55" w:rsidRPr="007C5D55" w:rsidRDefault="007C5D55" w:rsidP="007C5D55">
      <w:pPr>
        <w:keepNext/>
        <w:keepLines/>
        <w:numPr>
          <w:ilvl w:val="0"/>
          <w:numId w:val="4"/>
        </w:numPr>
        <w:spacing w:before="40" w:after="160" w:line="259" w:lineRule="auto"/>
        <w:outlineLvl w:val="3"/>
        <w:rPr>
          <w:rFonts w:asciiTheme="majorHAnsi" w:eastAsiaTheme="majorEastAsia" w:hAnsiTheme="majorHAnsi" w:cstheme="majorBidi"/>
          <w:i/>
          <w:iCs/>
          <w:color w:val="FF8764"/>
          <w:sz w:val="28"/>
          <w:szCs w:val="28"/>
          <w:lang w:eastAsia="en-US"/>
        </w:rPr>
      </w:pPr>
      <w:r w:rsidRPr="007C5D55">
        <w:rPr>
          <w:rFonts w:asciiTheme="majorHAnsi" w:eastAsiaTheme="majorEastAsia" w:hAnsiTheme="majorHAnsi" w:cstheme="majorBidi"/>
          <w:i/>
          <w:iCs/>
          <w:color w:val="FF8764"/>
          <w:sz w:val="28"/>
          <w:szCs w:val="28"/>
          <w:lang w:eastAsia="en-US"/>
        </w:rPr>
        <w:t>Recursos Financieros</w:t>
      </w:r>
    </w:p>
    <w:p w14:paraId="238855FE" w14:textId="77777777" w:rsidR="007C5D55" w:rsidRPr="007C5D55" w:rsidRDefault="007C5D55" w:rsidP="007C5D55">
      <w:pPr>
        <w:autoSpaceDE w:val="0"/>
        <w:autoSpaceDN w:val="0"/>
        <w:adjustRightInd w:val="0"/>
        <w:ind w:left="720"/>
        <w:contextualSpacing/>
        <w:rPr>
          <w:rFonts w:ascii="Arial" w:hAnsi="Arial" w:cs="Arial"/>
          <w:sz w:val="20"/>
          <w:szCs w:val="20"/>
          <w:lang w:eastAsia="es-CO"/>
        </w:rPr>
      </w:pPr>
    </w:p>
    <w:p w14:paraId="4057AFD7" w14:textId="77777777" w:rsidR="007C5D55" w:rsidRPr="007C5D55" w:rsidRDefault="007C5D55" w:rsidP="007C5D55">
      <w:pPr>
        <w:keepNext/>
        <w:keepLines/>
        <w:spacing w:before="40" w:line="259" w:lineRule="auto"/>
        <w:outlineLvl w:val="4"/>
        <w:rPr>
          <w:rFonts w:asciiTheme="majorHAnsi" w:eastAsiaTheme="majorEastAsia" w:hAnsiTheme="majorHAnsi" w:cstheme="majorBidi"/>
          <w:i/>
          <w:iCs/>
          <w:color w:val="FF8764"/>
          <w:sz w:val="22"/>
          <w:szCs w:val="22"/>
          <w:lang w:eastAsia="en-US"/>
        </w:rPr>
      </w:pPr>
      <w:r w:rsidRPr="007C5D55">
        <w:rPr>
          <w:rFonts w:asciiTheme="majorHAnsi" w:eastAsiaTheme="majorEastAsia" w:hAnsiTheme="majorHAnsi" w:cstheme="majorBidi"/>
          <w:i/>
          <w:iCs/>
          <w:color w:val="FF8764"/>
          <w:sz w:val="22"/>
          <w:szCs w:val="22"/>
          <w:lang w:eastAsia="en-US"/>
        </w:rPr>
        <w:t>Estado de situación financiera</w:t>
      </w:r>
    </w:p>
    <w:p w14:paraId="7F019847" w14:textId="77777777" w:rsidR="007C5D55" w:rsidRPr="007C5D55" w:rsidRDefault="007C5D55" w:rsidP="007C5D55">
      <w:pPr>
        <w:autoSpaceDE w:val="0"/>
        <w:autoSpaceDN w:val="0"/>
        <w:adjustRightInd w:val="0"/>
        <w:spacing w:after="160" w:line="259" w:lineRule="auto"/>
        <w:rPr>
          <w:rFonts w:ascii="Arial" w:eastAsiaTheme="minorHAnsi" w:hAnsi="Arial" w:cs="Arial"/>
          <w:sz w:val="20"/>
          <w:szCs w:val="20"/>
          <w:lang w:eastAsia="en-US"/>
        </w:rPr>
      </w:pPr>
    </w:p>
    <w:p w14:paraId="7B3BDF70" w14:textId="7336911B" w:rsidR="007C5D55" w:rsidRPr="007C5D55" w:rsidRDefault="007C5D55" w:rsidP="007C5D55">
      <w:pPr>
        <w:autoSpaceDE w:val="0"/>
        <w:autoSpaceDN w:val="0"/>
        <w:adjustRightInd w:val="0"/>
        <w:spacing w:after="160" w:line="259" w:lineRule="auto"/>
        <w:jc w:val="center"/>
        <w:rPr>
          <w:rFonts w:ascii="Arial" w:eastAsiaTheme="minorHAnsi" w:hAnsi="Arial" w:cs="Arial"/>
          <w:sz w:val="20"/>
          <w:szCs w:val="20"/>
          <w:lang w:eastAsia="en-US"/>
        </w:rPr>
      </w:pPr>
      <w:r w:rsidRPr="007C5D55">
        <w:rPr>
          <w:rFonts w:ascii="Arial" w:eastAsiaTheme="minorHAnsi" w:hAnsi="Arial" w:cs="Arial"/>
          <w:sz w:val="20"/>
          <w:szCs w:val="20"/>
          <w:lang w:eastAsia="en-US"/>
        </w:rPr>
        <w:t xml:space="preserve">Tabla </w:t>
      </w:r>
      <w:r w:rsidR="00F1390C" w:rsidRPr="00CD3DF9">
        <w:rPr>
          <w:rFonts w:ascii="Arial" w:eastAsiaTheme="minorHAnsi" w:hAnsi="Arial" w:cs="Arial"/>
          <w:sz w:val="20"/>
          <w:szCs w:val="20"/>
          <w:lang w:eastAsia="en-US"/>
        </w:rPr>
        <w:t>30</w:t>
      </w:r>
      <w:r w:rsidRPr="007C5D55">
        <w:rPr>
          <w:rFonts w:ascii="Arial" w:eastAsiaTheme="minorHAnsi" w:hAnsi="Arial" w:cs="Arial"/>
          <w:sz w:val="20"/>
          <w:szCs w:val="20"/>
          <w:lang w:eastAsia="en-US"/>
        </w:rPr>
        <w:t>. Estado de la situación financiera 2018</w:t>
      </w:r>
    </w:p>
    <w:tbl>
      <w:tblPr>
        <w:tblStyle w:val="Tablaconcuadrcula6concolores-nfasis33"/>
        <w:tblW w:w="8713" w:type="dxa"/>
        <w:tblLook w:val="04A0" w:firstRow="1" w:lastRow="0" w:firstColumn="1" w:lastColumn="0" w:noHBand="0" w:noVBand="1"/>
      </w:tblPr>
      <w:tblGrid>
        <w:gridCol w:w="6413"/>
        <w:gridCol w:w="2300"/>
      </w:tblGrid>
      <w:tr w:rsidR="007C5D55" w:rsidRPr="007C5D55" w14:paraId="4F6472AB" w14:textId="77777777" w:rsidTr="00A72A58">
        <w:trPr>
          <w:cnfStyle w:val="100000000000" w:firstRow="1" w:lastRow="0" w:firstColumn="0" w:lastColumn="0" w:oddVBand="0" w:evenVBand="0" w:oddHBand="0" w:evenHBand="0" w:firstRowFirstColumn="0" w:firstRowLastColumn="0" w:lastRowFirstColumn="0" w:lastRowLastColumn="0"/>
          <w:trHeight w:val="448"/>
        </w:trPr>
        <w:tc>
          <w:tcPr>
            <w:cnfStyle w:val="001000000000" w:firstRow="0" w:lastRow="0" w:firstColumn="1" w:lastColumn="0" w:oddVBand="0" w:evenVBand="0" w:oddHBand="0" w:evenHBand="0" w:firstRowFirstColumn="0" w:firstRowLastColumn="0" w:lastRowFirstColumn="0" w:lastRowLastColumn="0"/>
            <w:tcW w:w="6413" w:type="dxa"/>
            <w:hideMark/>
          </w:tcPr>
          <w:p w14:paraId="42F7D16F" w14:textId="77777777" w:rsidR="007C5D55" w:rsidRPr="007C5D55" w:rsidRDefault="007C5D55" w:rsidP="007C5D55">
            <w:pPr>
              <w:jc w:val="center"/>
              <w:rPr>
                <w:rFonts w:ascii="Arial" w:hAnsi="Arial" w:cs="Arial"/>
                <w:b w:val="0"/>
                <w:bCs w:val="0"/>
                <w:color w:val="000000"/>
                <w:sz w:val="18"/>
                <w:szCs w:val="18"/>
                <w:lang w:eastAsia="es-CO"/>
              </w:rPr>
            </w:pPr>
            <w:r w:rsidRPr="007C5D55">
              <w:rPr>
                <w:rFonts w:ascii="Arial" w:hAnsi="Arial" w:cs="Arial"/>
                <w:b w:val="0"/>
                <w:bCs w:val="0"/>
                <w:color w:val="000000"/>
                <w:sz w:val="18"/>
                <w:szCs w:val="18"/>
                <w:lang w:eastAsia="es-CO"/>
              </w:rPr>
              <w:t>ESTADO DE SITUACIÓN FINANCIERA</w:t>
            </w:r>
          </w:p>
        </w:tc>
        <w:tc>
          <w:tcPr>
            <w:tcW w:w="2299" w:type="dxa"/>
            <w:hideMark/>
          </w:tcPr>
          <w:p w14:paraId="382A7201" w14:textId="77777777" w:rsidR="007C5D55" w:rsidRPr="007C5D55" w:rsidRDefault="007C5D55" w:rsidP="007C5D55">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sz w:val="18"/>
                <w:szCs w:val="18"/>
                <w:lang w:eastAsia="es-CO"/>
              </w:rPr>
            </w:pPr>
            <w:r w:rsidRPr="007C5D55">
              <w:rPr>
                <w:rFonts w:ascii="Arial" w:hAnsi="Arial" w:cs="Arial"/>
                <w:b w:val="0"/>
                <w:bCs w:val="0"/>
                <w:color w:val="000000"/>
                <w:sz w:val="18"/>
                <w:szCs w:val="18"/>
                <w:lang w:eastAsia="es-CO"/>
              </w:rPr>
              <w:t>VALOR</w:t>
            </w:r>
            <w:r w:rsidRPr="007C5D55">
              <w:rPr>
                <w:rFonts w:ascii="Arial" w:hAnsi="Arial" w:cs="Arial"/>
                <w:b w:val="0"/>
                <w:bCs w:val="0"/>
                <w:color w:val="000000"/>
                <w:sz w:val="18"/>
                <w:szCs w:val="18"/>
                <w:lang w:eastAsia="es-CO"/>
              </w:rPr>
              <w:br/>
              <w:t xml:space="preserve"> (en millones de pesos)</w:t>
            </w:r>
          </w:p>
        </w:tc>
      </w:tr>
      <w:tr w:rsidR="007C5D55" w:rsidRPr="007C5D55" w14:paraId="3BF51159" w14:textId="77777777" w:rsidTr="00A72A58">
        <w:trPr>
          <w:cnfStyle w:val="000000100000" w:firstRow="0" w:lastRow="0" w:firstColumn="0" w:lastColumn="0" w:oddVBand="0" w:evenVBand="0" w:oddHBand="1" w:evenHBand="0" w:firstRowFirstColumn="0" w:firstRowLastColumn="0" w:lastRowFirstColumn="0" w:lastRowLastColumn="0"/>
          <w:trHeight w:val="223"/>
        </w:trPr>
        <w:tc>
          <w:tcPr>
            <w:cnfStyle w:val="001000000000" w:firstRow="0" w:lastRow="0" w:firstColumn="1" w:lastColumn="0" w:oddVBand="0" w:evenVBand="0" w:oddHBand="0" w:evenHBand="0" w:firstRowFirstColumn="0" w:firstRowLastColumn="0" w:lastRowFirstColumn="0" w:lastRowLastColumn="0"/>
            <w:tcW w:w="8713" w:type="dxa"/>
            <w:gridSpan w:val="2"/>
            <w:hideMark/>
          </w:tcPr>
          <w:p w14:paraId="5B8FEFF3" w14:textId="77777777" w:rsidR="007C5D55" w:rsidRPr="007C5D55" w:rsidRDefault="007C5D55" w:rsidP="007C5D55">
            <w:pPr>
              <w:rPr>
                <w:rFonts w:ascii="Arial" w:hAnsi="Arial" w:cs="Arial"/>
                <w:b w:val="0"/>
                <w:bCs w:val="0"/>
                <w:color w:val="000000"/>
                <w:sz w:val="18"/>
                <w:szCs w:val="18"/>
                <w:lang w:eastAsia="es-CO"/>
              </w:rPr>
            </w:pPr>
            <w:r w:rsidRPr="007C5D55">
              <w:rPr>
                <w:rFonts w:ascii="Arial" w:hAnsi="Arial" w:cs="Arial"/>
                <w:b w:val="0"/>
                <w:bCs w:val="0"/>
                <w:color w:val="000000"/>
                <w:sz w:val="18"/>
                <w:szCs w:val="18"/>
                <w:lang w:eastAsia="es-CO"/>
              </w:rPr>
              <w:t>Vigencia Fiscal Año 2018 comprendida entre el día 01 del mes de enero y el día 31 del mes de diciembre</w:t>
            </w:r>
          </w:p>
        </w:tc>
      </w:tr>
      <w:tr w:rsidR="007C5D55" w:rsidRPr="007C5D55" w14:paraId="73CBFF92" w14:textId="77777777" w:rsidTr="00A72A58">
        <w:trPr>
          <w:trHeight w:val="235"/>
        </w:trPr>
        <w:tc>
          <w:tcPr>
            <w:cnfStyle w:val="001000000000" w:firstRow="0" w:lastRow="0" w:firstColumn="1" w:lastColumn="0" w:oddVBand="0" w:evenVBand="0" w:oddHBand="0" w:evenHBand="0" w:firstRowFirstColumn="0" w:firstRowLastColumn="0" w:lastRowFirstColumn="0" w:lastRowLastColumn="0"/>
            <w:tcW w:w="6413" w:type="dxa"/>
            <w:hideMark/>
          </w:tcPr>
          <w:p w14:paraId="43A75587" w14:textId="77777777" w:rsidR="007C5D55" w:rsidRPr="007C5D55" w:rsidRDefault="007C5D55" w:rsidP="007C5D55">
            <w:pPr>
              <w:rPr>
                <w:rFonts w:ascii="Arial" w:hAnsi="Arial" w:cs="Arial"/>
                <w:b w:val="0"/>
                <w:bCs w:val="0"/>
                <w:color w:val="000000"/>
                <w:sz w:val="18"/>
                <w:szCs w:val="18"/>
                <w:lang w:eastAsia="es-CO"/>
              </w:rPr>
            </w:pPr>
            <w:r w:rsidRPr="007C5D55">
              <w:rPr>
                <w:rFonts w:ascii="Arial" w:hAnsi="Arial" w:cs="Arial"/>
                <w:b w:val="0"/>
                <w:bCs w:val="0"/>
                <w:color w:val="000000"/>
                <w:sz w:val="18"/>
                <w:szCs w:val="18"/>
                <w:lang w:eastAsia="es-CO"/>
              </w:rPr>
              <w:t>Activo Total</w:t>
            </w:r>
          </w:p>
        </w:tc>
        <w:tc>
          <w:tcPr>
            <w:tcW w:w="2299" w:type="dxa"/>
            <w:hideMark/>
          </w:tcPr>
          <w:p w14:paraId="0588FFDA" w14:textId="77777777" w:rsidR="007C5D55" w:rsidRPr="007C5D55" w:rsidRDefault="007C5D55" w:rsidP="007C5D55">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8"/>
                <w:szCs w:val="18"/>
                <w:lang w:eastAsia="es-CO"/>
              </w:rPr>
            </w:pPr>
            <w:r w:rsidRPr="007C5D55">
              <w:rPr>
                <w:rFonts w:ascii="Arial" w:hAnsi="Arial" w:cs="Arial"/>
                <w:b/>
                <w:bCs/>
                <w:color w:val="000000"/>
                <w:sz w:val="18"/>
                <w:szCs w:val="18"/>
                <w:lang w:eastAsia="es-CO"/>
              </w:rPr>
              <w:t>1.999.513</w:t>
            </w:r>
          </w:p>
        </w:tc>
      </w:tr>
      <w:tr w:rsidR="007C5D55" w:rsidRPr="007C5D55" w14:paraId="0EE89E1A" w14:textId="77777777" w:rsidTr="00A72A58">
        <w:trPr>
          <w:cnfStyle w:val="000000100000" w:firstRow="0" w:lastRow="0" w:firstColumn="0" w:lastColumn="0" w:oddVBand="0" w:evenVBand="0" w:oddHBand="1" w:evenHBand="0" w:firstRowFirstColumn="0" w:firstRowLastColumn="0" w:lastRowFirstColumn="0" w:lastRowLastColumn="0"/>
          <w:trHeight w:val="235"/>
        </w:trPr>
        <w:tc>
          <w:tcPr>
            <w:cnfStyle w:val="001000000000" w:firstRow="0" w:lastRow="0" w:firstColumn="1" w:lastColumn="0" w:oddVBand="0" w:evenVBand="0" w:oddHBand="0" w:evenHBand="0" w:firstRowFirstColumn="0" w:firstRowLastColumn="0" w:lastRowFirstColumn="0" w:lastRowLastColumn="0"/>
            <w:tcW w:w="6413" w:type="dxa"/>
            <w:hideMark/>
          </w:tcPr>
          <w:p w14:paraId="741878C6" w14:textId="77777777" w:rsidR="007C5D55" w:rsidRPr="007C5D55" w:rsidRDefault="007C5D55" w:rsidP="007C5D55">
            <w:pPr>
              <w:rPr>
                <w:rFonts w:ascii="Arial" w:hAnsi="Arial" w:cs="Arial"/>
                <w:color w:val="000000"/>
                <w:sz w:val="18"/>
                <w:szCs w:val="18"/>
                <w:lang w:eastAsia="es-CO"/>
              </w:rPr>
            </w:pPr>
            <w:r w:rsidRPr="007C5D55">
              <w:rPr>
                <w:rFonts w:ascii="Arial" w:hAnsi="Arial" w:cs="Arial"/>
                <w:color w:val="000000"/>
                <w:sz w:val="18"/>
                <w:szCs w:val="18"/>
                <w:lang w:eastAsia="es-CO"/>
              </w:rPr>
              <w:t>·       Corriente</w:t>
            </w:r>
          </w:p>
        </w:tc>
        <w:tc>
          <w:tcPr>
            <w:tcW w:w="2299" w:type="dxa"/>
            <w:hideMark/>
          </w:tcPr>
          <w:p w14:paraId="69DE4421" w14:textId="77777777" w:rsidR="007C5D55" w:rsidRPr="007C5D55" w:rsidRDefault="007C5D55" w:rsidP="007C5D55">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eastAsia="es-CO"/>
              </w:rPr>
            </w:pPr>
            <w:r w:rsidRPr="007C5D55">
              <w:rPr>
                <w:rFonts w:ascii="Arial" w:hAnsi="Arial" w:cs="Arial"/>
                <w:color w:val="000000"/>
                <w:sz w:val="18"/>
                <w:szCs w:val="18"/>
                <w:lang w:eastAsia="es-CO"/>
              </w:rPr>
              <w:t>745.904</w:t>
            </w:r>
          </w:p>
        </w:tc>
      </w:tr>
      <w:tr w:rsidR="007C5D55" w:rsidRPr="007C5D55" w14:paraId="44BFECA9" w14:textId="77777777" w:rsidTr="00A72A58">
        <w:trPr>
          <w:trHeight w:val="235"/>
        </w:trPr>
        <w:tc>
          <w:tcPr>
            <w:cnfStyle w:val="001000000000" w:firstRow="0" w:lastRow="0" w:firstColumn="1" w:lastColumn="0" w:oddVBand="0" w:evenVBand="0" w:oddHBand="0" w:evenHBand="0" w:firstRowFirstColumn="0" w:firstRowLastColumn="0" w:lastRowFirstColumn="0" w:lastRowLastColumn="0"/>
            <w:tcW w:w="6413" w:type="dxa"/>
            <w:hideMark/>
          </w:tcPr>
          <w:p w14:paraId="0D060571" w14:textId="77777777" w:rsidR="007C5D55" w:rsidRPr="007C5D55" w:rsidRDefault="007C5D55" w:rsidP="007C5D55">
            <w:pPr>
              <w:rPr>
                <w:rFonts w:ascii="Arial" w:hAnsi="Arial" w:cs="Arial"/>
                <w:color w:val="000000"/>
                <w:sz w:val="18"/>
                <w:szCs w:val="18"/>
                <w:lang w:eastAsia="es-CO"/>
              </w:rPr>
            </w:pPr>
            <w:r w:rsidRPr="007C5D55">
              <w:rPr>
                <w:rFonts w:ascii="Arial" w:hAnsi="Arial" w:cs="Arial"/>
                <w:color w:val="000000"/>
                <w:sz w:val="18"/>
                <w:szCs w:val="18"/>
                <w:lang w:eastAsia="es-CO"/>
              </w:rPr>
              <w:t>·       No Corriente</w:t>
            </w:r>
          </w:p>
        </w:tc>
        <w:tc>
          <w:tcPr>
            <w:tcW w:w="2299" w:type="dxa"/>
            <w:hideMark/>
          </w:tcPr>
          <w:p w14:paraId="3B0B8A28" w14:textId="77777777" w:rsidR="007C5D55" w:rsidRPr="007C5D55" w:rsidRDefault="007C5D55" w:rsidP="007C5D5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eastAsia="es-CO"/>
              </w:rPr>
            </w:pPr>
            <w:r w:rsidRPr="007C5D55">
              <w:rPr>
                <w:rFonts w:ascii="Arial" w:hAnsi="Arial" w:cs="Arial"/>
                <w:color w:val="000000"/>
                <w:sz w:val="18"/>
                <w:szCs w:val="18"/>
                <w:lang w:eastAsia="es-CO"/>
              </w:rPr>
              <w:t>1.253.609</w:t>
            </w:r>
          </w:p>
        </w:tc>
      </w:tr>
      <w:tr w:rsidR="007C5D55" w:rsidRPr="007C5D55" w14:paraId="1E47025A" w14:textId="77777777" w:rsidTr="00A72A58">
        <w:trPr>
          <w:cnfStyle w:val="000000100000" w:firstRow="0" w:lastRow="0" w:firstColumn="0" w:lastColumn="0" w:oddVBand="0" w:evenVBand="0" w:oddHBand="1" w:evenHBand="0" w:firstRowFirstColumn="0" w:firstRowLastColumn="0" w:lastRowFirstColumn="0" w:lastRowLastColumn="0"/>
          <w:trHeight w:val="223"/>
        </w:trPr>
        <w:tc>
          <w:tcPr>
            <w:cnfStyle w:val="001000000000" w:firstRow="0" w:lastRow="0" w:firstColumn="1" w:lastColumn="0" w:oddVBand="0" w:evenVBand="0" w:oddHBand="0" w:evenHBand="0" w:firstRowFirstColumn="0" w:firstRowLastColumn="0" w:lastRowFirstColumn="0" w:lastRowLastColumn="0"/>
            <w:tcW w:w="6413" w:type="dxa"/>
            <w:hideMark/>
          </w:tcPr>
          <w:p w14:paraId="11E6D7DA" w14:textId="77777777" w:rsidR="007C5D55" w:rsidRPr="007C5D55" w:rsidRDefault="007C5D55" w:rsidP="007C5D55">
            <w:pPr>
              <w:rPr>
                <w:rFonts w:ascii="Arial" w:hAnsi="Arial" w:cs="Arial"/>
                <w:b w:val="0"/>
                <w:bCs w:val="0"/>
                <w:color w:val="000000"/>
                <w:sz w:val="18"/>
                <w:szCs w:val="18"/>
                <w:lang w:eastAsia="es-CO"/>
              </w:rPr>
            </w:pPr>
            <w:r w:rsidRPr="007C5D55">
              <w:rPr>
                <w:rFonts w:ascii="Arial" w:hAnsi="Arial" w:cs="Arial"/>
                <w:b w:val="0"/>
                <w:bCs w:val="0"/>
                <w:color w:val="000000"/>
                <w:sz w:val="18"/>
                <w:szCs w:val="18"/>
                <w:lang w:eastAsia="es-CO"/>
              </w:rPr>
              <w:t>Pasivo Total</w:t>
            </w:r>
          </w:p>
        </w:tc>
        <w:tc>
          <w:tcPr>
            <w:tcW w:w="2299" w:type="dxa"/>
            <w:hideMark/>
          </w:tcPr>
          <w:p w14:paraId="5FF39278" w14:textId="77777777" w:rsidR="007C5D55" w:rsidRPr="007C5D55" w:rsidRDefault="007C5D55" w:rsidP="007C5D55">
            <w:pPr>
              <w:jc w:val="right"/>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18"/>
                <w:szCs w:val="18"/>
                <w:lang w:eastAsia="es-CO"/>
              </w:rPr>
            </w:pPr>
            <w:r w:rsidRPr="007C5D55">
              <w:rPr>
                <w:rFonts w:ascii="Arial" w:hAnsi="Arial" w:cs="Arial"/>
                <w:b/>
                <w:bCs/>
                <w:color w:val="000000"/>
                <w:sz w:val="18"/>
                <w:szCs w:val="18"/>
                <w:lang w:eastAsia="es-CO"/>
              </w:rPr>
              <w:t>177.867</w:t>
            </w:r>
          </w:p>
        </w:tc>
      </w:tr>
      <w:tr w:rsidR="007C5D55" w:rsidRPr="007C5D55" w14:paraId="29854F42" w14:textId="77777777" w:rsidTr="00A72A58">
        <w:trPr>
          <w:trHeight w:val="212"/>
        </w:trPr>
        <w:tc>
          <w:tcPr>
            <w:cnfStyle w:val="001000000000" w:firstRow="0" w:lastRow="0" w:firstColumn="1" w:lastColumn="0" w:oddVBand="0" w:evenVBand="0" w:oddHBand="0" w:evenHBand="0" w:firstRowFirstColumn="0" w:firstRowLastColumn="0" w:lastRowFirstColumn="0" w:lastRowLastColumn="0"/>
            <w:tcW w:w="6413" w:type="dxa"/>
            <w:hideMark/>
          </w:tcPr>
          <w:p w14:paraId="2531FABB" w14:textId="77777777" w:rsidR="007C5D55" w:rsidRPr="007C5D55" w:rsidRDefault="007C5D55" w:rsidP="007C5D55">
            <w:pPr>
              <w:rPr>
                <w:rFonts w:ascii="Arial" w:hAnsi="Arial" w:cs="Arial"/>
                <w:color w:val="000000"/>
                <w:sz w:val="18"/>
                <w:szCs w:val="18"/>
                <w:lang w:eastAsia="es-CO"/>
              </w:rPr>
            </w:pPr>
            <w:r w:rsidRPr="007C5D55">
              <w:rPr>
                <w:rFonts w:ascii="Arial" w:hAnsi="Arial" w:cs="Arial"/>
                <w:color w:val="000000"/>
                <w:sz w:val="18"/>
                <w:szCs w:val="18"/>
                <w:lang w:eastAsia="es-CO"/>
              </w:rPr>
              <w:t>·       Corriente</w:t>
            </w:r>
          </w:p>
        </w:tc>
        <w:tc>
          <w:tcPr>
            <w:tcW w:w="2299" w:type="dxa"/>
            <w:hideMark/>
          </w:tcPr>
          <w:p w14:paraId="096CAF14" w14:textId="77777777" w:rsidR="007C5D55" w:rsidRPr="007C5D55" w:rsidRDefault="007C5D55" w:rsidP="007C5D5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eastAsia="es-CO"/>
              </w:rPr>
            </w:pPr>
            <w:r w:rsidRPr="007C5D55">
              <w:rPr>
                <w:rFonts w:ascii="Arial" w:hAnsi="Arial" w:cs="Arial"/>
                <w:color w:val="000000"/>
                <w:sz w:val="18"/>
                <w:szCs w:val="18"/>
                <w:lang w:eastAsia="es-CO"/>
              </w:rPr>
              <w:t>54.560</w:t>
            </w:r>
          </w:p>
        </w:tc>
      </w:tr>
      <w:tr w:rsidR="007C5D55" w:rsidRPr="007C5D55" w14:paraId="4AB9D210" w14:textId="77777777" w:rsidTr="00A72A58">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6413" w:type="dxa"/>
            <w:hideMark/>
          </w:tcPr>
          <w:p w14:paraId="7A3E6B45" w14:textId="77777777" w:rsidR="007C5D55" w:rsidRPr="007C5D55" w:rsidRDefault="007C5D55" w:rsidP="007C5D55">
            <w:pPr>
              <w:rPr>
                <w:rFonts w:ascii="Arial" w:hAnsi="Arial" w:cs="Arial"/>
                <w:color w:val="000000"/>
                <w:sz w:val="18"/>
                <w:szCs w:val="18"/>
                <w:lang w:eastAsia="es-CO"/>
              </w:rPr>
            </w:pPr>
            <w:r w:rsidRPr="007C5D55">
              <w:rPr>
                <w:rFonts w:ascii="Arial" w:hAnsi="Arial" w:cs="Arial"/>
                <w:color w:val="000000"/>
                <w:sz w:val="18"/>
                <w:szCs w:val="18"/>
                <w:lang w:eastAsia="es-CO"/>
              </w:rPr>
              <w:t>·       No Corriente</w:t>
            </w:r>
          </w:p>
        </w:tc>
        <w:tc>
          <w:tcPr>
            <w:tcW w:w="2299" w:type="dxa"/>
            <w:hideMark/>
          </w:tcPr>
          <w:p w14:paraId="47A61D2B" w14:textId="77777777" w:rsidR="007C5D55" w:rsidRPr="007C5D55" w:rsidRDefault="007C5D55" w:rsidP="007C5D55">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eastAsia="es-CO"/>
              </w:rPr>
            </w:pPr>
            <w:r w:rsidRPr="007C5D55">
              <w:rPr>
                <w:rFonts w:ascii="Arial" w:hAnsi="Arial" w:cs="Arial"/>
                <w:color w:val="000000"/>
                <w:sz w:val="18"/>
                <w:szCs w:val="18"/>
                <w:lang w:eastAsia="es-CO"/>
              </w:rPr>
              <w:t>123.307</w:t>
            </w:r>
          </w:p>
        </w:tc>
      </w:tr>
      <w:tr w:rsidR="007C5D55" w:rsidRPr="007C5D55" w14:paraId="35828B6B" w14:textId="77777777" w:rsidTr="00A72A58">
        <w:trPr>
          <w:trHeight w:val="223"/>
        </w:trPr>
        <w:tc>
          <w:tcPr>
            <w:cnfStyle w:val="001000000000" w:firstRow="0" w:lastRow="0" w:firstColumn="1" w:lastColumn="0" w:oddVBand="0" w:evenVBand="0" w:oddHBand="0" w:evenHBand="0" w:firstRowFirstColumn="0" w:firstRowLastColumn="0" w:lastRowFirstColumn="0" w:lastRowLastColumn="0"/>
            <w:tcW w:w="6413" w:type="dxa"/>
            <w:hideMark/>
          </w:tcPr>
          <w:p w14:paraId="55BC88AD" w14:textId="77777777" w:rsidR="007C5D55" w:rsidRPr="007C5D55" w:rsidRDefault="007C5D55" w:rsidP="007C5D55">
            <w:pPr>
              <w:rPr>
                <w:rFonts w:ascii="Arial" w:hAnsi="Arial" w:cs="Arial"/>
                <w:b w:val="0"/>
                <w:bCs w:val="0"/>
                <w:color w:val="000000"/>
                <w:sz w:val="18"/>
                <w:szCs w:val="18"/>
                <w:lang w:eastAsia="es-CO"/>
              </w:rPr>
            </w:pPr>
            <w:r w:rsidRPr="007C5D55">
              <w:rPr>
                <w:rFonts w:ascii="Arial" w:hAnsi="Arial" w:cs="Arial"/>
                <w:b w:val="0"/>
                <w:bCs w:val="0"/>
                <w:color w:val="000000"/>
                <w:sz w:val="18"/>
                <w:szCs w:val="18"/>
                <w:lang w:eastAsia="es-CO"/>
              </w:rPr>
              <w:t>Patrimonio</w:t>
            </w:r>
          </w:p>
        </w:tc>
        <w:tc>
          <w:tcPr>
            <w:tcW w:w="2299" w:type="dxa"/>
            <w:hideMark/>
          </w:tcPr>
          <w:p w14:paraId="3CD43F06" w14:textId="77777777" w:rsidR="007C5D55" w:rsidRPr="007C5D55" w:rsidRDefault="007C5D55" w:rsidP="007C5D55">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8"/>
                <w:szCs w:val="18"/>
                <w:lang w:eastAsia="es-CO"/>
              </w:rPr>
            </w:pPr>
            <w:r w:rsidRPr="007C5D55">
              <w:rPr>
                <w:rFonts w:ascii="Arial" w:hAnsi="Arial" w:cs="Arial"/>
                <w:b/>
                <w:bCs/>
                <w:color w:val="000000"/>
                <w:sz w:val="18"/>
                <w:szCs w:val="18"/>
                <w:lang w:eastAsia="es-CO"/>
              </w:rPr>
              <w:t>1.821.646</w:t>
            </w:r>
          </w:p>
        </w:tc>
      </w:tr>
    </w:tbl>
    <w:p w14:paraId="6C2B5139" w14:textId="77777777" w:rsidR="007C5D55" w:rsidRPr="007C5D55" w:rsidRDefault="007C5D55" w:rsidP="007C5D55">
      <w:pPr>
        <w:autoSpaceDE w:val="0"/>
        <w:autoSpaceDN w:val="0"/>
        <w:adjustRightInd w:val="0"/>
        <w:ind w:left="720"/>
        <w:contextualSpacing/>
        <w:rPr>
          <w:rFonts w:ascii="Arial" w:hAnsi="Arial" w:cs="Arial"/>
          <w:sz w:val="20"/>
          <w:szCs w:val="20"/>
          <w:lang w:eastAsia="es-CO"/>
        </w:rPr>
      </w:pPr>
    </w:p>
    <w:p w14:paraId="54D7F13D" w14:textId="05C7CB4A" w:rsidR="007C5D55" w:rsidRPr="007C5D55" w:rsidRDefault="007C5D55" w:rsidP="007C5D55">
      <w:pPr>
        <w:autoSpaceDE w:val="0"/>
        <w:autoSpaceDN w:val="0"/>
        <w:adjustRightInd w:val="0"/>
        <w:spacing w:after="160" w:line="259" w:lineRule="auto"/>
        <w:jc w:val="center"/>
        <w:rPr>
          <w:rFonts w:ascii="Arial" w:eastAsiaTheme="minorHAnsi" w:hAnsi="Arial" w:cs="Arial"/>
          <w:sz w:val="20"/>
          <w:szCs w:val="20"/>
          <w:lang w:eastAsia="en-US"/>
        </w:rPr>
      </w:pPr>
      <w:r w:rsidRPr="007C5D55">
        <w:rPr>
          <w:rFonts w:ascii="Arial" w:eastAsiaTheme="minorHAnsi" w:hAnsi="Arial" w:cs="Arial"/>
          <w:sz w:val="20"/>
          <w:szCs w:val="20"/>
          <w:lang w:eastAsia="en-US"/>
        </w:rPr>
        <w:t xml:space="preserve">Tabla </w:t>
      </w:r>
      <w:r w:rsidR="00F1390C" w:rsidRPr="00CD3DF9">
        <w:rPr>
          <w:rFonts w:ascii="Arial" w:eastAsiaTheme="minorHAnsi" w:hAnsi="Arial" w:cs="Arial"/>
          <w:sz w:val="20"/>
          <w:szCs w:val="20"/>
          <w:lang w:eastAsia="en-US"/>
        </w:rPr>
        <w:t>31.</w:t>
      </w:r>
      <w:r w:rsidRPr="007C5D55">
        <w:rPr>
          <w:rFonts w:ascii="Arial" w:eastAsiaTheme="minorHAnsi" w:hAnsi="Arial" w:cs="Arial"/>
          <w:sz w:val="20"/>
          <w:szCs w:val="20"/>
          <w:lang w:eastAsia="en-US"/>
        </w:rPr>
        <w:t xml:space="preserve"> Estado de la situación financiera 2019</w:t>
      </w:r>
    </w:p>
    <w:p w14:paraId="7B4EA2F9" w14:textId="77777777" w:rsidR="007C5D55" w:rsidRPr="007C5D55" w:rsidRDefault="007C5D55" w:rsidP="007C5D55">
      <w:pPr>
        <w:autoSpaceDE w:val="0"/>
        <w:autoSpaceDN w:val="0"/>
        <w:adjustRightInd w:val="0"/>
        <w:ind w:left="720"/>
        <w:contextualSpacing/>
        <w:rPr>
          <w:rFonts w:ascii="Arial" w:hAnsi="Arial" w:cs="Arial"/>
          <w:sz w:val="20"/>
          <w:szCs w:val="20"/>
          <w:lang w:eastAsia="es-CO"/>
        </w:rPr>
      </w:pPr>
    </w:p>
    <w:tbl>
      <w:tblPr>
        <w:tblStyle w:val="Tablaconcuadrcula6concolores-nfasis33"/>
        <w:tblW w:w="8671" w:type="dxa"/>
        <w:tblLook w:val="04A0" w:firstRow="1" w:lastRow="0" w:firstColumn="1" w:lastColumn="0" w:noHBand="0" w:noVBand="1"/>
      </w:tblPr>
      <w:tblGrid>
        <w:gridCol w:w="6411"/>
        <w:gridCol w:w="2260"/>
      </w:tblGrid>
      <w:tr w:rsidR="007C5D55" w:rsidRPr="007C5D55" w14:paraId="4BB7F33A" w14:textId="77777777" w:rsidTr="00A72A58">
        <w:trPr>
          <w:cnfStyle w:val="100000000000" w:firstRow="1" w:lastRow="0" w:firstColumn="0" w:lastColumn="0" w:oddVBand="0" w:evenVBand="0" w:oddHBand="0" w:evenHBand="0" w:firstRowFirstColumn="0" w:firstRowLastColumn="0" w:lastRowFirstColumn="0" w:lastRowLastColumn="0"/>
          <w:trHeight w:val="452"/>
        </w:trPr>
        <w:tc>
          <w:tcPr>
            <w:cnfStyle w:val="001000000000" w:firstRow="0" w:lastRow="0" w:firstColumn="1" w:lastColumn="0" w:oddVBand="0" w:evenVBand="0" w:oddHBand="0" w:evenHBand="0" w:firstRowFirstColumn="0" w:firstRowLastColumn="0" w:lastRowFirstColumn="0" w:lastRowLastColumn="0"/>
            <w:tcW w:w="6411" w:type="dxa"/>
            <w:hideMark/>
          </w:tcPr>
          <w:p w14:paraId="12CF274A" w14:textId="77777777" w:rsidR="007C5D55" w:rsidRPr="007C5D55" w:rsidRDefault="007C5D55" w:rsidP="007C5D55">
            <w:pPr>
              <w:jc w:val="center"/>
              <w:rPr>
                <w:rFonts w:ascii="Arial" w:hAnsi="Arial" w:cs="Arial"/>
                <w:b w:val="0"/>
                <w:bCs w:val="0"/>
                <w:color w:val="000000"/>
                <w:sz w:val="18"/>
                <w:szCs w:val="18"/>
                <w:lang w:eastAsia="es-CO"/>
              </w:rPr>
            </w:pPr>
            <w:r w:rsidRPr="007C5D55">
              <w:rPr>
                <w:rFonts w:ascii="Arial" w:hAnsi="Arial" w:cs="Arial"/>
                <w:b w:val="0"/>
                <w:bCs w:val="0"/>
                <w:color w:val="000000"/>
                <w:sz w:val="18"/>
                <w:szCs w:val="18"/>
                <w:lang w:eastAsia="es-CO"/>
              </w:rPr>
              <w:t>ESTADO DE SITUACIÓN FINANCIERA</w:t>
            </w:r>
          </w:p>
        </w:tc>
        <w:tc>
          <w:tcPr>
            <w:tcW w:w="2259" w:type="dxa"/>
            <w:hideMark/>
          </w:tcPr>
          <w:p w14:paraId="30230D0A" w14:textId="77777777" w:rsidR="007C5D55" w:rsidRPr="007C5D55" w:rsidRDefault="007C5D55" w:rsidP="007C5D55">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sz w:val="18"/>
                <w:szCs w:val="18"/>
                <w:lang w:eastAsia="es-CO"/>
              </w:rPr>
            </w:pPr>
            <w:r w:rsidRPr="007C5D55">
              <w:rPr>
                <w:rFonts w:ascii="Arial" w:hAnsi="Arial" w:cs="Arial"/>
                <w:b w:val="0"/>
                <w:bCs w:val="0"/>
                <w:color w:val="000000"/>
                <w:sz w:val="18"/>
                <w:szCs w:val="18"/>
                <w:lang w:eastAsia="es-CO"/>
              </w:rPr>
              <w:t>VALOR</w:t>
            </w:r>
            <w:r w:rsidRPr="007C5D55">
              <w:rPr>
                <w:rFonts w:ascii="Arial" w:hAnsi="Arial" w:cs="Arial"/>
                <w:b w:val="0"/>
                <w:bCs w:val="0"/>
                <w:color w:val="000000"/>
                <w:sz w:val="18"/>
                <w:szCs w:val="18"/>
                <w:lang w:eastAsia="es-CO"/>
              </w:rPr>
              <w:br/>
              <w:t xml:space="preserve"> (en millones de pesos)</w:t>
            </w:r>
          </w:p>
        </w:tc>
      </w:tr>
      <w:tr w:rsidR="007C5D55" w:rsidRPr="007C5D55" w14:paraId="3392E679" w14:textId="77777777" w:rsidTr="00A72A58">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8671" w:type="dxa"/>
            <w:gridSpan w:val="2"/>
            <w:hideMark/>
          </w:tcPr>
          <w:p w14:paraId="6AFAD38E" w14:textId="77777777" w:rsidR="007C5D55" w:rsidRPr="007C5D55" w:rsidRDefault="007C5D55" w:rsidP="007C5D55">
            <w:pPr>
              <w:rPr>
                <w:rFonts w:ascii="Arial" w:hAnsi="Arial" w:cs="Arial"/>
                <w:b w:val="0"/>
                <w:bCs w:val="0"/>
                <w:color w:val="000000"/>
                <w:sz w:val="18"/>
                <w:szCs w:val="18"/>
                <w:lang w:eastAsia="es-CO"/>
              </w:rPr>
            </w:pPr>
            <w:r w:rsidRPr="007C5D55">
              <w:rPr>
                <w:rFonts w:ascii="Arial" w:hAnsi="Arial" w:cs="Arial"/>
                <w:b w:val="0"/>
                <w:bCs w:val="0"/>
                <w:color w:val="000000"/>
                <w:sz w:val="18"/>
                <w:szCs w:val="18"/>
                <w:lang w:eastAsia="es-CO"/>
              </w:rPr>
              <w:t>Vigencia Fiscal Año 2019 comprendida entre el día 01 del mes de enero y el día 31 del mes de diciembre</w:t>
            </w:r>
          </w:p>
        </w:tc>
      </w:tr>
      <w:tr w:rsidR="007C5D55" w:rsidRPr="007C5D55" w14:paraId="7D00EF09" w14:textId="77777777" w:rsidTr="00A72A58">
        <w:trPr>
          <w:trHeight w:val="225"/>
        </w:trPr>
        <w:tc>
          <w:tcPr>
            <w:cnfStyle w:val="001000000000" w:firstRow="0" w:lastRow="0" w:firstColumn="1" w:lastColumn="0" w:oddVBand="0" w:evenVBand="0" w:oddHBand="0" w:evenHBand="0" w:firstRowFirstColumn="0" w:firstRowLastColumn="0" w:lastRowFirstColumn="0" w:lastRowLastColumn="0"/>
            <w:tcW w:w="6411" w:type="dxa"/>
            <w:hideMark/>
          </w:tcPr>
          <w:p w14:paraId="25A07B69" w14:textId="77777777" w:rsidR="007C5D55" w:rsidRPr="007C5D55" w:rsidRDefault="007C5D55" w:rsidP="007C5D55">
            <w:pPr>
              <w:rPr>
                <w:rFonts w:ascii="Arial" w:hAnsi="Arial" w:cs="Arial"/>
                <w:b w:val="0"/>
                <w:bCs w:val="0"/>
                <w:color w:val="000000"/>
                <w:sz w:val="18"/>
                <w:szCs w:val="18"/>
                <w:lang w:eastAsia="es-CO"/>
              </w:rPr>
            </w:pPr>
            <w:r w:rsidRPr="007C5D55">
              <w:rPr>
                <w:rFonts w:ascii="Arial" w:hAnsi="Arial" w:cs="Arial"/>
                <w:b w:val="0"/>
                <w:bCs w:val="0"/>
                <w:color w:val="000000"/>
                <w:sz w:val="18"/>
                <w:szCs w:val="18"/>
                <w:lang w:eastAsia="es-CO"/>
              </w:rPr>
              <w:t>Activo Total</w:t>
            </w:r>
          </w:p>
        </w:tc>
        <w:tc>
          <w:tcPr>
            <w:tcW w:w="2259" w:type="dxa"/>
            <w:hideMark/>
          </w:tcPr>
          <w:p w14:paraId="18AB419D" w14:textId="77777777" w:rsidR="007C5D55" w:rsidRPr="007C5D55" w:rsidRDefault="007C5D55" w:rsidP="007C5D55">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8"/>
                <w:szCs w:val="18"/>
                <w:lang w:eastAsia="es-CO"/>
              </w:rPr>
            </w:pPr>
            <w:r w:rsidRPr="007C5D55">
              <w:rPr>
                <w:rFonts w:ascii="Arial" w:hAnsi="Arial" w:cs="Arial"/>
                <w:b/>
                <w:bCs/>
                <w:color w:val="000000"/>
                <w:sz w:val="18"/>
                <w:szCs w:val="18"/>
                <w:lang w:eastAsia="es-CO"/>
              </w:rPr>
              <w:t>2.156.687</w:t>
            </w:r>
          </w:p>
        </w:tc>
      </w:tr>
      <w:tr w:rsidR="007C5D55" w:rsidRPr="007C5D55" w14:paraId="402328D4" w14:textId="77777777" w:rsidTr="00A72A58">
        <w:trPr>
          <w:cnfStyle w:val="000000100000" w:firstRow="0" w:lastRow="0" w:firstColumn="0" w:lastColumn="0" w:oddVBand="0" w:evenVBand="0" w:oddHBand="1" w:evenHBand="0" w:firstRowFirstColumn="0" w:firstRowLastColumn="0" w:lastRowFirstColumn="0" w:lastRowLastColumn="0"/>
          <w:trHeight w:val="213"/>
        </w:trPr>
        <w:tc>
          <w:tcPr>
            <w:cnfStyle w:val="001000000000" w:firstRow="0" w:lastRow="0" w:firstColumn="1" w:lastColumn="0" w:oddVBand="0" w:evenVBand="0" w:oddHBand="0" w:evenHBand="0" w:firstRowFirstColumn="0" w:firstRowLastColumn="0" w:lastRowFirstColumn="0" w:lastRowLastColumn="0"/>
            <w:tcW w:w="6411" w:type="dxa"/>
            <w:hideMark/>
          </w:tcPr>
          <w:p w14:paraId="27DF25A8" w14:textId="77777777" w:rsidR="007C5D55" w:rsidRPr="007C5D55" w:rsidRDefault="007C5D55" w:rsidP="007C5D55">
            <w:pPr>
              <w:rPr>
                <w:rFonts w:ascii="Arial" w:hAnsi="Arial" w:cs="Arial"/>
                <w:color w:val="000000"/>
                <w:sz w:val="18"/>
                <w:szCs w:val="18"/>
                <w:lang w:eastAsia="es-CO"/>
              </w:rPr>
            </w:pPr>
            <w:r w:rsidRPr="007C5D55">
              <w:rPr>
                <w:rFonts w:ascii="Arial" w:hAnsi="Arial" w:cs="Arial"/>
                <w:color w:val="000000"/>
                <w:sz w:val="18"/>
                <w:szCs w:val="18"/>
                <w:lang w:eastAsia="es-CO"/>
              </w:rPr>
              <w:t>·       Corriente</w:t>
            </w:r>
          </w:p>
        </w:tc>
        <w:tc>
          <w:tcPr>
            <w:tcW w:w="2259" w:type="dxa"/>
            <w:hideMark/>
          </w:tcPr>
          <w:p w14:paraId="36B45B66" w14:textId="77777777" w:rsidR="007C5D55" w:rsidRPr="007C5D55" w:rsidRDefault="007C5D55" w:rsidP="007C5D55">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eastAsia="es-CO"/>
              </w:rPr>
            </w:pPr>
            <w:r w:rsidRPr="007C5D55">
              <w:rPr>
                <w:rFonts w:ascii="Arial" w:hAnsi="Arial" w:cs="Arial"/>
                <w:color w:val="000000"/>
                <w:sz w:val="18"/>
                <w:szCs w:val="18"/>
                <w:lang w:eastAsia="es-CO"/>
              </w:rPr>
              <w:t>903.540</w:t>
            </w:r>
          </w:p>
        </w:tc>
      </w:tr>
      <w:tr w:rsidR="007C5D55" w:rsidRPr="007C5D55" w14:paraId="62853489" w14:textId="77777777" w:rsidTr="00A72A58">
        <w:trPr>
          <w:trHeight w:val="213"/>
        </w:trPr>
        <w:tc>
          <w:tcPr>
            <w:cnfStyle w:val="001000000000" w:firstRow="0" w:lastRow="0" w:firstColumn="1" w:lastColumn="0" w:oddVBand="0" w:evenVBand="0" w:oddHBand="0" w:evenHBand="0" w:firstRowFirstColumn="0" w:firstRowLastColumn="0" w:lastRowFirstColumn="0" w:lastRowLastColumn="0"/>
            <w:tcW w:w="6411" w:type="dxa"/>
            <w:hideMark/>
          </w:tcPr>
          <w:p w14:paraId="1FE21F84" w14:textId="77777777" w:rsidR="007C5D55" w:rsidRPr="007C5D55" w:rsidRDefault="007C5D55" w:rsidP="007C5D55">
            <w:pPr>
              <w:rPr>
                <w:rFonts w:ascii="Arial" w:hAnsi="Arial" w:cs="Arial"/>
                <w:color w:val="000000"/>
                <w:sz w:val="18"/>
                <w:szCs w:val="18"/>
                <w:lang w:eastAsia="es-CO"/>
              </w:rPr>
            </w:pPr>
            <w:r w:rsidRPr="007C5D55">
              <w:rPr>
                <w:rFonts w:ascii="Arial" w:hAnsi="Arial" w:cs="Arial"/>
                <w:color w:val="000000"/>
                <w:sz w:val="18"/>
                <w:szCs w:val="18"/>
                <w:lang w:eastAsia="es-CO"/>
              </w:rPr>
              <w:t>·       No Corriente</w:t>
            </w:r>
          </w:p>
        </w:tc>
        <w:tc>
          <w:tcPr>
            <w:tcW w:w="2259" w:type="dxa"/>
            <w:hideMark/>
          </w:tcPr>
          <w:p w14:paraId="40DFBDE8" w14:textId="77777777" w:rsidR="007C5D55" w:rsidRPr="007C5D55" w:rsidRDefault="007C5D55" w:rsidP="007C5D5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eastAsia="es-CO"/>
              </w:rPr>
            </w:pPr>
            <w:r w:rsidRPr="007C5D55">
              <w:rPr>
                <w:rFonts w:ascii="Arial" w:hAnsi="Arial" w:cs="Arial"/>
                <w:color w:val="000000"/>
                <w:sz w:val="18"/>
                <w:szCs w:val="18"/>
                <w:lang w:eastAsia="es-CO"/>
              </w:rPr>
              <w:t>1.253.147</w:t>
            </w:r>
          </w:p>
        </w:tc>
      </w:tr>
      <w:tr w:rsidR="007C5D55" w:rsidRPr="007C5D55" w14:paraId="42F724EB" w14:textId="77777777" w:rsidTr="00A72A58">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6411" w:type="dxa"/>
            <w:hideMark/>
          </w:tcPr>
          <w:p w14:paraId="2B3D6202" w14:textId="77777777" w:rsidR="007C5D55" w:rsidRPr="007C5D55" w:rsidRDefault="007C5D55" w:rsidP="007C5D55">
            <w:pPr>
              <w:rPr>
                <w:rFonts w:ascii="Arial" w:hAnsi="Arial" w:cs="Arial"/>
                <w:b w:val="0"/>
                <w:bCs w:val="0"/>
                <w:color w:val="000000"/>
                <w:sz w:val="18"/>
                <w:szCs w:val="18"/>
                <w:lang w:eastAsia="es-CO"/>
              </w:rPr>
            </w:pPr>
            <w:r w:rsidRPr="007C5D55">
              <w:rPr>
                <w:rFonts w:ascii="Arial" w:hAnsi="Arial" w:cs="Arial"/>
                <w:b w:val="0"/>
                <w:bCs w:val="0"/>
                <w:color w:val="000000"/>
                <w:sz w:val="18"/>
                <w:szCs w:val="18"/>
                <w:lang w:eastAsia="es-CO"/>
              </w:rPr>
              <w:t>Pasivo Total</w:t>
            </w:r>
          </w:p>
        </w:tc>
        <w:tc>
          <w:tcPr>
            <w:tcW w:w="2259" w:type="dxa"/>
            <w:hideMark/>
          </w:tcPr>
          <w:p w14:paraId="6CE5B254" w14:textId="77777777" w:rsidR="007C5D55" w:rsidRPr="007C5D55" w:rsidRDefault="007C5D55" w:rsidP="007C5D55">
            <w:pPr>
              <w:jc w:val="right"/>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18"/>
                <w:szCs w:val="18"/>
                <w:lang w:eastAsia="es-CO"/>
              </w:rPr>
            </w:pPr>
            <w:r w:rsidRPr="007C5D55">
              <w:rPr>
                <w:rFonts w:ascii="Arial" w:hAnsi="Arial" w:cs="Arial"/>
                <w:b/>
                <w:bCs/>
                <w:color w:val="000000"/>
                <w:sz w:val="18"/>
                <w:szCs w:val="18"/>
                <w:lang w:eastAsia="es-CO"/>
              </w:rPr>
              <w:t>334.267</w:t>
            </w:r>
          </w:p>
        </w:tc>
      </w:tr>
      <w:tr w:rsidR="007C5D55" w:rsidRPr="007C5D55" w14:paraId="7FA103F7" w14:textId="77777777" w:rsidTr="00A72A58">
        <w:trPr>
          <w:trHeight w:val="213"/>
        </w:trPr>
        <w:tc>
          <w:tcPr>
            <w:cnfStyle w:val="001000000000" w:firstRow="0" w:lastRow="0" w:firstColumn="1" w:lastColumn="0" w:oddVBand="0" w:evenVBand="0" w:oddHBand="0" w:evenHBand="0" w:firstRowFirstColumn="0" w:firstRowLastColumn="0" w:lastRowFirstColumn="0" w:lastRowLastColumn="0"/>
            <w:tcW w:w="6411" w:type="dxa"/>
            <w:hideMark/>
          </w:tcPr>
          <w:p w14:paraId="1E50347F" w14:textId="77777777" w:rsidR="007C5D55" w:rsidRPr="007C5D55" w:rsidRDefault="007C5D55" w:rsidP="007C5D55">
            <w:pPr>
              <w:rPr>
                <w:rFonts w:ascii="Arial" w:hAnsi="Arial" w:cs="Arial"/>
                <w:color w:val="000000"/>
                <w:sz w:val="18"/>
                <w:szCs w:val="18"/>
                <w:lang w:eastAsia="es-CO"/>
              </w:rPr>
            </w:pPr>
            <w:r w:rsidRPr="007C5D55">
              <w:rPr>
                <w:rFonts w:ascii="Arial" w:hAnsi="Arial" w:cs="Arial"/>
                <w:color w:val="000000"/>
                <w:sz w:val="18"/>
                <w:szCs w:val="18"/>
                <w:lang w:eastAsia="es-CO"/>
              </w:rPr>
              <w:t>·       Corriente</w:t>
            </w:r>
          </w:p>
        </w:tc>
        <w:tc>
          <w:tcPr>
            <w:tcW w:w="2259" w:type="dxa"/>
            <w:hideMark/>
          </w:tcPr>
          <w:p w14:paraId="05FABFE9" w14:textId="77777777" w:rsidR="007C5D55" w:rsidRPr="007C5D55" w:rsidRDefault="007C5D55" w:rsidP="007C5D5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eastAsia="es-CO"/>
              </w:rPr>
            </w:pPr>
            <w:r w:rsidRPr="007C5D55">
              <w:rPr>
                <w:rFonts w:ascii="Arial" w:hAnsi="Arial" w:cs="Arial"/>
                <w:color w:val="000000"/>
                <w:sz w:val="18"/>
                <w:szCs w:val="18"/>
                <w:lang w:eastAsia="es-CO"/>
              </w:rPr>
              <w:t>206.124</w:t>
            </w:r>
          </w:p>
        </w:tc>
      </w:tr>
      <w:tr w:rsidR="007C5D55" w:rsidRPr="007C5D55" w14:paraId="7B1360E8" w14:textId="77777777" w:rsidTr="00A72A58">
        <w:trPr>
          <w:cnfStyle w:val="000000100000" w:firstRow="0" w:lastRow="0" w:firstColumn="0" w:lastColumn="0" w:oddVBand="0" w:evenVBand="0" w:oddHBand="1" w:evenHBand="0" w:firstRowFirstColumn="0" w:firstRowLastColumn="0" w:lastRowFirstColumn="0" w:lastRowLastColumn="0"/>
          <w:trHeight w:val="213"/>
        </w:trPr>
        <w:tc>
          <w:tcPr>
            <w:cnfStyle w:val="001000000000" w:firstRow="0" w:lastRow="0" w:firstColumn="1" w:lastColumn="0" w:oddVBand="0" w:evenVBand="0" w:oddHBand="0" w:evenHBand="0" w:firstRowFirstColumn="0" w:firstRowLastColumn="0" w:lastRowFirstColumn="0" w:lastRowLastColumn="0"/>
            <w:tcW w:w="6411" w:type="dxa"/>
            <w:hideMark/>
          </w:tcPr>
          <w:p w14:paraId="5F220F05" w14:textId="77777777" w:rsidR="007C5D55" w:rsidRPr="007C5D55" w:rsidRDefault="007C5D55" w:rsidP="007C5D55">
            <w:pPr>
              <w:rPr>
                <w:rFonts w:ascii="Arial" w:hAnsi="Arial" w:cs="Arial"/>
                <w:color w:val="000000"/>
                <w:sz w:val="18"/>
                <w:szCs w:val="18"/>
                <w:lang w:eastAsia="es-CO"/>
              </w:rPr>
            </w:pPr>
            <w:r w:rsidRPr="007C5D55">
              <w:rPr>
                <w:rFonts w:ascii="Arial" w:hAnsi="Arial" w:cs="Arial"/>
                <w:color w:val="000000"/>
                <w:sz w:val="18"/>
                <w:szCs w:val="18"/>
                <w:lang w:eastAsia="es-CO"/>
              </w:rPr>
              <w:t>·       No Corriente</w:t>
            </w:r>
          </w:p>
        </w:tc>
        <w:tc>
          <w:tcPr>
            <w:tcW w:w="2259" w:type="dxa"/>
            <w:hideMark/>
          </w:tcPr>
          <w:p w14:paraId="38A7090F" w14:textId="77777777" w:rsidR="007C5D55" w:rsidRPr="007C5D55" w:rsidRDefault="007C5D55" w:rsidP="007C5D55">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eastAsia="es-CO"/>
              </w:rPr>
            </w:pPr>
            <w:r w:rsidRPr="007C5D55">
              <w:rPr>
                <w:rFonts w:ascii="Arial" w:hAnsi="Arial" w:cs="Arial"/>
                <w:color w:val="000000"/>
                <w:sz w:val="18"/>
                <w:szCs w:val="18"/>
                <w:lang w:eastAsia="es-CO"/>
              </w:rPr>
              <w:t>128.143</w:t>
            </w:r>
          </w:p>
        </w:tc>
      </w:tr>
      <w:tr w:rsidR="007C5D55" w:rsidRPr="007C5D55" w14:paraId="01A7BA04" w14:textId="77777777" w:rsidTr="00A72A58">
        <w:trPr>
          <w:trHeight w:val="225"/>
        </w:trPr>
        <w:tc>
          <w:tcPr>
            <w:cnfStyle w:val="001000000000" w:firstRow="0" w:lastRow="0" w:firstColumn="1" w:lastColumn="0" w:oddVBand="0" w:evenVBand="0" w:oddHBand="0" w:evenHBand="0" w:firstRowFirstColumn="0" w:firstRowLastColumn="0" w:lastRowFirstColumn="0" w:lastRowLastColumn="0"/>
            <w:tcW w:w="6411" w:type="dxa"/>
            <w:hideMark/>
          </w:tcPr>
          <w:p w14:paraId="3179AA08" w14:textId="77777777" w:rsidR="007C5D55" w:rsidRPr="007C5D55" w:rsidRDefault="007C5D55" w:rsidP="007C5D55">
            <w:pPr>
              <w:rPr>
                <w:rFonts w:ascii="Arial" w:hAnsi="Arial" w:cs="Arial"/>
                <w:b w:val="0"/>
                <w:bCs w:val="0"/>
                <w:color w:val="000000"/>
                <w:sz w:val="18"/>
                <w:szCs w:val="18"/>
                <w:lang w:eastAsia="es-CO"/>
              </w:rPr>
            </w:pPr>
            <w:r w:rsidRPr="007C5D55">
              <w:rPr>
                <w:rFonts w:ascii="Arial" w:hAnsi="Arial" w:cs="Arial"/>
                <w:b w:val="0"/>
                <w:bCs w:val="0"/>
                <w:color w:val="000000"/>
                <w:sz w:val="18"/>
                <w:szCs w:val="18"/>
                <w:lang w:eastAsia="es-CO"/>
              </w:rPr>
              <w:t>Patrimonio</w:t>
            </w:r>
          </w:p>
        </w:tc>
        <w:tc>
          <w:tcPr>
            <w:tcW w:w="2259" w:type="dxa"/>
            <w:hideMark/>
          </w:tcPr>
          <w:p w14:paraId="237CB13A" w14:textId="77777777" w:rsidR="007C5D55" w:rsidRPr="007C5D55" w:rsidRDefault="007C5D55" w:rsidP="007C5D55">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8"/>
                <w:szCs w:val="18"/>
                <w:lang w:eastAsia="es-CO"/>
              </w:rPr>
            </w:pPr>
            <w:r w:rsidRPr="007C5D55">
              <w:rPr>
                <w:rFonts w:ascii="Arial" w:hAnsi="Arial" w:cs="Arial"/>
                <w:b/>
                <w:bCs/>
                <w:color w:val="000000"/>
                <w:sz w:val="18"/>
                <w:szCs w:val="18"/>
                <w:lang w:eastAsia="es-CO"/>
              </w:rPr>
              <w:t>1.822.420</w:t>
            </w:r>
          </w:p>
        </w:tc>
      </w:tr>
    </w:tbl>
    <w:p w14:paraId="1A97EAEC" w14:textId="77777777" w:rsidR="007C5D55" w:rsidRPr="007C5D55" w:rsidRDefault="007C5D55" w:rsidP="007C5D55">
      <w:pPr>
        <w:autoSpaceDE w:val="0"/>
        <w:autoSpaceDN w:val="0"/>
        <w:adjustRightInd w:val="0"/>
        <w:spacing w:after="160" w:line="259" w:lineRule="auto"/>
        <w:jc w:val="center"/>
        <w:rPr>
          <w:rFonts w:ascii="Arial" w:eastAsiaTheme="minorHAnsi" w:hAnsi="Arial" w:cs="Arial"/>
          <w:sz w:val="20"/>
          <w:szCs w:val="20"/>
          <w:lang w:eastAsia="en-US"/>
        </w:rPr>
      </w:pPr>
    </w:p>
    <w:p w14:paraId="511C0D71" w14:textId="7DDE82B4" w:rsidR="007C5D55" w:rsidRPr="007C5D55" w:rsidRDefault="007C5D55" w:rsidP="007C5D55">
      <w:pPr>
        <w:autoSpaceDE w:val="0"/>
        <w:autoSpaceDN w:val="0"/>
        <w:adjustRightInd w:val="0"/>
        <w:spacing w:after="160" w:line="259" w:lineRule="auto"/>
        <w:jc w:val="center"/>
        <w:rPr>
          <w:rFonts w:ascii="Arial" w:eastAsiaTheme="minorHAnsi" w:hAnsi="Arial" w:cs="Arial"/>
          <w:sz w:val="20"/>
          <w:szCs w:val="20"/>
          <w:lang w:eastAsia="en-US"/>
        </w:rPr>
      </w:pPr>
      <w:r w:rsidRPr="007C5D55">
        <w:rPr>
          <w:rFonts w:ascii="Arial" w:eastAsiaTheme="minorHAnsi" w:hAnsi="Arial" w:cs="Arial"/>
          <w:sz w:val="20"/>
          <w:szCs w:val="20"/>
          <w:lang w:eastAsia="en-US"/>
        </w:rPr>
        <w:t xml:space="preserve">Tabla </w:t>
      </w:r>
      <w:r w:rsidR="0021163E" w:rsidRPr="00CD3DF9">
        <w:rPr>
          <w:rFonts w:ascii="Arial" w:eastAsiaTheme="minorHAnsi" w:hAnsi="Arial" w:cs="Arial"/>
          <w:sz w:val="20"/>
          <w:szCs w:val="20"/>
          <w:lang w:eastAsia="en-US"/>
        </w:rPr>
        <w:t>32</w:t>
      </w:r>
      <w:r w:rsidRPr="007C5D55">
        <w:rPr>
          <w:rFonts w:ascii="Arial" w:eastAsiaTheme="minorHAnsi" w:hAnsi="Arial" w:cs="Arial"/>
          <w:sz w:val="20"/>
          <w:szCs w:val="20"/>
          <w:lang w:eastAsia="en-US"/>
        </w:rPr>
        <w:t xml:space="preserve"> Estado de la situación financiera 2020</w:t>
      </w:r>
    </w:p>
    <w:tbl>
      <w:tblPr>
        <w:tblStyle w:val="Tablaconcuadrcula6concolores-nfasis33"/>
        <w:tblW w:w="8671" w:type="dxa"/>
        <w:tblLook w:val="04A0" w:firstRow="1" w:lastRow="0" w:firstColumn="1" w:lastColumn="0" w:noHBand="0" w:noVBand="1"/>
      </w:tblPr>
      <w:tblGrid>
        <w:gridCol w:w="6361"/>
        <w:gridCol w:w="2310"/>
      </w:tblGrid>
      <w:tr w:rsidR="007C5D55" w:rsidRPr="007C5D55" w14:paraId="59839A31" w14:textId="77777777" w:rsidTr="00A72A58">
        <w:trPr>
          <w:cnfStyle w:val="100000000000" w:firstRow="1" w:lastRow="0" w:firstColumn="0" w:lastColumn="0" w:oddVBand="0" w:evenVBand="0" w:oddHBand="0" w:evenHBand="0"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6361" w:type="dxa"/>
            <w:hideMark/>
          </w:tcPr>
          <w:p w14:paraId="3C3C85C0" w14:textId="77777777" w:rsidR="007C5D55" w:rsidRPr="007C5D55" w:rsidRDefault="007C5D55" w:rsidP="007C5D55">
            <w:pPr>
              <w:jc w:val="center"/>
              <w:rPr>
                <w:rFonts w:ascii="Arial" w:hAnsi="Arial" w:cs="Arial"/>
                <w:b w:val="0"/>
                <w:bCs w:val="0"/>
                <w:color w:val="000000"/>
                <w:sz w:val="18"/>
                <w:szCs w:val="18"/>
                <w:lang w:eastAsia="es-CO"/>
              </w:rPr>
            </w:pPr>
            <w:r w:rsidRPr="007C5D55">
              <w:rPr>
                <w:rFonts w:ascii="Arial" w:hAnsi="Arial" w:cs="Arial"/>
                <w:b w:val="0"/>
                <w:bCs w:val="0"/>
                <w:color w:val="000000"/>
                <w:sz w:val="18"/>
                <w:szCs w:val="18"/>
                <w:lang w:eastAsia="es-CO"/>
              </w:rPr>
              <w:t>ESTADO DE SITUACIÓN FINANCIERA</w:t>
            </w:r>
          </w:p>
        </w:tc>
        <w:tc>
          <w:tcPr>
            <w:tcW w:w="2310" w:type="dxa"/>
            <w:hideMark/>
          </w:tcPr>
          <w:p w14:paraId="78E3E2E0" w14:textId="77777777" w:rsidR="007C5D55" w:rsidRPr="007C5D55" w:rsidRDefault="007C5D55" w:rsidP="007C5D55">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sz w:val="18"/>
                <w:szCs w:val="18"/>
                <w:lang w:eastAsia="es-CO"/>
              </w:rPr>
            </w:pPr>
            <w:r w:rsidRPr="007C5D55">
              <w:rPr>
                <w:rFonts w:ascii="Arial" w:hAnsi="Arial" w:cs="Arial"/>
                <w:color w:val="000000"/>
                <w:sz w:val="18"/>
                <w:szCs w:val="18"/>
                <w:lang w:eastAsia="es-CO"/>
              </w:rPr>
              <w:t>VALOR</w:t>
            </w:r>
            <w:r w:rsidRPr="007C5D55">
              <w:rPr>
                <w:rFonts w:ascii="Arial" w:hAnsi="Arial" w:cs="Arial"/>
                <w:color w:val="000000"/>
                <w:sz w:val="18"/>
                <w:szCs w:val="18"/>
                <w:lang w:eastAsia="es-CO"/>
              </w:rPr>
              <w:br/>
              <w:t xml:space="preserve"> (en millones de pesos)</w:t>
            </w:r>
          </w:p>
        </w:tc>
      </w:tr>
      <w:tr w:rsidR="007C5D55" w:rsidRPr="007C5D55" w14:paraId="4B817150" w14:textId="77777777" w:rsidTr="00A72A58">
        <w:trPr>
          <w:cnfStyle w:val="000000100000" w:firstRow="0" w:lastRow="0" w:firstColumn="0" w:lastColumn="0" w:oddVBand="0" w:evenVBand="0" w:oddHBand="1" w:evenHBand="0"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8671" w:type="dxa"/>
            <w:gridSpan w:val="2"/>
            <w:hideMark/>
          </w:tcPr>
          <w:p w14:paraId="28BF3C85" w14:textId="77777777" w:rsidR="007C5D55" w:rsidRPr="007C5D55" w:rsidRDefault="007C5D55" w:rsidP="007C5D55">
            <w:pPr>
              <w:rPr>
                <w:rFonts w:ascii="Arial" w:hAnsi="Arial" w:cs="Arial"/>
                <w:b w:val="0"/>
                <w:bCs w:val="0"/>
                <w:color w:val="000000"/>
                <w:sz w:val="18"/>
                <w:szCs w:val="18"/>
                <w:lang w:eastAsia="es-CO"/>
              </w:rPr>
            </w:pPr>
            <w:r w:rsidRPr="007C5D55">
              <w:rPr>
                <w:rFonts w:ascii="Arial" w:hAnsi="Arial" w:cs="Arial"/>
                <w:b w:val="0"/>
                <w:bCs w:val="0"/>
                <w:color w:val="000000"/>
                <w:sz w:val="18"/>
                <w:szCs w:val="18"/>
                <w:lang w:eastAsia="es-CO"/>
              </w:rPr>
              <w:t>Vigencia Fiscal Año 2020 comprendida entre el día 01 del mes de enero y el día 31 del mes de diciembre</w:t>
            </w:r>
          </w:p>
        </w:tc>
      </w:tr>
      <w:tr w:rsidR="007C5D55" w:rsidRPr="007C5D55" w14:paraId="0ACEB219" w14:textId="77777777" w:rsidTr="00A72A58">
        <w:trPr>
          <w:trHeight w:val="237"/>
        </w:trPr>
        <w:tc>
          <w:tcPr>
            <w:cnfStyle w:val="001000000000" w:firstRow="0" w:lastRow="0" w:firstColumn="1" w:lastColumn="0" w:oddVBand="0" w:evenVBand="0" w:oddHBand="0" w:evenHBand="0" w:firstRowFirstColumn="0" w:firstRowLastColumn="0" w:lastRowFirstColumn="0" w:lastRowLastColumn="0"/>
            <w:tcW w:w="6361" w:type="dxa"/>
            <w:hideMark/>
          </w:tcPr>
          <w:p w14:paraId="3FE4F057" w14:textId="77777777" w:rsidR="007C5D55" w:rsidRPr="007C5D55" w:rsidRDefault="007C5D55" w:rsidP="007C5D55">
            <w:pPr>
              <w:rPr>
                <w:rFonts w:ascii="Arial" w:hAnsi="Arial" w:cs="Arial"/>
                <w:b w:val="0"/>
                <w:bCs w:val="0"/>
                <w:color w:val="000000"/>
                <w:sz w:val="18"/>
                <w:szCs w:val="18"/>
                <w:lang w:eastAsia="es-CO"/>
              </w:rPr>
            </w:pPr>
            <w:r w:rsidRPr="007C5D55">
              <w:rPr>
                <w:rFonts w:ascii="Arial" w:hAnsi="Arial" w:cs="Arial"/>
                <w:b w:val="0"/>
                <w:bCs w:val="0"/>
                <w:color w:val="000000"/>
                <w:sz w:val="18"/>
                <w:szCs w:val="18"/>
                <w:lang w:eastAsia="es-CO"/>
              </w:rPr>
              <w:t>Activo Total</w:t>
            </w:r>
          </w:p>
        </w:tc>
        <w:tc>
          <w:tcPr>
            <w:tcW w:w="2310" w:type="dxa"/>
            <w:hideMark/>
          </w:tcPr>
          <w:p w14:paraId="4CE5111F" w14:textId="77777777" w:rsidR="007C5D55" w:rsidRPr="007C5D55" w:rsidRDefault="007C5D55" w:rsidP="007C5D55">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8"/>
                <w:szCs w:val="18"/>
                <w:lang w:eastAsia="es-CO"/>
              </w:rPr>
            </w:pPr>
            <w:r w:rsidRPr="007C5D55">
              <w:rPr>
                <w:rFonts w:ascii="Arial" w:hAnsi="Arial" w:cs="Arial"/>
                <w:b/>
                <w:bCs/>
                <w:color w:val="000000"/>
                <w:sz w:val="18"/>
                <w:szCs w:val="18"/>
                <w:lang w:eastAsia="es-CO"/>
              </w:rPr>
              <w:t>2.272.586</w:t>
            </w:r>
          </w:p>
        </w:tc>
      </w:tr>
      <w:tr w:rsidR="007C5D55" w:rsidRPr="007C5D55" w14:paraId="1BF1F855" w14:textId="77777777" w:rsidTr="00A72A58">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6361" w:type="dxa"/>
            <w:hideMark/>
          </w:tcPr>
          <w:p w14:paraId="369328C6" w14:textId="77777777" w:rsidR="007C5D55" w:rsidRPr="007C5D55" w:rsidRDefault="007C5D55" w:rsidP="007C5D55">
            <w:pPr>
              <w:rPr>
                <w:rFonts w:ascii="Arial" w:hAnsi="Arial" w:cs="Arial"/>
                <w:color w:val="000000"/>
                <w:sz w:val="18"/>
                <w:szCs w:val="18"/>
                <w:lang w:eastAsia="es-CO"/>
              </w:rPr>
            </w:pPr>
            <w:r w:rsidRPr="007C5D55">
              <w:rPr>
                <w:rFonts w:ascii="Arial" w:hAnsi="Arial" w:cs="Arial"/>
                <w:color w:val="000000"/>
                <w:sz w:val="18"/>
                <w:szCs w:val="18"/>
                <w:lang w:eastAsia="es-CO"/>
              </w:rPr>
              <w:t>·       Corriente</w:t>
            </w:r>
          </w:p>
        </w:tc>
        <w:tc>
          <w:tcPr>
            <w:tcW w:w="2310" w:type="dxa"/>
            <w:hideMark/>
          </w:tcPr>
          <w:p w14:paraId="468FF68A" w14:textId="77777777" w:rsidR="007C5D55" w:rsidRPr="007C5D55" w:rsidRDefault="007C5D55" w:rsidP="007C5D55">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eastAsia="es-CO"/>
              </w:rPr>
            </w:pPr>
            <w:r w:rsidRPr="007C5D55">
              <w:rPr>
                <w:rFonts w:ascii="Arial" w:hAnsi="Arial" w:cs="Arial"/>
                <w:color w:val="000000"/>
                <w:sz w:val="18"/>
                <w:szCs w:val="18"/>
                <w:lang w:eastAsia="es-CO"/>
              </w:rPr>
              <w:t>992.160</w:t>
            </w:r>
          </w:p>
        </w:tc>
      </w:tr>
      <w:tr w:rsidR="007C5D55" w:rsidRPr="007C5D55" w14:paraId="3DD50324" w14:textId="77777777" w:rsidTr="00A72A58">
        <w:trPr>
          <w:trHeight w:val="225"/>
        </w:trPr>
        <w:tc>
          <w:tcPr>
            <w:cnfStyle w:val="001000000000" w:firstRow="0" w:lastRow="0" w:firstColumn="1" w:lastColumn="0" w:oddVBand="0" w:evenVBand="0" w:oddHBand="0" w:evenHBand="0" w:firstRowFirstColumn="0" w:firstRowLastColumn="0" w:lastRowFirstColumn="0" w:lastRowLastColumn="0"/>
            <w:tcW w:w="6361" w:type="dxa"/>
            <w:hideMark/>
          </w:tcPr>
          <w:p w14:paraId="2CD09372" w14:textId="77777777" w:rsidR="007C5D55" w:rsidRPr="007C5D55" w:rsidRDefault="007C5D55" w:rsidP="007C5D55">
            <w:pPr>
              <w:rPr>
                <w:rFonts w:ascii="Arial" w:hAnsi="Arial" w:cs="Arial"/>
                <w:color w:val="000000"/>
                <w:sz w:val="18"/>
                <w:szCs w:val="18"/>
                <w:lang w:eastAsia="es-CO"/>
              </w:rPr>
            </w:pPr>
            <w:r w:rsidRPr="007C5D55">
              <w:rPr>
                <w:rFonts w:ascii="Arial" w:hAnsi="Arial" w:cs="Arial"/>
                <w:color w:val="000000"/>
                <w:sz w:val="18"/>
                <w:szCs w:val="18"/>
                <w:lang w:eastAsia="es-CO"/>
              </w:rPr>
              <w:t>·       No Corriente</w:t>
            </w:r>
          </w:p>
        </w:tc>
        <w:tc>
          <w:tcPr>
            <w:tcW w:w="2310" w:type="dxa"/>
            <w:hideMark/>
          </w:tcPr>
          <w:p w14:paraId="58B54997" w14:textId="77777777" w:rsidR="007C5D55" w:rsidRPr="007C5D55" w:rsidRDefault="007C5D55" w:rsidP="007C5D5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eastAsia="es-CO"/>
              </w:rPr>
            </w:pPr>
            <w:r w:rsidRPr="007C5D55">
              <w:rPr>
                <w:rFonts w:ascii="Arial" w:hAnsi="Arial" w:cs="Arial"/>
                <w:color w:val="000000"/>
                <w:sz w:val="18"/>
                <w:szCs w:val="18"/>
                <w:lang w:eastAsia="es-CO"/>
              </w:rPr>
              <w:t>1.280.426</w:t>
            </w:r>
          </w:p>
        </w:tc>
      </w:tr>
      <w:tr w:rsidR="007C5D55" w:rsidRPr="007C5D55" w14:paraId="2285B368" w14:textId="77777777" w:rsidTr="00A72A58">
        <w:trPr>
          <w:cnfStyle w:val="000000100000" w:firstRow="0" w:lastRow="0" w:firstColumn="0" w:lastColumn="0" w:oddVBand="0" w:evenVBand="0" w:oddHBand="1" w:evenHBand="0"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6361" w:type="dxa"/>
            <w:hideMark/>
          </w:tcPr>
          <w:p w14:paraId="2FE65B63" w14:textId="77777777" w:rsidR="007C5D55" w:rsidRPr="007C5D55" w:rsidRDefault="007C5D55" w:rsidP="007C5D55">
            <w:pPr>
              <w:rPr>
                <w:rFonts w:ascii="Arial" w:hAnsi="Arial" w:cs="Arial"/>
                <w:b w:val="0"/>
                <w:bCs w:val="0"/>
                <w:color w:val="000000"/>
                <w:sz w:val="18"/>
                <w:szCs w:val="18"/>
                <w:lang w:eastAsia="es-CO"/>
              </w:rPr>
            </w:pPr>
            <w:r w:rsidRPr="007C5D55">
              <w:rPr>
                <w:rFonts w:ascii="Arial" w:hAnsi="Arial" w:cs="Arial"/>
                <w:b w:val="0"/>
                <w:bCs w:val="0"/>
                <w:color w:val="000000"/>
                <w:sz w:val="18"/>
                <w:szCs w:val="18"/>
                <w:lang w:eastAsia="es-CO"/>
              </w:rPr>
              <w:t>Pasivo Total</w:t>
            </w:r>
          </w:p>
        </w:tc>
        <w:tc>
          <w:tcPr>
            <w:tcW w:w="2310" w:type="dxa"/>
            <w:hideMark/>
          </w:tcPr>
          <w:p w14:paraId="334CC09A" w14:textId="77777777" w:rsidR="007C5D55" w:rsidRPr="007C5D55" w:rsidRDefault="007C5D55" w:rsidP="007C5D55">
            <w:pPr>
              <w:jc w:val="right"/>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18"/>
                <w:szCs w:val="18"/>
                <w:lang w:eastAsia="es-CO"/>
              </w:rPr>
            </w:pPr>
            <w:r w:rsidRPr="007C5D55">
              <w:rPr>
                <w:rFonts w:ascii="Arial" w:hAnsi="Arial" w:cs="Arial"/>
                <w:b/>
                <w:bCs/>
                <w:color w:val="000000"/>
                <w:sz w:val="18"/>
                <w:szCs w:val="18"/>
                <w:lang w:eastAsia="es-CO"/>
              </w:rPr>
              <w:t>232.658</w:t>
            </w:r>
          </w:p>
        </w:tc>
      </w:tr>
      <w:tr w:rsidR="007C5D55" w:rsidRPr="007C5D55" w14:paraId="129527BD" w14:textId="77777777" w:rsidTr="00A72A58">
        <w:trPr>
          <w:trHeight w:val="225"/>
        </w:trPr>
        <w:tc>
          <w:tcPr>
            <w:cnfStyle w:val="001000000000" w:firstRow="0" w:lastRow="0" w:firstColumn="1" w:lastColumn="0" w:oddVBand="0" w:evenVBand="0" w:oddHBand="0" w:evenHBand="0" w:firstRowFirstColumn="0" w:firstRowLastColumn="0" w:lastRowFirstColumn="0" w:lastRowLastColumn="0"/>
            <w:tcW w:w="6361" w:type="dxa"/>
            <w:hideMark/>
          </w:tcPr>
          <w:p w14:paraId="7E405FFD" w14:textId="77777777" w:rsidR="007C5D55" w:rsidRPr="007C5D55" w:rsidRDefault="007C5D55" w:rsidP="007C5D55">
            <w:pPr>
              <w:rPr>
                <w:rFonts w:ascii="Arial" w:hAnsi="Arial" w:cs="Arial"/>
                <w:color w:val="000000"/>
                <w:sz w:val="18"/>
                <w:szCs w:val="18"/>
                <w:lang w:eastAsia="es-CO"/>
              </w:rPr>
            </w:pPr>
            <w:r w:rsidRPr="007C5D55">
              <w:rPr>
                <w:rFonts w:ascii="Arial" w:hAnsi="Arial" w:cs="Arial"/>
                <w:color w:val="000000"/>
                <w:sz w:val="18"/>
                <w:szCs w:val="18"/>
                <w:lang w:eastAsia="es-CO"/>
              </w:rPr>
              <w:t>·       Corriente</w:t>
            </w:r>
          </w:p>
        </w:tc>
        <w:tc>
          <w:tcPr>
            <w:tcW w:w="2310" w:type="dxa"/>
            <w:hideMark/>
          </w:tcPr>
          <w:p w14:paraId="06AF6A7E" w14:textId="77777777" w:rsidR="007C5D55" w:rsidRPr="007C5D55" w:rsidRDefault="007C5D55" w:rsidP="007C5D5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eastAsia="es-CO"/>
              </w:rPr>
            </w:pPr>
            <w:r w:rsidRPr="007C5D55">
              <w:rPr>
                <w:rFonts w:ascii="Arial" w:hAnsi="Arial" w:cs="Arial"/>
                <w:color w:val="000000"/>
                <w:sz w:val="18"/>
                <w:szCs w:val="18"/>
                <w:lang w:eastAsia="es-CO"/>
              </w:rPr>
              <w:t>87.516</w:t>
            </w:r>
          </w:p>
        </w:tc>
      </w:tr>
      <w:tr w:rsidR="007C5D55" w:rsidRPr="007C5D55" w14:paraId="2C959C89" w14:textId="77777777" w:rsidTr="00A72A58">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6361" w:type="dxa"/>
            <w:hideMark/>
          </w:tcPr>
          <w:p w14:paraId="7F222777" w14:textId="77777777" w:rsidR="007C5D55" w:rsidRPr="007C5D55" w:rsidRDefault="007C5D55" w:rsidP="007C5D55">
            <w:pPr>
              <w:rPr>
                <w:rFonts w:ascii="Arial" w:hAnsi="Arial" w:cs="Arial"/>
                <w:color w:val="000000"/>
                <w:sz w:val="18"/>
                <w:szCs w:val="18"/>
                <w:lang w:eastAsia="es-CO"/>
              </w:rPr>
            </w:pPr>
            <w:r w:rsidRPr="007C5D55">
              <w:rPr>
                <w:rFonts w:ascii="Arial" w:hAnsi="Arial" w:cs="Arial"/>
                <w:color w:val="000000"/>
                <w:sz w:val="18"/>
                <w:szCs w:val="18"/>
                <w:lang w:eastAsia="es-CO"/>
              </w:rPr>
              <w:t>·       No Corriente</w:t>
            </w:r>
          </w:p>
        </w:tc>
        <w:tc>
          <w:tcPr>
            <w:tcW w:w="2310" w:type="dxa"/>
            <w:hideMark/>
          </w:tcPr>
          <w:p w14:paraId="5C510E11" w14:textId="77777777" w:rsidR="007C5D55" w:rsidRPr="007C5D55" w:rsidRDefault="007C5D55" w:rsidP="007C5D55">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eastAsia="es-CO"/>
              </w:rPr>
            </w:pPr>
            <w:r w:rsidRPr="007C5D55">
              <w:rPr>
                <w:rFonts w:ascii="Arial" w:hAnsi="Arial" w:cs="Arial"/>
                <w:color w:val="000000"/>
                <w:sz w:val="18"/>
                <w:szCs w:val="18"/>
                <w:lang w:eastAsia="es-CO"/>
              </w:rPr>
              <w:t>145.142</w:t>
            </w:r>
          </w:p>
        </w:tc>
      </w:tr>
      <w:tr w:rsidR="007C5D55" w:rsidRPr="007C5D55" w14:paraId="7CA7BFAE" w14:textId="77777777" w:rsidTr="00A72A58">
        <w:trPr>
          <w:trHeight w:val="237"/>
        </w:trPr>
        <w:tc>
          <w:tcPr>
            <w:cnfStyle w:val="001000000000" w:firstRow="0" w:lastRow="0" w:firstColumn="1" w:lastColumn="0" w:oddVBand="0" w:evenVBand="0" w:oddHBand="0" w:evenHBand="0" w:firstRowFirstColumn="0" w:firstRowLastColumn="0" w:lastRowFirstColumn="0" w:lastRowLastColumn="0"/>
            <w:tcW w:w="6361" w:type="dxa"/>
            <w:hideMark/>
          </w:tcPr>
          <w:p w14:paraId="02A2FF00" w14:textId="77777777" w:rsidR="007C5D55" w:rsidRPr="007C5D55" w:rsidRDefault="007C5D55" w:rsidP="007C5D55">
            <w:pPr>
              <w:rPr>
                <w:rFonts w:ascii="Arial" w:hAnsi="Arial" w:cs="Arial"/>
                <w:b w:val="0"/>
                <w:bCs w:val="0"/>
                <w:color w:val="000000"/>
                <w:sz w:val="18"/>
                <w:szCs w:val="18"/>
                <w:lang w:eastAsia="es-CO"/>
              </w:rPr>
            </w:pPr>
            <w:r w:rsidRPr="007C5D55">
              <w:rPr>
                <w:rFonts w:ascii="Arial" w:hAnsi="Arial" w:cs="Arial"/>
                <w:b w:val="0"/>
                <w:bCs w:val="0"/>
                <w:color w:val="000000"/>
                <w:sz w:val="18"/>
                <w:szCs w:val="18"/>
                <w:lang w:eastAsia="es-CO"/>
              </w:rPr>
              <w:t>Patrimonio</w:t>
            </w:r>
          </w:p>
        </w:tc>
        <w:tc>
          <w:tcPr>
            <w:tcW w:w="2310" w:type="dxa"/>
            <w:hideMark/>
          </w:tcPr>
          <w:p w14:paraId="421D6490" w14:textId="77777777" w:rsidR="007C5D55" w:rsidRPr="007C5D55" w:rsidRDefault="007C5D55" w:rsidP="007C5D55">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8"/>
                <w:szCs w:val="18"/>
                <w:lang w:eastAsia="es-CO"/>
              </w:rPr>
            </w:pPr>
            <w:r w:rsidRPr="007C5D55">
              <w:rPr>
                <w:rFonts w:ascii="Arial" w:hAnsi="Arial" w:cs="Arial"/>
                <w:b/>
                <w:bCs/>
                <w:color w:val="000000"/>
                <w:sz w:val="18"/>
                <w:szCs w:val="18"/>
                <w:lang w:eastAsia="es-CO"/>
              </w:rPr>
              <w:t>2.039.928</w:t>
            </w:r>
          </w:p>
        </w:tc>
      </w:tr>
    </w:tbl>
    <w:p w14:paraId="4A715F1C" w14:textId="77777777" w:rsidR="007C5D55" w:rsidRPr="007C5D55" w:rsidRDefault="007C5D55" w:rsidP="007C5D55">
      <w:pPr>
        <w:autoSpaceDE w:val="0"/>
        <w:autoSpaceDN w:val="0"/>
        <w:adjustRightInd w:val="0"/>
        <w:spacing w:after="160" w:line="259" w:lineRule="auto"/>
        <w:jc w:val="center"/>
        <w:rPr>
          <w:rFonts w:ascii="Arial" w:eastAsiaTheme="minorHAnsi" w:hAnsi="Arial" w:cs="Arial"/>
          <w:sz w:val="20"/>
          <w:szCs w:val="20"/>
          <w:lang w:eastAsia="en-US"/>
        </w:rPr>
      </w:pPr>
    </w:p>
    <w:p w14:paraId="7A5A9A66" w14:textId="062808DE" w:rsidR="007C5D55" w:rsidRPr="007C5D55" w:rsidRDefault="007C5D55" w:rsidP="007C5D55">
      <w:pPr>
        <w:autoSpaceDE w:val="0"/>
        <w:autoSpaceDN w:val="0"/>
        <w:adjustRightInd w:val="0"/>
        <w:spacing w:after="160" w:line="259" w:lineRule="auto"/>
        <w:jc w:val="center"/>
        <w:rPr>
          <w:rFonts w:ascii="Arial" w:hAnsi="Arial" w:cs="Arial"/>
          <w:color w:val="000000"/>
          <w:sz w:val="18"/>
          <w:szCs w:val="18"/>
          <w:lang w:eastAsia="es-CO"/>
        </w:rPr>
      </w:pPr>
      <w:r w:rsidRPr="007C5D55">
        <w:rPr>
          <w:rFonts w:ascii="Arial" w:eastAsiaTheme="minorHAnsi" w:hAnsi="Arial" w:cs="Arial"/>
          <w:sz w:val="20"/>
          <w:szCs w:val="20"/>
          <w:lang w:eastAsia="en-US"/>
        </w:rPr>
        <w:t xml:space="preserve">Tabla </w:t>
      </w:r>
      <w:r w:rsidR="0021163E" w:rsidRPr="00CD3DF9">
        <w:rPr>
          <w:rFonts w:ascii="Arial" w:eastAsiaTheme="minorHAnsi" w:hAnsi="Arial" w:cs="Arial"/>
          <w:sz w:val="20"/>
          <w:szCs w:val="20"/>
          <w:lang w:eastAsia="en-US"/>
        </w:rPr>
        <w:t>33</w:t>
      </w:r>
      <w:r w:rsidRPr="007C5D55">
        <w:rPr>
          <w:rFonts w:ascii="Arial" w:eastAsiaTheme="minorHAnsi" w:hAnsi="Arial" w:cs="Arial"/>
          <w:sz w:val="20"/>
          <w:szCs w:val="20"/>
          <w:lang w:eastAsia="en-US"/>
        </w:rPr>
        <w:t>. Estado de la situación financiera 2021</w:t>
      </w:r>
    </w:p>
    <w:tbl>
      <w:tblPr>
        <w:tblStyle w:val="Tablaconcuadrcula6concolores-nfasis33"/>
        <w:tblW w:w="8702" w:type="dxa"/>
        <w:tblLook w:val="00A0" w:firstRow="1" w:lastRow="0" w:firstColumn="1" w:lastColumn="0" w:noHBand="0" w:noVBand="0"/>
      </w:tblPr>
      <w:tblGrid>
        <w:gridCol w:w="6364"/>
        <w:gridCol w:w="2338"/>
      </w:tblGrid>
      <w:tr w:rsidR="007C5D55" w:rsidRPr="007C5D55" w14:paraId="727ABD38" w14:textId="77777777" w:rsidTr="00A72A58">
        <w:trPr>
          <w:cnfStyle w:val="100000000000" w:firstRow="1" w:lastRow="0" w:firstColumn="0" w:lastColumn="0" w:oddVBand="0" w:evenVBand="0" w:oddHBand="0" w:evenHBand="0" w:firstRowFirstColumn="0" w:firstRowLastColumn="0" w:lastRowFirstColumn="0" w:lastRowLastColumn="0"/>
          <w:trHeight w:val="484"/>
        </w:trPr>
        <w:tc>
          <w:tcPr>
            <w:cnfStyle w:val="001000000000" w:firstRow="0" w:lastRow="0" w:firstColumn="1" w:lastColumn="0" w:oddVBand="0" w:evenVBand="0" w:oddHBand="0" w:evenHBand="0" w:firstRowFirstColumn="0" w:firstRowLastColumn="0" w:lastRowFirstColumn="0" w:lastRowLastColumn="0"/>
            <w:tcW w:w="6364" w:type="dxa"/>
            <w:hideMark/>
          </w:tcPr>
          <w:p w14:paraId="00E2241C" w14:textId="77777777" w:rsidR="007C5D55" w:rsidRPr="007C5D55" w:rsidRDefault="007C5D55" w:rsidP="007C5D55">
            <w:pPr>
              <w:jc w:val="center"/>
              <w:rPr>
                <w:rFonts w:ascii="Arial" w:hAnsi="Arial" w:cs="Arial"/>
                <w:b w:val="0"/>
                <w:bCs w:val="0"/>
                <w:color w:val="000000"/>
                <w:sz w:val="18"/>
                <w:szCs w:val="18"/>
                <w:lang w:eastAsia="es-CO"/>
              </w:rPr>
            </w:pPr>
            <w:r w:rsidRPr="007C5D55">
              <w:rPr>
                <w:rFonts w:ascii="Arial" w:hAnsi="Arial" w:cs="Arial"/>
                <w:b w:val="0"/>
                <w:bCs w:val="0"/>
                <w:color w:val="000000"/>
                <w:sz w:val="18"/>
                <w:szCs w:val="18"/>
                <w:lang w:eastAsia="es-CO"/>
              </w:rPr>
              <w:lastRenderedPageBreak/>
              <w:t>ESTADO DE SITUACIÓN FINANCIERA</w:t>
            </w:r>
          </w:p>
        </w:tc>
        <w:tc>
          <w:tcPr>
            <w:cnfStyle w:val="000010000000" w:firstRow="0" w:lastRow="0" w:firstColumn="0" w:lastColumn="0" w:oddVBand="1" w:evenVBand="0" w:oddHBand="0" w:evenHBand="0" w:firstRowFirstColumn="0" w:firstRowLastColumn="0" w:lastRowFirstColumn="0" w:lastRowLastColumn="0"/>
            <w:tcW w:w="2337" w:type="dxa"/>
            <w:hideMark/>
          </w:tcPr>
          <w:p w14:paraId="7E8FECC2" w14:textId="77777777" w:rsidR="007C5D55" w:rsidRPr="007C5D55" w:rsidRDefault="007C5D55" w:rsidP="007C5D55">
            <w:pPr>
              <w:jc w:val="center"/>
              <w:rPr>
                <w:rFonts w:ascii="Arial" w:hAnsi="Arial" w:cs="Arial"/>
                <w:b w:val="0"/>
                <w:bCs w:val="0"/>
                <w:color w:val="000000"/>
                <w:sz w:val="18"/>
                <w:szCs w:val="18"/>
                <w:lang w:eastAsia="es-CO"/>
              </w:rPr>
            </w:pPr>
            <w:r w:rsidRPr="007C5D55">
              <w:rPr>
                <w:rFonts w:ascii="Arial" w:hAnsi="Arial" w:cs="Arial"/>
                <w:b w:val="0"/>
                <w:bCs w:val="0"/>
                <w:color w:val="000000"/>
                <w:sz w:val="18"/>
                <w:szCs w:val="18"/>
                <w:lang w:eastAsia="es-CO"/>
              </w:rPr>
              <w:t>VALOR</w:t>
            </w:r>
            <w:r w:rsidRPr="007C5D55">
              <w:rPr>
                <w:rFonts w:ascii="Arial" w:hAnsi="Arial" w:cs="Arial"/>
                <w:b w:val="0"/>
                <w:bCs w:val="0"/>
                <w:color w:val="000000"/>
                <w:sz w:val="18"/>
                <w:szCs w:val="18"/>
                <w:lang w:eastAsia="es-CO"/>
              </w:rPr>
              <w:br/>
              <w:t xml:space="preserve"> (en millones de pesos)</w:t>
            </w:r>
          </w:p>
        </w:tc>
      </w:tr>
      <w:tr w:rsidR="007C5D55" w:rsidRPr="007C5D55" w14:paraId="204D9521" w14:textId="77777777" w:rsidTr="00A72A58">
        <w:trPr>
          <w:cnfStyle w:val="000000100000" w:firstRow="0" w:lastRow="0" w:firstColumn="0" w:lastColumn="0" w:oddVBand="0" w:evenVBand="0" w:oddHBand="1"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8702" w:type="dxa"/>
            <w:gridSpan w:val="2"/>
            <w:hideMark/>
          </w:tcPr>
          <w:p w14:paraId="69BA048D" w14:textId="77777777" w:rsidR="007C5D55" w:rsidRPr="007C5D55" w:rsidRDefault="007C5D55" w:rsidP="007C5D55">
            <w:pPr>
              <w:rPr>
                <w:rFonts w:ascii="Arial" w:hAnsi="Arial" w:cs="Arial"/>
                <w:b w:val="0"/>
                <w:bCs w:val="0"/>
                <w:color w:val="000000"/>
                <w:sz w:val="18"/>
                <w:szCs w:val="18"/>
                <w:lang w:eastAsia="es-CO"/>
              </w:rPr>
            </w:pPr>
            <w:r w:rsidRPr="007C5D55">
              <w:rPr>
                <w:rFonts w:ascii="Arial" w:hAnsi="Arial" w:cs="Arial"/>
                <w:b w:val="0"/>
                <w:bCs w:val="0"/>
                <w:color w:val="000000"/>
                <w:sz w:val="18"/>
                <w:szCs w:val="18"/>
                <w:lang w:eastAsia="es-CO"/>
              </w:rPr>
              <w:t>Vigencia Fiscal Año 2021 comprendida entre el día 01 del mes de enero y el día 31 del mes de diciembre</w:t>
            </w:r>
          </w:p>
        </w:tc>
      </w:tr>
      <w:tr w:rsidR="007C5D55" w:rsidRPr="007C5D55" w14:paraId="4C140DEB" w14:textId="77777777" w:rsidTr="00A72A58">
        <w:trPr>
          <w:trHeight w:val="241"/>
        </w:trPr>
        <w:tc>
          <w:tcPr>
            <w:cnfStyle w:val="001000000000" w:firstRow="0" w:lastRow="0" w:firstColumn="1" w:lastColumn="0" w:oddVBand="0" w:evenVBand="0" w:oddHBand="0" w:evenHBand="0" w:firstRowFirstColumn="0" w:firstRowLastColumn="0" w:lastRowFirstColumn="0" w:lastRowLastColumn="0"/>
            <w:tcW w:w="6364" w:type="dxa"/>
            <w:hideMark/>
          </w:tcPr>
          <w:p w14:paraId="5B5EC8C9" w14:textId="77777777" w:rsidR="007C5D55" w:rsidRPr="007C5D55" w:rsidRDefault="007C5D55" w:rsidP="007C5D55">
            <w:pPr>
              <w:rPr>
                <w:rFonts w:ascii="Arial" w:hAnsi="Arial" w:cs="Arial"/>
                <w:b w:val="0"/>
                <w:bCs w:val="0"/>
                <w:color w:val="000000"/>
                <w:sz w:val="18"/>
                <w:szCs w:val="18"/>
                <w:lang w:eastAsia="es-CO"/>
              </w:rPr>
            </w:pPr>
            <w:r w:rsidRPr="007C5D55">
              <w:rPr>
                <w:rFonts w:ascii="Arial" w:hAnsi="Arial" w:cs="Arial"/>
                <w:b w:val="0"/>
                <w:bCs w:val="0"/>
                <w:color w:val="000000"/>
                <w:sz w:val="18"/>
                <w:szCs w:val="18"/>
                <w:lang w:eastAsia="es-CO"/>
              </w:rPr>
              <w:t>Activo Total</w:t>
            </w:r>
          </w:p>
        </w:tc>
        <w:tc>
          <w:tcPr>
            <w:cnfStyle w:val="000010000000" w:firstRow="0" w:lastRow="0" w:firstColumn="0" w:lastColumn="0" w:oddVBand="1" w:evenVBand="0" w:oddHBand="0" w:evenHBand="0" w:firstRowFirstColumn="0" w:firstRowLastColumn="0" w:lastRowFirstColumn="0" w:lastRowLastColumn="0"/>
            <w:tcW w:w="2337" w:type="dxa"/>
            <w:hideMark/>
          </w:tcPr>
          <w:p w14:paraId="5E49B0E4" w14:textId="77777777" w:rsidR="007C5D55" w:rsidRPr="007C5D55" w:rsidRDefault="007C5D55" w:rsidP="007C5D55">
            <w:pPr>
              <w:jc w:val="right"/>
              <w:rPr>
                <w:rFonts w:ascii="Arial" w:hAnsi="Arial" w:cs="Arial"/>
                <w:b/>
                <w:bCs/>
                <w:color w:val="000000"/>
                <w:sz w:val="18"/>
                <w:szCs w:val="18"/>
                <w:lang w:eastAsia="es-CO"/>
              </w:rPr>
            </w:pPr>
            <w:r w:rsidRPr="007C5D55">
              <w:rPr>
                <w:rFonts w:ascii="Arial" w:hAnsi="Arial" w:cs="Arial"/>
                <w:b/>
                <w:bCs/>
                <w:color w:val="000000"/>
                <w:sz w:val="18"/>
                <w:szCs w:val="18"/>
                <w:lang w:eastAsia="es-CO"/>
              </w:rPr>
              <w:t>2.403.554</w:t>
            </w:r>
          </w:p>
        </w:tc>
      </w:tr>
      <w:tr w:rsidR="007C5D55" w:rsidRPr="007C5D55" w14:paraId="6E1D2F45" w14:textId="77777777" w:rsidTr="00A72A58">
        <w:trPr>
          <w:cnfStyle w:val="000000100000" w:firstRow="0" w:lastRow="0" w:firstColumn="0" w:lastColumn="0" w:oddVBand="0" w:evenVBand="0" w:oddHBand="1" w:evenHBand="0"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6364" w:type="dxa"/>
            <w:hideMark/>
          </w:tcPr>
          <w:p w14:paraId="3866CA36" w14:textId="77777777" w:rsidR="007C5D55" w:rsidRPr="007C5D55" w:rsidRDefault="007C5D55" w:rsidP="007C5D55">
            <w:pPr>
              <w:rPr>
                <w:rFonts w:ascii="Arial" w:hAnsi="Arial" w:cs="Arial"/>
                <w:color w:val="000000"/>
                <w:sz w:val="18"/>
                <w:szCs w:val="18"/>
                <w:lang w:eastAsia="es-CO"/>
              </w:rPr>
            </w:pPr>
            <w:r w:rsidRPr="007C5D55">
              <w:rPr>
                <w:rFonts w:ascii="Arial" w:hAnsi="Arial" w:cs="Arial"/>
                <w:color w:val="000000"/>
                <w:sz w:val="18"/>
                <w:szCs w:val="18"/>
                <w:lang w:eastAsia="es-CO"/>
              </w:rPr>
              <w:t>·       Corriente</w:t>
            </w:r>
          </w:p>
        </w:tc>
        <w:tc>
          <w:tcPr>
            <w:cnfStyle w:val="000010000000" w:firstRow="0" w:lastRow="0" w:firstColumn="0" w:lastColumn="0" w:oddVBand="1" w:evenVBand="0" w:oddHBand="0" w:evenHBand="0" w:firstRowFirstColumn="0" w:firstRowLastColumn="0" w:lastRowFirstColumn="0" w:lastRowLastColumn="0"/>
            <w:tcW w:w="2337" w:type="dxa"/>
            <w:hideMark/>
          </w:tcPr>
          <w:p w14:paraId="5A684B4A" w14:textId="77777777" w:rsidR="007C5D55" w:rsidRPr="007C5D55" w:rsidRDefault="007C5D55" w:rsidP="007C5D55">
            <w:pPr>
              <w:jc w:val="right"/>
              <w:rPr>
                <w:rFonts w:ascii="Arial" w:hAnsi="Arial" w:cs="Arial"/>
                <w:color w:val="000000"/>
                <w:sz w:val="18"/>
                <w:szCs w:val="18"/>
                <w:lang w:eastAsia="es-CO"/>
              </w:rPr>
            </w:pPr>
            <w:r w:rsidRPr="007C5D55">
              <w:rPr>
                <w:rFonts w:ascii="Arial" w:hAnsi="Arial" w:cs="Arial"/>
                <w:color w:val="000000"/>
                <w:sz w:val="18"/>
                <w:szCs w:val="18"/>
                <w:lang w:eastAsia="es-CO"/>
              </w:rPr>
              <w:t>1.118.487</w:t>
            </w:r>
          </w:p>
        </w:tc>
      </w:tr>
      <w:tr w:rsidR="007C5D55" w:rsidRPr="007C5D55" w14:paraId="37B8D113" w14:textId="77777777" w:rsidTr="00A72A58">
        <w:trPr>
          <w:trHeight w:val="229"/>
        </w:trPr>
        <w:tc>
          <w:tcPr>
            <w:cnfStyle w:val="001000000000" w:firstRow="0" w:lastRow="0" w:firstColumn="1" w:lastColumn="0" w:oddVBand="0" w:evenVBand="0" w:oddHBand="0" w:evenHBand="0" w:firstRowFirstColumn="0" w:firstRowLastColumn="0" w:lastRowFirstColumn="0" w:lastRowLastColumn="0"/>
            <w:tcW w:w="6364" w:type="dxa"/>
            <w:hideMark/>
          </w:tcPr>
          <w:p w14:paraId="70AB5EA7" w14:textId="77777777" w:rsidR="007C5D55" w:rsidRPr="007C5D55" w:rsidRDefault="007C5D55" w:rsidP="007C5D55">
            <w:pPr>
              <w:rPr>
                <w:rFonts w:ascii="Arial" w:hAnsi="Arial" w:cs="Arial"/>
                <w:color w:val="000000"/>
                <w:sz w:val="18"/>
                <w:szCs w:val="18"/>
                <w:lang w:eastAsia="es-CO"/>
              </w:rPr>
            </w:pPr>
            <w:r w:rsidRPr="007C5D55">
              <w:rPr>
                <w:rFonts w:ascii="Arial" w:hAnsi="Arial" w:cs="Arial"/>
                <w:color w:val="000000"/>
                <w:sz w:val="18"/>
                <w:szCs w:val="18"/>
                <w:lang w:eastAsia="es-CO"/>
              </w:rPr>
              <w:t>·       No Corriente</w:t>
            </w:r>
          </w:p>
        </w:tc>
        <w:tc>
          <w:tcPr>
            <w:cnfStyle w:val="000010000000" w:firstRow="0" w:lastRow="0" w:firstColumn="0" w:lastColumn="0" w:oddVBand="1" w:evenVBand="0" w:oddHBand="0" w:evenHBand="0" w:firstRowFirstColumn="0" w:firstRowLastColumn="0" w:lastRowFirstColumn="0" w:lastRowLastColumn="0"/>
            <w:tcW w:w="2337" w:type="dxa"/>
            <w:hideMark/>
          </w:tcPr>
          <w:p w14:paraId="795B1EC8" w14:textId="77777777" w:rsidR="007C5D55" w:rsidRPr="007C5D55" w:rsidRDefault="007C5D55" w:rsidP="007C5D55">
            <w:pPr>
              <w:jc w:val="right"/>
              <w:rPr>
                <w:rFonts w:ascii="Arial" w:hAnsi="Arial" w:cs="Arial"/>
                <w:color w:val="000000"/>
                <w:sz w:val="18"/>
                <w:szCs w:val="18"/>
                <w:lang w:eastAsia="es-CO"/>
              </w:rPr>
            </w:pPr>
            <w:r w:rsidRPr="007C5D55">
              <w:rPr>
                <w:rFonts w:ascii="Arial" w:hAnsi="Arial" w:cs="Arial"/>
                <w:color w:val="000000"/>
                <w:sz w:val="18"/>
                <w:szCs w:val="18"/>
                <w:lang w:eastAsia="es-CO"/>
              </w:rPr>
              <w:t>1.285.067</w:t>
            </w:r>
          </w:p>
        </w:tc>
      </w:tr>
      <w:tr w:rsidR="007C5D55" w:rsidRPr="007C5D55" w14:paraId="69A63A7A" w14:textId="77777777" w:rsidTr="00A72A58">
        <w:trPr>
          <w:cnfStyle w:val="000000100000" w:firstRow="0" w:lastRow="0" w:firstColumn="0" w:lastColumn="0" w:oddVBand="0" w:evenVBand="0" w:oddHBand="1"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6364" w:type="dxa"/>
            <w:hideMark/>
          </w:tcPr>
          <w:p w14:paraId="48398777" w14:textId="77777777" w:rsidR="007C5D55" w:rsidRPr="007C5D55" w:rsidRDefault="007C5D55" w:rsidP="007C5D55">
            <w:pPr>
              <w:rPr>
                <w:rFonts w:ascii="Arial" w:hAnsi="Arial" w:cs="Arial"/>
                <w:b w:val="0"/>
                <w:bCs w:val="0"/>
                <w:color w:val="000000"/>
                <w:sz w:val="18"/>
                <w:szCs w:val="18"/>
                <w:lang w:eastAsia="es-CO"/>
              </w:rPr>
            </w:pPr>
            <w:r w:rsidRPr="007C5D55">
              <w:rPr>
                <w:rFonts w:ascii="Arial" w:hAnsi="Arial" w:cs="Arial"/>
                <w:b w:val="0"/>
                <w:bCs w:val="0"/>
                <w:color w:val="000000"/>
                <w:sz w:val="18"/>
                <w:szCs w:val="18"/>
                <w:lang w:eastAsia="es-CO"/>
              </w:rPr>
              <w:t>Pasivo Total</w:t>
            </w:r>
          </w:p>
        </w:tc>
        <w:tc>
          <w:tcPr>
            <w:cnfStyle w:val="000010000000" w:firstRow="0" w:lastRow="0" w:firstColumn="0" w:lastColumn="0" w:oddVBand="1" w:evenVBand="0" w:oddHBand="0" w:evenHBand="0" w:firstRowFirstColumn="0" w:firstRowLastColumn="0" w:lastRowFirstColumn="0" w:lastRowLastColumn="0"/>
            <w:tcW w:w="2337" w:type="dxa"/>
            <w:hideMark/>
          </w:tcPr>
          <w:p w14:paraId="620EB798" w14:textId="77777777" w:rsidR="007C5D55" w:rsidRPr="007C5D55" w:rsidRDefault="007C5D55" w:rsidP="007C5D55">
            <w:pPr>
              <w:jc w:val="right"/>
              <w:rPr>
                <w:rFonts w:ascii="Arial" w:hAnsi="Arial" w:cs="Arial"/>
                <w:b/>
                <w:bCs/>
                <w:color w:val="000000"/>
                <w:sz w:val="18"/>
                <w:szCs w:val="18"/>
                <w:lang w:eastAsia="es-CO"/>
              </w:rPr>
            </w:pPr>
            <w:r w:rsidRPr="007C5D55">
              <w:rPr>
                <w:rFonts w:ascii="Arial" w:hAnsi="Arial" w:cs="Arial"/>
                <w:b/>
                <w:bCs/>
                <w:color w:val="000000"/>
                <w:sz w:val="18"/>
                <w:szCs w:val="18"/>
                <w:lang w:eastAsia="es-CO"/>
              </w:rPr>
              <w:t>239.756</w:t>
            </w:r>
          </w:p>
        </w:tc>
      </w:tr>
      <w:tr w:rsidR="007C5D55" w:rsidRPr="007C5D55" w14:paraId="3BBBB238" w14:textId="77777777" w:rsidTr="00A72A58">
        <w:trPr>
          <w:trHeight w:val="229"/>
        </w:trPr>
        <w:tc>
          <w:tcPr>
            <w:cnfStyle w:val="001000000000" w:firstRow="0" w:lastRow="0" w:firstColumn="1" w:lastColumn="0" w:oddVBand="0" w:evenVBand="0" w:oddHBand="0" w:evenHBand="0" w:firstRowFirstColumn="0" w:firstRowLastColumn="0" w:lastRowFirstColumn="0" w:lastRowLastColumn="0"/>
            <w:tcW w:w="6364" w:type="dxa"/>
            <w:hideMark/>
          </w:tcPr>
          <w:p w14:paraId="291E489E" w14:textId="77777777" w:rsidR="007C5D55" w:rsidRPr="007C5D55" w:rsidRDefault="007C5D55" w:rsidP="007C5D55">
            <w:pPr>
              <w:rPr>
                <w:rFonts w:ascii="Arial" w:hAnsi="Arial" w:cs="Arial"/>
                <w:color w:val="000000"/>
                <w:sz w:val="18"/>
                <w:szCs w:val="18"/>
                <w:lang w:eastAsia="es-CO"/>
              </w:rPr>
            </w:pPr>
            <w:r w:rsidRPr="007C5D55">
              <w:rPr>
                <w:rFonts w:ascii="Arial" w:hAnsi="Arial" w:cs="Arial"/>
                <w:color w:val="000000"/>
                <w:sz w:val="18"/>
                <w:szCs w:val="18"/>
                <w:lang w:eastAsia="es-CO"/>
              </w:rPr>
              <w:t>·       Corriente</w:t>
            </w:r>
          </w:p>
        </w:tc>
        <w:tc>
          <w:tcPr>
            <w:cnfStyle w:val="000010000000" w:firstRow="0" w:lastRow="0" w:firstColumn="0" w:lastColumn="0" w:oddVBand="1" w:evenVBand="0" w:oddHBand="0" w:evenHBand="0" w:firstRowFirstColumn="0" w:firstRowLastColumn="0" w:lastRowFirstColumn="0" w:lastRowLastColumn="0"/>
            <w:tcW w:w="2337" w:type="dxa"/>
            <w:hideMark/>
          </w:tcPr>
          <w:p w14:paraId="09D49744" w14:textId="77777777" w:rsidR="007C5D55" w:rsidRPr="007C5D55" w:rsidRDefault="007C5D55" w:rsidP="007C5D55">
            <w:pPr>
              <w:jc w:val="right"/>
              <w:rPr>
                <w:rFonts w:ascii="Arial" w:hAnsi="Arial" w:cs="Arial"/>
                <w:color w:val="000000"/>
                <w:sz w:val="18"/>
                <w:szCs w:val="18"/>
                <w:lang w:eastAsia="es-CO"/>
              </w:rPr>
            </w:pPr>
            <w:r w:rsidRPr="007C5D55">
              <w:rPr>
                <w:rFonts w:ascii="Arial" w:hAnsi="Arial" w:cs="Arial"/>
                <w:color w:val="000000"/>
                <w:sz w:val="18"/>
                <w:szCs w:val="18"/>
                <w:lang w:eastAsia="es-CO"/>
              </w:rPr>
              <w:t>114.117</w:t>
            </w:r>
          </w:p>
        </w:tc>
      </w:tr>
      <w:tr w:rsidR="007C5D55" w:rsidRPr="007C5D55" w14:paraId="2E8BB46C" w14:textId="77777777" w:rsidTr="00A72A58">
        <w:trPr>
          <w:cnfStyle w:val="000000100000" w:firstRow="0" w:lastRow="0" w:firstColumn="0" w:lastColumn="0" w:oddVBand="0" w:evenVBand="0" w:oddHBand="1" w:evenHBand="0"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6364" w:type="dxa"/>
            <w:hideMark/>
          </w:tcPr>
          <w:p w14:paraId="2AB0CFC2" w14:textId="77777777" w:rsidR="007C5D55" w:rsidRPr="007C5D55" w:rsidRDefault="007C5D55" w:rsidP="007C5D55">
            <w:pPr>
              <w:rPr>
                <w:rFonts w:ascii="Arial" w:hAnsi="Arial" w:cs="Arial"/>
                <w:color w:val="000000"/>
                <w:sz w:val="18"/>
                <w:szCs w:val="18"/>
                <w:lang w:eastAsia="es-CO"/>
              </w:rPr>
            </w:pPr>
            <w:r w:rsidRPr="007C5D55">
              <w:rPr>
                <w:rFonts w:ascii="Arial" w:hAnsi="Arial" w:cs="Arial"/>
                <w:color w:val="000000"/>
                <w:sz w:val="18"/>
                <w:szCs w:val="18"/>
                <w:lang w:eastAsia="es-CO"/>
              </w:rPr>
              <w:t>·       No Corriente</w:t>
            </w:r>
          </w:p>
        </w:tc>
        <w:tc>
          <w:tcPr>
            <w:cnfStyle w:val="000010000000" w:firstRow="0" w:lastRow="0" w:firstColumn="0" w:lastColumn="0" w:oddVBand="1" w:evenVBand="0" w:oddHBand="0" w:evenHBand="0" w:firstRowFirstColumn="0" w:firstRowLastColumn="0" w:lastRowFirstColumn="0" w:lastRowLastColumn="0"/>
            <w:tcW w:w="2337" w:type="dxa"/>
            <w:hideMark/>
          </w:tcPr>
          <w:p w14:paraId="5C1F0EE8" w14:textId="77777777" w:rsidR="007C5D55" w:rsidRPr="007C5D55" w:rsidRDefault="007C5D55" w:rsidP="007C5D55">
            <w:pPr>
              <w:jc w:val="right"/>
              <w:rPr>
                <w:rFonts w:ascii="Arial" w:hAnsi="Arial" w:cs="Arial"/>
                <w:color w:val="000000"/>
                <w:sz w:val="18"/>
                <w:szCs w:val="18"/>
                <w:lang w:eastAsia="es-CO"/>
              </w:rPr>
            </w:pPr>
            <w:r w:rsidRPr="007C5D55">
              <w:rPr>
                <w:rFonts w:ascii="Arial" w:hAnsi="Arial" w:cs="Arial"/>
                <w:color w:val="000000"/>
                <w:sz w:val="18"/>
                <w:szCs w:val="18"/>
                <w:lang w:eastAsia="es-CO"/>
              </w:rPr>
              <w:t>125.639</w:t>
            </w:r>
          </w:p>
        </w:tc>
      </w:tr>
      <w:tr w:rsidR="007C5D55" w:rsidRPr="007C5D55" w14:paraId="5A5E3904" w14:textId="77777777" w:rsidTr="00A72A58">
        <w:trPr>
          <w:trHeight w:val="241"/>
        </w:trPr>
        <w:tc>
          <w:tcPr>
            <w:cnfStyle w:val="001000000000" w:firstRow="0" w:lastRow="0" w:firstColumn="1" w:lastColumn="0" w:oddVBand="0" w:evenVBand="0" w:oddHBand="0" w:evenHBand="0" w:firstRowFirstColumn="0" w:firstRowLastColumn="0" w:lastRowFirstColumn="0" w:lastRowLastColumn="0"/>
            <w:tcW w:w="6364" w:type="dxa"/>
            <w:hideMark/>
          </w:tcPr>
          <w:p w14:paraId="40955A6B" w14:textId="77777777" w:rsidR="007C5D55" w:rsidRPr="007C5D55" w:rsidRDefault="007C5D55" w:rsidP="007C5D55">
            <w:pPr>
              <w:rPr>
                <w:rFonts w:ascii="Arial" w:hAnsi="Arial" w:cs="Arial"/>
                <w:b w:val="0"/>
                <w:bCs w:val="0"/>
                <w:color w:val="000000"/>
                <w:sz w:val="18"/>
                <w:szCs w:val="18"/>
                <w:lang w:eastAsia="es-CO"/>
              </w:rPr>
            </w:pPr>
            <w:r w:rsidRPr="007C5D55">
              <w:rPr>
                <w:rFonts w:ascii="Arial" w:hAnsi="Arial" w:cs="Arial"/>
                <w:b w:val="0"/>
                <w:bCs w:val="0"/>
                <w:color w:val="000000"/>
                <w:sz w:val="18"/>
                <w:szCs w:val="18"/>
                <w:lang w:eastAsia="es-CO"/>
              </w:rPr>
              <w:t>Patrimonio</w:t>
            </w:r>
          </w:p>
        </w:tc>
        <w:tc>
          <w:tcPr>
            <w:cnfStyle w:val="000010000000" w:firstRow="0" w:lastRow="0" w:firstColumn="0" w:lastColumn="0" w:oddVBand="1" w:evenVBand="0" w:oddHBand="0" w:evenHBand="0" w:firstRowFirstColumn="0" w:firstRowLastColumn="0" w:lastRowFirstColumn="0" w:lastRowLastColumn="0"/>
            <w:tcW w:w="2337" w:type="dxa"/>
            <w:hideMark/>
          </w:tcPr>
          <w:p w14:paraId="3CBA83C7" w14:textId="77777777" w:rsidR="007C5D55" w:rsidRPr="007C5D55" w:rsidRDefault="007C5D55" w:rsidP="007C5D55">
            <w:pPr>
              <w:jc w:val="right"/>
              <w:rPr>
                <w:rFonts w:ascii="Arial" w:hAnsi="Arial" w:cs="Arial"/>
                <w:b/>
                <w:bCs/>
                <w:color w:val="000000"/>
                <w:sz w:val="18"/>
                <w:szCs w:val="18"/>
                <w:lang w:eastAsia="es-CO"/>
              </w:rPr>
            </w:pPr>
            <w:r w:rsidRPr="007C5D55">
              <w:rPr>
                <w:rFonts w:ascii="Arial" w:hAnsi="Arial" w:cs="Arial"/>
                <w:b/>
                <w:bCs/>
                <w:color w:val="000000"/>
                <w:sz w:val="18"/>
                <w:szCs w:val="18"/>
                <w:lang w:eastAsia="es-CO"/>
              </w:rPr>
              <w:t>2.163.798</w:t>
            </w:r>
          </w:p>
        </w:tc>
      </w:tr>
    </w:tbl>
    <w:p w14:paraId="6BBE327B" w14:textId="77777777" w:rsidR="007C5D55" w:rsidRPr="007C5D55" w:rsidRDefault="007C5D55" w:rsidP="007C5D55">
      <w:pPr>
        <w:spacing w:after="160" w:line="259" w:lineRule="auto"/>
        <w:jc w:val="center"/>
        <w:rPr>
          <w:rFonts w:ascii="Arial" w:hAnsi="Arial" w:cs="Arial"/>
          <w:color w:val="000000"/>
          <w:sz w:val="18"/>
          <w:szCs w:val="18"/>
          <w:lang w:eastAsia="es-CO"/>
        </w:rPr>
      </w:pPr>
    </w:p>
    <w:p w14:paraId="7AA38554" w14:textId="48BF688E" w:rsidR="007C5D55" w:rsidRPr="007C5D55" w:rsidRDefault="007C5D55" w:rsidP="007C5D55">
      <w:pPr>
        <w:autoSpaceDE w:val="0"/>
        <w:autoSpaceDN w:val="0"/>
        <w:adjustRightInd w:val="0"/>
        <w:spacing w:after="160" w:line="259" w:lineRule="auto"/>
        <w:jc w:val="center"/>
        <w:rPr>
          <w:rFonts w:ascii="Arial" w:eastAsiaTheme="minorHAnsi" w:hAnsi="Arial" w:cs="Arial"/>
          <w:sz w:val="20"/>
          <w:szCs w:val="20"/>
          <w:lang w:eastAsia="en-US"/>
        </w:rPr>
      </w:pPr>
      <w:r w:rsidRPr="007C5D55">
        <w:rPr>
          <w:rFonts w:ascii="Arial" w:eastAsiaTheme="minorHAnsi" w:hAnsi="Arial" w:cs="Arial"/>
          <w:sz w:val="20"/>
          <w:szCs w:val="20"/>
          <w:lang w:eastAsia="en-US"/>
        </w:rPr>
        <w:t>Tabla</w:t>
      </w:r>
      <w:r w:rsidR="00C04678" w:rsidRPr="00CD3DF9">
        <w:rPr>
          <w:rFonts w:ascii="Arial" w:eastAsiaTheme="minorHAnsi" w:hAnsi="Arial" w:cs="Arial"/>
          <w:sz w:val="20"/>
          <w:szCs w:val="20"/>
          <w:lang w:eastAsia="en-US"/>
        </w:rPr>
        <w:t xml:space="preserve"> 34</w:t>
      </w:r>
      <w:r w:rsidRPr="007C5D55">
        <w:rPr>
          <w:rFonts w:ascii="Arial" w:eastAsiaTheme="minorHAnsi" w:hAnsi="Arial" w:cs="Arial"/>
          <w:sz w:val="20"/>
          <w:szCs w:val="20"/>
          <w:lang w:eastAsia="en-US"/>
        </w:rPr>
        <w:t>. Estado de la situación financiera 2022</w:t>
      </w:r>
    </w:p>
    <w:p w14:paraId="6E3ED00A" w14:textId="77777777" w:rsidR="007C5D55" w:rsidRPr="007C5D55" w:rsidRDefault="007C5D55" w:rsidP="007C5D55">
      <w:pPr>
        <w:jc w:val="center"/>
        <w:rPr>
          <w:rFonts w:ascii="Arial" w:hAnsi="Arial" w:cs="Arial"/>
          <w:color w:val="000000"/>
          <w:sz w:val="18"/>
          <w:szCs w:val="18"/>
          <w:lang w:eastAsia="es-CO"/>
        </w:rPr>
      </w:pPr>
    </w:p>
    <w:tbl>
      <w:tblPr>
        <w:tblStyle w:val="Tablaconcuadrcula6concolores-nfasis33"/>
        <w:tblW w:w="0" w:type="auto"/>
        <w:tblLayout w:type="fixed"/>
        <w:tblLook w:val="06A0" w:firstRow="1" w:lastRow="0" w:firstColumn="1" w:lastColumn="0" w:noHBand="1" w:noVBand="1"/>
      </w:tblPr>
      <w:tblGrid>
        <w:gridCol w:w="6232"/>
        <w:gridCol w:w="2347"/>
      </w:tblGrid>
      <w:tr w:rsidR="007C5D55" w:rsidRPr="007C5D55" w14:paraId="1B2DCBF5" w14:textId="77777777" w:rsidTr="00A72A58">
        <w:trPr>
          <w:cnfStyle w:val="100000000000" w:firstRow="1" w:lastRow="0" w:firstColumn="0" w:lastColumn="0" w:oddVBand="0" w:evenVBand="0" w:oddHBand="0" w:evenHBand="0" w:firstRowFirstColumn="0" w:firstRowLastColumn="0" w:lastRowFirstColumn="0" w:lastRowLastColumn="0"/>
          <w:trHeight w:val="594"/>
        </w:trPr>
        <w:tc>
          <w:tcPr>
            <w:cnfStyle w:val="001000000000" w:firstRow="0" w:lastRow="0" w:firstColumn="1" w:lastColumn="0" w:oddVBand="0" w:evenVBand="0" w:oddHBand="0" w:evenHBand="0" w:firstRowFirstColumn="0" w:firstRowLastColumn="0" w:lastRowFirstColumn="0" w:lastRowLastColumn="0"/>
            <w:tcW w:w="6232" w:type="dxa"/>
          </w:tcPr>
          <w:p w14:paraId="7ABFF874" w14:textId="77777777" w:rsidR="007C5D55" w:rsidRPr="007C5D55" w:rsidRDefault="007C5D55" w:rsidP="007C5D55">
            <w:pPr>
              <w:jc w:val="center"/>
              <w:rPr>
                <w:rFonts w:asciiTheme="minorHAnsi" w:eastAsiaTheme="minorHAnsi" w:hAnsiTheme="minorHAnsi" w:cstheme="minorBidi"/>
                <w:sz w:val="18"/>
                <w:szCs w:val="18"/>
                <w:lang w:eastAsia="en-US"/>
              </w:rPr>
            </w:pPr>
            <w:r w:rsidRPr="007C5D55">
              <w:rPr>
                <w:rFonts w:ascii="Arial" w:eastAsia="Arial" w:hAnsi="Arial" w:cs="Arial"/>
                <w:b w:val="0"/>
                <w:bCs w:val="0"/>
                <w:color w:val="000000" w:themeColor="text1"/>
                <w:sz w:val="18"/>
                <w:szCs w:val="18"/>
                <w:lang w:eastAsia="en-US"/>
              </w:rPr>
              <w:t>ESTADO DE SITUACIÓN FINANCIERA</w:t>
            </w:r>
          </w:p>
        </w:tc>
        <w:tc>
          <w:tcPr>
            <w:tcW w:w="2347" w:type="dxa"/>
          </w:tcPr>
          <w:p w14:paraId="31AB7ED7" w14:textId="77777777" w:rsidR="007C5D55" w:rsidRPr="007C5D55" w:rsidRDefault="007C5D55" w:rsidP="007C5D55">
            <w:pPr>
              <w:jc w:val="center"/>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Bidi"/>
                <w:sz w:val="18"/>
                <w:szCs w:val="18"/>
                <w:lang w:eastAsia="en-US"/>
              </w:rPr>
            </w:pPr>
            <w:r w:rsidRPr="007C5D55">
              <w:rPr>
                <w:rFonts w:ascii="Arial" w:eastAsia="Arial" w:hAnsi="Arial" w:cs="Arial"/>
                <w:b w:val="0"/>
                <w:bCs w:val="0"/>
                <w:color w:val="000000" w:themeColor="text1"/>
                <w:sz w:val="18"/>
                <w:szCs w:val="18"/>
                <w:lang w:eastAsia="en-US"/>
              </w:rPr>
              <w:t>VALOR</w:t>
            </w:r>
            <w:r w:rsidRPr="007C5D55">
              <w:rPr>
                <w:rFonts w:asciiTheme="minorHAnsi" w:eastAsiaTheme="minorHAnsi" w:hAnsiTheme="minorHAnsi" w:cstheme="minorBidi"/>
                <w:sz w:val="18"/>
                <w:szCs w:val="18"/>
                <w:lang w:eastAsia="en-US"/>
              </w:rPr>
              <w:br/>
            </w:r>
            <w:r w:rsidRPr="007C5D55">
              <w:rPr>
                <w:rFonts w:ascii="Arial" w:eastAsia="Arial" w:hAnsi="Arial" w:cs="Arial"/>
                <w:b w:val="0"/>
                <w:bCs w:val="0"/>
                <w:color w:val="000000" w:themeColor="text1"/>
                <w:sz w:val="18"/>
                <w:szCs w:val="18"/>
                <w:lang w:eastAsia="en-US"/>
              </w:rPr>
              <w:t xml:space="preserve">  (en millones de pesos)</w:t>
            </w:r>
          </w:p>
        </w:tc>
      </w:tr>
      <w:tr w:rsidR="007C5D55" w:rsidRPr="007C5D55" w14:paraId="70CC955F" w14:textId="77777777" w:rsidTr="00A72A58">
        <w:trPr>
          <w:trHeight w:val="297"/>
        </w:trPr>
        <w:tc>
          <w:tcPr>
            <w:cnfStyle w:val="001000000000" w:firstRow="0" w:lastRow="0" w:firstColumn="1" w:lastColumn="0" w:oddVBand="0" w:evenVBand="0" w:oddHBand="0" w:evenHBand="0" w:firstRowFirstColumn="0" w:firstRowLastColumn="0" w:lastRowFirstColumn="0" w:lastRowLastColumn="0"/>
            <w:tcW w:w="8579" w:type="dxa"/>
            <w:gridSpan w:val="2"/>
            <w:shd w:val="clear" w:color="auto" w:fill="E7E6E6" w:themeFill="background2"/>
          </w:tcPr>
          <w:p w14:paraId="46F64547" w14:textId="77777777" w:rsidR="007C5D55" w:rsidRPr="007C5D55" w:rsidRDefault="007C5D55" w:rsidP="007C5D55">
            <w:pPr>
              <w:rPr>
                <w:rFonts w:asciiTheme="minorHAnsi" w:eastAsiaTheme="minorHAnsi" w:hAnsiTheme="minorHAnsi" w:cstheme="minorBidi"/>
                <w:sz w:val="18"/>
                <w:szCs w:val="18"/>
                <w:lang w:eastAsia="en-US"/>
              </w:rPr>
            </w:pPr>
            <w:r w:rsidRPr="007C5D55">
              <w:rPr>
                <w:rFonts w:ascii="Arial" w:eastAsia="Arial" w:hAnsi="Arial" w:cs="Arial"/>
                <w:b w:val="0"/>
                <w:bCs w:val="0"/>
                <w:color w:val="000000" w:themeColor="text1"/>
                <w:sz w:val="18"/>
                <w:szCs w:val="18"/>
                <w:lang w:eastAsia="en-US"/>
              </w:rPr>
              <w:t>Vigencia Fiscal Año 2022 comprendida entre el día 01 de enero y el día 31 de marzo</w:t>
            </w:r>
          </w:p>
        </w:tc>
      </w:tr>
      <w:tr w:rsidR="007C5D55" w:rsidRPr="007C5D55" w14:paraId="29F4C717" w14:textId="77777777" w:rsidTr="00A72A58">
        <w:trPr>
          <w:trHeight w:val="297"/>
        </w:trPr>
        <w:tc>
          <w:tcPr>
            <w:cnfStyle w:val="001000000000" w:firstRow="0" w:lastRow="0" w:firstColumn="1" w:lastColumn="0" w:oddVBand="0" w:evenVBand="0" w:oddHBand="0" w:evenHBand="0" w:firstRowFirstColumn="0" w:firstRowLastColumn="0" w:lastRowFirstColumn="0" w:lastRowLastColumn="0"/>
            <w:tcW w:w="6232" w:type="dxa"/>
          </w:tcPr>
          <w:p w14:paraId="738B62E2" w14:textId="77777777" w:rsidR="007C5D55" w:rsidRPr="007C5D55" w:rsidRDefault="007C5D55" w:rsidP="007C5D55">
            <w:pPr>
              <w:rPr>
                <w:rFonts w:asciiTheme="minorHAnsi" w:eastAsiaTheme="minorHAnsi" w:hAnsiTheme="minorHAnsi" w:cstheme="minorBidi"/>
                <w:sz w:val="18"/>
                <w:szCs w:val="18"/>
                <w:lang w:eastAsia="en-US"/>
              </w:rPr>
            </w:pPr>
            <w:r w:rsidRPr="007C5D55">
              <w:rPr>
                <w:rFonts w:ascii="Arial" w:eastAsia="Arial" w:hAnsi="Arial" w:cs="Arial"/>
                <w:b w:val="0"/>
                <w:bCs w:val="0"/>
                <w:color w:val="000000" w:themeColor="text1"/>
                <w:sz w:val="18"/>
                <w:szCs w:val="18"/>
                <w:lang w:eastAsia="en-US"/>
              </w:rPr>
              <w:t>Activo Total</w:t>
            </w:r>
          </w:p>
        </w:tc>
        <w:tc>
          <w:tcPr>
            <w:tcW w:w="2347" w:type="dxa"/>
          </w:tcPr>
          <w:p w14:paraId="455D5E3B" w14:textId="77777777" w:rsidR="007C5D55" w:rsidRPr="007C5D55" w:rsidRDefault="007C5D55" w:rsidP="007C5D55">
            <w:pPr>
              <w:jc w:val="right"/>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sz w:val="18"/>
                <w:szCs w:val="18"/>
                <w:lang w:eastAsia="en-US"/>
              </w:rPr>
            </w:pPr>
            <w:r w:rsidRPr="007C5D55">
              <w:rPr>
                <w:rFonts w:ascii="Arial" w:eastAsia="Arial" w:hAnsi="Arial" w:cs="Arial"/>
                <w:b/>
                <w:bCs/>
                <w:color w:val="000000" w:themeColor="text1"/>
                <w:sz w:val="18"/>
                <w:szCs w:val="18"/>
                <w:lang w:eastAsia="en-US"/>
              </w:rPr>
              <w:t>2.352.082</w:t>
            </w:r>
          </w:p>
        </w:tc>
      </w:tr>
      <w:tr w:rsidR="007C5D55" w:rsidRPr="007C5D55" w14:paraId="5E72742B" w14:textId="77777777" w:rsidTr="00A72A58">
        <w:trPr>
          <w:trHeight w:val="282"/>
        </w:trPr>
        <w:tc>
          <w:tcPr>
            <w:cnfStyle w:val="001000000000" w:firstRow="0" w:lastRow="0" w:firstColumn="1" w:lastColumn="0" w:oddVBand="0" w:evenVBand="0" w:oddHBand="0" w:evenHBand="0" w:firstRowFirstColumn="0" w:firstRowLastColumn="0" w:lastRowFirstColumn="0" w:lastRowLastColumn="0"/>
            <w:tcW w:w="6232" w:type="dxa"/>
            <w:shd w:val="clear" w:color="auto" w:fill="E7E6E6" w:themeFill="background2"/>
          </w:tcPr>
          <w:p w14:paraId="2E86860A" w14:textId="77777777" w:rsidR="007C5D55" w:rsidRPr="007C5D55" w:rsidRDefault="007C5D55" w:rsidP="007C5D55">
            <w:pPr>
              <w:rPr>
                <w:rFonts w:asciiTheme="minorHAnsi" w:eastAsiaTheme="minorHAnsi" w:hAnsiTheme="minorHAnsi" w:cstheme="minorBidi"/>
                <w:sz w:val="18"/>
                <w:szCs w:val="18"/>
                <w:lang w:eastAsia="en-US"/>
              </w:rPr>
            </w:pPr>
            <w:r w:rsidRPr="007C5D55">
              <w:rPr>
                <w:rFonts w:ascii="Arial" w:eastAsia="Arial" w:hAnsi="Arial" w:cs="Arial"/>
                <w:color w:val="000000" w:themeColor="text1"/>
                <w:sz w:val="18"/>
                <w:szCs w:val="18"/>
                <w:lang w:eastAsia="en-US"/>
              </w:rPr>
              <w:t>·       Corriente</w:t>
            </w:r>
          </w:p>
        </w:tc>
        <w:tc>
          <w:tcPr>
            <w:tcW w:w="2347" w:type="dxa"/>
            <w:shd w:val="clear" w:color="auto" w:fill="E7E6E6" w:themeFill="background2"/>
          </w:tcPr>
          <w:p w14:paraId="79D0E873" w14:textId="77777777" w:rsidR="007C5D55" w:rsidRPr="007C5D55" w:rsidRDefault="007C5D55" w:rsidP="007C5D55">
            <w:pPr>
              <w:jc w:val="right"/>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sz w:val="18"/>
                <w:szCs w:val="18"/>
                <w:lang w:eastAsia="en-US"/>
              </w:rPr>
            </w:pPr>
            <w:r w:rsidRPr="007C5D55">
              <w:rPr>
                <w:rFonts w:ascii="Arial" w:eastAsia="Arial" w:hAnsi="Arial" w:cs="Arial"/>
                <w:color w:val="000000" w:themeColor="text1"/>
                <w:sz w:val="18"/>
                <w:szCs w:val="18"/>
                <w:lang w:eastAsia="en-US"/>
              </w:rPr>
              <w:t>1.071.321</w:t>
            </w:r>
          </w:p>
        </w:tc>
      </w:tr>
      <w:tr w:rsidR="007C5D55" w:rsidRPr="007C5D55" w14:paraId="7980CCB7" w14:textId="77777777" w:rsidTr="00A72A58">
        <w:trPr>
          <w:trHeight w:val="282"/>
        </w:trPr>
        <w:tc>
          <w:tcPr>
            <w:cnfStyle w:val="001000000000" w:firstRow="0" w:lastRow="0" w:firstColumn="1" w:lastColumn="0" w:oddVBand="0" w:evenVBand="0" w:oddHBand="0" w:evenHBand="0" w:firstRowFirstColumn="0" w:firstRowLastColumn="0" w:lastRowFirstColumn="0" w:lastRowLastColumn="0"/>
            <w:tcW w:w="6232" w:type="dxa"/>
          </w:tcPr>
          <w:p w14:paraId="67DF8124" w14:textId="77777777" w:rsidR="007C5D55" w:rsidRPr="007C5D55" w:rsidRDefault="007C5D55" w:rsidP="007C5D55">
            <w:pPr>
              <w:rPr>
                <w:rFonts w:asciiTheme="minorHAnsi" w:eastAsiaTheme="minorHAnsi" w:hAnsiTheme="minorHAnsi" w:cstheme="minorBidi"/>
                <w:sz w:val="18"/>
                <w:szCs w:val="18"/>
                <w:lang w:eastAsia="en-US"/>
              </w:rPr>
            </w:pPr>
            <w:r w:rsidRPr="007C5D55">
              <w:rPr>
                <w:rFonts w:ascii="Arial" w:eastAsia="Arial" w:hAnsi="Arial" w:cs="Arial"/>
                <w:color w:val="000000" w:themeColor="text1"/>
                <w:sz w:val="18"/>
                <w:szCs w:val="18"/>
                <w:lang w:eastAsia="en-US"/>
              </w:rPr>
              <w:t>·       No Corriente</w:t>
            </w:r>
          </w:p>
        </w:tc>
        <w:tc>
          <w:tcPr>
            <w:tcW w:w="2347" w:type="dxa"/>
          </w:tcPr>
          <w:p w14:paraId="046A3506" w14:textId="77777777" w:rsidR="007C5D55" w:rsidRPr="007C5D55" w:rsidRDefault="007C5D55" w:rsidP="007C5D55">
            <w:pPr>
              <w:jc w:val="right"/>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sz w:val="18"/>
                <w:szCs w:val="18"/>
                <w:lang w:eastAsia="en-US"/>
              </w:rPr>
            </w:pPr>
            <w:r w:rsidRPr="007C5D55">
              <w:rPr>
                <w:rFonts w:ascii="Arial" w:eastAsia="Arial" w:hAnsi="Arial" w:cs="Arial"/>
                <w:color w:val="000000" w:themeColor="text1"/>
                <w:sz w:val="18"/>
                <w:szCs w:val="18"/>
                <w:lang w:eastAsia="en-US"/>
              </w:rPr>
              <w:t>1.280.761</w:t>
            </w:r>
          </w:p>
        </w:tc>
      </w:tr>
      <w:tr w:rsidR="007C5D55" w:rsidRPr="007C5D55" w14:paraId="138A7B2B" w14:textId="77777777" w:rsidTr="00A72A58">
        <w:trPr>
          <w:trHeight w:val="297"/>
        </w:trPr>
        <w:tc>
          <w:tcPr>
            <w:cnfStyle w:val="001000000000" w:firstRow="0" w:lastRow="0" w:firstColumn="1" w:lastColumn="0" w:oddVBand="0" w:evenVBand="0" w:oddHBand="0" w:evenHBand="0" w:firstRowFirstColumn="0" w:firstRowLastColumn="0" w:lastRowFirstColumn="0" w:lastRowLastColumn="0"/>
            <w:tcW w:w="6232" w:type="dxa"/>
            <w:shd w:val="clear" w:color="auto" w:fill="E7E6E6" w:themeFill="background2"/>
          </w:tcPr>
          <w:p w14:paraId="5D3A88C2" w14:textId="77777777" w:rsidR="007C5D55" w:rsidRPr="007C5D55" w:rsidRDefault="007C5D55" w:rsidP="007C5D55">
            <w:pPr>
              <w:rPr>
                <w:rFonts w:asciiTheme="minorHAnsi" w:eastAsiaTheme="minorHAnsi" w:hAnsiTheme="minorHAnsi" w:cstheme="minorBidi"/>
                <w:sz w:val="18"/>
                <w:szCs w:val="18"/>
                <w:lang w:eastAsia="en-US"/>
              </w:rPr>
            </w:pPr>
            <w:r w:rsidRPr="007C5D55">
              <w:rPr>
                <w:rFonts w:ascii="Arial" w:eastAsia="Arial" w:hAnsi="Arial" w:cs="Arial"/>
                <w:b w:val="0"/>
                <w:bCs w:val="0"/>
                <w:color w:val="000000" w:themeColor="text1"/>
                <w:sz w:val="18"/>
                <w:szCs w:val="18"/>
                <w:lang w:eastAsia="en-US"/>
              </w:rPr>
              <w:t>Pasivo Total</w:t>
            </w:r>
          </w:p>
        </w:tc>
        <w:tc>
          <w:tcPr>
            <w:tcW w:w="2347" w:type="dxa"/>
            <w:shd w:val="clear" w:color="auto" w:fill="E7E6E6" w:themeFill="background2"/>
          </w:tcPr>
          <w:p w14:paraId="299D531E" w14:textId="77777777" w:rsidR="007C5D55" w:rsidRPr="007C5D55" w:rsidRDefault="007C5D55" w:rsidP="007C5D55">
            <w:pPr>
              <w:jc w:val="right"/>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sz w:val="18"/>
                <w:szCs w:val="18"/>
                <w:lang w:eastAsia="en-US"/>
              </w:rPr>
            </w:pPr>
            <w:r w:rsidRPr="007C5D55">
              <w:rPr>
                <w:rFonts w:ascii="Arial" w:eastAsia="Arial" w:hAnsi="Arial" w:cs="Arial"/>
                <w:b/>
                <w:bCs/>
                <w:color w:val="000000" w:themeColor="text1"/>
                <w:sz w:val="18"/>
                <w:szCs w:val="18"/>
                <w:lang w:eastAsia="en-US"/>
              </w:rPr>
              <w:t>212.060</w:t>
            </w:r>
          </w:p>
        </w:tc>
      </w:tr>
      <w:tr w:rsidR="007C5D55" w:rsidRPr="007C5D55" w14:paraId="474545EC" w14:textId="77777777" w:rsidTr="00A72A58">
        <w:trPr>
          <w:trHeight w:val="282"/>
        </w:trPr>
        <w:tc>
          <w:tcPr>
            <w:cnfStyle w:val="001000000000" w:firstRow="0" w:lastRow="0" w:firstColumn="1" w:lastColumn="0" w:oddVBand="0" w:evenVBand="0" w:oddHBand="0" w:evenHBand="0" w:firstRowFirstColumn="0" w:firstRowLastColumn="0" w:lastRowFirstColumn="0" w:lastRowLastColumn="0"/>
            <w:tcW w:w="6232" w:type="dxa"/>
          </w:tcPr>
          <w:p w14:paraId="42A3EF39" w14:textId="77777777" w:rsidR="007C5D55" w:rsidRPr="007C5D55" w:rsidRDefault="007C5D55" w:rsidP="007C5D55">
            <w:pPr>
              <w:rPr>
                <w:rFonts w:asciiTheme="minorHAnsi" w:eastAsiaTheme="minorHAnsi" w:hAnsiTheme="minorHAnsi" w:cstheme="minorBidi"/>
                <w:sz w:val="18"/>
                <w:szCs w:val="18"/>
                <w:lang w:eastAsia="en-US"/>
              </w:rPr>
            </w:pPr>
            <w:r w:rsidRPr="007C5D55">
              <w:rPr>
                <w:rFonts w:ascii="Arial" w:eastAsia="Arial" w:hAnsi="Arial" w:cs="Arial"/>
                <w:color w:val="000000" w:themeColor="text1"/>
                <w:sz w:val="18"/>
                <w:szCs w:val="18"/>
                <w:lang w:eastAsia="en-US"/>
              </w:rPr>
              <w:t>·       Corriente</w:t>
            </w:r>
          </w:p>
        </w:tc>
        <w:tc>
          <w:tcPr>
            <w:tcW w:w="2347" w:type="dxa"/>
          </w:tcPr>
          <w:p w14:paraId="261D25F1" w14:textId="77777777" w:rsidR="007C5D55" w:rsidRPr="007C5D55" w:rsidRDefault="007C5D55" w:rsidP="007C5D55">
            <w:pPr>
              <w:jc w:val="right"/>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sz w:val="18"/>
                <w:szCs w:val="18"/>
                <w:lang w:eastAsia="en-US"/>
              </w:rPr>
            </w:pPr>
            <w:r w:rsidRPr="007C5D55">
              <w:rPr>
                <w:rFonts w:ascii="Arial" w:eastAsia="Arial" w:hAnsi="Arial" w:cs="Arial"/>
                <w:color w:val="000000" w:themeColor="text1"/>
                <w:sz w:val="18"/>
                <w:szCs w:val="18"/>
                <w:lang w:eastAsia="en-US"/>
              </w:rPr>
              <w:t>81.280</w:t>
            </w:r>
          </w:p>
        </w:tc>
      </w:tr>
      <w:tr w:rsidR="007C5D55" w:rsidRPr="007C5D55" w14:paraId="41624848" w14:textId="77777777" w:rsidTr="00A72A58">
        <w:trPr>
          <w:trHeight w:val="282"/>
        </w:trPr>
        <w:tc>
          <w:tcPr>
            <w:cnfStyle w:val="001000000000" w:firstRow="0" w:lastRow="0" w:firstColumn="1" w:lastColumn="0" w:oddVBand="0" w:evenVBand="0" w:oddHBand="0" w:evenHBand="0" w:firstRowFirstColumn="0" w:firstRowLastColumn="0" w:lastRowFirstColumn="0" w:lastRowLastColumn="0"/>
            <w:tcW w:w="6232" w:type="dxa"/>
            <w:shd w:val="clear" w:color="auto" w:fill="E7E6E6" w:themeFill="background2"/>
          </w:tcPr>
          <w:p w14:paraId="4798517D" w14:textId="77777777" w:rsidR="007C5D55" w:rsidRPr="007C5D55" w:rsidRDefault="007C5D55" w:rsidP="007C5D55">
            <w:pPr>
              <w:rPr>
                <w:rFonts w:asciiTheme="minorHAnsi" w:eastAsiaTheme="minorHAnsi" w:hAnsiTheme="minorHAnsi" w:cstheme="minorBidi"/>
                <w:sz w:val="18"/>
                <w:szCs w:val="18"/>
                <w:lang w:eastAsia="en-US"/>
              </w:rPr>
            </w:pPr>
            <w:r w:rsidRPr="007C5D55">
              <w:rPr>
                <w:rFonts w:ascii="Arial" w:eastAsia="Arial" w:hAnsi="Arial" w:cs="Arial"/>
                <w:color w:val="000000" w:themeColor="text1"/>
                <w:sz w:val="18"/>
                <w:szCs w:val="18"/>
                <w:lang w:eastAsia="en-US"/>
              </w:rPr>
              <w:t>·       No Corriente</w:t>
            </w:r>
          </w:p>
        </w:tc>
        <w:tc>
          <w:tcPr>
            <w:tcW w:w="2347" w:type="dxa"/>
            <w:shd w:val="clear" w:color="auto" w:fill="E7E6E6" w:themeFill="background2"/>
          </w:tcPr>
          <w:p w14:paraId="397B11AF" w14:textId="77777777" w:rsidR="007C5D55" w:rsidRPr="007C5D55" w:rsidRDefault="007C5D55" w:rsidP="007C5D55">
            <w:pPr>
              <w:jc w:val="right"/>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sz w:val="18"/>
                <w:szCs w:val="18"/>
                <w:lang w:eastAsia="en-US"/>
              </w:rPr>
            </w:pPr>
            <w:r w:rsidRPr="007C5D55">
              <w:rPr>
                <w:rFonts w:ascii="Arial" w:eastAsia="Arial" w:hAnsi="Arial" w:cs="Arial"/>
                <w:color w:val="000000" w:themeColor="text1"/>
                <w:sz w:val="18"/>
                <w:szCs w:val="18"/>
                <w:lang w:eastAsia="en-US"/>
              </w:rPr>
              <w:t>130.780</w:t>
            </w:r>
          </w:p>
        </w:tc>
      </w:tr>
      <w:tr w:rsidR="007C5D55" w:rsidRPr="007C5D55" w14:paraId="4916331C" w14:textId="77777777" w:rsidTr="00A72A58">
        <w:trPr>
          <w:trHeight w:val="297"/>
        </w:trPr>
        <w:tc>
          <w:tcPr>
            <w:cnfStyle w:val="001000000000" w:firstRow="0" w:lastRow="0" w:firstColumn="1" w:lastColumn="0" w:oddVBand="0" w:evenVBand="0" w:oddHBand="0" w:evenHBand="0" w:firstRowFirstColumn="0" w:firstRowLastColumn="0" w:lastRowFirstColumn="0" w:lastRowLastColumn="0"/>
            <w:tcW w:w="6232" w:type="dxa"/>
          </w:tcPr>
          <w:p w14:paraId="727BC699" w14:textId="77777777" w:rsidR="007C5D55" w:rsidRPr="007C5D55" w:rsidRDefault="007C5D55" w:rsidP="007C5D55">
            <w:pPr>
              <w:rPr>
                <w:rFonts w:asciiTheme="minorHAnsi" w:eastAsiaTheme="minorHAnsi" w:hAnsiTheme="minorHAnsi" w:cstheme="minorBidi"/>
                <w:sz w:val="18"/>
                <w:szCs w:val="18"/>
                <w:lang w:eastAsia="en-US"/>
              </w:rPr>
            </w:pPr>
            <w:r w:rsidRPr="007C5D55">
              <w:rPr>
                <w:rFonts w:ascii="Arial" w:eastAsia="Arial" w:hAnsi="Arial" w:cs="Arial"/>
                <w:b w:val="0"/>
                <w:bCs w:val="0"/>
                <w:color w:val="000000" w:themeColor="text1"/>
                <w:sz w:val="18"/>
                <w:szCs w:val="18"/>
                <w:lang w:eastAsia="en-US"/>
              </w:rPr>
              <w:t>Patrimonio</w:t>
            </w:r>
          </w:p>
        </w:tc>
        <w:tc>
          <w:tcPr>
            <w:tcW w:w="2347" w:type="dxa"/>
          </w:tcPr>
          <w:p w14:paraId="117ED0A0" w14:textId="77777777" w:rsidR="007C5D55" w:rsidRPr="007C5D55" w:rsidRDefault="007C5D55" w:rsidP="007C5D55">
            <w:pPr>
              <w:jc w:val="right"/>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sz w:val="18"/>
                <w:szCs w:val="18"/>
                <w:lang w:eastAsia="en-US"/>
              </w:rPr>
            </w:pPr>
            <w:r w:rsidRPr="007C5D55">
              <w:rPr>
                <w:rFonts w:ascii="Arial" w:eastAsia="Arial" w:hAnsi="Arial" w:cs="Arial"/>
                <w:b/>
                <w:bCs/>
                <w:color w:val="000000" w:themeColor="text1"/>
                <w:sz w:val="18"/>
                <w:szCs w:val="18"/>
                <w:lang w:eastAsia="en-US"/>
              </w:rPr>
              <w:t>2.140.022</w:t>
            </w:r>
          </w:p>
        </w:tc>
      </w:tr>
    </w:tbl>
    <w:p w14:paraId="73B3A0B8" w14:textId="34567C00" w:rsidR="007C5D55" w:rsidRPr="007C5D55" w:rsidRDefault="007C5D55" w:rsidP="007C5D55">
      <w:pPr>
        <w:spacing w:after="160" w:line="259" w:lineRule="auto"/>
        <w:rPr>
          <w:rFonts w:asciiTheme="minorHAnsi" w:eastAsiaTheme="minorHAnsi" w:hAnsiTheme="minorHAnsi" w:cstheme="minorBidi"/>
          <w:sz w:val="18"/>
          <w:szCs w:val="22"/>
          <w:lang w:eastAsia="en-US"/>
        </w:rPr>
      </w:pPr>
      <w:r w:rsidRPr="007C5D55">
        <w:rPr>
          <w:rFonts w:asciiTheme="minorHAnsi" w:eastAsiaTheme="minorHAnsi" w:hAnsiTheme="minorHAnsi" w:cstheme="minorBidi"/>
          <w:sz w:val="18"/>
          <w:szCs w:val="22"/>
          <w:lang w:eastAsia="en-US"/>
        </w:rPr>
        <w:t xml:space="preserve">*Corte marzo ya que son estados financieros intermedios </w:t>
      </w:r>
      <w:r w:rsidR="00D922BB" w:rsidRPr="00CD3DF9">
        <w:rPr>
          <w:rFonts w:asciiTheme="minorHAnsi" w:eastAsiaTheme="minorHAnsi" w:hAnsiTheme="minorHAnsi" w:cstheme="minorBidi"/>
          <w:sz w:val="18"/>
          <w:szCs w:val="22"/>
          <w:lang w:eastAsia="en-US"/>
        </w:rPr>
        <w:t>con</w:t>
      </w:r>
      <w:r w:rsidRPr="007C5D55">
        <w:rPr>
          <w:rFonts w:asciiTheme="minorHAnsi" w:eastAsiaTheme="minorHAnsi" w:hAnsiTheme="minorHAnsi" w:cstheme="minorBidi"/>
          <w:sz w:val="18"/>
          <w:szCs w:val="22"/>
          <w:lang w:eastAsia="en-US"/>
        </w:rPr>
        <w:t xml:space="preserve"> </w:t>
      </w:r>
      <w:proofErr w:type="gramStart"/>
      <w:r w:rsidRPr="007C5D55">
        <w:rPr>
          <w:rFonts w:asciiTheme="minorHAnsi" w:eastAsiaTheme="minorHAnsi" w:hAnsiTheme="minorHAnsi" w:cstheme="minorBidi"/>
          <w:sz w:val="18"/>
          <w:szCs w:val="22"/>
          <w:lang w:eastAsia="en-US"/>
        </w:rPr>
        <w:t>cortes  trimestrales</w:t>
      </w:r>
      <w:proofErr w:type="gramEnd"/>
      <w:r w:rsidRPr="007C5D55">
        <w:rPr>
          <w:rFonts w:asciiTheme="minorHAnsi" w:eastAsiaTheme="minorHAnsi" w:hAnsiTheme="minorHAnsi" w:cstheme="minorBidi"/>
          <w:sz w:val="18"/>
          <w:szCs w:val="22"/>
          <w:lang w:eastAsia="en-US"/>
        </w:rPr>
        <w:t>.</w:t>
      </w:r>
    </w:p>
    <w:p w14:paraId="4D29B418" w14:textId="77777777" w:rsidR="007C5D55" w:rsidRPr="007C5D55" w:rsidRDefault="007C5D55" w:rsidP="007C5D55">
      <w:pPr>
        <w:autoSpaceDE w:val="0"/>
        <w:autoSpaceDN w:val="0"/>
        <w:adjustRightInd w:val="0"/>
        <w:ind w:left="720"/>
        <w:contextualSpacing/>
        <w:rPr>
          <w:lang w:eastAsia="es-CO"/>
        </w:rPr>
      </w:pPr>
    </w:p>
    <w:p w14:paraId="53EEE34B" w14:textId="77777777" w:rsidR="007C5D55" w:rsidRPr="007C5D55" w:rsidRDefault="007C5D55" w:rsidP="007C5D55">
      <w:pPr>
        <w:keepNext/>
        <w:keepLines/>
        <w:spacing w:before="40" w:line="259" w:lineRule="auto"/>
        <w:outlineLvl w:val="4"/>
        <w:rPr>
          <w:rFonts w:ascii="Arial" w:eastAsiaTheme="majorEastAsia" w:hAnsi="Arial" w:cs="Arial"/>
          <w:color w:val="ED7D31" w:themeColor="accent2"/>
          <w:sz w:val="22"/>
          <w:szCs w:val="22"/>
          <w:lang w:eastAsia="en-US"/>
        </w:rPr>
      </w:pPr>
      <w:r w:rsidRPr="007C5D55">
        <w:rPr>
          <w:rFonts w:ascii="Arial" w:eastAsiaTheme="majorEastAsia" w:hAnsi="Arial" w:cs="Arial"/>
          <w:color w:val="ED7D31" w:themeColor="accent2"/>
          <w:sz w:val="22"/>
          <w:szCs w:val="22"/>
          <w:lang w:eastAsia="en-US"/>
        </w:rPr>
        <w:t>Estado de resultados</w:t>
      </w:r>
    </w:p>
    <w:p w14:paraId="0E92A7A4" w14:textId="77777777" w:rsidR="007C5D55" w:rsidRPr="007C5D55" w:rsidRDefault="007C5D55" w:rsidP="007C5D55">
      <w:pPr>
        <w:autoSpaceDE w:val="0"/>
        <w:autoSpaceDN w:val="0"/>
        <w:adjustRightInd w:val="0"/>
        <w:jc w:val="both"/>
        <w:rPr>
          <w:rFonts w:ascii="Arial" w:eastAsiaTheme="minorHAnsi" w:hAnsi="Arial" w:cs="Arial"/>
          <w:sz w:val="20"/>
          <w:szCs w:val="20"/>
          <w:lang w:eastAsia="en-US"/>
        </w:rPr>
      </w:pPr>
    </w:p>
    <w:p w14:paraId="2B35E791" w14:textId="20C2537C" w:rsidR="007C5D55" w:rsidRPr="007C5D55" w:rsidRDefault="007C5D55" w:rsidP="007C5D55">
      <w:pPr>
        <w:autoSpaceDE w:val="0"/>
        <w:autoSpaceDN w:val="0"/>
        <w:adjustRightInd w:val="0"/>
        <w:spacing w:after="160" w:line="259" w:lineRule="auto"/>
        <w:jc w:val="center"/>
        <w:rPr>
          <w:rFonts w:ascii="Arial" w:hAnsi="Arial" w:cs="Arial"/>
          <w:color w:val="000000"/>
          <w:sz w:val="18"/>
          <w:szCs w:val="18"/>
          <w:lang w:eastAsia="es-CO"/>
        </w:rPr>
      </w:pPr>
      <w:r w:rsidRPr="007C5D55">
        <w:rPr>
          <w:rFonts w:ascii="Arial" w:eastAsiaTheme="minorHAnsi" w:hAnsi="Arial" w:cs="Arial"/>
          <w:sz w:val="20"/>
          <w:szCs w:val="20"/>
          <w:lang w:eastAsia="en-US"/>
        </w:rPr>
        <w:t xml:space="preserve">Tabla </w:t>
      </w:r>
      <w:r w:rsidR="00C04678" w:rsidRPr="00CD3DF9">
        <w:rPr>
          <w:rFonts w:ascii="Arial" w:eastAsiaTheme="minorHAnsi" w:hAnsi="Arial" w:cs="Arial"/>
          <w:sz w:val="20"/>
          <w:szCs w:val="20"/>
          <w:lang w:eastAsia="en-US"/>
        </w:rPr>
        <w:t>35</w:t>
      </w:r>
      <w:r w:rsidRPr="007C5D55">
        <w:rPr>
          <w:rFonts w:ascii="Arial" w:eastAsiaTheme="minorHAnsi" w:hAnsi="Arial" w:cs="Arial"/>
          <w:sz w:val="20"/>
          <w:szCs w:val="20"/>
          <w:lang w:eastAsia="en-US"/>
        </w:rPr>
        <w:t>. Estado de resultados 2018</w:t>
      </w:r>
    </w:p>
    <w:p w14:paraId="4E0166DD" w14:textId="77777777" w:rsidR="007C5D55" w:rsidRPr="007C5D55" w:rsidRDefault="007C5D55" w:rsidP="007C5D55">
      <w:pPr>
        <w:autoSpaceDE w:val="0"/>
        <w:autoSpaceDN w:val="0"/>
        <w:adjustRightInd w:val="0"/>
        <w:jc w:val="both"/>
        <w:rPr>
          <w:rFonts w:ascii="Arial" w:eastAsiaTheme="minorHAnsi" w:hAnsi="Arial" w:cs="Arial"/>
          <w:color w:val="404040" w:themeColor="text1" w:themeTint="BF"/>
          <w:sz w:val="16"/>
          <w:szCs w:val="16"/>
          <w:lang w:eastAsia="en-US"/>
        </w:rPr>
      </w:pPr>
    </w:p>
    <w:tbl>
      <w:tblPr>
        <w:tblStyle w:val="Tablaconcuadrcula6concolores-nfasis33"/>
        <w:tblW w:w="8543" w:type="dxa"/>
        <w:tblLook w:val="04A0" w:firstRow="1" w:lastRow="0" w:firstColumn="1" w:lastColumn="0" w:noHBand="0" w:noVBand="1"/>
      </w:tblPr>
      <w:tblGrid>
        <w:gridCol w:w="6091"/>
        <w:gridCol w:w="2452"/>
      </w:tblGrid>
      <w:tr w:rsidR="007C5D55" w:rsidRPr="007C5D55" w14:paraId="148CC679" w14:textId="77777777" w:rsidTr="00A72A58">
        <w:trPr>
          <w:cnfStyle w:val="100000000000" w:firstRow="1" w:lastRow="0" w:firstColumn="0" w:lastColumn="0" w:oddVBand="0" w:evenVBand="0" w:oddHBand="0" w:evenHBand="0" w:firstRowFirstColumn="0" w:firstRowLastColumn="0" w:lastRowFirstColumn="0" w:lastRowLastColumn="0"/>
          <w:trHeight w:val="507"/>
        </w:trPr>
        <w:tc>
          <w:tcPr>
            <w:cnfStyle w:val="001000000000" w:firstRow="0" w:lastRow="0" w:firstColumn="1" w:lastColumn="0" w:oddVBand="0" w:evenVBand="0" w:oddHBand="0" w:evenHBand="0" w:firstRowFirstColumn="0" w:firstRowLastColumn="0" w:lastRowFirstColumn="0" w:lastRowLastColumn="0"/>
            <w:tcW w:w="6091" w:type="dxa"/>
            <w:hideMark/>
          </w:tcPr>
          <w:p w14:paraId="26D4072D" w14:textId="77777777" w:rsidR="007C5D55" w:rsidRPr="007C5D55" w:rsidRDefault="007C5D55" w:rsidP="007C5D55">
            <w:pPr>
              <w:jc w:val="center"/>
              <w:rPr>
                <w:rFonts w:ascii="Arial" w:hAnsi="Arial" w:cs="Arial"/>
                <w:b w:val="0"/>
                <w:bCs w:val="0"/>
                <w:color w:val="000000"/>
                <w:sz w:val="18"/>
                <w:szCs w:val="18"/>
                <w:lang w:eastAsia="es-CO"/>
              </w:rPr>
            </w:pPr>
            <w:r w:rsidRPr="007C5D55">
              <w:rPr>
                <w:rFonts w:ascii="Arial" w:hAnsi="Arial" w:cs="Arial"/>
                <w:b w:val="0"/>
                <w:bCs w:val="0"/>
                <w:color w:val="000000"/>
                <w:sz w:val="18"/>
                <w:szCs w:val="18"/>
                <w:lang w:eastAsia="es-CO"/>
              </w:rPr>
              <w:t>ESTADO DE RESULTADOS</w:t>
            </w:r>
          </w:p>
        </w:tc>
        <w:tc>
          <w:tcPr>
            <w:tcW w:w="2451" w:type="dxa"/>
            <w:hideMark/>
          </w:tcPr>
          <w:p w14:paraId="2F24097D" w14:textId="77777777" w:rsidR="007C5D55" w:rsidRPr="007C5D55" w:rsidRDefault="007C5D55" w:rsidP="007C5D55">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sz w:val="18"/>
                <w:szCs w:val="18"/>
                <w:lang w:eastAsia="es-CO"/>
              </w:rPr>
            </w:pPr>
            <w:r w:rsidRPr="007C5D55">
              <w:rPr>
                <w:rFonts w:ascii="Arial" w:hAnsi="Arial" w:cs="Arial"/>
                <w:b w:val="0"/>
                <w:bCs w:val="0"/>
                <w:color w:val="000000"/>
                <w:sz w:val="18"/>
                <w:szCs w:val="18"/>
                <w:lang w:eastAsia="es-CO"/>
              </w:rPr>
              <w:t>VALOR</w:t>
            </w:r>
            <w:r w:rsidRPr="007C5D55">
              <w:rPr>
                <w:rFonts w:ascii="Arial" w:hAnsi="Arial" w:cs="Arial"/>
                <w:b w:val="0"/>
                <w:bCs w:val="0"/>
                <w:color w:val="000000"/>
                <w:sz w:val="18"/>
                <w:szCs w:val="18"/>
                <w:lang w:eastAsia="es-CO"/>
              </w:rPr>
              <w:br/>
              <w:t xml:space="preserve"> (en millones de pesos)</w:t>
            </w:r>
          </w:p>
        </w:tc>
      </w:tr>
      <w:tr w:rsidR="007C5D55" w:rsidRPr="007C5D55" w14:paraId="52AFF5FD" w14:textId="77777777" w:rsidTr="00A72A58">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8543" w:type="dxa"/>
            <w:gridSpan w:val="2"/>
            <w:hideMark/>
          </w:tcPr>
          <w:p w14:paraId="77A6BD10" w14:textId="77777777" w:rsidR="007C5D55" w:rsidRPr="007C5D55" w:rsidRDefault="007C5D55" w:rsidP="007C5D55">
            <w:pPr>
              <w:rPr>
                <w:rFonts w:ascii="Arial" w:hAnsi="Arial" w:cs="Arial"/>
                <w:b w:val="0"/>
                <w:bCs w:val="0"/>
                <w:color w:val="000000"/>
                <w:sz w:val="18"/>
                <w:szCs w:val="18"/>
                <w:lang w:eastAsia="es-CO"/>
              </w:rPr>
            </w:pPr>
            <w:r w:rsidRPr="007C5D55">
              <w:rPr>
                <w:rFonts w:ascii="Arial" w:hAnsi="Arial" w:cs="Arial"/>
                <w:b w:val="0"/>
                <w:bCs w:val="0"/>
                <w:color w:val="000000"/>
                <w:sz w:val="18"/>
                <w:szCs w:val="18"/>
                <w:lang w:eastAsia="es-CO"/>
              </w:rPr>
              <w:t>Vigencia Fiscal Año 2018 comprendida entre el día 01 del mes de enero y el día 31 del mes de diciembre</w:t>
            </w:r>
          </w:p>
        </w:tc>
      </w:tr>
      <w:tr w:rsidR="007C5D55" w:rsidRPr="007C5D55" w14:paraId="305A6CD9" w14:textId="77777777" w:rsidTr="00A72A58">
        <w:trPr>
          <w:trHeight w:val="265"/>
        </w:trPr>
        <w:tc>
          <w:tcPr>
            <w:cnfStyle w:val="001000000000" w:firstRow="0" w:lastRow="0" w:firstColumn="1" w:lastColumn="0" w:oddVBand="0" w:evenVBand="0" w:oddHBand="0" w:evenHBand="0" w:firstRowFirstColumn="0" w:firstRowLastColumn="0" w:lastRowFirstColumn="0" w:lastRowLastColumn="0"/>
            <w:tcW w:w="6091" w:type="dxa"/>
            <w:hideMark/>
          </w:tcPr>
          <w:p w14:paraId="437CC965" w14:textId="77777777" w:rsidR="007C5D55" w:rsidRPr="007C5D55" w:rsidRDefault="007C5D55" w:rsidP="007C5D55">
            <w:pPr>
              <w:rPr>
                <w:rFonts w:ascii="Arial" w:hAnsi="Arial" w:cs="Arial"/>
                <w:color w:val="000000"/>
                <w:sz w:val="18"/>
                <w:szCs w:val="18"/>
                <w:lang w:eastAsia="es-CO"/>
              </w:rPr>
            </w:pPr>
            <w:r w:rsidRPr="007C5D55">
              <w:rPr>
                <w:rFonts w:ascii="Arial" w:hAnsi="Arial" w:cs="Arial"/>
                <w:color w:val="000000"/>
                <w:sz w:val="18"/>
                <w:szCs w:val="18"/>
                <w:lang w:eastAsia="es-CO"/>
              </w:rPr>
              <w:t>Ingresos Operacionales</w:t>
            </w:r>
          </w:p>
        </w:tc>
        <w:tc>
          <w:tcPr>
            <w:tcW w:w="2451" w:type="dxa"/>
            <w:hideMark/>
          </w:tcPr>
          <w:p w14:paraId="25470368" w14:textId="77777777" w:rsidR="007C5D55" w:rsidRPr="007C5D55" w:rsidRDefault="007C5D55" w:rsidP="007C5D5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eastAsia="es-CO"/>
              </w:rPr>
            </w:pPr>
            <w:r w:rsidRPr="007C5D55">
              <w:rPr>
                <w:rFonts w:ascii="Arial" w:hAnsi="Arial" w:cs="Arial"/>
                <w:color w:val="000000"/>
                <w:sz w:val="18"/>
                <w:szCs w:val="18"/>
                <w:lang w:eastAsia="es-CO"/>
              </w:rPr>
              <w:t>5.870.461</w:t>
            </w:r>
          </w:p>
        </w:tc>
      </w:tr>
      <w:tr w:rsidR="007C5D55" w:rsidRPr="007C5D55" w14:paraId="7B9F4EF3" w14:textId="77777777" w:rsidTr="00A72A58">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6091" w:type="dxa"/>
            <w:hideMark/>
          </w:tcPr>
          <w:p w14:paraId="180E7FED" w14:textId="77777777" w:rsidR="007C5D55" w:rsidRPr="007C5D55" w:rsidRDefault="007C5D55" w:rsidP="007C5D55">
            <w:pPr>
              <w:rPr>
                <w:rFonts w:ascii="Arial" w:hAnsi="Arial" w:cs="Arial"/>
                <w:color w:val="000000"/>
                <w:sz w:val="18"/>
                <w:szCs w:val="18"/>
                <w:lang w:eastAsia="es-CO"/>
              </w:rPr>
            </w:pPr>
            <w:r w:rsidRPr="007C5D55">
              <w:rPr>
                <w:rFonts w:ascii="Arial" w:hAnsi="Arial" w:cs="Arial"/>
                <w:color w:val="000000"/>
                <w:sz w:val="18"/>
                <w:szCs w:val="18"/>
                <w:lang w:eastAsia="es-CO"/>
              </w:rPr>
              <w:t>Gastos Operacionales</w:t>
            </w:r>
          </w:p>
        </w:tc>
        <w:tc>
          <w:tcPr>
            <w:tcW w:w="2451" w:type="dxa"/>
            <w:hideMark/>
          </w:tcPr>
          <w:p w14:paraId="7F4E5852" w14:textId="77777777" w:rsidR="007C5D55" w:rsidRPr="007C5D55" w:rsidRDefault="007C5D55" w:rsidP="007C5D55">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s-CO"/>
              </w:rPr>
            </w:pPr>
            <w:r w:rsidRPr="007C5D55">
              <w:rPr>
                <w:rFonts w:ascii="Arial" w:hAnsi="Arial" w:cs="Arial"/>
                <w:sz w:val="18"/>
                <w:szCs w:val="18"/>
                <w:lang w:eastAsia="es-CO"/>
              </w:rPr>
              <w:t>6.328.708</w:t>
            </w:r>
          </w:p>
        </w:tc>
      </w:tr>
      <w:tr w:rsidR="007C5D55" w:rsidRPr="007C5D55" w14:paraId="32C70883" w14:textId="77777777" w:rsidTr="00A72A58">
        <w:trPr>
          <w:trHeight w:val="240"/>
        </w:trPr>
        <w:tc>
          <w:tcPr>
            <w:cnfStyle w:val="001000000000" w:firstRow="0" w:lastRow="0" w:firstColumn="1" w:lastColumn="0" w:oddVBand="0" w:evenVBand="0" w:oddHBand="0" w:evenHBand="0" w:firstRowFirstColumn="0" w:firstRowLastColumn="0" w:lastRowFirstColumn="0" w:lastRowLastColumn="0"/>
            <w:tcW w:w="6091" w:type="dxa"/>
            <w:hideMark/>
          </w:tcPr>
          <w:p w14:paraId="29A4C893" w14:textId="77777777" w:rsidR="007C5D55" w:rsidRPr="007C5D55" w:rsidRDefault="007C5D55" w:rsidP="007C5D55">
            <w:pPr>
              <w:rPr>
                <w:rFonts w:ascii="Arial" w:hAnsi="Arial" w:cs="Arial"/>
                <w:color w:val="000000"/>
                <w:sz w:val="18"/>
                <w:szCs w:val="18"/>
                <w:lang w:eastAsia="es-CO"/>
              </w:rPr>
            </w:pPr>
            <w:r w:rsidRPr="007C5D55">
              <w:rPr>
                <w:rFonts w:ascii="Arial" w:hAnsi="Arial" w:cs="Arial"/>
                <w:color w:val="000000"/>
                <w:sz w:val="18"/>
                <w:szCs w:val="18"/>
                <w:lang w:eastAsia="es-CO"/>
              </w:rPr>
              <w:t>Costos de Venta y Operación</w:t>
            </w:r>
          </w:p>
        </w:tc>
        <w:tc>
          <w:tcPr>
            <w:tcW w:w="2451" w:type="dxa"/>
            <w:hideMark/>
          </w:tcPr>
          <w:p w14:paraId="31AF7277" w14:textId="77777777" w:rsidR="007C5D55" w:rsidRPr="007C5D55" w:rsidRDefault="007C5D55" w:rsidP="007C5D5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eastAsia="es-CO"/>
              </w:rPr>
            </w:pPr>
            <w:r w:rsidRPr="007C5D55">
              <w:rPr>
                <w:rFonts w:ascii="Arial" w:hAnsi="Arial" w:cs="Arial"/>
                <w:color w:val="000000"/>
                <w:sz w:val="18"/>
                <w:szCs w:val="18"/>
                <w:lang w:eastAsia="es-CO"/>
              </w:rPr>
              <w:t>0</w:t>
            </w:r>
          </w:p>
        </w:tc>
      </w:tr>
      <w:tr w:rsidR="007C5D55" w:rsidRPr="007C5D55" w14:paraId="089B8C25" w14:textId="77777777" w:rsidTr="00A72A58">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6091" w:type="dxa"/>
            <w:hideMark/>
          </w:tcPr>
          <w:p w14:paraId="189E55CB" w14:textId="77777777" w:rsidR="007C5D55" w:rsidRPr="007C5D55" w:rsidRDefault="007C5D55" w:rsidP="007C5D55">
            <w:pPr>
              <w:rPr>
                <w:rFonts w:ascii="Arial" w:hAnsi="Arial" w:cs="Arial"/>
                <w:b w:val="0"/>
                <w:bCs w:val="0"/>
                <w:color w:val="000000"/>
                <w:sz w:val="18"/>
                <w:szCs w:val="18"/>
                <w:lang w:eastAsia="es-CO"/>
              </w:rPr>
            </w:pPr>
            <w:r w:rsidRPr="007C5D55">
              <w:rPr>
                <w:rFonts w:ascii="Arial" w:hAnsi="Arial" w:cs="Arial"/>
                <w:b w:val="0"/>
                <w:bCs w:val="0"/>
                <w:color w:val="000000"/>
                <w:sz w:val="18"/>
                <w:szCs w:val="18"/>
                <w:lang w:eastAsia="es-CO"/>
              </w:rPr>
              <w:t>Resultado Operacional</w:t>
            </w:r>
          </w:p>
        </w:tc>
        <w:tc>
          <w:tcPr>
            <w:tcW w:w="2451" w:type="dxa"/>
            <w:hideMark/>
          </w:tcPr>
          <w:p w14:paraId="0D4E1C2C" w14:textId="77777777" w:rsidR="007C5D55" w:rsidRPr="007C5D55" w:rsidRDefault="007C5D55" w:rsidP="007C5D55">
            <w:pPr>
              <w:jc w:val="right"/>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18"/>
                <w:szCs w:val="18"/>
                <w:lang w:eastAsia="es-CO"/>
              </w:rPr>
            </w:pPr>
            <w:r w:rsidRPr="007C5D55">
              <w:rPr>
                <w:rFonts w:ascii="Arial" w:hAnsi="Arial" w:cs="Arial"/>
                <w:b/>
                <w:bCs/>
                <w:color w:val="000000"/>
                <w:sz w:val="18"/>
                <w:szCs w:val="18"/>
                <w:lang w:eastAsia="es-CO"/>
              </w:rPr>
              <w:t>-458.247</w:t>
            </w:r>
          </w:p>
        </w:tc>
      </w:tr>
      <w:tr w:rsidR="007C5D55" w:rsidRPr="007C5D55" w14:paraId="031338DF" w14:textId="77777777" w:rsidTr="00A72A58">
        <w:trPr>
          <w:trHeight w:val="265"/>
        </w:trPr>
        <w:tc>
          <w:tcPr>
            <w:cnfStyle w:val="001000000000" w:firstRow="0" w:lastRow="0" w:firstColumn="1" w:lastColumn="0" w:oddVBand="0" w:evenVBand="0" w:oddHBand="0" w:evenHBand="0" w:firstRowFirstColumn="0" w:firstRowLastColumn="0" w:lastRowFirstColumn="0" w:lastRowLastColumn="0"/>
            <w:tcW w:w="6091" w:type="dxa"/>
            <w:hideMark/>
          </w:tcPr>
          <w:p w14:paraId="525C17D8" w14:textId="77777777" w:rsidR="007C5D55" w:rsidRPr="007C5D55" w:rsidRDefault="007C5D55" w:rsidP="007C5D55">
            <w:pPr>
              <w:rPr>
                <w:rFonts w:ascii="Arial" w:hAnsi="Arial" w:cs="Arial"/>
                <w:color w:val="000000"/>
                <w:sz w:val="18"/>
                <w:szCs w:val="18"/>
                <w:lang w:eastAsia="es-CO"/>
              </w:rPr>
            </w:pPr>
            <w:r w:rsidRPr="007C5D55">
              <w:rPr>
                <w:rFonts w:ascii="Arial" w:hAnsi="Arial" w:cs="Arial"/>
                <w:color w:val="000000"/>
                <w:sz w:val="18"/>
                <w:szCs w:val="18"/>
                <w:lang w:eastAsia="es-CO"/>
              </w:rPr>
              <w:t>Ingresos Extraordinarios</w:t>
            </w:r>
          </w:p>
        </w:tc>
        <w:tc>
          <w:tcPr>
            <w:tcW w:w="2451" w:type="dxa"/>
            <w:hideMark/>
          </w:tcPr>
          <w:p w14:paraId="320BA059" w14:textId="77777777" w:rsidR="007C5D55" w:rsidRPr="007C5D55" w:rsidRDefault="007C5D55" w:rsidP="007C5D5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eastAsia="es-CO"/>
              </w:rPr>
            </w:pPr>
            <w:r w:rsidRPr="007C5D55">
              <w:rPr>
                <w:rFonts w:ascii="Arial" w:hAnsi="Arial" w:cs="Arial"/>
                <w:color w:val="000000"/>
                <w:sz w:val="18"/>
                <w:szCs w:val="18"/>
                <w:lang w:eastAsia="es-CO"/>
              </w:rPr>
              <w:t>54.609</w:t>
            </w:r>
          </w:p>
        </w:tc>
      </w:tr>
      <w:tr w:rsidR="007C5D55" w:rsidRPr="007C5D55" w14:paraId="1EBED468" w14:textId="77777777" w:rsidTr="00A72A58">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6091" w:type="dxa"/>
            <w:hideMark/>
          </w:tcPr>
          <w:p w14:paraId="137981E1" w14:textId="77777777" w:rsidR="007C5D55" w:rsidRPr="007C5D55" w:rsidRDefault="007C5D55" w:rsidP="007C5D55">
            <w:pPr>
              <w:rPr>
                <w:rFonts w:ascii="Arial" w:hAnsi="Arial" w:cs="Arial"/>
                <w:color w:val="000000"/>
                <w:sz w:val="18"/>
                <w:szCs w:val="18"/>
                <w:lang w:eastAsia="es-CO"/>
              </w:rPr>
            </w:pPr>
            <w:r w:rsidRPr="007C5D55">
              <w:rPr>
                <w:rFonts w:ascii="Arial" w:hAnsi="Arial" w:cs="Arial"/>
                <w:color w:val="000000"/>
                <w:sz w:val="18"/>
                <w:szCs w:val="18"/>
                <w:lang w:eastAsia="es-CO"/>
              </w:rPr>
              <w:t>Gastos Extraordinarios</w:t>
            </w:r>
          </w:p>
        </w:tc>
        <w:tc>
          <w:tcPr>
            <w:tcW w:w="2451" w:type="dxa"/>
            <w:hideMark/>
          </w:tcPr>
          <w:p w14:paraId="3778576D" w14:textId="77777777" w:rsidR="007C5D55" w:rsidRPr="007C5D55" w:rsidRDefault="007C5D55" w:rsidP="007C5D55">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eastAsia="es-CO"/>
              </w:rPr>
            </w:pPr>
            <w:r w:rsidRPr="007C5D55">
              <w:rPr>
                <w:rFonts w:ascii="Arial" w:hAnsi="Arial" w:cs="Arial"/>
                <w:color w:val="000000"/>
                <w:sz w:val="18"/>
                <w:szCs w:val="18"/>
                <w:lang w:eastAsia="es-CO"/>
              </w:rPr>
              <w:t>10.214</w:t>
            </w:r>
          </w:p>
        </w:tc>
      </w:tr>
      <w:tr w:rsidR="007C5D55" w:rsidRPr="007C5D55" w14:paraId="4F045AC1" w14:textId="77777777" w:rsidTr="00A72A58">
        <w:trPr>
          <w:trHeight w:val="253"/>
        </w:trPr>
        <w:tc>
          <w:tcPr>
            <w:cnfStyle w:val="001000000000" w:firstRow="0" w:lastRow="0" w:firstColumn="1" w:lastColumn="0" w:oddVBand="0" w:evenVBand="0" w:oddHBand="0" w:evenHBand="0" w:firstRowFirstColumn="0" w:firstRowLastColumn="0" w:lastRowFirstColumn="0" w:lastRowLastColumn="0"/>
            <w:tcW w:w="6091" w:type="dxa"/>
            <w:hideMark/>
          </w:tcPr>
          <w:p w14:paraId="19E74B29" w14:textId="77777777" w:rsidR="007C5D55" w:rsidRPr="007C5D55" w:rsidRDefault="007C5D55" w:rsidP="007C5D55">
            <w:pPr>
              <w:rPr>
                <w:rFonts w:ascii="Arial" w:hAnsi="Arial" w:cs="Arial"/>
                <w:b w:val="0"/>
                <w:bCs w:val="0"/>
                <w:color w:val="000000"/>
                <w:sz w:val="18"/>
                <w:szCs w:val="18"/>
                <w:lang w:eastAsia="es-CO"/>
              </w:rPr>
            </w:pPr>
            <w:r w:rsidRPr="007C5D55">
              <w:rPr>
                <w:rFonts w:ascii="Arial" w:hAnsi="Arial" w:cs="Arial"/>
                <w:b w:val="0"/>
                <w:bCs w:val="0"/>
                <w:color w:val="000000"/>
                <w:sz w:val="18"/>
                <w:szCs w:val="18"/>
                <w:lang w:eastAsia="es-CO"/>
              </w:rPr>
              <w:t>Resultado No Operacional</w:t>
            </w:r>
          </w:p>
        </w:tc>
        <w:tc>
          <w:tcPr>
            <w:tcW w:w="2451" w:type="dxa"/>
            <w:hideMark/>
          </w:tcPr>
          <w:p w14:paraId="593B3245" w14:textId="77777777" w:rsidR="007C5D55" w:rsidRPr="007C5D55" w:rsidRDefault="007C5D55" w:rsidP="007C5D55">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8"/>
                <w:szCs w:val="18"/>
                <w:lang w:eastAsia="es-CO"/>
              </w:rPr>
            </w:pPr>
            <w:r w:rsidRPr="007C5D55">
              <w:rPr>
                <w:rFonts w:ascii="Arial" w:hAnsi="Arial" w:cs="Arial"/>
                <w:b/>
                <w:bCs/>
                <w:color w:val="000000"/>
                <w:sz w:val="18"/>
                <w:szCs w:val="18"/>
                <w:lang w:eastAsia="es-CO"/>
              </w:rPr>
              <w:t>44.395</w:t>
            </w:r>
          </w:p>
        </w:tc>
      </w:tr>
      <w:tr w:rsidR="007C5D55" w:rsidRPr="007C5D55" w14:paraId="0EE7A1CE" w14:textId="77777777" w:rsidTr="00A72A58">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6091" w:type="dxa"/>
            <w:hideMark/>
          </w:tcPr>
          <w:p w14:paraId="751A8835" w14:textId="77777777" w:rsidR="007C5D55" w:rsidRPr="007C5D55" w:rsidRDefault="007C5D55" w:rsidP="007C5D55">
            <w:pPr>
              <w:rPr>
                <w:rFonts w:ascii="Arial" w:hAnsi="Arial" w:cs="Arial"/>
                <w:b w:val="0"/>
                <w:bCs w:val="0"/>
                <w:color w:val="000000"/>
                <w:sz w:val="18"/>
                <w:szCs w:val="18"/>
                <w:lang w:eastAsia="es-CO"/>
              </w:rPr>
            </w:pPr>
            <w:r w:rsidRPr="007C5D55">
              <w:rPr>
                <w:rFonts w:ascii="Arial" w:hAnsi="Arial" w:cs="Arial"/>
                <w:b w:val="0"/>
                <w:bCs w:val="0"/>
                <w:color w:val="000000"/>
                <w:sz w:val="18"/>
                <w:szCs w:val="18"/>
                <w:lang w:eastAsia="es-CO"/>
              </w:rPr>
              <w:t>Resultado Neto</w:t>
            </w:r>
          </w:p>
        </w:tc>
        <w:tc>
          <w:tcPr>
            <w:tcW w:w="2451" w:type="dxa"/>
            <w:hideMark/>
          </w:tcPr>
          <w:p w14:paraId="15E86140" w14:textId="77777777" w:rsidR="007C5D55" w:rsidRPr="007C5D55" w:rsidRDefault="007C5D55" w:rsidP="007C5D55">
            <w:pPr>
              <w:jc w:val="right"/>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18"/>
                <w:szCs w:val="18"/>
                <w:lang w:eastAsia="es-CO"/>
              </w:rPr>
            </w:pPr>
            <w:r w:rsidRPr="007C5D55">
              <w:rPr>
                <w:rFonts w:ascii="Arial" w:hAnsi="Arial" w:cs="Arial"/>
                <w:b/>
                <w:bCs/>
                <w:color w:val="000000"/>
                <w:sz w:val="18"/>
                <w:szCs w:val="18"/>
                <w:lang w:eastAsia="es-CO"/>
              </w:rPr>
              <w:t>-413.852</w:t>
            </w:r>
          </w:p>
        </w:tc>
      </w:tr>
    </w:tbl>
    <w:p w14:paraId="67370F3C" w14:textId="77777777" w:rsidR="007C5D55" w:rsidRPr="007C5D55" w:rsidRDefault="007C5D55" w:rsidP="007C5D55">
      <w:pPr>
        <w:autoSpaceDE w:val="0"/>
        <w:autoSpaceDN w:val="0"/>
        <w:adjustRightInd w:val="0"/>
        <w:spacing w:after="160" w:line="259" w:lineRule="auto"/>
        <w:jc w:val="both"/>
        <w:rPr>
          <w:rFonts w:ascii="Arial" w:eastAsiaTheme="minorHAnsi" w:hAnsi="Arial" w:cs="Arial"/>
          <w:sz w:val="20"/>
          <w:szCs w:val="20"/>
          <w:lang w:eastAsia="en-US"/>
        </w:rPr>
      </w:pPr>
    </w:p>
    <w:p w14:paraId="465061DD" w14:textId="2B066DBB" w:rsidR="007C5D55" w:rsidRPr="007C5D55" w:rsidRDefault="007C5D55" w:rsidP="007C5D55">
      <w:pPr>
        <w:autoSpaceDE w:val="0"/>
        <w:autoSpaceDN w:val="0"/>
        <w:adjustRightInd w:val="0"/>
        <w:spacing w:after="160" w:line="259" w:lineRule="auto"/>
        <w:jc w:val="center"/>
        <w:rPr>
          <w:rFonts w:ascii="Arial" w:hAnsi="Arial" w:cs="Arial"/>
          <w:color w:val="000000"/>
          <w:sz w:val="18"/>
          <w:szCs w:val="18"/>
          <w:lang w:eastAsia="es-CO"/>
        </w:rPr>
      </w:pPr>
      <w:r w:rsidRPr="007C5D55">
        <w:rPr>
          <w:rFonts w:ascii="Arial" w:eastAsiaTheme="minorHAnsi" w:hAnsi="Arial" w:cs="Arial"/>
          <w:sz w:val="20"/>
          <w:szCs w:val="20"/>
          <w:lang w:eastAsia="en-US"/>
        </w:rPr>
        <w:t xml:space="preserve">Tabla </w:t>
      </w:r>
      <w:r w:rsidR="00C04678" w:rsidRPr="00CD3DF9">
        <w:rPr>
          <w:rFonts w:ascii="Arial" w:eastAsiaTheme="minorHAnsi" w:hAnsi="Arial" w:cs="Arial"/>
          <w:sz w:val="20"/>
          <w:szCs w:val="20"/>
          <w:lang w:eastAsia="en-US"/>
        </w:rPr>
        <w:t>36</w:t>
      </w:r>
      <w:r w:rsidRPr="007C5D55">
        <w:rPr>
          <w:rFonts w:ascii="Arial" w:eastAsiaTheme="minorHAnsi" w:hAnsi="Arial" w:cs="Arial"/>
          <w:sz w:val="20"/>
          <w:szCs w:val="20"/>
          <w:lang w:eastAsia="en-US"/>
        </w:rPr>
        <w:t>. Estado de resultados 2019</w:t>
      </w:r>
    </w:p>
    <w:tbl>
      <w:tblPr>
        <w:tblStyle w:val="Tablaconcuadrcula6concolores-nfasis33"/>
        <w:tblW w:w="8547" w:type="dxa"/>
        <w:tblLook w:val="04A0" w:firstRow="1" w:lastRow="0" w:firstColumn="1" w:lastColumn="0" w:noHBand="0" w:noVBand="1"/>
      </w:tblPr>
      <w:tblGrid>
        <w:gridCol w:w="6099"/>
        <w:gridCol w:w="2448"/>
      </w:tblGrid>
      <w:tr w:rsidR="007C5D55" w:rsidRPr="007C5D55" w14:paraId="16D027A5" w14:textId="77777777" w:rsidTr="00A72A58">
        <w:trPr>
          <w:cnfStyle w:val="100000000000" w:firstRow="1" w:lastRow="0" w:firstColumn="0" w:lastColumn="0" w:oddVBand="0" w:evenVBand="0" w:oddHBand="0" w:evenHBand="0" w:firstRowFirstColumn="0" w:firstRowLastColumn="0" w:lastRowFirstColumn="0" w:lastRowLastColumn="0"/>
          <w:trHeight w:val="476"/>
        </w:trPr>
        <w:tc>
          <w:tcPr>
            <w:cnfStyle w:val="001000000000" w:firstRow="0" w:lastRow="0" w:firstColumn="1" w:lastColumn="0" w:oddVBand="0" w:evenVBand="0" w:oddHBand="0" w:evenHBand="0" w:firstRowFirstColumn="0" w:firstRowLastColumn="0" w:lastRowFirstColumn="0" w:lastRowLastColumn="0"/>
            <w:tcW w:w="6099" w:type="dxa"/>
            <w:hideMark/>
          </w:tcPr>
          <w:p w14:paraId="14C738CC" w14:textId="77777777" w:rsidR="007C5D55" w:rsidRPr="007C5D55" w:rsidRDefault="007C5D55" w:rsidP="007C5D55">
            <w:pPr>
              <w:jc w:val="center"/>
              <w:rPr>
                <w:rFonts w:ascii="Arial" w:hAnsi="Arial" w:cs="Arial"/>
                <w:b w:val="0"/>
                <w:bCs w:val="0"/>
                <w:color w:val="000000"/>
                <w:sz w:val="18"/>
                <w:szCs w:val="18"/>
                <w:lang w:eastAsia="es-CO"/>
              </w:rPr>
            </w:pPr>
            <w:r w:rsidRPr="007C5D55">
              <w:rPr>
                <w:rFonts w:ascii="Arial" w:hAnsi="Arial" w:cs="Arial"/>
                <w:b w:val="0"/>
                <w:bCs w:val="0"/>
                <w:color w:val="000000"/>
                <w:sz w:val="18"/>
                <w:szCs w:val="18"/>
                <w:lang w:eastAsia="es-CO"/>
              </w:rPr>
              <w:t>ESTADO DE RESULTADOS</w:t>
            </w:r>
          </w:p>
        </w:tc>
        <w:tc>
          <w:tcPr>
            <w:tcW w:w="2448" w:type="dxa"/>
            <w:hideMark/>
          </w:tcPr>
          <w:p w14:paraId="39DAB7F6" w14:textId="77777777" w:rsidR="007C5D55" w:rsidRPr="007C5D55" w:rsidRDefault="007C5D55" w:rsidP="007C5D55">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sz w:val="18"/>
                <w:szCs w:val="18"/>
                <w:lang w:eastAsia="es-CO"/>
              </w:rPr>
            </w:pPr>
            <w:r w:rsidRPr="007C5D55">
              <w:rPr>
                <w:rFonts w:ascii="Arial" w:hAnsi="Arial" w:cs="Arial"/>
                <w:b w:val="0"/>
                <w:bCs w:val="0"/>
                <w:color w:val="000000"/>
                <w:sz w:val="18"/>
                <w:szCs w:val="18"/>
                <w:lang w:eastAsia="es-CO"/>
              </w:rPr>
              <w:t>VALOR</w:t>
            </w:r>
            <w:r w:rsidRPr="007C5D55">
              <w:rPr>
                <w:rFonts w:ascii="Arial" w:hAnsi="Arial" w:cs="Arial"/>
                <w:b w:val="0"/>
                <w:bCs w:val="0"/>
                <w:color w:val="000000"/>
                <w:sz w:val="18"/>
                <w:szCs w:val="18"/>
                <w:lang w:eastAsia="es-CO"/>
              </w:rPr>
              <w:br/>
              <w:t xml:space="preserve"> (en millones de pesos)</w:t>
            </w:r>
          </w:p>
        </w:tc>
      </w:tr>
      <w:tr w:rsidR="007C5D55" w:rsidRPr="007C5D55" w14:paraId="361FC6E8" w14:textId="77777777" w:rsidTr="00A72A58">
        <w:trPr>
          <w:cnfStyle w:val="000000100000" w:firstRow="0" w:lastRow="0" w:firstColumn="0" w:lastColumn="0" w:oddVBand="0" w:evenVBand="0" w:oddHBand="1" w:evenHBand="0"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8547" w:type="dxa"/>
            <w:gridSpan w:val="2"/>
            <w:hideMark/>
          </w:tcPr>
          <w:p w14:paraId="4A8D9F29" w14:textId="77777777" w:rsidR="007C5D55" w:rsidRPr="007C5D55" w:rsidRDefault="007C5D55" w:rsidP="007C5D55">
            <w:pPr>
              <w:rPr>
                <w:rFonts w:ascii="Arial" w:hAnsi="Arial" w:cs="Arial"/>
                <w:b w:val="0"/>
                <w:bCs w:val="0"/>
                <w:color w:val="000000"/>
                <w:sz w:val="18"/>
                <w:szCs w:val="18"/>
                <w:lang w:eastAsia="es-CO"/>
              </w:rPr>
            </w:pPr>
            <w:r w:rsidRPr="007C5D55">
              <w:rPr>
                <w:rFonts w:ascii="Arial" w:hAnsi="Arial" w:cs="Arial"/>
                <w:b w:val="0"/>
                <w:bCs w:val="0"/>
                <w:color w:val="000000"/>
                <w:sz w:val="18"/>
                <w:szCs w:val="18"/>
                <w:lang w:eastAsia="es-CO"/>
              </w:rPr>
              <w:lastRenderedPageBreak/>
              <w:t xml:space="preserve">Vigencia Fiscal Año 2019 comprendida entre el día 01 del mes de enero y el día 31 del mes de diciembre </w:t>
            </w:r>
          </w:p>
        </w:tc>
      </w:tr>
      <w:tr w:rsidR="007C5D55" w:rsidRPr="007C5D55" w14:paraId="15AC826A" w14:textId="77777777" w:rsidTr="00A72A58">
        <w:trPr>
          <w:trHeight w:val="226"/>
        </w:trPr>
        <w:tc>
          <w:tcPr>
            <w:cnfStyle w:val="001000000000" w:firstRow="0" w:lastRow="0" w:firstColumn="1" w:lastColumn="0" w:oddVBand="0" w:evenVBand="0" w:oddHBand="0" w:evenHBand="0" w:firstRowFirstColumn="0" w:firstRowLastColumn="0" w:lastRowFirstColumn="0" w:lastRowLastColumn="0"/>
            <w:tcW w:w="6099" w:type="dxa"/>
            <w:hideMark/>
          </w:tcPr>
          <w:p w14:paraId="7C1E720B" w14:textId="77777777" w:rsidR="007C5D55" w:rsidRPr="007C5D55" w:rsidRDefault="007C5D55" w:rsidP="007C5D55">
            <w:pPr>
              <w:rPr>
                <w:rFonts w:ascii="Arial" w:hAnsi="Arial" w:cs="Arial"/>
                <w:color w:val="000000"/>
                <w:sz w:val="18"/>
                <w:szCs w:val="18"/>
                <w:lang w:eastAsia="es-CO"/>
              </w:rPr>
            </w:pPr>
            <w:r w:rsidRPr="007C5D55">
              <w:rPr>
                <w:rFonts w:ascii="Arial" w:hAnsi="Arial" w:cs="Arial"/>
                <w:color w:val="000000"/>
                <w:sz w:val="18"/>
                <w:szCs w:val="18"/>
                <w:lang w:eastAsia="es-CO"/>
              </w:rPr>
              <w:t>Ingresos Operacionales</w:t>
            </w:r>
          </w:p>
        </w:tc>
        <w:tc>
          <w:tcPr>
            <w:tcW w:w="2448" w:type="dxa"/>
            <w:hideMark/>
          </w:tcPr>
          <w:p w14:paraId="3709FFF1" w14:textId="77777777" w:rsidR="007C5D55" w:rsidRPr="007C5D55" w:rsidRDefault="007C5D55" w:rsidP="007C5D5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eastAsia="es-CO"/>
              </w:rPr>
            </w:pPr>
            <w:r w:rsidRPr="007C5D55">
              <w:rPr>
                <w:rFonts w:ascii="Arial" w:hAnsi="Arial" w:cs="Arial"/>
                <w:color w:val="000000"/>
                <w:sz w:val="18"/>
                <w:szCs w:val="18"/>
                <w:lang w:eastAsia="es-CO"/>
              </w:rPr>
              <w:t>6.519.692</w:t>
            </w:r>
          </w:p>
        </w:tc>
      </w:tr>
      <w:tr w:rsidR="007C5D55" w:rsidRPr="007C5D55" w14:paraId="6C321EAA" w14:textId="77777777" w:rsidTr="00A72A58">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6099" w:type="dxa"/>
            <w:hideMark/>
          </w:tcPr>
          <w:p w14:paraId="1613E963" w14:textId="77777777" w:rsidR="007C5D55" w:rsidRPr="007C5D55" w:rsidRDefault="007C5D55" w:rsidP="007C5D55">
            <w:pPr>
              <w:rPr>
                <w:rFonts w:ascii="Arial" w:hAnsi="Arial" w:cs="Arial"/>
                <w:color w:val="000000"/>
                <w:sz w:val="18"/>
                <w:szCs w:val="18"/>
                <w:lang w:eastAsia="es-CO"/>
              </w:rPr>
            </w:pPr>
            <w:r w:rsidRPr="007C5D55">
              <w:rPr>
                <w:rFonts w:ascii="Arial" w:hAnsi="Arial" w:cs="Arial"/>
                <w:color w:val="000000"/>
                <w:sz w:val="18"/>
                <w:szCs w:val="18"/>
                <w:lang w:eastAsia="es-CO"/>
              </w:rPr>
              <w:t>Gastos Operacionales</w:t>
            </w:r>
          </w:p>
        </w:tc>
        <w:tc>
          <w:tcPr>
            <w:tcW w:w="2448" w:type="dxa"/>
            <w:hideMark/>
          </w:tcPr>
          <w:p w14:paraId="14ED3C61" w14:textId="77777777" w:rsidR="007C5D55" w:rsidRPr="007C5D55" w:rsidRDefault="007C5D55" w:rsidP="007C5D55">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s-CO"/>
              </w:rPr>
            </w:pPr>
            <w:r w:rsidRPr="007C5D55">
              <w:rPr>
                <w:rFonts w:ascii="Arial" w:hAnsi="Arial" w:cs="Arial"/>
                <w:sz w:val="18"/>
                <w:szCs w:val="18"/>
                <w:lang w:eastAsia="es-CO"/>
              </w:rPr>
              <w:t>6.579.351</w:t>
            </w:r>
          </w:p>
        </w:tc>
      </w:tr>
      <w:tr w:rsidR="007C5D55" w:rsidRPr="007C5D55" w14:paraId="13260A75" w14:textId="77777777" w:rsidTr="00A72A58">
        <w:trPr>
          <w:trHeight w:val="226"/>
        </w:trPr>
        <w:tc>
          <w:tcPr>
            <w:cnfStyle w:val="001000000000" w:firstRow="0" w:lastRow="0" w:firstColumn="1" w:lastColumn="0" w:oddVBand="0" w:evenVBand="0" w:oddHBand="0" w:evenHBand="0" w:firstRowFirstColumn="0" w:firstRowLastColumn="0" w:lastRowFirstColumn="0" w:lastRowLastColumn="0"/>
            <w:tcW w:w="6099" w:type="dxa"/>
            <w:hideMark/>
          </w:tcPr>
          <w:p w14:paraId="59CF6042" w14:textId="77777777" w:rsidR="007C5D55" w:rsidRPr="007C5D55" w:rsidRDefault="007C5D55" w:rsidP="007C5D55">
            <w:pPr>
              <w:rPr>
                <w:rFonts w:ascii="Arial" w:hAnsi="Arial" w:cs="Arial"/>
                <w:color w:val="000000"/>
                <w:sz w:val="18"/>
                <w:szCs w:val="18"/>
                <w:lang w:eastAsia="es-CO"/>
              </w:rPr>
            </w:pPr>
            <w:r w:rsidRPr="007C5D55">
              <w:rPr>
                <w:rFonts w:ascii="Arial" w:hAnsi="Arial" w:cs="Arial"/>
                <w:color w:val="000000"/>
                <w:sz w:val="18"/>
                <w:szCs w:val="18"/>
                <w:lang w:eastAsia="es-CO"/>
              </w:rPr>
              <w:t>Costos de Venta y Operación</w:t>
            </w:r>
          </w:p>
        </w:tc>
        <w:tc>
          <w:tcPr>
            <w:tcW w:w="2448" w:type="dxa"/>
            <w:hideMark/>
          </w:tcPr>
          <w:p w14:paraId="03ACB19A" w14:textId="77777777" w:rsidR="007C5D55" w:rsidRPr="007C5D55" w:rsidRDefault="007C5D55" w:rsidP="007C5D5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eastAsia="es-CO"/>
              </w:rPr>
            </w:pPr>
            <w:r w:rsidRPr="007C5D55">
              <w:rPr>
                <w:rFonts w:ascii="Arial" w:hAnsi="Arial" w:cs="Arial"/>
                <w:color w:val="000000"/>
                <w:sz w:val="18"/>
                <w:szCs w:val="18"/>
                <w:lang w:eastAsia="es-CO"/>
              </w:rPr>
              <w:t>0</w:t>
            </w:r>
          </w:p>
        </w:tc>
      </w:tr>
      <w:tr w:rsidR="007C5D55" w:rsidRPr="007C5D55" w14:paraId="243E56BE" w14:textId="77777777" w:rsidTr="00A72A58">
        <w:trPr>
          <w:cnfStyle w:val="000000100000" w:firstRow="0" w:lastRow="0" w:firstColumn="0" w:lastColumn="0" w:oddVBand="0" w:evenVBand="0" w:oddHBand="1" w:evenHBand="0"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6099" w:type="dxa"/>
            <w:hideMark/>
          </w:tcPr>
          <w:p w14:paraId="356BF61C" w14:textId="77777777" w:rsidR="007C5D55" w:rsidRPr="007C5D55" w:rsidRDefault="007C5D55" w:rsidP="007C5D55">
            <w:pPr>
              <w:rPr>
                <w:rFonts w:ascii="Arial" w:hAnsi="Arial" w:cs="Arial"/>
                <w:b w:val="0"/>
                <w:bCs w:val="0"/>
                <w:color w:val="000000"/>
                <w:sz w:val="18"/>
                <w:szCs w:val="18"/>
                <w:lang w:eastAsia="es-CO"/>
              </w:rPr>
            </w:pPr>
            <w:r w:rsidRPr="007C5D55">
              <w:rPr>
                <w:rFonts w:ascii="Arial" w:hAnsi="Arial" w:cs="Arial"/>
                <w:b w:val="0"/>
                <w:bCs w:val="0"/>
                <w:color w:val="000000"/>
                <w:sz w:val="18"/>
                <w:szCs w:val="18"/>
                <w:lang w:eastAsia="es-CO"/>
              </w:rPr>
              <w:t>Resultado Operacional</w:t>
            </w:r>
          </w:p>
        </w:tc>
        <w:tc>
          <w:tcPr>
            <w:tcW w:w="2448" w:type="dxa"/>
            <w:hideMark/>
          </w:tcPr>
          <w:p w14:paraId="09CD4E37" w14:textId="77777777" w:rsidR="007C5D55" w:rsidRPr="007C5D55" w:rsidRDefault="007C5D55" w:rsidP="007C5D55">
            <w:pPr>
              <w:jc w:val="right"/>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18"/>
                <w:szCs w:val="18"/>
                <w:lang w:eastAsia="es-CO"/>
              </w:rPr>
            </w:pPr>
            <w:r w:rsidRPr="007C5D55">
              <w:rPr>
                <w:rFonts w:ascii="Arial" w:hAnsi="Arial" w:cs="Arial"/>
                <w:b/>
                <w:bCs/>
                <w:color w:val="000000"/>
                <w:sz w:val="18"/>
                <w:szCs w:val="18"/>
                <w:lang w:eastAsia="es-CO"/>
              </w:rPr>
              <w:t>-59.659</w:t>
            </w:r>
          </w:p>
        </w:tc>
      </w:tr>
      <w:tr w:rsidR="007C5D55" w:rsidRPr="007C5D55" w14:paraId="3576F240" w14:textId="77777777" w:rsidTr="00A72A58">
        <w:trPr>
          <w:trHeight w:val="226"/>
        </w:trPr>
        <w:tc>
          <w:tcPr>
            <w:cnfStyle w:val="001000000000" w:firstRow="0" w:lastRow="0" w:firstColumn="1" w:lastColumn="0" w:oddVBand="0" w:evenVBand="0" w:oddHBand="0" w:evenHBand="0" w:firstRowFirstColumn="0" w:firstRowLastColumn="0" w:lastRowFirstColumn="0" w:lastRowLastColumn="0"/>
            <w:tcW w:w="6099" w:type="dxa"/>
            <w:hideMark/>
          </w:tcPr>
          <w:p w14:paraId="06928ACC" w14:textId="77777777" w:rsidR="007C5D55" w:rsidRPr="007C5D55" w:rsidRDefault="007C5D55" w:rsidP="007C5D55">
            <w:pPr>
              <w:rPr>
                <w:rFonts w:ascii="Arial" w:hAnsi="Arial" w:cs="Arial"/>
                <w:color w:val="000000"/>
                <w:sz w:val="18"/>
                <w:szCs w:val="18"/>
                <w:lang w:eastAsia="es-CO"/>
              </w:rPr>
            </w:pPr>
            <w:r w:rsidRPr="007C5D55">
              <w:rPr>
                <w:rFonts w:ascii="Arial" w:hAnsi="Arial" w:cs="Arial"/>
                <w:color w:val="000000"/>
                <w:sz w:val="18"/>
                <w:szCs w:val="18"/>
                <w:lang w:eastAsia="es-CO"/>
              </w:rPr>
              <w:t>Ingresos Extraordinarios</w:t>
            </w:r>
          </w:p>
        </w:tc>
        <w:tc>
          <w:tcPr>
            <w:tcW w:w="2448" w:type="dxa"/>
            <w:hideMark/>
          </w:tcPr>
          <w:p w14:paraId="3EE36A6F" w14:textId="77777777" w:rsidR="007C5D55" w:rsidRPr="007C5D55" w:rsidRDefault="007C5D55" w:rsidP="007C5D5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eastAsia="es-CO"/>
              </w:rPr>
            </w:pPr>
            <w:r w:rsidRPr="007C5D55">
              <w:rPr>
                <w:rFonts w:ascii="Arial" w:hAnsi="Arial" w:cs="Arial"/>
                <w:color w:val="000000"/>
                <w:sz w:val="18"/>
                <w:szCs w:val="18"/>
                <w:lang w:eastAsia="es-CO"/>
              </w:rPr>
              <w:t>79.318</w:t>
            </w:r>
          </w:p>
        </w:tc>
      </w:tr>
      <w:tr w:rsidR="007C5D55" w:rsidRPr="007C5D55" w14:paraId="4049322E" w14:textId="77777777" w:rsidTr="00A72A58">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6099" w:type="dxa"/>
            <w:hideMark/>
          </w:tcPr>
          <w:p w14:paraId="2F38577E" w14:textId="77777777" w:rsidR="007C5D55" w:rsidRPr="007C5D55" w:rsidRDefault="007C5D55" w:rsidP="007C5D55">
            <w:pPr>
              <w:rPr>
                <w:rFonts w:ascii="Arial" w:hAnsi="Arial" w:cs="Arial"/>
                <w:color w:val="000000"/>
                <w:sz w:val="18"/>
                <w:szCs w:val="18"/>
                <w:lang w:eastAsia="es-CO"/>
              </w:rPr>
            </w:pPr>
            <w:r w:rsidRPr="007C5D55">
              <w:rPr>
                <w:rFonts w:ascii="Arial" w:hAnsi="Arial" w:cs="Arial"/>
                <w:color w:val="000000"/>
                <w:sz w:val="18"/>
                <w:szCs w:val="18"/>
                <w:lang w:eastAsia="es-CO"/>
              </w:rPr>
              <w:t>Gastos Extraordinarios</w:t>
            </w:r>
          </w:p>
        </w:tc>
        <w:tc>
          <w:tcPr>
            <w:tcW w:w="2448" w:type="dxa"/>
            <w:hideMark/>
          </w:tcPr>
          <w:p w14:paraId="1F81593D" w14:textId="77777777" w:rsidR="007C5D55" w:rsidRPr="007C5D55" w:rsidRDefault="007C5D55" w:rsidP="007C5D55">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eastAsia="es-CO"/>
              </w:rPr>
            </w:pPr>
            <w:r w:rsidRPr="007C5D55">
              <w:rPr>
                <w:rFonts w:ascii="Arial" w:hAnsi="Arial" w:cs="Arial"/>
                <w:color w:val="000000"/>
                <w:sz w:val="18"/>
                <w:szCs w:val="18"/>
                <w:lang w:eastAsia="es-CO"/>
              </w:rPr>
              <w:t>16.038</w:t>
            </w:r>
          </w:p>
        </w:tc>
      </w:tr>
      <w:tr w:rsidR="007C5D55" w:rsidRPr="007C5D55" w14:paraId="24E2A1CA" w14:textId="77777777" w:rsidTr="00A72A58">
        <w:trPr>
          <w:trHeight w:val="237"/>
        </w:trPr>
        <w:tc>
          <w:tcPr>
            <w:cnfStyle w:val="001000000000" w:firstRow="0" w:lastRow="0" w:firstColumn="1" w:lastColumn="0" w:oddVBand="0" w:evenVBand="0" w:oddHBand="0" w:evenHBand="0" w:firstRowFirstColumn="0" w:firstRowLastColumn="0" w:lastRowFirstColumn="0" w:lastRowLastColumn="0"/>
            <w:tcW w:w="6099" w:type="dxa"/>
            <w:hideMark/>
          </w:tcPr>
          <w:p w14:paraId="5316F151" w14:textId="77777777" w:rsidR="007C5D55" w:rsidRPr="007C5D55" w:rsidRDefault="007C5D55" w:rsidP="007C5D55">
            <w:pPr>
              <w:rPr>
                <w:rFonts w:ascii="Arial" w:hAnsi="Arial" w:cs="Arial"/>
                <w:b w:val="0"/>
                <w:bCs w:val="0"/>
                <w:color w:val="000000"/>
                <w:sz w:val="18"/>
                <w:szCs w:val="18"/>
                <w:lang w:eastAsia="es-CO"/>
              </w:rPr>
            </w:pPr>
            <w:r w:rsidRPr="007C5D55">
              <w:rPr>
                <w:rFonts w:ascii="Arial" w:hAnsi="Arial" w:cs="Arial"/>
                <w:b w:val="0"/>
                <w:bCs w:val="0"/>
                <w:color w:val="000000"/>
                <w:sz w:val="18"/>
                <w:szCs w:val="18"/>
                <w:lang w:eastAsia="es-CO"/>
              </w:rPr>
              <w:t>Resultado No Operacional</w:t>
            </w:r>
          </w:p>
        </w:tc>
        <w:tc>
          <w:tcPr>
            <w:tcW w:w="2448" w:type="dxa"/>
            <w:hideMark/>
          </w:tcPr>
          <w:p w14:paraId="32348BC4" w14:textId="77777777" w:rsidR="007C5D55" w:rsidRPr="007C5D55" w:rsidRDefault="007C5D55" w:rsidP="007C5D55">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8"/>
                <w:szCs w:val="18"/>
                <w:lang w:eastAsia="es-CO"/>
              </w:rPr>
            </w:pPr>
            <w:r w:rsidRPr="007C5D55">
              <w:rPr>
                <w:rFonts w:ascii="Arial" w:hAnsi="Arial" w:cs="Arial"/>
                <w:b/>
                <w:bCs/>
                <w:color w:val="000000"/>
                <w:sz w:val="18"/>
                <w:szCs w:val="18"/>
                <w:lang w:eastAsia="es-CO"/>
              </w:rPr>
              <w:t>63.280</w:t>
            </w:r>
          </w:p>
        </w:tc>
      </w:tr>
      <w:tr w:rsidR="007C5D55" w:rsidRPr="007C5D55" w14:paraId="0FEB5F99" w14:textId="77777777" w:rsidTr="00A72A58">
        <w:trPr>
          <w:cnfStyle w:val="000000100000" w:firstRow="0" w:lastRow="0" w:firstColumn="0" w:lastColumn="0" w:oddVBand="0" w:evenVBand="0" w:oddHBand="1" w:evenHBand="0"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6099" w:type="dxa"/>
            <w:hideMark/>
          </w:tcPr>
          <w:p w14:paraId="25659614" w14:textId="77777777" w:rsidR="007C5D55" w:rsidRPr="007C5D55" w:rsidRDefault="007C5D55" w:rsidP="007C5D55">
            <w:pPr>
              <w:rPr>
                <w:rFonts w:ascii="Arial" w:hAnsi="Arial" w:cs="Arial"/>
                <w:b w:val="0"/>
                <w:bCs w:val="0"/>
                <w:color w:val="000000"/>
                <w:sz w:val="18"/>
                <w:szCs w:val="18"/>
                <w:lang w:eastAsia="es-CO"/>
              </w:rPr>
            </w:pPr>
            <w:r w:rsidRPr="007C5D55">
              <w:rPr>
                <w:rFonts w:ascii="Arial" w:hAnsi="Arial" w:cs="Arial"/>
                <w:b w:val="0"/>
                <w:bCs w:val="0"/>
                <w:color w:val="000000"/>
                <w:sz w:val="18"/>
                <w:szCs w:val="18"/>
                <w:lang w:eastAsia="es-CO"/>
              </w:rPr>
              <w:t>Resultado Neto</w:t>
            </w:r>
          </w:p>
        </w:tc>
        <w:tc>
          <w:tcPr>
            <w:tcW w:w="2448" w:type="dxa"/>
            <w:hideMark/>
          </w:tcPr>
          <w:p w14:paraId="453B52FC" w14:textId="77777777" w:rsidR="007C5D55" w:rsidRPr="007C5D55" w:rsidRDefault="007C5D55" w:rsidP="007C5D55">
            <w:pPr>
              <w:jc w:val="right"/>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18"/>
                <w:szCs w:val="18"/>
                <w:lang w:eastAsia="es-CO"/>
              </w:rPr>
            </w:pPr>
            <w:r w:rsidRPr="007C5D55">
              <w:rPr>
                <w:rFonts w:ascii="Arial" w:hAnsi="Arial" w:cs="Arial"/>
                <w:b/>
                <w:bCs/>
                <w:color w:val="000000"/>
                <w:sz w:val="18"/>
                <w:szCs w:val="18"/>
                <w:lang w:eastAsia="es-CO"/>
              </w:rPr>
              <w:t>3.621</w:t>
            </w:r>
          </w:p>
        </w:tc>
      </w:tr>
    </w:tbl>
    <w:p w14:paraId="53BF2016" w14:textId="77777777" w:rsidR="007C5D55" w:rsidRPr="007C5D55" w:rsidRDefault="007C5D55" w:rsidP="007C5D55">
      <w:pPr>
        <w:autoSpaceDE w:val="0"/>
        <w:autoSpaceDN w:val="0"/>
        <w:adjustRightInd w:val="0"/>
        <w:spacing w:after="160" w:line="259" w:lineRule="auto"/>
        <w:jc w:val="both"/>
        <w:rPr>
          <w:rFonts w:ascii="Arial" w:eastAsiaTheme="minorHAnsi" w:hAnsi="Arial" w:cs="Arial"/>
          <w:sz w:val="20"/>
          <w:szCs w:val="20"/>
          <w:lang w:eastAsia="en-US"/>
        </w:rPr>
      </w:pPr>
    </w:p>
    <w:p w14:paraId="663ECBF9" w14:textId="6B4C11E6" w:rsidR="007C5D55" w:rsidRPr="007C5D55" w:rsidRDefault="007C5D55" w:rsidP="007C5D55">
      <w:pPr>
        <w:autoSpaceDE w:val="0"/>
        <w:autoSpaceDN w:val="0"/>
        <w:adjustRightInd w:val="0"/>
        <w:spacing w:after="160" w:line="259" w:lineRule="auto"/>
        <w:jc w:val="center"/>
        <w:rPr>
          <w:rFonts w:ascii="Arial" w:eastAsiaTheme="minorHAnsi" w:hAnsi="Arial" w:cs="Arial"/>
          <w:sz w:val="20"/>
          <w:szCs w:val="20"/>
          <w:lang w:eastAsia="en-US"/>
        </w:rPr>
      </w:pPr>
      <w:r w:rsidRPr="007C5D55">
        <w:rPr>
          <w:rFonts w:ascii="Arial" w:eastAsiaTheme="minorHAnsi" w:hAnsi="Arial" w:cs="Arial"/>
          <w:sz w:val="20"/>
          <w:szCs w:val="20"/>
          <w:lang w:eastAsia="en-US"/>
        </w:rPr>
        <w:t>Tabla</w:t>
      </w:r>
      <w:r w:rsidR="00C04678" w:rsidRPr="00CD3DF9">
        <w:rPr>
          <w:rFonts w:ascii="Arial" w:eastAsiaTheme="minorHAnsi" w:hAnsi="Arial" w:cs="Arial"/>
          <w:sz w:val="20"/>
          <w:szCs w:val="20"/>
          <w:lang w:eastAsia="en-US"/>
        </w:rPr>
        <w:t xml:space="preserve"> 37</w:t>
      </w:r>
      <w:r w:rsidRPr="007C5D55">
        <w:rPr>
          <w:rFonts w:ascii="Arial" w:eastAsiaTheme="minorHAnsi" w:hAnsi="Arial" w:cs="Arial"/>
          <w:sz w:val="20"/>
          <w:szCs w:val="20"/>
          <w:lang w:eastAsia="en-US"/>
        </w:rPr>
        <w:t>. Estado de resultados 2020</w:t>
      </w:r>
    </w:p>
    <w:tbl>
      <w:tblPr>
        <w:tblStyle w:val="Tablaconcuadrcula6concolores-nfasis33"/>
        <w:tblW w:w="8538" w:type="dxa"/>
        <w:tblLook w:val="04A0" w:firstRow="1" w:lastRow="0" w:firstColumn="1" w:lastColumn="0" w:noHBand="0" w:noVBand="1"/>
      </w:tblPr>
      <w:tblGrid>
        <w:gridCol w:w="6089"/>
        <w:gridCol w:w="2449"/>
      </w:tblGrid>
      <w:tr w:rsidR="007C5D55" w:rsidRPr="007C5D55" w14:paraId="78F63162" w14:textId="77777777" w:rsidTr="00A72A58">
        <w:trPr>
          <w:cnfStyle w:val="100000000000" w:firstRow="1" w:lastRow="0" w:firstColumn="0" w:lastColumn="0" w:oddVBand="0" w:evenVBand="0" w:oddHBand="0" w:evenHBand="0" w:firstRowFirstColumn="0" w:firstRowLastColumn="0" w:lastRowFirstColumn="0" w:lastRowLastColumn="0"/>
          <w:trHeight w:val="503"/>
        </w:trPr>
        <w:tc>
          <w:tcPr>
            <w:cnfStyle w:val="001000000000" w:firstRow="0" w:lastRow="0" w:firstColumn="1" w:lastColumn="0" w:oddVBand="0" w:evenVBand="0" w:oddHBand="0" w:evenHBand="0" w:firstRowFirstColumn="0" w:firstRowLastColumn="0" w:lastRowFirstColumn="0" w:lastRowLastColumn="0"/>
            <w:tcW w:w="6089" w:type="dxa"/>
            <w:hideMark/>
          </w:tcPr>
          <w:p w14:paraId="12240373" w14:textId="77777777" w:rsidR="007C5D55" w:rsidRPr="007C5D55" w:rsidRDefault="007C5D55" w:rsidP="007C5D55">
            <w:pPr>
              <w:jc w:val="center"/>
              <w:rPr>
                <w:rFonts w:ascii="Arial" w:hAnsi="Arial" w:cs="Arial"/>
                <w:b w:val="0"/>
                <w:bCs w:val="0"/>
                <w:color w:val="000000"/>
                <w:sz w:val="18"/>
                <w:szCs w:val="18"/>
                <w:lang w:eastAsia="es-CO"/>
              </w:rPr>
            </w:pPr>
            <w:r w:rsidRPr="007C5D55">
              <w:rPr>
                <w:rFonts w:ascii="Arial" w:hAnsi="Arial" w:cs="Arial"/>
                <w:b w:val="0"/>
                <w:bCs w:val="0"/>
                <w:color w:val="000000"/>
                <w:sz w:val="18"/>
                <w:szCs w:val="18"/>
                <w:lang w:eastAsia="es-CO"/>
              </w:rPr>
              <w:t>ESTADO DE RESULTADOS</w:t>
            </w:r>
          </w:p>
        </w:tc>
        <w:tc>
          <w:tcPr>
            <w:tcW w:w="2449" w:type="dxa"/>
            <w:hideMark/>
          </w:tcPr>
          <w:p w14:paraId="0AA50D26" w14:textId="77777777" w:rsidR="007C5D55" w:rsidRPr="007C5D55" w:rsidRDefault="007C5D55" w:rsidP="007C5D55">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sz w:val="18"/>
                <w:szCs w:val="18"/>
                <w:lang w:eastAsia="es-CO"/>
              </w:rPr>
            </w:pPr>
            <w:r w:rsidRPr="007C5D55">
              <w:rPr>
                <w:rFonts w:ascii="Arial" w:hAnsi="Arial" w:cs="Arial"/>
                <w:b w:val="0"/>
                <w:bCs w:val="0"/>
                <w:color w:val="000000"/>
                <w:sz w:val="18"/>
                <w:szCs w:val="18"/>
                <w:lang w:eastAsia="es-CO"/>
              </w:rPr>
              <w:t>VALOR</w:t>
            </w:r>
            <w:r w:rsidRPr="007C5D55">
              <w:rPr>
                <w:rFonts w:ascii="Arial" w:hAnsi="Arial" w:cs="Arial"/>
                <w:b w:val="0"/>
                <w:bCs w:val="0"/>
                <w:color w:val="000000"/>
                <w:sz w:val="18"/>
                <w:szCs w:val="18"/>
                <w:lang w:eastAsia="es-CO"/>
              </w:rPr>
              <w:br/>
              <w:t xml:space="preserve"> (en millones de pesos)</w:t>
            </w:r>
          </w:p>
        </w:tc>
      </w:tr>
      <w:tr w:rsidR="007C5D55" w:rsidRPr="007C5D55" w14:paraId="5B48F599" w14:textId="77777777" w:rsidTr="00A72A58">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8538" w:type="dxa"/>
            <w:gridSpan w:val="2"/>
            <w:hideMark/>
          </w:tcPr>
          <w:p w14:paraId="17D180DA" w14:textId="77777777" w:rsidR="007C5D55" w:rsidRPr="007C5D55" w:rsidRDefault="007C5D55" w:rsidP="007C5D55">
            <w:pPr>
              <w:rPr>
                <w:rFonts w:ascii="Arial" w:hAnsi="Arial" w:cs="Arial"/>
                <w:b w:val="0"/>
                <w:bCs w:val="0"/>
                <w:color w:val="000000"/>
                <w:sz w:val="18"/>
                <w:szCs w:val="18"/>
                <w:lang w:eastAsia="es-CO"/>
              </w:rPr>
            </w:pPr>
            <w:r w:rsidRPr="007C5D55">
              <w:rPr>
                <w:rFonts w:ascii="Arial" w:hAnsi="Arial" w:cs="Arial"/>
                <w:b w:val="0"/>
                <w:bCs w:val="0"/>
                <w:color w:val="000000"/>
                <w:sz w:val="18"/>
                <w:szCs w:val="18"/>
                <w:lang w:eastAsia="es-CO"/>
              </w:rPr>
              <w:t>Vigencia Fiscal Año 2020 comprendida entre el día 01 del mes de enero y el día 31 del mes de diciembre</w:t>
            </w:r>
          </w:p>
        </w:tc>
      </w:tr>
      <w:tr w:rsidR="007C5D55" w:rsidRPr="007C5D55" w14:paraId="158BD302" w14:textId="77777777" w:rsidTr="00A72A58">
        <w:trPr>
          <w:trHeight w:val="239"/>
        </w:trPr>
        <w:tc>
          <w:tcPr>
            <w:cnfStyle w:val="001000000000" w:firstRow="0" w:lastRow="0" w:firstColumn="1" w:lastColumn="0" w:oddVBand="0" w:evenVBand="0" w:oddHBand="0" w:evenHBand="0" w:firstRowFirstColumn="0" w:firstRowLastColumn="0" w:lastRowFirstColumn="0" w:lastRowLastColumn="0"/>
            <w:tcW w:w="6089" w:type="dxa"/>
            <w:hideMark/>
          </w:tcPr>
          <w:p w14:paraId="1902D696" w14:textId="77777777" w:rsidR="007C5D55" w:rsidRPr="007C5D55" w:rsidRDefault="007C5D55" w:rsidP="007C5D55">
            <w:pPr>
              <w:rPr>
                <w:rFonts w:ascii="Arial" w:hAnsi="Arial" w:cs="Arial"/>
                <w:color w:val="000000"/>
                <w:sz w:val="18"/>
                <w:szCs w:val="18"/>
                <w:lang w:eastAsia="es-CO"/>
              </w:rPr>
            </w:pPr>
            <w:r w:rsidRPr="007C5D55">
              <w:rPr>
                <w:rFonts w:ascii="Arial" w:hAnsi="Arial" w:cs="Arial"/>
                <w:color w:val="000000"/>
                <w:sz w:val="18"/>
                <w:szCs w:val="18"/>
                <w:lang w:eastAsia="es-CO"/>
              </w:rPr>
              <w:t>Ingresos Operacionales</w:t>
            </w:r>
          </w:p>
        </w:tc>
        <w:tc>
          <w:tcPr>
            <w:tcW w:w="2449" w:type="dxa"/>
            <w:hideMark/>
          </w:tcPr>
          <w:p w14:paraId="1CEEF077" w14:textId="77777777" w:rsidR="007C5D55" w:rsidRPr="007C5D55" w:rsidRDefault="007C5D55" w:rsidP="007C5D5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eastAsia="es-CO"/>
              </w:rPr>
            </w:pPr>
            <w:r w:rsidRPr="007C5D55">
              <w:rPr>
                <w:rFonts w:ascii="Arial" w:hAnsi="Arial" w:cs="Arial"/>
                <w:color w:val="000000"/>
                <w:sz w:val="18"/>
                <w:szCs w:val="18"/>
                <w:lang w:eastAsia="es-CO"/>
              </w:rPr>
              <w:t>6.983.117</w:t>
            </w:r>
          </w:p>
        </w:tc>
      </w:tr>
      <w:tr w:rsidR="007C5D55" w:rsidRPr="007C5D55" w14:paraId="2906364F" w14:textId="77777777" w:rsidTr="00A72A58">
        <w:trPr>
          <w:cnfStyle w:val="000000100000" w:firstRow="0" w:lastRow="0" w:firstColumn="0" w:lastColumn="0" w:oddVBand="0" w:evenVBand="0" w:oddHBand="1" w:evenHBand="0" w:firstRowFirstColumn="0" w:firstRowLastColumn="0" w:lastRowFirstColumn="0" w:lastRowLastColumn="0"/>
          <w:trHeight w:val="239"/>
        </w:trPr>
        <w:tc>
          <w:tcPr>
            <w:cnfStyle w:val="001000000000" w:firstRow="0" w:lastRow="0" w:firstColumn="1" w:lastColumn="0" w:oddVBand="0" w:evenVBand="0" w:oddHBand="0" w:evenHBand="0" w:firstRowFirstColumn="0" w:firstRowLastColumn="0" w:lastRowFirstColumn="0" w:lastRowLastColumn="0"/>
            <w:tcW w:w="6089" w:type="dxa"/>
            <w:hideMark/>
          </w:tcPr>
          <w:p w14:paraId="302ABC09" w14:textId="77777777" w:rsidR="007C5D55" w:rsidRPr="007C5D55" w:rsidRDefault="007C5D55" w:rsidP="007C5D55">
            <w:pPr>
              <w:rPr>
                <w:rFonts w:ascii="Arial" w:hAnsi="Arial" w:cs="Arial"/>
                <w:color w:val="000000"/>
                <w:sz w:val="18"/>
                <w:szCs w:val="18"/>
                <w:lang w:eastAsia="es-CO"/>
              </w:rPr>
            </w:pPr>
            <w:r w:rsidRPr="007C5D55">
              <w:rPr>
                <w:rFonts w:ascii="Arial" w:hAnsi="Arial" w:cs="Arial"/>
                <w:color w:val="000000"/>
                <w:sz w:val="18"/>
                <w:szCs w:val="18"/>
                <w:lang w:eastAsia="es-CO"/>
              </w:rPr>
              <w:t>Gastos Operacionales</w:t>
            </w:r>
          </w:p>
        </w:tc>
        <w:tc>
          <w:tcPr>
            <w:tcW w:w="2449" w:type="dxa"/>
            <w:hideMark/>
          </w:tcPr>
          <w:p w14:paraId="727C639B" w14:textId="77777777" w:rsidR="007C5D55" w:rsidRPr="007C5D55" w:rsidRDefault="007C5D55" w:rsidP="007C5D55">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s-CO"/>
              </w:rPr>
            </w:pPr>
            <w:r w:rsidRPr="007C5D55">
              <w:rPr>
                <w:rFonts w:ascii="Arial" w:hAnsi="Arial" w:cs="Arial"/>
                <w:sz w:val="18"/>
                <w:szCs w:val="18"/>
                <w:lang w:eastAsia="es-CO"/>
              </w:rPr>
              <w:t>6.847.841</w:t>
            </w:r>
          </w:p>
        </w:tc>
      </w:tr>
      <w:tr w:rsidR="007C5D55" w:rsidRPr="007C5D55" w14:paraId="2E4E022D" w14:textId="77777777" w:rsidTr="00A72A58">
        <w:trPr>
          <w:trHeight w:val="239"/>
        </w:trPr>
        <w:tc>
          <w:tcPr>
            <w:cnfStyle w:val="001000000000" w:firstRow="0" w:lastRow="0" w:firstColumn="1" w:lastColumn="0" w:oddVBand="0" w:evenVBand="0" w:oddHBand="0" w:evenHBand="0" w:firstRowFirstColumn="0" w:firstRowLastColumn="0" w:lastRowFirstColumn="0" w:lastRowLastColumn="0"/>
            <w:tcW w:w="6089" w:type="dxa"/>
            <w:hideMark/>
          </w:tcPr>
          <w:p w14:paraId="6E5E380F" w14:textId="77777777" w:rsidR="007C5D55" w:rsidRPr="007C5D55" w:rsidRDefault="007C5D55" w:rsidP="007C5D55">
            <w:pPr>
              <w:rPr>
                <w:rFonts w:ascii="Arial" w:hAnsi="Arial" w:cs="Arial"/>
                <w:color w:val="000000"/>
                <w:sz w:val="18"/>
                <w:szCs w:val="18"/>
                <w:lang w:eastAsia="es-CO"/>
              </w:rPr>
            </w:pPr>
            <w:r w:rsidRPr="007C5D55">
              <w:rPr>
                <w:rFonts w:ascii="Arial" w:hAnsi="Arial" w:cs="Arial"/>
                <w:color w:val="000000"/>
                <w:sz w:val="18"/>
                <w:szCs w:val="18"/>
                <w:lang w:eastAsia="es-CO"/>
              </w:rPr>
              <w:t>Costos de Venta y Operación</w:t>
            </w:r>
          </w:p>
        </w:tc>
        <w:tc>
          <w:tcPr>
            <w:tcW w:w="2449" w:type="dxa"/>
            <w:hideMark/>
          </w:tcPr>
          <w:p w14:paraId="2F997C9B" w14:textId="77777777" w:rsidR="007C5D55" w:rsidRPr="007C5D55" w:rsidRDefault="007C5D55" w:rsidP="007C5D5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eastAsia="es-CO"/>
              </w:rPr>
            </w:pPr>
            <w:r w:rsidRPr="007C5D55">
              <w:rPr>
                <w:rFonts w:ascii="Arial" w:hAnsi="Arial" w:cs="Arial"/>
                <w:color w:val="000000"/>
                <w:sz w:val="18"/>
                <w:szCs w:val="18"/>
                <w:lang w:eastAsia="es-CO"/>
              </w:rPr>
              <w:t>0</w:t>
            </w:r>
          </w:p>
        </w:tc>
      </w:tr>
      <w:tr w:rsidR="007C5D55" w:rsidRPr="007C5D55" w14:paraId="66E63B3C" w14:textId="77777777" w:rsidTr="00A72A58">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6089" w:type="dxa"/>
            <w:hideMark/>
          </w:tcPr>
          <w:p w14:paraId="01B65736" w14:textId="77777777" w:rsidR="007C5D55" w:rsidRPr="007C5D55" w:rsidRDefault="007C5D55" w:rsidP="007C5D55">
            <w:pPr>
              <w:rPr>
                <w:rFonts w:ascii="Arial" w:hAnsi="Arial" w:cs="Arial"/>
                <w:b w:val="0"/>
                <w:bCs w:val="0"/>
                <w:color w:val="000000"/>
                <w:sz w:val="18"/>
                <w:szCs w:val="18"/>
                <w:lang w:eastAsia="es-CO"/>
              </w:rPr>
            </w:pPr>
            <w:r w:rsidRPr="007C5D55">
              <w:rPr>
                <w:rFonts w:ascii="Arial" w:hAnsi="Arial" w:cs="Arial"/>
                <w:b w:val="0"/>
                <w:bCs w:val="0"/>
                <w:color w:val="000000"/>
                <w:sz w:val="18"/>
                <w:szCs w:val="18"/>
                <w:lang w:eastAsia="es-CO"/>
              </w:rPr>
              <w:t>Resultado Operacional</w:t>
            </w:r>
          </w:p>
        </w:tc>
        <w:tc>
          <w:tcPr>
            <w:tcW w:w="2449" w:type="dxa"/>
            <w:hideMark/>
          </w:tcPr>
          <w:p w14:paraId="4B3C6472" w14:textId="77777777" w:rsidR="007C5D55" w:rsidRPr="007C5D55" w:rsidRDefault="007C5D55" w:rsidP="007C5D55">
            <w:pPr>
              <w:jc w:val="right"/>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18"/>
                <w:szCs w:val="18"/>
                <w:lang w:eastAsia="es-CO"/>
              </w:rPr>
            </w:pPr>
            <w:r w:rsidRPr="007C5D55">
              <w:rPr>
                <w:rFonts w:ascii="Arial" w:hAnsi="Arial" w:cs="Arial"/>
                <w:b/>
                <w:bCs/>
                <w:color w:val="000000"/>
                <w:sz w:val="18"/>
                <w:szCs w:val="18"/>
                <w:lang w:eastAsia="es-CO"/>
              </w:rPr>
              <w:t>135.276</w:t>
            </w:r>
          </w:p>
        </w:tc>
      </w:tr>
      <w:tr w:rsidR="007C5D55" w:rsidRPr="007C5D55" w14:paraId="1555CA9C" w14:textId="77777777" w:rsidTr="00A72A58">
        <w:trPr>
          <w:trHeight w:val="239"/>
        </w:trPr>
        <w:tc>
          <w:tcPr>
            <w:cnfStyle w:val="001000000000" w:firstRow="0" w:lastRow="0" w:firstColumn="1" w:lastColumn="0" w:oddVBand="0" w:evenVBand="0" w:oddHBand="0" w:evenHBand="0" w:firstRowFirstColumn="0" w:firstRowLastColumn="0" w:lastRowFirstColumn="0" w:lastRowLastColumn="0"/>
            <w:tcW w:w="6089" w:type="dxa"/>
            <w:hideMark/>
          </w:tcPr>
          <w:p w14:paraId="297B6B21" w14:textId="77777777" w:rsidR="007C5D55" w:rsidRPr="007C5D55" w:rsidRDefault="007C5D55" w:rsidP="007C5D55">
            <w:pPr>
              <w:rPr>
                <w:rFonts w:ascii="Arial" w:hAnsi="Arial" w:cs="Arial"/>
                <w:color w:val="000000"/>
                <w:sz w:val="18"/>
                <w:szCs w:val="18"/>
                <w:lang w:eastAsia="es-CO"/>
              </w:rPr>
            </w:pPr>
            <w:r w:rsidRPr="007C5D55">
              <w:rPr>
                <w:rFonts w:ascii="Arial" w:hAnsi="Arial" w:cs="Arial"/>
                <w:color w:val="000000"/>
                <w:sz w:val="18"/>
                <w:szCs w:val="18"/>
                <w:lang w:eastAsia="es-CO"/>
              </w:rPr>
              <w:t>Ingresos Extraordinarios</w:t>
            </w:r>
          </w:p>
        </w:tc>
        <w:tc>
          <w:tcPr>
            <w:tcW w:w="2449" w:type="dxa"/>
            <w:hideMark/>
          </w:tcPr>
          <w:p w14:paraId="7EC98DE7" w14:textId="77777777" w:rsidR="007C5D55" w:rsidRPr="007C5D55" w:rsidRDefault="007C5D55" w:rsidP="007C5D5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eastAsia="es-CO"/>
              </w:rPr>
            </w:pPr>
            <w:r w:rsidRPr="007C5D55">
              <w:rPr>
                <w:rFonts w:ascii="Arial" w:hAnsi="Arial" w:cs="Arial"/>
                <w:color w:val="000000"/>
                <w:sz w:val="18"/>
                <w:szCs w:val="18"/>
                <w:lang w:eastAsia="es-CO"/>
              </w:rPr>
              <w:t>63.004</w:t>
            </w:r>
          </w:p>
        </w:tc>
      </w:tr>
      <w:tr w:rsidR="007C5D55" w:rsidRPr="007C5D55" w14:paraId="6CAF5557" w14:textId="77777777" w:rsidTr="00A72A58">
        <w:trPr>
          <w:cnfStyle w:val="000000100000" w:firstRow="0" w:lastRow="0" w:firstColumn="0" w:lastColumn="0" w:oddVBand="0" w:evenVBand="0" w:oddHBand="1" w:evenHBand="0" w:firstRowFirstColumn="0" w:firstRowLastColumn="0" w:lastRowFirstColumn="0" w:lastRowLastColumn="0"/>
          <w:trHeight w:val="239"/>
        </w:trPr>
        <w:tc>
          <w:tcPr>
            <w:cnfStyle w:val="001000000000" w:firstRow="0" w:lastRow="0" w:firstColumn="1" w:lastColumn="0" w:oddVBand="0" w:evenVBand="0" w:oddHBand="0" w:evenHBand="0" w:firstRowFirstColumn="0" w:firstRowLastColumn="0" w:lastRowFirstColumn="0" w:lastRowLastColumn="0"/>
            <w:tcW w:w="6089" w:type="dxa"/>
            <w:hideMark/>
          </w:tcPr>
          <w:p w14:paraId="174A8789" w14:textId="77777777" w:rsidR="007C5D55" w:rsidRPr="007C5D55" w:rsidRDefault="007C5D55" w:rsidP="007C5D55">
            <w:pPr>
              <w:rPr>
                <w:rFonts w:ascii="Arial" w:hAnsi="Arial" w:cs="Arial"/>
                <w:color w:val="000000"/>
                <w:sz w:val="18"/>
                <w:szCs w:val="18"/>
                <w:lang w:eastAsia="es-CO"/>
              </w:rPr>
            </w:pPr>
            <w:r w:rsidRPr="007C5D55">
              <w:rPr>
                <w:rFonts w:ascii="Arial" w:hAnsi="Arial" w:cs="Arial"/>
                <w:color w:val="000000"/>
                <w:sz w:val="18"/>
                <w:szCs w:val="18"/>
                <w:lang w:eastAsia="es-CO"/>
              </w:rPr>
              <w:t>Gastos Extraordinarios</w:t>
            </w:r>
          </w:p>
        </w:tc>
        <w:tc>
          <w:tcPr>
            <w:tcW w:w="2449" w:type="dxa"/>
            <w:hideMark/>
          </w:tcPr>
          <w:p w14:paraId="213E437A" w14:textId="77777777" w:rsidR="007C5D55" w:rsidRPr="007C5D55" w:rsidRDefault="007C5D55" w:rsidP="007C5D55">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eastAsia="es-CO"/>
              </w:rPr>
            </w:pPr>
            <w:r w:rsidRPr="007C5D55">
              <w:rPr>
                <w:rFonts w:ascii="Arial" w:hAnsi="Arial" w:cs="Arial"/>
                <w:color w:val="000000"/>
                <w:sz w:val="18"/>
                <w:szCs w:val="18"/>
                <w:lang w:eastAsia="es-CO"/>
              </w:rPr>
              <w:t>6.976</w:t>
            </w:r>
          </w:p>
        </w:tc>
      </w:tr>
      <w:tr w:rsidR="007C5D55" w:rsidRPr="007C5D55" w14:paraId="2C8FE07B" w14:textId="77777777" w:rsidTr="00A72A58">
        <w:trPr>
          <w:trHeight w:val="251"/>
        </w:trPr>
        <w:tc>
          <w:tcPr>
            <w:cnfStyle w:val="001000000000" w:firstRow="0" w:lastRow="0" w:firstColumn="1" w:lastColumn="0" w:oddVBand="0" w:evenVBand="0" w:oddHBand="0" w:evenHBand="0" w:firstRowFirstColumn="0" w:firstRowLastColumn="0" w:lastRowFirstColumn="0" w:lastRowLastColumn="0"/>
            <w:tcW w:w="6089" w:type="dxa"/>
            <w:hideMark/>
          </w:tcPr>
          <w:p w14:paraId="1D69E963" w14:textId="77777777" w:rsidR="007C5D55" w:rsidRPr="007C5D55" w:rsidRDefault="007C5D55" w:rsidP="007C5D55">
            <w:pPr>
              <w:rPr>
                <w:rFonts w:ascii="Arial" w:hAnsi="Arial" w:cs="Arial"/>
                <w:b w:val="0"/>
                <w:bCs w:val="0"/>
                <w:color w:val="000000"/>
                <w:sz w:val="18"/>
                <w:szCs w:val="18"/>
                <w:lang w:eastAsia="es-CO"/>
              </w:rPr>
            </w:pPr>
            <w:r w:rsidRPr="007C5D55">
              <w:rPr>
                <w:rFonts w:ascii="Arial" w:hAnsi="Arial" w:cs="Arial"/>
                <w:b w:val="0"/>
                <w:bCs w:val="0"/>
                <w:color w:val="000000"/>
                <w:sz w:val="18"/>
                <w:szCs w:val="18"/>
                <w:lang w:eastAsia="es-CO"/>
              </w:rPr>
              <w:t>Resultado No Operacional</w:t>
            </w:r>
          </w:p>
        </w:tc>
        <w:tc>
          <w:tcPr>
            <w:tcW w:w="2449" w:type="dxa"/>
            <w:hideMark/>
          </w:tcPr>
          <w:p w14:paraId="032B3B55" w14:textId="77777777" w:rsidR="007C5D55" w:rsidRPr="007C5D55" w:rsidRDefault="007C5D55" w:rsidP="007C5D55">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8"/>
                <w:szCs w:val="18"/>
                <w:lang w:eastAsia="es-CO"/>
              </w:rPr>
            </w:pPr>
            <w:r w:rsidRPr="007C5D55">
              <w:rPr>
                <w:rFonts w:ascii="Arial" w:hAnsi="Arial" w:cs="Arial"/>
                <w:b/>
                <w:bCs/>
                <w:color w:val="000000"/>
                <w:sz w:val="18"/>
                <w:szCs w:val="18"/>
                <w:lang w:eastAsia="es-CO"/>
              </w:rPr>
              <w:t>56.028</w:t>
            </w:r>
          </w:p>
        </w:tc>
      </w:tr>
      <w:tr w:rsidR="007C5D55" w:rsidRPr="007C5D55" w14:paraId="2C67DBB8" w14:textId="77777777" w:rsidTr="00A72A58">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6089" w:type="dxa"/>
            <w:hideMark/>
          </w:tcPr>
          <w:p w14:paraId="26A395CB" w14:textId="77777777" w:rsidR="007C5D55" w:rsidRPr="007C5D55" w:rsidRDefault="007C5D55" w:rsidP="007C5D55">
            <w:pPr>
              <w:rPr>
                <w:rFonts w:ascii="Arial" w:hAnsi="Arial" w:cs="Arial"/>
                <w:b w:val="0"/>
                <w:bCs w:val="0"/>
                <w:color w:val="000000"/>
                <w:sz w:val="18"/>
                <w:szCs w:val="18"/>
                <w:lang w:eastAsia="es-CO"/>
              </w:rPr>
            </w:pPr>
            <w:r w:rsidRPr="007C5D55">
              <w:rPr>
                <w:rFonts w:ascii="Arial" w:hAnsi="Arial" w:cs="Arial"/>
                <w:b w:val="0"/>
                <w:bCs w:val="0"/>
                <w:color w:val="000000"/>
                <w:sz w:val="18"/>
                <w:szCs w:val="18"/>
                <w:lang w:eastAsia="es-CO"/>
              </w:rPr>
              <w:t>Resultado Neto</w:t>
            </w:r>
          </w:p>
        </w:tc>
        <w:tc>
          <w:tcPr>
            <w:tcW w:w="2449" w:type="dxa"/>
            <w:hideMark/>
          </w:tcPr>
          <w:p w14:paraId="6CB665AF" w14:textId="77777777" w:rsidR="007C5D55" w:rsidRPr="007C5D55" w:rsidRDefault="007C5D55" w:rsidP="007C5D55">
            <w:pPr>
              <w:jc w:val="right"/>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18"/>
                <w:szCs w:val="18"/>
                <w:lang w:eastAsia="es-CO"/>
              </w:rPr>
            </w:pPr>
            <w:r w:rsidRPr="007C5D55">
              <w:rPr>
                <w:rFonts w:ascii="Arial" w:hAnsi="Arial" w:cs="Arial"/>
                <w:b/>
                <w:bCs/>
                <w:color w:val="000000"/>
                <w:sz w:val="18"/>
                <w:szCs w:val="18"/>
                <w:lang w:eastAsia="es-CO"/>
              </w:rPr>
              <w:t>191.304</w:t>
            </w:r>
          </w:p>
        </w:tc>
      </w:tr>
    </w:tbl>
    <w:p w14:paraId="2764E01C" w14:textId="77777777" w:rsidR="007C5D55" w:rsidRPr="007C5D55" w:rsidRDefault="007C5D55" w:rsidP="007C5D55">
      <w:pPr>
        <w:autoSpaceDE w:val="0"/>
        <w:autoSpaceDN w:val="0"/>
        <w:adjustRightInd w:val="0"/>
        <w:spacing w:after="160" w:line="259" w:lineRule="auto"/>
        <w:jc w:val="both"/>
        <w:rPr>
          <w:rFonts w:ascii="Arial" w:eastAsiaTheme="minorHAnsi" w:hAnsi="Arial" w:cs="Arial"/>
          <w:sz w:val="20"/>
          <w:szCs w:val="20"/>
          <w:lang w:eastAsia="en-US"/>
        </w:rPr>
      </w:pPr>
    </w:p>
    <w:p w14:paraId="63F669D6" w14:textId="5CCA8BFD" w:rsidR="007C5D55" w:rsidRPr="007C5D55" w:rsidRDefault="007C5D55" w:rsidP="007C5D55">
      <w:pPr>
        <w:autoSpaceDE w:val="0"/>
        <w:autoSpaceDN w:val="0"/>
        <w:adjustRightInd w:val="0"/>
        <w:spacing w:after="160" w:line="259" w:lineRule="auto"/>
        <w:jc w:val="center"/>
        <w:rPr>
          <w:rFonts w:ascii="Arial" w:eastAsiaTheme="minorHAnsi" w:hAnsi="Arial" w:cs="Arial"/>
          <w:sz w:val="20"/>
          <w:szCs w:val="20"/>
          <w:lang w:eastAsia="en-US"/>
        </w:rPr>
      </w:pPr>
      <w:r w:rsidRPr="007C5D55">
        <w:rPr>
          <w:rFonts w:ascii="Arial" w:eastAsiaTheme="minorHAnsi" w:hAnsi="Arial" w:cs="Arial"/>
          <w:sz w:val="20"/>
          <w:szCs w:val="20"/>
          <w:lang w:eastAsia="en-US"/>
        </w:rPr>
        <w:t xml:space="preserve">Tabla </w:t>
      </w:r>
      <w:r w:rsidR="00C04678" w:rsidRPr="00CD3DF9">
        <w:rPr>
          <w:rFonts w:ascii="Arial" w:eastAsiaTheme="minorHAnsi" w:hAnsi="Arial" w:cs="Arial"/>
          <w:sz w:val="20"/>
          <w:szCs w:val="20"/>
          <w:lang w:eastAsia="en-US"/>
        </w:rPr>
        <w:t xml:space="preserve">38 </w:t>
      </w:r>
      <w:r w:rsidRPr="007C5D55">
        <w:rPr>
          <w:rFonts w:ascii="Arial" w:eastAsiaTheme="minorHAnsi" w:hAnsi="Arial" w:cs="Arial"/>
          <w:sz w:val="20"/>
          <w:szCs w:val="20"/>
          <w:lang w:eastAsia="en-US"/>
        </w:rPr>
        <w:t>Estado de resultados 2021</w:t>
      </w:r>
    </w:p>
    <w:tbl>
      <w:tblPr>
        <w:tblStyle w:val="Tablaconcuadrcula6concolores-nfasis33"/>
        <w:tblW w:w="8535" w:type="dxa"/>
        <w:tblLook w:val="04A0" w:firstRow="1" w:lastRow="0" w:firstColumn="1" w:lastColumn="0" w:noHBand="0" w:noVBand="1"/>
      </w:tblPr>
      <w:tblGrid>
        <w:gridCol w:w="6085"/>
        <w:gridCol w:w="2450"/>
      </w:tblGrid>
      <w:tr w:rsidR="007C5D55" w:rsidRPr="007C5D55" w14:paraId="193399C8" w14:textId="77777777" w:rsidTr="00A72A58">
        <w:trPr>
          <w:cnfStyle w:val="100000000000" w:firstRow="1" w:lastRow="0" w:firstColumn="0" w:lastColumn="0" w:oddVBand="0" w:evenVBand="0" w:oddHBand="0" w:evenHBand="0" w:firstRowFirstColumn="0" w:firstRowLastColumn="0" w:lastRowFirstColumn="0" w:lastRowLastColumn="0"/>
          <w:trHeight w:val="478"/>
        </w:trPr>
        <w:tc>
          <w:tcPr>
            <w:cnfStyle w:val="001000000000" w:firstRow="0" w:lastRow="0" w:firstColumn="1" w:lastColumn="0" w:oddVBand="0" w:evenVBand="0" w:oddHBand="0" w:evenHBand="0" w:firstRowFirstColumn="0" w:firstRowLastColumn="0" w:lastRowFirstColumn="0" w:lastRowLastColumn="0"/>
            <w:tcW w:w="6085" w:type="dxa"/>
            <w:hideMark/>
          </w:tcPr>
          <w:p w14:paraId="7F472482" w14:textId="77777777" w:rsidR="007C5D55" w:rsidRPr="007C5D55" w:rsidRDefault="007C5D55" w:rsidP="007C5D55">
            <w:pPr>
              <w:jc w:val="center"/>
              <w:rPr>
                <w:rFonts w:ascii="Arial" w:hAnsi="Arial" w:cs="Arial"/>
                <w:b w:val="0"/>
                <w:bCs w:val="0"/>
                <w:color w:val="000000"/>
                <w:sz w:val="18"/>
                <w:szCs w:val="18"/>
                <w:lang w:eastAsia="es-CO"/>
              </w:rPr>
            </w:pPr>
            <w:r w:rsidRPr="007C5D55">
              <w:rPr>
                <w:rFonts w:ascii="Arial" w:hAnsi="Arial" w:cs="Arial"/>
                <w:b w:val="0"/>
                <w:bCs w:val="0"/>
                <w:color w:val="000000"/>
                <w:sz w:val="18"/>
                <w:szCs w:val="18"/>
                <w:lang w:eastAsia="es-CO"/>
              </w:rPr>
              <w:t>ESTADO DE RESULTADOS</w:t>
            </w:r>
          </w:p>
        </w:tc>
        <w:tc>
          <w:tcPr>
            <w:tcW w:w="2449" w:type="dxa"/>
            <w:hideMark/>
          </w:tcPr>
          <w:p w14:paraId="67509366" w14:textId="77777777" w:rsidR="007C5D55" w:rsidRPr="007C5D55" w:rsidRDefault="007C5D55" w:rsidP="007C5D55">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sz w:val="18"/>
                <w:szCs w:val="18"/>
                <w:lang w:eastAsia="es-CO"/>
              </w:rPr>
            </w:pPr>
            <w:r w:rsidRPr="007C5D55">
              <w:rPr>
                <w:rFonts w:ascii="Arial" w:hAnsi="Arial" w:cs="Arial"/>
                <w:b w:val="0"/>
                <w:bCs w:val="0"/>
                <w:color w:val="000000"/>
                <w:sz w:val="18"/>
                <w:szCs w:val="18"/>
                <w:lang w:eastAsia="es-CO"/>
              </w:rPr>
              <w:t>VALOR</w:t>
            </w:r>
            <w:r w:rsidRPr="007C5D55">
              <w:rPr>
                <w:rFonts w:ascii="Arial" w:hAnsi="Arial" w:cs="Arial"/>
                <w:b w:val="0"/>
                <w:bCs w:val="0"/>
                <w:color w:val="000000"/>
                <w:sz w:val="18"/>
                <w:szCs w:val="18"/>
                <w:lang w:eastAsia="es-CO"/>
              </w:rPr>
              <w:br/>
              <w:t xml:space="preserve"> (en millones de pesos)</w:t>
            </w:r>
          </w:p>
        </w:tc>
      </w:tr>
      <w:tr w:rsidR="007C5D55" w:rsidRPr="007C5D55" w14:paraId="5944937E" w14:textId="77777777" w:rsidTr="00A72A58">
        <w:trPr>
          <w:cnfStyle w:val="000000100000" w:firstRow="0" w:lastRow="0" w:firstColumn="0" w:lastColumn="0" w:oddVBand="0" w:evenVBand="0" w:oddHBand="1" w:evenHBand="0" w:firstRowFirstColumn="0" w:firstRowLastColumn="0" w:lastRowFirstColumn="0" w:lastRowLastColumn="0"/>
          <w:trHeight w:val="239"/>
        </w:trPr>
        <w:tc>
          <w:tcPr>
            <w:cnfStyle w:val="001000000000" w:firstRow="0" w:lastRow="0" w:firstColumn="1" w:lastColumn="0" w:oddVBand="0" w:evenVBand="0" w:oddHBand="0" w:evenHBand="0" w:firstRowFirstColumn="0" w:firstRowLastColumn="0" w:lastRowFirstColumn="0" w:lastRowLastColumn="0"/>
            <w:tcW w:w="8535" w:type="dxa"/>
            <w:gridSpan w:val="2"/>
            <w:hideMark/>
          </w:tcPr>
          <w:p w14:paraId="6B9F4C72" w14:textId="77777777" w:rsidR="007C5D55" w:rsidRPr="007C5D55" w:rsidRDefault="007C5D55" w:rsidP="007C5D55">
            <w:pPr>
              <w:rPr>
                <w:rFonts w:ascii="Arial" w:hAnsi="Arial" w:cs="Arial"/>
                <w:b w:val="0"/>
                <w:bCs w:val="0"/>
                <w:color w:val="000000"/>
                <w:sz w:val="18"/>
                <w:szCs w:val="18"/>
                <w:lang w:eastAsia="es-CO"/>
              </w:rPr>
            </w:pPr>
            <w:r w:rsidRPr="007C5D55">
              <w:rPr>
                <w:rFonts w:ascii="Arial" w:hAnsi="Arial" w:cs="Arial"/>
                <w:b w:val="0"/>
                <w:bCs w:val="0"/>
                <w:color w:val="000000"/>
                <w:sz w:val="18"/>
                <w:szCs w:val="18"/>
                <w:lang w:eastAsia="es-CO"/>
              </w:rPr>
              <w:t>Vigencia Fiscal Año 2021 comprendida entre el día 01 del mes de enero y el día 31 del mes de diciembre</w:t>
            </w:r>
          </w:p>
        </w:tc>
      </w:tr>
      <w:tr w:rsidR="007C5D55" w:rsidRPr="007C5D55" w14:paraId="4CF29C10" w14:textId="77777777" w:rsidTr="00A72A58">
        <w:trPr>
          <w:trHeight w:val="226"/>
        </w:trPr>
        <w:tc>
          <w:tcPr>
            <w:cnfStyle w:val="001000000000" w:firstRow="0" w:lastRow="0" w:firstColumn="1" w:lastColumn="0" w:oddVBand="0" w:evenVBand="0" w:oddHBand="0" w:evenHBand="0" w:firstRowFirstColumn="0" w:firstRowLastColumn="0" w:lastRowFirstColumn="0" w:lastRowLastColumn="0"/>
            <w:tcW w:w="6085" w:type="dxa"/>
            <w:hideMark/>
          </w:tcPr>
          <w:p w14:paraId="36DB4023" w14:textId="77777777" w:rsidR="007C5D55" w:rsidRPr="007C5D55" w:rsidRDefault="007C5D55" w:rsidP="007C5D55">
            <w:pPr>
              <w:rPr>
                <w:rFonts w:ascii="Arial" w:hAnsi="Arial" w:cs="Arial"/>
                <w:color w:val="000000"/>
                <w:sz w:val="18"/>
                <w:szCs w:val="18"/>
                <w:lang w:eastAsia="es-CO"/>
              </w:rPr>
            </w:pPr>
            <w:r w:rsidRPr="007C5D55">
              <w:rPr>
                <w:rFonts w:ascii="Arial" w:hAnsi="Arial" w:cs="Arial"/>
                <w:color w:val="000000"/>
                <w:sz w:val="18"/>
                <w:szCs w:val="18"/>
                <w:lang w:eastAsia="es-CO"/>
              </w:rPr>
              <w:t>Ingresos Operacionales</w:t>
            </w:r>
          </w:p>
        </w:tc>
        <w:tc>
          <w:tcPr>
            <w:tcW w:w="2449" w:type="dxa"/>
            <w:hideMark/>
          </w:tcPr>
          <w:p w14:paraId="14383FC1" w14:textId="77777777" w:rsidR="007C5D55" w:rsidRPr="007C5D55" w:rsidRDefault="007C5D55" w:rsidP="007C5D5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eastAsia="es-CO"/>
              </w:rPr>
            </w:pPr>
            <w:r w:rsidRPr="007C5D55">
              <w:rPr>
                <w:rFonts w:ascii="Arial" w:hAnsi="Arial" w:cs="Arial"/>
                <w:color w:val="000000"/>
                <w:sz w:val="18"/>
                <w:szCs w:val="18"/>
                <w:lang w:eastAsia="es-CO"/>
              </w:rPr>
              <w:t>7.150.905</w:t>
            </w:r>
          </w:p>
        </w:tc>
      </w:tr>
      <w:tr w:rsidR="007C5D55" w:rsidRPr="007C5D55" w14:paraId="64BF457D" w14:textId="77777777" w:rsidTr="00A72A58">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6085" w:type="dxa"/>
            <w:hideMark/>
          </w:tcPr>
          <w:p w14:paraId="125A008F" w14:textId="77777777" w:rsidR="007C5D55" w:rsidRPr="007C5D55" w:rsidRDefault="007C5D55" w:rsidP="007C5D55">
            <w:pPr>
              <w:rPr>
                <w:rFonts w:ascii="Arial" w:hAnsi="Arial" w:cs="Arial"/>
                <w:color w:val="000000"/>
                <w:sz w:val="18"/>
                <w:szCs w:val="18"/>
                <w:lang w:eastAsia="es-CO"/>
              </w:rPr>
            </w:pPr>
            <w:r w:rsidRPr="007C5D55">
              <w:rPr>
                <w:rFonts w:ascii="Arial" w:hAnsi="Arial" w:cs="Arial"/>
                <w:color w:val="000000"/>
                <w:sz w:val="18"/>
                <w:szCs w:val="18"/>
                <w:lang w:eastAsia="es-CO"/>
              </w:rPr>
              <w:t>Gastos Operacionales</w:t>
            </w:r>
          </w:p>
        </w:tc>
        <w:tc>
          <w:tcPr>
            <w:tcW w:w="2449" w:type="dxa"/>
            <w:hideMark/>
          </w:tcPr>
          <w:p w14:paraId="21D43343" w14:textId="77777777" w:rsidR="007C5D55" w:rsidRPr="007C5D55" w:rsidRDefault="007C5D55" w:rsidP="007C5D55">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s-CO"/>
              </w:rPr>
            </w:pPr>
            <w:r w:rsidRPr="007C5D55">
              <w:rPr>
                <w:rFonts w:ascii="Arial" w:hAnsi="Arial" w:cs="Arial"/>
                <w:sz w:val="18"/>
                <w:szCs w:val="18"/>
                <w:lang w:eastAsia="es-CO"/>
              </w:rPr>
              <w:t>7.136.334</w:t>
            </w:r>
          </w:p>
        </w:tc>
      </w:tr>
      <w:tr w:rsidR="007C5D55" w:rsidRPr="007C5D55" w14:paraId="5D9EAD81" w14:textId="77777777" w:rsidTr="00A72A58">
        <w:trPr>
          <w:trHeight w:val="226"/>
        </w:trPr>
        <w:tc>
          <w:tcPr>
            <w:cnfStyle w:val="001000000000" w:firstRow="0" w:lastRow="0" w:firstColumn="1" w:lastColumn="0" w:oddVBand="0" w:evenVBand="0" w:oddHBand="0" w:evenHBand="0" w:firstRowFirstColumn="0" w:firstRowLastColumn="0" w:lastRowFirstColumn="0" w:lastRowLastColumn="0"/>
            <w:tcW w:w="6085" w:type="dxa"/>
            <w:hideMark/>
          </w:tcPr>
          <w:p w14:paraId="18D9B670" w14:textId="77777777" w:rsidR="007C5D55" w:rsidRPr="007C5D55" w:rsidRDefault="007C5D55" w:rsidP="007C5D55">
            <w:pPr>
              <w:rPr>
                <w:rFonts w:ascii="Arial" w:hAnsi="Arial" w:cs="Arial"/>
                <w:color w:val="000000"/>
                <w:sz w:val="18"/>
                <w:szCs w:val="18"/>
                <w:lang w:eastAsia="es-CO"/>
              </w:rPr>
            </w:pPr>
            <w:r w:rsidRPr="007C5D55">
              <w:rPr>
                <w:rFonts w:ascii="Arial" w:hAnsi="Arial" w:cs="Arial"/>
                <w:color w:val="000000"/>
                <w:sz w:val="18"/>
                <w:szCs w:val="18"/>
                <w:lang w:eastAsia="es-CO"/>
              </w:rPr>
              <w:t>Costos de Venta y Operación</w:t>
            </w:r>
          </w:p>
        </w:tc>
        <w:tc>
          <w:tcPr>
            <w:tcW w:w="2449" w:type="dxa"/>
            <w:hideMark/>
          </w:tcPr>
          <w:p w14:paraId="73389AFC" w14:textId="77777777" w:rsidR="007C5D55" w:rsidRPr="007C5D55" w:rsidRDefault="007C5D55" w:rsidP="007C5D5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eastAsia="es-CO"/>
              </w:rPr>
            </w:pPr>
            <w:r w:rsidRPr="007C5D55">
              <w:rPr>
                <w:rFonts w:ascii="Arial" w:hAnsi="Arial" w:cs="Arial"/>
                <w:color w:val="000000"/>
                <w:sz w:val="18"/>
                <w:szCs w:val="18"/>
                <w:lang w:eastAsia="es-CO"/>
              </w:rPr>
              <w:t>0</w:t>
            </w:r>
          </w:p>
        </w:tc>
      </w:tr>
      <w:tr w:rsidR="007C5D55" w:rsidRPr="007C5D55" w14:paraId="7900BBEF" w14:textId="77777777" w:rsidTr="00A72A58">
        <w:trPr>
          <w:cnfStyle w:val="000000100000" w:firstRow="0" w:lastRow="0" w:firstColumn="0" w:lastColumn="0" w:oddVBand="0" w:evenVBand="0" w:oddHBand="1" w:evenHBand="0" w:firstRowFirstColumn="0" w:firstRowLastColumn="0" w:lastRowFirstColumn="0" w:lastRowLastColumn="0"/>
          <w:trHeight w:val="239"/>
        </w:trPr>
        <w:tc>
          <w:tcPr>
            <w:cnfStyle w:val="001000000000" w:firstRow="0" w:lastRow="0" w:firstColumn="1" w:lastColumn="0" w:oddVBand="0" w:evenVBand="0" w:oddHBand="0" w:evenHBand="0" w:firstRowFirstColumn="0" w:firstRowLastColumn="0" w:lastRowFirstColumn="0" w:lastRowLastColumn="0"/>
            <w:tcW w:w="6085" w:type="dxa"/>
            <w:hideMark/>
          </w:tcPr>
          <w:p w14:paraId="2B7326B9" w14:textId="77777777" w:rsidR="007C5D55" w:rsidRPr="007C5D55" w:rsidRDefault="007C5D55" w:rsidP="007C5D55">
            <w:pPr>
              <w:rPr>
                <w:rFonts w:ascii="Arial" w:hAnsi="Arial" w:cs="Arial"/>
                <w:b w:val="0"/>
                <w:bCs w:val="0"/>
                <w:color w:val="000000"/>
                <w:sz w:val="18"/>
                <w:szCs w:val="18"/>
                <w:lang w:eastAsia="es-CO"/>
              </w:rPr>
            </w:pPr>
            <w:r w:rsidRPr="007C5D55">
              <w:rPr>
                <w:rFonts w:ascii="Arial" w:hAnsi="Arial" w:cs="Arial"/>
                <w:b w:val="0"/>
                <w:bCs w:val="0"/>
                <w:color w:val="000000"/>
                <w:sz w:val="18"/>
                <w:szCs w:val="18"/>
                <w:lang w:eastAsia="es-CO"/>
              </w:rPr>
              <w:t>Resultado Operacional</w:t>
            </w:r>
          </w:p>
        </w:tc>
        <w:tc>
          <w:tcPr>
            <w:tcW w:w="2449" w:type="dxa"/>
            <w:hideMark/>
          </w:tcPr>
          <w:p w14:paraId="7BA16085" w14:textId="77777777" w:rsidR="007C5D55" w:rsidRPr="007C5D55" w:rsidRDefault="007C5D55" w:rsidP="007C5D55">
            <w:pPr>
              <w:jc w:val="right"/>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18"/>
                <w:szCs w:val="18"/>
                <w:lang w:eastAsia="es-CO"/>
              </w:rPr>
            </w:pPr>
            <w:r w:rsidRPr="007C5D55">
              <w:rPr>
                <w:rFonts w:ascii="Arial" w:hAnsi="Arial" w:cs="Arial"/>
                <w:b/>
                <w:bCs/>
                <w:color w:val="000000"/>
                <w:sz w:val="18"/>
                <w:szCs w:val="18"/>
                <w:lang w:eastAsia="es-CO"/>
              </w:rPr>
              <w:t>14.571</w:t>
            </w:r>
          </w:p>
        </w:tc>
      </w:tr>
      <w:tr w:rsidR="007C5D55" w:rsidRPr="007C5D55" w14:paraId="0483C3AD" w14:textId="77777777" w:rsidTr="00A72A58">
        <w:trPr>
          <w:trHeight w:val="226"/>
        </w:trPr>
        <w:tc>
          <w:tcPr>
            <w:cnfStyle w:val="001000000000" w:firstRow="0" w:lastRow="0" w:firstColumn="1" w:lastColumn="0" w:oddVBand="0" w:evenVBand="0" w:oddHBand="0" w:evenHBand="0" w:firstRowFirstColumn="0" w:firstRowLastColumn="0" w:lastRowFirstColumn="0" w:lastRowLastColumn="0"/>
            <w:tcW w:w="6085" w:type="dxa"/>
            <w:hideMark/>
          </w:tcPr>
          <w:p w14:paraId="2C36B623" w14:textId="77777777" w:rsidR="007C5D55" w:rsidRPr="007C5D55" w:rsidRDefault="007C5D55" w:rsidP="007C5D55">
            <w:pPr>
              <w:rPr>
                <w:rFonts w:ascii="Arial" w:hAnsi="Arial" w:cs="Arial"/>
                <w:color w:val="000000"/>
                <w:sz w:val="18"/>
                <w:szCs w:val="18"/>
                <w:lang w:eastAsia="es-CO"/>
              </w:rPr>
            </w:pPr>
            <w:r w:rsidRPr="007C5D55">
              <w:rPr>
                <w:rFonts w:ascii="Arial" w:hAnsi="Arial" w:cs="Arial"/>
                <w:color w:val="000000"/>
                <w:sz w:val="18"/>
                <w:szCs w:val="18"/>
                <w:lang w:eastAsia="es-CO"/>
              </w:rPr>
              <w:t>Ingresos Extraordinarios</w:t>
            </w:r>
          </w:p>
        </w:tc>
        <w:tc>
          <w:tcPr>
            <w:tcW w:w="2449" w:type="dxa"/>
            <w:hideMark/>
          </w:tcPr>
          <w:p w14:paraId="49F62F5C" w14:textId="77777777" w:rsidR="007C5D55" w:rsidRPr="007C5D55" w:rsidRDefault="007C5D55" w:rsidP="007C5D5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eastAsia="es-CO"/>
              </w:rPr>
            </w:pPr>
            <w:r w:rsidRPr="007C5D55">
              <w:rPr>
                <w:rFonts w:ascii="Arial" w:hAnsi="Arial" w:cs="Arial"/>
                <w:color w:val="000000"/>
                <w:sz w:val="18"/>
                <w:szCs w:val="18"/>
                <w:lang w:eastAsia="es-CO"/>
              </w:rPr>
              <w:t>140.177</w:t>
            </w:r>
          </w:p>
        </w:tc>
      </w:tr>
      <w:tr w:rsidR="007C5D55" w:rsidRPr="007C5D55" w14:paraId="7EB93733" w14:textId="77777777" w:rsidTr="00A72A58">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6085" w:type="dxa"/>
            <w:hideMark/>
          </w:tcPr>
          <w:p w14:paraId="4DF682DD" w14:textId="77777777" w:rsidR="007C5D55" w:rsidRPr="007C5D55" w:rsidRDefault="007C5D55" w:rsidP="007C5D55">
            <w:pPr>
              <w:rPr>
                <w:rFonts w:ascii="Arial" w:hAnsi="Arial" w:cs="Arial"/>
                <w:color w:val="000000"/>
                <w:sz w:val="18"/>
                <w:szCs w:val="18"/>
                <w:lang w:eastAsia="es-CO"/>
              </w:rPr>
            </w:pPr>
            <w:r w:rsidRPr="007C5D55">
              <w:rPr>
                <w:rFonts w:ascii="Arial" w:hAnsi="Arial" w:cs="Arial"/>
                <w:color w:val="000000"/>
                <w:sz w:val="18"/>
                <w:szCs w:val="18"/>
                <w:lang w:eastAsia="es-CO"/>
              </w:rPr>
              <w:t>Gastos Extraordinarios</w:t>
            </w:r>
          </w:p>
        </w:tc>
        <w:tc>
          <w:tcPr>
            <w:tcW w:w="2449" w:type="dxa"/>
            <w:hideMark/>
          </w:tcPr>
          <w:p w14:paraId="050728E9" w14:textId="77777777" w:rsidR="007C5D55" w:rsidRPr="007C5D55" w:rsidRDefault="007C5D55" w:rsidP="007C5D55">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eastAsia="es-CO"/>
              </w:rPr>
            </w:pPr>
            <w:r w:rsidRPr="007C5D55">
              <w:rPr>
                <w:rFonts w:ascii="Arial" w:hAnsi="Arial" w:cs="Arial"/>
                <w:color w:val="000000"/>
                <w:sz w:val="18"/>
                <w:szCs w:val="18"/>
                <w:lang w:eastAsia="es-CO"/>
              </w:rPr>
              <w:t>23.017</w:t>
            </w:r>
          </w:p>
        </w:tc>
      </w:tr>
      <w:tr w:rsidR="007C5D55" w:rsidRPr="007C5D55" w14:paraId="451D602D" w14:textId="77777777" w:rsidTr="00A72A58">
        <w:trPr>
          <w:trHeight w:val="239"/>
        </w:trPr>
        <w:tc>
          <w:tcPr>
            <w:cnfStyle w:val="001000000000" w:firstRow="0" w:lastRow="0" w:firstColumn="1" w:lastColumn="0" w:oddVBand="0" w:evenVBand="0" w:oddHBand="0" w:evenHBand="0" w:firstRowFirstColumn="0" w:firstRowLastColumn="0" w:lastRowFirstColumn="0" w:lastRowLastColumn="0"/>
            <w:tcW w:w="6085" w:type="dxa"/>
            <w:hideMark/>
          </w:tcPr>
          <w:p w14:paraId="2287A773" w14:textId="77777777" w:rsidR="007C5D55" w:rsidRPr="007C5D55" w:rsidRDefault="007C5D55" w:rsidP="007C5D55">
            <w:pPr>
              <w:rPr>
                <w:rFonts w:ascii="Arial" w:hAnsi="Arial" w:cs="Arial"/>
                <w:b w:val="0"/>
                <w:bCs w:val="0"/>
                <w:color w:val="000000"/>
                <w:sz w:val="18"/>
                <w:szCs w:val="18"/>
                <w:lang w:eastAsia="es-CO"/>
              </w:rPr>
            </w:pPr>
            <w:r w:rsidRPr="007C5D55">
              <w:rPr>
                <w:rFonts w:ascii="Arial" w:hAnsi="Arial" w:cs="Arial"/>
                <w:b w:val="0"/>
                <w:bCs w:val="0"/>
                <w:color w:val="000000"/>
                <w:sz w:val="18"/>
                <w:szCs w:val="18"/>
                <w:lang w:eastAsia="es-CO"/>
              </w:rPr>
              <w:t>Resultado No Operacional</w:t>
            </w:r>
          </w:p>
        </w:tc>
        <w:tc>
          <w:tcPr>
            <w:tcW w:w="2449" w:type="dxa"/>
            <w:hideMark/>
          </w:tcPr>
          <w:p w14:paraId="492FAD6F" w14:textId="77777777" w:rsidR="007C5D55" w:rsidRPr="007C5D55" w:rsidRDefault="007C5D55" w:rsidP="007C5D55">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8"/>
                <w:szCs w:val="18"/>
                <w:lang w:eastAsia="es-CO"/>
              </w:rPr>
            </w:pPr>
            <w:r w:rsidRPr="007C5D55">
              <w:rPr>
                <w:rFonts w:ascii="Arial" w:hAnsi="Arial" w:cs="Arial"/>
                <w:b/>
                <w:bCs/>
                <w:color w:val="000000"/>
                <w:sz w:val="18"/>
                <w:szCs w:val="18"/>
                <w:lang w:eastAsia="es-CO"/>
              </w:rPr>
              <w:t>117.160</w:t>
            </w:r>
          </w:p>
        </w:tc>
      </w:tr>
      <w:tr w:rsidR="007C5D55" w:rsidRPr="007C5D55" w14:paraId="28B8C33B" w14:textId="77777777" w:rsidTr="00A72A58">
        <w:trPr>
          <w:cnfStyle w:val="000000100000" w:firstRow="0" w:lastRow="0" w:firstColumn="0" w:lastColumn="0" w:oddVBand="0" w:evenVBand="0" w:oddHBand="1" w:evenHBand="0" w:firstRowFirstColumn="0" w:firstRowLastColumn="0" w:lastRowFirstColumn="0" w:lastRowLastColumn="0"/>
          <w:trHeight w:val="239"/>
        </w:trPr>
        <w:tc>
          <w:tcPr>
            <w:cnfStyle w:val="001000000000" w:firstRow="0" w:lastRow="0" w:firstColumn="1" w:lastColumn="0" w:oddVBand="0" w:evenVBand="0" w:oddHBand="0" w:evenHBand="0" w:firstRowFirstColumn="0" w:firstRowLastColumn="0" w:lastRowFirstColumn="0" w:lastRowLastColumn="0"/>
            <w:tcW w:w="6085" w:type="dxa"/>
            <w:hideMark/>
          </w:tcPr>
          <w:p w14:paraId="12FF8AEC" w14:textId="77777777" w:rsidR="007C5D55" w:rsidRPr="007C5D55" w:rsidRDefault="007C5D55" w:rsidP="007C5D55">
            <w:pPr>
              <w:rPr>
                <w:rFonts w:ascii="Arial" w:hAnsi="Arial" w:cs="Arial"/>
                <w:b w:val="0"/>
                <w:bCs w:val="0"/>
                <w:color w:val="000000"/>
                <w:sz w:val="18"/>
                <w:szCs w:val="18"/>
                <w:lang w:eastAsia="es-CO"/>
              </w:rPr>
            </w:pPr>
            <w:r w:rsidRPr="007C5D55">
              <w:rPr>
                <w:rFonts w:ascii="Arial" w:hAnsi="Arial" w:cs="Arial"/>
                <w:b w:val="0"/>
                <w:bCs w:val="0"/>
                <w:color w:val="000000"/>
                <w:sz w:val="18"/>
                <w:szCs w:val="18"/>
                <w:lang w:eastAsia="es-CO"/>
              </w:rPr>
              <w:t>Resultado Neto</w:t>
            </w:r>
          </w:p>
        </w:tc>
        <w:tc>
          <w:tcPr>
            <w:tcW w:w="2449" w:type="dxa"/>
            <w:hideMark/>
          </w:tcPr>
          <w:p w14:paraId="70813AC6" w14:textId="77777777" w:rsidR="007C5D55" w:rsidRPr="007C5D55" w:rsidRDefault="007C5D55" w:rsidP="007C5D55">
            <w:pPr>
              <w:jc w:val="right"/>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18"/>
                <w:szCs w:val="18"/>
                <w:lang w:eastAsia="es-CO"/>
              </w:rPr>
            </w:pPr>
            <w:r w:rsidRPr="007C5D55">
              <w:rPr>
                <w:rFonts w:ascii="Arial" w:hAnsi="Arial" w:cs="Arial"/>
                <w:b/>
                <w:bCs/>
                <w:color w:val="000000"/>
                <w:sz w:val="18"/>
                <w:szCs w:val="18"/>
                <w:lang w:eastAsia="es-CO"/>
              </w:rPr>
              <w:t>131.731</w:t>
            </w:r>
          </w:p>
        </w:tc>
      </w:tr>
    </w:tbl>
    <w:p w14:paraId="5326674E" w14:textId="77777777" w:rsidR="007C5D55" w:rsidRPr="007C5D55" w:rsidRDefault="007C5D55" w:rsidP="007C5D55">
      <w:pPr>
        <w:autoSpaceDE w:val="0"/>
        <w:autoSpaceDN w:val="0"/>
        <w:adjustRightInd w:val="0"/>
        <w:spacing w:after="160" w:line="259" w:lineRule="auto"/>
        <w:jc w:val="both"/>
        <w:rPr>
          <w:rFonts w:ascii="Arial" w:eastAsiaTheme="minorHAnsi" w:hAnsi="Arial" w:cs="Arial"/>
          <w:sz w:val="20"/>
          <w:szCs w:val="20"/>
          <w:lang w:eastAsia="en-US"/>
        </w:rPr>
      </w:pPr>
    </w:p>
    <w:p w14:paraId="0355F002" w14:textId="7356505C" w:rsidR="007C5D55" w:rsidRPr="007C5D55" w:rsidRDefault="007C5D55" w:rsidP="007C5D55">
      <w:pPr>
        <w:autoSpaceDE w:val="0"/>
        <w:autoSpaceDN w:val="0"/>
        <w:adjustRightInd w:val="0"/>
        <w:spacing w:after="160" w:line="259" w:lineRule="auto"/>
        <w:jc w:val="center"/>
        <w:rPr>
          <w:rFonts w:ascii="Arial" w:eastAsiaTheme="minorHAnsi" w:hAnsi="Arial" w:cs="Arial"/>
          <w:sz w:val="20"/>
          <w:szCs w:val="20"/>
          <w:lang w:eastAsia="en-US"/>
        </w:rPr>
      </w:pPr>
      <w:r w:rsidRPr="007C5D55">
        <w:rPr>
          <w:rFonts w:ascii="Arial" w:eastAsiaTheme="minorHAnsi" w:hAnsi="Arial" w:cs="Arial"/>
          <w:sz w:val="20"/>
          <w:szCs w:val="20"/>
          <w:lang w:eastAsia="en-US"/>
        </w:rPr>
        <w:t xml:space="preserve">Tabla </w:t>
      </w:r>
      <w:r w:rsidR="00C04678" w:rsidRPr="00CD3DF9">
        <w:rPr>
          <w:rFonts w:ascii="Arial" w:eastAsiaTheme="minorHAnsi" w:hAnsi="Arial" w:cs="Arial"/>
          <w:sz w:val="20"/>
          <w:szCs w:val="20"/>
          <w:lang w:eastAsia="en-US"/>
        </w:rPr>
        <w:t>39</w:t>
      </w:r>
      <w:r w:rsidRPr="007C5D55">
        <w:rPr>
          <w:rFonts w:ascii="Arial" w:eastAsiaTheme="minorHAnsi" w:hAnsi="Arial" w:cs="Arial"/>
          <w:sz w:val="20"/>
          <w:szCs w:val="20"/>
          <w:lang w:eastAsia="en-US"/>
        </w:rPr>
        <w:t xml:space="preserve"> Estado de resultados 2022</w:t>
      </w:r>
    </w:p>
    <w:tbl>
      <w:tblPr>
        <w:tblStyle w:val="Tablaconcuadrcula6concolores-nfasis33"/>
        <w:tblW w:w="0" w:type="auto"/>
        <w:tblLayout w:type="fixed"/>
        <w:tblLook w:val="06A0" w:firstRow="1" w:lastRow="0" w:firstColumn="1" w:lastColumn="0" w:noHBand="1" w:noVBand="1"/>
      </w:tblPr>
      <w:tblGrid>
        <w:gridCol w:w="6012"/>
        <w:gridCol w:w="2510"/>
      </w:tblGrid>
      <w:tr w:rsidR="007C5D55" w:rsidRPr="007C5D55" w14:paraId="5AEB8F7D" w14:textId="77777777" w:rsidTr="00A72A58">
        <w:trPr>
          <w:cnfStyle w:val="100000000000" w:firstRow="1" w:lastRow="0" w:firstColumn="0" w:lastColumn="0" w:oddVBand="0" w:evenVBand="0" w:oddHBand="0"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6012" w:type="dxa"/>
          </w:tcPr>
          <w:p w14:paraId="12E539F2" w14:textId="77777777" w:rsidR="007C5D55" w:rsidRPr="007C5D55" w:rsidRDefault="007C5D55" w:rsidP="007C5D55">
            <w:pPr>
              <w:jc w:val="center"/>
              <w:rPr>
                <w:rFonts w:asciiTheme="minorHAnsi" w:eastAsiaTheme="minorHAnsi" w:hAnsiTheme="minorHAnsi" w:cstheme="minorBidi"/>
                <w:sz w:val="18"/>
                <w:szCs w:val="18"/>
                <w:lang w:eastAsia="en-US"/>
              </w:rPr>
            </w:pPr>
            <w:r w:rsidRPr="007C5D55">
              <w:rPr>
                <w:rFonts w:ascii="Arial" w:eastAsia="Arial" w:hAnsi="Arial" w:cs="Arial"/>
                <w:b w:val="0"/>
                <w:bCs w:val="0"/>
                <w:color w:val="000000" w:themeColor="text1"/>
                <w:sz w:val="18"/>
                <w:szCs w:val="18"/>
                <w:lang w:eastAsia="en-US"/>
              </w:rPr>
              <w:t>ESTADO DE RESULTADOS</w:t>
            </w:r>
          </w:p>
        </w:tc>
        <w:tc>
          <w:tcPr>
            <w:tcW w:w="2510" w:type="dxa"/>
          </w:tcPr>
          <w:p w14:paraId="7EECBBBF" w14:textId="77777777" w:rsidR="007C5D55" w:rsidRPr="007C5D55" w:rsidRDefault="007C5D55" w:rsidP="007C5D55">
            <w:pPr>
              <w:jc w:val="center"/>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Bidi"/>
                <w:sz w:val="18"/>
                <w:szCs w:val="18"/>
                <w:lang w:eastAsia="en-US"/>
              </w:rPr>
            </w:pPr>
            <w:r w:rsidRPr="007C5D55">
              <w:rPr>
                <w:rFonts w:ascii="Arial" w:eastAsia="Arial" w:hAnsi="Arial" w:cs="Arial"/>
                <w:b w:val="0"/>
                <w:bCs w:val="0"/>
                <w:color w:val="000000" w:themeColor="text1"/>
                <w:sz w:val="18"/>
                <w:szCs w:val="18"/>
                <w:lang w:eastAsia="en-US"/>
              </w:rPr>
              <w:t>VALOR</w:t>
            </w:r>
            <w:r w:rsidRPr="007C5D55">
              <w:rPr>
                <w:rFonts w:asciiTheme="minorHAnsi" w:eastAsiaTheme="minorHAnsi" w:hAnsiTheme="minorHAnsi" w:cstheme="minorBidi"/>
                <w:sz w:val="18"/>
                <w:szCs w:val="18"/>
                <w:lang w:eastAsia="en-US"/>
              </w:rPr>
              <w:br/>
            </w:r>
            <w:r w:rsidRPr="007C5D55">
              <w:rPr>
                <w:rFonts w:ascii="Arial" w:eastAsia="Arial" w:hAnsi="Arial" w:cs="Arial"/>
                <w:b w:val="0"/>
                <w:bCs w:val="0"/>
                <w:color w:val="000000" w:themeColor="text1"/>
                <w:sz w:val="18"/>
                <w:szCs w:val="18"/>
                <w:lang w:eastAsia="en-US"/>
              </w:rPr>
              <w:t xml:space="preserve">  (en millones de pesos)</w:t>
            </w:r>
          </w:p>
        </w:tc>
      </w:tr>
      <w:tr w:rsidR="007C5D55" w:rsidRPr="007C5D55" w14:paraId="2205D2FE" w14:textId="77777777" w:rsidTr="00A72A58">
        <w:trPr>
          <w:trHeight w:val="293"/>
        </w:trPr>
        <w:tc>
          <w:tcPr>
            <w:cnfStyle w:val="001000000000" w:firstRow="0" w:lastRow="0" w:firstColumn="1" w:lastColumn="0" w:oddVBand="0" w:evenVBand="0" w:oddHBand="0" w:evenHBand="0" w:firstRowFirstColumn="0" w:firstRowLastColumn="0" w:lastRowFirstColumn="0" w:lastRowLastColumn="0"/>
            <w:tcW w:w="8522" w:type="dxa"/>
            <w:gridSpan w:val="2"/>
            <w:shd w:val="clear" w:color="auto" w:fill="E7E6E6" w:themeFill="background2"/>
          </w:tcPr>
          <w:p w14:paraId="19EC870E" w14:textId="77777777" w:rsidR="007C5D55" w:rsidRPr="007C5D55" w:rsidRDefault="007C5D55" w:rsidP="007C5D55">
            <w:pPr>
              <w:rPr>
                <w:rFonts w:asciiTheme="minorHAnsi" w:eastAsiaTheme="minorHAnsi" w:hAnsiTheme="minorHAnsi" w:cstheme="minorBidi"/>
                <w:sz w:val="18"/>
                <w:szCs w:val="18"/>
                <w:lang w:eastAsia="en-US"/>
              </w:rPr>
            </w:pPr>
            <w:r w:rsidRPr="007C5D55">
              <w:rPr>
                <w:rFonts w:ascii="Arial" w:eastAsia="Arial" w:hAnsi="Arial" w:cs="Arial"/>
                <w:b w:val="0"/>
                <w:bCs w:val="0"/>
                <w:color w:val="000000" w:themeColor="text1"/>
                <w:sz w:val="18"/>
                <w:szCs w:val="18"/>
                <w:lang w:eastAsia="en-US"/>
              </w:rPr>
              <w:t>Vigencia Fiscal Año 2022 comprendida entre el día 01 del mes de enero y el día 31 del mes de marzo</w:t>
            </w:r>
          </w:p>
        </w:tc>
      </w:tr>
      <w:tr w:rsidR="007C5D55" w:rsidRPr="007C5D55" w14:paraId="3333D50C" w14:textId="77777777" w:rsidTr="00A72A58">
        <w:trPr>
          <w:trHeight w:val="278"/>
        </w:trPr>
        <w:tc>
          <w:tcPr>
            <w:cnfStyle w:val="001000000000" w:firstRow="0" w:lastRow="0" w:firstColumn="1" w:lastColumn="0" w:oddVBand="0" w:evenVBand="0" w:oddHBand="0" w:evenHBand="0" w:firstRowFirstColumn="0" w:firstRowLastColumn="0" w:lastRowFirstColumn="0" w:lastRowLastColumn="0"/>
            <w:tcW w:w="6012" w:type="dxa"/>
          </w:tcPr>
          <w:p w14:paraId="547C28DF" w14:textId="77777777" w:rsidR="007C5D55" w:rsidRPr="007C5D55" w:rsidRDefault="007C5D55" w:rsidP="007C5D55">
            <w:pPr>
              <w:rPr>
                <w:rFonts w:asciiTheme="minorHAnsi" w:eastAsiaTheme="minorHAnsi" w:hAnsiTheme="minorHAnsi" w:cstheme="minorBidi"/>
                <w:sz w:val="18"/>
                <w:szCs w:val="18"/>
                <w:lang w:eastAsia="en-US"/>
              </w:rPr>
            </w:pPr>
            <w:r w:rsidRPr="007C5D55">
              <w:rPr>
                <w:rFonts w:ascii="Arial" w:eastAsia="Arial" w:hAnsi="Arial" w:cs="Arial"/>
                <w:color w:val="000000" w:themeColor="text1"/>
                <w:sz w:val="18"/>
                <w:szCs w:val="18"/>
                <w:lang w:eastAsia="en-US"/>
              </w:rPr>
              <w:t>Ingresos Operacionales</w:t>
            </w:r>
          </w:p>
        </w:tc>
        <w:tc>
          <w:tcPr>
            <w:tcW w:w="2510" w:type="dxa"/>
          </w:tcPr>
          <w:p w14:paraId="3A38E19B" w14:textId="77777777" w:rsidR="007C5D55" w:rsidRPr="007C5D55" w:rsidRDefault="007C5D55" w:rsidP="007C5D55">
            <w:pPr>
              <w:jc w:val="right"/>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sz w:val="18"/>
                <w:szCs w:val="18"/>
                <w:lang w:eastAsia="en-US"/>
              </w:rPr>
            </w:pPr>
            <w:r w:rsidRPr="007C5D55">
              <w:rPr>
                <w:rFonts w:ascii="Arial" w:eastAsia="Arial" w:hAnsi="Arial" w:cs="Arial"/>
                <w:color w:val="000000" w:themeColor="text1"/>
                <w:sz w:val="18"/>
                <w:szCs w:val="18"/>
                <w:lang w:eastAsia="en-US"/>
              </w:rPr>
              <w:t>1.787.660</w:t>
            </w:r>
          </w:p>
        </w:tc>
      </w:tr>
      <w:tr w:rsidR="007C5D55" w:rsidRPr="007C5D55" w14:paraId="27684BE3" w14:textId="77777777" w:rsidTr="00A72A58">
        <w:trPr>
          <w:trHeight w:val="278"/>
        </w:trPr>
        <w:tc>
          <w:tcPr>
            <w:cnfStyle w:val="001000000000" w:firstRow="0" w:lastRow="0" w:firstColumn="1" w:lastColumn="0" w:oddVBand="0" w:evenVBand="0" w:oddHBand="0" w:evenHBand="0" w:firstRowFirstColumn="0" w:firstRowLastColumn="0" w:lastRowFirstColumn="0" w:lastRowLastColumn="0"/>
            <w:tcW w:w="6012" w:type="dxa"/>
            <w:shd w:val="clear" w:color="auto" w:fill="E7E6E6" w:themeFill="background2"/>
          </w:tcPr>
          <w:p w14:paraId="6680E9C0" w14:textId="77777777" w:rsidR="007C5D55" w:rsidRPr="007C5D55" w:rsidRDefault="007C5D55" w:rsidP="007C5D55">
            <w:pPr>
              <w:rPr>
                <w:rFonts w:asciiTheme="minorHAnsi" w:eastAsiaTheme="minorHAnsi" w:hAnsiTheme="minorHAnsi" w:cstheme="minorBidi"/>
                <w:sz w:val="18"/>
                <w:szCs w:val="18"/>
                <w:lang w:eastAsia="en-US"/>
              </w:rPr>
            </w:pPr>
            <w:r w:rsidRPr="007C5D55">
              <w:rPr>
                <w:rFonts w:ascii="Arial" w:eastAsia="Arial" w:hAnsi="Arial" w:cs="Arial"/>
                <w:color w:val="000000" w:themeColor="text1"/>
                <w:sz w:val="18"/>
                <w:szCs w:val="18"/>
                <w:lang w:eastAsia="en-US"/>
              </w:rPr>
              <w:t>Gastos Operacionales</w:t>
            </w:r>
          </w:p>
        </w:tc>
        <w:tc>
          <w:tcPr>
            <w:tcW w:w="2510" w:type="dxa"/>
            <w:shd w:val="clear" w:color="auto" w:fill="E7E6E6" w:themeFill="background2"/>
          </w:tcPr>
          <w:p w14:paraId="7A945405" w14:textId="77777777" w:rsidR="007C5D55" w:rsidRPr="007C5D55" w:rsidRDefault="007C5D55" w:rsidP="007C5D55">
            <w:pPr>
              <w:jc w:val="right"/>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sz w:val="18"/>
                <w:szCs w:val="18"/>
                <w:lang w:eastAsia="en-US"/>
              </w:rPr>
            </w:pPr>
            <w:r w:rsidRPr="007C5D55">
              <w:rPr>
                <w:rFonts w:ascii="Arial" w:eastAsia="Arial" w:hAnsi="Arial" w:cs="Arial"/>
                <w:sz w:val="18"/>
                <w:szCs w:val="18"/>
                <w:lang w:eastAsia="en-US"/>
              </w:rPr>
              <w:t>1.828.296</w:t>
            </w:r>
          </w:p>
        </w:tc>
      </w:tr>
      <w:tr w:rsidR="007C5D55" w:rsidRPr="007C5D55" w14:paraId="36C65CFD" w14:textId="77777777" w:rsidTr="00A72A58">
        <w:trPr>
          <w:trHeight w:val="278"/>
        </w:trPr>
        <w:tc>
          <w:tcPr>
            <w:cnfStyle w:val="001000000000" w:firstRow="0" w:lastRow="0" w:firstColumn="1" w:lastColumn="0" w:oddVBand="0" w:evenVBand="0" w:oddHBand="0" w:evenHBand="0" w:firstRowFirstColumn="0" w:firstRowLastColumn="0" w:lastRowFirstColumn="0" w:lastRowLastColumn="0"/>
            <w:tcW w:w="6012" w:type="dxa"/>
          </w:tcPr>
          <w:p w14:paraId="673417E8" w14:textId="77777777" w:rsidR="007C5D55" w:rsidRPr="007C5D55" w:rsidRDefault="007C5D55" w:rsidP="007C5D55">
            <w:pPr>
              <w:rPr>
                <w:rFonts w:asciiTheme="minorHAnsi" w:eastAsiaTheme="minorHAnsi" w:hAnsiTheme="minorHAnsi" w:cstheme="minorBidi"/>
                <w:sz w:val="18"/>
                <w:szCs w:val="18"/>
                <w:lang w:eastAsia="en-US"/>
              </w:rPr>
            </w:pPr>
            <w:r w:rsidRPr="007C5D55">
              <w:rPr>
                <w:rFonts w:ascii="Arial" w:eastAsia="Arial" w:hAnsi="Arial" w:cs="Arial"/>
                <w:color w:val="000000" w:themeColor="text1"/>
                <w:sz w:val="18"/>
                <w:szCs w:val="18"/>
                <w:lang w:eastAsia="en-US"/>
              </w:rPr>
              <w:t>Costos de Venta y Operación</w:t>
            </w:r>
          </w:p>
        </w:tc>
        <w:tc>
          <w:tcPr>
            <w:tcW w:w="2510" w:type="dxa"/>
          </w:tcPr>
          <w:p w14:paraId="54861451" w14:textId="77777777" w:rsidR="007C5D55" w:rsidRPr="007C5D55" w:rsidRDefault="007C5D55" w:rsidP="007C5D55">
            <w:pPr>
              <w:jc w:val="right"/>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sz w:val="18"/>
                <w:szCs w:val="18"/>
                <w:lang w:eastAsia="en-US"/>
              </w:rPr>
            </w:pPr>
            <w:r w:rsidRPr="007C5D55">
              <w:rPr>
                <w:rFonts w:ascii="Arial" w:eastAsia="Arial" w:hAnsi="Arial" w:cs="Arial"/>
                <w:color w:val="000000" w:themeColor="text1"/>
                <w:sz w:val="18"/>
                <w:szCs w:val="18"/>
                <w:lang w:eastAsia="en-US"/>
              </w:rPr>
              <w:t>0</w:t>
            </w:r>
          </w:p>
        </w:tc>
      </w:tr>
      <w:tr w:rsidR="007C5D55" w:rsidRPr="007C5D55" w14:paraId="0A618D08" w14:textId="77777777" w:rsidTr="00A72A58">
        <w:trPr>
          <w:trHeight w:val="293"/>
        </w:trPr>
        <w:tc>
          <w:tcPr>
            <w:cnfStyle w:val="001000000000" w:firstRow="0" w:lastRow="0" w:firstColumn="1" w:lastColumn="0" w:oddVBand="0" w:evenVBand="0" w:oddHBand="0" w:evenHBand="0" w:firstRowFirstColumn="0" w:firstRowLastColumn="0" w:lastRowFirstColumn="0" w:lastRowLastColumn="0"/>
            <w:tcW w:w="6012" w:type="dxa"/>
            <w:shd w:val="clear" w:color="auto" w:fill="E7E6E6" w:themeFill="background2"/>
          </w:tcPr>
          <w:p w14:paraId="72EA2F86" w14:textId="77777777" w:rsidR="007C5D55" w:rsidRPr="007C5D55" w:rsidRDefault="007C5D55" w:rsidP="007C5D55">
            <w:pPr>
              <w:rPr>
                <w:rFonts w:asciiTheme="minorHAnsi" w:eastAsiaTheme="minorHAnsi" w:hAnsiTheme="minorHAnsi" w:cstheme="minorBidi"/>
                <w:sz w:val="18"/>
                <w:szCs w:val="18"/>
                <w:lang w:eastAsia="en-US"/>
              </w:rPr>
            </w:pPr>
            <w:r w:rsidRPr="007C5D55">
              <w:rPr>
                <w:rFonts w:ascii="Arial" w:eastAsia="Arial" w:hAnsi="Arial" w:cs="Arial"/>
                <w:b w:val="0"/>
                <w:bCs w:val="0"/>
                <w:color w:val="000000" w:themeColor="text1"/>
                <w:sz w:val="18"/>
                <w:szCs w:val="18"/>
                <w:lang w:eastAsia="en-US"/>
              </w:rPr>
              <w:t>Resultado Operacional</w:t>
            </w:r>
          </w:p>
        </w:tc>
        <w:tc>
          <w:tcPr>
            <w:tcW w:w="2510" w:type="dxa"/>
            <w:shd w:val="clear" w:color="auto" w:fill="E7E6E6" w:themeFill="background2"/>
          </w:tcPr>
          <w:p w14:paraId="1D2E0AD0" w14:textId="77777777" w:rsidR="007C5D55" w:rsidRPr="007C5D55" w:rsidRDefault="007C5D55" w:rsidP="007C5D55">
            <w:pPr>
              <w:jc w:val="right"/>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sz w:val="18"/>
                <w:szCs w:val="18"/>
                <w:lang w:eastAsia="en-US"/>
              </w:rPr>
            </w:pPr>
            <w:r w:rsidRPr="007C5D55">
              <w:rPr>
                <w:rFonts w:ascii="Arial" w:eastAsia="Arial" w:hAnsi="Arial" w:cs="Arial"/>
                <w:b/>
                <w:bCs/>
                <w:color w:val="000000" w:themeColor="text1"/>
                <w:sz w:val="18"/>
                <w:szCs w:val="18"/>
                <w:lang w:eastAsia="en-US"/>
              </w:rPr>
              <w:t>-40.636</w:t>
            </w:r>
          </w:p>
        </w:tc>
      </w:tr>
      <w:tr w:rsidR="007C5D55" w:rsidRPr="007C5D55" w14:paraId="19D4B13E" w14:textId="77777777" w:rsidTr="00A72A58">
        <w:trPr>
          <w:trHeight w:val="278"/>
        </w:trPr>
        <w:tc>
          <w:tcPr>
            <w:cnfStyle w:val="001000000000" w:firstRow="0" w:lastRow="0" w:firstColumn="1" w:lastColumn="0" w:oddVBand="0" w:evenVBand="0" w:oddHBand="0" w:evenHBand="0" w:firstRowFirstColumn="0" w:firstRowLastColumn="0" w:lastRowFirstColumn="0" w:lastRowLastColumn="0"/>
            <w:tcW w:w="6012" w:type="dxa"/>
          </w:tcPr>
          <w:p w14:paraId="5B6C199C" w14:textId="77777777" w:rsidR="007C5D55" w:rsidRPr="007C5D55" w:rsidRDefault="007C5D55" w:rsidP="007C5D55">
            <w:pPr>
              <w:rPr>
                <w:rFonts w:asciiTheme="minorHAnsi" w:eastAsiaTheme="minorHAnsi" w:hAnsiTheme="minorHAnsi" w:cstheme="minorBidi"/>
                <w:sz w:val="18"/>
                <w:szCs w:val="18"/>
                <w:lang w:eastAsia="en-US"/>
              </w:rPr>
            </w:pPr>
            <w:r w:rsidRPr="007C5D55">
              <w:rPr>
                <w:rFonts w:ascii="Arial" w:eastAsia="Arial" w:hAnsi="Arial" w:cs="Arial"/>
                <w:color w:val="000000" w:themeColor="text1"/>
                <w:sz w:val="18"/>
                <w:szCs w:val="18"/>
                <w:lang w:eastAsia="en-US"/>
              </w:rPr>
              <w:lastRenderedPageBreak/>
              <w:t>Ingresos Extraordinarios</w:t>
            </w:r>
          </w:p>
        </w:tc>
        <w:tc>
          <w:tcPr>
            <w:tcW w:w="2510" w:type="dxa"/>
          </w:tcPr>
          <w:p w14:paraId="5D1F6E3B" w14:textId="77777777" w:rsidR="007C5D55" w:rsidRPr="007C5D55" w:rsidRDefault="007C5D55" w:rsidP="007C5D55">
            <w:pPr>
              <w:jc w:val="right"/>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sz w:val="18"/>
                <w:szCs w:val="18"/>
                <w:lang w:eastAsia="en-US"/>
              </w:rPr>
            </w:pPr>
            <w:r w:rsidRPr="007C5D55">
              <w:rPr>
                <w:rFonts w:ascii="Arial" w:eastAsia="Arial" w:hAnsi="Arial" w:cs="Arial"/>
                <w:color w:val="000000" w:themeColor="text1"/>
                <w:sz w:val="18"/>
                <w:szCs w:val="18"/>
                <w:lang w:eastAsia="en-US"/>
              </w:rPr>
              <w:t>33.146</w:t>
            </w:r>
          </w:p>
        </w:tc>
      </w:tr>
      <w:tr w:rsidR="007C5D55" w:rsidRPr="007C5D55" w14:paraId="575ADAEF" w14:textId="77777777" w:rsidTr="00A72A58">
        <w:trPr>
          <w:trHeight w:val="278"/>
        </w:trPr>
        <w:tc>
          <w:tcPr>
            <w:cnfStyle w:val="001000000000" w:firstRow="0" w:lastRow="0" w:firstColumn="1" w:lastColumn="0" w:oddVBand="0" w:evenVBand="0" w:oddHBand="0" w:evenHBand="0" w:firstRowFirstColumn="0" w:firstRowLastColumn="0" w:lastRowFirstColumn="0" w:lastRowLastColumn="0"/>
            <w:tcW w:w="6012" w:type="dxa"/>
            <w:shd w:val="clear" w:color="auto" w:fill="E7E6E6" w:themeFill="background2"/>
          </w:tcPr>
          <w:p w14:paraId="0FA048E8" w14:textId="77777777" w:rsidR="007C5D55" w:rsidRPr="007C5D55" w:rsidRDefault="007C5D55" w:rsidP="007C5D55">
            <w:pPr>
              <w:rPr>
                <w:rFonts w:asciiTheme="minorHAnsi" w:eastAsiaTheme="minorHAnsi" w:hAnsiTheme="minorHAnsi" w:cstheme="minorBidi"/>
                <w:sz w:val="18"/>
                <w:szCs w:val="18"/>
                <w:lang w:eastAsia="en-US"/>
              </w:rPr>
            </w:pPr>
            <w:r w:rsidRPr="007C5D55">
              <w:rPr>
                <w:rFonts w:ascii="Arial" w:eastAsia="Arial" w:hAnsi="Arial" w:cs="Arial"/>
                <w:color w:val="000000" w:themeColor="text1"/>
                <w:sz w:val="18"/>
                <w:szCs w:val="18"/>
                <w:lang w:eastAsia="en-US"/>
              </w:rPr>
              <w:t>Gastos Extraordinarios</w:t>
            </w:r>
          </w:p>
        </w:tc>
        <w:tc>
          <w:tcPr>
            <w:tcW w:w="2510" w:type="dxa"/>
            <w:shd w:val="clear" w:color="auto" w:fill="E7E6E6" w:themeFill="background2"/>
          </w:tcPr>
          <w:p w14:paraId="1319944C" w14:textId="77777777" w:rsidR="007C5D55" w:rsidRPr="007C5D55" w:rsidRDefault="007C5D55" w:rsidP="007C5D55">
            <w:pPr>
              <w:jc w:val="right"/>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sz w:val="18"/>
                <w:szCs w:val="18"/>
                <w:lang w:eastAsia="en-US"/>
              </w:rPr>
            </w:pPr>
            <w:r w:rsidRPr="007C5D55">
              <w:rPr>
                <w:rFonts w:ascii="Arial" w:eastAsia="Arial" w:hAnsi="Arial" w:cs="Arial"/>
                <w:color w:val="000000" w:themeColor="text1"/>
                <w:sz w:val="18"/>
                <w:szCs w:val="18"/>
                <w:lang w:eastAsia="en-US"/>
              </w:rPr>
              <w:t>17.190</w:t>
            </w:r>
          </w:p>
        </w:tc>
      </w:tr>
      <w:tr w:rsidR="007C5D55" w:rsidRPr="007C5D55" w14:paraId="1AA612A0" w14:textId="77777777" w:rsidTr="00A72A58">
        <w:trPr>
          <w:trHeight w:val="293"/>
        </w:trPr>
        <w:tc>
          <w:tcPr>
            <w:cnfStyle w:val="001000000000" w:firstRow="0" w:lastRow="0" w:firstColumn="1" w:lastColumn="0" w:oddVBand="0" w:evenVBand="0" w:oddHBand="0" w:evenHBand="0" w:firstRowFirstColumn="0" w:firstRowLastColumn="0" w:lastRowFirstColumn="0" w:lastRowLastColumn="0"/>
            <w:tcW w:w="6012" w:type="dxa"/>
          </w:tcPr>
          <w:p w14:paraId="538DECEC" w14:textId="77777777" w:rsidR="007C5D55" w:rsidRPr="007C5D55" w:rsidRDefault="007C5D55" w:rsidP="007C5D55">
            <w:pPr>
              <w:rPr>
                <w:rFonts w:asciiTheme="minorHAnsi" w:eastAsiaTheme="minorHAnsi" w:hAnsiTheme="minorHAnsi" w:cstheme="minorBidi"/>
                <w:sz w:val="18"/>
                <w:szCs w:val="18"/>
                <w:lang w:eastAsia="en-US"/>
              </w:rPr>
            </w:pPr>
            <w:r w:rsidRPr="007C5D55">
              <w:rPr>
                <w:rFonts w:ascii="Arial" w:eastAsia="Arial" w:hAnsi="Arial" w:cs="Arial"/>
                <w:b w:val="0"/>
                <w:bCs w:val="0"/>
                <w:color w:val="000000" w:themeColor="text1"/>
                <w:sz w:val="18"/>
                <w:szCs w:val="18"/>
                <w:lang w:eastAsia="en-US"/>
              </w:rPr>
              <w:t>Resultado No Operacional</w:t>
            </w:r>
          </w:p>
        </w:tc>
        <w:tc>
          <w:tcPr>
            <w:tcW w:w="2510" w:type="dxa"/>
          </w:tcPr>
          <w:p w14:paraId="06C6FB5F" w14:textId="77777777" w:rsidR="007C5D55" w:rsidRPr="007C5D55" w:rsidRDefault="007C5D55" w:rsidP="007C5D55">
            <w:pPr>
              <w:jc w:val="right"/>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sz w:val="18"/>
                <w:szCs w:val="18"/>
                <w:lang w:eastAsia="en-US"/>
              </w:rPr>
            </w:pPr>
            <w:r w:rsidRPr="007C5D55">
              <w:rPr>
                <w:rFonts w:ascii="Arial" w:eastAsia="Arial" w:hAnsi="Arial" w:cs="Arial"/>
                <w:b/>
                <w:bCs/>
                <w:color w:val="000000" w:themeColor="text1"/>
                <w:sz w:val="18"/>
                <w:szCs w:val="18"/>
                <w:lang w:eastAsia="en-US"/>
              </w:rPr>
              <w:t>15.956</w:t>
            </w:r>
          </w:p>
        </w:tc>
      </w:tr>
      <w:tr w:rsidR="007C5D55" w:rsidRPr="007C5D55" w14:paraId="69F8CD15" w14:textId="77777777" w:rsidTr="00A72A58">
        <w:trPr>
          <w:trHeight w:val="293"/>
        </w:trPr>
        <w:tc>
          <w:tcPr>
            <w:cnfStyle w:val="001000000000" w:firstRow="0" w:lastRow="0" w:firstColumn="1" w:lastColumn="0" w:oddVBand="0" w:evenVBand="0" w:oddHBand="0" w:evenHBand="0" w:firstRowFirstColumn="0" w:firstRowLastColumn="0" w:lastRowFirstColumn="0" w:lastRowLastColumn="0"/>
            <w:tcW w:w="6012" w:type="dxa"/>
            <w:shd w:val="clear" w:color="auto" w:fill="E7E6E6" w:themeFill="background2"/>
          </w:tcPr>
          <w:p w14:paraId="702556EB" w14:textId="77777777" w:rsidR="007C5D55" w:rsidRPr="007C5D55" w:rsidRDefault="007C5D55" w:rsidP="007C5D55">
            <w:pPr>
              <w:rPr>
                <w:rFonts w:asciiTheme="minorHAnsi" w:eastAsiaTheme="minorHAnsi" w:hAnsiTheme="minorHAnsi" w:cstheme="minorBidi"/>
                <w:sz w:val="18"/>
                <w:szCs w:val="18"/>
                <w:lang w:eastAsia="en-US"/>
              </w:rPr>
            </w:pPr>
            <w:r w:rsidRPr="007C5D55">
              <w:rPr>
                <w:rFonts w:ascii="Arial" w:eastAsia="Arial" w:hAnsi="Arial" w:cs="Arial"/>
                <w:b w:val="0"/>
                <w:bCs w:val="0"/>
                <w:color w:val="000000" w:themeColor="text1"/>
                <w:sz w:val="18"/>
                <w:szCs w:val="18"/>
                <w:lang w:eastAsia="en-US"/>
              </w:rPr>
              <w:t>Resultado Neto</w:t>
            </w:r>
          </w:p>
        </w:tc>
        <w:tc>
          <w:tcPr>
            <w:tcW w:w="2510" w:type="dxa"/>
            <w:shd w:val="clear" w:color="auto" w:fill="E7E6E6" w:themeFill="background2"/>
          </w:tcPr>
          <w:p w14:paraId="63846A8F" w14:textId="77777777" w:rsidR="007C5D55" w:rsidRPr="007C5D55" w:rsidRDefault="007C5D55" w:rsidP="007C5D55">
            <w:pPr>
              <w:jc w:val="right"/>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sz w:val="18"/>
                <w:szCs w:val="18"/>
                <w:lang w:eastAsia="en-US"/>
              </w:rPr>
            </w:pPr>
            <w:r w:rsidRPr="007C5D55">
              <w:rPr>
                <w:rFonts w:ascii="Arial" w:eastAsia="Arial" w:hAnsi="Arial" w:cs="Arial"/>
                <w:b/>
                <w:bCs/>
                <w:color w:val="000000" w:themeColor="text1"/>
                <w:sz w:val="18"/>
                <w:szCs w:val="18"/>
                <w:lang w:eastAsia="en-US"/>
              </w:rPr>
              <w:t>-24.680</w:t>
            </w:r>
          </w:p>
        </w:tc>
      </w:tr>
    </w:tbl>
    <w:p w14:paraId="72DFB7C3" w14:textId="77777777" w:rsidR="00D922BB" w:rsidRPr="007C5D55" w:rsidRDefault="00D922BB" w:rsidP="00D922BB">
      <w:pPr>
        <w:spacing w:after="160" w:line="259" w:lineRule="auto"/>
        <w:rPr>
          <w:rFonts w:asciiTheme="minorHAnsi" w:eastAsiaTheme="minorHAnsi" w:hAnsiTheme="minorHAnsi" w:cstheme="minorBidi"/>
          <w:sz w:val="18"/>
          <w:szCs w:val="22"/>
          <w:lang w:eastAsia="en-US"/>
        </w:rPr>
      </w:pPr>
      <w:r w:rsidRPr="007C5D55">
        <w:rPr>
          <w:rFonts w:asciiTheme="minorHAnsi" w:eastAsiaTheme="minorHAnsi" w:hAnsiTheme="minorHAnsi" w:cstheme="minorBidi"/>
          <w:sz w:val="18"/>
          <w:szCs w:val="22"/>
          <w:lang w:eastAsia="en-US"/>
        </w:rPr>
        <w:t xml:space="preserve">*Corte marzo ya que son estados financieros intermedios </w:t>
      </w:r>
      <w:r w:rsidRPr="00CD3DF9">
        <w:rPr>
          <w:rFonts w:asciiTheme="minorHAnsi" w:eastAsiaTheme="minorHAnsi" w:hAnsiTheme="minorHAnsi" w:cstheme="minorBidi"/>
          <w:sz w:val="18"/>
          <w:szCs w:val="22"/>
          <w:lang w:eastAsia="en-US"/>
        </w:rPr>
        <w:t>con</w:t>
      </w:r>
      <w:r w:rsidRPr="007C5D55">
        <w:rPr>
          <w:rFonts w:asciiTheme="minorHAnsi" w:eastAsiaTheme="minorHAnsi" w:hAnsiTheme="minorHAnsi" w:cstheme="minorBidi"/>
          <w:sz w:val="18"/>
          <w:szCs w:val="22"/>
          <w:lang w:eastAsia="en-US"/>
        </w:rPr>
        <w:t xml:space="preserve"> </w:t>
      </w:r>
      <w:proofErr w:type="gramStart"/>
      <w:r w:rsidRPr="007C5D55">
        <w:rPr>
          <w:rFonts w:asciiTheme="minorHAnsi" w:eastAsiaTheme="minorHAnsi" w:hAnsiTheme="minorHAnsi" w:cstheme="minorBidi"/>
          <w:sz w:val="18"/>
          <w:szCs w:val="22"/>
          <w:lang w:eastAsia="en-US"/>
        </w:rPr>
        <w:t>cortes  trimestrales</w:t>
      </w:r>
      <w:proofErr w:type="gramEnd"/>
      <w:r w:rsidRPr="007C5D55">
        <w:rPr>
          <w:rFonts w:asciiTheme="minorHAnsi" w:eastAsiaTheme="minorHAnsi" w:hAnsiTheme="minorHAnsi" w:cstheme="minorBidi"/>
          <w:sz w:val="18"/>
          <w:szCs w:val="22"/>
          <w:lang w:eastAsia="en-US"/>
        </w:rPr>
        <w:t>.</w:t>
      </w:r>
    </w:p>
    <w:p w14:paraId="2AF551AB" w14:textId="77777777" w:rsidR="007C5D55" w:rsidRPr="007C5D55" w:rsidRDefault="007C5D55" w:rsidP="007C5D55">
      <w:pPr>
        <w:spacing w:after="160" w:line="259" w:lineRule="auto"/>
        <w:rPr>
          <w:rFonts w:asciiTheme="minorHAnsi" w:eastAsiaTheme="minorHAnsi" w:hAnsiTheme="minorHAnsi" w:cstheme="minorBidi"/>
          <w:sz w:val="22"/>
          <w:szCs w:val="22"/>
          <w:lang w:eastAsia="en-US"/>
        </w:rPr>
      </w:pPr>
    </w:p>
    <w:p w14:paraId="204AC578" w14:textId="77777777" w:rsidR="007C5D55" w:rsidRPr="007C5D55" w:rsidRDefault="007C5D55" w:rsidP="007C5D55">
      <w:pPr>
        <w:keepNext/>
        <w:keepLines/>
        <w:numPr>
          <w:ilvl w:val="0"/>
          <w:numId w:val="4"/>
        </w:numPr>
        <w:spacing w:before="40" w:after="160" w:line="259" w:lineRule="auto"/>
        <w:outlineLvl w:val="3"/>
        <w:rPr>
          <w:rFonts w:ascii="Arial" w:eastAsiaTheme="majorEastAsia" w:hAnsi="Arial" w:cs="Arial"/>
          <w:i/>
          <w:iCs/>
          <w:color w:val="FF8764"/>
          <w:sz w:val="28"/>
          <w:szCs w:val="28"/>
          <w:lang w:eastAsia="en-US"/>
        </w:rPr>
      </w:pPr>
      <w:r w:rsidRPr="007C5D55">
        <w:rPr>
          <w:rFonts w:ascii="Arial" w:eastAsiaTheme="majorEastAsia" w:hAnsi="Arial" w:cs="Arial"/>
          <w:i/>
          <w:iCs/>
          <w:color w:val="FF8764"/>
          <w:sz w:val="28"/>
          <w:szCs w:val="28"/>
          <w:lang w:eastAsia="en-US"/>
        </w:rPr>
        <w:t>Bienes Muebles e Inmuebles</w:t>
      </w:r>
    </w:p>
    <w:p w14:paraId="6F8656D8" w14:textId="77777777" w:rsidR="007C5D55" w:rsidRPr="007C5D55" w:rsidRDefault="007C5D55" w:rsidP="007C5D55">
      <w:pPr>
        <w:jc w:val="both"/>
        <w:rPr>
          <w:rFonts w:ascii="Arial" w:eastAsiaTheme="minorHAnsi" w:hAnsi="Arial" w:cs="Arial"/>
          <w:b/>
          <w:bCs/>
          <w:color w:val="000000" w:themeColor="text1"/>
          <w:sz w:val="16"/>
          <w:szCs w:val="16"/>
          <w:lang w:eastAsia="en-US"/>
        </w:rPr>
      </w:pPr>
    </w:p>
    <w:p w14:paraId="0FBE9CE6" w14:textId="77777777" w:rsidR="007C5D55" w:rsidRPr="007C5D55" w:rsidRDefault="007C5D55" w:rsidP="007C5D55">
      <w:pPr>
        <w:spacing w:after="160" w:line="276" w:lineRule="auto"/>
        <w:jc w:val="both"/>
        <w:rPr>
          <w:rFonts w:ascii="Arial" w:eastAsiaTheme="minorHAnsi" w:hAnsi="Arial" w:cs="Arial"/>
          <w:color w:val="000000" w:themeColor="text1"/>
          <w:sz w:val="22"/>
          <w:szCs w:val="22"/>
          <w:lang w:eastAsia="en-US"/>
        </w:rPr>
      </w:pPr>
    </w:p>
    <w:p w14:paraId="1E95E3EC" w14:textId="77777777" w:rsidR="007C5D55" w:rsidRPr="007C5D55" w:rsidRDefault="007C5D55" w:rsidP="007C5D55">
      <w:pPr>
        <w:spacing w:after="160" w:line="276" w:lineRule="auto"/>
        <w:jc w:val="both"/>
        <w:rPr>
          <w:rFonts w:ascii="Arial" w:eastAsiaTheme="minorHAnsi" w:hAnsi="Arial" w:cs="Arial"/>
          <w:color w:val="000000" w:themeColor="text1"/>
          <w:sz w:val="22"/>
          <w:szCs w:val="22"/>
          <w:lang w:eastAsia="en-US"/>
        </w:rPr>
      </w:pPr>
      <w:r w:rsidRPr="007C5D55">
        <w:rPr>
          <w:rFonts w:ascii="Arial" w:eastAsiaTheme="minorHAnsi" w:hAnsi="Arial" w:cs="Arial"/>
          <w:color w:val="000000" w:themeColor="text1"/>
          <w:sz w:val="22"/>
          <w:szCs w:val="22"/>
          <w:lang w:eastAsia="en-US"/>
        </w:rPr>
        <w:t xml:space="preserve">En virtud de lo establecido en el artículo 1051 del Código Civil Colombiano, el ICBF tiene los derechos sobre las sucesiones intestadas en el quinto orden, esto es, cuando a falta de descendientes, ascendientes, hijos adoptivos, padres adoptantes, hermanos, cónyuges y sobrinos del causante, sucede el ICBF todos sus bienes. </w:t>
      </w:r>
    </w:p>
    <w:p w14:paraId="77558955" w14:textId="77777777" w:rsidR="007C5D55" w:rsidRPr="007C5D55" w:rsidRDefault="007C5D55" w:rsidP="007C5D55">
      <w:pPr>
        <w:spacing w:after="160" w:line="276" w:lineRule="auto"/>
        <w:jc w:val="both"/>
        <w:rPr>
          <w:rFonts w:ascii="Arial" w:eastAsiaTheme="minorHAnsi" w:hAnsi="Arial" w:cs="Arial"/>
          <w:color w:val="000000" w:themeColor="text1"/>
          <w:sz w:val="22"/>
          <w:szCs w:val="22"/>
          <w:lang w:eastAsia="en-US"/>
        </w:rPr>
      </w:pPr>
      <w:r w:rsidRPr="007C5D55">
        <w:rPr>
          <w:rFonts w:ascii="Arial" w:eastAsiaTheme="minorHAnsi" w:hAnsi="Arial" w:cs="Arial"/>
          <w:color w:val="000000" w:themeColor="text1"/>
          <w:sz w:val="22"/>
          <w:szCs w:val="22"/>
          <w:lang w:eastAsia="en-US"/>
        </w:rPr>
        <w:t xml:space="preserve">Así mismo, en virtud del artículo 707 de la norma </w:t>
      </w:r>
      <w:proofErr w:type="spellStart"/>
      <w:r w:rsidRPr="007C5D55">
        <w:rPr>
          <w:rFonts w:ascii="Arial" w:eastAsiaTheme="minorHAnsi" w:hAnsi="Arial" w:cs="Arial"/>
          <w:color w:val="000000" w:themeColor="text1"/>
          <w:sz w:val="22"/>
          <w:szCs w:val="22"/>
          <w:lang w:eastAsia="en-US"/>
        </w:rPr>
        <w:t>ibídem</w:t>
      </w:r>
      <w:proofErr w:type="spellEnd"/>
      <w:r w:rsidRPr="007C5D55">
        <w:rPr>
          <w:rFonts w:ascii="Arial" w:eastAsiaTheme="minorHAnsi" w:hAnsi="Arial" w:cs="Arial"/>
          <w:color w:val="000000" w:themeColor="text1"/>
          <w:sz w:val="22"/>
          <w:szCs w:val="22"/>
          <w:lang w:eastAsia="en-US"/>
        </w:rPr>
        <w:t>, el ICBF tiene los derechos sobre los bienes vacantes y mostrencos. Los primeros, se refieren a los bienes inmuebles ubicados en el territorio nacional sin dueño aparente o conocido y los segundos son bienes muebles que se encuentran en la misma situación. Sea del caso señalar que una vez son adjudicados al ICBF pierden esas características del bien vacante y/o mostrenco y pasan a ser de propiedad de la entidad.</w:t>
      </w:r>
    </w:p>
    <w:p w14:paraId="27826F5A" w14:textId="77777777" w:rsidR="007C5D55" w:rsidRPr="007C5D55" w:rsidRDefault="007C5D55" w:rsidP="007C5D55">
      <w:pPr>
        <w:spacing w:after="160" w:line="276" w:lineRule="auto"/>
        <w:jc w:val="both"/>
        <w:rPr>
          <w:rFonts w:ascii="Arial" w:eastAsiaTheme="minorHAnsi" w:hAnsi="Arial" w:cs="Arial"/>
          <w:color w:val="000000" w:themeColor="text1"/>
          <w:sz w:val="22"/>
          <w:szCs w:val="22"/>
          <w:lang w:eastAsia="en-US"/>
        </w:rPr>
      </w:pPr>
      <w:r w:rsidRPr="007C5D55">
        <w:rPr>
          <w:rFonts w:ascii="Arial" w:eastAsiaTheme="minorHAnsi" w:hAnsi="Arial" w:cs="Arial"/>
          <w:color w:val="000000" w:themeColor="text1"/>
          <w:sz w:val="22"/>
          <w:szCs w:val="22"/>
          <w:lang w:eastAsia="en-US"/>
        </w:rPr>
        <w:t>Con base es lo anterior, en la vigencia 2018 el ICBF era propietario de 1.161 bienes inmuebles a nivel nacional, en la vigencia 2019 de 1.177, en la vigencia 2020 de 1.188, en la vigencia 2021 de 1.203 y en la vigencia 2022 a corte 31 de mayo de 1.218 inmuebles</w:t>
      </w:r>
      <w:r w:rsidRPr="007C5D55">
        <w:rPr>
          <w:rFonts w:ascii="Arial" w:eastAsiaTheme="minorHAnsi" w:hAnsi="Arial" w:cs="Arial"/>
          <w:color w:val="404040" w:themeColor="text1" w:themeTint="BF"/>
          <w:sz w:val="22"/>
          <w:szCs w:val="22"/>
          <w:lang w:eastAsia="en-US"/>
        </w:rPr>
        <w:t xml:space="preserve">, </w:t>
      </w:r>
      <w:r w:rsidRPr="007C5D55">
        <w:rPr>
          <w:rFonts w:ascii="Arial" w:eastAsiaTheme="minorHAnsi" w:hAnsi="Arial" w:cs="Arial"/>
          <w:color w:val="000000" w:themeColor="text1"/>
          <w:sz w:val="22"/>
          <w:szCs w:val="22"/>
          <w:lang w:eastAsia="en-US"/>
        </w:rPr>
        <w:t>los cuales han ingresado en su mayoría, en atención a la vocación hereditaria de la que goza el ICBF.</w:t>
      </w:r>
    </w:p>
    <w:p w14:paraId="51F691B5" w14:textId="77777777" w:rsidR="007C5D55" w:rsidRPr="007C5D55" w:rsidRDefault="007C5D55" w:rsidP="007C5D55">
      <w:pPr>
        <w:spacing w:after="160" w:line="276" w:lineRule="auto"/>
        <w:jc w:val="both"/>
        <w:rPr>
          <w:rFonts w:ascii="Arial" w:eastAsiaTheme="minorHAnsi" w:hAnsi="Arial" w:cs="Arial"/>
          <w:color w:val="000000" w:themeColor="text1"/>
          <w:sz w:val="22"/>
          <w:szCs w:val="22"/>
          <w:lang w:eastAsia="en-US"/>
        </w:rPr>
      </w:pPr>
      <w:r w:rsidRPr="007C5D55">
        <w:rPr>
          <w:rFonts w:ascii="Arial" w:eastAsiaTheme="minorHAnsi" w:hAnsi="Arial" w:cs="Arial"/>
          <w:color w:val="000000" w:themeColor="text1"/>
          <w:sz w:val="22"/>
          <w:szCs w:val="22"/>
          <w:lang w:eastAsia="en-US"/>
        </w:rPr>
        <w:t>La finalidad de dichos bienes es, de no ser requeridos para el desarrollo de los programas de la entidad, lograr engrosar su patrimonio a través de su enajenación, para lo cual, debe disponer de un equipo dedicado única y exclusivamente a su administración, saneamiento y venta.</w:t>
      </w:r>
    </w:p>
    <w:p w14:paraId="7B40A790" w14:textId="77777777" w:rsidR="007C5D55" w:rsidRPr="007C5D55" w:rsidRDefault="007C5D55" w:rsidP="007C5D55">
      <w:pPr>
        <w:spacing w:after="160" w:line="276" w:lineRule="auto"/>
        <w:jc w:val="both"/>
        <w:rPr>
          <w:rFonts w:ascii="Arial" w:eastAsiaTheme="minorHAnsi" w:hAnsi="Arial" w:cs="Arial"/>
          <w:color w:val="000000" w:themeColor="text1"/>
          <w:sz w:val="22"/>
          <w:szCs w:val="22"/>
          <w:lang w:eastAsia="en-US"/>
        </w:rPr>
      </w:pPr>
    </w:p>
    <w:p w14:paraId="7A694535" w14:textId="77777777" w:rsidR="007C5D55" w:rsidRPr="007C5D55" w:rsidRDefault="007C5D55" w:rsidP="007C5D55">
      <w:pPr>
        <w:spacing w:after="160" w:line="276" w:lineRule="auto"/>
        <w:jc w:val="both"/>
        <w:rPr>
          <w:rFonts w:ascii="Arial" w:eastAsiaTheme="minorHAnsi" w:hAnsi="Arial" w:cs="Arial"/>
          <w:color w:val="000000" w:themeColor="text1"/>
          <w:sz w:val="22"/>
          <w:szCs w:val="22"/>
          <w:lang w:eastAsia="en-US"/>
        </w:rPr>
      </w:pPr>
      <w:r w:rsidRPr="007C5D55">
        <w:rPr>
          <w:rFonts w:ascii="Arial" w:eastAsiaTheme="minorHAnsi" w:hAnsi="Arial" w:cs="Arial"/>
          <w:color w:val="000000" w:themeColor="text1"/>
          <w:sz w:val="22"/>
          <w:szCs w:val="22"/>
          <w:lang w:eastAsia="en-US"/>
        </w:rPr>
        <w:t>A continuación, se detallan los bienes muebles e inmuebles a cargo del ICBF para las vigencias 2018, 2019, 2020, 2021 y 2022 (con corte a 31 de mayo).</w:t>
      </w:r>
    </w:p>
    <w:p w14:paraId="3390F2DF" w14:textId="77777777" w:rsidR="007C5D55" w:rsidRPr="007C5D55" w:rsidRDefault="007C5D55" w:rsidP="007C5D55">
      <w:pPr>
        <w:spacing w:after="160" w:line="259" w:lineRule="auto"/>
        <w:rPr>
          <w:rFonts w:ascii="Arial" w:eastAsiaTheme="minorHAnsi" w:hAnsi="Arial" w:cs="Arial"/>
          <w:sz w:val="22"/>
          <w:szCs w:val="22"/>
          <w:lang w:eastAsia="en-US"/>
        </w:rPr>
      </w:pPr>
    </w:p>
    <w:p w14:paraId="5AC22F26" w14:textId="187B8BFE" w:rsidR="007C5D55" w:rsidRPr="007C5D55" w:rsidRDefault="007C5D55" w:rsidP="007C5D55">
      <w:pPr>
        <w:spacing w:after="160" w:line="259" w:lineRule="auto"/>
        <w:jc w:val="center"/>
        <w:rPr>
          <w:rFonts w:ascii="Arial" w:eastAsiaTheme="minorHAnsi" w:hAnsi="Arial" w:cs="Arial"/>
          <w:b/>
          <w:bCs/>
          <w:sz w:val="22"/>
          <w:szCs w:val="22"/>
          <w:lang w:eastAsia="en-US"/>
        </w:rPr>
      </w:pPr>
      <w:r w:rsidRPr="007C5D55">
        <w:rPr>
          <w:rFonts w:ascii="Arial" w:eastAsiaTheme="minorHAnsi" w:hAnsi="Arial" w:cs="Arial"/>
          <w:b/>
          <w:bCs/>
          <w:sz w:val="22"/>
          <w:szCs w:val="22"/>
          <w:lang w:eastAsia="en-US"/>
        </w:rPr>
        <w:t xml:space="preserve">Tabla </w:t>
      </w:r>
      <w:r w:rsidR="00C04678" w:rsidRPr="00CD3DF9">
        <w:rPr>
          <w:rFonts w:ascii="Arial" w:eastAsiaTheme="minorHAnsi" w:hAnsi="Arial" w:cs="Arial"/>
          <w:b/>
          <w:bCs/>
          <w:sz w:val="22"/>
          <w:szCs w:val="22"/>
          <w:lang w:eastAsia="en-US"/>
        </w:rPr>
        <w:t>40</w:t>
      </w:r>
      <w:r w:rsidRPr="007C5D55">
        <w:rPr>
          <w:rFonts w:ascii="Arial" w:eastAsiaTheme="minorHAnsi" w:hAnsi="Arial" w:cs="Arial"/>
          <w:b/>
          <w:bCs/>
          <w:sz w:val="22"/>
          <w:szCs w:val="22"/>
          <w:lang w:eastAsia="en-US"/>
        </w:rPr>
        <w:t xml:space="preserve"> Bienes muebles e inmuebles vigencia 2018</w:t>
      </w:r>
    </w:p>
    <w:tbl>
      <w:tblPr>
        <w:tblStyle w:val="Tablaconcuadrcula6concolores-nfasis33"/>
        <w:tblW w:w="0" w:type="auto"/>
        <w:tblLook w:val="04A0" w:firstRow="1" w:lastRow="0" w:firstColumn="1" w:lastColumn="0" w:noHBand="0" w:noVBand="1"/>
      </w:tblPr>
      <w:tblGrid>
        <w:gridCol w:w="5847"/>
        <w:gridCol w:w="2981"/>
      </w:tblGrid>
      <w:tr w:rsidR="007C5D55" w:rsidRPr="007C5D55" w14:paraId="2C79A227" w14:textId="77777777" w:rsidTr="00A72A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47" w:type="dxa"/>
          </w:tcPr>
          <w:p w14:paraId="6697B259" w14:textId="77777777" w:rsidR="007C5D55" w:rsidRPr="007C5D55" w:rsidRDefault="007C5D55" w:rsidP="007C5D55">
            <w:pPr>
              <w:autoSpaceDE w:val="0"/>
              <w:autoSpaceDN w:val="0"/>
              <w:adjustRightInd w:val="0"/>
              <w:contextualSpacing/>
              <w:jc w:val="center"/>
              <w:rPr>
                <w:rFonts w:ascii="Arial" w:hAnsi="Arial" w:cs="Arial"/>
                <w:b w:val="0"/>
                <w:bCs w:val="0"/>
                <w:color w:val="auto"/>
                <w:sz w:val="18"/>
                <w:szCs w:val="18"/>
                <w:lang w:eastAsia="es-CO"/>
              </w:rPr>
            </w:pPr>
            <w:r w:rsidRPr="007C5D55">
              <w:rPr>
                <w:rFonts w:ascii="Arial" w:hAnsi="Arial" w:cs="Arial"/>
                <w:color w:val="auto"/>
                <w:sz w:val="18"/>
                <w:szCs w:val="18"/>
                <w:lang w:eastAsia="es-CO"/>
              </w:rPr>
              <w:t>CONCEPTO</w:t>
            </w:r>
          </w:p>
        </w:tc>
        <w:tc>
          <w:tcPr>
            <w:tcW w:w="2981" w:type="dxa"/>
          </w:tcPr>
          <w:p w14:paraId="64A1EF99" w14:textId="77777777" w:rsidR="007C5D55" w:rsidRPr="007C5D55" w:rsidRDefault="007C5D55" w:rsidP="007C5D55">
            <w:pPr>
              <w:autoSpaceDE w:val="0"/>
              <w:autoSpaceDN w:val="0"/>
              <w:adjustRightInd w:val="0"/>
              <w:contextualSpacing/>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sz w:val="18"/>
                <w:szCs w:val="18"/>
                <w:lang w:eastAsia="es-CO"/>
              </w:rPr>
            </w:pPr>
            <w:r w:rsidRPr="007C5D55">
              <w:rPr>
                <w:rFonts w:ascii="Arial" w:hAnsi="Arial" w:cs="Arial"/>
                <w:color w:val="auto"/>
                <w:sz w:val="18"/>
                <w:szCs w:val="18"/>
                <w:lang w:eastAsia="es-CO"/>
              </w:rPr>
              <w:t>VALOR</w:t>
            </w:r>
          </w:p>
          <w:p w14:paraId="3371B6AC" w14:textId="77777777" w:rsidR="007C5D55" w:rsidRPr="007C5D55" w:rsidRDefault="007C5D55" w:rsidP="007C5D55">
            <w:pPr>
              <w:autoSpaceDE w:val="0"/>
              <w:autoSpaceDN w:val="0"/>
              <w:adjustRightInd w:val="0"/>
              <w:contextualSpacing/>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sz w:val="18"/>
                <w:szCs w:val="18"/>
                <w:lang w:eastAsia="es-CO"/>
              </w:rPr>
            </w:pPr>
            <w:r w:rsidRPr="007C5D55">
              <w:rPr>
                <w:rFonts w:ascii="Arial" w:hAnsi="Arial" w:cs="Arial"/>
                <w:color w:val="auto"/>
                <w:sz w:val="18"/>
                <w:szCs w:val="18"/>
                <w:lang w:eastAsia="es-CO"/>
              </w:rPr>
              <w:t>(en millones de pesos)</w:t>
            </w:r>
          </w:p>
        </w:tc>
      </w:tr>
      <w:tr w:rsidR="007C5D55" w:rsidRPr="007C5D55" w14:paraId="4A6FBC27" w14:textId="77777777" w:rsidTr="00A72A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gridSpan w:val="2"/>
          </w:tcPr>
          <w:p w14:paraId="514E7873" w14:textId="77777777" w:rsidR="007C5D55" w:rsidRPr="007C5D55" w:rsidRDefault="007C5D55" w:rsidP="007C5D55">
            <w:pPr>
              <w:autoSpaceDE w:val="0"/>
              <w:autoSpaceDN w:val="0"/>
              <w:adjustRightInd w:val="0"/>
              <w:contextualSpacing/>
              <w:jc w:val="center"/>
              <w:rPr>
                <w:rFonts w:ascii="Arial" w:hAnsi="Arial" w:cs="Arial"/>
                <w:color w:val="auto"/>
                <w:sz w:val="18"/>
                <w:szCs w:val="18"/>
                <w:lang w:eastAsia="es-CO"/>
              </w:rPr>
            </w:pPr>
            <w:r w:rsidRPr="007C5D55">
              <w:rPr>
                <w:rFonts w:ascii="Arial" w:hAnsi="Arial" w:cs="Arial"/>
                <w:color w:val="auto"/>
                <w:sz w:val="18"/>
                <w:szCs w:val="18"/>
                <w:lang w:eastAsia="es-CO"/>
              </w:rPr>
              <w:t xml:space="preserve">VIGENCIA FISCAL 2018 COMPRENDIDA ENTRE EL DÍA 7 DEL MES AGOSTO Y EL DÍA 31 DEL MES DICIEMBRE </w:t>
            </w:r>
          </w:p>
        </w:tc>
      </w:tr>
      <w:tr w:rsidR="007C5D55" w:rsidRPr="007C5D55" w14:paraId="0B0DD707" w14:textId="77777777" w:rsidTr="00A72A58">
        <w:tc>
          <w:tcPr>
            <w:cnfStyle w:val="001000000000" w:firstRow="0" w:lastRow="0" w:firstColumn="1" w:lastColumn="0" w:oddVBand="0" w:evenVBand="0" w:oddHBand="0" w:evenHBand="0" w:firstRowFirstColumn="0" w:firstRowLastColumn="0" w:lastRowFirstColumn="0" w:lastRowLastColumn="0"/>
            <w:tcW w:w="5847" w:type="dxa"/>
          </w:tcPr>
          <w:p w14:paraId="3B91FEFB" w14:textId="77777777" w:rsidR="007C5D55" w:rsidRPr="007C5D55" w:rsidRDefault="007C5D55" w:rsidP="007C5D55">
            <w:pPr>
              <w:autoSpaceDE w:val="0"/>
              <w:autoSpaceDN w:val="0"/>
              <w:adjustRightInd w:val="0"/>
              <w:contextualSpacing/>
              <w:rPr>
                <w:rFonts w:ascii="Arial" w:hAnsi="Arial" w:cs="Arial"/>
                <w:b w:val="0"/>
                <w:bCs w:val="0"/>
                <w:color w:val="auto"/>
                <w:sz w:val="18"/>
                <w:szCs w:val="18"/>
                <w:lang w:eastAsia="es-CO"/>
              </w:rPr>
            </w:pPr>
            <w:r w:rsidRPr="007C5D55">
              <w:rPr>
                <w:rFonts w:ascii="Arial" w:hAnsi="Arial" w:cs="Arial"/>
                <w:b w:val="0"/>
                <w:bCs w:val="0"/>
                <w:color w:val="auto"/>
                <w:sz w:val="18"/>
                <w:szCs w:val="18"/>
                <w:lang w:eastAsia="es-CO"/>
              </w:rPr>
              <w:t>Terrenos</w:t>
            </w:r>
          </w:p>
        </w:tc>
        <w:tc>
          <w:tcPr>
            <w:tcW w:w="2981" w:type="dxa"/>
          </w:tcPr>
          <w:p w14:paraId="6AEFC2B7" w14:textId="77777777" w:rsidR="007C5D55" w:rsidRPr="007C5D55" w:rsidRDefault="007C5D55" w:rsidP="007C5D55">
            <w:pPr>
              <w:autoSpaceDE w:val="0"/>
              <w:autoSpaceDN w:val="0"/>
              <w:adjustRightInd w:val="0"/>
              <w:contextualSpacing/>
              <w:jc w:val="right"/>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eastAsia="es-CO"/>
              </w:rPr>
            </w:pPr>
            <w:r w:rsidRPr="007C5D55">
              <w:rPr>
                <w:rFonts w:ascii="Arial" w:hAnsi="Arial" w:cs="Arial"/>
                <w:color w:val="auto"/>
                <w:sz w:val="18"/>
                <w:szCs w:val="18"/>
                <w:lang w:eastAsia="es-CO"/>
              </w:rPr>
              <w:t>602.727</w:t>
            </w:r>
          </w:p>
        </w:tc>
      </w:tr>
      <w:tr w:rsidR="007C5D55" w:rsidRPr="007C5D55" w14:paraId="6B27CE6B" w14:textId="77777777" w:rsidTr="00A72A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47" w:type="dxa"/>
          </w:tcPr>
          <w:p w14:paraId="2CFED46D" w14:textId="77777777" w:rsidR="007C5D55" w:rsidRPr="007C5D55" w:rsidRDefault="007C5D55" w:rsidP="007C5D55">
            <w:pPr>
              <w:autoSpaceDE w:val="0"/>
              <w:autoSpaceDN w:val="0"/>
              <w:adjustRightInd w:val="0"/>
              <w:contextualSpacing/>
              <w:rPr>
                <w:rFonts w:ascii="Arial" w:hAnsi="Arial" w:cs="Arial"/>
                <w:b w:val="0"/>
                <w:bCs w:val="0"/>
                <w:color w:val="auto"/>
                <w:sz w:val="18"/>
                <w:szCs w:val="18"/>
                <w:lang w:eastAsia="es-CO"/>
              </w:rPr>
            </w:pPr>
            <w:r w:rsidRPr="007C5D55">
              <w:rPr>
                <w:rFonts w:ascii="Arial" w:hAnsi="Arial" w:cs="Arial"/>
                <w:b w:val="0"/>
                <w:bCs w:val="0"/>
                <w:color w:val="auto"/>
                <w:sz w:val="18"/>
                <w:szCs w:val="18"/>
                <w:lang w:eastAsia="es-CO"/>
              </w:rPr>
              <w:t>Edificaciones</w:t>
            </w:r>
          </w:p>
        </w:tc>
        <w:tc>
          <w:tcPr>
            <w:tcW w:w="2981" w:type="dxa"/>
          </w:tcPr>
          <w:p w14:paraId="47282BDE" w14:textId="77777777" w:rsidR="007C5D55" w:rsidRPr="007C5D55" w:rsidRDefault="007C5D55" w:rsidP="007C5D55">
            <w:pPr>
              <w:autoSpaceDE w:val="0"/>
              <w:autoSpaceDN w:val="0"/>
              <w:adjustRightInd w:val="0"/>
              <w:contextualSpacing/>
              <w:jc w:val="right"/>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eastAsia="es-CO"/>
              </w:rPr>
            </w:pPr>
            <w:r w:rsidRPr="007C5D55">
              <w:rPr>
                <w:rFonts w:ascii="Arial" w:hAnsi="Arial" w:cs="Arial"/>
                <w:color w:val="auto"/>
                <w:sz w:val="18"/>
                <w:szCs w:val="18"/>
                <w:lang w:eastAsia="es-CO"/>
              </w:rPr>
              <w:t>587.374</w:t>
            </w:r>
          </w:p>
        </w:tc>
      </w:tr>
      <w:tr w:rsidR="007C5D55" w:rsidRPr="007C5D55" w14:paraId="6D6364F0" w14:textId="77777777" w:rsidTr="00A72A58">
        <w:tc>
          <w:tcPr>
            <w:cnfStyle w:val="001000000000" w:firstRow="0" w:lastRow="0" w:firstColumn="1" w:lastColumn="0" w:oddVBand="0" w:evenVBand="0" w:oddHBand="0" w:evenHBand="0" w:firstRowFirstColumn="0" w:firstRowLastColumn="0" w:lastRowFirstColumn="0" w:lastRowLastColumn="0"/>
            <w:tcW w:w="5847" w:type="dxa"/>
          </w:tcPr>
          <w:p w14:paraId="7126D8DA" w14:textId="77777777" w:rsidR="007C5D55" w:rsidRPr="007C5D55" w:rsidRDefault="007C5D55" w:rsidP="007C5D55">
            <w:pPr>
              <w:autoSpaceDE w:val="0"/>
              <w:autoSpaceDN w:val="0"/>
              <w:adjustRightInd w:val="0"/>
              <w:contextualSpacing/>
              <w:rPr>
                <w:rFonts w:ascii="Arial" w:hAnsi="Arial" w:cs="Arial"/>
                <w:b w:val="0"/>
                <w:bCs w:val="0"/>
                <w:color w:val="auto"/>
                <w:sz w:val="18"/>
                <w:szCs w:val="18"/>
                <w:lang w:eastAsia="es-CO"/>
              </w:rPr>
            </w:pPr>
            <w:r w:rsidRPr="007C5D55">
              <w:rPr>
                <w:rFonts w:ascii="Arial" w:hAnsi="Arial" w:cs="Arial"/>
                <w:b w:val="0"/>
                <w:bCs w:val="0"/>
                <w:color w:val="auto"/>
                <w:sz w:val="18"/>
                <w:szCs w:val="18"/>
                <w:lang w:eastAsia="es-CO"/>
              </w:rPr>
              <w:t>Construcciones en curso</w:t>
            </w:r>
          </w:p>
        </w:tc>
        <w:tc>
          <w:tcPr>
            <w:tcW w:w="2981" w:type="dxa"/>
          </w:tcPr>
          <w:p w14:paraId="7A5A184E" w14:textId="77777777" w:rsidR="007C5D55" w:rsidRPr="007C5D55" w:rsidRDefault="007C5D55" w:rsidP="007C5D55">
            <w:pPr>
              <w:autoSpaceDE w:val="0"/>
              <w:autoSpaceDN w:val="0"/>
              <w:adjustRightInd w:val="0"/>
              <w:contextualSpacing/>
              <w:jc w:val="right"/>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eastAsia="es-CO"/>
              </w:rPr>
            </w:pPr>
            <w:r w:rsidRPr="007C5D55">
              <w:rPr>
                <w:rFonts w:ascii="Arial" w:hAnsi="Arial" w:cs="Arial"/>
                <w:color w:val="auto"/>
                <w:sz w:val="18"/>
                <w:szCs w:val="18"/>
                <w:lang w:eastAsia="es-CO"/>
              </w:rPr>
              <w:t>33.092</w:t>
            </w:r>
          </w:p>
        </w:tc>
      </w:tr>
      <w:tr w:rsidR="007C5D55" w:rsidRPr="007C5D55" w14:paraId="14825654" w14:textId="77777777" w:rsidTr="00A72A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47" w:type="dxa"/>
          </w:tcPr>
          <w:p w14:paraId="19244E17" w14:textId="77777777" w:rsidR="007C5D55" w:rsidRPr="007C5D55" w:rsidRDefault="007C5D55" w:rsidP="007C5D55">
            <w:pPr>
              <w:autoSpaceDE w:val="0"/>
              <w:autoSpaceDN w:val="0"/>
              <w:adjustRightInd w:val="0"/>
              <w:contextualSpacing/>
              <w:rPr>
                <w:rFonts w:ascii="Arial" w:hAnsi="Arial" w:cs="Arial"/>
                <w:b w:val="0"/>
                <w:bCs w:val="0"/>
                <w:color w:val="auto"/>
                <w:sz w:val="18"/>
                <w:szCs w:val="18"/>
                <w:lang w:eastAsia="es-CO"/>
              </w:rPr>
            </w:pPr>
            <w:r w:rsidRPr="007C5D55">
              <w:rPr>
                <w:rFonts w:ascii="Arial" w:hAnsi="Arial" w:cs="Arial"/>
                <w:b w:val="0"/>
                <w:bCs w:val="0"/>
                <w:color w:val="auto"/>
                <w:sz w:val="18"/>
                <w:szCs w:val="18"/>
                <w:lang w:eastAsia="es-CO"/>
              </w:rPr>
              <w:lastRenderedPageBreak/>
              <w:t>Maquinaria y equipo</w:t>
            </w:r>
          </w:p>
        </w:tc>
        <w:tc>
          <w:tcPr>
            <w:tcW w:w="2981" w:type="dxa"/>
          </w:tcPr>
          <w:p w14:paraId="20D4886C" w14:textId="77777777" w:rsidR="007C5D55" w:rsidRPr="007C5D55" w:rsidRDefault="007C5D55" w:rsidP="007C5D55">
            <w:pPr>
              <w:autoSpaceDE w:val="0"/>
              <w:autoSpaceDN w:val="0"/>
              <w:adjustRightInd w:val="0"/>
              <w:contextualSpacing/>
              <w:jc w:val="right"/>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eastAsia="es-CO"/>
              </w:rPr>
            </w:pPr>
            <w:r w:rsidRPr="007C5D55">
              <w:rPr>
                <w:rFonts w:ascii="Arial" w:hAnsi="Arial" w:cs="Arial"/>
                <w:color w:val="auto"/>
                <w:sz w:val="18"/>
                <w:szCs w:val="18"/>
                <w:lang w:eastAsia="es-CO"/>
              </w:rPr>
              <w:t>8.231</w:t>
            </w:r>
          </w:p>
        </w:tc>
      </w:tr>
      <w:tr w:rsidR="007C5D55" w:rsidRPr="007C5D55" w14:paraId="224D7096" w14:textId="77777777" w:rsidTr="00A72A58">
        <w:tc>
          <w:tcPr>
            <w:cnfStyle w:val="001000000000" w:firstRow="0" w:lastRow="0" w:firstColumn="1" w:lastColumn="0" w:oddVBand="0" w:evenVBand="0" w:oddHBand="0" w:evenHBand="0" w:firstRowFirstColumn="0" w:firstRowLastColumn="0" w:lastRowFirstColumn="0" w:lastRowLastColumn="0"/>
            <w:tcW w:w="5847" w:type="dxa"/>
          </w:tcPr>
          <w:p w14:paraId="673685BE" w14:textId="77777777" w:rsidR="007C5D55" w:rsidRPr="007C5D55" w:rsidRDefault="007C5D55" w:rsidP="007C5D55">
            <w:pPr>
              <w:autoSpaceDE w:val="0"/>
              <w:autoSpaceDN w:val="0"/>
              <w:adjustRightInd w:val="0"/>
              <w:contextualSpacing/>
              <w:rPr>
                <w:rFonts w:ascii="Arial" w:hAnsi="Arial" w:cs="Arial"/>
                <w:b w:val="0"/>
                <w:bCs w:val="0"/>
                <w:color w:val="auto"/>
                <w:sz w:val="18"/>
                <w:szCs w:val="18"/>
                <w:lang w:eastAsia="es-CO"/>
              </w:rPr>
            </w:pPr>
            <w:r w:rsidRPr="007C5D55">
              <w:rPr>
                <w:rFonts w:ascii="Arial" w:hAnsi="Arial" w:cs="Arial"/>
                <w:b w:val="0"/>
                <w:bCs w:val="0"/>
                <w:color w:val="auto"/>
                <w:sz w:val="18"/>
                <w:szCs w:val="18"/>
                <w:lang w:eastAsia="es-CO"/>
              </w:rPr>
              <w:t xml:space="preserve">Equipo de transporte, tracción y </w:t>
            </w:r>
            <w:proofErr w:type="spellStart"/>
            <w:r w:rsidRPr="007C5D55">
              <w:rPr>
                <w:rFonts w:ascii="Arial" w:hAnsi="Arial" w:cs="Arial"/>
                <w:b w:val="0"/>
                <w:bCs w:val="0"/>
                <w:color w:val="auto"/>
                <w:sz w:val="18"/>
                <w:szCs w:val="18"/>
                <w:lang w:eastAsia="es-CO"/>
              </w:rPr>
              <w:t>elecación</w:t>
            </w:r>
            <w:proofErr w:type="spellEnd"/>
          </w:p>
        </w:tc>
        <w:tc>
          <w:tcPr>
            <w:tcW w:w="2981" w:type="dxa"/>
          </w:tcPr>
          <w:p w14:paraId="31B5B0D4" w14:textId="77777777" w:rsidR="007C5D55" w:rsidRPr="007C5D55" w:rsidRDefault="007C5D55" w:rsidP="007C5D55">
            <w:pPr>
              <w:autoSpaceDE w:val="0"/>
              <w:autoSpaceDN w:val="0"/>
              <w:adjustRightInd w:val="0"/>
              <w:contextualSpacing/>
              <w:jc w:val="right"/>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eastAsia="es-CO"/>
              </w:rPr>
            </w:pPr>
            <w:r w:rsidRPr="007C5D55">
              <w:rPr>
                <w:rFonts w:ascii="Arial" w:hAnsi="Arial" w:cs="Arial"/>
                <w:color w:val="auto"/>
                <w:sz w:val="18"/>
                <w:szCs w:val="18"/>
                <w:lang w:eastAsia="es-CO"/>
              </w:rPr>
              <w:t>922</w:t>
            </w:r>
          </w:p>
        </w:tc>
      </w:tr>
      <w:tr w:rsidR="007C5D55" w:rsidRPr="007C5D55" w14:paraId="675E8BF5" w14:textId="77777777" w:rsidTr="00A72A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47" w:type="dxa"/>
          </w:tcPr>
          <w:p w14:paraId="0FE4ED7B" w14:textId="77777777" w:rsidR="007C5D55" w:rsidRPr="007C5D55" w:rsidRDefault="007C5D55" w:rsidP="007C5D55">
            <w:pPr>
              <w:autoSpaceDE w:val="0"/>
              <w:autoSpaceDN w:val="0"/>
              <w:adjustRightInd w:val="0"/>
              <w:contextualSpacing/>
              <w:rPr>
                <w:rFonts w:ascii="Arial" w:hAnsi="Arial" w:cs="Arial"/>
                <w:b w:val="0"/>
                <w:bCs w:val="0"/>
                <w:color w:val="auto"/>
                <w:sz w:val="18"/>
                <w:szCs w:val="18"/>
                <w:lang w:eastAsia="es-CO"/>
              </w:rPr>
            </w:pPr>
            <w:r w:rsidRPr="007C5D55">
              <w:rPr>
                <w:rFonts w:ascii="Arial" w:hAnsi="Arial" w:cs="Arial"/>
                <w:b w:val="0"/>
                <w:bCs w:val="0"/>
                <w:color w:val="auto"/>
                <w:sz w:val="18"/>
                <w:szCs w:val="18"/>
                <w:lang w:eastAsia="es-CO"/>
              </w:rPr>
              <w:t>Equipo de comunicaciones y computación</w:t>
            </w:r>
          </w:p>
        </w:tc>
        <w:tc>
          <w:tcPr>
            <w:tcW w:w="2981" w:type="dxa"/>
          </w:tcPr>
          <w:p w14:paraId="5C7749FE" w14:textId="77777777" w:rsidR="007C5D55" w:rsidRPr="007C5D55" w:rsidRDefault="007C5D55" w:rsidP="007C5D55">
            <w:pPr>
              <w:autoSpaceDE w:val="0"/>
              <w:autoSpaceDN w:val="0"/>
              <w:adjustRightInd w:val="0"/>
              <w:contextualSpacing/>
              <w:jc w:val="right"/>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eastAsia="es-CO"/>
              </w:rPr>
            </w:pPr>
            <w:r w:rsidRPr="007C5D55">
              <w:rPr>
                <w:rFonts w:ascii="Arial" w:hAnsi="Arial" w:cs="Arial"/>
                <w:color w:val="auto"/>
                <w:sz w:val="18"/>
                <w:szCs w:val="18"/>
                <w:lang w:eastAsia="es-CO"/>
              </w:rPr>
              <w:t>13.740</w:t>
            </w:r>
          </w:p>
        </w:tc>
      </w:tr>
      <w:tr w:rsidR="007C5D55" w:rsidRPr="007C5D55" w14:paraId="087FAD3C" w14:textId="77777777" w:rsidTr="00A72A58">
        <w:tc>
          <w:tcPr>
            <w:cnfStyle w:val="001000000000" w:firstRow="0" w:lastRow="0" w:firstColumn="1" w:lastColumn="0" w:oddVBand="0" w:evenVBand="0" w:oddHBand="0" w:evenHBand="0" w:firstRowFirstColumn="0" w:firstRowLastColumn="0" w:lastRowFirstColumn="0" w:lastRowLastColumn="0"/>
            <w:tcW w:w="5847" w:type="dxa"/>
          </w:tcPr>
          <w:p w14:paraId="312C2B6B" w14:textId="77777777" w:rsidR="007C5D55" w:rsidRPr="007C5D55" w:rsidRDefault="007C5D55" w:rsidP="007C5D55">
            <w:pPr>
              <w:autoSpaceDE w:val="0"/>
              <w:autoSpaceDN w:val="0"/>
              <w:adjustRightInd w:val="0"/>
              <w:contextualSpacing/>
              <w:rPr>
                <w:rFonts w:ascii="Arial" w:hAnsi="Arial" w:cs="Arial"/>
                <w:b w:val="0"/>
                <w:bCs w:val="0"/>
                <w:color w:val="auto"/>
                <w:sz w:val="18"/>
                <w:szCs w:val="18"/>
                <w:lang w:eastAsia="es-CO"/>
              </w:rPr>
            </w:pPr>
            <w:r w:rsidRPr="007C5D55">
              <w:rPr>
                <w:rFonts w:ascii="Arial" w:hAnsi="Arial" w:cs="Arial"/>
                <w:b w:val="0"/>
                <w:bCs w:val="0"/>
                <w:color w:val="auto"/>
                <w:sz w:val="18"/>
                <w:szCs w:val="18"/>
                <w:lang w:eastAsia="es-CO"/>
              </w:rPr>
              <w:t>Muebles, enseres y equipos de oficina</w:t>
            </w:r>
          </w:p>
        </w:tc>
        <w:tc>
          <w:tcPr>
            <w:tcW w:w="2981" w:type="dxa"/>
          </w:tcPr>
          <w:p w14:paraId="068A738D" w14:textId="77777777" w:rsidR="007C5D55" w:rsidRPr="007C5D55" w:rsidRDefault="007C5D55" w:rsidP="007C5D55">
            <w:pPr>
              <w:autoSpaceDE w:val="0"/>
              <w:autoSpaceDN w:val="0"/>
              <w:adjustRightInd w:val="0"/>
              <w:contextualSpacing/>
              <w:jc w:val="right"/>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eastAsia="es-CO"/>
              </w:rPr>
            </w:pPr>
            <w:r w:rsidRPr="007C5D55">
              <w:rPr>
                <w:rFonts w:ascii="Arial" w:hAnsi="Arial" w:cs="Arial"/>
                <w:color w:val="auto"/>
                <w:sz w:val="18"/>
                <w:szCs w:val="18"/>
                <w:lang w:eastAsia="es-CO"/>
              </w:rPr>
              <w:t>2.373</w:t>
            </w:r>
          </w:p>
        </w:tc>
      </w:tr>
      <w:tr w:rsidR="007C5D55" w:rsidRPr="007C5D55" w14:paraId="6E996D8B" w14:textId="77777777" w:rsidTr="00A72A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47" w:type="dxa"/>
          </w:tcPr>
          <w:p w14:paraId="25259570" w14:textId="77777777" w:rsidR="007C5D55" w:rsidRPr="007C5D55" w:rsidRDefault="007C5D55" w:rsidP="007C5D55">
            <w:pPr>
              <w:autoSpaceDE w:val="0"/>
              <w:autoSpaceDN w:val="0"/>
              <w:adjustRightInd w:val="0"/>
              <w:contextualSpacing/>
              <w:rPr>
                <w:rFonts w:ascii="Arial" w:hAnsi="Arial" w:cs="Arial"/>
                <w:b w:val="0"/>
                <w:bCs w:val="0"/>
                <w:color w:val="auto"/>
                <w:sz w:val="18"/>
                <w:szCs w:val="18"/>
                <w:lang w:eastAsia="es-CO"/>
              </w:rPr>
            </w:pPr>
            <w:r w:rsidRPr="007C5D55">
              <w:rPr>
                <w:rFonts w:ascii="Arial" w:hAnsi="Arial" w:cs="Arial"/>
                <w:b w:val="0"/>
                <w:bCs w:val="0"/>
                <w:color w:val="auto"/>
                <w:sz w:val="18"/>
                <w:szCs w:val="18"/>
                <w:lang w:eastAsia="es-CO"/>
              </w:rPr>
              <w:t>Bienes muebles en bodega</w:t>
            </w:r>
          </w:p>
        </w:tc>
        <w:tc>
          <w:tcPr>
            <w:tcW w:w="2981" w:type="dxa"/>
          </w:tcPr>
          <w:p w14:paraId="2DE2BDD5" w14:textId="77777777" w:rsidR="007C5D55" w:rsidRPr="007C5D55" w:rsidRDefault="007C5D55" w:rsidP="007C5D55">
            <w:pPr>
              <w:autoSpaceDE w:val="0"/>
              <w:autoSpaceDN w:val="0"/>
              <w:adjustRightInd w:val="0"/>
              <w:contextualSpacing/>
              <w:jc w:val="right"/>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eastAsia="es-CO"/>
              </w:rPr>
            </w:pPr>
            <w:r w:rsidRPr="007C5D55">
              <w:rPr>
                <w:rFonts w:ascii="Arial" w:hAnsi="Arial" w:cs="Arial"/>
                <w:color w:val="auto"/>
                <w:sz w:val="18"/>
                <w:szCs w:val="18"/>
                <w:lang w:eastAsia="es-CO"/>
              </w:rPr>
              <w:t>4.394</w:t>
            </w:r>
          </w:p>
        </w:tc>
      </w:tr>
      <w:tr w:rsidR="007C5D55" w:rsidRPr="007C5D55" w14:paraId="37C430BE" w14:textId="77777777" w:rsidTr="00A72A58">
        <w:tc>
          <w:tcPr>
            <w:cnfStyle w:val="001000000000" w:firstRow="0" w:lastRow="0" w:firstColumn="1" w:lastColumn="0" w:oddVBand="0" w:evenVBand="0" w:oddHBand="0" w:evenHBand="0" w:firstRowFirstColumn="0" w:firstRowLastColumn="0" w:lastRowFirstColumn="0" w:lastRowLastColumn="0"/>
            <w:tcW w:w="5847" w:type="dxa"/>
          </w:tcPr>
          <w:p w14:paraId="0F0C4D2F" w14:textId="77777777" w:rsidR="007C5D55" w:rsidRPr="007C5D55" w:rsidRDefault="007C5D55" w:rsidP="007C5D55">
            <w:pPr>
              <w:autoSpaceDE w:val="0"/>
              <w:autoSpaceDN w:val="0"/>
              <w:adjustRightInd w:val="0"/>
              <w:contextualSpacing/>
              <w:rPr>
                <w:rFonts w:ascii="Arial" w:hAnsi="Arial" w:cs="Arial"/>
                <w:b w:val="0"/>
                <w:bCs w:val="0"/>
                <w:color w:val="auto"/>
                <w:sz w:val="18"/>
                <w:szCs w:val="18"/>
                <w:lang w:eastAsia="es-CO"/>
              </w:rPr>
            </w:pPr>
            <w:r w:rsidRPr="007C5D55">
              <w:rPr>
                <w:rFonts w:ascii="Arial" w:hAnsi="Arial" w:cs="Arial"/>
                <w:b w:val="0"/>
                <w:bCs w:val="0"/>
                <w:color w:val="auto"/>
                <w:sz w:val="18"/>
                <w:szCs w:val="18"/>
                <w:lang w:eastAsia="es-CO"/>
              </w:rPr>
              <w:t>Redes, líneas y cables</w:t>
            </w:r>
          </w:p>
        </w:tc>
        <w:tc>
          <w:tcPr>
            <w:tcW w:w="2981" w:type="dxa"/>
          </w:tcPr>
          <w:p w14:paraId="65F9B5E6" w14:textId="77777777" w:rsidR="007C5D55" w:rsidRPr="007C5D55" w:rsidRDefault="007C5D55" w:rsidP="007C5D55">
            <w:pPr>
              <w:autoSpaceDE w:val="0"/>
              <w:autoSpaceDN w:val="0"/>
              <w:adjustRightInd w:val="0"/>
              <w:contextualSpacing/>
              <w:jc w:val="right"/>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eastAsia="es-CO"/>
              </w:rPr>
            </w:pPr>
            <w:r w:rsidRPr="007C5D55">
              <w:rPr>
                <w:rFonts w:ascii="Arial" w:hAnsi="Arial" w:cs="Arial"/>
                <w:color w:val="auto"/>
                <w:sz w:val="18"/>
                <w:szCs w:val="18"/>
                <w:lang w:eastAsia="es-CO"/>
              </w:rPr>
              <w:t>0</w:t>
            </w:r>
          </w:p>
        </w:tc>
      </w:tr>
      <w:tr w:rsidR="007C5D55" w:rsidRPr="007C5D55" w14:paraId="385A61D8" w14:textId="77777777" w:rsidTr="00A72A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47" w:type="dxa"/>
          </w:tcPr>
          <w:p w14:paraId="7C8EA9FC" w14:textId="77777777" w:rsidR="007C5D55" w:rsidRPr="007C5D55" w:rsidRDefault="007C5D55" w:rsidP="007C5D55">
            <w:pPr>
              <w:autoSpaceDE w:val="0"/>
              <w:autoSpaceDN w:val="0"/>
              <w:adjustRightInd w:val="0"/>
              <w:contextualSpacing/>
              <w:rPr>
                <w:rFonts w:ascii="Arial" w:hAnsi="Arial" w:cs="Arial"/>
                <w:b w:val="0"/>
                <w:bCs w:val="0"/>
                <w:color w:val="auto"/>
                <w:sz w:val="18"/>
                <w:szCs w:val="18"/>
                <w:lang w:eastAsia="es-CO"/>
              </w:rPr>
            </w:pPr>
            <w:r w:rsidRPr="007C5D55">
              <w:rPr>
                <w:rFonts w:ascii="Arial" w:hAnsi="Arial" w:cs="Arial"/>
                <w:b w:val="0"/>
                <w:bCs w:val="0"/>
                <w:color w:val="auto"/>
                <w:sz w:val="18"/>
                <w:szCs w:val="18"/>
                <w:lang w:eastAsia="es-CO"/>
              </w:rPr>
              <w:t>Plantas, ductos y túneles</w:t>
            </w:r>
          </w:p>
        </w:tc>
        <w:tc>
          <w:tcPr>
            <w:tcW w:w="2981" w:type="dxa"/>
          </w:tcPr>
          <w:p w14:paraId="081C14E6" w14:textId="77777777" w:rsidR="007C5D55" w:rsidRPr="007C5D55" w:rsidRDefault="007C5D55" w:rsidP="007C5D55">
            <w:pPr>
              <w:autoSpaceDE w:val="0"/>
              <w:autoSpaceDN w:val="0"/>
              <w:adjustRightInd w:val="0"/>
              <w:contextualSpacing/>
              <w:jc w:val="right"/>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eastAsia="es-CO"/>
              </w:rPr>
            </w:pPr>
            <w:r w:rsidRPr="007C5D55">
              <w:rPr>
                <w:rFonts w:ascii="Arial" w:hAnsi="Arial" w:cs="Arial"/>
                <w:color w:val="auto"/>
                <w:sz w:val="18"/>
                <w:szCs w:val="18"/>
                <w:lang w:eastAsia="es-CO"/>
              </w:rPr>
              <w:t>0</w:t>
            </w:r>
          </w:p>
        </w:tc>
      </w:tr>
      <w:tr w:rsidR="007C5D55" w:rsidRPr="007C5D55" w14:paraId="35D08325" w14:textId="77777777" w:rsidTr="00A72A58">
        <w:tc>
          <w:tcPr>
            <w:cnfStyle w:val="001000000000" w:firstRow="0" w:lastRow="0" w:firstColumn="1" w:lastColumn="0" w:oddVBand="0" w:evenVBand="0" w:oddHBand="0" w:evenHBand="0" w:firstRowFirstColumn="0" w:firstRowLastColumn="0" w:lastRowFirstColumn="0" w:lastRowLastColumn="0"/>
            <w:tcW w:w="5847" w:type="dxa"/>
          </w:tcPr>
          <w:p w14:paraId="7E686E56" w14:textId="77777777" w:rsidR="007C5D55" w:rsidRPr="007C5D55" w:rsidRDefault="007C5D55" w:rsidP="007C5D55">
            <w:pPr>
              <w:autoSpaceDE w:val="0"/>
              <w:autoSpaceDN w:val="0"/>
              <w:adjustRightInd w:val="0"/>
              <w:contextualSpacing/>
              <w:rPr>
                <w:rFonts w:ascii="Arial" w:hAnsi="Arial" w:cs="Arial"/>
                <w:b w:val="0"/>
                <w:bCs w:val="0"/>
                <w:color w:val="auto"/>
                <w:sz w:val="18"/>
                <w:szCs w:val="18"/>
                <w:lang w:eastAsia="es-CO"/>
              </w:rPr>
            </w:pPr>
            <w:r w:rsidRPr="007C5D55">
              <w:rPr>
                <w:rFonts w:ascii="Arial" w:hAnsi="Arial" w:cs="Arial"/>
                <w:b w:val="0"/>
                <w:bCs w:val="0"/>
                <w:color w:val="auto"/>
                <w:sz w:val="18"/>
                <w:szCs w:val="18"/>
                <w:lang w:eastAsia="es-CO"/>
              </w:rPr>
              <w:t>Otros conceptos (</w:t>
            </w:r>
            <w:proofErr w:type="spellStart"/>
            <w:r w:rsidRPr="007C5D55">
              <w:rPr>
                <w:rFonts w:ascii="Arial" w:hAnsi="Arial" w:cs="Arial"/>
                <w:b w:val="0"/>
                <w:bCs w:val="0"/>
                <w:color w:val="auto"/>
                <w:sz w:val="18"/>
                <w:szCs w:val="18"/>
                <w:lang w:eastAsia="es-CO"/>
              </w:rPr>
              <w:t>cod</w:t>
            </w:r>
            <w:proofErr w:type="spellEnd"/>
            <w:r w:rsidRPr="007C5D55">
              <w:rPr>
                <w:rFonts w:ascii="Arial" w:hAnsi="Arial" w:cs="Arial"/>
                <w:b w:val="0"/>
                <w:bCs w:val="0"/>
                <w:color w:val="auto"/>
                <w:sz w:val="18"/>
                <w:szCs w:val="18"/>
                <w:lang w:eastAsia="es-CO"/>
              </w:rPr>
              <w:t xml:space="preserve"> </w:t>
            </w:r>
            <w:proofErr w:type="spellStart"/>
            <w:r w:rsidRPr="007C5D55">
              <w:rPr>
                <w:rFonts w:ascii="Arial" w:hAnsi="Arial" w:cs="Arial"/>
                <w:b w:val="0"/>
                <w:bCs w:val="0"/>
                <w:color w:val="auto"/>
                <w:sz w:val="18"/>
                <w:szCs w:val="18"/>
                <w:lang w:eastAsia="es-CO"/>
              </w:rPr>
              <w:t>cont</w:t>
            </w:r>
            <w:proofErr w:type="spellEnd"/>
            <w:r w:rsidRPr="007C5D55">
              <w:rPr>
                <w:rFonts w:ascii="Arial" w:hAnsi="Arial" w:cs="Arial"/>
                <w:b w:val="0"/>
                <w:bCs w:val="0"/>
                <w:color w:val="auto"/>
                <w:sz w:val="18"/>
                <w:szCs w:val="18"/>
                <w:lang w:eastAsia="es-CO"/>
              </w:rPr>
              <w:t xml:space="preserve"> 1636 -163708-163712-1660-1680-1681.)</w:t>
            </w:r>
          </w:p>
        </w:tc>
        <w:tc>
          <w:tcPr>
            <w:tcW w:w="2981" w:type="dxa"/>
          </w:tcPr>
          <w:p w14:paraId="075DD567" w14:textId="77777777" w:rsidR="007C5D55" w:rsidRPr="007C5D55" w:rsidRDefault="007C5D55" w:rsidP="007C5D55">
            <w:pPr>
              <w:autoSpaceDE w:val="0"/>
              <w:autoSpaceDN w:val="0"/>
              <w:adjustRightInd w:val="0"/>
              <w:contextualSpacing/>
              <w:jc w:val="right"/>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eastAsia="es-CO"/>
              </w:rPr>
            </w:pPr>
            <w:r w:rsidRPr="007C5D55">
              <w:rPr>
                <w:rFonts w:ascii="Arial" w:hAnsi="Arial" w:cs="Arial"/>
                <w:color w:val="auto"/>
                <w:sz w:val="18"/>
                <w:szCs w:val="18"/>
                <w:lang w:eastAsia="es-CO"/>
              </w:rPr>
              <w:t>565</w:t>
            </w:r>
          </w:p>
        </w:tc>
      </w:tr>
      <w:tr w:rsidR="007C5D55" w:rsidRPr="007C5D55" w14:paraId="1B0E950C" w14:textId="77777777" w:rsidTr="00A72A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47" w:type="dxa"/>
          </w:tcPr>
          <w:p w14:paraId="1B43FB29" w14:textId="77777777" w:rsidR="007C5D55" w:rsidRPr="007C5D55" w:rsidRDefault="007C5D55" w:rsidP="007C5D55">
            <w:pPr>
              <w:autoSpaceDE w:val="0"/>
              <w:autoSpaceDN w:val="0"/>
              <w:adjustRightInd w:val="0"/>
              <w:contextualSpacing/>
              <w:rPr>
                <w:rFonts w:ascii="Arial" w:hAnsi="Arial" w:cs="Arial"/>
                <w:color w:val="auto"/>
                <w:sz w:val="18"/>
                <w:szCs w:val="18"/>
                <w:lang w:eastAsia="es-CO"/>
              </w:rPr>
            </w:pPr>
            <w:proofErr w:type="gramStart"/>
            <w:r w:rsidRPr="007C5D55">
              <w:rPr>
                <w:rFonts w:ascii="Arial" w:hAnsi="Arial" w:cs="Arial"/>
                <w:color w:val="auto"/>
                <w:sz w:val="18"/>
                <w:szCs w:val="18"/>
                <w:lang w:eastAsia="es-CO"/>
              </w:rPr>
              <w:t>Total</w:t>
            </w:r>
            <w:proofErr w:type="gramEnd"/>
            <w:r w:rsidRPr="007C5D55">
              <w:rPr>
                <w:rFonts w:ascii="Arial" w:hAnsi="Arial" w:cs="Arial"/>
                <w:color w:val="auto"/>
                <w:sz w:val="18"/>
                <w:szCs w:val="18"/>
                <w:lang w:eastAsia="es-CO"/>
              </w:rPr>
              <w:t xml:space="preserve"> bienes Muebles e inmuebles</w:t>
            </w:r>
          </w:p>
        </w:tc>
        <w:tc>
          <w:tcPr>
            <w:tcW w:w="2981" w:type="dxa"/>
          </w:tcPr>
          <w:p w14:paraId="1A0709C5" w14:textId="77777777" w:rsidR="007C5D55" w:rsidRPr="007C5D55" w:rsidRDefault="007C5D55" w:rsidP="007C5D55">
            <w:pPr>
              <w:autoSpaceDE w:val="0"/>
              <w:autoSpaceDN w:val="0"/>
              <w:adjustRightInd w:val="0"/>
              <w:contextualSpacing/>
              <w:jc w:val="right"/>
              <w:cnfStyle w:val="000000100000" w:firstRow="0" w:lastRow="0" w:firstColumn="0" w:lastColumn="0" w:oddVBand="0" w:evenVBand="0" w:oddHBand="1" w:evenHBand="0" w:firstRowFirstColumn="0" w:firstRowLastColumn="0" w:lastRowFirstColumn="0" w:lastRowLastColumn="0"/>
              <w:rPr>
                <w:rFonts w:ascii="Arial" w:hAnsi="Arial" w:cs="Arial"/>
                <w:b/>
                <w:bCs/>
                <w:color w:val="auto"/>
                <w:sz w:val="18"/>
                <w:szCs w:val="18"/>
                <w:lang w:eastAsia="es-CO"/>
              </w:rPr>
            </w:pPr>
            <w:r w:rsidRPr="007C5D55">
              <w:rPr>
                <w:rFonts w:ascii="Arial" w:hAnsi="Arial" w:cs="Arial"/>
                <w:b/>
                <w:bCs/>
                <w:color w:val="auto"/>
                <w:sz w:val="18"/>
                <w:szCs w:val="18"/>
                <w:lang w:eastAsia="es-CO"/>
              </w:rPr>
              <w:t>1.253.418</w:t>
            </w:r>
          </w:p>
        </w:tc>
      </w:tr>
    </w:tbl>
    <w:p w14:paraId="1978B5F8" w14:textId="77777777" w:rsidR="007C5D55" w:rsidRPr="007C5D55" w:rsidRDefault="007C5D55" w:rsidP="007C5D55">
      <w:pPr>
        <w:autoSpaceDE w:val="0"/>
        <w:autoSpaceDN w:val="0"/>
        <w:adjustRightInd w:val="0"/>
        <w:jc w:val="both"/>
        <w:rPr>
          <w:rFonts w:ascii="Arial" w:eastAsiaTheme="minorHAnsi" w:hAnsi="Arial" w:cs="Arial"/>
          <w:b/>
          <w:bCs/>
          <w:color w:val="404040" w:themeColor="text1" w:themeTint="BF"/>
          <w:sz w:val="22"/>
          <w:szCs w:val="22"/>
          <w:lang w:eastAsia="en-US"/>
        </w:rPr>
      </w:pPr>
    </w:p>
    <w:p w14:paraId="46E99EF2" w14:textId="77777777" w:rsidR="007C5D55" w:rsidRPr="007C5D55" w:rsidRDefault="007C5D55" w:rsidP="007C5D55">
      <w:pPr>
        <w:autoSpaceDE w:val="0"/>
        <w:autoSpaceDN w:val="0"/>
        <w:adjustRightInd w:val="0"/>
        <w:jc w:val="both"/>
        <w:rPr>
          <w:rFonts w:ascii="Arial" w:eastAsiaTheme="minorHAnsi" w:hAnsi="Arial" w:cs="Arial"/>
          <w:color w:val="404040" w:themeColor="text1" w:themeTint="BF"/>
          <w:sz w:val="22"/>
          <w:szCs w:val="22"/>
          <w:lang w:eastAsia="en-US"/>
        </w:rPr>
      </w:pPr>
      <w:r w:rsidRPr="007C5D55">
        <w:rPr>
          <w:rFonts w:ascii="Arial" w:eastAsiaTheme="minorHAnsi" w:hAnsi="Arial" w:cs="Arial"/>
          <w:b/>
          <w:bCs/>
          <w:color w:val="404040" w:themeColor="text1" w:themeTint="BF"/>
          <w:sz w:val="22"/>
          <w:szCs w:val="22"/>
          <w:lang w:eastAsia="en-US"/>
        </w:rPr>
        <w:t xml:space="preserve">Nota: </w:t>
      </w:r>
      <w:r w:rsidRPr="007C5D55">
        <w:rPr>
          <w:rFonts w:ascii="Arial" w:eastAsiaTheme="minorHAnsi" w:hAnsi="Arial" w:cs="Arial"/>
          <w:color w:val="404040" w:themeColor="text1" w:themeTint="BF"/>
          <w:sz w:val="22"/>
          <w:szCs w:val="22"/>
          <w:lang w:eastAsia="en-US"/>
        </w:rPr>
        <w:t>Se adjunta relación de inventarios actualizada y responsables.</w:t>
      </w:r>
    </w:p>
    <w:p w14:paraId="0B837811" w14:textId="77777777" w:rsidR="007C5D55" w:rsidRPr="007C5D55" w:rsidRDefault="007C5D55" w:rsidP="007C5D55">
      <w:pPr>
        <w:autoSpaceDE w:val="0"/>
        <w:autoSpaceDN w:val="0"/>
        <w:adjustRightInd w:val="0"/>
        <w:jc w:val="both"/>
        <w:rPr>
          <w:rFonts w:ascii="Arial" w:eastAsiaTheme="minorHAnsi" w:hAnsi="Arial" w:cs="Arial"/>
          <w:sz w:val="20"/>
          <w:szCs w:val="20"/>
          <w:lang w:eastAsia="en-US"/>
        </w:rPr>
      </w:pPr>
    </w:p>
    <w:p w14:paraId="4DA1E8F6" w14:textId="77777777" w:rsidR="007C5D55" w:rsidRPr="007C5D55" w:rsidRDefault="007C5D55" w:rsidP="007C5D55">
      <w:pPr>
        <w:autoSpaceDE w:val="0"/>
        <w:autoSpaceDN w:val="0"/>
        <w:adjustRightInd w:val="0"/>
        <w:jc w:val="both"/>
        <w:rPr>
          <w:rFonts w:ascii="Arial" w:eastAsiaTheme="minorHAnsi" w:hAnsi="Arial" w:cs="Arial"/>
          <w:b/>
          <w:bCs/>
          <w:color w:val="404040" w:themeColor="text1" w:themeTint="BF"/>
          <w:sz w:val="22"/>
          <w:szCs w:val="22"/>
          <w:lang w:eastAsia="en-US"/>
        </w:rPr>
      </w:pPr>
    </w:p>
    <w:p w14:paraId="5772F577" w14:textId="4A510BB8" w:rsidR="007C5D55" w:rsidRPr="007C5D55" w:rsidRDefault="007C5D55" w:rsidP="007C5D55">
      <w:pPr>
        <w:spacing w:after="160" w:line="259" w:lineRule="auto"/>
        <w:jc w:val="center"/>
        <w:rPr>
          <w:rFonts w:ascii="Arial" w:eastAsiaTheme="minorHAnsi" w:hAnsi="Arial" w:cs="Arial"/>
          <w:b/>
          <w:bCs/>
          <w:sz w:val="22"/>
          <w:szCs w:val="22"/>
          <w:lang w:eastAsia="en-US"/>
        </w:rPr>
      </w:pPr>
      <w:r w:rsidRPr="007C5D55">
        <w:rPr>
          <w:rFonts w:ascii="Arial" w:eastAsiaTheme="minorHAnsi" w:hAnsi="Arial" w:cs="Arial"/>
          <w:b/>
          <w:bCs/>
          <w:sz w:val="22"/>
          <w:szCs w:val="22"/>
          <w:lang w:eastAsia="en-US"/>
        </w:rPr>
        <w:t xml:space="preserve">Tabla </w:t>
      </w:r>
      <w:r w:rsidR="00C04678" w:rsidRPr="00CD3DF9">
        <w:rPr>
          <w:rFonts w:ascii="Arial" w:eastAsiaTheme="minorHAnsi" w:hAnsi="Arial" w:cs="Arial"/>
          <w:b/>
          <w:bCs/>
          <w:sz w:val="22"/>
          <w:szCs w:val="22"/>
          <w:lang w:eastAsia="en-US"/>
        </w:rPr>
        <w:t>41</w:t>
      </w:r>
      <w:r w:rsidRPr="007C5D55">
        <w:rPr>
          <w:rFonts w:ascii="Arial" w:eastAsiaTheme="minorHAnsi" w:hAnsi="Arial" w:cs="Arial"/>
          <w:b/>
          <w:bCs/>
          <w:sz w:val="22"/>
          <w:szCs w:val="22"/>
          <w:lang w:eastAsia="en-US"/>
        </w:rPr>
        <w:t>. Bienes muebles e inmuebles vigencia 2019</w:t>
      </w:r>
    </w:p>
    <w:p w14:paraId="703FB6BC" w14:textId="77777777" w:rsidR="007C5D55" w:rsidRPr="007C5D55" w:rsidRDefault="007C5D55" w:rsidP="007C5D55">
      <w:pPr>
        <w:autoSpaceDE w:val="0"/>
        <w:autoSpaceDN w:val="0"/>
        <w:adjustRightInd w:val="0"/>
        <w:jc w:val="both"/>
        <w:rPr>
          <w:rFonts w:ascii="Arial" w:eastAsiaTheme="minorHAnsi" w:hAnsi="Arial" w:cs="Arial"/>
          <w:b/>
          <w:bCs/>
          <w:color w:val="404040" w:themeColor="text1" w:themeTint="BF"/>
          <w:sz w:val="22"/>
          <w:szCs w:val="22"/>
          <w:lang w:eastAsia="en-US"/>
        </w:rPr>
      </w:pPr>
      <w:r w:rsidRPr="007C5D55">
        <w:rPr>
          <w:rFonts w:ascii="Arial" w:eastAsiaTheme="minorHAnsi" w:hAnsi="Arial" w:cs="Arial"/>
          <w:b/>
          <w:bCs/>
          <w:color w:val="404040" w:themeColor="text1" w:themeTint="BF"/>
          <w:sz w:val="22"/>
          <w:szCs w:val="22"/>
          <w:lang w:eastAsia="en-US"/>
        </w:rPr>
        <w:t xml:space="preserve"> </w:t>
      </w:r>
    </w:p>
    <w:tbl>
      <w:tblPr>
        <w:tblStyle w:val="Tablaconcuadrcula6concolores-nfasis33"/>
        <w:tblW w:w="0" w:type="auto"/>
        <w:tblLook w:val="04A0" w:firstRow="1" w:lastRow="0" w:firstColumn="1" w:lastColumn="0" w:noHBand="0" w:noVBand="1"/>
      </w:tblPr>
      <w:tblGrid>
        <w:gridCol w:w="5847"/>
        <w:gridCol w:w="2981"/>
      </w:tblGrid>
      <w:tr w:rsidR="007C5D55" w:rsidRPr="007C5D55" w14:paraId="5B9B9520" w14:textId="77777777" w:rsidTr="00A72A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47" w:type="dxa"/>
          </w:tcPr>
          <w:p w14:paraId="575248B3" w14:textId="77777777" w:rsidR="007C5D55" w:rsidRPr="007C5D55" w:rsidRDefault="007C5D55" w:rsidP="007C5D55">
            <w:pPr>
              <w:autoSpaceDE w:val="0"/>
              <w:autoSpaceDN w:val="0"/>
              <w:adjustRightInd w:val="0"/>
              <w:contextualSpacing/>
              <w:jc w:val="center"/>
              <w:rPr>
                <w:rFonts w:ascii="Arial" w:hAnsi="Arial" w:cs="Arial"/>
                <w:b w:val="0"/>
                <w:bCs w:val="0"/>
                <w:color w:val="auto"/>
                <w:sz w:val="18"/>
                <w:szCs w:val="18"/>
                <w:lang w:eastAsia="es-CO"/>
              </w:rPr>
            </w:pPr>
            <w:r w:rsidRPr="007C5D55">
              <w:rPr>
                <w:rFonts w:ascii="Arial" w:hAnsi="Arial" w:cs="Arial"/>
                <w:color w:val="auto"/>
                <w:sz w:val="18"/>
                <w:szCs w:val="18"/>
                <w:lang w:eastAsia="es-CO"/>
              </w:rPr>
              <w:t>CONCEPTO</w:t>
            </w:r>
          </w:p>
        </w:tc>
        <w:tc>
          <w:tcPr>
            <w:tcW w:w="2981" w:type="dxa"/>
          </w:tcPr>
          <w:p w14:paraId="0ABBE55B" w14:textId="77777777" w:rsidR="007C5D55" w:rsidRPr="007C5D55" w:rsidRDefault="007C5D55" w:rsidP="007C5D55">
            <w:pPr>
              <w:autoSpaceDE w:val="0"/>
              <w:autoSpaceDN w:val="0"/>
              <w:adjustRightInd w:val="0"/>
              <w:contextualSpacing/>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sz w:val="18"/>
                <w:szCs w:val="18"/>
                <w:lang w:eastAsia="es-CO"/>
              </w:rPr>
            </w:pPr>
            <w:r w:rsidRPr="007C5D55">
              <w:rPr>
                <w:rFonts w:ascii="Arial" w:hAnsi="Arial" w:cs="Arial"/>
                <w:color w:val="auto"/>
                <w:sz w:val="18"/>
                <w:szCs w:val="18"/>
                <w:lang w:eastAsia="es-CO"/>
              </w:rPr>
              <w:t>VALOR</w:t>
            </w:r>
          </w:p>
          <w:p w14:paraId="655A7DDE" w14:textId="77777777" w:rsidR="007C5D55" w:rsidRPr="007C5D55" w:rsidRDefault="007C5D55" w:rsidP="007C5D55">
            <w:pPr>
              <w:autoSpaceDE w:val="0"/>
              <w:autoSpaceDN w:val="0"/>
              <w:adjustRightInd w:val="0"/>
              <w:contextualSpacing/>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sz w:val="18"/>
                <w:szCs w:val="18"/>
                <w:lang w:eastAsia="es-CO"/>
              </w:rPr>
            </w:pPr>
            <w:r w:rsidRPr="007C5D55">
              <w:rPr>
                <w:rFonts w:ascii="Arial" w:hAnsi="Arial" w:cs="Arial"/>
                <w:color w:val="auto"/>
                <w:sz w:val="18"/>
                <w:szCs w:val="18"/>
                <w:lang w:eastAsia="es-CO"/>
              </w:rPr>
              <w:t>(en millones de pesos)</w:t>
            </w:r>
          </w:p>
        </w:tc>
      </w:tr>
      <w:tr w:rsidR="007C5D55" w:rsidRPr="007C5D55" w14:paraId="034B7F20" w14:textId="77777777" w:rsidTr="00A72A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gridSpan w:val="2"/>
          </w:tcPr>
          <w:p w14:paraId="7AB4C08B" w14:textId="77777777" w:rsidR="007C5D55" w:rsidRPr="007C5D55" w:rsidRDefault="007C5D55" w:rsidP="007C5D55">
            <w:pPr>
              <w:autoSpaceDE w:val="0"/>
              <w:autoSpaceDN w:val="0"/>
              <w:adjustRightInd w:val="0"/>
              <w:contextualSpacing/>
              <w:jc w:val="center"/>
              <w:rPr>
                <w:rFonts w:ascii="Arial" w:hAnsi="Arial" w:cs="Arial"/>
                <w:sz w:val="18"/>
                <w:szCs w:val="18"/>
                <w:lang w:eastAsia="es-CO"/>
              </w:rPr>
            </w:pPr>
            <w:r w:rsidRPr="007C5D55">
              <w:rPr>
                <w:rFonts w:ascii="Arial" w:hAnsi="Arial" w:cs="Arial"/>
                <w:color w:val="auto"/>
                <w:sz w:val="18"/>
                <w:szCs w:val="18"/>
                <w:lang w:eastAsia="es-CO"/>
              </w:rPr>
              <w:t xml:space="preserve">VIGENCIA FISCAL 2019 COMPRENDIDA ENTRE EL DÍA 1 DEL MES ENERO Y EL DÍA 31 DEL MES DICIEMBRE </w:t>
            </w:r>
          </w:p>
        </w:tc>
      </w:tr>
      <w:tr w:rsidR="007C5D55" w:rsidRPr="007C5D55" w14:paraId="1EC84197" w14:textId="77777777" w:rsidTr="00A72A58">
        <w:tc>
          <w:tcPr>
            <w:cnfStyle w:val="001000000000" w:firstRow="0" w:lastRow="0" w:firstColumn="1" w:lastColumn="0" w:oddVBand="0" w:evenVBand="0" w:oddHBand="0" w:evenHBand="0" w:firstRowFirstColumn="0" w:firstRowLastColumn="0" w:lastRowFirstColumn="0" w:lastRowLastColumn="0"/>
            <w:tcW w:w="5847" w:type="dxa"/>
          </w:tcPr>
          <w:p w14:paraId="02588E06" w14:textId="77777777" w:rsidR="007C5D55" w:rsidRPr="007C5D55" w:rsidRDefault="007C5D55" w:rsidP="007C5D55">
            <w:pPr>
              <w:autoSpaceDE w:val="0"/>
              <w:autoSpaceDN w:val="0"/>
              <w:adjustRightInd w:val="0"/>
              <w:contextualSpacing/>
              <w:rPr>
                <w:rFonts w:ascii="Arial" w:hAnsi="Arial" w:cs="Arial"/>
                <w:b w:val="0"/>
                <w:bCs w:val="0"/>
                <w:color w:val="auto"/>
                <w:sz w:val="18"/>
                <w:szCs w:val="18"/>
                <w:lang w:eastAsia="es-CO"/>
              </w:rPr>
            </w:pPr>
            <w:r w:rsidRPr="007C5D55">
              <w:rPr>
                <w:rFonts w:ascii="Arial" w:hAnsi="Arial" w:cs="Arial"/>
                <w:b w:val="0"/>
                <w:bCs w:val="0"/>
                <w:color w:val="auto"/>
                <w:sz w:val="18"/>
                <w:szCs w:val="18"/>
                <w:lang w:eastAsia="es-CO"/>
              </w:rPr>
              <w:t>Terrenos</w:t>
            </w:r>
          </w:p>
        </w:tc>
        <w:tc>
          <w:tcPr>
            <w:tcW w:w="2981" w:type="dxa"/>
          </w:tcPr>
          <w:p w14:paraId="1A4D33C8" w14:textId="77777777" w:rsidR="007C5D55" w:rsidRPr="007C5D55" w:rsidRDefault="007C5D55" w:rsidP="007C5D55">
            <w:pPr>
              <w:autoSpaceDE w:val="0"/>
              <w:autoSpaceDN w:val="0"/>
              <w:adjustRightInd w:val="0"/>
              <w:contextualSpacing/>
              <w:jc w:val="right"/>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eastAsia="es-CO"/>
              </w:rPr>
            </w:pPr>
            <w:r w:rsidRPr="007C5D55">
              <w:rPr>
                <w:rFonts w:ascii="Arial" w:hAnsi="Arial" w:cs="Arial"/>
                <w:color w:val="auto"/>
                <w:sz w:val="18"/>
                <w:szCs w:val="18"/>
                <w:lang w:eastAsia="es-CO"/>
              </w:rPr>
              <w:t>600.754</w:t>
            </w:r>
          </w:p>
        </w:tc>
      </w:tr>
      <w:tr w:rsidR="007C5D55" w:rsidRPr="007C5D55" w14:paraId="30462C0A" w14:textId="77777777" w:rsidTr="00A72A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47" w:type="dxa"/>
          </w:tcPr>
          <w:p w14:paraId="03890A15" w14:textId="77777777" w:rsidR="007C5D55" w:rsidRPr="007C5D55" w:rsidRDefault="007C5D55" w:rsidP="007C5D55">
            <w:pPr>
              <w:autoSpaceDE w:val="0"/>
              <w:autoSpaceDN w:val="0"/>
              <w:adjustRightInd w:val="0"/>
              <w:contextualSpacing/>
              <w:rPr>
                <w:rFonts w:ascii="Arial" w:hAnsi="Arial" w:cs="Arial"/>
                <w:b w:val="0"/>
                <w:bCs w:val="0"/>
                <w:color w:val="auto"/>
                <w:sz w:val="18"/>
                <w:szCs w:val="18"/>
                <w:lang w:eastAsia="es-CO"/>
              </w:rPr>
            </w:pPr>
            <w:r w:rsidRPr="007C5D55">
              <w:rPr>
                <w:rFonts w:ascii="Arial" w:hAnsi="Arial" w:cs="Arial"/>
                <w:b w:val="0"/>
                <w:bCs w:val="0"/>
                <w:color w:val="auto"/>
                <w:sz w:val="18"/>
                <w:szCs w:val="18"/>
                <w:lang w:eastAsia="es-CO"/>
              </w:rPr>
              <w:t>Edificaciones</w:t>
            </w:r>
          </w:p>
        </w:tc>
        <w:tc>
          <w:tcPr>
            <w:tcW w:w="2981" w:type="dxa"/>
          </w:tcPr>
          <w:p w14:paraId="3B5468D3" w14:textId="77777777" w:rsidR="007C5D55" w:rsidRPr="007C5D55" w:rsidRDefault="007C5D55" w:rsidP="007C5D55">
            <w:pPr>
              <w:autoSpaceDE w:val="0"/>
              <w:autoSpaceDN w:val="0"/>
              <w:adjustRightInd w:val="0"/>
              <w:contextualSpacing/>
              <w:jc w:val="right"/>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eastAsia="es-CO"/>
              </w:rPr>
            </w:pPr>
            <w:r w:rsidRPr="007C5D55">
              <w:rPr>
                <w:rFonts w:ascii="Arial" w:hAnsi="Arial" w:cs="Arial"/>
                <w:color w:val="auto"/>
                <w:sz w:val="18"/>
                <w:szCs w:val="18"/>
                <w:lang w:eastAsia="es-CO"/>
              </w:rPr>
              <w:t>585.497</w:t>
            </w:r>
          </w:p>
        </w:tc>
      </w:tr>
      <w:tr w:rsidR="007C5D55" w:rsidRPr="007C5D55" w14:paraId="356766B5" w14:textId="77777777" w:rsidTr="00A72A58">
        <w:tc>
          <w:tcPr>
            <w:cnfStyle w:val="001000000000" w:firstRow="0" w:lastRow="0" w:firstColumn="1" w:lastColumn="0" w:oddVBand="0" w:evenVBand="0" w:oddHBand="0" w:evenHBand="0" w:firstRowFirstColumn="0" w:firstRowLastColumn="0" w:lastRowFirstColumn="0" w:lastRowLastColumn="0"/>
            <w:tcW w:w="5847" w:type="dxa"/>
          </w:tcPr>
          <w:p w14:paraId="0F1436C1" w14:textId="77777777" w:rsidR="007C5D55" w:rsidRPr="007C5D55" w:rsidRDefault="007C5D55" w:rsidP="007C5D55">
            <w:pPr>
              <w:autoSpaceDE w:val="0"/>
              <w:autoSpaceDN w:val="0"/>
              <w:adjustRightInd w:val="0"/>
              <w:contextualSpacing/>
              <w:rPr>
                <w:rFonts w:ascii="Arial" w:hAnsi="Arial" w:cs="Arial"/>
                <w:b w:val="0"/>
                <w:bCs w:val="0"/>
                <w:color w:val="auto"/>
                <w:sz w:val="18"/>
                <w:szCs w:val="18"/>
                <w:lang w:eastAsia="es-CO"/>
              </w:rPr>
            </w:pPr>
            <w:r w:rsidRPr="007C5D55">
              <w:rPr>
                <w:rFonts w:ascii="Arial" w:hAnsi="Arial" w:cs="Arial"/>
                <w:b w:val="0"/>
                <w:bCs w:val="0"/>
                <w:color w:val="auto"/>
                <w:sz w:val="18"/>
                <w:szCs w:val="18"/>
                <w:lang w:eastAsia="es-CO"/>
              </w:rPr>
              <w:t>Construcciones en curso</w:t>
            </w:r>
          </w:p>
        </w:tc>
        <w:tc>
          <w:tcPr>
            <w:tcW w:w="2981" w:type="dxa"/>
          </w:tcPr>
          <w:p w14:paraId="158549A8" w14:textId="77777777" w:rsidR="007C5D55" w:rsidRPr="007C5D55" w:rsidRDefault="007C5D55" w:rsidP="007C5D55">
            <w:pPr>
              <w:autoSpaceDE w:val="0"/>
              <w:autoSpaceDN w:val="0"/>
              <w:adjustRightInd w:val="0"/>
              <w:contextualSpacing/>
              <w:jc w:val="right"/>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eastAsia="es-CO"/>
              </w:rPr>
            </w:pPr>
            <w:r w:rsidRPr="007C5D55">
              <w:rPr>
                <w:rFonts w:ascii="Arial" w:hAnsi="Arial" w:cs="Arial"/>
                <w:color w:val="auto"/>
                <w:sz w:val="18"/>
                <w:szCs w:val="18"/>
                <w:lang w:eastAsia="es-CO"/>
              </w:rPr>
              <w:t>31.070</w:t>
            </w:r>
          </w:p>
        </w:tc>
      </w:tr>
      <w:tr w:rsidR="007C5D55" w:rsidRPr="007C5D55" w14:paraId="1F6ACA63" w14:textId="77777777" w:rsidTr="00A72A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47" w:type="dxa"/>
          </w:tcPr>
          <w:p w14:paraId="5ADBFBD4" w14:textId="77777777" w:rsidR="007C5D55" w:rsidRPr="007C5D55" w:rsidRDefault="007C5D55" w:rsidP="007C5D55">
            <w:pPr>
              <w:autoSpaceDE w:val="0"/>
              <w:autoSpaceDN w:val="0"/>
              <w:adjustRightInd w:val="0"/>
              <w:contextualSpacing/>
              <w:rPr>
                <w:rFonts w:ascii="Arial" w:hAnsi="Arial" w:cs="Arial"/>
                <w:b w:val="0"/>
                <w:bCs w:val="0"/>
                <w:color w:val="auto"/>
                <w:sz w:val="18"/>
                <w:szCs w:val="18"/>
                <w:lang w:eastAsia="es-CO"/>
              </w:rPr>
            </w:pPr>
            <w:r w:rsidRPr="007C5D55">
              <w:rPr>
                <w:rFonts w:ascii="Arial" w:hAnsi="Arial" w:cs="Arial"/>
                <w:b w:val="0"/>
                <w:bCs w:val="0"/>
                <w:color w:val="auto"/>
                <w:sz w:val="18"/>
                <w:szCs w:val="18"/>
                <w:lang w:eastAsia="es-CO"/>
              </w:rPr>
              <w:t>Maquinaria y equipo</w:t>
            </w:r>
          </w:p>
        </w:tc>
        <w:tc>
          <w:tcPr>
            <w:tcW w:w="2981" w:type="dxa"/>
          </w:tcPr>
          <w:p w14:paraId="4458D832" w14:textId="77777777" w:rsidR="007C5D55" w:rsidRPr="007C5D55" w:rsidRDefault="007C5D55" w:rsidP="007C5D55">
            <w:pPr>
              <w:autoSpaceDE w:val="0"/>
              <w:autoSpaceDN w:val="0"/>
              <w:adjustRightInd w:val="0"/>
              <w:contextualSpacing/>
              <w:jc w:val="right"/>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eastAsia="es-CO"/>
              </w:rPr>
            </w:pPr>
            <w:r w:rsidRPr="007C5D55">
              <w:rPr>
                <w:rFonts w:ascii="Arial" w:hAnsi="Arial" w:cs="Arial"/>
                <w:color w:val="auto"/>
                <w:sz w:val="18"/>
                <w:szCs w:val="18"/>
                <w:lang w:eastAsia="es-CO"/>
              </w:rPr>
              <w:t>8.453</w:t>
            </w:r>
          </w:p>
        </w:tc>
      </w:tr>
      <w:tr w:rsidR="007C5D55" w:rsidRPr="007C5D55" w14:paraId="6B3B9469" w14:textId="77777777" w:rsidTr="00A72A58">
        <w:tc>
          <w:tcPr>
            <w:cnfStyle w:val="001000000000" w:firstRow="0" w:lastRow="0" w:firstColumn="1" w:lastColumn="0" w:oddVBand="0" w:evenVBand="0" w:oddHBand="0" w:evenHBand="0" w:firstRowFirstColumn="0" w:firstRowLastColumn="0" w:lastRowFirstColumn="0" w:lastRowLastColumn="0"/>
            <w:tcW w:w="5847" w:type="dxa"/>
          </w:tcPr>
          <w:p w14:paraId="5EE2F1BC" w14:textId="77777777" w:rsidR="007C5D55" w:rsidRPr="007C5D55" w:rsidRDefault="007C5D55" w:rsidP="007C5D55">
            <w:pPr>
              <w:autoSpaceDE w:val="0"/>
              <w:autoSpaceDN w:val="0"/>
              <w:adjustRightInd w:val="0"/>
              <w:contextualSpacing/>
              <w:rPr>
                <w:rFonts w:ascii="Arial" w:hAnsi="Arial" w:cs="Arial"/>
                <w:b w:val="0"/>
                <w:bCs w:val="0"/>
                <w:color w:val="auto"/>
                <w:sz w:val="18"/>
                <w:szCs w:val="18"/>
                <w:lang w:eastAsia="es-CO"/>
              </w:rPr>
            </w:pPr>
            <w:r w:rsidRPr="007C5D55">
              <w:rPr>
                <w:rFonts w:ascii="Arial" w:hAnsi="Arial" w:cs="Arial"/>
                <w:b w:val="0"/>
                <w:bCs w:val="0"/>
                <w:color w:val="auto"/>
                <w:sz w:val="18"/>
                <w:szCs w:val="18"/>
                <w:lang w:eastAsia="es-CO"/>
              </w:rPr>
              <w:t xml:space="preserve">Equipo de transporte, tracción y </w:t>
            </w:r>
            <w:proofErr w:type="spellStart"/>
            <w:r w:rsidRPr="007C5D55">
              <w:rPr>
                <w:rFonts w:ascii="Arial" w:hAnsi="Arial" w:cs="Arial"/>
                <w:b w:val="0"/>
                <w:bCs w:val="0"/>
                <w:color w:val="auto"/>
                <w:sz w:val="18"/>
                <w:szCs w:val="18"/>
                <w:lang w:eastAsia="es-CO"/>
              </w:rPr>
              <w:t>elecación</w:t>
            </w:r>
            <w:proofErr w:type="spellEnd"/>
          </w:p>
        </w:tc>
        <w:tc>
          <w:tcPr>
            <w:tcW w:w="2981" w:type="dxa"/>
          </w:tcPr>
          <w:p w14:paraId="436094DC" w14:textId="77777777" w:rsidR="007C5D55" w:rsidRPr="007C5D55" w:rsidRDefault="007C5D55" w:rsidP="007C5D55">
            <w:pPr>
              <w:autoSpaceDE w:val="0"/>
              <w:autoSpaceDN w:val="0"/>
              <w:adjustRightInd w:val="0"/>
              <w:contextualSpacing/>
              <w:jc w:val="right"/>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eastAsia="es-CO"/>
              </w:rPr>
            </w:pPr>
            <w:r w:rsidRPr="007C5D55">
              <w:rPr>
                <w:rFonts w:ascii="Arial" w:hAnsi="Arial" w:cs="Arial"/>
                <w:color w:val="auto"/>
                <w:sz w:val="18"/>
                <w:szCs w:val="18"/>
                <w:lang w:eastAsia="es-CO"/>
              </w:rPr>
              <w:t>1.118</w:t>
            </w:r>
          </w:p>
        </w:tc>
      </w:tr>
      <w:tr w:rsidR="007C5D55" w:rsidRPr="007C5D55" w14:paraId="53B2DCC2" w14:textId="77777777" w:rsidTr="00A72A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47" w:type="dxa"/>
          </w:tcPr>
          <w:p w14:paraId="67B96DD6" w14:textId="77777777" w:rsidR="007C5D55" w:rsidRPr="007C5D55" w:rsidRDefault="007C5D55" w:rsidP="007C5D55">
            <w:pPr>
              <w:autoSpaceDE w:val="0"/>
              <w:autoSpaceDN w:val="0"/>
              <w:adjustRightInd w:val="0"/>
              <w:contextualSpacing/>
              <w:rPr>
                <w:rFonts w:ascii="Arial" w:hAnsi="Arial" w:cs="Arial"/>
                <w:b w:val="0"/>
                <w:bCs w:val="0"/>
                <w:color w:val="auto"/>
                <w:sz w:val="18"/>
                <w:szCs w:val="18"/>
                <w:lang w:eastAsia="es-CO"/>
              </w:rPr>
            </w:pPr>
            <w:r w:rsidRPr="007C5D55">
              <w:rPr>
                <w:rFonts w:ascii="Arial" w:hAnsi="Arial" w:cs="Arial"/>
                <w:b w:val="0"/>
                <w:bCs w:val="0"/>
                <w:color w:val="auto"/>
                <w:sz w:val="18"/>
                <w:szCs w:val="18"/>
                <w:lang w:eastAsia="es-CO"/>
              </w:rPr>
              <w:t>Equipo de comunicaciones y computación</w:t>
            </w:r>
          </w:p>
        </w:tc>
        <w:tc>
          <w:tcPr>
            <w:tcW w:w="2981" w:type="dxa"/>
          </w:tcPr>
          <w:p w14:paraId="4FB7A7F2" w14:textId="77777777" w:rsidR="007C5D55" w:rsidRPr="007C5D55" w:rsidRDefault="007C5D55" w:rsidP="007C5D55">
            <w:pPr>
              <w:autoSpaceDE w:val="0"/>
              <w:autoSpaceDN w:val="0"/>
              <w:adjustRightInd w:val="0"/>
              <w:contextualSpacing/>
              <w:jc w:val="right"/>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eastAsia="es-CO"/>
              </w:rPr>
            </w:pPr>
            <w:r w:rsidRPr="007C5D55">
              <w:rPr>
                <w:rFonts w:ascii="Arial" w:hAnsi="Arial" w:cs="Arial"/>
                <w:color w:val="auto"/>
                <w:sz w:val="18"/>
                <w:szCs w:val="18"/>
                <w:lang w:eastAsia="es-CO"/>
              </w:rPr>
              <w:t>14.500</w:t>
            </w:r>
          </w:p>
        </w:tc>
      </w:tr>
      <w:tr w:rsidR="007C5D55" w:rsidRPr="007C5D55" w14:paraId="192C9583" w14:textId="77777777" w:rsidTr="00A72A58">
        <w:tc>
          <w:tcPr>
            <w:cnfStyle w:val="001000000000" w:firstRow="0" w:lastRow="0" w:firstColumn="1" w:lastColumn="0" w:oddVBand="0" w:evenVBand="0" w:oddHBand="0" w:evenHBand="0" w:firstRowFirstColumn="0" w:firstRowLastColumn="0" w:lastRowFirstColumn="0" w:lastRowLastColumn="0"/>
            <w:tcW w:w="5847" w:type="dxa"/>
          </w:tcPr>
          <w:p w14:paraId="0FCBE342" w14:textId="77777777" w:rsidR="007C5D55" w:rsidRPr="007C5D55" w:rsidRDefault="007C5D55" w:rsidP="007C5D55">
            <w:pPr>
              <w:autoSpaceDE w:val="0"/>
              <w:autoSpaceDN w:val="0"/>
              <w:adjustRightInd w:val="0"/>
              <w:contextualSpacing/>
              <w:rPr>
                <w:rFonts w:ascii="Arial" w:hAnsi="Arial" w:cs="Arial"/>
                <w:b w:val="0"/>
                <w:bCs w:val="0"/>
                <w:color w:val="auto"/>
                <w:sz w:val="18"/>
                <w:szCs w:val="18"/>
                <w:lang w:eastAsia="es-CO"/>
              </w:rPr>
            </w:pPr>
            <w:r w:rsidRPr="007C5D55">
              <w:rPr>
                <w:rFonts w:ascii="Arial" w:hAnsi="Arial" w:cs="Arial"/>
                <w:b w:val="0"/>
                <w:bCs w:val="0"/>
                <w:color w:val="auto"/>
                <w:sz w:val="18"/>
                <w:szCs w:val="18"/>
                <w:lang w:eastAsia="es-CO"/>
              </w:rPr>
              <w:t>Muebles, enseres y equipos de oficina</w:t>
            </w:r>
          </w:p>
        </w:tc>
        <w:tc>
          <w:tcPr>
            <w:tcW w:w="2981" w:type="dxa"/>
          </w:tcPr>
          <w:p w14:paraId="1BDA1A38" w14:textId="77777777" w:rsidR="007C5D55" w:rsidRPr="007C5D55" w:rsidRDefault="007C5D55" w:rsidP="007C5D55">
            <w:pPr>
              <w:autoSpaceDE w:val="0"/>
              <w:autoSpaceDN w:val="0"/>
              <w:adjustRightInd w:val="0"/>
              <w:contextualSpacing/>
              <w:jc w:val="right"/>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eastAsia="es-CO"/>
              </w:rPr>
            </w:pPr>
            <w:r w:rsidRPr="007C5D55">
              <w:rPr>
                <w:rFonts w:ascii="Arial" w:hAnsi="Arial" w:cs="Arial"/>
                <w:color w:val="auto"/>
                <w:sz w:val="18"/>
                <w:szCs w:val="18"/>
                <w:lang w:eastAsia="es-CO"/>
              </w:rPr>
              <w:t>2.581</w:t>
            </w:r>
          </w:p>
        </w:tc>
      </w:tr>
      <w:tr w:rsidR="007C5D55" w:rsidRPr="007C5D55" w14:paraId="124EDC56" w14:textId="77777777" w:rsidTr="00A72A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47" w:type="dxa"/>
          </w:tcPr>
          <w:p w14:paraId="5E707AC9" w14:textId="77777777" w:rsidR="007C5D55" w:rsidRPr="007C5D55" w:rsidRDefault="007C5D55" w:rsidP="007C5D55">
            <w:pPr>
              <w:autoSpaceDE w:val="0"/>
              <w:autoSpaceDN w:val="0"/>
              <w:adjustRightInd w:val="0"/>
              <w:contextualSpacing/>
              <w:rPr>
                <w:rFonts w:ascii="Arial" w:hAnsi="Arial" w:cs="Arial"/>
                <w:b w:val="0"/>
                <w:bCs w:val="0"/>
                <w:color w:val="auto"/>
                <w:sz w:val="18"/>
                <w:szCs w:val="18"/>
                <w:lang w:eastAsia="es-CO"/>
              </w:rPr>
            </w:pPr>
            <w:r w:rsidRPr="007C5D55">
              <w:rPr>
                <w:rFonts w:ascii="Arial" w:hAnsi="Arial" w:cs="Arial"/>
                <w:b w:val="0"/>
                <w:bCs w:val="0"/>
                <w:color w:val="auto"/>
                <w:sz w:val="18"/>
                <w:szCs w:val="18"/>
                <w:lang w:eastAsia="es-CO"/>
              </w:rPr>
              <w:t>Bienes muebles en bodega</w:t>
            </w:r>
          </w:p>
        </w:tc>
        <w:tc>
          <w:tcPr>
            <w:tcW w:w="2981" w:type="dxa"/>
          </w:tcPr>
          <w:p w14:paraId="1C2353B4" w14:textId="77777777" w:rsidR="007C5D55" w:rsidRPr="007C5D55" w:rsidRDefault="007C5D55" w:rsidP="007C5D55">
            <w:pPr>
              <w:autoSpaceDE w:val="0"/>
              <w:autoSpaceDN w:val="0"/>
              <w:adjustRightInd w:val="0"/>
              <w:contextualSpacing/>
              <w:jc w:val="right"/>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eastAsia="es-CO"/>
              </w:rPr>
            </w:pPr>
            <w:r w:rsidRPr="007C5D55">
              <w:rPr>
                <w:rFonts w:ascii="Arial" w:hAnsi="Arial" w:cs="Arial"/>
                <w:color w:val="auto"/>
                <w:sz w:val="18"/>
                <w:szCs w:val="18"/>
                <w:lang w:eastAsia="es-CO"/>
              </w:rPr>
              <w:t>2.524</w:t>
            </w:r>
          </w:p>
        </w:tc>
      </w:tr>
      <w:tr w:rsidR="007C5D55" w:rsidRPr="007C5D55" w14:paraId="43E63600" w14:textId="77777777" w:rsidTr="00A72A58">
        <w:tc>
          <w:tcPr>
            <w:cnfStyle w:val="001000000000" w:firstRow="0" w:lastRow="0" w:firstColumn="1" w:lastColumn="0" w:oddVBand="0" w:evenVBand="0" w:oddHBand="0" w:evenHBand="0" w:firstRowFirstColumn="0" w:firstRowLastColumn="0" w:lastRowFirstColumn="0" w:lastRowLastColumn="0"/>
            <w:tcW w:w="5847" w:type="dxa"/>
          </w:tcPr>
          <w:p w14:paraId="76678EB4" w14:textId="77777777" w:rsidR="007C5D55" w:rsidRPr="007C5D55" w:rsidRDefault="007C5D55" w:rsidP="007C5D55">
            <w:pPr>
              <w:autoSpaceDE w:val="0"/>
              <w:autoSpaceDN w:val="0"/>
              <w:adjustRightInd w:val="0"/>
              <w:contextualSpacing/>
              <w:rPr>
                <w:rFonts w:ascii="Arial" w:hAnsi="Arial" w:cs="Arial"/>
                <w:b w:val="0"/>
                <w:bCs w:val="0"/>
                <w:color w:val="auto"/>
                <w:sz w:val="18"/>
                <w:szCs w:val="18"/>
                <w:lang w:eastAsia="es-CO"/>
              </w:rPr>
            </w:pPr>
            <w:r w:rsidRPr="007C5D55">
              <w:rPr>
                <w:rFonts w:ascii="Arial" w:hAnsi="Arial" w:cs="Arial"/>
                <w:b w:val="0"/>
                <w:bCs w:val="0"/>
                <w:color w:val="auto"/>
                <w:sz w:val="18"/>
                <w:szCs w:val="18"/>
                <w:lang w:eastAsia="es-CO"/>
              </w:rPr>
              <w:t>Redes, líneas y cables</w:t>
            </w:r>
          </w:p>
        </w:tc>
        <w:tc>
          <w:tcPr>
            <w:tcW w:w="2981" w:type="dxa"/>
          </w:tcPr>
          <w:p w14:paraId="7DDA89D2" w14:textId="77777777" w:rsidR="007C5D55" w:rsidRPr="007C5D55" w:rsidRDefault="007C5D55" w:rsidP="007C5D55">
            <w:pPr>
              <w:autoSpaceDE w:val="0"/>
              <w:autoSpaceDN w:val="0"/>
              <w:adjustRightInd w:val="0"/>
              <w:contextualSpacing/>
              <w:jc w:val="right"/>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eastAsia="es-CO"/>
              </w:rPr>
            </w:pPr>
            <w:r w:rsidRPr="007C5D55">
              <w:rPr>
                <w:rFonts w:ascii="Arial" w:hAnsi="Arial" w:cs="Arial"/>
                <w:color w:val="auto"/>
                <w:sz w:val="18"/>
                <w:szCs w:val="18"/>
                <w:lang w:eastAsia="es-CO"/>
              </w:rPr>
              <w:t>0</w:t>
            </w:r>
          </w:p>
        </w:tc>
      </w:tr>
      <w:tr w:rsidR="007C5D55" w:rsidRPr="007C5D55" w14:paraId="4507F4D3" w14:textId="77777777" w:rsidTr="00A72A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47" w:type="dxa"/>
          </w:tcPr>
          <w:p w14:paraId="71B26973" w14:textId="77777777" w:rsidR="007C5D55" w:rsidRPr="007C5D55" w:rsidRDefault="007C5D55" w:rsidP="007C5D55">
            <w:pPr>
              <w:autoSpaceDE w:val="0"/>
              <w:autoSpaceDN w:val="0"/>
              <w:adjustRightInd w:val="0"/>
              <w:contextualSpacing/>
              <w:rPr>
                <w:rFonts w:ascii="Arial" w:hAnsi="Arial" w:cs="Arial"/>
                <w:b w:val="0"/>
                <w:bCs w:val="0"/>
                <w:color w:val="auto"/>
                <w:sz w:val="18"/>
                <w:szCs w:val="18"/>
                <w:lang w:eastAsia="es-CO"/>
              </w:rPr>
            </w:pPr>
            <w:r w:rsidRPr="007C5D55">
              <w:rPr>
                <w:rFonts w:ascii="Arial" w:hAnsi="Arial" w:cs="Arial"/>
                <w:b w:val="0"/>
                <w:bCs w:val="0"/>
                <w:color w:val="auto"/>
                <w:sz w:val="18"/>
                <w:szCs w:val="18"/>
                <w:lang w:eastAsia="es-CO"/>
              </w:rPr>
              <w:t>Plantas, ductos y túneles</w:t>
            </w:r>
          </w:p>
        </w:tc>
        <w:tc>
          <w:tcPr>
            <w:tcW w:w="2981" w:type="dxa"/>
          </w:tcPr>
          <w:p w14:paraId="64845D9B" w14:textId="77777777" w:rsidR="007C5D55" w:rsidRPr="007C5D55" w:rsidRDefault="007C5D55" w:rsidP="007C5D55">
            <w:pPr>
              <w:autoSpaceDE w:val="0"/>
              <w:autoSpaceDN w:val="0"/>
              <w:adjustRightInd w:val="0"/>
              <w:contextualSpacing/>
              <w:jc w:val="right"/>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eastAsia="es-CO"/>
              </w:rPr>
            </w:pPr>
            <w:r w:rsidRPr="007C5D55">
              <w:rPr>
                <w:rFonts w:ascii="Arial" w:hAnsi="Arial" w:cs="Arial"/>
                <w:color w:val="auto"/>
                <w:sz w:val="18"/>
                <w:szCs w:val="18"/>
                <w:lang w:eastAsia="es-CO"/>
              </w:rPr>
              <w:t>0</w:t>
            </w:r>
          </w:p>
        </w:tc>
      </w:tr>
      <w:tr w:rsidR="007C5D55" w:rsidRPr="007C5D55" w14:paraId="749F3D6A" w14:textId="77777777" w:rsidTr="00A72A58">
        <w:tc>
          <w:tcPr>
            <w:cnfStyle w:val="001000000000" w:firstRow="0" w:lastRow="0" w:firstColumn="1" w:lastColumn="0" w:oddVBand="0" w:evenVBand="0" w:oddHBand="0" w:evenHBand="0" w:firstRowFirstColumn="0" w:firstRowLastColumn="0" w:lastRowFirstColumn="0" w:lastRowLastColumn="0"/>
            <w:tcW w:w="5847" w:type="dxa"/>
          </w:tcPr>
          <w:p w14:paraId="5D48239C" w14:textId="77777777" w:rsidR="007C5D55" w:rsidRPr="007C5D55" w:rsidRDefault="007C5D55" w:rsidP="007C5D55">
            <w:pPr>
              <w:autoSpaceDE w:val="0"/>
              <w:autoSpaceDN w:val="0"/>
              <w:adjustRightInd w:val="0"/>
              <w:contextualSpacing/>
              <w:rPr>
                <w:rFonts w:ascii="Arial" w:hAnsi="Arial" w:cs="Arial"/>
                <w:b w:val="0"/>
                <w:bCs w:val="0"/>
                <w:color w:val="auto"/>
                <w:sz w:val="18"/>
                <w:szCs w:val="18"/>
                <w:lang w:eastAsia="es-CO"/>
              </w:rPr>
            </w:pPr>
            <w:r w:rsidRPr="007C5D55">
              <w:rPr>
                <w:rFonts w:ascii="Arial" w:hAnsi="Arial" w:cs="Arial"/>
                <w:b w:val="0"/>
                <w:bCs w:val="0"/>
                <w:color w:val="auto"/>
                <w:sz w:val="18"/>
                <w:szCs w:val="18"/>
                <w:lang w:eastAsia="es-CO"/>
              </w:rPr>
              <w:t>Otros conceptos (</w:t>
            </w:r>
            <w:proofErr w:type="spellStart"/>
            <w:r w:rsidRPr="007C5D55">
              <w:rPr>
                <w:rFonts w:ascii="Arial" w:hAnsi="Arial" w:cs="Arial"/>
                <w:b w:val="0"/>
                <w:bCs w:val="0"/>
                <w:color w:val="auto"/>
                <w:sz w:val="18"/>
                <w:szCs w:val="18"/>
                <w:lang w:eastAsia="es-CO"/>
              </w:rPr>
              <w:t>cod</w:t>
            </w:r>
            <w:proofErr w:type="spellEnd"/>
            <w:r w:rsidRPr="007C5D55">
              <w:rPr>
                <w:rFonts w:ascii="Arial" w:hAnsi="Arial" w:cs="Arial"/>
                <w:b w:val="0"/>
                <w:bCs w:val="0"/>
                <w:color w:val="auto"/>
                <w:sz w:val="18"/>
                <w:szCs w:val="18"/>
                <w:lang w:eastAsia="es-CO"/>
              </w:rPr>
              <w:t xml:space="preserve"> </w:t>
            </w:r>
            <w:proofErr w:type="spellStart"/>
            <w:r w:rsidRPr="007C5D55">
              <w:rPr>
                <w:rFonts w:ascii="Arial" w:hAnsi="Arial" w:cs="Arial"/>
                <w:b w:val="0"/>
                <w:bCs w:val="0"/>
                <w:color w:val="auto"/>
                <w:sz w:val="18"/>
                <w:szCs w:val="18"/>
                <w:lang w:eastAsia="es-CO"/>
              </w:rPr>
              <w:t>cont</w:t>
            </w:r>
            <w:proofErr w:type="spellEnd"/>
            <w:r w:rsidRPr="007C5D55">
              <w:rPr>
                <w:rFonts w:ascii="Arial" w:hAnsi="Arial" w:cs="Arial"/>
                <w:b w:val="0"/>
                <w:bCs w:val="0"/>
                <w:color w:val="auto"/>
                <w:sz w:val="18"/>
                <w:szCs w:val="18"/>
                <w:lang w:eastAsia="es-CO"/>
              </w:rPr>
              <w:t xml:space="preserve"> 1636 -163708-163712-1660-1680-1681.)</w:t>
            </w:r>
          </w:p>
        </w:tc>
        <w:tc>
          <w:tcPr>
            <w:tcW w:w="2981" w:type="dxa"/>
          </w:tcPr>
          <w:p w14:paraId="338AF329" w14:textId="77777777" w:rsidR="007C5D55" w:rsidRPr="007C5D55" w:rsidRDefault="007C5D55" w:rsidP="007C5D55">
            <w:pPr>
              <w:autoSpaceDE w:val="0"/>
              <w:autoSpaceDN w:val="0"/>
              <w:adjustRightInd w:val="0"/>
              <w:contextualSpacing/>
              <w:jc w:val="right"/>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eastAsia="es-CO"/>
              </w:rPr>
            </w:pPr>
            <w:r w:rsidRPr="007C5D55">
              <w:rPr>
                <w:rFonts w:ascii="Arial" w:hAnsi="Arial" w:cs="Arial"/>
                <w:color w:val="auto"/>
                <w:sz w:val="18"/>
                <w:szCs w:val="18"/>
                <w:lang w:eastAsia="es-CO"/>
              </w:rPr>
              <w:t>607</w:t>
            </w:r>
          </w:p>
        </w:tc>
      </w:tr>
      <w:tr w:rsidR="007C5D55" w:rsidRPr="007C5D55" w14:paraId="67A491A2" w14:textId="77777777" w:rsidTr="00A72A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47" w:type="dxa"/>
          </w:tcPr>
          <w:p w14:paraId="1C03FD54" w14:textId="77777777" w:rsidR="007C5D55" w:rsidRPr="007C5D55" w:rsidRDefault="007C5D55" w:rsidP="007C5D55">
            <w:pPr>
              <w:autoSpaceDE w:val="0"/>
              <w:autoSpaceDN w:val="0"/>
              <w:adjustRightInd w:val="0"/>
              <w:contextualSpacing/>
              <w:rPr>
                <w:rFonts w:ascii="Arial" w:hAnsi="Arial" w:cs="Arial"/>
                <w:color w:val="auto"/>
                <w:sz w:val="18"/>
                <w:szCs w:val="18"/>
                <w:lang w:eastAsia="es-CO"/>
              </w:rPr>
            </w:pPr>
            <w:proofErr w:type="gramStart"/>
            <w:r w:rsidRPr="007C5D55">
              <w:rPr>
                <w:rFonts w:ascii="Arial" w:hAnsi="Arial" w:cs="Arial"/>
                <w:color w:val="auto"/>
                <w:sz w:val="18"/>
                <w:szCs w:val="18"/>
                <w:lang w:eastAsia="es-CO"/>
              </w:rPr>
              <w:t>Total</w:t>
            </w:r>
            <w:proofErr w:type="gramEnd"/>
            <w:r w:rsidRPr="007C5D55">
              <w:rPr>
                <w:rFonts w:ascii="Arial" w:hAnsi="Arial" w:cs="Arial"/>
                <w:color w:val="auto"/>
                <w:sz w:val="18"/>
                <w:szCs w:val="18"/>
                <w:lang w:eastAsia="es-CO"/>
              </w:rPr>
              <w:t xml:space="preserve"> bienes Muebles e Inmuebles</w:t>
            </w:r>
          </w:p>
        </w:tc>
        <w:tc>
          <w:tcPr>
            <w:tcW w:w="2981" w:type="dxa"/>
          </w:tcPr>
          <w:p w14:paraId="601A2FB1" w14:textId="77777777" w:rsidR="007C5D55" w:rsidRPr="007C5D55" w:rsidRDefault="007C5D55" w:rsidP="007C5D55">
            <w:pPr>
              <w:autoSpaceDE w:val="0"/>
              <w:autoSpaceDN w:val="0"/>
              <w:adjustRightInd w:val="0"/>
              <w:contextualSpacing/>
              <w:jc w:val="right"/>
              <w:cnfStyle w:val="000000100000" w:firstRow="0" w:lastRow="0" w:firstColumn="0" w:lastColumn="0" w:oddVBand="0" w:evenVBand="0" w:oddHBand="1" w:evenHBand="0" w:firstRowFirstColumn="0" w:firstRowLastColumn="0" w:lastRowFirstColumn="0" w:lastRowLastColumn="0"/>
              <w:rPr>
                <w:rFonts w:ascii="Arial" w:hAnsi="Arial" w:cs="Arial"/>
                <w:b/>
                <w:bCs/>
                <w:color w:val="auto"/>
                <w:sz w:val="18"/>
                <w:szCs w:val="18"/>
                <w:lang w:eastAsia="es-CO"/>
              </w:rPr>
            </w:pPr>
            <w:r w:rsidRPr="007C5D55">
              <w:rPr>
                <w:rFonts w:ascii="Arial" w:hAnsi="Arial" w:cs="Arial"/>
                <w:b/>
                <w:bCs/>
                <w:color w:val="auto"/>
                <w:sz w:val="18"/>
                <w:szCs w:val="18"/>
                <w:lang w:eastAsia="es-CO"/>
              </w:rPr>
              <w:t>1.247.104</w:t>
            </w:r>
          </w:p>
        </w:tc>
      </w:tr>
    </w:tbl>
    <w:p w14:paraId="2F73E91E" w14:textId="77777777" w:rsidR="007C5D55" w:rsidRPr="007C5D55" w:rsidRDefault="007C5D55" w:rsidP="007C5D55">
      <w:pPr>
        <w:autoSpaceDE w:val="0"/>
        <w:autoSpaceDN w:val="0"/>
        <w:adjustRightInd w:val="0"/>
        <w:jc w:val="both"/>
        <w:rPr>
          <w:rFonts w:ascii="Arial" w:eastAsiaTheme="minorHAnsi" w:hAnsi="Arial" w:cs="Arial"/>
          <w:b/>
          <w:bCs/>
          <w:color w:val="404040" w:themeColor="text1" w:themeTint="BF"/>
          <w:sz w:val="22"/>
          <w:szCs w:val="22"/>
          <w:lang w:eastAsia="en-US"/>
        </w:rPr>
      </w:pPr>
    </w:p>
    <w:p w14:paraId="0CC2E1A5" w14:textId="77777777" w:rsidR="007C5D55" w:rsidRPr="007C5D55" w:rsidRDefault="007C5D55" w:rsidP="007C5D55">
      <w:pPr>
        <w:autoSpaceDE w:val="0"/>
        <w:autoSpaceDN w:val="0"/>
        <w:adjustRightInd w:val="0"/>
        <w:jc w:val="both"/>
        <w:rPr>
          <w:rFonts w:ascii="Arial" w:eastAsiaTheme="minorHAnsi" w:hAnsi="Arial" w:cs="Arial"/>
          <w:color w:val="404040" w:themeColor="text1" w:themeTint="BF"/>
          <w:sz w:val="22"/>
          <w:szCs w:val="22"/>
          <w:lang w:eastAsia="en-US"/>
        </w:rPr>
      </w:pPr>
    </w:p>
    <w:p w14:paraId="2B571DD5" w14:textId="612EDDB3" w:rsidR="007C5D55" w:rsidRPr="007C5D55" w:rsidRDefault="007C5D55" w:rsidP="007C5D55">
      <w:pPr>
        <w:spacing w:after="160" w:line="259" w:lineRule="auto"/>
        <w:jc w:val="center"/>
        <w:rPr>
          <w:rFonts w:ascii="Arial" w:eastAsiaTheme="minorHAnsi" w:hAnsi="Arial" w:cs="Arial"/>
          <w:b/>
          <w:bCs/>
          <w:sz w:val="22"/>
          <w:szCs w:val="22"/>
          <w:lang w:eastAsia="en-US"/>
        </w:rPr>
      </w:pPr>
      <w:r w:rsidRPr="007C5D55">
        <w:rPr>
          <w:rFonts w:ascii="Arial" w:eastAsiaTheme="minorHAnsi" w:hAnsi="Arial" w:cs="Arial"/>
          <w:b/>
          <w:bCs/>
          <w:sz w:val="22"/>
          <w:szCs w:val="22"/>
          <w:lang w:eastAsia="en-US"/>
        </w:rPr>
        <w:t xml:space="preserve">Tabla </w:t>
      </w:r>
      <w:r w:rsidR="00C04678" w:rsidRPr="00CD3DF9">
        <w:rPr>
          <w:rFonts w:ascii="Arial" w:eastAsiaTheme="minorHAnsi" w:hAnsi="Arial" w:cs="Arial"/>
          <w:b/>
          <w:bCs/>
          <w:sz w:val="22"/>
          <w:szCs w:val="22"/>
          <w:lang w:eastAsia="en-US"/>
        </w:rPr>
        <w:t>42</w:t>
      </w:r>
      <w:r w:rsidRPr="007C5D55">
        <w:rPr>
          <w:rFonts w:ascii="Arial" w:eastAsiaTheme="minorHAnsi" w:hAnsi="Arial" w:cs="Arial"/>
          <w:b/>
          <w:bCs/>
          <w:sz w:val="22"/>
          <w:szCs w:val="22"/>
          <w:lang w:eastAsia="en-US"/>
        </w:rPr>
        <w:t xml:space="preserve"> Bienes muebles e inmuebles vigencia 2020</w:t>
      </w:r>
    </w:p>
    <w:p w14:paraId="48203245" w14:textId="77777777" w:rsidR="007C5D55" w:rsidRPr="007C5D55" w:rsidRDefault="007C5D55" w:rsidP="007C5D55">
      <w:pPr>
        <w:autoSpaceDE w:val="0"/>
        <w:autoSpaceDN w:val="0"/>
        <w:adjustRightInd w:val="0"/>
        <w:jc w:val="both"/>
        <w:rPr>
          <w:rFonts w:ascii="Arial" w:eastAsiaTheme="minorHAnsi" w:hAnsi="Arial" w:cs="Arial"/>
          <w:b/>
          <w:bCs/>
          <w:color w:val="404040" w:themeColor="text1" w:themeTint="BF"/>
          <w:sz w:val="22"/>
          <w:szCs w:val="22"/>
          <w:lang w:eastAsia="en-US"/>
        </w:rPr>
      </w:pPr>
    </w:p>
    <w:tbl>
      <w:tblPr>
        <w:tblStyle w:val="Tablaconcuadrcula2-nfasis31"/>
        <w:tblW w:w="0" w:type="auto"/>
        <w:tblLook w:val="04A0" w:firstRow="1" w:lastRow="0" w:firstColumn="1" w:lastColumn="0" w:noHBand="0" w:noVBand="1"/>
      </w:tblPr>
      <w:tblGrid>
        <w:gridCol w:w="2498"/>
        <w:gridCol w:w="2071"/>
        <w:gridCol w:w="1932"/>
        <w:gridCol w:w="2337"/>
      </w:tblGrid>
      <w:tr w:rsidR="007C5D55" w:rsidRPr="007C5D55" w14:paraId="41C602BF" w14:textId="77777777" w:rsidTr="00A72A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9" w:type="dxa"/>
            <w:gridSpan w:val="2"/>
          </w:tcPr>
          <w:p w14:paraId="16355C42" w14:textId="77777777" w:rsidR="007C5D55" w:rsidRPr="007C5D55" w:rsidRDefault="007C5D55" w:rsidP="007C5D55">
            <w:pPr>
              <w:autoSpaceDE w:val="0"/>
              <w:autoSpaceDN w:val="0"/>
              <w:adjustRightInd w:val="0"/>
              <w:contextualSpacing/>
              <w:jc w:val="center"/>
              <w:rPr>
                <w:rFonts w:ascii="Arial" w:hAnsi="Arial" w:cs="Arial"/>
                <w:b w:val="0"/>
                <w:bCs w:val="0"/>
                <w:sz w:val="18"/>
                <w:szCs w:val="18"/>
                <w:lang w:eastAsia="es-CO"/>
              </w:rPr>
            </w:pPr>
            <w:r w:rsidRPr="007C5D55">
              <w:rPr>
                <w:rFonts w:ascii="Arial" w:hAnsi="Arial" w:cs="Arial"/>
                <w:b w:val="0"/>
                <w:bCs w:val="0"/>
                <w:sz w:val="18"/>
                <w:szCs w:val="18"/>
                <w:lang w:eastAsia="es-CO"/>
              </w:rPr>
              <w:t>CONCEPTO</w:t>
            </w:r>
          </w:p>
        </w:tc>
        <w:tc>
          <w:tcPr>
            <w:tcW w:w="1932" w:type="dxa"/>
          </w:tcPr>
          <w:p w14:paraId="182105A1" w14:textId="77777777" w:rsidR="007C5D55" w:rsidRPr="007C5D55" w:rsidRDefault="007C5D55" w:rsidP="007C5D55">
            <w:pPr>
              <w:autoSpaceDE w:val="0"/>
              <w:autoSpaceDN w:val="0"/>
              <w:adjustRightInd w:val="0"/>
              <w:contextualSpacing/>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lang w:eastAsia="es-CO"/>
              </w:rPr>
            </w:pPr>
          </w:p>
        </w:tc>
        <w:tc>
          <w:tcPr>
            <w:tcW w:w="2337" w:type="dxa"/>
          </w:tcPr>
          <w:p w14:paraId="45E1A710" w14:textId="77777777" w:rsidR="007C5D55" w:rsidRPr="007C5D55" w:rsidRDefault="007C5D55" w:rsidP="007C5D55">
            <w:pPr>
              <w:autoSpaceDE w:val="0"/>
              <w:autoSpaceDN w:val="0"/>
              <w:adjustRightInd w:val="0"/>
              <w:contextualSpacing/>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18"/>
                <w:lang w:eastAsia="es-CO"/>
              </w:rPr>
            </w:pPr>
            <w:r w:rsidRPr="007C5D55">
              <w:rPr>
                <w:rFonts w:ascii="Arial" w:hAnsi="Arial" w:cs="Arial"/>
                <w:b w:val="0"/>
                <w:bCs w:val="0"/>
                <w:sz w:val="18"/>
                <w:szCs w:val="18"/>
                <w:lang w:eastAsia="es-CO"/>
              </w:rPr>
              <w:t>VALOR</w:t>
            </w:r>
          </w:p>
          <w:p w14:paraId="7CD2E5C7" w14:textId="77777777" w:rsidR="007C5D55" w:rsidRPr="007C5D55" w:rsidRDefault="007C5D55" w:rsidP="007C5D55">
            <w:pPr>
              <w:autoSpaceDE w:val="0"/>
              <w:autoSpaceDN w:val="0"/>
              <w:adjustRightInd w:val="0"/>
              <w:contextualSpacing/>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18"/>
                <w:lang w:eastAsia="es-CO"/>
              </w:rPr>
            </w:pPr>
            <w:r w:rsidRPr="007C5D55">
              <w:rPr>
                <w:rFonts w:ascii="Arial" w:hAnsi="Arial" w:cs="Arial"/>
                <w:b w:val="0"/>
                <w:bCs w:val="0"/>
                <w:sz w:val="18"/>
                <w:szCs w:val="18"/>
                <w:lang w:eastAsia="es-CO"/>
              </w:rPr>
              <w:t>(en millones de pesos)</w:t>
            </w:r>
          </w:p>
        </w:tc>
      </w:tr>
      <w:tr w:rsidR="007C5D55" w:rsidRPr="007C5D55" w14:paraId="74BECCF1" w14:textId="77777777" w:rsidTr="00A72A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8" w:type="dxa"/>
          </w:tcPr>
          <w:p w14:paraId="6464322D" w14:textId="77777777" w:rsidR="007C5D55" w:rsidRPr="007C5D55" w:rsidRDefault="007C5D55" w:rsidP="007C5D55">
            <w:pPr>
              <w:autoSpaceDE w:val="0"/>
              <w:autoSpaceDN w:val="0"/>
              <w:adjustRightInd w:val="0"/>
              <w:contextualSpacing/>
              <w:jc w:val="center"/>
              <w:rPr>
                <w:rFonts w:ascii="Arial" w:hAnsi="Arial" w:cs="Arial"/>
                <w:sz w:val="18"/>
                <w:szCs w:val="18"/>
                <w:lang w:eastAsia="es-CO"/>
              </w:rPr>
            </w:pPr>
          </w:p>
        </w:tc>
        <w:tc>
          <w:tcPr>
            <w:tcW w:w="6340" w:type="dxa"/>
            <w:gridSpan w:val="3"/>
          </w:tcPr>
          <w:p w14:paraId="72E5CB8D" w14:textId="77777777" w:rsidR="007C5D55" w:rsidRPr="007C5D55" w:rsidRDefault="007C5D55" w:rsidP="007C5D55">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lang w:eastAsia="es-CO"/>
              </w:rPr>
            </w:pPr>
            <w:r w:rsidRPr="007C5D55">
              <w:rPr>
                <w:rFonts w:ascii="Arial" w:hAnsi="Arial" w:cs="Arial"/>
                <w:sz w:val="18"/>
                <w:szCs w:val="18"/>
                <w:lang w:eastAsia="es-CO"/>
              </w:rPr>
              <w:t xml:space="preserve">VIGENCIA FISCAL 2020 COMPRENDIDA ENTRE EL DÍA 1 DEL MES ENERO Y EL DÍA 31 DEL MES DICIEMBRE </w:t>
            </w:r>
          </w:p>
        </w:tc>
      </w:tr>
      <w:tr w:rsidR="007C5D55" w:rsidRPr="007C5D55" w14:paraId="6ECD60FD" w14:textId="77777777" w:rsidTr="00A72A58">
        <w:tc>
          <w:tcPr>
            <w:cnfStyle w:val="001000000000" w:firstRow="0" w:lastRow="0" w:firstColumn="1" w:lastColumn="0" w:oddVBand="0" w:evenVBand="0" w:oddHBand="0" w:evenHBand="0" w:firstRowFirstColumn="0" w:firstRowLastColumn="0" w:lastRowFirstColumn="0" w:lastRowLastColumn="0"/>
            <w:tcW w:w="4569" w:type="dxa"/>
            <w:gridSpan w:val="2"/>
          </w:tcPr>
          <w:p w14:paraId="56C928F8" w14:textId="77777777" w:rsidR="007C5D55" w:rsidRPr="007C5D55" w:rsidRDefault="007C5D55" w:rsidP="007C5D55">
            <w:pPr>
              <w:autoSpaceDE w:val="0"/>
              <w:autoSpaceDN w:val="0"/>
              <w:adjustRightInd w:val="0"/>
              <w:contextualSpacing/>
              <w:rPr>
                <w:rFonts w:ascii="Arial" w:hAnsi="Arial" w:cs="Arial"/>
                <w:b w:val="0"/>
                <w:bCs w:val="0"/>
                <w:sz w:val="18"/>
                <w:szCs w:val="18"/>
                <w:lang w:eastAsia="es-CO"/>
              </w:rPr>
            </w:pPr>
            <w:r w:rsidRPr="007C5D55">
              <w:rPr>
                <w:rFonts w:ascii="Arial" w:hAnsi="Arial" w:cs="Arial"/>
                <w:b w:val="0"/>
                <w:bCs w:val="0"/>
                <w:sz w:val="18"/>
                <w:szCs w:val="18"/>
                <w:lang w:eastAsia="es-CO"/>
              </w:rPr>
              <w:t>Terrenos</w:t>
            </w:r>
          </w:p>
        </w:tc>
        <w:tc>
          <w:tcPr>
            <w:tcW w:w="1932" w:type="dxa"/>
          </w:tcPr>
          <w:p w14:paraId="7E358FD3" w14:textId="77777777" w:rsidR="007C5D55" w:rsidRPr="007C5D55" w:rsidRDefault="007C5D55" w:rsidP="007C5D55">
            <w:pPr>
              <w:autoSpaceDE w:val="0"/>
              <w:autoSpaceDN w:val="0"/>
              <w:adjustRightInd w:val="0"/>
              <w:contextualSpacing/>
              <w:jc w:val="right"/>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s-CO"/>
              </w:rPr>
            </w:pPr>
          </w:p>
        </w:tc>
        <w:tc>
          <w:tcPr>
            <w:tcW w:w="2337" w:type="dxa"/>
          </w:tcPr>
          <w:p w14:paraId="67DB9AC5" w14:textId="77777777" w:rsidR="007C5D55" w:rsidRPr="007C5D55" w:rsidRDefault="007C5D55" w:rsidP="007C5D55">
            <w:pPr>
              <w:autoSpaceDE w:val="0"/>
              <w:autoSpaceDN w:val="0"/>
              <w:adjustRightInd w:val="0"/>
              <w:contextualSpacing/>
              <w:jc w:val="right"/>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s-CO"/>
              </w:rPr>
            </w:pPr>
            <w:r w:rsidRPr="007C5D55">
              <w:rPr>
                <w:rFonts w:ascii="Arial" w:hAnsi="Arial" w:cs="Arial"/>
                <w:sz w:val="18"/>
                <w:szCs w:val="18"/>
                <w:lang w:eastAsia="es-CO"/>
              </w:rPr>
              <w:t>601.516</w:t>
            </w:r>
          </w:p>
        </w:tc>
      </w:tr>
      <w:tr w:rsidR="007C5D55" w:rsidRPr="007C5D55" w14:paraId="11F06D24" w14:textId="77777777" w:rsidTr="00A72A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9" w:type="dxa"/>
            <w:gridSpan w:val="2"/>
          </w:tcPr>
          <w:p w14:paraId="580EB98D" w14:textId="77777777" w:rsidR="007C5D55" w:rsidRPr="007C5D55" w:rsidRDefault="007C5D55" w:rsidP="007C5D55">
            <w:pPr>
              <w:autoSpaceDE w:val="0"/>
              <w:autoSpaceDN w:val="0"/>
              <w:adjustRightInd w:val="0"/>
              <w:contextualSpacing/>
              <w:rPr>
                <w:rFonts w:ascii="Arial" w:hAnsi="Arial" w:cs="Arial"/>
                <w:b w:val="0"/>
                <w:bCs w:val="0"/>
                <w:sz w:val="18"/>
                <w:szCs w:val="18"/>
                <w:lang w:eastAsia="es-CO"/>
              </w:rPr>
            </w:pPr>
            <w:r w:rsidRPr="007C5D55">
              <w:rPr>
                <w:rFonts w:ascii="Arial" w:hAnsi="Arial" w:cs="Arial"/>
                <w:b w:val="0"/>
                <w:bCs w:val="0"/>
                <w:sz w:val="18"/>
                <w:szCs w:val="18"/>
                <w:lang w:eastAsia="es-CO"/>
              </w:rPr>
              <w:t>Edificaciones</w:t>
            </w:r>
          </w:p>
        </w:tc>
        <w:tc>
          <w:tcPr>
            <w:tcW w:w="1932" w:type="dxa"/>
          </w:tcPr>
          <w:p w14:paraId="47F148F0" w14:textId="77777777" w:rsidR="007C5D55" w:rsidRPr="007C5D55" w:rsidRDefault="007C5D55" w:rsidP="007C5D55">
            <w:pPr>
              <w:autoSpaceDE w:val="0"/>
              <w:autoSpaceDN w:val="0"/>
              <w:adjustRightInd w:val="0"/>
              <w:contextualSpacing/>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s-CO"/>
              </w:rPr>
            </w:pPr>
          </w:p>
        </w:tc>
        <w:tc>
          <w:tcPr>
            <w:tcW w:w="2337" w:type="dxa"/>
          </w:tcPr>
          <w:p w14:paraId="0E87FC8D" w14:textId="77777777" w:rsidR="007C5D55" w:rsidRPr="007C5D55" w:rsidRDefault="007C5D55" w:rsidP="007C5D55">
            <w:pPr>
              <w:autoSpaceDE w:val="0"/>
              <w:autoSpaceDN w:val="0"/>
              <w:adjustRightInd w:val="0"/>
              <w:contextualSpacing/>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s-CO"/>
              </w:rPr>
            </w:pPr>
            <w:r w:rsidRPr="007C5D55">
              <w:rPr>
                <w:rFonts w:ascii="Arial" w:hAnsi="Arial" w:cs="Arial"/>
                <w:sz w:val="18"/>
                <w:szCs w:val="18"/>
                <w:lang w:eastAsia="es-CO"/>
              </w:rPr>
              <w:t>591.374</w:t>
            </w:r>
          </w:p>
        </w:tc>
      </w:tr>
      <w:tr w:rsidR="007C5D55" w:rsidRPr="007C5D55" w14:paraId="00A6ED18" w14:textId="77777777" w:rsidTr="00A72A58">
        <w:tc>
          <w:tcPr>
            <w:cnfStyle w:val="001000000000" w:firstRow="0" w:lastRow="0" w:firstColumn="1" w:lastColumn="0" w:oddVBand="0" w:evenVBand="0" w:oddHBand="0" w:evenHBand="0" w:firstRowFirstColumn="0" w:firstRowLastColumn="0" w:lastRowFirstColumn="0" w:lastRowLastColumn="0"/>
            <w:tcW w:w="4569" w:type="dxa"/>
            <w:gridSpan w:val="2"/>
          </w:tcPr>
          <w:p w14:paraId="4F97AF3B" w14:textId="77777777" w:rsidR="007C5D55" w:rsidRPr="007C5D55" w:rsidRDefault="007C5D55" w:rsidP="007C5D55">
            <w:pPr>
              <w:autoSpaceDE w:val="0"/>
              <w:autoSpaceDN w:val="0"/>
              <w:adjustRightInd w:val="0"/>
              <w:contextualSpacing/>
              <w:rPr>
                <w:rFonts w:ascii="Arial" w:hAnsi="Arial" w:cs="Arial"/>
                <w:b w:val="0"/>
                <w:bCs w:val="0"/>
                <w:sz w:val="18"/>
                <w:szCs w:val="18"/>
                <w:lang w:eastAsia="es-CO"/>
              </w:rPr>
            </w:pPr>
            <w:r w:rsidRPr="007C5D55">
              <w:rPr>
                <w:rFonts w:ascii="Arial" w:hAnsi="Arial" w:cs="Arial"/>
                <w:b w:val="0"/>
                <w:bCs w:val="0"/>
                <w:sz w:val="18"/>
                <w:szCs w:val="18"/>
                <w:lang w:eastAsia="es-CO"/>
              </w:rPr>
              <w:t>Construcciones en curso</w:t>
            </w:r>
          </w:p>
        </w:tc>
        <w:tc>
          <w:tcPr>
            <w:tcW w:w="1932" w:type="dxa"/>
          </w:tcPr>
          <w:p w14:paraId="092A4A45" w14:textId="77777777" w:rsidR="007C5D55" w:rsidRPr="007C5D55" w:rsidRDefault="007C5D55" w:rsidP="007C5D55">
            <w:pPr>
              <w:autoSpaceDE w:val="0"/>
              <w:autoSpaceDN w:val="0"/>
              <w:adjustRightInd w:val="0"/>
              <w:contextualSpacing/>
              <w:jc w:val="right"/>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s-CO"/>
              </w:rPr>
            </w:pPr>
          </w:p>
        </w:tc>
        <w:tc>
          <w:tcPr>
            <w:tcW w:w="2337" w:type="dxa"/>
          </w:tcPr>
          <w:p w14:paraId="366FF8C2" w14:textId="77777777" w:rsidR="007C5D55" w:rsidRPr="007C5D55" w:rsidRDefault="007C5D55" w:rsidP="007C5D55">
            <w:pPr>
              <w:autoSpaceDE w:val="0"/>
              <w:autoSpaceDN w:val="0"/>
              <w:adjustRightInd w:val="0"/>
              <w:contextualSpacing/>
              <w:jc w:val="right"/>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s-CO"/>
              </w:rPr>
            </w:pPr>
            <w:r w:rsidRPr="007C5D55">
              <w:rPr>
                <w:rFonts w:ascii="Arial" w:hAnsi="Arial" w:cs="Arial"/>
                <w:sz w:val="18"/>
                <w:szCs w:val="18"/>
                <w:lang w:eastAsia="es-CO"/>
              </w:rPr>
              <w:t>33.516</w:t>
            </w:r>
          </w:p>
        </w:tc>
      </w:tr>
      <w:tr w:rsidR="007C5D55" w:rsidRPr="007C5D55" w14:paraId="20FFDBA0" w14:textId="77777777" w:rsidTr="00A72A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9" w:type="dxa"/>
            <w:gridSpan w:val="2"/>
          </w:tcPr>
          <w:p w14:paraId="1EE25131" w14:textId="77777777" w:rsidR="007C5D55" w:rsidRPr="007C5D55" w:rsidRDefault="007C5D55" w:rsidP="007C5D55">
            <w:pPr>
              <w:autoSpaceDE w:val="0"/>
              <w:autoSpaceDN w:val="0"/>
              <w:adjustRightInd w:val="0"/>
              <w:contextualSpacing/>
              <w:rPr>
                <w:rFonts w:ascii="Arial" w:hAnsi="Arial" w:cs="Arial"/>
                <w:b w:val="0"/>
                <w:bCs w:val="0"/>
                <w:sz w:val="18"/>
                <w:szCs w:val="18"/>
                <w:lang w:eastAsia="es-CO"/>
              </w:rPr>
            </w:pPr>
            <w:r w:rsidRPr="007C5D55">
              <w:rPr>
                <w:rFonts w:ascii="Arial" w:hAnsi="Arial" w:cs="Arial"/>
                <w:b w:val="0"/>
                <w:bCs w:val="0"/>
                <w:sz w:val="18"/>
                <w:szCs w:val="18"/>
                <w:lang w:eastAsia="es-CO"/>
              </w:rPr>
              <w:t>Maquinaria y equipo</w:t>
            </w:r>
          </w:p>
        </w:tc>
        <w:tc>
          <w:tcPr>
            <w:tcW w:w="1932" w:type="dxa"/>
          </w:tcPr>
          <w:p w14:paraId="6B51835D" w14:textId="77777777" w:rsidR="007C5D55" w:rsidRPr="007C5D55" w:rsidRDefault="007C5D55" w:rsidP="007C5D55">
            <w:pPr>
              <w:autoSpaceDE w:val="0"/>
              <w:autoSpaceDN w:val="0"/>
              <w:adjustRightInd w:val="0"/>
              <w:contextualSpacing/>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s-CO"/>
              </w:rPr>
            </w:pPr>
          </w:p>
        </w:tc>
        <w:tc>
          <w:tcPr>
            <w:tcW w:w="2337" w:type="dxa"/>
          </w:tcPr>
          <w:p w14:paraId="312985D4" w14:textId="77777777" w:rsidR="007C5D55" w:rsidRPr="007C5D55" w:rsidRDefault="007C5D55" w:rsidP="007C5D55">
            <w:pPr>
              <w:autoSpaceDE w:val="0"/>
              <w:autoSpaceDN w:val="0"/>
              <w:adjustRightInd w:val="0"/>
              <w:contextualSpacing/>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s-CO"/>
              </w:rPr>
            </w:pPr>
            <w:r w:rsidRPr="007C5D55">
              <w:rPr>
                <w:rFonts w:ascii="Arial" w:hAnsi="Arial" w:cs="Arial"/>
                <w:sz w:val="18"/>
                <w:szCs w:val="18"/>
                <w:lang w:eastAsia="es-CO"/>
              </w:rPr>
              <w:t>8.137</w:t>
            </w:r>
          </w:p>
        </w:tc>
      </w:tr>
      <w:tr w:rsidR="007C5D55" w:rsidRPr="007C5D55" w14:paraId="7E0517DC" w14:textId="77777777" w:rsidTr="00A72A58">
        <w:tc>
          <w:tcPr>
            <w:cnfStyle w:val="001000000000" w:firstRow="0" w:lastRow="0" w:firstColumn="1" w:lastColumn="0" w:oddVBand="0" w:evenVBand="0" w:oddHBand="0" w:evenHBand="0" w:firstRowFirstColumn="0" w:firstRowLastColumn="0" w:lastRowFirstColumn="0" w:lastRowLastColumn="0"/>
            <w:tcW w:w="4569" w:type="dxa"/>
            <w:gridSpan w:val="2"/>
          </w:tcPr>
          <w:p w14:paraId="12995927" w14:textId="77777777" w:rsidR="007C5D55" w:rsidRPr="007C5D55" w:rsidRDefault="007C5D55" w:rsidP="007C5D55">
            <w:pPr>
              <w:autoSpaceDE w:val="0"/>
              <w:autoSpaceDN w:val="0"/>
              <w:adjustRightInd w:val="0"/>
              <w:contextualSpacing/>
              <w:rPr>
                <w:rFonts w:ascii="Arial" w:hAnsi="Arial" w:cs="Arial"/>
                <w:b w:val="0"/>
                <w:bCs w:val="0"/>
                <w:sz w:val="18"/>
                <w:szCs w:val="18"/>
                <w:lang w:eastAsia="es-CO"/>
              </w:rPr>
            </w:pPr>
            <w:r w:rsidRPr="007C5D55">
              <w:rPr>
                <w:rFonts w:ascii="Arial" w:hAnsi="Arial" w:cs="Arial"/>
                <w:b w:val="0"/>
                <w:bCs w:val="0"/>
                <w:sz w:val="18"/>
                <w:szCs w:val="18"/>
                <w:lang w:eastAsia="es-CO"/>
              </w:rPr>
              <w:t xml:space="preserve">Equipo de transporte, tracción y </w:t>
            </w:r>
            <w:proofErr w:type="spellStart"/>
            <w:r w:rsidRPr="007C5D55">
              <w:rPr>
                <w:rFonts w:ascii="Arial" w:hAnsi="Arial" w:cs="Arial"/>
                <w:b w:val="0"/>
                <w:bCs w:val="0"/>
                <w:sz w:val="18"/>
                <w:szCs w:val="18"/>
                <w:lang w:eastAsia="es-CO"/>
              </w:rPr>
              <w:t>elecación</w:t>
            </w:r>
            <w:proofErr w:type="spellEnd"/>
          </w:p>
        </w:tc>
        <w:tc>
          <w:tcPr>
            <w:tcW w:w="1932" w:type="dxa"/>
          </w:tcPr>
          <w:p w14:paraId="1FFDE059" w14:textId="77777777" w:rsidR="007C5D55" w:rsidRPr="007C5D55" w:rsidRDefault="007C5D55" w:rsidP="007C5D55">
            <w:pPr>
              <w:autoSpaceDE w:val="0"/>
              <w:autoSpaceDN w:val="0"/>
              <w:adjustRightInd w:val="0"/>
              <w:contextualSpacing/>
              <w:jc w:val="right"/>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s-CO"/>
              </w:rPr>
            </w:pPr>
          </w:p>
        </w:tc>
        <w:tc>
          <w:tcPr>
            <w:tcW w:w="2337" w:type="dxa"/>
          </w:tcPr>
          <w:p w14:paraId="69946C21" w14:textId="77777777" w:rsidR="007C5D55" w:rsidRPr="007C5D55" w:rsidRDefault="007C5D55" w:rsidP="007C5D55">
            <w:pPr>
              <w:autoSpaceDE w:val="0"/>
              <w:autoSpaceDN w:val="0"/>
              <w:adjustRightInd w:val="0"/>
              <w:contextualSpacing/>
              <w:jc w:val="right"/>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s-CO"/>
              </w:rPr>
            </w:pPr>
            <w:r w:rsidRPr="007C5D55">
              <w:rPr>
                <w:rFonts w:ascii="Arial" w:hAnsi="Arial" w:cs="Arial"/>
                <w:sz w:val="18"/>
                <w:szCs w:val="18"/>
                <w:lang w:eastAsia="es-CO"/>
              </w:rPr>
              <w:t>785</w:t>
            </w:r>
          </w:p>
        </w:tc>
      </w:tr>
      <w:tr w:rsidR="007C5D55" w:rsidRPr="007C5D55" w14:paraId="578A07BD" w14:textId="77777777" w:rsidTr="00A72A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9" w:type="dxa"/>
            <w:gridSpan w:val="2"/>
          </w:tcPr>
          <w:p w14:paraId="24714604" w14:textId="77777777" w:rsidR="007C5D55" w:rsidRPr="007C5D55" w:rsidRDefault="007C5D55" w:rsidP="007C5D55">
            <w:pPr>
              <w:autoSpaceDE w:val="0"/>
              <w:autoSpaceDN w:val="0"/>
              <w:adjustRightInd w:val="0"/>
              <w:contextualSpacing/>
              <w:rPr>
                <w:rFonts w:ascii="Arial" w:hAnsi="Arial" w:cs="Arial"/>
                <w:b w:val="0"/>
                <w:bCs w:val="0"/>
                <w:sz w:val="18"/>
                <w:szCs w:val="18"/>
                <w:lang w:eastAsia="es-CO"/>
              </w:rPr>
            </w:pPr>
            <w:r w:rsidRPr="007C5D55">
              <w:rPr>
                <w:rFonts w:ascii="Arial" w:hAnsi="Arial" w:cs="Arial"/>
                <w:b w:val="0"/>
                <w:bCs w:val="0"/>
                <w:sz w:val="18"/>
                <w:szCs w:val="18"/>
                <w:lang w:eastAsia="es-CO"/>
              </w:rPr>
              <w:t>Equipo de comunicaciones y computación</w:t>
            </w:r>
          </w:p>
        </w:tc>
        <w:tc>
          <w:tcPr>
            <w:tcW w:w="1932" w:type="dxa"/>
          </w:tcPr>
          <w:p w14:paraId="2897BAEE" w14:textId="77777777" w:rsidR="007C5D55" w:rsidRPr="007C5D55" w:rsidRDefault="007C5D55" w:rsidP="007C5D55">
            <w:pPr>
              <w:autoSpaceDE w:val="0"/>
              <w:autoSpaceDN w:val="0"/>
              <w:adjustRightInd w:val="0"/>
              <w:contextualSpacing/>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s-CO"/>
              </w:rPr>
            </w:pPr>
          </w:p>
        </w:tc>
        <w:tc>
          <w:tcPr>
            <w:tcW w:w="2337" w:type="dxa"/>
          </w:tcPr>
          <w:p w14:paraId="5FEB0E22" w14:textId="77777777" w:rsidR="007C5D55" w:rsidRPr="007C5D55" w:rsidRDefault="007C5D55" w:rsidP="007C5D55">
            <w:pPr>
              <w:autoSpaceDE w:val="0"/>
              <w:autoSpaceDN w:val="0"/>
              <w:adjustRightInd w:val="0"/>
              <w:contextualSpacing/>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s-CO"/>
              </w:rPr>
            </w:pPr>
            <w:r w:rsidRPr="007C5D55">
              <w:rPr>
                <w:rFonts w:ascii="Arial" w:hAnsi="Arial" w:cs="Arial"/>
                <w:sz w:val="18"/>
                <w:szCs w:val="18"/>
                <w:lang w:eastAsia="es-CO"/>
              </w:rPr>
              <w:t>17.190</w:t>
            </w:r>
          </w:p>
        </w:tc>
      </w:tr>
      <w:tr w:rsidR="007C5D55" w:rsidRPr="007C5D55" w14:paraId="302BA9A4" w14:textId="77777777" w:rsidTr="00A72A58">
        <w:tc>
          <w:tcPr>
            <w:cnfStyle w:val="001000000000" w:firstRow="0" w:lastRow="0" w:firstColumn="1" w:lastColumn="0" w:oddVBand="0" w:evenVBand="0" w:oddHBand="0" w:evenHBand="0" w:firstRowFirstColumn="0" w:firstRowLastColumn="0" w:lastRowFirstColumn="0" w:lastRowLastColumn="0"/>
            <w:tcW w:w="4569" w:type="dxa"/>
            <w:gridSpan w:val="2"/>
          </w:tcPr>
          <w:p w14:paraId="6557D23F" w14:textId="77777777" w:rsidR="007C5D55" w:rsidRPr="007C5D55" w:rsidRDefault="007C5D55" w:rsidP="007C5D55">
            <w:pPr>
              <w:autoSpaceDE w:val="0"/>
              <w:autoSpaceDN w:val="0"/>
              <w:adjustRightInd w:val="0"/>
              <w:contextualSpacing/>
              <w:rPr>
                <w:rFonts w:ascii="Arial" w:hAnsi="Arial" w:cs="Arial"/>
                <w:b w:val="0"/>
                <w:bCs w:val="0"/>
                <w:sz w:val="18"/>
                <w:szCs w:val="18"/>
                <w:lang w:eastAsia="es-CO"/>
              </w:rPr>
            </w:pPr>
            <w:r w:rsidRPr="007C5D55">
              <w:rPr>
                <w:rFonts w:ascii="Arial" w:hAnsi="Arial" w:cs="Arial"/>
                <w:b w:val="0"/>
                <w:bCs w:val="0"/>
                <w:sz w:val="18"/>
                <w:szCs w:val="18"/>
                <w:lang w:eastAsia="es-CO"/>
              </w:rPr>
              <w:t>Muebles, enseres y equipos de oficina</w:t>
            </w:r>
          </w:p>
        </w:tc>
        <w:tc>
          <w:tcPr>
            <w:tcW w:w="1932" w:type="dxa"/>
          </w:tcPr>
          <w:p w14:paraId="7529AD00" w14:textId="77777777" w:rsidR="007C5D55" w:rsidRPr="007C5D55" w:rsidRDefault="007C5D55" w:rsidP="007C5D55">
            <w:pPr>
              <w:autoSpaceDE w:val="0"/>
              <w:autoSpaceDN w:val="0"/>
              <w:adjustRightInd w:val="0"/>
              <w:contextualSpacing/>
              <w:jc w:val="right"/>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s-CO"/>
              </w:rPr>
            </w:pPr>
          </w:p>
        </w:tc>
        <w:tc>
          <w:tcPr>
            <w:tcW w:w="2337" w:type="dxa"/>
          </w:tcPr>
          <w:p w14:paraId="5ADECB57" w14:textId="77777777" w:rsidR="007C5D55" w:rsidRPr="007C5D55" w:rsidRDefault="007C5D55" w:rsidP="007C5D55">
            <w:pPr>
              <w:autoSpaceDE w:val="0"/>
              <w:autoSpaceDN w:val="0"/>
              <w:adjustRightInd w:val="0"/>
              <w:contextualSpacing/>
              <w:jc w:val="right"/>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s-CO"/>
              </w:rPr>
            </w:pPr>
            <w:r w:rsidRPr="007C5D55">
              <w:rPr>
                <w:rFonts w:ascii="Arial" w:hAnsi="Arial" w:cs="Arial"/>
                <w:sz w:val="18"/>
                <w:szCs w:val="18"/>
                <w:lang w:eastAsia="es-CO"/>
              </w:rPr>
              <w:t>2.396</w:t>
            </w:r>
          </w:p>
        </w:tc>
      </w:tr>
      <w:tr w:rsidR="007C5D55" w:rsidRPr="007C5D55" w14:paraId="35E08F31" w14:textId="77777777" w:rsidTr="00A72A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9" w:type="dxa"/>
            <w:gridSpan w:val="2"/>
          </w:tcPr>
          <w:p w14:paraId="1617B4AC" w14:textId="77777777" w:rsidR="007C5D55" w:rsidRPr="007C5D55" w:rsidRDefault="007C5D55" w:rsidP="007C5D55">
            <w:pPr>
              <w:autoSpaceDE w:val="0"/>
              <w:autoSpaceDN w:val="0"/>
              <w:adjustRightInd w:val="0"/>
              <w:contextualSpacing/>
              <w:rPr>
                <w:rFonts w:ascii="Arial" w:hAnsi="Arial" w:cs="Arial"/>
                <w:b w:val="0"/>
                <w:bCs w:val="0"/>
                <w:sz w:val="18"/>
                <w:szCs w:val="18"/>
                <w:lang w:eastAsia="es-CO"/>
              </w:rPr>
            </w:pPr>
            <w:r w:rsidRPr="007C5D55">
              <w:rPr>
                <w:rFonts w:ascii="Arial" w:hAnsi="Arial" w:cs="Arial"/>
                <w:b w:val="0"/>
                <w:bCs w:val="0"/>
                <w:sz w:val="18"/>
                <w:szCs w:val="18"/>
                <w:lang w:eastAsia="es-CO"/>
              </w:rPr>
              <w:t>Bienes muebles en bodega</w:t>
            </w:r>
          </w:p>
        </w:tc>
        <w:tc>
          <w:tcPr>
            <w:tcW w:w="1932" w:type="dxa"/>
          </w:tcPr>
          <w:p w14:paraId="267AF7E3" w14:textId="77777777" w:rsidR="007C5D55" w:rsidRPr="007C5D55" w:rsidRDefault="007C5D55" w:rsidP="007C5D55">
            <w:pPr>
              <w:autoSpaceDE w:val="0"/>
              <w:autoSpaceDN w:val="0"/>
              <w:adjustRightInd w:val="0"/>
              <w:contextualSpacing/>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s-CO"/>
              </w:rPr>
            </w:pPr>
          </w:p>
        </w:tc>
        <w:tc>
          <w:tcPr>
            <w:tcW w:w="2337" w:type="dxa"/>
          </w:tcPr>
          <w:p w14:paraId="56848B4B" w14:textId="77777777" w:rsidR="007C5D55" w:rsidRPr="007C5D55" w:rsidRDefault="007C5D55" w:rsidP="007C5D55">
            <w:pPr>
              <w:autoSpaceDE w:val="0"/>
              <w:autoSpaceDN w:val="0"/>
              <w:adjustRightInd w:val="0"/>
              <w:contextualSpacing/>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s-CO"/>
              </w:rPr>
            </w:pPr>
            <w:r w:rsidRPr="007C5D55">
              <w:rPr>
                <w:rFonts w:ascii="Arial" w:hAnsi="Arial" w:cs="Arial"/>
                <w:sz w:val="18"/>
                <w:szCs w:val="18"/>
                <w:lang w:eastAsia="es-CO"/>
              </w:rPr>
              <w:t>1.823</w:t>
            </w:r>
          </w:p>
        </w:tc>
      </w:tr>
      <w:tr w:rsidR="007C5D55" w:rsidRPr="007C5D55" w14:paraId="750461B6" w14:textId="77777777" w:rsidTr="00A72A58">
        <w:tc>
          <w:tcPr>
            <w:cnfStyle w:val="001000000000" w:firstRow="0" w:lastRow="0" w:firstColumn="1" w:lastColumn="0" w:oddVBand="0" w:evenVBand="0" w:oddHBand="0" w:evenHBand="0" w:firstRowFirstColumn="0" w:firstRowLastColumn="0" w:lastRowFirstColumn="0" w:lastRowLastColumn="0"/>
            <w:tcW w:w="4569" w:type="dxa"/>
            <w:gridSpan w:val="2"/>
          </w:tcPr>
          <w:p w14:paraId="02E22791" w14:textId="77777777" w:rsidR="007C5D55" w:rsidRPr="007C5D55" w:rsidRDefault="007C5D55" w:rsidP="007C5D55">
            <w:pPr>
              <w:autoSpaceDE w:val="0"/>
              <w:autoSpaceDN w:val="0"/>
              <w:adjustRightInd w:val="0"/>
              <w:contextualSpacing/>
              <w:rPr>
                <w:rFonts w:ascii="Arial" w:hAnsi="Arial" w:cs="Arial"/>
                <w:b w:val="0"/>
                <w:bCs w:val="0"/>
                <w:sz w:val="18"/>
                <w:szCs w:val="18"/>
                <w:lang w:eastAsia="es-CO"/>
              </w:rPr>
            </w:pPr>
            <w:r w:rsidRPr="007C5D55">
              <w:rPr>
                <w:rFonts w:ascii="Arial" w:hAnsi="Arial" w:cs="Arial"/>
                <w:b w:val="0"/>
                <w:bCs w:val="0"/>
                <w:sz w:val="18"/>
                <w:szCs w:val="18"/>
                <w:lang w:eastAsia="es-CO"/>
              </w:rPr>
              <w:t>Redes, líneas y cables</w:t>
            </w:r>
          </w:p>
        </w:tc>
        <w:tc>
          <w:tcPr>
            <w:tcW w:w="1932" w:type="dxa"/>
          </w:tcPr>
          <w:p w14:paraId="39149435" w14:textId="77777777" w:rsidR="007C5D55" w:rsidRPr="007C5D55" w:rsidRDefault="007C5D55" w:rsidP="007C5D55">
            <w:pPr>
              <w:autoSpaceDE w:val="0"/>
              <w:autoSpaceDN w:val="0"/>
              <w:adjustRightInd w:val="0"/>
              <w:contextualSpacing/>
              <w:jc w:val="right"/>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s-CO"/>
              </w:rPr>
            </w:pPr>
          </w:p>
        </w:tc>
        <w:tc>
          <w:tcPr>
            <w:tcW w:w="2337" w:type="dxa"/>
          </w:tcPr>
          <w:p w14:paraId="65868760" w14:textId="77777777" w:rsidR="007C5D55" w:rsidRPr="007C5D55" w:rsidRDefault="007C5D55" w:rsidP="007C5D55">
            <w:pPr>
              <w:autoSpaceDE w:val="0"/>
              <w:autoSpaceDN w:val="0"/>
              <w:adjustRightInd w:val="0"/>
              <w:contextualSpacing/>
              <w:jc w:val="right"/>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s-CO"/>
              </w:rPr>
            </w:pPr>
            <w:r w:rsidRPr="007C5D55">
              <w:rPr>
                <w:rFonts w:ascii="Arial" w:hAnsi="Arial" w:cs="Arial"/>
                <w:sz w:val="18"/>
                <w:szCs w:val="18"/>
                <w:lang w:eastAsia="es-CO"/>
              </w:rPr>
              <w:t>0</w:t>
            </w:r>
          </w:p>
        </w:tc>
      </w:tr>
      <w:tr w:rsidR="007C5D55" w:rsidRPr="007C5D55" w14:paraId="4657D308" w14:textId="77777777" w:rsidTr="00A72A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9" w:type="dxa"/>
            <w:gridSpan w:val="2"/>
          </w:tcPr>
          <w:p w14:paraId="44257C47" w14:textId="77777777" w:rsidR="007C5D55" w:rsidRPr="007C5D55" w:rsidRDefault="007C5D55" w:rsidP="007C5D55">
            <w:pPr>
              <w:autoSpaceDE w:val="0"/>
              <w:autoSpaceDN w:val="0"/>
              <w:adjustRightInd w:val="0"/>
              <w:contextualSpacing/>
              <w:rPr>
                <w:rFonts w:ascii="Arial" w:hAnsi="Arial" w:cs="Arial"/>
                <w:b w:val="0"/>
                <w:bCs w:val="0"/>
                <w:sz w:val="18"/>
                <w:szCs w:val="18"/>
                <w:lang w:eastAsia="es-CO"/>
              </w:rPr>
            </w:pPr>
            <w:r w:rsidRPr="007C5D55">
              <w:rPr>
                <w:rFonts w:ascii="Arial" w:hAnsi="Arial" w:cs="Arial"/>
                <w:b w:val="0"/>
                <w:bCs w:val="0"/>
                <w:sz w:val="18"/>
                <w:szCs w:val="18"/>
                <w:lang w:eastAsia="es-CO"/>
              </w:rPr>
              <w:t>Plantas, ductos y túneles</w:t>
            </w:r>
          </w:p>
        </w:tc>
        <w:tc>
          <w:tcPr>
            <w:tcW w:w="1932" w:type="dxa"/>
          </w:tcPr>
          <w:p w14:paraId="6D1D7EB1" w14:textId="77777777" w:rsidR="007C5D55" w:rsidRPr="007C5D55" w:rsidRDefault="007C5D55" w:rsidP="007C5D55">
            <w:pPr>
              <w:autoSpaceDE w:val="0"/>
              <w:autoSpaceDN w:val="0"/>
              <w:adjustRightInd w:val="0"/>
              <w:contextualSpacing/>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s-CO"/>
              </w:rPr>
            </w:pPr>
          </w:p>
        </w:tc>
        <w:tc>
          <w:tcPr>
            <w:tcW w:w="2337" w:type="dxa"/>
          </w:tcPr>
          <w:p w14:paraId="1F923068" w14:textId="77777777" w:rsidR="007C5D55" w:rsidRPr="007C5D55" w:rsidRDefault="007C5D55" w:rsidP="007C5D55">
            <w:pPr>
              <w:autoSpaceDE w:val="0"/>
              <w:autoSpaceDN w:val="0"/>
              <w:adjustRightInd w:val="0"/>
              <w:contextualSpacing/>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s-CO"/>
              </w:rPr>
            </w:pPr>
            <w:r w:rsidRPr="007C5D55">
              <w:rPr>
                <w:rFonts w:ascii="Arial" w:hAnsi="Arial" w:cs="Arial"/>
                <w:sz w:val="18"/>
                <w:szCs w:val="18"/>
                <w:lang w:eastAsia="es-CO"/>
              </w:rPr>
              <w:t>0</w:t>
            </w:r>
          </w:p>
        </w:tc>
      </w:tr>
      <w:tr w:rsidR="007C5D55" w:rsidRPr="007C5D55" w14:paraId="3ADD8284" w14:textId="77777777" w:rsidTr="00A72A58">
        <w:tc>
          <w:tcPr>
            <w:cnfStyle w:val="001000000000" w:firstRow="0" w:lastRow="0" w:firstColumn="1" w:lastColumn="0" w:oddVBand="0" w:evenVBand="0" w:oddHBand="0" w:evenHBand="0" w:firstRowFirstColumn="0" w:firstRowLastColumn="0" w:lastRowFirstColumn="0" w:lastRowLastColumn="0"/>
            <w:tcW w:w="4569" w:type="dxa"/>
            <w:gridSpan w:val="2"/>
          </w:tcPr>
          <w:p w14:paraId="3247BE29" w14:textId="77777777" w:rsidR="007C5D55" w:rsidRPr="007C5D55" w:rsidRDefault="007C5D55" w:rsidP="007C5D55">
            <w:pPr>
              <w:autoSpaceDE w:val="0"/>
              <w:autoSpaceDN w:val="0"/>
              <w:adjustRightInd w:val="0"/>
              <w:contextualSpacing/>
              <w:rPr>
                <w:rFonts w:ascii="Arial" w:hAnsi="Arial" w:cs="Arial"/>
                <w:b w:val="0"/>
                <w:bCs w:val="0"/>
                <w:sz w:val="18"/>
                <w:szCs w:val="18"/>
                <w:lang w:eastAsia="es-CO"/>
              </w:rPr>
            </w:pPr>
            <w:r w:rsidRPr="007C5D55">
              <w:rPr>
                <w:rFonts w:ascii="Arial" w:hAnsi="Arial" w:cs="Arial"/>
                <w:b w:val="0"/>
                <w:bCs w:val="0"/>
                <w:sz w:val="18"/>
                <w:szCs w:val="18"/>
                <w:lang w:eastAsia="es-CO"/>
              </w:rPr>
              <w:t>OTROS CONCEPTOS (163609 - (163707-163712)-1660-1680-1681.)</w:t>
            </w:r>
          </w:p>
        </w:tc>
        <w:tc>
          <w:tcPr>
            <w:tcW w:w="1932" w:type="dxa"/>
          </w:tcPr>
          <w:p w14:paraId="05570616" w14:textId="77777777" w:rsidR="007C5D55" w:rsidRPr="007C5D55" w:rsidRDefault="007C5D55" w:rsidP="007C5D55">
            <w:pPr>
              <w:autoSpaceDE w:val="0"/>
              <w:autoSpaceDN w:val="0"/>
              <w:adjustRightInd w:val="0"/>
              <w:contextualSpacing/>
              <w:jc w:val="right"/>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s-CO"/>
              </w:rPr>
            </w:pPr>
          </w:p>
        </w:tc>
        <w:tc>
          <w:tcPr>
            <w:tcW w:w="2337" w:type="dxa"/>
          </w:tcPr>
          <w:p w14:paraId="76912FA3" w14:textId="77777777" w:rsidR="007C5D55" w:rsidRPr="007C5D55" w:rsidRDefault="007C5D55" w:rsidP="007C5D55">
            <w:pPr>
              <w:autoSpaceDE w:val="0"/>
              <w:autoSpaceDN w:val="0"/>
              <w:adjustRightInd w:val="0"/>
              <w:contextualSpacing/>
              <w:jc w:val="right"/>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s-CO"/>
              </w:rPr>
            </w:pPr>
            <w:r w:rsidRPr="007C5D55">
              <w:rPr>
                <w:rFonts w:ascii="Arial" w:hAnsi="Arial" w:cs="Arial"/>
                <w:sz w:val="18"/>
                <w:szCs w:val="18"/>
                <w:lang w:eastAsia="es-CO"/>
              </w:rPr>
              <w:t>1.784</w:t>
            </w:r>
          </w:p>
        </w:tc>
      </w:tr>
      <w:tr w:rsidR="007C5D55" w:rsidRPr="007C5D55" w14:paraId="55991196" w14:textId="77777777" w:rsidTr="00A72A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9" w:type="dxa"/>
            <w:gridSpan w:val="2"/>
          </w:tcPr>
          <w:p w14:paraId="5EE4D6FF" w14:textId="77777777" w:rsidR="007C5D55" w:rsidRPr="007C5D55" w:rsidRDefault="007C5D55" w:rsidP="007C5D55">
            <w:pPr>
              <w:autoSpaceDE w:val="0"/>
              <w:autoSpaceDN w:val="0"/>
              <w:adjustRightInd w:val="0"/>
              <w:contextualSpacing/>
              <w:rPr>
                <w:rFonts w:ascii="Arial" w:hAnsi="Arial" w:cs="Arial"/>
                <w:sz w:val="18"/>
                <w:szCs w:val="18"/>
                <w:lang w:eastAsia="es-CO"/>
              </w:rPr>
            </w:pPr>
            <w:proofErr w:type="gramStart"/>
            <w:r w:rsidRPr="007C5D55">
              <w:rPr>
                <w:rFonts w:ascii="Arial" w:hAnsi="Arial" w:cs="Arial"/>
                <w:sz w:val="18"/>
                <w:szCs w:val="18"/>
                <w:lang w:eastAsia="es-CO"/>
              </w:rPr>
              <w:t>Total</w:t>
            </w:r>
            <w:proofErr w:type="gramEnd"/>
            <w:r w:rsidRPr="007C5D55">
              <w:rPr>
                <w:rFonts w:ascii="Arial" w:hAnsi="Arial" w:cs="Arial"/>
                <w:sz w:val="18"/>
                <w:szCs w:val="18"/>
                <w:lang w:eastAsia="es-CO"/>
              </w:rPr>
              <w:t xml:space="preserve"> bienes Muebles e Inmuebles</w:t>
            </w:r>
          </w:p>
        </w:tc>
        <w:tc>
          <w:tcPr>
            <w:tcW w:w="1932" w:type="dxa"/>
          </w:tcPr>
          <w:p w14:paraId="0C18D4B3" w14:textId="77777777" w:rsidR="007C5D55" w:rsidRPr="007C5D55" w:rsidRDefault="007C5D55" w:rsidP="007C5D55">
            <w:pPr>
              <w:autoSpaceDE w:val="0"/>
              <w:autoSpaceDN w:val="0"/>
              <w:adjustRightInd w:val="0"/>
              <w:contextualSpacing/>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s-CO"/>
              </w:rPr>
            </w:pPr>
          </w:p>
        </w:tc>
        <w:tc>
          <w:tcPr>
            <w:tcW w:w="2337" w:type="dxa"/>
          </w:tcPr>
          <w:p w14:paraId="2FA48542" w14:textId="77777777" w:rsidR="007C5D55" w:rsidRPr="007C5D55" w:rsidRDefault="007C5D55" w:rsidP="007C5D55">
            <w:pPr>
              <w:autoSpaceDE w:val="0"/>
              <w:autoSpaceDN w:val="0"/>
              <w:adjustRightInd w:val="0"/>
              <w:contextualSpacing/>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s-CO"/>
              </w:rPr>
            </w:pPr>
            <w:r w:rsidRPr="007C5D55">
              <w:rPr>
                <w:rFonts w:ascii="Arial" w:hAnsi="Arial" w:cs="Arial"/>
                <w:sz w:val="18"/>
                <w:szCs w:val="18"/>
                <w:lang w:eastAsia="es-CO"/>
              </w:rPr>
              <w:t>1.258.521</w:t>
            </w:r>
          </w:p>
        </w:tc>
      </w:tr>
    </w:tbl>
    <w:p w14:paraId="6C4494CF" w14:textId="5DCB582B" w:rsidR="007C5D55" w:rsidRDefault="007C5D55" w:rsidP="007C5D55">
      <w:pPr>
        <w:autoSpaceDE w:val="0"/>
        <w:autoSpaceDN w:val="0"/>
        <w:adjustRightInd w:val="0"/>
        <w:spacing w:after="160" w:line="259" w:lineRule="auto"/>
        <w:jc w:val="both"/>
        <w:rPr>
          <w:rFonts w:ascii="Arial" w:eastAsiaTheme="minorHAnsi" w:hAnsi="Arial" w:cs="Arial"/>
          <w:color w:val="404040" w:themeColor="text1" w:themeTint="BF"/>
          <w:lang w:eastAsia="en-US"/>
        </w:rPr>
      </w:pPr>
    </w:p>
    <w:p w14:paraId="66742E26" w14:textId="77777777" w:rsidR="00620ABA" w:rsidRPr="007C5D55" w:rsidRDefault="00620ABA" w:rsidP="007C5D55">
      <w:pPr>
        <w:autoSpaceDE w:val="0"/>
        <w:autoSpaceDN w:val="0"/>
        <w:adjustRightInd w:val="0"/>
        <w:spacing w:after="160" w:line="259" w:lineRule="auto"/>
        <w:jc w:val="both"/>
        <w:rPr>
          <w:rFonts w:ascii="Arial" w:eastAsiaTheme="minorHAnsi" w:hAnsi="Arial" w:cs="Arial"/>
          <w:color w:val="404040" w:themeColor="text1" w:themeTint="BF"/>
          <w:lang w:eastAsia="en-US"/>
        </w:rPr>
      </w:pPr>
    </w:p>
    <w:p w14:paraId="1E0DC9EE" w14:textId="57553842" w:rsidR="007C5D55" w:rsidRPr="007C5D55" w:rsidRDefault="007C5D55" w:rsidP="007C5D55">
      <w:pPr>
        <w:spacing w:after="160" w:line="259" w:lineRule="auto"/>
        <w:jc w:val="center"/>
        <w:rPr>
          <w:rFonts w:ascii="Arial" w:eastAsiaTheme="minorHAnsi" w:hAnsi="Arial" w:cs="Arial"/>
          <w:b/>
          <w:bCs/>
          <w:sz w:val="22"/>
          <w:szCs w:val="22"/>
          <w:lang w:eastAsia="en-US"/>
        </w:rPr>
      </w:pPr>
      <w:r w:rsidRPr="007C5D55">
        <w:rPr>
          <w:rFonts w:ascii="Arial" w:eastAsiaTheme="minorHAnsi" w:hAnsi="Arial" w:cs="Arial"/>
          <w:b/>
          <w:bCs/>
          <w:sz w:val="22"/>
          <w:szCs w:val="22"/>
          <w:lang w:eastAsia="en-US"/>
        </w:rPr>
        <w:lastRenderedPageBreak/>
        <w:t xml:space="preserve">Tabla </w:t>
      </w:r>
      <w:r w:rsidR="00C04678" w:rsidRPr="00CD3DF9">
        <w:rPr>
          <w:rFonts w:ascii="Arial" w:eastAsiaTheme="minorHAnsi" w:hAnsi="Arial" w:cs="Arial"/>
          <w:b/>
          <w:bCs/>
          <w:sz w:val="22"/>
          <w:szCs w:val="22"/>
          <w:lang w:eastAsia="en-US"/>
        </w:rPr>
        <w:t>43</w:t>
      </w:r>
      <w:r w:rsidRPr="007C5D55">
        <w:rPr>
          <w:rFonts w:ascii="Arial" w:eastAsiaTheme="minorHAnsi" w:hAnsi="Arial" w:cs="Arial"/>
          <w:b/>
          <w:bCs/>
          <w:sz w:val="22"/>
          <w:szCs w:val="22"/>
          <w:lang w:eastAsia="en-US"/>
        </w:rPr>
        <w:t>. Bienes muebles e inmuebles vigencia 2021</w:t>
      </w:r>
    </w:p>
    <w:tbl>
      <w:tblPr>
        <w:tblStyle w:val="Tablaconcuadrcula2-nfasis31"/>
        <w:tblW w:w="0" w:type="auto"/>
        <w:tblLook w:val="04A0" w:firstRow="1" w:lastRow="0" w:firstColumn="1" w:lastColumn="0" w:noHBand="0" w:noVBand="1"/>
      </w:tblPr>
      <w:tblGrid>
        <w:gridCol w:w="5847"/>
        <w:gridCol w:w="2981"/>
      </w:tblGrid>
      <w:tr w:rsidR="007C5D55" w:rsidRPr="007C5D55" w14:paraId="72FCB0C6" w14:textId="77777777" w:rsidTr="00A72A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47" w:type="dxa"/>
          </w:tcPr>
          <w:p w14:paraId="12086556" w14:textId="77777777" w:rsidR="007C5D55" w:rsidRPr="007C5D55" w:rsidRDefault="007C5D55" w:rsidP="007C5D55">
            <w:pPr>
              <w:autoSpaceDE w:val="0"/>
              <w:autoSpaceDN w:val="0"/>
              <w:adjustRightInd w:val="0"/>
              <w:contextualSpacing/>
              <w:jc w:val="center"/>
              <w:rPr>
                <w:rFonts w:ascii="Arial" w:hAnsi="Arial" w:cs="Arial"/>
                <w:b w:val="0"/>
                <w:bCs w:val="0"/>
                <w:sz w:val="18"/>
                <w:szCs w:val="18"/>
                <w:lang w:eastAsia="es-CO"/>
              </w:rPr>
            </w:pPr>
            <w:r w:rsidRPr="007C5D55">
              <w:rPr>
                <w:rFonts w:ascii="Arial" w:hAnsi="Arial" w:cs="Arial"/>
                <w:b w:val="0"/>
                <w:bCs w:val="0"/>
                <w:sz w:val="18"/>
                <w:szCs w:val="18"/>
                <w:lang w:eastAsia="es-CO"/>
              </w:rPr>
              <w:t>CONCEPTO</w:t>
            </w:r>
          </w:p>
        </w:tc>
        <w:tc>
          <w:tcPr>
            <w:tcW w:w="2981" w:type="dxa"/>
          </w:tcPr>
          <w:p w14:paraId="67245EB8" w14:textId="77777777" w:rsidR="007C5D55" w:rsidRPr="007C5D55" w:rsidRDefault="007C5D55" w:rsidP="007C5D55">
            <w:pPr>
              <w:autoSpaceDE w:val="0"/>
              <w:autoSpaceDN w:val="0"/>
              <w:adjustRightInd w:val="0"/>
              <w:contextualSpacing/>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18"/>
                <w:lang w:eastAsia="es-CO"/>
              </w:rPr>
            </w:pPr>
            <w:r w:rsidRPr="007C5D55">
              <w:rPr>
                <w:rFonts w:ascii="Arial" w:hAnsi="Arial" w:cs="Arial"/>
                <w:b w:val="0"/>
                <w:bCs w:val="0"/>
                <w:sz w:val="18"/>
                <w:szCs w:val="18"/>
                <w:lang w:eastAsia="es-CO"/>
              </w:rPr>
              <w:t>VALOR</w:t>
            </w:r>
          </w:p>
          <w:p w14:paraId="7952A7CF" w14:textId="77777777" w:rsidR="007C5D55" w:rsidRPr="007C5D55" w:rsidRDefault="007C5D55" w:rsidP="007C5D55">
            <w:pPr>
              <w:autoSpaceDE w:val="0"/>
              <w:autoSpaceDN w:val="0"/>
              <w:adjustRightInd w:val="0"/>
              <w:contextualSpacing/>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18"/>
                <w:lang w:eastAsia="es-CO"/>
              </w:rPr>
            </w:pPr>
            <w:r w:rsidRPr="007C5D55">
              <w:rPr>
                <w:rFonts w:ascii="Arial" w:hAnsi="Arial" w:cs="Arial"/>
                <w:b w:val="0"/>
                <w:bCs w:val="0"/>
                <w:sz w:val="18"/>
                <w:szCs w:val="18"/>
                <w:lang w:eastAsia="es-CO"/>
              </w:rPr>
              <w:t>(en millones de pesos)</w:t>
            </w:r>
          </w:p>
        </w:tc>
      </w:tr>
      <w:tr w:rsidR="007C5D55" w:rsidRPr="007C5D55" w14:paraId="73B02A45" w14:textId="77777777" w:rsidTr="00A72A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gridSpan w:val="2"/>
          </w:tcPr>
          <w:p w14:paraId="63169071" w14:textId="77777777" w:rsidR="007C5D55" w:rsidRPr="007C5D55" w:rsidRDefault="007C5D55" w:rsidP="007C5D55">
            <w:pPr>
              <w:autoSpaceDE w:val="0"/>
              <w:autoSpaceDN w:val="0"/>
              <w:adjustRightInd w:val="0"/>
              <w:contextualSpacing/>
              <w:jc w:val="center"/>
              <w:rPr>
                <w:rFonts w:ascii="Arial" w:hAnsi="Arial" w:cs="Arial"/>
                <w:b w:val="0"/>
                <w:bCs w:val="0"/>
                <w:sz w:val="18"/>
                <w:szCs w:val="18"/>
                <w:lang w:eastAsia="es-CO"/>
              </w:rPr>
            </w:pPr>
            <w:r w:rsidRPr="007C5D55">
              <w:rPr>
                <w:rFonts w:ascii="Arial" w:hAnsi="Arial" w:cs="Arial"/>
                <w:b w:val="0"/>
                <w:bCs w:val="0"/>
                <w:sz w:val="18"/>
                <w:szCs w:val="18"/>
                <w:lang w:eastAsia="es-CO"/>
              </w:rPr>
              <w:t xml:space="preserve">VIGENCIA FISCAL 2021 COMPRENDIDA ENTRE EL DÍA 1 DEL MES ENERO Y EL DÍA 31 DEL MES DICIEMBRE </w:t>
            </w:r>
          </w:p>
        </w:tc>
      </w:tr>
      <w:tr w:rsidR="007C5D55" w:rsidRPr="007C5D55" w14:paraId="5D2A46D6" w14:textId="77777777" w:rsidTr="00A72A58">
        <w:tc>
          <w:tcPr>
            <w:cnfStyle w:val="001000000000" w:firstRow="0" w:lastRow="0" w:firstColumn="1" w:lastColumn="0" w:oddVBand="0" w:evenVBand="0" w:oddHBand="0" w:evenHBand="0" w:firstRowFirstColumn="0" w:firstRowLastColumn="0" w:lastRowFirstColumn="0" w:lastRowLastColumn="0"/>
            <w:tcW w:w="5847" w:type="dxa"/>
          </w:tcPr>
          <w:p w14:paraId="4852967F" w14:textId="77777777" w:rsidR="007C5D55" w:rsidRPr="007C5D55" w:rsidRDefault="007C5D55" w:rsidP="007C5D55">
            <w:pPr>
              <w:autoSpaceDE w:val="0"/>
              <w:autoSpaceDN w:val="0"/>
              <w:adjustRightInd w:val="0"/>
              <w:contextualSpacing/>
              <w:rPr>
                <w:rFonts w:ascii="Arial" w:hAnsi="Arial" w:cs="Arial"/>
                <w:b w:val="0"/>
                <w:bCs w:val="0"/>
                <w:sz w:val="18"/>
                <w:szCs w:val="18"/>
                <w:lang w:eastAsia="es-CO"/>
              </w:rPr>
            </w:pPr>
            <w:r w:rsidRPr="007C5D55">
              <w:rPr>
                <w:rFonts w:ascii="Arial" w:hAnsi="Arial" w:cs="Arial"/>
                <w:b w:val="0"/>
                <w:bCs w:val="0"/>
                <w:sz w:val="18"/>
                <w:szCs w:val="18"/>
                <w:lang w:eastAsia="es-CO"/>
              </w:rPr>
              <w:t>Terrenos</w:t>
            </w:r>
          </w:p>
        </w:tc>
        <w:tc>
          <w:tcPr>
            <w:tcW w:w="2981" w:type="dxa"/>
          </w:tcPr>
          <w:p w14:paraId="236462AD" w14:textId="77777777" w:rsidR="007C5D55" w:rsidRPr="007C5D55" w:rsidRDefault="007C5D55" w:rsidP="007C5D55">
            <w:pPr>
              <w:autoSpaceDE w:val="0"/>
              <w:autoSpaceDN w:val="0"/>
              <w:adjustRightInd w:val="0"/>
              <w:contextualSpacing/>
              <w:jc w:val="right"/>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s-CO"/>
              </w:rPr>
            </w:pPr>
            <w:r w:rsidRPr="007C5D55">
              <w:rPr>
                <w:rFonts w:ascii="Arial" w:hAnsi="Arial" w:cs="Arial"/>
                <w:sz w:val="18"/>
                <w:szCs w:val="18"/>
                <w:lang w:eastAsia="es-CO"/>
              </w:rPr>
              <w:t>598.149</w:t>
            </w:r>
          </w:p>
        </w:tc>
      </w:tr>
      <w:tr w:rsidR="007C5D55" w:rsidRPr="007C5D55" w14:paraId="42C28915" w14:textId="77777777" w:rsidTr="00A72A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47" w:type="dxa"/>
          </w:tcPr>
          <w:p w14:paraId="39EC5E3A" w14:textId="77777777" w:rsidR="007C5D55" w:rsidRPr="007C5D55" w:rsidRDefault="007C5D55" w:rsidP="007C5D55">
            <w:pPr>
              <w:autoSpaceDE w:val="0"/>
              <w:autoSpaceDN w:val="0"/>
              <w:adjustRightInd w:val="0"/>
              <w:contextualSpacing/>
              <w:rPr>
                <w:rFonts w:ascii="Arial" w:hAnsi="Arial" w:cs="Arial"/>
                <w:b w:val="0"/>
                <w:bCs w:val="0"/>
                <w:sz w:val="18"/>
                <w:szCs w:val="18"/>
                <w:lang w:eastAsia="es-CO"/>
              </w:rPr>
            </w:pPr>
            <w:r w:rsidRPr="007C5D55">
              <w:rPr>
                <w:rFonts w:ascii="Arial" w:hAnsi="Arial" w:cs="Arial"/>
                <w:b w:val="0"/>
                <w:bCs w:val="0"/>
                <w:sz w:val="18"/>
                <w:szCs w:val="18"/>
                <w:lang w:eastAsia="es-CO"/>
              </w:rPr>
              <w:t>Edificaciones</w:t>
            </w:r>
          </w:p>
        </w:tc>
        <w:tc>
          <w:tcPr>
            <w:tcW w:w="2981" w:type="dxa"/>
          </w:tcPr>
          <w:p w14:paraId="3BE7B2C8" w14:textId="77777777" w:rsidR="007C5D55" w:rsidRPr="007C5D55" w:rsidRDefault="007C5D55" w:rsidP="007C5D55">
            <w:pPr>
              <w:autoSpaceDE w:val="0"/>
              <w:autoSpaceDN w:val="0"/>
              <w:adjustRightInd w:val="0"/>
              <w:contextualSpacing/>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s-CO"/>
              </w:rPr>
            </w:pPr>
            <w:r w:rsidRPr="007C5D55">
              <w:rPr>
                <w:rFonts w:ascii="Arial" w:hAnsi="Arial" w:cs="Arial"/>
                <w:sz w:val="18"/>
                <w:szCs w:val="18"/>
                <w:lang w:eastAsia="es-CO"/>
              </w:rPr>
              <w:t>625.382</w:t>
            </w:r>
          </w:p>
        </w:tc>
      </w:tr>
      <w:tr w:rsidR="007C5D55" w:rsidRPr="007C5D55" w14:paraId="4FFE8425" w14:textId="77777777" w:rsidTr="00A72A58">
        <w:tc>
          <w:tcPr>
            <w:cnfStyle w:val="001000000000" w:firstRow="0" w:lastRow="0" w:firstColumn="1" w:lastColumn="0" w:oddVBand="0" w:evenVBand="0" w:oddHBand="0" w:evenHBand="0" w:firstRowFirstColumn="0" w:firstRowLastColumn="0" w:lastRowFirstColumn="0" w:lastRowLastColumn="0"/>
            <w:tcW w:w="5847" w:type="dxa"/>
          </w:tcPr>
          <w:p w14:paraId="3C11D015" w14:textId="77777777" w:rsidR="007C5D55" w:rsidRPr="007C5D55" w:rsidRDefault="007C5D55" w:rsidP="007C5D55">
            <w:pPr>
              <w:autoSpaceDE w:val="0"/>
              <w:autoSpaceDN w:val="0"/>
              <w:adjustRightInd w:val="0"/>
              <w:contextualSpacing/>
              <w:rPr>
                <w:rFonts w:ascii="Arial" w:hAnsi="Arial" w:cs="Arial"/>
                <w:b w:val="0"/>
                <w:bCs w:val="0"/>
                <w:sz w:val="18"/>
                <w:szCs w:val="18"/>
                <w:lang w:eastAsia="es-CO"/>
              </w:rPr>
            </w:pPr>
            <w:r w:rsidRPr="007C5D55">
              <w:rPr>
                <w:rFonts w:ascii="Arial" w:hAnsi="Arial" w:cs="Arial"/>
                <w:b w:val="0"/>
                <w:bCs w:val="0"/>
                <w:sz w:val="18"/>
                <w:szCs w:val="18"/>
                <w:lang w:eastAsia="es-CO"/>
              </w:rPr>
              <w:t>Construcciones en curso</w:t>
            </w:r>
          </w:p>
        </w:tc>
        <w:tc>
          <w:tcPr>
            <w:tcW w:w="2981" w:type="dxa"/>
          </w:tcPr>
          <w:p w14:paraId="12688D39" w14:textId="77777777" w:rsidR="007C5D55" w:rsidRPr="007C5D55" w:rsidRDefault="007C5D55" w:rsidP="007C5D55">
            <w:pPr>
              <w:autoSpaceDE w:val="0"/>
              <w:autoSpaceDN w:val="0"/>
              <w:adjustRightInd w:val="0"/>
              <w:contextualSpacing/>
              <w:jc w:val="right"/>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s-CO"/>
              </w:rPr>
            </w:pPr>
            <w:r w:rsidRPr="007C5D55">
              <w:rPr>
                <w:rFonts w:ascii="Arial" w:hAnsi="Arial" w:cs="Arial"/>
                <w:sz w:val="18"/>
                <w:szCs w:val="18"/>
                <w:lang w:eastAsia="es-CO"/>
              </w:rPr>
              <w:t>15.780</w:t>
            </w:r>
          </w:p>
        </w:tc>
      </w:tr>
      <w:tr w:rsidR="007C5D55" w:rsidRPr="007C5D55" w14:paraId="5D917ABF" w14:textId="77777777" w:rsidTr="00A72A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47" w:type="dxa"/>
          </w:tcPr>
          <w:p w14:paraId="7220615F" w14:textId="77777777" w:rsidR="007C5D55" w:rsidRPr="007C5D55" w:rsidRDefault="007C5D55" w:rsidP="007C5D55">
            <w:pPr>
              <w:autoSpaceDE w:val="0"/>
              <w:autoSpaceDN w:val="0"/>
              <w:adjustRightInd w:val="0"/>
              <w:contextualSpacing/>
              <w:rPr>
                <w:rFonts w:ascii="Arial" w:hAnsi="Arial" w:cs="Arial"/>
                <w:b w:val="0"/>
                <w:bCs w:val="0"/>
                <w:sz w:val="18"/>
                <w:szCs w:val="18"/>
                <w:lang w:eastAsia="es-CO"/>
              </w:rPr>
            </w:pPr>
            <w:r w:rsidRPr="007C5D55">
              <w:rPr>
                <w:rFonts w:ascii="Arial" w:hAnsi="Arial" w:cs="Arial"/>
                <w:b w:val="0"/>
                <w:bCs w:val="0"/>
                <w:sz w:val="18"/>
                <w:szCs w:val="18"/>
                <w:lang w:eastAsia="es-CO"/>
              </w:rPr>
              <w:t>Maquinaria y equipo</w:t>
            </w:r>
          </w:p>
        </w:tc>
        <w:tc>
          <w:tcPr>
            <w:tcW w:w="2981" w:type="dxa"/>
          </w:tcPr>
          <w:p w14:paraId="5F4462DC" w14:textId="77777777" w:rsidR="007C5D55" w:rsidRPr="007C5D55" w:rsidRDefault="007C5D55" w:rsidP="007C5D55">
            <w:pPr>
              <w:autoSpaceDE w:val="0"/>
              <w:autoSpaceDN w:val="0"/>
              <w:adjustRightInd w:val="0"/>
              <w:contextualSpacing/>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s-CO"/>
              </w:rPr>
            </w:pPr>
            <w:r w:rsidRPr="007C5D55">
              <w:rPr>
                <w:rFonts w:ascii="Arial" w:hAnsi="Arial" w:cs="Arial"/>
                <w:sz w:val="18"/>
                <w:szCs w:val="18"/>
                <w:lang w:eastAsia="es-CO"/>
              </w:rPr>
              <w:t>9.222</w:t>
            </w:r>
          </w:p>
        </w:tc>
      </w:tr>
      <w:tr w:rsidR="007C5D55" w:rsidRPr="007C5D55" w14:paraId="4F8C56F6" w14:textId="77777777" w:rsidTr="00A72A58">
        <w:tc>
          <w:tcPr>
            <w:cnfStyle w:val="001000000000" w:firstRow="0" w:lastRow="0" w:firstColumn="1" w:lastColumn="0" w:oddVBand="0" w:evenVBand="0" w:oddHBand="0" w:evenHBand="0" w:firstRowFirstColumn="0" w:firstRowLastColumn="0" w:lastRowFirstColumn="0" w:lastRowLastColumn="0"/>
            <w:tcW w:w="5847" w:type="dxa"/>
          </w:tcPr>
          <w:p w14:paraId="311ECFA6" w14:textId="77777777" w:rsidR="007C5D55" w:rsidRPr="007C5D55" w:rsidRDefault="007C5D55" w:rsidP="007C5D55">
            <w:pPr>
              <w:autoSpaceDE w:val="0"/>
              <w:autoSpaceDN w:val="0"/>
              <w:adjustRightInd w:val="0"/>
              <w:contextualSpacing/>
              <w:rPr>
                <w:rFonts w:ascii="Arial" w:hAnsi="Arial" w:cs="Arial"/>
                <w:b w:val="0"/>
                <w:bCs w:val="0"/>
                <w:sz w:val="18"/>
                <w:szCs w:val="18"/>
                <w:lang w:eastAsia="es-CO"/>
              </w:rPr>
            </w:pPr>
            <w:r w:rsidRPr="007C5D55">
              <w:rPr>
                <w:rFonts w:ascii="Arial" w:hAnsi="Arial" w:cs="Arial"/>
                <w:b w:val="0"/>
                <w:bCs w:val="0"/>
                <w:sz w:val="18"/>
                <w:szCs w:val="18"/>
                <w:lang w:eastAsia="es-CO"/>
              </w:rPr>
              <w:t xml:space="preserve">Equipo de transporte, tracción y </w:t>
            </w:r>
            <w:proofErr w:type="spellStart"/>
            <w:r w:rsidRPr="007C5D55">
              <w:rPr>
                <w:rFonts w:ascii="Arial" w:hAnsi="Arial" w:cs="Arial"/>
                <w:b w:val="0"/>
                <w:bCs w:val="0"/>
                <w:sz w:val="18"/>
                <w:szCs w:val="18"/>
                <w:lang w:eastAsia="es-CO"/>
              </w:rPr>
              <w:t>elecación</w:t>
            </w:r>
            <w:proofErr w:type="spellEnd"/>
          </w:p>
        </w:tc>
        <w:tc>
          <w:tcPr>
            <w:tcW w:w="2981" w:type="dxa"/>
          </w:tcPr>
          <w:p w14:paraId="0610DA1E" w14:textId="77777777" w:rsidR="007C5D55" w:rsidRPr="007C5D55" w:rsidRDefault="007C5D55" w:rsidP="007C5D55">
            <w:pPr>
              <w:autoSpaceDE w:val="0"/>
              <w:autoSpaceDN w:val="0"/>
              <w:adjustRightInd w:val="0"/>
              <w:contextualSpacing/>
              <w:jc w:val="right"/>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s-CO"/>
              </w:rPr>
            </w:pPr>
            <w:r w:rsidRPr="007C5D55">
              <w:rPr>
                <w:rFonts w:ascii="Arial" w:hAnsi="Arial" w:cs="Arial"/>
                <w:sz w:val="18"/>
                <w:szCs w:val="18"/>
                <w:lang w:eastAsia="es-CO"/>
              </w:rPr>
              <w:t>730</w:t>
            </w:r>
          </w:p>
        </w:tc>
      </w:tr>
      <w:tr w:rsidR="007C5D55" w:rsidRPr="007C5D55" w14:paraId="7F1A1D2D" w14:textId="77777777" w:rsidTr="00A72A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47" w:type="dxa"/>
          </w:tcPr>
          <w:p w14:paraId="55F0FFB2" w14:textId="77777777" w:rsidR="007C5D55" w:rsidRPr="007C5D55" w:rsidRDefault="007C5D55" w:rsidP="007C5D55">
            <w:pPr>
              <w:autoSpaceDE w:val="0"/>
              <w:autoSpaceDN w:val="0"/>
              <w:adjustRightInd w:val="0"/>
              <w:contextualSpacing/>
              <w:rPr>
                <w:rFonts w:ascii="Arial" w:hAnsi="Arial" w:cs="Arial"/>
                <w:b w:val="0"/>
                <w:bCs w:val="0"/>
                <w:sz w:val="18"/>
                <w:szCs w:val="18"/>
                <w:lang w:eastAsia="es-CO"/>
              </w:rPr>
            </w:pPr>
            <w:r w:rsidRPr="007C5D55">
              <w:rPr>
                <w:rFonts w:ascii="Arial" w:hAnsi="Arial" w:cs="Arial"/>
                <w:b w:val="0"/>
                <w:bCs w:val="0"/>
                <w:sz w:val="18"/>
                <w:szCs w:val="18"/>
                <w:lang w:eastAsia="es-CO"/>
              </w:rPr>
              <w:t>Equipo de comunicaciones y computación</w:t>
            </w:r>
          </w:p>
        </w:tc>
        <w:tc>
          <w:tcPr>
            <w:tcW w:w="2981" w:type="dxa"/>
          </w:tcPr>
          <w:p w14:paraId="198E31D3" w14:textId="77777777" w:rsidR="007C5D55" w:rsidRPr="007C5D55" w:rsidRDefault="007C5D55" w:rsidP="007C5D55">
            <w:pPr>
              <w:autoSpaceDE w:val="0"/>
              <w:autoSpaceDN w:val="0"/>
              <w:adjustRightInd w:val="0"/>
              <w:contextualSpacing/>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s-CO"/>
              </w:rPr>
            </w:pPr>
            <w:r w:rsidRPr="007C5D55">
              <w:rPr>
                <w:rFonts w:ascii="Arial" w:hAnsi="Arial" w:cs="Arial"/>
                <w:sz w:val="18"/>
                <w:szCs w:val="18"/>
                <w:lang w:eastAsia="es-CO"/>
              </w:rPr>
              <w:t>17.905</w:t>
            </w:r>
          </w:p>
        </w:tc>
      </w:tr>
      <w:tr w:rsidR="007C5D55" w:rsidRPr="007C5D55" w14:paraId="187479FA" w14:textId="77777777" w:rsidTr="00A72A58">
        <w:tc>
          <w:tcPr>
            <w:cnfStyle w:val="001000000000" w:firstRow="0" w:lastRow="0" w:firstColumn="1" w:lastColumn="0" w:oddVBand="0" w:evenVBand="0" w:oddHBand="0" w:evenHBand="0" w:firstRowFirstColumn="0" w:firstRowLastColumn="0" w:lastRowFirstColumn="0" w:lastRowLastColumn="0"/>
            <w:tcW w:w="5847" w:type="dxa"/>
          </w:tcPr>
          <w:p w14:paraId="27DE4A06" w14:textId="77777777" w:rsidR="007C5D55" w:rsidRPr="007C5D55" w:rsidRDefault="007C5D55" w:rsidP="007C5D55">
            <w:pPr>
              <w:autoSpaceDE w:val="0"/>
              <w:autoSpaceDN w:val="0"/>
              <w:adjustRightInd w:val="0"/>
              <w:contextualSpacing/>
              <w:rPr>
                <w:rFonts w:ascii="Arial" w:hAnsi="Arial" w:cs="Arial"/>
                <w:b w:val="0"/>
                <w:bCs w:val="0"/>
                <w:sz w:val="18"/>
                <w:szCs w:val="18"/>
                <w:lang w:eastAsia="es-CO"/>
              </w:rPr>
            </w:pPr>
            <w:r w:rsidRPr="007C5D55">
              <w:rPr>
                <w:rFonts w:ascii="Arial" w:hAnsi="Arial" w:cs="Arial"/>
                <w:b w:val="0"/>
                <w:bCs w:val="0"/>
                <w:sz w:val="18"/>
                <w:szCs w:val="18"/>
                <w:lang w:eastAsia="es-CO"/>
              </w:rPr>
              <w:t>Muebles, enseres y equipos de oficina</w:t>
            </w:r>
          </w:p>
        </w:tc>
        <w:tc>
          <w:tcPr>
            <w:tcW w:w="2981" w:type="dxa"/>
          </w:tcPr>
          <w:p w14:paraId="15CA99A1" w14:textId="77777777" w:rsidR="007C5D55" w:rsidRPr="007C5D55" w:rsidRDefault="007C5D55" w:rsidP="007C5D55">
            <w:pPr>
              <w:autoSpaceDE w:val="0"/>
              <w:autoSpaceDN w:val="0"/>
              <w:adjustRightInd w:val="0"/>
              <w:contextualSpacing/>
              <w:jc w:val="right"/>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s-CO"/>
              </w:rPr>
            </w:pPr>
            <w:r w:rsidRPr="007C5D55">
              <w:rPr>
                <w:rFonts w:ascii="Arial" w:hAnsi="Arial" w:cs="Arial"/>
                <w:sz w:val="18"/>
                <w:szCs w:val="18"/>
                <w:lang w:eastAsia="es-CO"/>
              </w:rPr>
              <w:t>2.629</w:t>
            </w:r>
          </w:p>
        </w:tc>
      </w:tr>
      <w:tr w:rsidR="007C5D55" w:rsidRPr="007C5D55" w14:paraId="46B45E74" w14:textId="77777777" w:rsidTr="00A72A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47" w:type="dxa"/>
          </w:tcPr>
          <w:p w14:paraId="4778200C" w14:textId="77777777" w:rsidR="007C5D55" w:rsidRPr="007C5D55" w:rsidRDefault="007C5D55" w:rsidP="007C5D55">
            <w:pPr>
              <w:autoSpaceDE w:val="0"/>
              <w:autoSpaceDN w:val="0"/>
              <w:adjustRightInd w:val="0"/>
              <w:contextualSpacing/>
              <w:rPr>
                <w:rFonts w:ascii="Arial" w:hAnsi="Arial" w:cs="Arial"/>
                <w:b w:val="0"/>
                <w:bCs w:val="0"/>
                <w:sz w:val="18"/>
                <w:szCs w:val="18"/>
                <w:lang w:eastAsia="es-CO"/>
              </w:rPr>
            </w:pPr>
            <w:r w:rsidRPr="007C5D55">
              <w:rPr>
                <w:rFonts w:ascii="Arial" w:hAnsi="Arial" w:cs="Arial"/>
                <w:b w:val="0"/>
                <w:bCs w:val="0"/>
                <w:sz w:val="18"/>
                <w:szCs w:val="18"/>
                <w:lang w:eastAsia="es-CO"/>
              </w:rPr>
              <w:t>Bienes muebles en bodega</w:t>
            </w:r>
          </w:p>
        </w:tc>
        <w:tc>
          <w:tcPr>
            <w:tcW w:w="2981" w:type="dxa"/>
          </w:tcPr>
          <w:p w14:paraId="667236FC" w14:textId="77777777" w:rsidR="007C5D55" w:rsidRPr="007C5D55" w:rsidRDefault="007C5D55" w:rsidP="007C5D55">
            <w:pPr>
              <w:autoSpaceDE w:val="0"/>
              <w:autoSpaceDN w:val="0"/>
              <w:adjustRightInd w:val="0"/>
              <w:contextualSpacing/>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s-CO"/>
              </w:rPr>
            </w:pPr>
            <w:r w:rsidRPr="007C5D55">
              <w:rPr>
                <w:rFonts w:ascii="Arial" w:hAnsi="Arial" w:cs="Arial"/>
                <w:sz w:val="18"/>
                <w:szCs w:val="18"/>
                <w:lang w:eastAsia="es-CO"/>
              </w:rPr>
              <w:t>2.093</w:t>
            </w:r>
          </w:p>
        </w:tc>
      </w:tr>
      <w:tr w:rsidR="007C5D55" w:rsidRPr="007C5D55" w14:paraId="24335B6E" w14:textId="77777777" w:rsidTr="00A72A58">
        <w:tc>
          <w:tcPr>
            <w:cnfStyle w:val="001000000000" w:firstRow="0" w:lastRow="0" w:firstColumn="1" w:lastColumn="0" w:oddVBand="0" w:evenVBand="0" w:oddHBand="0" w:evenHBand="0" w:firstRowFirstColumn="0" w:firstRowLastColumn="0" w:lastRowFirstColumn="0" w:lastRowLastColumn="0"/>
            <w:tcW w:w="5847" w:type="dxa"/>
          </w:tcPr>
          <w:p w14:paraId="10985A1E" w14:textId="77777777" w:rsidR="007C5D55" w:rsidRPr="007C5D55" w:rsidRDefault="007C5D55" w:rsidP="007C5D55">
            <w:pPr>
              <w:autoSpaceDE w:val="0"/>
              <w:autoSpaceDN w:val="0"/>
              <w:adjustRightInd w:val="0"/>
              <w:contextualSpacing/>
              <w:rPr>
                <w:rFonts w:ascii="Arial" w:hAnsi="Arial" w:cs="Arial"/>
                <w:b w:val="0"/>
                <w:bCs w:val="0"/>
                <w:sz w:val="18"/>
                <w:szCs w:val="18"/>
                <w:lang w:eastAsia="es-CO"/>
              </w:rPr>
            </w:pPr>
            <w:r w:rsidRPr="007C5D55">
              <w:rPr>
                <w:rFonts w:ascii="Arial" w:hAnsi="Arial" w:cs="Arial"/>
                <w:b w:val="0"/>
                <w:bCs w:val="0"/>
                <w:sz w:val="18"/>
                <w:szCs w:val="18"/>
                <w:lang w:eastAsia="es-CO"/>
              </w:rPr>
              <w:t>Redes, líneas y cables</w:t>
            </w:r>
          </w:p>
        </w:tc>
        <w:tc>
          <w:tcPr>
            <w:tcW w:w="2981" w:type="dxa"/>
          </w:tcPr>
          <w:p w14:paraId="3FC5D96F" w14:textId="77777777" w:rsidR="007C5D55" w:rsidRPr="007C5D55" w:rsidRDefault="007C5D55" w:rsidP="007C5D55">
            <w:pPr>
              <w:autoSpaceDE w:val="0"/>
              <w:autoSpaceDN w:val="0"/>
              <w:adjustRightInd w:val="0"/>
              <w:contextualSpacing/>
              <w:jc w:val="right"/>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s-CO"/>
              </w:rPr>
            </w:pPr>
            <w:r w:rsidRPr="007C5D55">
              <w:rPr>
                <w:rFonts w:ascii="Arial" w:hAnsi="Arial" w:cs="Arial"/>
                <w:sz w:val="18"/>
                <w:szCs w:val="18"/>
                <w:lang w:eastAsia="es-CO"/>
              </w:rPr>
              <w:t>0</w:t>
            </w:r>
          </w:p>
        </w:tc>
      </w:tr>
      <w:tr w:rsidR="007C5D55" w:rsidRPr="007C5D55" w14:paraId="440B8D33" w14:textId="77777777" w:rsidTr="00A72A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47" w:type="dxa"/>
          </w:tcPr>
          <w:p w14:paraId="61475836" w14:textId="77777777" w:rsidR="007C5D55" w:rsidRPr="007C5D55" w:rsidRDefault="007C5D55" w:rsidP="007C5D55">
            <w:pPr>
              <w:autoSpaceDE w:val="0"/>
              <w:autoSpaceDN w:val="0"/>
              <w:adjustRightInd w:val="0"/>
              <w:contextualSpacing/>
              <w:rPr>
                <w:rFonts w:ascii="Arial" w:hAnsi="Arial" w:cs="Arial"/>
                <w:b w:val="0"/>
                <w:bCs w:val="0"/>
                <w:sz w:val="18"/>
                <w:szCs w:val="18"/>
                <w:lang w:eastAsia="es-CO"/>
              </w:rPr>
            </w:pPr>
            <w:r w:rsidRPr="007C5D55">
              <w:rPr>
                <w:rFonts w:ascii="Arial" w:hAnsi="Arial" w:cs="Arial"/>
                <w:b w:val="0"/>
                <w:bCs w:val="0"/>
                <w:sz w:val="18"/>
                <w:szCs w:val="18"/>
                <w:lang w:eastAsia="es-CO"/>
              </w:rPr>
              <w:t>Plantas, ductos y túneles</w:t>
            </w:r>
          </w:p>
        </w:tc>
        <w:tc>
          <w:tcPr>
            <w:tcW w:w="2981" w:type="dxa"/>
          </w:tcPr>
          <w:p w14:paraId="090FF3E0" w14:textId="77777777" w:rsidR="007C5D55" w:rsidRPr="007C5D55" w:rsidRDefault="007C5D55" w:rsidP="007C5D55">
            <w:pPr>
              <w:autoSpaceDE w:val="0"/>
              <w:autoSpaceDN w:val="0"/>
              <w:adjustRightInd w:val="0"/>
              <w:contextualSpacing/>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s-CO"/>
              </w:rPr>
            </w:pPr>
            <w:r w:rsidRPr="007C5D55">
              <w:rPr>
                <w:rFonts w:ascii="Arial" w:hAnsi="Arial" w:cs="Arial"/>
                <w:sz w:val="18"/>
                <w:szCs w:val="18"/>
                <w:lang w:eastAsia="es-CO"/>
              </w:rPr>
              <w:t>0</w:t>
            </w:r>
          </w:p>
        </w:tc>
      </w:tr>
      <w:tr w:rsidR="007C5D55" w:rsidRPr="007C5D55" w14:paraId="67B4EA81" w14:textId="77777777" w:rsidTr="00A72A58">
        <w:tc>
          <w:tcPr>
            <w:cnfStyle w:val="001000000000" w:firstRow="0" w:lastRow="0" w:firstColumn="1" w:lastColumn="0" w:oddVBand="0" w:evenVBand="0" w:oddHBand="0" w:evenHBand="0" w:firstRowFirstColumn="0" w:firstRowLastColumn="0" w:lastRowFirstColumn="0" w:lastRowLastColumn="0"/>
            <w:tcW w:w="5847" w:type="dxa"/>
          </w:tcPr>
          <w:p w14:paraId="0A34B98B" w14:textId="77777777" w:rsidR="007C5D55" w:rsidRPr="007C5D55" w:rsidRDefault="007C5D55" w:rsidP="007C5D55">
            <w:pPr>
              <w:autoSpaceDE w:val="0"/>
              <w:autoSpaceDN w:val="0"/>
              <w:adjustRightInd w:val="0"/>
              <w:contextualSpacing/>
              <w:rPr>
                <w:rFonts w:ascii="Arial" w:hAnsi="Arial" w:cs="Arial"/>
                <w:b w:val="0"/>
                <w:bCs w:val="0"/>
                <w:sz w:val="18"/>
                <w:szCs w:val="18"/>
                <w:lang w:eastAsia="es-CO"/>
              </w:rPr>
            </w:pPr>
            <w:r w:rsidRPr="007C5D55">
              <w:rPr>
                <w:rFonts w:ascii="Arial" w:hAnsi="Arial" w:cs="Arial"/>
                <w:b w:val="0"/>
                <w:bCs w:val="0"/>
                <w:sz w:val="18"/>
                <w:szCs w:val="18"/>
                <w:lang w:eastAsia="es-CO"/>
              </w:rPr>
              <w:t>Otros conceptos (163609 - (163707-163712)-1660-1680-1681.)</w:t>
            </w:r>
          </w:p>
        </w:tc>
        <w:tc>
          <w:tcPr>
            <w:tcW w:w="2981" w:type="dxa"/>
          </w:tcPr>
          <w:p w14:paraId="23BEBF12" w14:textId="77777777" w:rsidR="007C5D55" w:rsidRPr="007C5D55" w:rsidRDefault="007C5D55" w:rsidP="007C5D55">
            <w:pPr>
              <w:autoSpaceDE w:val="0"/>
              <w:autoSpaceDN w:val="0"/>
              <w:adjustRightInd w:val="0"/>
              <w:contextualSpacing/>
              <w:jc w:val="right"/>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s-CO"/>
              </w:rPr>
            </w:pPr>
            <w:r w:rsidRPr="007C5D55">
              <w:rPr>
                <w:rFonts w:ascii="Arial" w:hAnsi="Arial" w:cs="Arial"/>
                <w:sz w:val="18"/>
                <w:szCs w:val="18"/>
                <w:lang w:eastAsia="es-CO"/>
              </w:rPr>
              <w:t>2.072</w:t>
            </w:r>
          </w:p>
        </w:tc>
      </w:tr>
      <w:tr w:rsidR="007C5D55" w:rsidRPr="007C5D55" w14:paraId="3A4C5351" w14:textId="77777777" w:rsidTr="00A72A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47" w:type="dxa"/>
          </w:tcPr>
          <w:p w14:paraId="22955652" w14:textId="77777777" w:rsidR="007C5D55" w:rsidRPr="007C5D55" w:rsidRDefault="007C5D55" w:rsidP="007C5D55">
            <w:pPr>
              <w:autoSpaceDE w:val="0"/>
              <w:autoSpaceDN w:val="0"/>
              <w:adjustRightInd w:val="0"/>
              <w:contextualSpacing/>
              <w:rPr>
                <w:rFonts w:ascii="Arial" w:hAnsi="Arial" w:cs="Arial"/>
                <w:sz w:val="18"/>
                <w:szCs w:val="18"/>
                <w:lang w:eastAsia="es-CO"/>
              </w:rPr>
            </w:pPr>
            <w:proofErr w:type="gramStart"/>
            <w:r w:rsidRPr="007C5D55">
              <w:rPr>
                <w:rFonts w:ascii="Arial" w:hAnsi="Arial" w:cs="Arial"/>
                <w:sz w:val="18"/>
                <w:szCs w:val="18"/>
                <w:lang w:eastAsia="es-CO"/>
              </w:rPr>
              <w:t>Total</w:t>
            </w:r>
            <w:proofErr w:type="gramEnd"/>
            <w:r w:rsidRPr="007C5D55">
              <w:rPr>
                <w:rFonts w:ascii="Arial" w:hAnsi="Arial" w:cs="Arial"/>
                <w:sz w:val="18"/>
                <w:szCs w:val="18"/>
                <w:lang w:eastAsia="es-CO"/>
              </w:rPr>
              <w:t xml:space="preserve"> bienes Muebles e Inmuebles</w:t>
            </w:r>
          </w:p>
        </w:tc>
        <w:tc>
          <w:tcPr>
            <w:tcW w:w="2981" w:type="dxa"/>
          </w:tcPr>
          <w:p w14:paraId="561D3A24" w14:textId="77777777" w:rsidR="007C5D55" w:rsidRPr="007C5D55" w:rsidRDefault="007C5D55" w:rsidP="007C5D55">
            <w:pPr>
              <w:autoSpaceDE w:val="0"/>
              <w:autoSpaceDN w:val="0"/>
              <w:adjustRightInd w:val="0"/>
              <w:contextualSpacing/>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s-CO"/>
              </w:rPr>
            </w:pPr>
            <w:r w:rsidRPr="007C5D55">
              <w:rPr>
                <w:rFonts w:ascii="Arial" w:hAnsi="Arial" w:cs="Arial"/>
                <w:sz w:val="18"/>
                <w:szCs w:val="18"/>
                <w:lang w:eastAsia="es-CO"/>
              </w:rPr>
              <w:t>1.273.962</w:t>
            </w:r>
          </w:p>
        </w:tc>
      </w:tr>
    </w:tbl>
    <w:p w14:paraId="1D2514E8" w14:textId="77777777" w:rsidR="007C5D55" w:rsidRPr="007C5D55" w:rsidRDefault="007C5D55" w:rsidP="007C5D55">
      <w:pPr>
        <w:autoSpaceDE w:val="0"/>
        <w:autoSpaceDN w:val="0"/>
        <w:adjustRightInd w:val="0"/>
        <w:jc w:val="both"/>
        <w:rPr>
          <w:rFonts w:ascii="Arial" w:eastAsiaTheme="minorHAnsi" w:hAnsi="Arial" w:cs="Arial"/>
          <w:b/>
          <w:bCs/>
          <w:color w:val="404040" w:themeColor="text1" w:themeTint="BF"/>
          <w:sz w:val="22"/>
          <w:szCs w:val="22"/>
          <w:lang w:eastAsia="en-US"/>
        </w:rPr>
      </w:pPr>
    </w:p>
    <w:p w14:paraId="329FD0E3" w14:textId="77777777" w:rsidR="007C5D55" w:rsidRPr="007C5D55" w:rsidRDefault="007C5D55" w:rsidP="007C5D55">
      <w:pPr>
        <w:widowControl w:val="0"/>
        <w:autoSpaceDE w:val="0"/>
        <w:autoSpaceDN w:val="0"/>
        <w:adjustRightInd w:val="0"/>
        <w:jc w:val="both"/>
        <w:rPr>
          <w:rFonts w:ascii="Arial" w:eastAsiaTheme="minorHAnsi" w:hAnsi="Arial" w:cs="Arial"/>
          <w:b/>
          <w:bCs/>
          <w:color w:val="404040" w:themeColor="text1" w:themeTint="BF"/>
          <w:u w:val="single"/>
          <w:lang w:eastAsia="en-US"/>
        </w:rPr>
      </w:pPr>
    </w:p>
    <w:p w14:paraId="381D6EAE" w14:textId="77777777" w:rsidR="007C5D55" w:rsidRPr="007C5D55" w:rsidRDefault="007C5D55" w:rsidP="007C5D55">
      <w:pPr>
        <w:widowControl w:val="0"/>
        <w:autoSpaceDE w:val="0"/>
        <w:autoSpaceDN w:val="0"/>
        <w:adjustRightInd w:val="0"/>
        <w:jc w:val="both"/>
        <w:rPr>
          <w:rFonts w:ascii="Arial" w:eastAsiaTheme="minorHAnsi" w:hAnsi="Arial" w:cs="Arial"/>
          <w:b/>
          <w:bCs/>
          <w:color w:val="404040" w:themeColor="text1" w:themeTint="BF"/>
          <w:lang w:eastAsia="en-US"/>
        </w:rPr>
      </w:pPr>
    </w:p>
    <w:p w14:paraId="5C2BD75C" w14:textId="2AD7604F" w:rsidR="007C5D55" w:rsidRPr="007C5D55" w:rsidRDefault="007C5D55" w:rsidP="007C5D55">
      <w:pPr>
        <w:widowControl w:val="0"/>
        <w:autoSpaceDE w:val="0"/>
        <w:autoSpaceDN w:val="0"/>
        <w:adjustRightInd w:val="0"/>
        <w:jc w:val="center"/>
        <w:rPr>
          <w:rFonts w:ascii="Arial" w:eastAsiaTheme="minorHAnsi" w:hAnsi="Arial" w:cs="Arial"/>
          <w:b/>
          <w:bCs/>
          <w:color w:val="404040" w:themeColor="text1" w:themeTint="BF"/>
          <w:sz w:val="22"/>
          <w:szCs w:val="22"/>
          <w:lang w:eastAsia="en-US"/>
        </w:rPr>
      </w:pPr>
      <w:r w:rsidRPr="007C5D55">
        <w:rPr>
          <w:rFonts w:ascii="Arial" w:eastAsiaTheme="minorHAnsi" w:hAnsi="Arial" w:cs="Arial"/>
          <w:b/>
          <w:bCs/>
          <w:color w:val="404040" w:themeColor="text1" w:themeTint="BF"/>
          <w:sz w:val="22"/>
          <w:szCs w:val="22"/>
          <w:lang w:eastAsia="en-US"/>
        </w:rPr>
        <w:t xml:space="preserve">Tabla </w:t>
      </w:r>
      <w:r w:rsidR="00C04678" w:rsidRPr="00CD3DF9">
        <w:rPr>
          <w:rFonts w:ascii="Arial" w:eastAsiaTheme="minorHAnsi" w:hAnsi="Arial" w:cs="Arial"/>
          <w:b/>
          <w:bCs/>
          <w:color w:val="404040" w:themeColor="text1" w:themeTint="BF"/>
          <w:sz w:val="22"/>
          <w:szCs w:val="22"/>
          <w:lang w:eastAsia="en-US"/>
        </w:rPr>
        <w:t>44</w:t>
      </w:r>
      <w:r w:rsidRPr="007C5D55">
        <w:rPr>
          <w:rFonts w:ascii="Arial" w:eastAsiaTheme="minorHAnsi" w:hAnsi="Arial" w:cs="Arial"/>
          <w:b/>
          <w:bCs/>
          <w:color w:val="404040" w:themeColor="text1" w:themeTint="BF"/>
          <w:sz w:val="22"/>
          <w:szCs w:val="22"/>
          <w:lang w:eastAsia="en-US"/>
        </w:rPr>
        <w:t>. Bienes muebles e inmuebles vigencia 2022 con corte a 31 de mayo</w:t>
      </w:r>
    </w:p>
    <w:p w14:paraId="18F1CF92" w14:textId="77777777" w:rsidR="007C5D55" w:rsidRPr="007C5D55" w:rsidRDefault="007C5D55" w:rsidP="007C5D55">
      <w:pPr>
        <w:widowControl w:val="0"/>
        <w:autoSpaceDE w:val="0"/>
        <w:autoSpaceDN w:val="0"/>
        <w:adjustRightInd w:val="0"/>
        <w:jc w:val="center"/>
        <w:rPr>
          <w:rFonts w:ascii="Arial" w:eastAsiaTheme="minorHAnsi" w:hAnsi="Arial" w:cs="Arial"/>
          <w:b/>
          <w:bCs/>
          <w:color w:val="404040" w:themeColor="text1" w:themeTint="BF"/>
          <w:u w:val="single"/>
          <w:lang w:eastAsia="en-US"/>
        </w:rPr>
      </w:pPr>
    </w:p>
    <w:tbl>
      <w:tblPr>
        <w:tblStyle w:val="Tablaconcuadrcula6concolores-nfasis33"/>
        <w:tblW w:w="8784" w:type="dxa"/>
        <w:tblLook w:val="04A0" w:firstRow="1" w:lastRow="0" w:firstColumn="1" w:lastColumn="0" w:noHBand="0" w:noVBand="1"/>
      </w:tblPr>
      <w:tblGrid>
        <w:gridCol w:w="4542"/>
        <w:gridCol w:w="2116"/>
        <w:gridCol w:w="2126"/>
      </w:tblGrid>
      <w:tr w:rsidR="007C5D55" w:rsidRPr="007C5D55" w14:paraId="17235F03" w14:textId="77777777" w:rsidTr="00A72A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42" w:type="dxa"/>
          </w:tcPr>
          <w:p w14:paraId="0FB4E424" w14:textId="77777777" w:rsidR="007C5D55" w:rsidRPr="007C5D55" w:rsidRDefault="007C5D55" w:rsidP="007C5D55">
            <w:pPr>
              <w:autoSpaceDE w:val="0"/>
              <w:autoSpaceDN w:val="0"/>
              <w:adjustRightInd w:val="0"/>
              <w:contextualSpacing/>
              <w:jc w:val="center"/>
              <w:rPr>
                <w:rFonts w:ascii="Arial" w:hAnsi="Arial" w:cs="Arial"/>
                <w:color w:val="auto"/>
                <w:sz w:val="18"/>
                <w:szCs w:val="18"/>
                <w:lang w:eastAsia="es-CO"/>
              </w:rPr>
            </w:pPr>
          </w:p>
          <w:p w14:paraId="29A0F339" w14:textId="77777777" w:rsidR="007C5D55" w:rsidRPr="007C5D55" w:rsidRDefault="007C5D55" w:rsidP="007C5D55">
            <w:pPr>
              <w:autoSpaceDE w:val="0"/>
              <w:autoSpaceDN w:val="0"/>
              <w:adjustRightInd w:val="0"/>
              <w:contextualSpacing/>
              <w:jc w:val="center"/>
              <w:rPr>
                <w:rFonts w:ascii="Arial" w:hAnsi="Arial" w:cs="Arial"/>
                <w:color w:val="auto"/>
                <w:sz w:val="18"/>
                <w:szCs w:val="18"/>
                <w:lang w:eastAsia="es-CO"/>
              </w:rPr>
            </w:pPr>
            <w:r w:rsidRPr="007C5D55">
              <w:rPr>
                <w:rFonts w:ascii="Arial" w:hAnsi="Arial" w:cs="Arial"/>
                <w:color w:val="auto"/>
                <w:sz w:val="18"/>
                <w:szCs w:val="18"/>
                <w:lang w:eastAsia="es-CO"/>
              </w:rPr>
              <w:t>CONCEPTO</w:t>
            </w:r>
          </w:p>
        </w:tc>
        <w:tc>
          <w:tcPr>
            <w:tcW w:w="2116" w:type="dxa"/>
          </w:tcPr>
          <w:p w14:paraId="1E9FA9C0" w14:textId="77777777" w:rsidR="007C5D55" w:rsidRPr="007C5D55" w:rsidRDefault="007C5D55" w:rsidP="007C5D55">
            <w:pPr>
              <w:autoSpaceDE w:val="0"/>
              <w:autoSpaceDN w:val="0"/>
              <w:adjustRightInd w:val="0"/>
              <w:contextualSpacing/>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eastAsia="es-CO"/>
              </w:rPr>
            </w:pPr>
            <w:r w:rsidRPr="007C5D55">
              <w:rPr>
                <w:rFonts w:ascii="Arial" w:hAnsi="Arial" w:cs="Arial"/>
                <w:color w:val="auto"/>
                <w:sz w:val="18"/>
                <w:szCs w:val="18"/>
                <w:lang w:eastAsia="es-CO"/>
              </w:rPr>
              <w:t>VALOR</w:t>
            </w:r>
          </w:p>
          <w:p w14:paraId="6E3FEEA2" w14:textId="77777777" w:rsidR="007C5D55" w:rsidRPr="007C5D55" w:rsidRDefault="007C5D55" w:rsidP="007C5D55">
            <w:pPr>
              <w:autoSpaceDE w:val="0"/>
              <w:autoSpaceDN w:val="0"/>
              <w:adjustRightInd w:val="0"/>
              <w:contextualSpacing/>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eastAsia="es-CO"/>
              </w:rPr>
            </w:pPr>
            <w:r w:rsidRPr="007C5D55">
              <w:rPr>
                <w:rFonts w:ascii="Arial" w:hAnsi="Arial" w:cs="Arial"/>
                <w:color w:val="auto"/>
                <w:sz w:val="18"/>
                <w:szCs w:val="18"/>
                <w:lang w:eastAsia="es-CO"/>
              </w:rPr>
              <w:t xml:space="preserve">(en millones de pesos) – </w:t>
            </w:r>
            <w:proofErr w:type="gramStart"/>
            <w:r w:rsidRPr="007C5D55">
              <w:rPr>
                <w:rFonts w:ascii="Arial" w:hAnsi="Arial" w:cs="Arial"/>
                <w:color w:val="auto"/>
                <w:sz w:val="18"/>
                <w:szCs w:val="18"/>
                <w:lang w:eastAsia="es-CO"/>
              </w:rPr>
              <w:t>Marzo</w:t>
            </w:r>
            <w:proofErr w:type="gramEnd"/>
            <w:r w:rsidRPr="007C5D55">
              <w:rPr>
                <w:rFonts w:ascii="Arial" w:hAnsi="Arial" w:cs="Arial"/>
                <w:color w:val="auto"/>
                <w:sz w:val="18"/>
                <w:szCs w:val="18"/>
                <w:lang w:eastAsia="es-CO"/>
              </w:rPr>
              <w:t xml:space="preserve"> 31 de 2021</w:t>
            </w:r>
          </w:p>
        </w:tc>
        <w:tc>
          <w:tcPr>
            <w:tcW w:w="2126" w:type="dxa"/>
          </w:tcPr>
          <w:p w14:paraId="25B2AC6C" w14:textId="77777777" w:rsidR="007C5D55" w:rsidRPr="007C5D55" w:rsidRDefault="007C5D55" w:rsidP="007C5D55">
            <w:pPr>
              <w:autoSpaceDE w:val="0"/>
              <w:autoSpaceDN w:val="0"/>
              <w:adjustRightInd w:val="0"/>
              <w:contextualSpacing/>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color w:val="auto"/>
                <w:sz w:val="18"/>
                <w:szCs w:val="18"/>
                <w:lang w:eastAsia="en-US"/>
              </w:rPr>
            </w:pPr>
            <w:r w:rsidRPr="007C5D55">
              <w:rPr>
                <w:rFonts w:ascii="Arial" w:eastAsiaTheme="minorHAnsi" w:hAnsi="Arial" w:cs="Arial"/>
                <w:color w:val="auto"/>
                <w:sz w:val="18"/>
                <w:szCs w:val="18"/>
                <w:lang w:eastAsia="en-US"/>
              </w:rPr>
              <w:t>VALOR</w:t>
            </w:r>
          </w:p>
          <w:p w14:paraId="528D708B" w14:textId="77777777" w:rsidR="007C5D55" w:rsidRPr="007C5D55" w:rsidRDefault="007C5D55" w:rsidP="007C5D55">
            <w:pPr>
              <w:autoSpaceDE w:val="0"/>
              <w:autoSpaceDN w:val="0"/>
              <w:adjustRightInd w:val="0"/>
              <w:contextualSpacing/>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eastAsia="es-CO"/>
              </w:rPr>
            </w:pPr>
            <w:r w:rsidRPr="007C5D55">
              <w:rPr>
                <w:rFonts w:ascii="Arial" w:eastAsiaTheme="minorHAnsi" w:hAnsi="Arial" w:cs="Arial"/>
                <w:color w:val="auto"/>
                <w:sz w:val="18"/>
                <w:szCs w:val="18"/>
                <w:lang w:eastAsia="en-US"/>
              </w:rPr>
              <w:t xml:space="preserve">(Millones de </w:t>
            </w:r>
            <w:proofErr w:type="gramStart"/>
            <w:r w:rsidRPr="007C5D55">
              <w:rPr>
                <w:rFonts w:ascii="Arial" w:eastAsiaTheme="minorHAnsi" w:hAnsi="Arial" w:cs="Arial"/>
                <w:color w:val="auto"/>
                <w:sz w:val="18"/>
                <w:szCs w:val="18"/>
                <w:lang w:eastAsia="en-US"/>
              </w:rPr>
              <w:t>Pesos</w:t>
            </w:r>
            <w:proofErr w:type="gramEnd"/>
            <w:r w:rsidRPr="007C5D55">
              <w:rPr>
                <w:rFonts w:ascii="Arial" w:eastAsiaTheme="minorHAnsi" w:hAnsi="Arial" w:cs="Arial"/>
                <w:color w:val="auto"/>
                <w:sz w:val="18"/>
                <w:szCs w:val="18"/>
                <w:lang w:eastAsia="en-US"/>
              </w:rPr>
              <w:t>) – Mayo 31 de 2022</w:t>
            </w:r>
          </w:p>
        </w:tc>
      </w:tr>
      <w:tr w:rsidR="007C5D55" w:rsidRPr="007C5D55" w14:paraId="0DE2D56B" w14:textId="77777777" w:rsidTr="00A72A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4" w:type="dxa"/>
            <w:gridSpan w:val="3"/>
          </w:tcPr>
          <w:p w14:paraId="4300B9C0" w14:textId="77777777" w:rsidR="007C5D55" w:rsidRPr="007C5D55" w:rsidRDefault="007C5D55" w:rsidP="007C5D55">
            <w:pPr>
              <w:autoSpaceDE w:val="0"/>
              <w:autoSpaceDN w:val="0"/>
              <w:adjustRightInd w:val="0"/>
              <w:contextualSpacing/>
              <w:jc w:val="center"/>
              <w:rPr>
                <w:rFonts w:ascii="Arial" w:hAnsi="Arial" w:cs="Arial"/>
                <w:b w:val="0"/>
                <w:bCs w:val="0"/>
                <w:color w:val="auto"/>
                <w:sz w:val="18"/>
                <w:szCs w:val="18"/>
                <w:lang w:eastAsia="es-CO"/>
              </w:rPr>
            </w:pPr>
            <w:r w:rsidRPr="007C5D55">
              <w:rPr>
                <w:rFonts w:ascii="Arial" w:eastAsiaTheme="minorHAnsi" w:hAnsi="Arial" w:cs="Arial"/>
                <w:b w:val="0"/>
                <w:bCs w:val="0"/>
                <w:color w:val="auto"/>
                <w:sz w:val="18"/>
                <w:szCs w:val="18"/>
                <w:lang w:eastAsia="en-US"/>
              </w:rPr>
              <w:t>Vigencia Fiscal Año 2021 Comprendida entre el día 31 del mes marzo hasta el día 31 del mes de mayo de 2022</w:t>
            </w:r>
          </w:p>
        </w:tc>
      </w:tr>
      <w:tr w:rsidR="007C5D55" w:rsidRPr="007C5D55" w14:paraId="0955E00A" w14:textId="77777777" w:rsidTr="00A72A58">
        <w:tc>
          <w:tcPr>
            <w:cnfStyle w:val="001000000000" w:firstRow="0" w:lastRow="0" w:firstColumn="1" w:lastColumn="0" w:oddVBand="0" w:evenVBand="0" w:oddHBand="0" w:evenHBand="0" w:firstRowFirstColumn="0" w:firstRowLastColumn="0" w:lastRowFirstColumn="0" w:lastRowLastColumn="0"/>
            <w:tcW w:w="4542" w:type="dxa"/>
          </w:tcPr>
          <w:p w14:paraId="5222151B" w14:textId="77777777" w:rsidR="007C5D55" w:rsidRPr="007C5D55" w:rsidRDefault="007C5D55" w:rsidP="007C5D55">
            <w:pPr>
              <w:autoSpaceDE w:val="0"/>
              <w:autoSpaceDN w:val="0"/>
              <w:adjustRightInd w:val="0"/>
              <w:contextualSpacing/>
              <w:rPr>
                <w:rFonts w:ascii="Arial" w:hAnsi="Arial" w:cs="Arial"/>
                <w:b w:val="0"/>
                <w:bCs w:val="0"/>
                <w:color w:val="auto"/>
                <w:sz w:val="18"/>
                <w:szCs w:val="18"/>
                <w:lang w:eastAsia="es-CO"/>
              </w:rPr>
            </w:pPr>
            <w:r w:rsidRPr="007C5D55">
              <w:rPr>
                <w:rFonts w:ascii="Arial" w:hAnsi="Arial" w:cs="Arial"/>
                <w:b w:val="0"/>
                <w:bCs w:val="0"/>
                <w:color w:val="auto"/>
                <w:sz w:val="18"/>
                <w:szCs w:val="18"/>
                <w:lang w:eastAsia="es-CO"/>
              </w:rPr>
              <w:t>Terrenos</w:t>
            </w:r>
          </w:p>
        </w:tc>
        <w:tc>
          <w:tcPr>
            <w:tcW w:w="2116" w:type="dxa"/>
          </w:tcPr>
          <w:p w14:paraId="00907F3C" w14:textId="77777777" w:rsidR="007C5D55" w:rsidRPr="007C5D55" w:rsidRDefault="007C5D55" w:rsidP="007C5D55">
            <w:pPr>
              <w:autoSpaceDE w:val="0"/>
              <w:autoSpaceDN w:val="0"/>
              <w:adjustRightInd w:val="0"/>
              <w:contextualSpacing/>
              <w:jc w:val="right"/>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eastAsia="es-CO"/>
              </w:rPr>
            </w:pPr>
            <w:r w:rsidRPr="007C5D55">
              <w:rPr>
                <w:rFonts w:ascii="Arial" w:eastAsiaTheme="minorHAnsi" w:hAnsi="Arial" w:cs="Arial"/>
                <w:color w:val="auto"/>
                <w:sz w:val="18"/>
                <w:szCs w:val="18"/>
                <w:lang w:eastAsia="en-US"/>
              </w:rPr>
              <w:t>598.872</w:t>
            </w:r>
          </w:p>
        </w:tc>
        <w:tc>
          <w:tcPr>
            <w:tcW w:w="2126" w:type="dxa"/>
          </w:tcPr>
          <w:p w14:paraId="426DCCC8" w14:textId="77777777" w:rsidR="007C5D55" w:rsidRPr="007C5D55" w:rsidRDefault="007C5D55" w:rsidP="007C5D55">
            <w:pPr>
              <w:autoSpaceDE w:val="0"/>
              <w:autoSpaceDN w:val="0"/>
              <w:adjustRightInd w:val="0"/>
              <w:contextualSpacing/>
              <w:jc w:val="right"/>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eastAsia="es-CO"/>
              </w:rPr>
            </w:pPr>
            <w:r w:rsidRPr="007C5D55">
              <w:rPr>
                <w:rFonts w:ascii="Arial" w:eastAsiaTheme="minorHAnsi" w:hAnsi="Arial" w:cs="Arial"/>
                <w:color w:val="auto"/>
                <w:sz w:val="18"/>
                <w:szCs w:val="18"/>
                <w:lang w:eastAsia="en-US"/>
              </w:rPr>
              <w:t>598.524</w:t>
            </w:r>
          </w:p>
        </w:tc>
      </w:tr>
      <w:tr w:rsidR="007C5D55" w:rsidRPr="007C5D55" w14:paraId="432AAE30" w14:textId="77777777" w:rsidTr="00A72A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42" w:type="dxa"/>
          </w:tcPr>
          <w:p w14:paraId="3E80943C" w14:textId="77777777" w:rsidR="007C5D55" w:rsidRPr="007C5D55" w:rsidRDefault="007C5D55" w:rsidP="007C5D55">
            <w:pPr>
              <w:autoSpaceDE w:val="0"/>
              <w:autoSpaceDN w:val="0"/>
              <w:adjustRightInd w:val="0"/>
              <w:contextualSpacing/>
              <w:rPr>
                <w:rFonts w:ascii="Arial" w:hAnsi="Arial" w:cs="Arial"/>
                <w:b w:val="0"/>
                <w:bCs w:val="0"/>
                <w:color w:val="auto"/>
                <w:sz w:val="18"/>
                <w:szCs w:val="18"/>
                <w:lang w:eastAsia="es-CO"/>
              </w:rPr>
            </w:pPr>
            <w:r w:rsidRPr="007C5D55">
              <w:rPr>
                <w:rFonts w:ascii="Arial" w:hAnsi="Arial" w:cs="Arial"/>
                <w:b w:val="0"/>
                <w:bCs w:val="0"/>
                <w:color w:val="auto"/>
                <w:sz w:val="18"/>
                <w:szCs w:val="18"/>
                <w:lang w:eastAsia="es-CO"/>
              </w:rPr>
              <w:t>Edificaciones</w:t>
            </w:r>
          </w:p>
        </w:tc>
        <w:tc>
          <w:tcPr>
            <w:tcW w:w="2116" w:type="dxa"/>
          </w:tcPr>
          <w:p w14:paraId="65C388E7" w14:textId="77777777" w:rsidR="007C5D55" w:rsidRPr="007C5D55" w:rsidRDefault="007C5D55" w:rsidP="007C5D55">
            <w:pPr>
              <w:autoSpaceDE w:val="0"/>
              <w:autoSpaceDN w:val="0"/>
              <w:adjustRightInd w:val="0"/>
              <w:contextualSpacing/>
              <w:jc w:val="right"/>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eastAsia="es-CO"/>
              </w:rPr>
            </w:pPr>
            <w:r w:rsidRPr="007C5D55">
              <w:rPr>
                <w:rFonts w:ascii="Arial" w:eastAsiaTheme="minorHAnsi" w:hAnsi="Arial" w:cs="Arial"/>
                <w:color w:val="auto"/>
                <w:sz w:val="18"/>
                <w:szCs w:val="18"/>
                <w:lang w:eastAsia="en-US"/>
              </w:rPr>
              <w:t>590.530</w:t>
            </w:r>
          </w:p>
        </w:tc>
        <w:tc>
          <w:tcPr>
            <w:tcW w:w="2126" w:type="dxa"/>
          </w:tcPr>
          <w:p w14:paraId="1967EE39" w14:textId="77777777" w:rsidR="007C5D55" w:rsidRPr="007C5D55" w:rsidRDefault="007C5D55" w:rsidP="007C5D55">
            <w:pPr>
              <w:autoSpaceDE w:val="0"/>
              <w:autoSpaceDN w:val="0"/>
              <w:adjustRightInd w:val="0"/>
              <w:contextualSpacing/>
              <w:jc w:val="right"/>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eastAsia="es-CO"/>
              </w:rPr>
            </w:pPr>
            <w:r w:rsidRPr="007C5D55">
              <w:rPr>
                <w:rFonts w:ascii="Arial" w:eastAsiaTheme="minorHAnsi" w:hAnsi="Arial" w:cs="Arial"/>
                <w:color w:val="auto"/>
                <w:sz w:val="18"/>
                <w:szCs w:val="18"/>
                <w:lang w:eastAsia="en-US"/>
              </w:rPr>
              <w:t>623.808</w:t>
            </w:r>
          </w:p>
        </w:tc>
      </w:tr>
      <w:tr w:rsidR="007C5D55" w:rsidRPr="007C5D55" w14:paraId="17CD048D" w14:textId="77777777" w:rsidTr="00A72A58">
        <w:tc>
          <w:tcPr>
            <w:cnfStyle w:val="001000000000" w:firstRow="0" w:lastRow="0" w:firstColumn="1" w:lastColumn="0" w:oddVBand="0" w:evenVBand="0" w:oddHBand="0" w:evenHBand="0" w:firstRowFirstColumn="0" w:firstRowLastColumn="0" w:lastRowFirstColumn="0" w:lastRowLastColumn="0"/>
            <w:tcW w:w="4542" w:type="dxa"/>
          </w:tcPr>
          <w:p w14:paraId="57694B17" w14:textId="77777777" w:rsidR="007C5D55" w:rsidRPr="007C5D55" w:rsidRDefault="007C5D55" w:rsidP="007C5D55">
            <w:pPr>
              <w:autoSpaceDE w:val="0"/>
              <w:autoSpaceDN w:val="0"/>
              <w:adjustRightInd w:val="0"/>
              <w:contextualSpacing/>
              <w:rPr>
                <w:rFonts w:ascii="Arial" w:hAnsi="Arial" w:cs="Arial"/>
                <w:b w:val="0"/>
                <w:bCs w:val="0"/>
                <w:color w:val="auto"/>
                <w:sz w:val="18"/>
                <w:szCs w:val="18"/>
                <w:lang w:eastAsia="es-CO"/>
              </w:rPr>
            </w:pPr>
            <w:r w:rsidRPr="007C5D55">
              <w:rPr>
                <w:rFonts w:ascii="Arial" w:hAnsi="Arial" w:cs="Arial"/>
                <w:b w:val="0"/>
                <w:bCs w:val="0"/>
                <w:color w:val="auto"/>
                <w:sz w:val="18"/>
                <w:szCs w:val="18"/>
                <w:lang w:eastAsia="es-CO"/>
              </w:rPr>
              <w:t>Construcciones en curso</w:t>
            </w:r>
          </w:p>
        </w:tc>
        <w:tc>
          <w:tcPr>
            <w:tcW w:w="2116" w:type="dxa"/>
          </w:tcPr>
          <w:p w14:paraId="7D72A185" w14:textId="77777777" w:rsidR="007C5D55" w:rsidRPr="007C5D55" w:rsidRDefault="007C5D55" w:rsidP="007C5D55">
            <w:pPr>
              <w:autoSpaceDE w:val="0"/>
              <w:autoSpaceDN w:val="0"/>
              <w:adjustRightInd w:val="0"/>
              <w:contextualSpacing/>
              <w:jc w:val="right"/>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eastAsia="es-CO"/>
              </w:rPr>
            </w:pPr>
            <w:r w:rsidRPr="007C5D55">
              <w:rPr>
                <w:rFonts w:ascii="Arial" w:eastAsiaTheme="minorHAnsi" w:hAnsi="Arial" w:cs="Arial"/>
                <w:color w:val="auto"/>
                <w:sz w:val="18"/>
                <w:szCs w:val="18"/>
                <w:lang w:eastAsia="en-US"/>
              </w:rPr>
              <w:t>33.516</w:t>
            </w:r>
          </w:p>
        </w:tc>
        <w:tc>
          <w:tcPr>
            <w:tcW w:w="2126" w:type="dxa"/>
          </w:tcPr>
          <w:p w14:paraId="31AB684C" w14:textId="77777777" w:rsidR="007C5D55" w:rsidRPr="007C5D55" w:rsidRDefault="007C5D55" w:rsidP="007C5D55">
            <w:pPr>
              <w:autoSpaceDE w:val="0"/>
              <w:autoSpaceDN w:val="0"/>
              <w:adjustRightInd w:val="0"/>
              <w:contextualSpacing/>
              <w:jc w:val="right"/>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eastAsia="es-CO"/>
              </w:rPr>
            </w:pPr>
            <w:r w:rsidRPr="007C5D55">
              <w:rPr>
                <w:rFonts w:ascii="Arial" w:eastAsiaTheme="minorHAnsi" w:hAnsi="Arial" w:cs="Arial"/>
                <w:color w:val="auto"/>
                <w:sz w:val="18"/>
                <w:szCs w:val="18"/>
                <w:lang w:eastAsia="en-US"/>
              </w:rPr>
              <w:t>15.780</w:t>
            </w:r>
          </w:p>
        </w:tc>
      </w:tr>
      <w:tr w:rsidR="007C5D55" w:rsidRPr="007C5D55" w14:paraId="6C3CEE27" w14:textId="77777777" w:rsidTr="00A72A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42" w:type="dxa"/>
          </w:tcPr>
          <w:p w14:paraId="2F346001" w14:textId="77777777" w:rsidR="007C5D55" w:rsidRPr="007C5D55" w:rsidRDefault="007C5D55" w:rsidP="007C5D55">
            <w:pPr>
              <w:autoSpaceDE w:val="0"/>
              <w:autoSpaceDN w:val="0"/>
              <w:adjustRightInd w:val="0"/>
              <w:contextualSpacing/>
              <w:rPr>
                <w:rFonts w:ascii="Arial" w:hAnsi="Arial" w:cs="Arial"/>
                <w:b w:val="0"/>
                <w:bCs w:val="0"/>
                <w:color w:val="auto"/>
                <w:sz w:val="18"/>
                <w:szCs w:val="18"/>
                <w:lang w:eastAsia="es-CO"/>
              </w:rPr>
            </w:pPr>
            <w:r w:rsidRPr="007C5D55">
              <w:rPr>
                <w:rFonts w:ascii="Arial" w:hAnsi="Arial" w:cs="Arial"/>
                <w:b w:val="0"/>
                <w:bCs w:val="0"/>
                <w:color w:val="auto"/>
                <w:sz w:val="18"/>
                <w:szCs w:val="18"/>
                <w:lang w:eastAsia="es-CO"/>
              </w:rPr>
              <w:t>Maquinaria y equipo</w:t>
            </w:r>
          </w:p>
        </w:tc>
        <w:tc>
          <w:tcPr>
            <w:tcW w:w="2116" w:type="dxa"/>
          </w:tcPr>
          <w:p w14:paraId="0753C47C" w14:textId="77777777" w:rsidR="007C5D55" w:rsidRPr="007C5D55" w:rsidRDefault="007C5D55" w:rsidP="007C5D55">
            <w:pPr>
              <w:autoSpaceDE w:val="0"/>
              <w:autoSpaceDN w:val="0"/>
              <w:adjustRightInd w:val="0"/>
              <w:contextualSpacing/>
              <w:jc w:val="right"/>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eastAsia="es-CO"/>
              </w:rPr>
            </w:pPr>
            <w:r w:rsidRPr="007C5D55">
              <w:rPr>
                <w:rFonts w:ascii="Arial" w:eastAsiaTheme="minorHAnsi" w:hAnsi="Arial" w:cs="Arial"/>
                <w:color w:val="auto"/>
                <w:sz w:val="18"/>
                <w:szCs w:val="18"/>
                <w:lang w:eastAsia="en-US"/>
              </w:rPr>
              <w:t>8.570</w:t>
            </w:r>
          </w:p>
        </w:tc>
        <w:tc>
          <w:tcPr>
            <w:tcW w:w="2126" w:type="dxa"/>
          </w:tcPr>
          <w:p w14:paraId="33A56C6A" w14:textId="77777777" w:rsidR="007C5D55" w:rsidRPr="007C5D55" w:rsidRDefault="007C5D55" w:rsidP="007C5D55">
            <w:pPr>
              <w:autoSpaceDE w:val="0"/>
              <w:autoSpaceDN w:val="0"/>
              <w:adjustRightInd w:val="0"/>
              <w:contextualSpacing/>
              <w:jc w:val="right"/>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eastAsia="es-CO"/>
              </w:rPr>
            </w:pPr>
            <w:r w:rsidRPr="007C5D55">
              <w:rPr>
                <w:rFonts w:ascii="Arial" w:eastAsiaTheme="minorHAnsi" w:hAnsi="Arial" w:cs="Arial"/>
                <w:color w:val="auto"/>
                <w:sz w:val="18"/>
                <w:szCs w:val="18"/>
                <w:lang w:eastAsia="en-US"/>
              </w:rPr>
              <w:t>9.554</w:t>
            </w:r>
          </w:p>
        </w:tc>
      </w:tr>
      <w:tr w:rsidR="007C5D55" w:rsidRPr="007C5D55" w14:paraId="6CC427D3" w14:textId="77777777" w:rsidTr="00A72A58">
        <w:tc>
          <w:tcPr>
            <w:cnfStyle w:val="001000000000" w:firstRow="0" w:lastRow="0" w:firstColumn="1" w:lastColumn="0" w:oddVBand="0" w:evenVBand="0" w:oddHBand="0" w:evenHBand="0" w:firstRowFirstColumn="0" w:firstRowLastColumn="0" w:lastRowFirstColumn="0" w:lastRowLastColumn="0"/>
            <w:tcW w:w="4542" w:type="dxa"/>
          </w:tcPr>
          <w:p w14:paraId="78895197" w14:textId="77777777" w:rsidR="007C5D55" w:rsidRPr="007C5D55" w:rsidRDefault="007C5D55" w:rsidP="007C5D55">
            <w:pPr>
              <w:autoSpaceDE w:val="0"/>
              <w:autoSpaceDN w:val="0"/>
              <w:adjustRightInd w:val="0"/>
              <w:contextualSpacing/>
              <w:rPr>
                <w:rFonts w:ascii="Arial" w:hAnsi="Arial" w:cs="Arial"/>
                <w:b w:val="0"/>
                <w:bCs w:val="0"/>
                <w:color w:val="auto"/>
                <w:sz w:val="18"/>
                <w:szCs w:val="18"/>
                <w:lang w:eastAsia="es-CO"/>
              </w:rPr>
            </w:pPr>
            <w:r w:rsidRPr="007C5D55">
              <w:rPr>
                <w:rFonts w:ascii="Arial" w:hAnsi="Arial" w:cs="Arial"/>
                <w:b w:val="0"/>
                <w:bCs w:val="0"/>
                <w:color w:val="auto"/>
                <w:sz w:val="18"/>
                <w:szCs w:val="18"/>
                <w:lang w:eastAsia="es-CO"/>
              </w:rPr>
              <w:t xml:space="preserve">Equipo de transporte, tracción y </w:t>
            </w:r>
            <w:proofErr w:type="spellStart"/>
            <w:r w:rsidRPr="007C5D55">
              <w:rPr>
                <w:rFonts w:ascii="Arial" w:hAnsi="Arial" w:cs="Arial"/>
                <w:b w:val="0"/>
                <w:bCs w:val="0"/>
                <w:color w:val="auto"/>
                <w:sz w:val="18"/>
                <w:szCs w:val="18"/>
                <w:lang w:eastAsia="es-CO"/>
              </w:rPr>
              <w:t>elecación</w:t>
            </w:r>
            <w:proofErr w:type="spellEnd"/>
          </w:p>
        </w:tc>
        <w:tc>
          <w:tcPr>
            <w:tcW w:w="2116" w:type="dxa"/>
          </w:tcPr>
          <w:p w14:paraId="470BFEC6" w14:textId="77777777" w:rsidR="007C5D55" w:rsidRPr="007C5D55" w:rsidRDefault="007C5D55" w:rsidP="007C5D55">
            <w:pPr>
              <w:autoSpaceDE w:val="0"/>
              <w:autoSpaceDN w:val="0"/>
              <w:adjustRightInd w:val="0"/>
              <w:contextualSpacing/>
              <w:jc w:val="right"/>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eastAsia="es-CO"/>
              </w:rPr>
            </w:pPr>
            <w:r w:rsidRPr="007C5D55">
              <w:rPr>
                <w:rFonts w:ascii="Arial" w:eastAsiaTheme="minorHAnsi" w:hAnsi="Arial" w:cs="Arial"/>
                <w:color w:val="auto"/>
                <w:sz w:val="18"/>
                <w:szCs w:val="18"/>
                <w:lang w:eastAsia="en-US"/>
              </w:rPr>
              <w:t>1.126</w:t>
            </w:r>
          </w:p>
        </w:tc>
        <w:tc>
          <w:tcPr>
            <w:tcW w:w="2126" w:type="dxa"/>
          </w:tcPr>
          <w:p w14:paraId="3239C194" w14:textId="77777777" w:rsidR="007C5D55" w:rsidRPr="007C5D55" w:rsidRDefault="007C5D55" w:rsidP="007C5D55">
            <w:pPr>
              <w:autoSpaceDE w:val="0"/>
              <w:autoSpaceDN w:val="0"/>
              <w:adjustRightInd w:val="0"/>
              <w:contextualSpacing/>
              <w:jc w:val="right"/>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eastAsia="es-CO"/>
              </w:rPr>
            </w:pPr>
            <w:r w:rsidRPr="007C5D55">
              <w:rPr>
                <w:rFonts w:ascii="Arial" w:eastAsiaTheme="minorHAnsi" w:hAnsi="Arial" w:cs="Arial"/>
                <w:color w:val="auto"/>
                <w:sz w:val="18"/>
                <w:szCs w:val="18"/>
                <w:lang w:eastAsia="en-US"/>
              </w:rPr>
              <w:t>1.103</w:t>
            </w:r>
          </w:p>
        </w:tc>
      </w:tr>
      <w:tr w:rsidR="007C5D55" w:rsidRPr="007C5D55" w14:paraId="4B5B24FF" w14:textId="77777777" w:rsidTr="00A72A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42" w:type="dxa"/>
          </w:tcPr>
          <w:p w14:paraId="3C38BA6C" w14:textId="77777777" w:rsidR="007C5D55" w:rsidRPr="007C5D55" w:rsidRDefault="007C5D55" w:rsidP="007C5D55">
            <w:pPr>
              <w:autoSpaceDE w:val="0"/>
              <w:autoSpaceDN w:val="0"/>
              <w:adjustRightInd w:val="0"/>
              <w:contextualSpacing/>
              <w:rPr>
                <w:rFonts w:ascii="Arial" w:hAnsi="Arial" w:cs="Arial"/>
                <w:b w:val="0"/>
                <w:bCs w:val="0"/>
                <w:color w:val="auto"/>
                <w:sz w:val="18"/>
                <w:szCs w:val="18"/>
                <w:lang w:eastAsia="es-CO"/>
              </w:rPr>
            </w:pPr>
            <w:r w:rsidRPr="007C5D55">
              <w:rPr>
                <w:rFonts w:ascii="Arial" w:hAnsi="Arial" w:cs="Arial"/>
                <w:b w:val="0"/>
                <w:bCs w:val="0"/>
                <w:color w:val="auto"/>
                <w:sz w:val="18"/>
                <w:szCs w:val="18"/>
                <w:lang w:eastAsia="es-CO"/>
              </w:rPr>
              <w:t>Equipo de comunicaciones y computación</w:t>
            </w:r>
          </w:p>
        </w:tc>
        <w:tc>
          <w:tcPr>
            <w:tcW w:w="2116" w:type="dxa"/>
          </w:tcPr>
          <w:p w14:paraId="675482F2" w14:textId="77777777" w:rsidR="007C5D55" w:rsidRPr="007C5D55" w:rsidRDefault="007C5D55" w:rsidP="007C5D55">
            <w:pPr>
              <w:autoSpaceDE w:val="0"/>
              <w:autoSpaceDN w:val="0"/>
              <w:adjustRightInd w:val="0"/>
              <w:contextualSpacing/>
              <w:jc w:val="right"/>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eastAsia="es-CO"/>
              </w:rPr>
            </w:pPr>
            <w:r w:rsidRPr="007C5D55">
              <w:rPr>
                <w:rFonts w:ascii="Arial" w:eastAsiaTheme="minorHAnsi" w:hAnsi="Arial" w:cs="Arial"/>
                <w:color w:val="auto"/>
                <w:sz w:val="18"/>
                <w:szCs w:val="18"/>
                <w:lang w:eastAsia="en-US"/>
              </w:rPr>
              <w:t>17.667</w:t>
            </w:r>
          </w:p>
        </w:tc>
        <w:tc>
          <w:tcPr>
            <w:tcW w:w="2126" w:type="dxa"/>
          </w:tcPr>
          <w:p w14:paraId="30306338" w14:textId="77777777" w:rsidR="007C5D55" w:rsidRPr="007C5D55" w:rsidRDefault="007C5D55" w:rsidP="007C5D55">
            <w:pPr>
              <w:autoSpaceDE w:val="0"/>
              <w:autoSpaceDN w:val="0"/>
              <w:adjustRightInd w:val="0"/>
              <w:contextualSpacing/>
              <w:jc w:val="right"/>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eastAsia="es-CO"/>
              </w:rPr>
            </w:pPr>
            <w:r w:rsidRPr="007C5D55">
              <w:rPr>
                <w:rFonts w:ascii="Arial" w:eastAsiaTheme="minorHAnsi" w:hAnsi="Arial" w:cs="Arial"/>
                <w:color w:val="auto"/>
                <w:sz w:val="18"/>
                <w:szCs w:val="18"/>
                <w:lang w:eastAsia="en-US"/>
              </w:rPr>
              <w:t>18.304</w:t>
            </w:r>
          </w:p>
        </w:tc>
      </w:tr>
      <w:tr w:rsidR="007C5D55" w:rsidRPr="007C5D55" w14:paraId="65DB025E" w14:textId="77777777" w:rsidTr="00A72A58">
        <w:tc>
          <w:tcPr>
            <w:cnfStyle w:val="001000000000" w:firstRow="0" w:lastRow="0" w:firstColumn="1" w:lastColumn="0" w:oddVBand="0" w:evenVBand="0" w:oddHBand="0" w:evenHBand="0" w:firstRowFirstColumn="0" w:firstRowLastColumn="0" w:lastRowFirstColumn="0" w:lastRowLastColumn="0"/>
            <w:tcW w:w="4542" w:type="dxa"/>
          </w:tcPr>
          <w:p w14:paraId="02A739AF" w14:textId="77777777" w:rsidR="007C5D55" w:rsidRPr="007C5D55" w:rsidRDefault="007C5D55" w:rsidP="007C5D55">
            <w:pPr>
              <w:autoSpaceDE w:val="0"/>
              <w:autoSpaceDN w:val="0"/>
              <w:adjustRightInd w:val="0"/>
              <w:contextualSpacing/>
              <w:rPr>
                <w:rFonts w:ascii="Arial" w:hAnsi="Arial" w:cs="Arial"/>
                <w:b w:val="0"/>
                <w:bCs w:val="0"/>
                <w:color w:val="auto"/>
                <w:sz w:val="18"/>
                <w:szCs w:val="18"/>
                <w:lang w:eastAsia="es-CO"/>
              </w:rPr>
            </w:pPr>
            <w:r w:rsidRPr="007C5D55">
              <w:rPr>
                <w:rFonts w:ascii="Arial" w:hAnsi="Arial" w:cs="Arial"/>
                <w:b w:val="0"/>
                <w:bCs w:val="0"/>
                <w:color w:val="auto"/>
                <w:sz w:val="18"/>
                <w:szCs w:val="18"/>
                <w:lang w:eastAsia="es-CO"/>
              </w:rPr>
              <w:t>Muebles, enseres y equipos de oficina</w:t>
            </w:r>
          </w:p>
        </w:tc>
        <w:tc>
          <w:tcPr>
            <w:tcW w:w="2116" w:type="dxa"/>
          </w:tcPr>
          <w:p w14:paraId="645CA964" w14:textId="77777777" w:rsidR="007C5D55" w:rsidRPr="007C5D55" w:rsidRDefault="007C5D55" w:rsidP="007C5D55">
            <w:pPr>
              <w:autoSpaceDE w:val="0"/>
              <w:autoSpaceDN w:val="0"/>
              <w:adjustRightInd w:val="0"/>
              <w:contextualSpacing/>
              <w:jc w:val="right"/>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eastAsia="es-CO"/>
              </w:rPr>
            </w:pPr>
            <w:r w:rsidRPr="007C5D55">
              <w:rPr>
                <w:rFonts w:ascii="Arial" w:eastAsiaTheme="minorHAnsi" w:hAnsi="Arial" w:cs="Arial"/>
                <w:color w:val="auto"/>
                <w:sz w:val="18"/>
                <w:szCs w:val="18"/>
                <w:lang w:eastAsia="en-US"/>
              </w:rPr>
              <w:t>2.686</w:t>
            </w:r>
          </w:p>
        </w:tc>
        <w:tc>
          <w:tcPr>
            <w:tcW w:w="2126" w:type="dxa"/>
          </w:tcPr>
          <w:p w14:paraId="51DB51B9" w14:textId="77777777" w:rsidR="007C5D55" w:rsidRPr="007C5D55" w:rsidRDefault="007C5D55" w:rsidP="007C5D55">
            <w:pPr>
              <w:autoSpaceDE w:val="0"/>
              <w:autoSpaceDN w:val="0"/>
              <w:adjustRightInd w:val="0"/>
              <w:contextualSpacing/>
              <w:jc w:val="right"/>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eastAsia="es-CO"/>
              </w:rPr>
            </w:pPr>
            <w:r w:rsidRPr="007C5D55">
              <w:rPr>
                <w:rFonts w:ascii="Arial" w:eastAsiaTheme="minorHAnsi" w:hAnsi="Arial" w:cs="Arial"/>
                <w:color w:val="auto"/>
                <w:sz w:val="18"/>
                <w:szCs w:val="18"/>
                <w:lang w:eastAsia="en-US"/>
              </w:rPr>
              <w:t>2.901</w:t>
            </w:r>
          </w:p>
        </w:tc>
      </w:tr>
      <w:tr w:rsidR="007C5D55" w:rsidRPr="007C5D55" w14:paraId="5A1E40EF" w14:textId="77777777" w:rsidTr="00A72A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42" w:type="dxa"/>
          </w:tcPr>
          <w:p w14:paraId="1DF6BA06" w14:textId="77777777" w:rsidR="007C5D55" w:rsidRPr="007C5D55" w:rsidRDefault="007C5D55" w:rsidP="007C5D55">
            <w:pPr>
              <w:autoSpaceDE w:val="0"/>
              <w:autoSpaceDN w:val="0"/>
              <w:adjustRightInd w:val="0"/>
              <w:contextualSpacing/>
              <w:rPr>
                <w:rFonts w:ascii="Arial" w:hAnsi="Arial" w:cs="Arial"/>
                <w:b w:val="0"/>
                <w:bCs w:val="0"/>
                <w:color w:val="auto"/>
                <w:sz w:val="18"/>
                <w:szCs w:val="18"/>
                <w:lang w:eastAsia="es-CO"/>
              </w:rPr>
            </w:pPr>
            <w:r w:rsidRPr="007C5D55">
              <w:rPr>
                <w:rFonts w:ascii="Arial" w:hAnsi="Arial" w:cs="Arial"/>
                <w:b w:val="0"/>
                <w:bCs w:val="0"/>
                <w:color w:val="auto"/>
                <w:sz w:val="18"/>
                <w:szCs w:val="18"/>
                <w:lang w:eastAsia="es-CO"/>
              </w:rPr>
              <w:t>Bienes muebles en bodega</w:t>
            </w:r>
          </w:p>
        </w:tc>
        <w:tc>
          <w:tcPr>
            <w:tcW w:w="2116" w:type="dxa"/>
          </w:tcPr>
          <w:p w14:paraId="1D4B44E9" w14:textId="77777777" w:rsidR="007C5D55" w:rsidRPr="007C5D55" w:rsidRDefault="007C5D55" w:rsidP="007C5D55">
            <w:pPr>
              <w:autoSpaceDE w:val="0"/>
              <w:autoSpaceDN w:val="0"/>
              <w:adjustRightInd w:val="0"/>
              <w:contextualSpacing/>
              <w:jc w:val="right"/>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eastAsia="es-CO"/>
              </w:rPr>
            </w:pPr>
            <w:r w:rsidRPr="007C5D55">
              <w:rPr>
                <w:rFonts w:ascii="Arial" w:eastAsiaTheme="minorHAnsi" w:hAnsi="Arial" w:cs="Arial"/>
                <w:color w:val="auto"/>
                <w:sz w:val="18"/>
                <w:szCs w:val="18"/>
                <w:lang w:eastAsia="en-US"/>
              </w:rPr>
              <w:t>1.845</w:t>
            </w:r>
          </w:p>
        </w:tc>
        <w:tc>
          <w:tcPr>
            <w:tcW w:w="2126" w:type="dxa"/>
          </w:tcPr>
          <w:p w14:paraId="6B9F521E" w14:textId="77777777" w:rsidR="007C5D55" w:rsidRPr="007C5D55" w:rsidRDefault="007C5D55" w:rsidP="007C5D55">
            <w:pPr>
              <w:autoSpaceDE w:val="0"/>
              <w:autoSpaceDN w:val="0"/>
              <w:adjustRightInd w:val="0"/>
              <w:contextualSpacing/>
              <w:jc w:val="right"/>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eastAsia="es-CO"/>
              </w:rPr>
            </w:pPr>
            <w:r w:rsidRPr="007C5D55">
              <w:rPr>
                <w:rFonts w:ascii="Arial" w:eastAsiaTheme="minorHAnsi" w:hAnsi="Arial" w:cs="Arial"/>
                <w:color w:val="auto"/>
                <w:sz w:val="18"/>
                <w:szCs w:val="18"/>
                <w:lang w:eastAsia="en-US"/>
              </w:rPr>
              <w:t>2.273</w:t>
            </w:r>
          </w:p>
        </w:tc>
      </w:tr>
      <w:tr w:rsidR="007C5D55" w:rsidRPr="007C5D55" w14:paraId="36D4601C" w14:textId="77777777" w:rsidTr="00A72A58">
        <w:tc>
          <w:tcPr>
            <w:cnfStyle w:val="001000000000" w:firstRow="0" w:lastRow="0" w:firstColumn="1" w:lastColumn="0" w:oddVBand="0" w:evenVBand="0" w:oddHBand="0" w:evenHBand="0" w:firstRowFirstColumn="0" w:firstRowLastColumn="0" w:lastRowFirstColumn="0" w:lastRowLastColumn="0"/>
            <w:tcW w:w="4542" w:type="dxa"/>
          </w:tcPr>
          <w:p w14:paraId="55ADEA5D" w14:textId="77777777" w:rsidR="007C5D55" w:rsidRPr="007C5D55" w:rsidRDefault="007C5D55" w:rsidP="007C5D55">
            <w:pPr>
              <w:autoSpaceDE w:val="0"/>
              <w:autoSpaceDN w:val="0"/>
              <w:adjustRightInd w:val="0"/>
              <w:contextualSpacing/>
              <w:rPr>
                <w:rFonts w:ascii="Arial" w:hAnsi="Arial" w:cs="Arial"/>
                <w:b w:val="0"/>
                <w:bCs w:val="0"/>
                <w:color w:val="auto"/>
                <w:sz w:val="18"/>
                <w:szCs w:val="18"/>
                <w:lang w:eastAsia="es-CO"/>
              </w:rPr>
            </w:pPr>
            <w:r w:rsidRPr="007C5D55">
              <w:rPr>
                <w:rFonts w:ascii="Arial" w:hAnsi="Arial" w:cs="Arial"/>
                <w:b w:val="0"/>
                <w:bCs w:val="0"/>
                <w:color w:val="auto"/>
                <w:sz w:val="18"/>
                <w:szCs w:val="18"/>
                <w:lang w:eastAsia="es-CO"/>
              </w:rPr>
              <w:t>Redes, líneas y cables</w:t>
            </w:r>
          </w:p>
        </w:tc>
        <w:tc>
          <w:tcPr>
            <w:tcW w:w="2116" w:type="dxa"/>
          </w:tcPr>
          <w:p w14:paraId="0C04CDF3" w14:textId="77777777" w:rsidR="007C5D55" w:rsidRPr="007C5D55" w:rsidRDefault="007C5D55" w:rsidP="007C5D55">
            <w:pPr>
              <w:autoSpaceDE w:val="0"/>
              <w:autoSpaceDN w:val="0"/>
              <w:adjustRightInd w:val="0"/>
              <w:contextualSpacing/>
              <w:jc w:val="right"/>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eastAsia="es-CO"/>
              </w:rPr>
            </w:pPr>
            <w:r w:rsidRPr="007C5D55">
              <w:rPr>
                <w:rFonts w:ascii="Arial" w:eastAsiaTheme="minorHAnsi" w:hAnsi="Arial" w:cs="Arial"/>
                <w:color w:val="auto"/>
                <w:sz w:val="18"/>
                <w:szCs w:val="18"/>
                <w:lang w:eastAsia="en-US"/>
              </w:rPr>
              <w:t>0</w:t>
            </w:r>
          </w:p>
        </w:tc>
        <w:tc>
          <w:tcPr>
            <w:tcW w:w="2126" w:type="dxa"/>
          </w:tcPr>
          <w:p w14:paraId="2F5DA6CA" w14:textId="77777777" w:rsidR="007C5D55" w:rsidRPr="007C5D55" w:rsidRDefault="007C5D55" w:rsidP="007C5D55">
            <w:pPr>
              <w:autoSpaceDE w:val="0"/>
              <w:autoSpaceDN w:val="0"/>
              <w:adjustRightInd w:val="0"/>
              <w:contextualSpacing/>
              <w:jc w:val="right"/>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eastAsia="es-CO"/>
              </w:rPr>
            </w:pPr>
            <w:r w:rsidRPr="007C5D55">
              <w:rPr>
                <w:rFonts w:ascii="Arial" w:eastAsiaTheme="minorHAnsi" w:hAnsi="Arial" w:cs="Arial"/>
                <w:color w:val="auto"/>
                <w:sz w:val="18"/>
                <w:szCs w:val="18"/>
                <w:lang w:eastAsia="en-US"/>
              </w:rPr>
              <w:t>0</w:t>
            </w:r>
          </w:p>
        </w:tc>
      </w:tr>
      <w:tr w:rsidR="007C5D55" w:rsidRPr="007C5D55" w14:paraId="6F602FBB" w14:textId="77777777" w:rsidTr="00A72A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42" w:type="dxa"/>
          </w:tcPr>
          <w:p w14:paraId="0C77EC04" w14:textId="77777777" w:rsidR="007C5D55" w:rsidRPr="007C5D55" w:rsidRDefault="007C5D55" w:rsidP="007C5D55">
            <w:pPr>
              <w:autoSpaceDE w:val="0"/>
              <w:autoSpaceDN w:val="0"/>
              <w:adjustRightInd w:val="0"/>
              <w:contextualSpacing/>
              <w:rPr>
                <w:rFonts w:ascii="Arial" w:hAnsi="Arial" w:cs="Arial"/>
                <w:b w:val="0"/>
                <w:bCs w:val="0"/>
                <w:color w:val="auto"/>
                <w:sz w:val="18"/>
                <w:szCs w:val="18"/>
                <w:lang w:eastAsia="es-CO"/>
              </w:rPr>
            </w:pPr>
            <w:r w:rsidRPr="007C5D55">
              <w:rPr>
                <w:rFonts w:ascii="Arial" w:hAnsi="Arial" w:cs="Arial"/>
                <w:b w:val="0"/>
                <w:bCs w:val="0"/>
                <w:color w:val="auto"/>
                <w:sz w:val="18"/>
                <w:szCs w:val="18"/>
                <w:lang w:eastAsia="es-CO"/>
              </w:rPr>
              <w:t>Plantas, ductos y túneles</w:t>
            </w:r>
          </w:p>
        </w:tc>
        <w:tc>
          <w:tcPr>
            <w:tcW w:w="2116" w:type="dxa"/>
          </w:tcPr>
          <w:p w14:paraId="6FA600C2" w14:textId="77777777" w:rsidR="007C5D55" w:rsidRPr="007C5D55" w:rsidRDefault="007C5D55" w:rsidP="007C5D55">
            <w:pPr>
              <w:autoSpaceDE w:val="0"/>
              <w:autoSpaceDN w:val="0"/>
              <w:adjustRightInd w:val="0"/>
              <w:contextualSpacing/>
              <w:jc w:val="right"/>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eastAsia="es-CO"/>
              </w:rPr>
            </w:pPr>
            <w:r w:rsidRPr="007C5D55">
              <w:rPr>
                <w:rFonts w:ascii="Arial" w:eastAsiaTheme="minorHAnsi" w:hAnsi="Arial" w:cs="Arial"/>
                <w:color w:val="auto"/>
                <w:sz w:val="18"/>
                <w:szCs w:val="18"/>
                <w:lang w:eastAsia="en-US"/>
              </w:rPr>
              <w:t>0</w:t>
            </w:r>
          </w:p>
        </w:tc>
        <w:tc>
          <w:tcPr>
            <w:tcW w:w="2126" w:type="dxa"/>
          </w:tcPr>
          <w:p w14:paraId="4E78123B" w14:textId="77777777" w:rsidR="007C5D55" w:rsidRPr="007C5D55" w:rsidRDefault="007C5D55" w:rsidP="007C5D55">
            <w:pPr>
              <w:autoSpaceDE w:val="0"/>
              <w:autoSpaceDN w:val="0"/>
              <w:adjustRightInd w:val="0"/>
              <w:contextualSpacing/>
              <w:jc w:val="right"/>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eastAsia="es-CO"/>
              </w:rPr>
            </w:pPr>
            <w:r w:rsidRPr="007C5D55">
              <w:rPr>
                <w:rFonts w:ascii="Arial" w:eastAsiaTheme="minorHAnsi" w:hAnsi="Arial" w:cs="Arial"/>
                <w:color w:val="auto"/>
                <w:sz w:val="18"/>
                <w:szCs w:val="18"/>
                <w:lang w:eastAsia="en-US"/>
              </w:rPr>
              <w:t>0</w:t>
            </w:r>
          </w:p>
        </w:tc>
      </w:tr>
      <w:tr w:rsidR="007C5D55" w:rsidRPr="007C5D55" w14:paraId="64BC4E05" w14:textId="77777777" w:rsidTr="00A72A58">
        <w:tc>
          <w:tcPr>
            <w:cnfStyle w:val="001000000000" w:firstRow="0" w:lastRow="0" w:firstColumn="1" w:lastColumn="0" w:oddVBand="0" w:evenVBand="0" w:oddHBand="0" w:evenHBand="0" w:firstRowFirstColumn="0" w:firstRowLastColumn="0" w:lastRowFirstColumn="0" w:lastRowLastColumn="0"/>
            <w:tcW w:w="4542" w:type="dxa"/>
          </w:tcPr>
          <w:p w14:paraId="58141204" w14:textId="77777777" w:rsidR="007C5D55" w:rsidRPr="007C5D55" w:rsidRDefault="007C5D55" w:rsidP="007C5D55">
            <w:pPr>
              <w:autoSpaceDE w:val="0"/>
              <w:autoSpaceDN w:val="0"/>
              <w:adjustRightInd w:val="0"/>
              <w:contextualSpacing/>
              <w:rPr>
                <w:rFonts w:ascii="Arial" w:hAnsi="Arial" w:cs="Arial"/>
                <w:b w:val="0"/>
                <w:bCs w:val="0"/>
                <w:color w:val="auto"/>
                <w:sz w:val="18"/>
                <w:szCs w:val="18"/>
                <w:lang w:eastAsia="es-CO"/>
              </w:rPr>
            </w:pPr>
            <w:r w:rsidRPr="007C5D55">
              <w:rPr>
                <w:rFonts w:ascii="Arial" w:hAnsi="Arial" w:cs="Arial"/>
                <w:b w:val="0"/>
                <w:bCs w:val="0"/>
                <w:color w:val="auto"/>
                <w:sz w:val="18"/>
                <w:szCs w:val="18"/>
                <w:lang w:eastAsia="es-CO"/>
              </w:rPr>
              <w:t>Otros conceptos (163609 - (163707-163712)-1660-1680-1681.)</w:t>
            </w:r>
          </w:p>
        </w:tc>
        <w:tc>
          <w:tcPr>
            <w:tcW w:w="2116" w:type="dxa"/>
          </w:tcPr>
          <w:p w14:paraId="150411AD" w14:textId="77777777" w:rsidR="007C5D55" w:rsidRPr="007C5D55" w:rsidRDefault="007C5D55" w:rsidP="007C5D55">
            <w:pPr>
              <w:autoSpaceDE w:val="0"/>
              <w:autoSpaceDN w:val="0"/>
              <w:adjustRightInd w:val="0"/>
              <w:contextualSpacing/>
              <w:jc w:val="right"/>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eastAsia="es-CO"/>
              </w:rPr>
            </w:pPr>
            <w:r w:rsidRPr="007C5D55">
              <w:rPr>
                <w:rFonts w:ascii="Arial" w:eastAsiaTheme="minorHAnsi" w:hAnsi="Arial" w:cs="Arial"/>
                <w:color w:val="auto"/>
                <w:sz w:val="18"/>
                <w:szCs w:val="18"/>
                <w:lang w:eastAsia="en-US"/>
              </w:rPr>
              <w:t>607</w:t>
            </w:r>
          </w:p>
        </w:tc>
        <w:tc>
          <w:tcPr>
            <w:tcW w:w="2126" w:type="dxa"/>
          </w:tcPr>
          <w:p w14:paraId="5826D4BD" w14:textId="77777777" w:rsidR="007C5D55" w:rsidRPr="007C5D55" w:rsidRDefault="007C5D55" w:rsidP="007C5D55">
            <w:pPr>
              <w:autoSpaceDE w:val="0"/>
              <w:autoSpaceDN w:val="0"/>
              <w:adjustRightInd w:val="0"/>
              <w:contextualSpacing/>
              <w:jc w:val="right"/>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eastAsia="es-CO"/>
              </w:rPr>
            </w:pPr>
            <w:r w:rsidRPr="007C5D55">
              <w:rPr>
                <w:rFonts w:ascii="Arial" w:eastAsiaTheme="minorHAnsi" w:hAnsi="Arial" w:cs="Arial"/>
                <w:color w:val="auto"/>
                <w:sz w:val="18"/>
                <w:szCs w:val="18"/>
                <w:lang w:eastAsia="en-US"/>
              </w:rPr>
              <w:t>685</w:t>
            </w:r>
          </w:p>
        </w:tc>
      </w:tr>
      <w:tr w:rsidR="007C5D55" w:rsidRPr="007C5D55" w14:paraId="1906DE96" w14:textId="77777777" w:rsidTr="00A72A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42" w:type="dxa"/>
          </w:tcPr>
          <w:p w14:paraId="2709FD38" w14:textId="77777777" w:rsidR="007C5D55" w:rsidRPr="007C5D55" w:rsidRDefault="007C5D55" w:rsidP="007C5D55">
            <w:pPr>
              <w:autoSpaceDE w:val="0"/>
              <w:autoSpaceDN w:val="0"/>
              <w:adjustRightInd w:val="0"/>
              <w:contextualSpacing/>
              <w:rPr>
                <w:rFonts w:ascii="Arial" w:hAnsi="Arial" w:cs="Arial"/>
                <w:color w:val="auto"/>
                <w:sz w:val="18"/>
                <w:szCs w:val="18"/>
                <w:lang w:eastAsia="es-CO"/>
              </w:rPr>
            </w:pPr>
            <w:proofErr w:type="gramStart"/>
            <w:r w:rsidRPr="007C5D55">
              <w:rPr>
                <w:rFonts w:ascii="Arial" w:hAnsi="Arial" w:cs="Arial"/>
                <w:color w:val="auto"/>
                <w:sz w:val="18"/>
                <w:szCs w:val="18"/>
                <w:lang w:eastAsia="es-CO"/>
              </w:rPr>
              <w:t>Total</w:t>
            </w:r>
            <w:proofErr w:type="gramEnd"/>
            <w:r w:rsidRPr="007C5D55">
              <w:rPr>
                <w:rFonts w:ascii="Arial" w:hAnsi="Arial" w:cs="Arial"/>
                <w:color w:val="auto"/>
                <w:sz w:val="18"/>
                <w:szCs w:val="18"/>
                <w:lang w:eastAsia="es-CO"/>
              </w:rPr>
              <w:t xml:space="preserve"> bienes Muebles e Inmuebles</w:t>
            </w:r>
          </w:p>
        </w:tc>
        <w:tc>
          <w:tcPr>
            <w:tcW w:w="2116" w:type="dxa"/>
          </w:tcPr>
          <w:p w14:paraId="45441A4C" w14:textId="77777777" w:rsidR="007C5D55" w:rsidRPr="007C5D55" w:rsidRDefault="007C5D55" w:rsidP="007C5D55">
            <w:pPr>
              <w:autoSpaceDE w:val="0"/>
              <w:autoSpaceDN w:val="0"/>
              <w:adjustRightInd w:val="0"/>
              <w:contextualSpacing/>
              <w:jc w:val="right"/>
              <w:cnfStyle w:val="000000100000" w:firstRow="0" w:lastRow="0" w:firstColumn="0" w:lastColumn="0" w:oddVBand="0" w:evenVBand="0" w:oddHBand="1" w:evenHBand="0" w:firstRowFirstColumn="0" w:firstRowLastColumn="0" w:lastRowFirstColumn="0" w:lastRowLastColumn="0"/>
              <w:rPr>
                <w:rFonts w:ascii="Arial" w:hAnsi="Arial" w:cs="Arial"/>
                <w:b/>
                <w:bCs/>
                <w:color w:val="auto"/>
                <w:sz w:val="18"/>
                <w:szCs w:val="18"/>
                <w:lang w:eastAsia="es-CO"/>
              </w:rPr>
            </w:pPr>
            <w:r w:rsidRPr="007C5D55">
              <w:rPr>
                <w:rFonts w:ascii="Arial" w:eastAsiaTheme="minorHAnsi" w:hAnsi="Arial" w:cs="Arial"/>
                <w:b/>
                <w:bCs/>
                <w:color w:val="auto"/>
                <w:sz w:val="18"/>
                <w:szCs w:val="18"/>
                <w:lang w:eastAsia="en-US"/>
              </w:rPr>
              <w:t>1.255.417</w:t>
            </w:r>
          </w:p>
        </w:tc>
        <w:tc>
          <w:tcPr>
            <w:tcW w:w="2126" w:type="dxa"/>
          </w:tcPr>
          <w:p w14:paraId="60B19DFD" w14:textId="77777777" w:rsidR="007C5D55" w:rsidRPr="007C5D55" w:rsidRDefault="007C5D55" w:rsidP="007C5D55">
            <w:pPr>
              <w:autoSpaceDE w:val="0"/>
              <w:autoSpaceDN w:val="0"/>
              <w:adjustRightInd w:val="0"/>
              <w:contextualSpacing/>
              <w:jc w:val="right"/>
              <w:cnfStyle w:val="000000100000" w:firstRow="0" w:lastRow="0" w:firstColumn="0" w:lastColumn="0" w:oddVBand="0" w:evenVBand="0" w:oddHBand="1" w:evenHBand="0" w:firstRowFirstColumn="0" w:firstRowLastColumn="0" w:lastRowFirstColumn="0" w:lastRowLastColumn="0"/>
              <w:rPr>
                <w:rFonts w:ascii="Arial" w:hAnsi="Arial" w:cs="Arial"/>
                <w:b/>
                <w:bCs/>
                <w:color w:val="auto"/>
                <w:sz w:val="18"/>
                <w:szCs w:val="18"/>
                <w:lang w:eastAsia="es-CO"/>
              </w:rPr>
            </w:pPr>
            <w:r w:rsidRPr="007C5D55">
              <w:rPr>
                <w:rFonts w:ascii="Arial" w:eastAsiaTheme="minorHAnsi" w:hAnsi="Arial" w:cs="Arial"/>
                <w:b/>
                <w:bCs/>
                <w:color w:val="auto"/>
                <w:sz w:val="18"/>
                <w:szCs w:val="18"/>
                <w:lang w:eastAsia="en-US"/>
              </w:rPr>
              <w:t>1.272.931</w:t>
            </w:r>
          </w:p>
        </w:tc>
      </w:tr>
    </w:tbl>
    <w:p w14:paraId="3795D4A5" w14:textId="77777777" w:rsidR="007C5D55" w:rsidRPr="007C5D55" w:rsidRDefault="007C5D55" w:rsidP="007C5D55">
      <w:pPr>
        <w:autoSpaceDE w:val="0"/>
        <w:autoSpaceDN w:val="0"/>
        <w:adjustRightInd w:val="0"/>
        <w:jc w:val="both"/>
        <w:rPr>
          <w:rFonts w:ascii="Arial" w:eastAsiaTheme="minorHAnsi" w:hAnsi="Arial" w:cs="Arial"/>
          <w:b/>
          <w:bCs/>
          <w:color w:val="404040" w:themeColor="text1" w:themeTint="BF"/>
          <w:sz w:val="18"/>
          <w:szCs w:val="18"/>
          <w:lang w:eastAsia="en-US"/>
        </w:rPr>
      </w:pPr>
    </w:p>
    <w:p w14:paraId="0A0B819B" w14:textId="77777777" w:rsidR="007C5D55" w:rsidRPr="007C5D55" w:rsidRDefault="007C5D55" w:rsidP="007C5D55">
      <w:pPr>
        <w:autoSpaceDE w:val="0"/>
        <w:autoSpaceDN w:val="0"/>
        <w:adjustRightInd w:val="0"/>
        <w:jc w:val="both"/>
        <w:rPr>
          <w:rFonts w:ascii="Arial" w:eastAsia="Arial" w:hAnsi="Arial" w:cs="Arial"/>
          <w:b/>
          <w:bCs/>
          <w:color w:val="404040" w:themeColor="text1" w:themeTint="BF"/>
          <w:lang w:eastAsia="en-US"/>
        </w:rPr>
      </w:pPr>
    </w:p>
    <w:p w14:paraId="7677CB9B" w14:textId="77777777" w:rsidR="007C5D55" w:rsidRPr="00826742" w:rsidRDefault="007C5D55" w:rsidP="00CE787D">
      <w:pPr>
        <w:numPr>
          <w:ilvl w:val="0"/>
          <w:numId w:val="21"/>
        </w:numPr>
        <w:autoSpaceDE w:val="0"/>
        <w:autoSpaceDN w:val="0"/>
        <w:adjustRightInd w:val="0"/>
        <w:spacing w:after="160" w:line="259" w:lineRule="auto"/>
        <w:contextualSpacing/>
        <w:jc w:val="both"/>
        <w:rPr>
          <w:rFonts w:ascii="Arial" w:eastAsiaTheme="minorHAnsi" w:hAnsi="Arial" w:cs="Arial"/>
          <w:color w:val="000000" w:themeColor="text1"/>
          <w:sz w:val="22"/>
          <w:szCs w:val="22"/>
          <w:lang w:eastAsia="en-US"/>
        </w:rPr>
      </w:pPr>
      <w:r w:rsidRPr="00826742">
        <w:rPr>
          <w:rFonts w:ascii="Arial" w:eastAsiaTheme="minorHAnsi" w:hAnsi="Arial" w:cs="Arial"/>
          <w:color w:val="000000" w:themeColor="text1"/>
          <w:sz w:val="22"/>
          <w:szCs w:val="22"/>
          <w:lang w:eastAsia="en-US"/>
        </w:rPr>
        <w:t>Saneamiento predial</w:t>
      </w:r>
    </w:p>
    <w:p w14:paraId="6CCAF144" w14:textId="77777777" w:rsidR="007C5D55" w:rsidRPr="00826742" w:rsidRDefault="007C5D55" w:rsidP="007C5D55">
      <w:pPr>
        <w:autoSpaceDE w:val="0"/>
        <w:autoSpaceDN w:val="0"/>
        <w:adjustRightInd w:val="0"/>
        <w:jc w:val="both"/>
        <w:rPr>
          <w:rFonts w:ascii="Arial" w:eastAsiaTheme="minorHAnsi" w:hAnsi="Arial" w:cs="Arial"/>
          <w:color w:val="000000" w:themeColor="text1"/>
          <w:sz w:val="22"/>
          <w:szCs w:val="22"/>
          <w:lang w:eastAsia="en-US"/>
        </w:rPr>
      </w:pPr>
      <w:r w:rsidRPr="00826742">
        <w:rPr>
          <w:rFonts w:ascii="Arial" w:eastAsiaTheme="minorHAnsi" w:hAnsi="Arial" w:cs="Arial"/>
          <w:color w:val="000000" w:themeColor="text1"/>
          <w:sz w:val="22"/>
          <w:szCs w:val="22"/>
          <w:lang w:eastAsia="en-US"/>
        </w:rPr>
        <w:t xml:space="preserve"> </w:t>
      </w:r>
    </w:p>
    <w:p w14:paraId="4096B690" w14:textId="77777777" w:rsidR="007C5D55" w:rsidRPr="00826742" w:rsidRDefault="007C5D55" w:rsidP="007C5D55">
      <w:pPr>
        <w:widowControl w:val="0"/>
        <w:autoSpaceDE w:val="0"/>
        <w:autoSpaceDN w:val="0"/>
        <w:adjustRightInd w:val="0"/>
        <w:spacing w:line="276" w:lineRule="auto"/>
        <w:jc w:val="both"/>
        <w:rPr>
          <w:rFonts w:ascii="Arial" w:eastAsiaTheme="minorHAnsi" w:hAnsi="Arial" w:cs="Arial"/>
          <w:color w:val="000000" w:themeColor="text1"/>
          <w:sz w:val="22"/>
          <w:szCs w:val="22"/>
          <w:lang w:eastAsia="en-US"/>
        </w:rPr>
      </w:pPr>
      <w:r w:rsidRPr="00826742">
        <w:rPr>
          <w:rFonts w:ascii="Arial" w:eastAsiaTheme="minorHAnsi" w:hAnsi="Arial" w:cs="Arial"/>
          <w:color w:val="000000" w:themeColor="text1"/>
          <w:sz w:val="22"/>
          <w:szCs w:val="22"/>
          <w:lang w:eastAsia="en-US"/>
        </w:rPr>
        <w:t>Considerando que el Grupo de Gestión de Bienes le corresponde realizar el saneamiento administrativo de los bienes inmuebles y continuando con la estrategia de saneamiento implementada en los dos años anteriores, el avance para este primer semestre se refleja en la priorización y reparto de inmuebles realizado en marzo para la vigencia 2022, en la elaboración de estudios de títulos, seguimiento al saneamiento predial, elaboración de conceptos técnicos y elaboración de levantamientos topográficos, para este caso se realizan de acuerdo a la necesidad del momento, arrojando como resultado:</w:t>
      </w:r>
    </w:p>
    <w:p w14:paraId="70E68BB3" w14:textId="77777777" w:rsidR="007C5D55" w:rsidRPr="00826742" w:rsidRDefault="007C5D55" w:rsidP="007C5D55">
      <w:pPr>
        <w:widowControl w:val="0"/>
        <w:autoSpaceDE w:val="0"/>
        <w:autoSpaceDN w:val="0"/>
        <w:adjustRightInd w:val="0"/>
        <w:spacing w:line="276" w:lineRule="auto"/>
        <w:jc w:val="both"/>
        <w:rPr>
          <w:rFonts w:ascii="Arial" w:eastAsiaTheme="minorHAnsi" w:hAnsi="Arial" w:cs="Arial"/>
          <w:color w:val="000000" w:themeColor="text1"/>
          <w:sz w:val="22"/>
          <w:szCs w:val="22"/>
          <w:lang w:eastAsia="en-US"/>
        </w:rPr>
      </w:pPr>
    </w:p>
    <w:p w14:paraId="578A469D" w14:textId="77777777" w:rsidR="007C5D55" w:rsidRPr="00826742" w:rsidRDefault="007C5D55" w:rsidP="007C5D55">
      <w:pPr>
        <w:widowControl w:val="0"/>
        <w:autoSpaceDE w:val="0"/>
        <w:autoSpaceDN w:val="0"/>
        <w:adjustRightInd w:val="0"/>
        <w:spacing w:line="276" w:lineRule="auto"/>
        <w:jc w:val="both"/>
        <w:rPr>
          <w:rFonts w:ascii="Arial" w:eastAsiaTheme="minorHAnsi" w:hAnsi="Arial" w:cs="Arial"/>
          <w:color w:val="000000" w:themeColor="text1"/>
          <w:sz w:val="22"/>
          <w:szCs w:val="22"/>
          <w:lang w:eastAsia="en-US"/>
        </w:rPr>
      </w:pPr>
      <w:r w:rsidRPr="00826742">
        <w:rPr>
          <w:rFonts w:ascii="Arial" w:eastAsiaTheme="minorHAnsi" w:hAnsi="Arial" w:cs="Arial"/>
          <w:color w:val="000000" w:themeColor="text1"/>
          <w:sz w:val="22"/>
          <w:szCs w:val="22"/>
          <w:lang w:eastAsia="en-US"/>
        </w:rPr>
        <w:t xml:space="preserve">Elaboración de estudios de títulos de inmuebles: De un reparto de 86 inmuebles para </w:t>
      </w:r>
      <w:r w:rsidRPr="00826742">
        <w:rPr>
          <w:rFonts w:ascii="Arial" w:eastAsiaTheme="minorHAnsi" w:hAnsi="Arial" w:cs="Arial"/>
          <w:color w:val="000000" w:themeColor="text1"/>
          <w:sz w:val="22"/>
          <w:szCs w:val="22"/>
          <w:lang w:eastAsia="en-US"/>
        </w:rPr>
        <w:lastRenderedPageBreak/>
        <w:t xml:space="preserve">realizar estudios de títulos en toda la vigencia 2022 se han realizado 11 estudios de títulos de bienes inmuebles. </w:t>
      </w:r>
    </w:p>
    <w:p w14:paraId="6EC3E726" w14:textId="77777777" w:rsidR="007C5D55" w:rsidRPr="00826742" w:rsidRDefault="007C5D55" w:rsidP="007C5D55">
      <w:pPr>
        <w:widowControl w:val="0"/>
        <w:autoSpaceDE w:val="0"/>
        <w:autoSpaceDN w:val="0"/>
        <w:adjustRightInd w:val="0"/>
        <w:spacing w:line="276" w:lineRule="auto"/>
        <w:jc w:val="both"/>
        <w:rPr>
          <w:rFonts w:ascii="Arial" w:eastAsiaTheme="minorHAnsi" w:hAnsi="Arial" w:cs="Arial"/>
          <w:color w:val="000000" w:themeColor="text1"/>
          <w:sz w:val="22"/>
          <w:szCs w:val="22"/>
          <w:lang w:eastAsia="en-US"/>
        </w:rPr>
      </w:pPr>
    </w:p>
    <w:p w14:paraId="6C878F25" w14:textId="77777777" w:rsidR="007C5D55" w:rsidRPr="00826742" w:rsidRDefault="007C5D55" w:rsidP="007C5D55">
      <w:pPr>
        <w:widowControl w:val="0"/>
        <w:autoSpaceDE w:val="0"/>
        <w:autoSpaceDN w:val="0"/>
        <w:adjustRightInd w:val="0"/>
        <w:spacing w:line="276" w:lineRule="auto"/>
        <w:jc w:val="both"/>
        <w:rPr>
          <w:rFonts w:ascii="Arial" w:eastAsiaTheme="minorHAnsi" w:hAnsi="Arial" w:cs="Arial"/>
          <w:color w:val="000000" w:themeColor="text1"/>
          <w:sz w:val="22"/>
          <w:szCs w:val="22"/>
          <w:lang w:eastAsia="en-US"/>
        </w:rPr>
      </w:pPr>
      <w:r w:rsidRPr="00826742">
        <w:rPr>
          <w:rFonts w:ascii="Arial" w:eastAsiaTheme="minorHAnsi" w:hAnsi="Arial" w:cs="Arial"/>
          <w:color w:val="000000" w:themeColor="text1"/>
          <w:sz w:val="22"/>
          <w:szCs w:val="22"/>
          <w:lang w:eastAsia="en-US"/>
        </w:rPr>
        <w:t xml:space="preserve">Elaboración de Conceptos técnicos: De un reparto de 86 inmuebles para realizar conceptos técnicos en toda la vigencia 2022 se han realizado 12 conceptos técnicos. </w:t>
      </w:r>
    </w:p>
    <w:p w14:paraId="278B5F7A" w14:textId="77777777" w:rsidR="007C5D55" w:rsidRPr="00826742" w:rsidRDefault="007C5D55" w:rsidP="007C5D55">
      <w:pPr>
        <w:widowControl w:val="0"/>
        <w:autoSpaceDE w:val="0"/>
        <w:autoSpaceDN w:val="0"/>
        <w:adjustRightInd w:val="0"/>
        <w:spacing w:line="276" w:lineRule="auto"/>
        <w:jc w:val="both"/>
        <w:rPr>
          <w:rFonts w:ascii="Arial" w:eastAsiaTheme="minorHAnsi" w:hAnsi="Arial" w:cs="Arial"/>
          <w:color w:val="000000" w:themeColor="text1"/>
          <w:sz w:val="22"/>
          <w:szCs w:val="22"/>
          <w:lang w:eastAsia="en-US"/>
        </w:rPr>
      </w:pPr>
    </w:p>
    <w:p w14:paraId="28DA877D" w14:textId="77777777" w:rsidR="007C5D55" w:rsidRPr="00826742" w:rsidRDefault="007C5D55" w:rsidP="007C5D55">
      <w:pPr>
        <w:widowControl w:val="0"/>
        <w:autoSpaceDE w:val="0"/>
        <w:autoSpaceDN w:val="0"/>
        <w:adjustRightInd w:val="0"/>
        <w:spacing w:line="276" w:lineRule="auto"/>
        <w:jc w:val="both"/>
        <w:rPr>
          <w:rFonts w:ascii="Arial" w:eastAsiaTheme="minorHAnsi" w:hAnsi="Arial" w:cs="Arial"/>
          <w:color w:val="000000" w:themeColor="text1"/>
          <w:sz w:val="22"/>
          <w:szCs w:val="22"/>
          <w:lang w:eastAsia="en-US"/>
        </w:rPr>
      </w:pPr>
      <w:r w:rsidRPr="00826742">
        <w:rPr>
          <w:rFonts w:ascii="Arial" w:eastAsiaTheme="minorHAnsi" w:hAnsi="Arial" w:cs="Arial"/>
          <w:color w:val="000000" w:themeColor="text1"/>
          <w:sz w:val="22"/>
          <w:szCs w:val="22"/>
          <w:lang w:eastAsia="en-US"/>
        </w:rPr>
        <w:t xml:space="preserve">Inmuebles para seguimiento al saneamiento: De 88 predios en saneamiento se ha realizado alguna intervención o gestión a 69 inmuebles.  </w:t>
      </w:r>
    </w:p>
    <w:p w14:paraId="628C9AC7" w14:textId="77777777" w:rsidR="007C5D55" w:rsidRPr="00826742" w:rsidRDefault="007C5D55" w:rsidP="007C5D55">
      <w:pPr>
        <w:widowControl w:val="0"/>
        <w:autoSpaceDE w:val="0"/>
        <w:autoSpaceDN w:val="0"/>
        <w:adjustRightInd w:val="0"/>
        <w:spacing w:line="276" w:lineRule="auto"/>
        <w:jc w:val="both"/>
        <w:rPr>
          <w:rFonts w:ascii="Arial" w:eastAsiaTheme="minorHAnsi" w:hAnsi="Arial" w:cs="Arial"/>
          <w:color w:val="000000" w:themeColor="text1"/>
          <w:sz w:val="22"/>
          <w:szCs w:val="22"/>
          <w:lang w:eastAsia="en-US"/>
        </w:rPr>
      </w:pPr>
    </w:p>
    <w:p w14:paraId="471AB25D" w14:textId="77777777" w:rsidR="007C5D55" w:rsidRPr="00826742" w:rsidRDefault="007C5D55" w:rsidP="007C5D55">
      <w:pPr>
        <w:widowControl w:val="0"/>
        <w:autoSpaceDE w:val="0"/>
        <w:autoSpaceDN w:val="0"/>
        <w:adjustRightInd w:val="0"/>
        <w:spacing w:line="276" w:lineRule="auto"/>
        <w:jc w:val="both"/>
        <w:rPr>
          <w:rFonts w:ascii="Arial" w:eastAsiaTheme="minorHAnsi" w:hAnsi="Arial" w:cs="Arial"/>
          <w:color w:val="000000" w:themeColor="text1"/>
          <w:sz w:val="22"/>
          <w:szCs w:val="22"/>
          <w:lang w:eastAsia="en-US"/>
        </w:rPr>
      </w:pPr>
      <w:r w:rsidRPr="00826742">
        <w:rPr>
          <w:rFonts w:ascii="Arial" w:eastAsiaTheme="minorHAnsi" w:hAnsi="Arial" w:cs="Arial"/>
          <w:color w:val="000000" w:themeColor="text1"/>
          <w:sz w:val="22"/>
          <w:szCs w:val="22"/>
          <w:lang w:eastAsia="en-US"/>
        </w:rPr>
        <w:t xml:space="preserve">Inmuebles saneados: Del seguimiento al saneamiento se reflejan 4 inmuebles saneados. </w:t>
      </w:r>
    </w:p>
    <w:p w14:paraId="66396D1A" w14:textId="77777777" w:rsidR="007C5D55" w:rsidRPr="00826742" w:rsidRDefault="007C5D55" w:rsidP="007C5D55">
      <w:pPr>
        <w:widowControl w:val="0"/>
        <w:autoSpaceDE w:val="0"/>
        <w:autoSpaceDN w:val="0"/>
        <w:adjustRightInd w:val="0"/>
        <w:spacing w:line="276" w:lineRule="auto"/>
        <w:jc w:val="both"/>
        <w:rPr>
          <w:rFonts w:ascii="Arial" w:eastAsiaTheme="minorHAnsi" w:hAnsi="Arial" w:cs="Arial"/>
          <w:color w:val="000000" w:themeColor="text1"/>
          <w:sz w:val="22"/>
          <w:szCs w:val="22"/>
          <w:lang w:eastAsia="en-US"/>
        </w:rPr>
      </w:pPr>
    </w:p>
    <w:p w14:paraId="441B7E0C" w14:textId="77777777" w:rsidR="007C5D55" w:rsidRPr="00826742" w:rsidRDefault="007C5D55" w:rsidP="007C5D55">
      <w:pPr>
        <w:widowControl w:val="0"/>
        <w:autoSpaceDE w:val="0"/>
        <w:autoSpaceDN w:val="0"/>
        <w:adjustRightInd w:val="0"/>
        <w:spacing w:line="276" w:lineRule="auto"/>
        <w:jc w:val="both"/>
        <w:rPr>
          <w:rFonts w:ascii="Arial" w:eastAsiaTheme="minorHAnsi" w:hAnsi="Arial" w:cs="Arial"/>
          <w:color w:val="000000" w:themeColor="text1"/>
          <w:sz w:val="22"/>
          <w:szCs w:val="22"/>
          <w:lang w:eastAsia="en-US"/>
        </w:rPr>
      </w:pPr>
      <w:r w:rsidRPr="00826742">
        <w:rPr>
          <w:rFonts w:ascii="Arial" w:eastAsiaTheme="minorHAnsi" w:hAnsi="Arial" w:cs="Arial"/>
          <w:color w:val="000000" w:themeColor="text1"/>
          <w:sz w:val="22"/>
          <w:szCs w:val="22"/>
          <w:lang w:eastAsia="en-US"/>
        </w:rPr>
        <w:t>Levantamientos Topográficos: Se han realizado 12 levantamientos de los cuales 5 de ellos se encuentran con informe final, entregados y, 7 en proceso de elaboración de informe.</w:t>
      </w:r>
    </w:p>
    <w:p w14:paraId="6DBF7902" w14:textId="77777777" w:rsidR="007C5D55" w:rsidRPr="00826742" w:rsidRDefault="007C5D55" w:rsidP="007C5D55">
      <w:pPr>
        <w:widowControl w:val="0"/>
        <w:autoSpaceDE w:val="0"/>
        <w:autoSpaceDN w:val="0"/>
        <w:adjustRightInd w:val="0"/>
        <w:spacing w:line="276" w:lineRule="auto"/>
        <w:jc w:val="both"/>
        <w:rPr>
          <w:rFonts w:ascii="Arial" w:eastAsiaTheme="minorHAnsi" w:hAnsi="Arial" w:cs="Arial"/>
          <w:color w:val="000000" w:themeColor="text1"/>
          <w:sz w:val="22"/>
          <w:szCs w:val="22"/>
          <w:lang w:eastAsia="en-US"/>
        </w:rPr>
      </w:pPr>
    </w:p>
    <w:p w14:paraId="65923C15" w14:textId="77777777" w:rsidR="007C5D55" w:rsidRPr="00826742" w:rsidRDefault="007C5D55" w:rsidP="007C5D55">
      <w:pPr>
        <w:widowControl w:val="0"/>
        <w:autoSpaceDE w:val="0"/>
        <w:autoSpaceDN w:val="0"/>
        <w:adjustRightInd w:val="0"/>
        <w:spacing w:line="276" w:lineRule="auto"/>
        <w:jc w:val="both"/>
        <w:rPr>
          <w:rFonts w:ascii="Arial" w:eastAsiaTheme="minorHAnsi" w:hAnsi="Arial" w:cs="Arial"/>
          <w:color w:val="000000" w:themeColor="text1"/>
          <w:sz w:val="22"/>
          <w:szCs w:val="22"/>
          <w:lang w:eastAsia="en-US"/>
        </w:rPr>
      </w:pPr>
      <w:r w:rsidRPr="00826742">
        <w:rPr>
          <w:rFonts w:ascii="Arial" w:eastAsiaTheme="minorHAnsi" w:hAnsi="Arial" w:cs="Arial"/>
          <w:color w:val="000000" w:themeColor="text1"/>
          <w:sz w:val="22"/>
          <w:szCs w:val="22"/>
          <w:lang w:eastAsia="en-US"/>
        </w:rPr>
        <w:t xml:space="preserve">Renovación y gestión de convenios con entidades públicas para acceso a la información: De las solicitudes radicadas para gestionar convenios interadministrativos de acceso a la información con el IGAC y diferentes Gestores Catastrales a nivel nacional (Antioquia, Cali, Zona Metropolitana de Bucaramanga, Armenia, Pereira) a la fecha se ha obtenido respuesta del Gestor Catastral del Municipio de Armenia diligenciándose el formulario requerido por ellos y remitido oportunamente y de IGAC seccional Cali se dio contestación a una respuesta recibida en la que se solicitó una mesa de trabajo para explicar lo que se está requiriendo. </w:t>
      </w:r>
    </w:p>
    <w:p w14:paraId="3617E34C" w14:textId="77777777" w:rsidR="007C5D55" w:rsidRPr="00826742" w:rsidRDefault="007C5D55" w:rsidP="007C5D55">
      <w:pPr>
        <w:widowControl w:val="0"/>
        <w:autoSpaceDE w:val="0"/>
        <w:autoSpaceDN w:val="0"/>
        <w:adjustRightInd w:val="0"/>
        <w:spacing w:line="276" w:lineRule="auto"/>
        <w:jc w:val="both"/>
        <w:rPr>
          <w:rFonts w:ascii="Arial" w:eastAsiaTheme="minorHAnsi" w:hAnsi="Arial" w:cs="Arial"/>
          <w:color w:val="000000" w:themeColor="text1"/>
          <w:sz w:val="22"/>
          <w:szCs w:val="22"/>
          <w:lang w:eastAsia="en-US"/>
        </w:rPr>
      </w:pPr>
    </w:p>
    <w:p w14:paraId="4D77A324" w14:textId="77777777" w:rsidR="007C5D55" w:rsidRPr="00826742" w:rsidRDefault="007C5D55" w:rsidP="007C5D55">
      <w:pPr>
        <w:widowControl w:val="0"/>
        <w:autoSpaceDE w:val="0"/>
        <w:autoSpaceDN w:val="0"/>
        <w:adjustRightInd w:val="0"/>
        <w:spacing w:line="276" w:lineRule="auto"/>
        <w:jc w:val="both"/>
        <w:rPr>
          <w:rFonts w:ascii="Arial" w:eastAsiaTheme="minorHAnsi" w:hAnsi="Arial" w:cs="Arial"/>
          <w:color w:val="000000" w:themeColor="text1"/>
          <w:sz w:val="22"/>
          <w:szCs w:val="22"/>
          <w:lang w:eastAsia="en-US"/>
        </w:rPr>
      </w:pPr>
      <w:r w:rsidRPr="00826742">
        <w:rPr>
          <w:rFonts w:ascii="Arial" w:eastAsiaTheme="minorHAnsi" w:hAnsi="Arial" w:cs="Arial"/>
          <w:color w:val="000000" w:themeColor="text1"/>
          <w:sz w:val="22"/>
          <w:szCs w:val="22"/>
          <w:lang w:eastAsia="en-US"/>
        </w:rPr>
        <w:t xml:space="preserve">Sistema de Información Predial y Catastral del ICBF (Georreferenciación): </w:t>
      </w:r>
      <w:bookmarkStart w:id="45" w:name="_Hlk105621813"/>
      <w:r w:rsidRPr="00826742">
        <w:rPr>
          <w:rFonts w:ascii="Arial" w:eastAsiaTheme="minorHAnsi" w:hAnsi="Arial" w:cs="Arial"/>
          <w:color w:val="000000" w:themeColor="text1"/>
          <w:sz w:val="22"/>
          <w:szCs w:val="22"/>
          <w:lang w:eastAsia="en-US"/>
        </w:rPr>
        <w:t xml:space="preserve">Herramienta esta que nos facilitará la identificación y control predial de nuestros activos, así como el cruce y conciliación de datos con las diferentes entidades que administran información predial. En este primer semestre del año 2022 se lleva georreferenciado 580 predios correspondientes al 47.73% del total de los inmuebles propiedad del ICBF. </w:t>
      </w:r>
      <w:bookmarkEnd w:id="45"/>
    </w:p>
    <w:p w14:paraId="01BA6F54" w14:textId="77777777" w:rsidR="007C5D55" w:rsidRPr="00826742" w:rsidRDefault="007C5D55" w:rsidP="007C5D55">
      <w:pPr>
        <w:widowControl w:val="0"/>
        <w:autoSpaceDE w:val="0"/>
        <w:autoSpaceDN w:val="0"/>
        <w:adjustRightInd w:val="0"/>
        <w:spacing w:line="276" w:lineRule="auto"/>
        <w:jc w:val="both"/>
        <w:rPr>
          <w:rFonts w:ascii="Arial" w:eastAsiaTheme="minorHAnsi" w:hAnsi="Arial" w:cs="Arial"/>
          <w:color w:val="000000" w:themeColor="text1"/>
          <w:sz w:val="22"/>
          <w:szCs w:val="22"/>
          <w:lang w:eastAsia="en-US"/>
        </w:rPr>
      </w:pPr>
    </w:p>
    <w:p w14:paraId="684D956C" w14:textId="77777777" w:rsidR="007C5D55" w:rsidRPr="007C5D55" w:rsidRDefault="007C5D55" w:rsidP="007C5D55">
      <w:pPr>
        <w:widowControl w:val="0"/>
        <w:autoSpaceDE w:val="0"/>
        <w:autoSpaceDN w:val="0"/>
        <w:adjustRightInd w:val="0"/>
        <w:spacing w:line="276" w:lineRule="auto"/>
        <w:jc w:val="both"/>
        <w:rPr>
          <w:rFonts w:ascii="Arial" w:eastAsiaTheme="minorHAnsi" w:hAnsi="Arial" w:cs="Arial"/>
          <w:color w:val="0070C0"/>
          <w:lang w:eastAsia="en-US"/>
        </w:rPr>
      </w:pPr>
      <w:r w:rsidRPr="00826742">
        <w:rPr>
          <w:rFonts w:ascii="Arial" w:eastAsiaTheme="minorHAnsi" w:hAnsi="Arial" w:cs="Arial"/>
          <w:color w:val="000000" w:themeColor="text1"/>
          <w:sz w:val="22"/>
          <w:szCs w:val="22"/>
          <w:lang w:eastAsia="en-US"/>
        </w:rPr>
        <w:t>Vocación hereditaria y bienes vacantes: En virtud del derecho que tiene la entidad con la adjudicación de bienes inmuebles por vocación hereditaria y bienes vacantes que ingresan constantemente al patrimonio del instituto, durante el periodo comprendido entre el mes de marzo a 31 de mayo del 2022 mediante la modalidad de vocación hereditaria se han registrado los siguientes ingresos en los activos de la entidad y bajo la modalidad de bienes vacantes no se ha registrado ningún</w:t>
      </w:r>
      <w:r w:rsidRPr="007C5D55">
        <w:rPr>
          <w:rFonts w:ascii="Arial" w:eastAsiaTheme="minorHAnsi" w:hAnsi="Arial" w:cs="Arial"/>
          <w:color w:val="404040" w:themeColor="text1" w:themeTint="BF"/>
          <w:lang w:eastAsia="en-US"/>
        </w:rPr>
        <w:t xml:space="preserve"> ingreso.</w:t>
      </w:r>
      <w:r w:rsidRPr="007C5D55">
        <w:rPr>
          <w:rFonts w:ascii="Arial" w:eastAsiaTheme="minorHAnsi" w:hAnsi="Arial" w:cs="Arial"/>
          <w:color w:val="0070C0"/>
          <w:lang w:eastAsia="en-US"/>
        </w:rPr>
        <w:t xml:space="preserve"> </w:t>
      </w:r>
    </w:p>
    <w:p w14:paraId="036A3B03" w14:textId="77777777" w:rsidR="007C5D55" w:rsidRPr="007C5D55" w:rsidRDefault="007C5D55" w:rsidP="007C5D55">
      <w:pPr>
        <w:widowControl w:val="0"/>
        <w:autoSpaceDE w:val="0"/>
        <w:autoSpaceDN w:val="0"/>
        <w:adjustRightInd w:val="0"/>
        <w:jc w:val="both"/>
        <w:rPr>
          <w:rFonts w:ascii="Arial" w:eastAsiaTheme="minorHAnsi" w:hAnsi="Arial" w:cs="Arial"/>
          <w:color w:val="0070C0"/>
          <w:lang w:eastAsia="en-US"/>
        </w:rPr>
      </w:pPr>
    </w:p>
    <w:p w14:paraId="1D66A65A" w14:textId="38ADC572" w:rsidR="007C5D55" w:rsidRPr="007C5D55" w:rsidRDefault="007C5D55" w:rsidP="007C5D55">
      <w:pPr>
        <w:widowControl w:val="0"/>
        <w:autoSpaceDE w:val="0"/>
        <w:autoSpaceDN w:val="0"/>
        <w:adjustRightInd w:val="0"/>
        <w:jc w:val="center"/>
        <w:rPr>
          <w:rFonts w:ascii="Arial" w:eastAsiaTheme="minorHAnsi" w:hAnsi="Arial" w:cs="Arial"/>
          <w:b/>
          <w:bCs/>
          <w:sz w:val="22"/>
          <w:szCs w:val="22"/>
          <w:lang w:eastAsia="en-US"/>
        </w:rPr>
      </w:pPr>
      <w:r w:rsidRPr="007C5D55">
        <w:rPr>
          <w:rFonts w:ascii="Arial" w:eastAsiaTheme="minorHAnsi" w:hAnsi="Arial" w:cs="Arial"/>
          <w:b/>
          <w:bCs/>
          <w:sz w:val="22"/>
          <w:szCs w:val="22"/>
          <w:lang w:eastAsia="en-US"/>
        </w:rPr>
        <w:t xml:space="preserve">Tabla </w:t>
      </w:r>
      <w:r w:rsidR="00C04678" w:rsidRPr="00CD3DF9">
        <w:rPr>
          <w:rFonts w:ascii="Arial" w:eastAsiaTheme="minorHAnsi" w:hAnsi="Arial" w:cs="Arial"/>
          <w:b/>
          <w:bCs/>
          <w:sz w:val="22"/>
          <w:szCs w:val="22"/>
          <w:lang w:eastAsia="en-US"/>
        </w:rPr>
        <w:t xml:space="preserve">45. </w:t>
      </w:r>
      <w:r w:rsidRPr="007C5D55">
        <w:rPr>
          <w:rFonts w:ascii="Arial" w:eastAsiaTheme="minorHAnsi" w:hAnsi="Arial" w:cs="Arial"/>
          <w:b/>
          <w:bCs/>
          <w:sz w:val="22"/>
          <w:szCs w:val="22"/>
          <w:lang w:eastAsia="en-US"/>
        </w:rPr>
        <w:t xml:space="preserve"> Ingresos bienes por vocación hereditaria en los activos del ICBF</w:t>
      </w:r>
    </w:p>
    <w:p w14:paraId="06089062" w14:textId="77777777" w:rsidR="007C5D55" w:rsidRPr="007C5D55" w:rsidRDefault="007C5D55" w:rsidP="007C5D55">
      <w:pPr>
        <w:widowControl w:val="0"/>
        <w:autoSpaceDE w:val="0"/>
        <w:autoSpaceDN w:val="0"/>
        <w:adjustRightInd w:val="0"/>
        <w:jc w:val="center"/>
        <w:rPr>
          <w:rFonts w:ascii="Arial" w:eastAsiaTheme="minorHAnsi" w:hAnsi="Arial" w:cs="Arial"/>
          <w:b/>
          <w:bCs/>
          <w:sz w:val="22"/>
          <w:szCs w:val="22"/>
          <w:lang w:eastAsia="en-US"/>
        </w:rPr>
      </w:pPr>
      <w:r w:rsidRPr="007C5D55">
        <w:rPr>
          <w:rFonts w:ascii="Arial" w:eastAsiaTheme="minorHAnsi" w:hAnsi="Arial" w:cs="Arial"/>
          <w:b/>
          <w:bCs/>
          <w:sz w:val="22"/>
          <w:szCs w:val="22"/>
          <w:lang w:eastAsia="en-US"/>
        </w:rPr>
        <w:t xml:space="preserve"> (marzo 2021 a mayo de 2022)</w:t>
      </w:r>
    </w:p>
    <w:p w14:paraId="1197B03C" w14:textId="77777777" w:rsidR="007C5D55" w:rsidRPr="007C5D55" w:rsidRDefault="007C5D55" w:rsidP="007C5D55">
      <w:pPr>
        <w:widowControl w:val="0"/>
        <w:autoSpaceDE w:val="0"/>
        <w:autoSpaceDN w:val="0"/>
        <w:adjustRightInd w:val="0"/>
        <w:jc w:val="center"/>
        <w:rPr>
          <w:rFonts w:ascii="Arial" w:eastAsiaTheme="minorHAnsi" w:hAnsi="Arial" w:cs="Arial"/>
          <w:color w:val="0070C0"/>
          <w:lang w:eastAsia="en-US"/>
        </w:rPr>
      </w:pPr>
      <w:r w:rsidRPr="007C5D55">
        <w:rPr>
          <w:rFonts w:asciiTheme="minorHAnsi" w:eastAsiaTheme="minorHAnsi" w:hAnsiTheme="minorHAnsi" w:cstheme="minorBidi"/>
          <w:noProof/>
          <w:sz w:val="22"/>
          <w:szCs w:val="22"/>
          <w:lang w:eastAsia="en-US"/>
        </w:rPr>
        <w:drawing>
          <wp:inline distT="0" distB="0" distL="0" distR="0" wp14:anchorId="1BB92DDF" wp14:editId="10FEAB4E">
            <wp:extent cx="5679857" cy="1171575"/>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04365" cy="1176630"/>
                    </a:xfrm>
                    <a:prstGeom prst="rect">
                      <a:avLst/>
                    </a:prstGeom>
                    <a:noFill/>
                    <a:ln>
                      <a:noFill/>
                    </a:ln>
                  </pic:spPr>
                </pic:pic>
              </a:graphicData>
            </a:graphic>
          </wp:inline>
        </w:drawing>
      </w:r>
    </w:p>
    <w:p w14:paraId="03509CDB" w14:textId="77777777" w:rsidR="007C5D55" w:rsidRPr="007C5D55" w:rsidRDefault="007C5D55" w:rsidP="007C5D55">
      <w:pPr>
        <w:widowControl w:val="0"/>
        <w:autoSpaceDE w:val="0"/>
        <w:autoSpaceDN w:val="0"/>
        <w:adjustRightInd w:val="0"/>
        <w:jc w:val="both"/>
        <w:rPr>
          <w:rFonts w:ascii="Arial" w:eastAsiaTheme="minorHAnsi" w:hAnsi="Arial" w:cs="Arial"/>
          <w:color w:val="0070C0"/>
          <w:lang w:eastAsia="en-US"/>
        </w:rPr>
      </w:pPr>
    </w:p>
    <w:p w14:paraId="469E33BB" w14:textId="77777777" w:rsidR="007C5D55" w:rsidRPr="007C5D55" w:rsidRDefault="007C5D55" w:rsidP="007C5D55">
      <w:pPr>
        <w:autoSpaceDE w:val="0"/>
        <w:autoSpaceDN w:val="0"/>
        <w:adjustRightInd w:val="0"/>
        <w:jc w:val="both"/>
        <w:rPr>
          <w:rFonts w:ascii="Arial" w:eastAsia="Arial" w:hAnsi="Arial" w:cs="Arial"/>
          <w:sz w:val="22"/>
          <w:szCs w:val="22"/>
          <w:lang w:eastAsia="en-US"/>
        </w:rPr>
      </w:pPr>
    </w:p>
    <w:p w14:paraId="3E33734A" w14:textId="77777777" w:rsidR="007C5D55" w:rsidRPr="007C5D55" w:rsidRDefault="007C5D55" w:rsidP="007C5D55">
      <w:pPr>
        <w:autoSpaceDE w:val="0"/>
        <w:autoSpaceDN w:val="0"/>
        <w:adjustRightInd w:val="0"/>
        <w:spacing w:after="160" w:line="259" w:lineRule="auto"/>
        <w:jc w:val="both"/>
        <w:rPr>
          <w:rFonts w:ascii="Arial" w:eastAsiaTheme="minorHAnsi" w:hAnsi="Arial" w:cs="Arial"/>
          <w:color w:val="404040" w:themeColor="text1" w:themeTint="BF"/>
          <w:lang w:eastAsia="en-US"/>
        </w:rPr>
      </w:pPr>
      <w:r w:rsidRPr="007C5D55">
        <w:rPr>
          <w:rFonts w:ascii="Arial" w:eastAsia="Arial" w:hAnsi="Arial" w:cs="Arial"/>
          <w:color w:val="ED7D31" w:themeColor="accent2"/>
          <w:sz w:val="22"/>
          <w:szCs w:val="22"/>
          <w:lang w:eastAsia="en-US"/>
        </w:rPr>
        <w:t>Movilización de inmuebles</w:t>
      </w:r>
    </w:p>
    <w:p w14:paraId="56DAAD02" w14:textId="77777777" w:rsidR="007C5D55" w:rsidRPr="007C5D55" w:rsidRDefault="007C5D55" w:rsidP="007C5D55">
      <w:pPr>
        <w:widowControl w:val="0"/>
        <w:autoSpaceDE w:val="0"/>
        <w:autoSpaceDN w:val="0"/>
        <w:adjustRightInd w:val="0"/>
        <w:spacing w:line="276" w:lineRule="auto"/>
        <w:jc w:val="both"/>
        <w:rPr>
          <w:rFonts w:ascii="Arial" w:eastAsiaTheme="minorHAnsi" w:hAnsi="Arial" w:cs="Arial"/>
          <w:sz w:val="22"/>
          <w:szCs w:val="22"/>
          <w:lang w:eastAsia="en-US"/>
        </w:rPr>
      </w:pPr>
      <w:bookmarkStart w:id="46" w:name="_Hlk105622040"/>
      <w:r w:rsidRPr="007C5D55">
        <w:rPr>
          <w:rFonts w:ascii="Arial" w:eastAsiaTheme="minorHAnsi" w:hAnsi="Arial" w:cs="Arial"/>
          <w:sz w:val="22"/>
          <w:szCs w:val="22"/>
          <w:lang w:eastAsia="en-US"/>
        </w:rPr>
        <w:t>El Grupo de Gestión de Bienes del ICBF continua con la movilización de bienes inmuebles a través del Plan de Enajenación Onerosa de la Entidad y de las figuras de transferencia de dominio y de enajenación a ocupantes ilegales establecidos en la Ley 1955/2019 y su Decreto reglamentario 523 de 2021, para lo cual se tiene el siguiente reporte:</w:t>
      </w:r>
    </w:p>
    <w:p w14:paraId="1E2BF860" w14:textId="77777777" w:rsidR="007C5D55" w:rsidRPr="007C5D55" w:rsidRDefault="007C5D55" w:rsidP="007C5D55">
      <w:pPr>
        <w:widowControl w:val="0"/>
        <w:autoSpaceDE w:val="0"/>
        <w:autoSpaceDN w:val="0"/>
        <w:adjustRightInd w:val="0"/>
        <w:spacing w:line="276" w:lineRule="auto"/>
        <w:jc w:val="both"/>
        <w:rPr>
          <w:rFonts w:ascii="Arial" w:eastAsiaTheme="minorHAnsi" w:hAnsi="Arial" w:cs="Arial"/>
          <w:sz w:val="22"/>
          <w:szCs w:val="22"/>
          <w:lang w:eastAsia="en-US"/>
        </w:rPr>
      </w:pPr>
    </w:p>
    <w:p w14:paraId="17E43BC4" w14:textId="77777777" w:rsidR="007C5D55" w:rsidRPr="007C5D55" w:rsidRDefault="007C5D55" w:rsidP="00CE787D">
      <w:pPr>
        <w:widowControl w:val="0"/>
        <w:numPr>
          <w:ilvl w:val="0"/>
          <w:numId w:val="47"/>
        </w:numPr>
        <w:autoSpaceDE w:val="0"/>
        <w:autoSpaceDN w:val="0"/>
        <w:adjustRightInd w:val="0"/>
        <w:spacing w:after="160" w:line="276" w:lineRule="auto"/>
        <w:contextualSpacing/>
        <w:jc w:val="both"/>
        <w:rPr>
          <w:rFonts w:ascii="Arial" w:hAnsi="Arial" w:cs="Arial"/>
          <w:sz w:val="22"/>
          <w:szCs w:val="22"/>
          <w:lang w:eastAsia="es-CO"/>
        </w:rPr>
      </w:pPr>
      <w:r w:rsidRPr="007C5D55">
        <w:rPr>
          <w:rFonts w:ascii="Arial" w:hAnsi="Arial" w:cs="Arial"/>
          <w:sz w:val="22"/>
          <w:szCs w:val="22"/>
          <w:lang w:eastAsia="es-CO"/>
        </w:rPr>
        <w:t>Respecto del bien inmueble identificado con No 300-31585 cédula catastral de Bucaramanga, se aprobó la transferencia condicionada al Municipio de Bucaramanga en comité de bienes del año pasado y se está a la espera del envío de los documentos pertinentes por parte del municipio.</w:t>
      </w:r>
    </w:p>
    <w:p w14:paraId="29D58D38" w14:textId="77777777" w:rsidR="007C5D55" w:rsidRPr="007C5D55" w:rsidRDefault="007C5D55" w:rsidP="007C5D55">
      <w:pPr>
        <w:widowControl w:val="0"/>
        <w:autoSpaceDE w:val="0"/>
        <w:autoSpaceDN w:val="0"/>
        <w:adjustRightInd w:val="0"/>
        <w:spacing w:line="276" w:lineRule="auto"/>
        <w:jc w:val="both"/>
        <w:rPr>
          <w:rFonts w:ascii="Arial" w:eastAsiaTheme="minorHAnsi" w:hAnsi="Arial" w:cs="Arial"/>
          <w:sz w:val="22"/>
          <w:szCs w:val="22"/>
          <w:lang w:eastAsia="en-US"/>
        </w:rPr>
      </w:pPr>
      <w:r w:rsidRPr="007C5D55">
        <w:rPr>
          <w:rFonts w:ascii="Arial" w:eastAsiaTheme="minorHAnsi" w:hAnsi="Arial" w:cs="Arial"/>
          <w:sz w:val="22"/>
          <w:szCs w:val="22"/>
          <w:lang w:eastAsia="en-US"/>
        </w:rPr>
        <w:t xml:space="preserve"> </w:t>
      </w:r>
    </w:p>
    <w:p w14:paraId="00976DF9" w14:textId="77777777" w:rsidR="007C5D55" w:rsidRPr="007C5D55" w:rsidRDefault="007C5D55" w:rsidP="00CE787D">
      <w:pPr>
        <w:widowControl w:val="0"/>
        <w:numPr>
          <w:ilvl w:val="0"/>
          <w:numId w:val="46"/>
        </w:numPr>
        <w:autoSpaceDE w:val="0"/>
        <w:autoSpaceDN w:val="0"/>
        <w:adjustRightInd w:val="0"/>
        <w:spacing w:after="160" w:line="276" w:lineRule="auto"/>
        <w:contextualSpacing/>
        <w:jc w:val="both"/>
        <w:rPr>
          <w:rFonts w:ascii="Arial" w:hAnsi="Arial" w:cs="Arial"/>
          <w:sz w:val="22"/>
          <w:szCs w:val="22"/>
          <w:lang w:eastAsia="es-CO"/>
        </w:rPr>
      </w:pPr>
      <w:r w:rsidRPr="007C5D55">
        <w:rPr>
          <w:rFonts w:ascii="Arial" w:hAnsi="Arial" w:cs="Arial"/>
          <w:sz w:val="22"/>
          <w:szCs w:val="22"/>
          <w:lang w:eastAsia="es-CO"/>
        </w:rPr>
        <w:t xml:space="preserve">En comité de bienes de abril de 2022, se aprobó la cesión de dos bienes inmuebles identificados de la siguiente manera. </w:t>
      </w:r>
    </w:p>
    <w:p w14:paraId="4C6287A7" w14:textId="77777777" w:rsidR="007C5D55" w:rsidRPr="007C5D55" w:rsidRDefault="007C5D55" w:rsidP="007C5D55">
      <w:pPr>
        <w:widowControl w:val="0"/>
        <w:autoSpaceDE w:val="0"/>
        <w:autoSpaceDN w:val="0"/>
        <w:adjustRightInd w:val="0"/>
        <w:spacing w:line="276" w:lineRule="auto"/>
        <w:jc w:val="both"/>
        <w:rPr>
          <w:rFonts w:ascii="Arial" w:eastAsiaTheme="minorHAnsi" w:hAnsi="Arial" w:cs="Arial"/>
          <w:sz w:val="22"/>
          <w:szCs w:val="22"/>
          <w:lang w:eastAsia="en-US"/>
        </w:rPr>
      </w:pPr>
    </w:p>
    <w:p w14:paraId="7AFAF339" w14:textId="77777777" w:rsidR="007C5D55" w:rsidRPr="007C5D55" w:rsidRDefault="007C5D55" w:rsidP="007C5D55">
      <w:pPr>
        <w:widowControl w:val="0"/>
        <w:autoSpaceDE w:val="0"/>
        <w:autoSpaceDN w:val="0"/>
        <w:adjustRightInd w:val="0"/>
        <w:spacing w:line="276" w:lineRule="auto"/>
        <w:ind w:left="708"/>
        <w:jc w:val="both"/>
        <w:rPr>
          <w:rFonts w:ascii="Arial" w:eastAsiaTheme="minorHAnsi" w:hAnsi="Arial" w:cs="Arial"/>
          <w:sz w:val="22"/>
          <w:szCs w:val="22"/>
          <w:lang w:eastAsia="en-US"/>
        </w:rPr>
      </w:pPr>
      <w:r w:rsidRPr="007C5D55">
        <w:rPr>
          <w:rFonts w:ascii="Arial" w:eastAsiaTheme="minorHAnsi" w:hAnsi="Arial" w:cs="Arial"/>
          <w:sz w:val="22"/>
          <w:szCs w:val="22"/>
          <w:lang w:eastAsia="en-US"/>
        </w:rPr>
        <w:t xml:space="preserve">1) Bien inmueble ubicado en el Departamento de San Andrés con folio de matrícula No 450-9246 a la Corporación para el Desarrollo Sostenible del Archipiélago de San Andrés, Providencia y Santa Catalina </w:t>
      </w:r>
    </w:p>
    <w:p w14:paraId="0851CA0C" w14:textId="77777777" w:rsidR="007C5D55" w:rsidRPr="007C5D55" w:rsidRDefault="007C5D55" w:rsidP="007C5D55">
      <w:pPr>
        <w:widowControl w:val="0"/>
        <w:autoSpaceDE w:val="0"/>
        <w:autoSpaceDN w:val="0"/>
        <w:adjustRightInd w:val="0"/>
        <w:spacing w:line="276" w:lineRule="auto"/>
        <w:jc w:val="both"/>
        <w:rPr>
          <w:rFonts w:ascii="Arial" w:eastAsiaTheme="minorHAnsi" w:hAnsi="Arial" w:cs="Arial"/>
          <w:sz w:val="22"/>
          <w:szCs w:val="22"/>
          <w:lang w:eastAsia="en-US"/>
        </w:rPr>
      </w:pPr>
    </w:p>
    <w:p w14:paraId="44C0D70C" w14:textId="77777777" w:rsidR="007C5D55" w:rsidRPr="007C5D55" w:rsidRDefault="007C5D55" w:rsidP="007C5D55">
      <w:pPr>
        <w:widowControl w:val="0"/>
        <w:autoSpaceDE w:val="0"/>
        <w:autoSpaceDN w:val="0"/>
        <w:adjustRightInd w:val="0"/>
        <w:spacing w:line="276" w:lineRule="auto"/>
        <w:ind w:left="708"/>
        <w:jc w:val="both"/>
        <w:rPr>
          <w:rFonts w:ascii="Arial" w:eastAsiaTheme="minorHAnsi" w:hAnsi="Arial" w:cs="Arial"/>
          <w:sz w:val="22"/>
          <w:szCs w:val="22"/>
          <w:lang w:eastAsia="en-US"/>
        </w:rPr>
      </w:pPr>
      <w:r w:rsidRPr="007C5D55">
        <w:rPr>
          <w:rFonts w:ascii="Arial" w:eastAsiaTheme="minorHAnsi" w:hAnsi="Arial" w:cs="Arial"/>
          <w:sz w:val="22"/>
          <w:szCs w:val="22"/>
          <w:lang w:eastAsia="en-US"/>
        </w:rPr>
        <w:t>2) Bien inmueble ubicado en el Departamento de Villavicencio con folio de matrícula 230-19484 "Casa San José", al Departamento del Meta.</w:t>
      </w:r>
    </w:p>
    <w:p w14:paraId="3506B30A" w14:textId="77777777" w:rsidR="007C5D55" w:rsidRPr="007C5D55" w:rsidRDefault="007C5D55" w:rsidP="007C5D55">
      <w:pPr>
        <w:widowControl w:val="0"/>
        <w:autoSpaceDE w:val="0"/>
        <w:autoSpaceDN w:val="0"/>
        <w:adjustRightInd w:val="0"/>
        <w:spacing w:line="276" w:lineRule="auto"/>
        <w:jc w:val="both"/>
        <w:rPr>
          <w:rFonts w:ascii="Arial" w:eastAsiaTheme="minorHAnsi" w:hAnsi="Arial" w:cs="Arial"/>
          <w:sz w:val="22"/>
          <w:szCs w:val="22"/>
          <w:lang w:eastAsia="en-US"/>
        </w:rPr>
      </w:pPr>
    </w:p>
    <w:p w14:paraId="5D0F4BA4" w14:textId="77777777" w:rsidR="007C5D55" w:rsidRPr="007C5D55" w:rsidRDefault="007C5D55" w:rsidP="007C5D55">
      <w:pPr>
        <w:widowControl w:val="0"/>
        <w:autoSpaceDE w:val="0"/>
        <w:autoSpaceDN w:val="0"/>
        <w:adjustRightInd w:val="0"/>
        <w:spacing w:line="276" w:lineRule="auto"/>
        <w:jc w:val="both"/>
        <w:rPr>
          <w:rFonts w:ascii="Arial" w:eastAsiaTheme="minorHAnsi" w:hAnsi="Arial" w:cs="Arial"/>
          <w:sz w:val="22"/>
          <w:szCs w:val="22"/>
          <w:lang w:eastAsia="en-US"/>
        </w:rPr>
      </w:pPr>
      <w:r w:rsidRPr="007C5D55">
        <w:rPr>
          <w:rFonts w:ascii="Arial" w:eastAsiaTheme="minorHAnsi" w:hAnsi="Arial" w:cs="Arial"/>
          <w:sz w:val="22"/>
          <w:szCs w:val="22"/>
          <w:lang w:eastAsia="en-US"/>
        </w:rPr>
        <w:t xml:space="preserve">En estos dos casos se está proyectando las resoluciones pertinentes. </w:t>
      </w:r>
    </w:p>
    <w:p w14:paraId="2ED5B795" w14:textId="77777777" w:rsidR="007C5D55" w:rsidRPr="007C5D55" w:rsidRDefault="007C5D55" w:rsidP="007C5D55">
      <w:pPr>
        <w:widowControl w:val="0"/>
        <w:autoSpaceDE w:val="0"/>
        <w:autoSpaceDN w:val="0"/>
        <w:adjustRightInd w:val="0"/>
        <w:spacing w:line="276" w:lineRule="auto"/>
        <w:jc w:val="both"/>
        <w:rPr>
          <w:rFonts w:ascii="Arial" w:eastAsiaTheme="minorHAnsi" w:hAnsi="Arial" w:cs="Arial"/>
          <w:sz w:val="22"/>
          <w:szCs w:val="22"/>
          <w:lang w:eastAsia="en-US"/>
        </w:rPr>
      </w:pPr>
    </w:p>
    <w:p w14:paraId="57F0A346" w14:textId="77777777" w:rsidR="007C5D55" w:rsidRPr="007C5D55" w:rsidRDefault="007C5D55" w:rsidP="00CE787D">
      <w:pPr>
        <w:widowControl w:val="0"/>
        <w:numPr>
          <w:ilvl w:val="0"/>
          <w:numId w:val="45"/>
        </w:numPr>
        <w:autoSpaceDE w:val="0"/>
        <w:autoSpaceDN w:val="0"/>
        <w:adjustRightInd w:val="0"/>
        <w:spacing w:after="160" w:line="276" w:lineRule="auto"/>
        <w:contextualSpacing/>
        <w:jc w:val="both"/>
        <w:rPr>
          <w:rFonts w:ascii="Arial" w:hAnsi="Arial" w:cs="Arial"/>
          <w:sz w:val="22"/>
          <w:szCs w:val="22"/>
          <w:lang w:eastAsia="es-CO"/>
        </w:rPr>
      </w:pPr>
      <w:r w:rsidRPr="007C5D55">
        <w:rPr>
          <w:rFonts w:ascii="Arial" w:hAnsi="Arial" w:cs="Arial"/>
          <w:sz w:val="22"/>
          <w:szCs w:val="22"/>
          <w:lang w:eastAsia="es-CO"/>
        </w:rPr>
        <w:t>Se encuentran en trámite de transferencia, los siguientes bienes inmuebles:</w:t>
      </w:r>
    </w:p>
    <w:p w14:paraId="45B48D98" w14:textId="77777777" w:rsidR="007C5D55" w:rsidRPr="007C5D55" w:rsidRDefault="007C5D55" w:rsidP="007C5D55">
      <w:pPr>
        <w:widowControl w:val="0"/>
        <w:autoSpaceDE w:val="0"/>
        <w:autoSpaceDN w:val="0"/>
        <w:adjustRightInd w:val="0"/>
        <w:spacing w:line="276" w:lineRule="auto"/>
        <w:jc w:val="both"/>
        <w:rPr>
          <w:rFonts w:ascii="Arial" w:eastAsiaTheme="minorHAnsi" w:hAnsi="Arial" w:cs="Arial"/>
          <w:sz w:val="22"/>
          <w:szCs w:val="22"/>
          <w:lang w:eastAsia="en-US"/>
        </w:rPr>
      </w:pPr>
    </w:p>
    <w:p w14:paraId="3AA8DFE7" w14:textId="77777777" w:rsidR="007C5D55" w:rsidRPr="007C5D55" w:rsidRDefault="007C5D55" w:rsidP="007C5D55">
      <w:pPr>
        <w:widowControl w:val="0"/>
        <w:autoSpaceDE w:val="0"/>
        <w:autoSpaceDN w:val="0"/>
        <w:adjustRightInd w:val="0"/>
        <w:spacing w:line="276" w:lineRule="auto"/>
        <w:jc w:val="both"/>
        <w:rPr>
          <w:rFonts w:ascii="Arial" w:eastAsiaTheme="minorHAnsi" w:hAnsi="Arial" w:cs="Arial"/>
          <w:sz w:val="22"/>
          <w:szCs w:val="22"/>
          <w:lang w:eastAsia="en-US"/>
        </w:rPr>
      </w:pPr>
      <w:r w:rsidRPr="007C5D55">
        <w:rPr>
          <w:rFonts w:ascii="Arial" w:eastAsiaTheme="minorHAnsi" w:hAnsi="Arial" w:cs="Arial"/>
          <w:sz w:val="22"/>
          <w:szCs w:val="22"/>
          <w:lang w:eastAsia="en-US"/>
        </w:rPr>
        <w:t xml:space="preserve">FM 1801772 y FM 1804813 en el municipio de Bojayá. Frente a estos dos inmuebles ya se recibió manifestación de intención por parte del Municipio y se procederá a presentar al comité de bienes. </w:t>
      </w:r>
    </w:p>
    <w:p w14:paraId="7BA27908" w14:textId="77777777" w:rsidR="007C5D55" w:rsidRPr="007C5D55" w:rsidRDefault="007C5D55" w:rsidP="007C5D55">
      <w:pPr>
        <w:widowControl w:val="0"/>
        <w:autoSpaceDE w:val="0"/>
        <w:autoSpaceDN w:val="0"/>
        <w:adjustRightInd w:val="0"/>
        <w:spacing w:line="276" w:lineRule="auto"/>
        <w:jc w:val="both"/>
        <w:rPr>
          <w:rFonts w:ascii="Arial" w:eastAsiaTheme="minorHAnsi" w:hAnsi="Arial" w:cs="Arial"/>
          <w:sz w:val="22"/>
          <w:szCs w:val="22"/>
          <w:lang w:eastAsia="en-US"/>
        </w:rPr>
      </w:pPr>
    </w:p>
    <w:p w14:paraId="230A1920" w14:textId="77777777" w:rsidR="007C5D55" w:rsidRPr="007C5D55" w:rsidRDefault="007C5D55" w:rsidP="007C5D55">
      <w:pPr>
        <w:widowControl w:val="0"/>
        <w:autoSpaceDE w:val="0"/>
        <w:autoSpaceDN w:val="0"/>
        <w:adjustRightInd w:val="0"/>
        <w:spacing w:line="276" w:lineRule="auto"/>
        <w:jc w:val="both"/>
        <w:rPr>
          <w:rFonts w:ascii="Arial" w:eastAsiaTheme="minorHAnsi" w:hAnsi="Arial" w:cs="Arial"/>
          <w:sz w:val="22"/>
          <w:szCs w:val="22"/>
          <w:lang w:eastAsia="en-US"/>
        </w:rPr>
      </w:pPr>
      <w:r w:rsidRPr="007C5D55">
        <w:rPr>
          <w:rFonts w:ascii="Arial" w:eastAsiaTheme="minorHAnsi" w:hAnsi="Arial" w:cs="Arial"/>
          <w:sz w:val="22"/>
          <w:szCs w:val="22"/>
          <w:lang w:eastAsia="en-US"/>
        </w:rPr>
        <w:t xml:space="preserve">FM 186572, en el municipio de Bahía Solano. También se recibió comunicación del municipio y se procederá a presentar al comité de bienes. </w:t>
      </w:r>
    </w:p>
    <w:p w14:paraId="5572A5C8" w14:textId="77777777" w:rsidR="007C5D55" w:rsidRPr="007C5D55" w:rsidRDefault="007C5D55" w:rsidP="007C5D55">
      <w:pPr>
        <w:widowControl w:val="0"/>
        <w:autoSpaceDE w:val="0"/>
        <w:autoSpaceDN w:val="0"/>
        <w:adjustRightInd w:val="0"/>
        <w:spacing w:line="276" w:lineRule="auto"/>
        <w:jc w:val="both"/>
        <w:rPr>
          <w:rFonts w:ascii="Arial" w:eastAsiaTheme="minorHAnsi" w:hAnsi="Arial" w:cs="Arial"/>
          <w:sz w:val="22"/>
          <w:szCs w:val="22"/>
          <w:lang w:eastAsia="en-US"/>
        </w:rPr>
      </w:pPr>
    </w:p>
    <w:p w14:paraId="2A4EDC99" w14:textId="77777777" w:rsidR="007C5D55" w:rsidRPr="007C5D55" w:rsidRDefault="007C5D55" w:rsidP="00CE787D">
      <w:pPr>
        <w:widowControl w:val="0"/>
        <w:numPr>
          <w:ilvl w:val="0"/>
          <w:numId w:val="45"/>
        </w:numPr>
        <w:autoSpaceDE w:val="0"/>
        <w:autoSpaceDN w:val="0"/>
        <w:adjustRightInd w:val="0"/>
        <w:spacing w:after="160" w:line="276" w:lineRule="auto"/>
        <w:contextualSpacing/>
        <w:jc w:val="both"/>
        <w:rPr>
          <w:rFonts w:ascii="Arial" w:hAnsi="Arial" w:cs="Arial"/>
          <w:sz w:val="22"/>
          <w:szCs w:val="22"/>
          <w:lang w:eastAsia="es-CO"/>
        </w:rPr>
      </w:pPr>
      <w:r w:rsidRPr="007C5D55">
        <w:rPr>
          <w:rFonts w:ascii="Arial" w:hAnsi="Arial" w:cs="Arial"/>
          <w:sz w:val="22"/>
          <w:szCs w:val="22"/>
          <w:lang w:eastAsia="es-CO"/>
        </w:rPr>
        <w:t>Se han impulsado acercamientos para intentar materializar transferencia con los entes departamentales y municipales, pero sin tenerse aún respuesta en los siguientes bienes inmuebles:</w:t>
      </w:r>
    </w:p>
    <w:p w14:paraId="2E71A57C" w14:textId="77777777" w:rsidR="007C5D55" w:rsidRPr="007C5D55" w:rsidRDefault="007C5D55" w:rsidP="007C5D55">
      <w:pPr>
        <w:widowControl w:val="0"/>
        <w:autoSpaceDE w:val="0"/>
        <w:autoSpaceDN w:val="0"/>
        <w:adjustRightInd w:val="0"/>
        <w:spacing w:line="276" w:lineRule="auto"/>
        <w:jc w:val="both"/>
        <w:rPr>
          <w:rFonts w:ascii="Arial" w:eastAsiaTheme="minorHAnsi" w:hAnsi="Arial" w:cs="Arial"/>
          <w:sz w:val="22"/>
          <w:szCs w:val="22"/>
          <w:lang w:eastAsia="en-US"/>
        </w:rPr>
      </w:pPr>
    </w:p>
    <w:p w14:paraId="58E65FF6" w14:textId="77777777" w:rsidR="007C5D55" w:rsidRPr="007C5D55" w:rsidRDefault="007C5D55" w:rsidP="007C5D55">
      <w:pPr>
        <w:widowControl w:val="0"/>
        <w:autoSpaceDE w:val="0"/>
        <w:autoSpaceDN w:val="0"/>
        <w:adjustRightInd w:val="0"/>
        <w:spacing w:line="276" w:lineRule="auto"/>
        <w:jc w:val="both"/>
        <w:rPr>
          <w:rFonts w:ascii="Arial" w:eastAsiaTheme="minorHAnsi" w:hAnsi="Arial" w:cs="Arial"/>
          <w:sz w:val="22"/>
          <w:szCs w:val="22"/>
          <w:lang w:eastAsia="en-US"/>
        </w:rPr>
      </w:pPr>
      <w:r w:rsidRPr="007C5D55">
        <w:rPr>
          <w:rFonts w:ascii="Arial" w:eastAsiaTheme="minorHAnsi" w:hAnsi="Arial" w:cs="Arial"/>
          <w:sz w:val="22"/>
          <w:szCs w:val="22"/>
          <w:lang w:eastAsia="en-US"/>
        </w:rPr>
        <w:t>FM 14049520 Tierralta</w:t>
      </w:r>
    </w:p>
    <w:p w14:paraId="18FC3903" w14:textId="77777777" w:rsidR="007C5D55" w:rsidRPr="007C5D55" w:rsidRDefault="007C5D55" w:rsidP="007C5D55">
      <w:pPr>
        <w:widowControl w:val="0"/>
        <w:autoSpaceDE w:val="0"/>
        <w:autoSpaceDN w:val="0"/>
        <w:adjustRightInd w:val="0"/>
        <w:spacing w:line="276" w:lineRule="auto"/>
        <w:jc w:val="both"/>
        <w:rPr>
          <w:rFonts w:ascii="Arial" w:eastAsiaTheme="minorHAnsi" w:hAnsi="Arial" w:cs="Arial"/>
          <w:sz w:val="22"/>
          <w:szCs w:val="22"/>
          <w:lang w:eastAsia="en-US"/>
        </w:rPr>
      </w:pPr>
      <w:r w:rsidRPr="007C5D55">
        <w:rPr>
          <w:rFonts w:ascii="Arial" w:eastAsiaTheme="minorHAnsi" w:hAnsi="Arial" w:cs="Arial"/>
          <w:sz w:val="22"/>
          <w:szCs w:val="22"/>
          <w:lang w:eastAsia="en-US"/>
        </w:rPr>
        <w:t>FM 14037675 Tierralta</w:t>
      </w:r>
    </w:p>
    <w:p w14:paraId="1F23D6FF" w14:textId="77777777" w:rsidR="007C5D55" w:rsidRPr="007C5D55" w:rsidRDefault="007C5D55" w:rsidP="007C5D55">
      <w:pPr>
        <w:widowControl w:val="0"/>
        <w:autoSpaceDE w:val="0"/>
        <w:autoSpaceDN w:val="0"/>
        <w:adjustRightInd w:val="0"/>
        <w:spacing w:line="276" w:lineRule="auto"/>
        <w:jc w:val="both"/>
        <w:rPr>
          <w:rFonts w:ascii="Arial" w:eastAsiaTheme="minorHAnsi" w:hAnsi="Arial" w:cs="Arial"/>
          <w:sz w:val="22"/>
          <w:szCs w:val="22"/>
          <w:lang w:eastAsia="en-US"/>
        </w:rPr>
      </w:pPr>
      <w:r w:rsidRPr="007C5D55">
        <w:rPr>
          <w:rFonts w:ascii="Arial" w:eastAsiaTheme="minorHAnsi" w:hAnsi="Arial" w:cs="Arial"/>
          <w:sz w:val="22"/>
          <w:szCs w:val="22"/>
          <w:lang w:eastAsia="en-US"/>
        </w:rPr>
        <w:t>FM 15710709 Fusagasugá</w:t>
      </w:r>
    </w:p>
    <w:p w14:paraId="3CFBC33D" w14:textId="77777777" w:rsidR="007C5D55" w:rsidRPr="007C5D55" w:rsidRDefault="007C5D55" w:rsidP="007C5D55">
      <w:pPr>
        <w:widowControl w:val="0"/>
        <w:autoSpaceDE w:val="0"/>
        <w:autoSpaceDN w:val="0"/>
        <w:adjustRightInd w:val="0"/>
        <w:spacing w:line="276" w:lineRule="auto"/>
        <w:jc w:val="both"/>
        <w:rPr>
          <w:rFonts w:ascii="Arial" w:eastAsiaTheme="minorHAnsi" w:hAnsi="Arial" w:cs="Arial"/>
          <w:sz w:val="22"/>
          <w:szCs w:val="22"/>
          <w:lang w:val="en-US" w:eastAsia="en-US"/>
        </w:rPr>
      </w:pPr>
      <w:r w:rsidRPr="007C5D55">
        <w:rPr>
          <w:rFonts w:ascii="Arial" w:eastAsiaTheme="minorHAnsi" w:hAnsi="Arial" w:cs="Arial"/>
          <w:sz w:val="22"/>
          <w:szCs w:val="22"/>
          <w:lang w:val="en-US" w:eastAsia="en-US"/>
        </w:rPr>
        <w:t xml:space="preserve">FM 15717929 </w:t>
      </w:r>
      <w:proofErr w:type="spellStart"/>
      <w:r w:rsidRPr="007C5D55">
        <w:rPr>
          <w:rFonts w:ascii="Arial" w:eastAsiaTheme="minorHAnsi" w:hAnsi="Arial" w:cs="Arial"/>
          <w:sz w:val="22"/>
          <w:szCs w:val="22"/>
          <w:lang w:val="en-US" w:eastAsia="en-US"/>
        </w:rPr>
        <w:t>Fusagasugá</w:t>
      </w:r>
      <w:proofErr w:type="spellEnd"/>
    </w:p>
    <w:p w14:paraId="217DC365" w14:textId="77777777" w:rsidR="007C5D55" w:rsidRPr="007C5D55" w:rsidRDefault="007C5D55" w:rsidP="007C5D55">
      <w:pPr>
        <w:widowControl w:val="0"/>
        <w:autoSpaceDE w:val="0"/>
        <w:autoSpaceDN w:val="0"/>
        <w:adjustRightInd w:val="0"/>
        <w:spacing w:line="276" w:lineRule="auto"/>
        <w:jc w:val="both"/>
        <w:rPr>
          <w:rFonts w:ascii="Arial" w:eastAsiaTheme="minorHAnsi" w:hAnsi="Arial" w:cs="Arial"/>
          <w:sz w:val="22"/>
          <w:szCs w:val="22"/>
          <w:lang w:val="en-US" w:eastAsia="en-US"/>
        </w:rPr>
      </w:pPr>
      <w:r w:rsidRPr="007C5D55">
        <w:rPr>
          <w:rFonts w:ascii="Arial" w:eastAsiaTheme="minorHAnsi" w:hAnsi="Arial" w:cs="Arial"/>
          <w:sz w:val="22"/>
          <w:szCs w:val="22"/>
          <w:lang w:val="en-US" w:eastAsia="en-US"/>
        </w:rPr>
        <w:t xml:space="preserve">FM 355591 </w:t>
      </w:r>
      <w:proofErr w:type="spellStart"/>
      <w:r w:rsidRPr="007C5D55">
        <w:rPr>
          <w:rFonts w:ascii="Arial" w:eastAsiaTheme="minorHAnsi" w:hAnsi="Arial" w:cs="Arial"/>
          <w:sz w:val="22"/>
          <w:szCs w:val="22"/>
          <w:lang w:val="en-US" w:eastAsia="en-US"/>
        </w:rPr>
        <w:t>Urrao</w:t>
      </w:r>
      <w:proofErr w:type="spellEnd"/>
    </w:p>
    <w:p w14:paraId="70BDB110" w14:textId="77777777" w:rsidR="007C5D55" w:rsidRPr="007C5D55" w:rsidRDefault="007C5D55" w:rsidP="007C5D55">
      <w:pPr>
        <w:widowControl w:val="0"/>
        <w:autoSpaceDE w:val="0"/>
        <w:autoSpaceDN w:val="0"/>
        <w:adjustRightInd w:val="0"/>
        <w:jc w:val="both"/>
        <w:rPr>
          <w:rFonts w:ascii="Arial" w:eastAsiaTheme="minorHAnsi" w:hAnsi="Arial" w:cs="Arial"/>
          <w:sz w:val="22"/>
          <w:szCs w:val="22"/>
          <w:lang w:val="en-US" w:eastAsia="en-US"/>
        </w:rPr>
      </w:pPr>
      <w:r w:rsidRPr="007C5D55">
        <w:rPr>
          <w:rFonts w:ascii="Arial" w:eastAsiaTheme="minorHAnsi" w:hAnsi="Arial" w:cs="Arial"/>
          <w:sz w:val="22"/>
          <w:szCs w:val="22"/>
          <w:lang w:val="en-US" w:eastAsia="en-US"/>
        </w:rPr>
        <w:t xml:space="preserve">FM 15620872 </w:t>
      </w:r>
      <w:proofErr w:type="spellStart"/>
      <w:r w:rsidRPr="007C5D55">
        <w:rPr>
          <w:rFonts w:ascii="Arial" w:eastAsiaTheme="minorHAnsi" w:hAnsi="Arial" w:cs="Arial"/>
          <w:sz w:val="22"/>
          <w:szCs w:val="22"/>
          <w:lang w:val="en-US" w:eastAsia="en-US"/>
        </w:rPr>
        <w:t>Anolaima</w:t>
      </w:r>
      <w:proofErr w:type="spellEnd"/>
    </w:p>
    <w:p w14:paraId="383E9592" w14:textId="77777777" w:rsidR="007C5D55" w:rsidRPr="007C5D55" w:rsidRDefault="007C5D55" w:rsidP="007C5D55">
      <w:pPr>
        <w:widowControl w:val="0"/>
        <w:autoSpaceDE w:val="0"/>
        <w:autoSpaceDN w:val="0"/>
        <w:adjustRightInd w:val="0"/>
        <w:jc w:val="both"/>
        <w:rPr>
          <w:rFonts w:ascii="Arial" w:eastAsiaTheme="minorHAnsi" w:hAnsi="Arial" w:cs="Arial"/>
          <w:lang w:val="en-US" w:eastAsia="en-US"/>
        </w:rPr>
      </w:pPr>
    </w:p>
    <w:bookmarkEnd w:id="46"/>
    <w:p w14:paraId="53FCC519" w14:textId="77777777" w:rsidR="007C5D55" w:rsidRPr="007C5D55" w:rsidRDefault="007C5D55" w:rsidP="007C5D55">
      <w:pPr>
        <w:autoSpaceDE w:val="0"/>
        <w:autoSpaceDN w:val="0"/>
        <w:adjustRightInd w:val="0"/>
        <w:jc w:val="both"/>
        <w:rPr>
          <w:rFonts w:ascii="Arial" w:eastAsia="Arial" w:hAnsi="Arial" w:cs="Arial"/>
          <w:sz w:val="22"/>
          <w:szCs w:val="22"/>
          <w:lang w:val="en-US" w:eastAsia="en-US"/>
        </w:rPr>
      </w:pPr>
    </w:p>
    <w:p w14:paraId="23223FBA" w14:textId="77777777" w:rsidR="007C5D55" w:rsidRPr="007C5D55" w:rsidRDefault="007C5D55" w:rsidP="00CE787D">
      <w:pPr>
        <w:numPr>
          <w:ilvl w:val="0"/>
          <w:numId w:val="21"/>
        </w:numPr>
        <w:autoSpaceDE w:val="0"/>
        <w:autoSpaceDN w:val="0"/>
        <w:adjustRightInd w:val="0"/>
        <w:spacing w:after="160" w:line="259" w:lineRule="auto"/>
        <w:contextualSpacing/>
        <w:jc w:val="both"/>
        <w:rPr>
          <w:rFonts w:ascii="Arial" w:eastAsia="Arial" w:hAnsi="Arial" w:cs="Arial"/>
          <w:sz w:val="22"/>
          <w:szCs w:val="22"/>
          <w:lang w:eastAsia="es-CO"/>
        </w:rPr>
      </w:pPr>
      <w:r w:rsidRPr="007C5D55">
        <w:rPr>
          <w:rFonts w:ascii="Arial" w:eastAsia="Arial" w:hAnsi="Arial" w:cs="Arial"/>
          <w:sz w:val="22"/>
          <w:szCs w:val="22"/>
          <w:lang w:eastAsia="es-CO"/>
        </w:rPr>
        <w:t>Transferencia a la Central de Inversiones CISA S.A:</w:t>
      </w:r>
    </w:p>
    <w:p w14:paraId="73F38EC5" w14:textId="77777777" w:rsidR="007C5D55" w:rsidRPr="007C5D55" w:rsidRDefault="007C5D55" w:rsidP="007C5D55">
      <w:pPr>
        <w:autoSpaceDE w:val="0"/>
        <w:autoSpaceDN w:val="0"/>
        <w:adjustRightInd w:val="0"/>
        <w:jc w:val="both"/>
        <w:rPr>
          <w:rFonts w:ascii="Arial" w:eastAsia="Arial" w:hAnsi="Arial" w:cs="Arial"/>
          <w:sz w:val="22"/>
          <w:szCs w:val="22"/>
          <w:lang w:eastAsia="en-US"/>
        </w:rPr>
      </w:pPr>
    </w:p>
    <w:p w14:paraId="61B9115A" w14:textId="77777777" w:rsidR="007C5D55" w:rsidRPr="007C5D55" w:rsidRDefault="007C5D55" w:rsidP="007C5D55">
      <w:pPr>
        <w:autoSpaceDE w:val="0"/>
        <w:autoSpaceDN w:val="0"/>
        <w:adjustRightInd w:val="0"/>
        <w:spacing w:line="276" w:lineRule="auto"/>
        <w:jc w:val="both"/>
        <w:rPr>
          <w:rFonts w:ascii="Arial" w:eastAsia="Arial" w:hAnsi="Arial" w:cs="Arial"/>
          <w:sz w:val="22"/>
          <w:szCs w:val="22"/>
          <w:lang w:eastAsia="en-US"/>
        </w:rPr>
      </w:pPr>
      <w:r w:rsidRPr="007C5D55">
        <w:rPr>
          <w:rFonts w:ascii="Arial" w:eastAsia="Arial" w:hAnsi="Arial" w:cs="Arial"/>
          <w:sz w:val="22"/>
          <w:szCs w:val="22"/>
          <w:lang w:eastAsia="en-US"/>
        </w:rPr>
        <w:t>El artículo 11 de la Ley 2155 de 2021, establece la obligación de las entidades del orden nacional de transferirle en el término de 6 meses contados a partir del 1° de noviembre del 2021 los bienes inmuebles saneados que no requiera para el ejercicio de sus funciones a CISA con el fin de que esta entidad proceda a su venta y consigne los valores a cargo del Tesoro Nacional.</w:t>
      </w:r>
    </w:p>
    <w:p w14:paraId="13DB9838" w14:textId="77777777" w:rsidR="007C5D55" w:rsidRPr="007C5D55" w:rsidRDefault="007C5D55" w:rsidP="007C5D55">
      <w:pPr>
        <w:autoSpaceDE w:val="0"/>
        <w:autoSpaceDN w:val="0"/>
        <w:adjustRightInd w:val="0"/>
        <w:spacing w:line="276" w:lineRule="auto"/>
        <w:jc w:val="both"/>
        <w:rPr>
          <w:rFonts w:ascii="Arial" w:eastAsia="Arial" w:hAnsi="Arial" w:cs="Arial"/>
          <w:sz w:val="22"/>
          <w:szCs w:val="22"/>
          <w:lang w:eastAsia="en-US"/>
        </w:rPr>
      </w:pPr>
    </w:p>
    <w:p w14:paraId="6A6B4CBF" w14:textId="77777777" w:rsidR="007C5D55" w:rsidRPr="007C5D55" w:rsidRDefault="007C5D55" w:rsidP="007C5D55">
      <w:pPr>
        <w:autoSpaceDE w:val="0"/>
        <w:autoSpaceDN w:val="0"/>
        <w:adjustRightInd w:val="0"/>
        <w:spacing w:line="276" w:lineRule="auto"/>
        <w:jc w:val="both"/>
        <w:rPr>
          <w:rFonts w:ascii="Arial" w:eastAsia="Arial" w:hAnsi="Arial" w:cs="Arial"/>
          <w:sz w:val="22"/>
          <w:szCs w:val="22"/>
          <w:lang w:eastAsia="en-US"/>
        </w:rPr>
      </w:pPr>
      <w:r w:rsidRPr="007C5D55">
        <w:rPr>
          <w:rFonts w:ascii="Arial" w:eastAsia="Arial" w:hAnsi="Arial" w:cs="Arial"/>
          <w:sz w:val="22"/>
          <w:szCs w:val="22"/>
          <w:lang w:eastAsia="en-US"/>
        </w:rPr>
        <w:t xml:space="preserve">El ICBF cuenta con 79 inmuebles por valor aproximado de $38.000 millones recibidos por vocación hereditaria, en su mayoría, en estado saneados y disponibles conforme los requisitos del artículo </w:t>
      </w:r>
      <w:proofErr w:type="spellStart"/>
      <w:r w:rsidRPr="007C5D55">
        <w:rPr>
          <w:rFonts w:ascii="Arial" w:eastAsia="Arial" w:hAnsi="Arial" w:cs="Arial"/>
          <w:sz w:val="22"/>
          <w:szCs w:val="22"/>
          <w:lang w:eastAsia="en-US"/>
        </w:rPr>
        <w:t>ibídem</w:t>
      </w:r>
      <w:proofErr w:type="spellEnd"/>
      <w:r w:rsidRPr="007C5D55">
        <w:rPr>
          <w:rFonts w:ascii="Arial" w:eastAsia="Arial" w:hAnsi="Arial" w:cs="Arial"/>
          <w:sz w:val="22"/>
          <w:szCs w:val="22"/>
          <w:lang w:eastAsia="en-US"/>
        </w:rPr>
        <w:t xml:space="preserve">. No </w:t>
      </w:r>
      <w:proofErr w:type="gramStart"/>
      <w:r w:rsidRPr="007C5D55">
        <w:rPr>
          <w:rFonts w:ascii="Arial" w:eastAsia="Arial" w:hAnsi="Arial" w:cs="Arial"/>
          <w:sz w:val="22"/>
          <w:szCs w:val="22"/>
          <w:lang w:eastAsia="en-US"/>
        </w:rPr>
        <w:t>obstante</w:t>
      </w:r>
      <w:proofErr w:type="gramEnd"/>
      <w:r w:rsidRPr="007C5D55">
        <w:rPr>
          <w:rFonts w:ascii="Arial" w:eastAsia="Arial" w:hAnsi="Arial" w:cs="Arial"/>
          <w:sz w:val="22"/>
          <w:szCs w:val="22"/>
          <w:lang w:eastAsia="en-US"/>
        </w:rPr>
        <w:t xml:space="preserve"> lo anterior, previo a surtir trámite de transferencia, desde la Oficina Asesora Jurídica del ICBF se elevó concepto al Ministerio de Hacienda, solicitando evaluar la opción de excluir a la entidad de esa obligación o que el dinero producto de la venta se consigne a favor del instituto para poder respaldar las obligaciones derivadas de los contratos de participación económica. Quien remitió por competencia a CISA cuya respuesta estuvo relacionada con la obligatoriedad de dar cumplimiento a la norma. En este sentido, se proyectó el acto administrativo de transferencia cuyo trámite se encuentra suspendido en atención a que el ICBF proyectó consulta a la Sala de Consulta y de Servicio Civil del Consejo de Estado sobre la aplicación de dicha norma, en virtud del artículo 112 numeral 7 de la Ley 1437 de 2011 (CPACA) el cual se encuentra surtiendo el respectivo trámite.</w:t>
      </w:r>
    </w:p>
    <w:p w14:paraId="316C2244" w14:textId="77777777" w:rsidR="007C5D55" w:rsidRPr="007C5D55" w:rsidRDefault="007C5D55" w:rsidP="007C5D55">
      <w:pPr>
        <w:autoSpaceDE w:val="0"/>
        <w:autoSpaceDN w:val="0"/>
        <w:adjustRightInd w:val="0"/>
        <w:jc w:val="both"/>
        <w:rPr>
          <w:rFonts w:ascii="Arial" w:eastAsia="Arial" w:hAnsi="Arial" w:cs="Arial"/>
          <w:sz w:val="22"/>
          <w:szCs w:val="22"/>
          <w:lang w:eastAsia="en-US"/>
        </w:rPr>
      </w:pPr>
    </w:p>
    <w:p w14:paraId="1C6B4D3E" w14:textId="77777777" w:rsidR="007C5D55" w:rsidRPr="007C5D55" w:rsidRDefault="007C5D55" w:rsidP="007C5D55">
      <w:pPr>
        <w:autoSpaceDE w:val="0"/>
        <w:autoSpaceDN w:val="0"/>
        <w:adjustRightInd w:val="0"/>
        <w:jc w:val="both"/>
        <w:rPr>
          <w:rFonts w:ascii="Arial" w:eastAsia="Arial" w:hAnsi="Arial" w:cs="Arial"/>
          <w:sz w:val="22"/>
          <w:szCs w:val="22"/>
          <w:lang w:eastAsia="en-US"/>
        </w:rPr>
      </w:pPr>
    </w:p>
    <w:p w14:paraId="5B7F0263" w14:textId="27F8FB1A" w:rsidR="007C5D55" w:rsidRPr="007C5D55" w:rsidRDefault="007C5D55" w:rsidP="007C5D55">
      <w:pPr>
        <w:autoSpaceDE w:val="0"/>
        <w:autoSpaceDN w:val="0"/>
        <w:adjustRightInd w:val="0"/>
        <w:jc w:val="center"/>
        <w:rPr>
          <w:rFonts w:ascii="Arial" w:eastAsia="Arial" w:hAnsi="Arial" w:cs="Arial"/>
          <w:sz w:val="22"/>
          <w:szCs w:val="22"/>
          <w:lang w:eastAsia="en-US"/>
        </w:rPr>
      </w:pPr>
      <w:r w:rsidRPr="007C5D55">
        <w:rPr>
          <w:rFonts w:ascii="Arial" w:eastAsia="Arial" w:hAnsi="Arial" w:cs="Arial"/>
          <w:sz w:val="22"/>
          <w:szCs w:val="22"/>
          <w:lang w:eastAsia="en-US"/>
        </w:rPr>
        <w:t xml:space="preserve">Tabla </w:t>
      </w:r>
      <w:r w:rsidR="00C04678" w:rsidRPr="00CD3DF9">
        <w:rPr>
          <w:rFonts w:ascii="Arial" w:eastAsia="Arial" w:hAnsi="Arial" w:cs="Arial"/>
          <w:sz w:val="22"/>
          <w:szCs w:val="22"/>
          <w:lang w:eastAsia="en-US"/>
        </w:rPr>
        <w:t>46</w:t>
      </w:r>
      <w:r w:rsidRPr="007C5D55">
        <w:rPr>
          <w:rFonts w:ascii="Arial" w:eastAsia="Arial" w:hAnsi="Arial" w:cs="Arial"/>
          <w:sz w:val="22"/>
          <w:szCs w:val="22"/>
          <w:lang w:eastAsia="en-US"/>
        </w:rPr>
        <w:t>. Cronograma para culminar trámite de transferencia a CISA según el término de calificación del círculo registral del inmueble</w:t>
      </w:r>
    </w:p>
    <w:tbl>
      <w:tblPr>
        <w:tblStyle w:val="Tablaconcuadrcula6concolores-nfasis33"/>
        <w:tblW w:w="8850" w:type="dxa"/>
        <w:tblLayout w:type="fixed"/>
        <w:tblLook w:val="04A0" w:firstRow="1" w:lastRow="0" w:firstColumn="1" w:lastColumn="0" w:noHBand="0" w:noVBand="1"/>
      </w:tblPr>
      <w:tblGrid>
        <w:gridCol w:w="1770"/>
        <w:gridCol w:w="1770"/>
        <w:gridCol w:w="1770"/>
        <w:gridCol w:w="1770"/>
        <w:gridCol w:w="1770"/>
      </w:tblGrid>
      <w:tr w:rsidR="007C5D55" w:rsidRPr="007C5D55" w14:paraId="2BAE5B42" w14:textId="77777777" w:rsidTr="00A72A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0" w:type="dxa"/>
            <w:gridSpan w:val="5"/>
          </w:tcPr>
          <w:p w14:paraId="328B7904" w14:textId="77777777" w:rsidR="007C5D55" w:rsidRPr="007C5D55" w:rsidRDefault="007C5D55" w:rsidP="007C5D55">
            <w:pPr>
              <w:jc w:val="center"/>
              <w:rPr>
                <w:rFonts w:ascii="Arial" w:eastAsia="Arial" w:hAnsi="Arial" w:cs="Arial"/>
                <w:b w:val="0"/>
                <w:bCs w:val="0"/>
                <w:color w:val="auto"/>
                <w:sz w:val="18"/>
                <w:szCs w:val="18"/>
                <w:lang w:eastAsia="en-US"/>
              </w:rPr>
            </w:pPr>
            <w:r w:rsidRPr="007C5D55">
              <w:rPr>
                <w:rFonts w:ascii="Arial" w:eastAsia="Arial" w:hAnsi="Arial" w:cs="Arial"/>
                <w:b w:val="0"/>
                <w:bCs w:val="0"/>
                <w:color w:val="auto"/>
                <w:sz w:val="18"/>
                <w:szCs w:val="18"/>
                <w:lang w:eastAsia="en-US"/>
              </w:rPr>
              <w:t>EXPEDICIÓN ACTO ADMINISTRATIVO</w:t>
            </w:r>
          </w:p>
        </w:tc>
      </w:tr>
      <w:tr w:rsidR="007C5D55" w:rsidRPr="007C5D55" w14:paraId="6F748CB1" w14:textId="77777777" w:rsidTr="00A72A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0" w:type="dxa"/>
          </w:tcPr>
          <w:p w14:paraId="5AEFAD6B" w14:textId="77777777" w:rsidR="007C5D55" w:rsidRPr="007C5D55" w:rsidRDefault="007C5D55" w:rsidP="007C5D55">
            <w:pPr>
              <w:rPr>
                <w:rFonts w:asciiTheme="minorHAnsi" w:eastAsiaTheme="minorHAnsi" w:hAnsiTheme="minorHAnsi" w:cstheme="minorBidi"/>
                <w:color w:val="auto"/>
                <w:sz w:val="18"/>
                <w:szCs w:val="18"/>
                <w:lang w:eastAsia="en-US"/>
              </w:rPr>
            </w:pPr>
            <w:r w:rsidRPr="007C5D55">
              <w:rPr>
                <w:rFonts w:ascii="Arial" w:eastAsia="Arial" w:hAnsi="Arial" w:cs="Arial"/>
                <w:color w:val="auto"/>
                <w:sz w:val="18"/>
                <w:szCs w:val="18"/>
                <w:lang w:eastAsia="en-US"/>
              </w:rPr>
              <w:t xml:space="preserve">La dirección administrativa comunica a los directores regionales el acto administrativo </w:t>
            </w:r>
          </w:p>
        </w:tc>
        <w:tc>
          <w:tcPr>
            <w:tcW w:w="1770" w:type="dxa"/>
          </w:tcPr>
          <w:p w14:paraId="37DCD5C9" w14:textId="77777777" w:rsidR="007C5D55" w:rsidRPr="007C5D55" w:rsidRDefault="007C5D55" w:rsidP="007C5D55">
            <w:pP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color w:val="auto"/>
                <w:sz w:val="18"/>
                <w:szCs w:val="18"/>
                <w:lang w:eastAsia="en-US"/>
              </w:rPr>
            </w:pPr>
            <w:r w:rsidRPr="007C5D55">
              <w:rPr>
                <w:rFonts w:ascii="Arial" w:eastAsia="Arial" w:hAnsi="Arial" w:cs="Arial"/>
                <w:color w:val="auto"/>
                <w:sz w:val="18"/>
                <w:szCs w:val="18"/>
                <w:lang w:eastAsia="en-US"/>
              </w:rPr>
              <w:t>La dirección administrativa realiza la Radicación en la ORIP según ubicación de los inmuebles</w:t>
            </w:r>
          </w:p>
        </w:tc>
        <w:tc>
          <w:tcPr>
            <w:tcW w:w="1770" w:type="dxa"/>
          </w:tcPr>
          <w:p w14:paraId="2E0259C9" w14:textId="77777777" w:rsidR="007C5D55" w:rsidRPr="007C5D55" w:rsidRDefault="007C5D55" w:rsidP="007C5D55">
            <w:pP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color w:val="auto"/>
                <w:sz w:val="18"/>
                <w:szCs w:val="18"/>
                <w:lang w:eastAsia="en-US"/>
              </w:rPr>
            </w:pPr>
            <w:r w:rsidRPr="007C5D55">
              <w:rPr>
                <w:rFonts w:ascii="Arial" w:eastAsia="Arial" w:hAnsi="Arial" w:cs="Arial"/>
                <w:color w:val="auto"/>
                <w:sz w:val="18"/>
                <w:szCs w:val="18"/>
                <w:lang w:eastAsia="en-US"/>
              </w:rPr>
              <w:t>La regional comunicara a las oficinas de catastro y empresas de servicios públicos el acto</w:t>
            </w:r>
          </w:p>
        </w:tc>
        <w:tc>
          <w:tcPr>
            <w:tcW w:w="1770" w:type="dxa"/>
          </w:tcPr>
          <w:p w14:paraId="2B3B3EBA" w14:textId="77777777" w:rsidR="007C5D55" w:rsidRPr="007C5D55" w:rsidRDefault="007C5D55" w:rsidP="007C5D55">
            <w:pP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color w:val="auto"/>
                <w:sz w:val="18"/>
                <w:szCs w:val="18"/>
                <w:lang w:eastAsia="en-US"/>
              </w:rPr>
            </w:pPr>
            <w:r w:rsidRPr="007C5D55">
              <w:rPr>
                <w:rFonts w:ascii="Arial" w:eastAsia="Arial" w:hAnsi="Arial" w:cs="Arial"/>
                <w:color w:val="auto"/>
                <w:sz w:val="18"/>
                <w:szCs w:val="18"/>
                <w:lang w:eastAsia="en-US"/>
              </w:rPr>
              <w:t xml:space="preserve">La regional hará la entrega material de inmuebles a CISA </w:t>
            </w:r>
          </w:p>
        </w:tc>
        <w:tc>
          <w:tcPr>
            <w:tcW w:w="1770" w:type="dxa"/>
          </w:tcPr>
          <w:p w14:paraId="1AE21CB8" w14:textId="77777777" w:rsidR="007C5D55" w:rsidRPr="007C5D55" w:rsidRDefault="007C5D55" w:rsidP="007C5D55">
            <w:pP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color w:val="auto"/>
                <w:sz w:val="18"/>
                <w:szCs w:val="18"/>
                <w:lang w:eastAsia="en-US"/>
              </w:rPr>
            </w:pPr>
            <w:r w:rsidRPr="007C5D55">
              <w:rPr>
                <w:rFonts w:ascii="Arial" w:eastAsia="Arial" w:hAnsi="Arial" w:cs="Arial"/>
                <w:color w:val="auto"/>
                <w:sz w:val="18"/>
                <w:szCs w:val="18"/>
                <w:lang w:eastAsia="en-US"/>
              </w:rPr>
              <w:t xml:space="preserve">La dirección administrativa realizará el Envío de expedientes digitales </w:t>
            </w:r>
          </w:p>
        </w:tc>
      </w:tr>
      <w:tr w:rsidR="007C5D55" w:rsidRPr="007C5D55" w14:paraId="3178B75D" w14:textId="77777777" w:rsidTr="00A72A58">
        <w:tc>
          <w:tcPr>
            <w:cnfStyle w:val="001000000000" w:firstRow="0" w:lastRow="0" w:firstColumn="1" w:lastColumn="0" w:oddVBand="0" w:evenVBand="0" w:oddHBand="0" w:evenHBand="0" w:firstRowFirstColumn="0" w:firstRowLastColumn="0" w:lastRowFirstColumn="0" w:lastRowLastColumn="0"/>
            <w:tcW w:w="1770" w:type="dxa"/>
          </w:tcPr>
          <w:p w14:paraId="654657F0" w14:textId="77777777" w:rsidR="007C5D55" w:rsidRPr="007C5D55" w:rsidRDefault="007C5D55" w:rsidP="007C5D55">
            <w:pPr>
              <w:rPr>
                <w:rFonts w:asciiTheme="minorHAnsi" w:eastAsiaTheme="minorHAnsi" w:hAnsiTheme="minorHAnsi" w:cstheme="minorBidi"/>
                <w:color w:val="auto"/>
                <w:sz w:val="18"/>
                <w:szCs w:val="18"/>
                <w:lang w:eastAsia="en-US"/>
              </w:rPr>
            </w:pPr>
            <w:r w:rsidRPr="007C5D55">
              <w:rPr>
                <w:rFonts w:ascii="Arial" w:eastAsia="Arial" w:hAnsi="Arial" w:cs="Arial"/>
                <w:color w:val="auto"/>
                <w:sz w:val="18"/>
                <w:szCs w:val="18"/>
                <w:lang w:eastAsia="en-US"/>
              </w:rPr>
              <w:t>5 días una vez expedido el acto</w:t>
            </w:r>
          </w:p>
        </w:tc>
        <w:tc>
          <w:tcPr>
            <w:tcW w:w="1770" w:type="dxa"/>
          </w:tcPr>
          <w:p w14:paraId="56A872EB" w14:textId="77777777" w:rsidR="007C5D55" w:rsidRPr="007C5D55" w:rsidRDefault="007C5D55" w:rsidP="007C5D55">
            <w:pP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color w:val="auto"/>
                <w:sz w:val="18"/>
                <w:szCs w:val="18"/>
                <w:lang w:eastAsia="en-US"/>
              </w:rPr>
            </w:pPr>
            <w:r w:rsidRPr="007C5D55">
              <w:rPr>
                <w:rFonts w:ascii="Arial" w:eastAsia="Arial" w:hAnsi="Arial" w:cs="Arial"/>
                <w:color w:val="auto"/>
                <w:sz w:val="18"/>
                <w:szCs w:val="18"/>
                <w:lang w:eastAsia="en-US"/>
              </w:rPr>
              <w:t xml:space="preserve">10 días una vez expedido el acto </w:t>
            </w:r>
          </w:p>
        </w:tc>
        <w:tc>
          <w:tcPr>
            <w:tcW w:w="1770" w:type="dxa"/>
          </w:tcPr>
          <w:p w14:paraId="174D8E52" w14:textId="77777777" w:rsidR="007C5D55" w:rsidRPr="007C5D55" w:rsidRDefault="007C5D55" w:rsidP="007C5D55">
            <w:pP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color w:val="auto"/>
                <w:sz w:val="18"/>
                <w:szCs w:val="18"/>
                <w:lang w:eastAsia="en-US"/>
              </w:rPr>
            </w:pPr>
            <w:r w:rsidRPr="007C5D55">
              <w:rPr>
                <w:rFonts w:ascii="Arial" w:eastAsia="Arial" w:hAnsi="Arial" w:cs="Arial"/>
                <w:color w:val="auto"/>
                <w:sz w:val="18"/>
                <w:szCs w:val="18"/>
                <w:lang w:eastAsia="en-US"/>
              </w:rPr>
              <w:t>20 días contados a partir de la inscripción en la Oficina de Registro de Instrumentos Públicos.</w:t>
            </w:r>
          </w:p>
        </w:tc>
        <w:tc>
          <w:tcPr>
            <w:tcW w:w="1770" w:type="dxa"/>
          </w:tcPr>
          <w:p w14:paraId="15599750" w14:textId="77777777" w:rsidR="007C5D55" w:rsidRPr="007C5D55" w:rsidRDefault="007C5D55" w:rsidP="007C5D55">
            <w:pP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color w:val="auto"/>
                <w:sz w:val="18"/>
                <w:szCs w:val="18"/>
                <w:lang w:eastAsia="en-US"/>
              </w:rPr>
            </w:pPr>
            <w:r w:rsidRPr="007C5D55">
              <w:rPr>
                <w:rFonts w:ascii="Arial" w:eastAsia="Arial" w:hAnsi="Arial" w:cs="Arial"/>
                <w:color w:val="auto"/>
                <w:sz w:val="18"/>
                <w:szCs w:val="18"/>
                <w:lang w:eastAsia="en-US"/>
              </w:rPr>
              <w:t>10 días hábiles contados a partir de la inscripción en la Oficina de Registro de Instrumentos Públicos.</w:t>
            </w:r>
          </w:p>
        </w:tc>
        <w:tc>
          <w:tcPr>
            <w:tcW w:w="1770" w:type="dxa"/>
          </w:tcPr>
          <w:p w14:paraId="290EA265" w14:textId="77777777" w:rsidR="007C5D55" w:rsidRPr="007C5D55" w:rsidRDefault="007C5D55" w:rsidP="007C5D55">
            <w:pP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color w:val="auto"/>
                <w:sz w:val="18"/>
                <w:szCs w:val="18"/>
                <w:lang w:eastAsia="en-US"/>
              </w:rPr>
            </w:pPr>
            <w:r w:rsidRPr="007C5D55">
              <w:rPr>
                <w:rFonts w:ascii="Arial" w:eastAsia="Arial" w:hAnsi="Arial" w:cs="Arial"/>
                <w:color w:val="auto"/>
                <w:sz w:val="18"/>
                <w:szCs w:val="18"/>
                <w:lang w:eastAsia="en-US"/>
              </w:rPr>
              <w:t xml:space="preserve">10 días hábiles contados a partir de la inscripción en la Oficina de Registro de Instrumentos Públicos. </w:t>
            </w:r>
          </w:p>
        </w:tc>
      </w:tr>
    </w:tbl>
    <w:p w14:paraId="7F1F26E0" w14:textId="77777777" w:rsidR="007C5D55" w:rsidRPr="007C5D55" w:rsidRDefault="007C5D55" w:rsidP="007C5D55">
      <w:pPr>
        <w:autoSpaceDE w:val="0"/>
        <w:autoSpaceDN w:val="0"/>
        <w:adjustRightInd w:val="0"/>
        <w:jc w:val="both"/>
        <w:rPr>
          <w:rFonts w:ascii="Arial" w:eastAsia="Arial" w:hAnsi="Arial" w:cs="Arial"/>
          <w:lang w:val="es" w:eastAsia="en-US"/>
        </w:rPr>
      </w:pPr>
    </w:p>
    <w:p w14:paraId="69235323" w14:textId="77777777" w:rsidR="007C5D55" w:rsidRPr="007C5D55" w:rsidRDefault="007C5D55" w:rsidP="007C5D55">
      <w:pPr>
        <w:autoSpaceDE w:val="0"/>
        <w:autoSpaceDN w:val="0"/>
        <w:adjustRightInd w:val="0"/>
        <w:jc w:val="both"/>
        <w:rPr>
          <w:rFonts w:ascii="Arial" w:eastAsia="Arial" w:hAnsi="Arial" w:cs="Arial"/>
          <w:b/>
          <w:bCs/>
          <w:sz w:val="22"/>
          <w:szCs w:val="22"/>
          <w:u w:val="single"/>
          <w:lang w:eastAsia="en-US"/>
        </w:rPr>
      </w:pPr>
    </w:p>
    <w:p w14:paraId="0B3957FC" w14:textId="77777777" w:rsidR="007C5D55" w:rsidRPr="007C5D55" w:rsidRDefault="007C5D55" w:rsidP="00CE787D">
      <w:pPr>
        <w:numPr>
          <w:ilvl w:val="0"/>
          <w:numId w:val="21"/>
        </w:numPr>
        <w:autoSpaceDE w:val="0"/>
        <w:autoSpaceDN w:val="0"/>
        <w:adjustRightInd w:val="0"/>
        <w:spacing w:after="160" w:line="259" w:lineRule="auto"/>
        <w:contextualSpacing/>
        <w:jc w:val="both"/>
        <w:rPr>
          <w:rFonts w:ascii="Arial" w:eastAsia="Arial" w:hAnsi="Arial" w:cs="Arial"/>
          <w:sz w:val="22"/>
          <w:szCs w:val="22"/>
          <w:lang w:eastAsia="es-CO"/>
        </w:rPr>
      </w:pPr>
      <w:r w:rsidRPr="007C5D55">
        <w:rPr>
          <w:rFonts w:ascii="Arial" w:eastAsia="Arial" w:hAnsi="Arial" w:cs="Arial"/>
          <w:sz w:val="22"/>
          <w:szCs w:val="22"/>
          <w:lang w:eastAsia="es-CO"/>
        </w:rPr>
        <w:t>Transferencia de inmuebles a título gratuito entre entidades públicas:</w:t>
      </w:r>
    </w:p>
    <w:p w14:paraId="31F11219" w14:textId="77777777" w:rsidR="007C5D55" w:rsidRPr="007C5D55" w:rsidRDefault="007C5D55" w:rsidP="007C5D55">
      <w:pPr>
        <w:autoSpaceDE w:val="0"/>
        <w:autoSpaceDN w:val="0"/>
        <w:adjustRightInd w:val="0"/>
        <w:jc w:val="both"/>
        <w:rPr>
          <w:rFonts w:ascii="Arial" w:eastAsia="Arial" w:hAnsi="Arial" w:cs="Arial"/>
          <w:sz w:val="22"/>
          <w:szCs w:val="22"/>
          <w:lang w:eastAsia="en-US"/>
        </w:rPr>
      </w:pPr>
    </w:p>
    <w:p w14:paraId="085021BA" w14:textId="77777777" w:rsidR="007C5D55" w:rsidRPr="007C5D55" w:rsidRDefault="007C5D55" w:rsidP="007C5D55">
      <w:pPr>
        <w:autoSpaceDE w:val="0"/>
        <w:autoSpaceDN w:val="0"/>
        <w:adjustRightInd w:val="0"/>
        <w:spacing w:line="276" w:lineRule="auto"/>
        <w:jc w:val="both"/>
        <w:rPr>
          <w:rFonts w:ascii="Arial" w:eastAsia="Arial" w:hAnsi="Arial" w:cs="Arial"/>
          <w:sz w:val="22"/>
          <w:szCs w:val="22"/>
          <w:lang w:eastAsia="en-US"/>
        </w:rPr>
      </w:pPr>
      <w:r w:rsidRPr="007C5D55">
        <w:rPr>
          <w:rFonts w:ascii="Arial" w:eastAsia="Arial" w:hAnsi="Arial" w:cs="Arial"/>
          <w:sz w:val="22"/>
          <w:szCs w:val="22"/>
          <w:lang w:eastAsia="en-US"/>
        </w:rPr>
        <w:t>De conformidad con lo señalado en el artículo 276 de la 1955 de 2019 el avance y estado de las siguientes transferencias de bienes fiscales a entidades públicas del orden territorial se encuentra así:</w:t>
      </w:r>
    </w:p>
    <w:p w14:paraId="052A8B7B" w14:textId="77777777" w:rsidR="007C5D55" w:rsidRPr="007C5D55" w:rsidRDefault="007C5D55" w:rsidP="007C5D55">
      <w:pPr>
        <w:autoSpaceDE w:val="0"/>
        <w:autoSpaceDN w:val="0"/>
        <w:adjustRightInd w:val="0"/>
        <w:spacing w:line="276" w:lineRule="auto"/>
        <w:jc w:val="both"/>
        <w:rPr>
          <w:rFonts w:ascii="Arial" w:eastAsia="Arial" w:hAnsi="Arial" w:cs="Arial"/>
          <w:sz w:val="22"/>
          <w:szCs w:val="22"/>
          <w:lang w:eastAsia="en-US"/>
        </w:rPr>
      </w:pPr>
    </w:p>
    <w:p w14:paraId="4C3595EB" w14:textId="77777777" w:rsidR="007C5D55" w:rsidRPr="007C5D55" w:rsidRDefault="007C5D55" w:rsidP="007C5D55">
      <w:pPr>
        <w:autoSpaceDE w:val="0"/>
        <w:autoSpaceDN w:val="0"/>
        <w:adjustRightInd w:val="0"/>
        <w:spacing w:line="276" w:lineRule="auto"/>
        <w:jc w:val="both"/>
        <w:rPr>
          <w:rFonts w:ascii="Arial" w:eastAsia="Arial" w:hAnsi="Arial" w:cs="Arial"/>
          <w:sz w:val="22"/>
          <w:szCs w:val="22"/>
          <w:lang w:eastAsia="en-US"/>
        </w:rPr>
      </w:pPr>
      <w:r w:rsidRPr="007C5D55">
        <w:rPr>
          <w:rFonts w:ascii="Arial" w:eastAsia="Arial" w:hAnsi="Arial" w:cs="Arial"/>
          <w:sz w:val="22"/>
          <w:szCs w:val="22"/>
          <w:lang w:eastAsia="en-US"/>
        </w:rPr>
        <w:lastRenderedPageBreak/>
        <w:t xml:space="preserve">Mediante Resolución 0082 del 7 de enero de 2022 se realizó transferencia a título gratuito del inmueble identificado con folio de matrícula No. 012-12285 a favor del Municipio </w:t>
      </w:r>
      <w:proofErr w:type="spellStart"/>
      <w:r w:rsidRPr="007C5D55">
        <w:rPr>
          <w:rFonts w:ascii="Arial" w:eastAsia="Arial" w:hAnsi="Arial" w:cs="Arial"/>
          <w:sz w:val="22"/>
          <w:szCs w:val="22"/>
          <w:lang w:eastAsia="en-US"/>
        </w:rPr>
        <w:t>Donmatías</w:t>
      </w:r>
      <w:proofErr w:type="spellEnd"/>
      <w:r w:rsidRPr="007C5D55">
        <w:rPr>
          <w:rFonts w:ascii="Arial" w:eastAsia="Arial" w:hAnsi="Arial" w:cs="Arial"/>
          <w:sz w:val="22"/>
          <w:szCs w:val="22"/>
          <w:lang w:eastAsia="en-US"/>
        </w:rPr>
        <w:t xml:space="preserve"> (Antioquia), cuyo trámite se adelantó durante la vigencia 2021 y la aprobación se realizó mediante sesión No. 05 de diciembre 2021 del comité de bienes de la Sede Nacional.</w:t>
      </w:r>
    </w:p>
    <w:p w14:paraId="3EC546F7" w14:textId="77777777" w:rsidR="007C5D55" w:rsidRPr="007C5D55" w:rsidRDefault="007C5D55" w:rsidP="007C5D55">
      <w:pPr>
        <w:autoSpaceDE w:val="0"/>
        <w:autoSpaceDN w:val="0"/>
        <w:adjustRightInd w:val="0"/>
        <w:spacing w:line="276" w:lineRule="auto"/>
        <w:jc w:val="both"/>
        <w:rPr>
          <w:rFonts w:ascii="Arial" w:eastAsia="Arial" w:hAnsi="Arial" w:cs="Arial"/>
          <w:sz w:val="22"/>
          <w:szCs w:val="22"/>
          <w:lang w:eastAsia="en-US"/>
        </w:rPr>
      </w:pPr>
    </w:p>
    <w:p w14:paraId="31404F78" w14:textId="77777777" w:rsidR="007C5D55" w:rsidRPr="007C5D55" w:rsidRDefault="007C5D55" w:rsidP="007C5D55">
      <w:pPr>
        <w:autoSpaceDE w:val="0"/>
        <w:autoSpaceDN w:val="0"/>
        <w:adjustRightInd w:val="0"/>
        <w:spacing w:line="276" w:lineRule="auto"/>
        <w:jc w:val="both"/>
        <w:rPr>
          <w:rFonts w:ascii="Arial" w:eastAsia="Arial" w:hAnsi="Arial" w:cs="Arial"/>
          <w:sz w:val="22"/>
          <w:szCs w:val="22"/>
          <w:lang w:eastAsia="en-US"/>
        </w:rPr>
      </w:pPr>
      <w:r w:rsidRPr="007C5D55">
        <w:rPr>
          <w:rFonts w:ascii="Arial" w:eastAsia="Arial" w:hAnsi="Arial" w:cs="Arial"/>
          <w:sz w:val="22"/>
          <w:szCs w:val="22"/>
          <w:lang w:eastAsia="en-US"/>
        </w:rPr>
        <w:t xml:space="preserve">Mediante Resolución 0336 del 25 de enero de 2022, se realizó transferencia a título gratuito de los inmuebles identificados con los folios de matrícula Nos. 167-5107 y 167-3995 al Municipio de La Palma (Cundinamarca). </w:t>
      </w:r>
    </w:p>
    <w:p w14:paraId="0B356AFD" w14:textId="77777777" w:rsidR="007C5D55" w:rsidRPr="007C5D55" w:rsidRDefault="007C5D55" w:rsidP="007C5D55">
      <w:pPr>
        <w:autoSpaceDE w:val="0"/>
        <w:autoSpaceDN w:val="0"/>
        <w:adjustRightInd w:val="0"/>
        <w:spacing w:line="276" w:lineRule="auto"/>
        <w:jc w:val="both"/>
        <w:rPr>
          <w:rFonts w:ascii="Arial" w:eastAsia="Arial" w:hAnsi="Arial" w:cs="Arial"/>
          <w:sz w:val="22"/>
          <w:szCs w:val="22"/>
          <w:lang w:eastAsia="en-US"/>
        </w:rPr>
      </w:pPr>
    </w:p>
    <w:p w14:paraId="1B562ED3" w14:textId="77777777" w:rsidR="007C5D55" w:rsidRPr="007C5D55" w:rsidRDefault="007C5D55" w:rsidP="00CE787D">
      <w:pPr>
        <w:numPr>
          <w:ilvl w:val="0"/>
          <w:numId w:val="21"/>
        </w:numPr>
        <w:autoSpaceDE w:val="0"/>
        <w:autoSpaceDN w:val="0"/>
        <w:adjustRightInd w:val="0"/>
        <w:spacing w:after="160" w:line="276" w:lineRule="auto"/>
        <w:contextualSpacing/>
        <w:jc w:val="both"/>
        <w:rPr>
          <w:rFonts w:ascii="Arial" w:eastAsia="Arial" w:hAnsi="Arial" w:cs="Arial"/>
          <w:sz w:val="22"/>
          <w:szCs w:val="22"/>
          <w:lang w:eastAsia="es-CO"/>
        </w:rPr>
      </w:pPr>
      <w:r w:rsidRPr="007C5D55">
        <w:rPr>
          <w:rFonts w:ascii="Arial" w:eastAsia="Arial" w:hAnsi="Arial" w:cs="Arial"/>
          <w:sz w:val="22"/>
          <w:szCs w:val="22"/>
          <w:lang w:eastAsia="es-CO"/>
        </w:rPr>
        <w:t>Proceso de avalúos comerciales:</w:t>
      </w:r>
    </w:p>
    <w:p w14:paraId="544F0FFF" w14:textId="77777777" w:rsidR="007C5D55" w:rsidRPr="007C5D55" w:rsidRDefault="007C5D55" w:rsidP="007C5D55">
      <w:pPr>
        <w:autoSpaceDE w:val="0"/>
        <w:autoSpaceDN w:val="0"/>
        <w:adjustRightInd w:val="0"/>
        <w:spacing w:line="276" w:lineRule="auto"/>
        <w:jc w:val="both"/>
        <w:rPr>
          <w:rFonts w:ascii="Arial" w:eastAsia="Arial" w:hAnsi="Arial" w:cs="Arial"/>
          <w:sz w:val="22"/>
          <w:szCs w:val="22"/>
          <w:lang w:eastAsia="en-US"/>
        </w:rPr>
      </w:pPr>
    </w:p>
    <w:p w14:paraId="78257E14" w14:textId="77777777" w:rsidR="007C5D55" w:rsidRPr="007C5D55" w:rsidRDefault="007C5D55" w:rsidP="007C5D55">
      <w:pPr>
        <w:autoSpaceDE w:val="0"/>
        <w:autoSpaceDN w:val="0"/>
        <w:adjustRightInd w:val="0"/>
        <w:spacing w:line="276" w:lineRule="auto"/>
        <w:jc w:val="both"/>
        <w:rPr>
          <w:rFonts w:ascii="Arial" w:eastAsia="Arial" w:hAnsi="Arial" w:cs="Arial"/>
          <w:sz w:val="22"/>
          <w:szCs w:val="22"/>
          <w:lang w:eastAsia="en-US"/>
        </w:rPr>
      </w:pPr>
      <w:r w:rsidRPr="007C5D55">
        <w:rPr>
          <w:rFonts w:ascii="Arial" w:eastAsia="Arial" w:hAnsi="Arial" w:cs="Arial"/>
          <w:sz w:val="22"/>
          <w:szCs w:val="22"/>
          <w:lang w:eastAsia="en-US"/>
        </w:rPr>
        <w:t xml:space="preserve">Durante el segundo semestre del 2021 se suscribió el contrato No.1570 de 2021 cuyo objeto fue la elaboración de avalúos comerciales para los bienes inmuebles propiedad del ICBF, en el que se elaboraron 126 avalúos, tanto para inmuebles disponibles para venta como para efectos contables en aquellos que era necesario calcular índice de deterioro. </w:t>
      </w:r>
    </w:p>
    <w:p w14:paraId="5162BA4E" w14:textId="77777777" w:rsidR="007C5D55" w:rsidRPr="007C5D55" w:rsidRDefault="007C5D55" w:rsidP="007C5D55">
      <w:pPr>
        <w:autoSpaceDE w:val="0"/>
        <w:autoSpaceDN w:val="0"/>
        <w:adjustRightInd w:val="0"/>
        <w:spacing w:line="276" w:lineRule="auto"/>
        <w:jc w:val="both"/>
        <w:rPr>
          <w:rFonts w:ascii="Arial" w:eastAsia="Arial" w:hAnsi="Arial" w:cs="Arial"/>
          <w:sz w:val="22"/>
          <w:szCs w:val="22"/>
          <w:lang w:eastAsia="en-US"/>
        </w:rPr>
      </w:pPr>
    </w:p>
    <w:p w14:paraId="539211AF" w14:textId="77777777" w:rsidR="007C5D55" w:rsidRPr="007C5D55" w:rsidRDefault="007C5D55" w:rsidP="007C5D55">
      <w:pPr>
        <w:autoSpaceDE w:val="0"/>
        <w:autoSpaceDN w:val="0"/>
        <w:adjustRightInd w:val="0"/>
        <w:spacing w:line="276" w:lineRule="auto"/>
        <w:jc w:val="both"/>
        <w:rPr>
          <w:rFonts w:ascii="Arial" w:eastAsia="Arial" w:hAnsi="Arial" w:cs="Arial"/>
          <w:sz w:val="22"/>
          <w:szCs w:val="22"/>
          <w:lang w:eastAsia="en-US"/>
        </w:rPr>
      </w:pPr>
      <w:r w:rsidRPr="007C5D55">
        <w:rPr>
          <w:rFonts w:ascii="Arial" w:eastAsia="Arial" w:hAnsi="Arial" w:cs="Arial"/>
          <w:sz w:val="22"/>
          <w:szCs w:val="22"/>
          <w:lang w:eastAsia="en-US"/>
        </w:rPr>
        <w:t xml:space="preserve">El contrato se encuentra en ejecución y de los 126 avalúos hay aprobados 114 y 12 con observaciones pendientes de aprobación y efectuar el saldo de pago faltante para proceder a su terminación y liquidación. </w:t>
      </w:r>
    </w:p>
    <w:p w14:paraId="25BD4E21" w14:textId="77777777" w:rsidR="007C5D55" w:rsidRPr="007C5D55" w:rsidRDefault="007C5D55" w:rsidP="007C5D55">
      <w:pPr>
        <w:autoSpaceDE w:val="0"/>
        <w:autoSpaceDN w:val="0"/>
        <w:adjustRightInd w:val="0"/>
        <w:jc w:val="both"/>
        <w:rPr>
          <w:rFonts w:ascii="Arial" w:eastAsiaTheme="minorHAnsi" w:hAnsi="Arial" w:cs="Arial"/>
          <w:color w:val="404040" w:themeColor="text1" w:themeTint="BF"/>
          <w:sz w:val="22"/>
          <w:szCs w:val="22"/>
          <w:lang w:eastAsia="en-US"/>
        </w:rPr>
      </w:pPr>
    </w:p>
    <w:p w14:paraId="6A6AFC83" w14:textId="77777777" w:rsidR="007C5D55" w:rsidRPr="007C5D55" w:rsidRDefault="007C5D55" w:rsidP="007C5D55">
      <w:pPr>
        <w:autoSpaceDE w:val="0"/>
        <w:autoSpaceDN w:val="0"/>
        <w:adjustRightInd w:val="0"/>
        <w:jc w:val="both"/>
        <w:rPr>
          <w:rFonts w:ascii="Arial" w:eastAsiaTheme="minorHAnsi" w:hAnsi="Arial" w:cs="Arial"/>
          <w:sz w:val="20"/>
          <w:szCs w:val="20"/>
          <w:lang w:eastAsia="en-US"/>
        </w:rPr>
      </w:pPr>
    </w:p>
    <w:p w14:paraId="25661418" w14:textId="77777777" w:rsidR="007C5D55" w:rsidRPr="007C5D55" w:rsidRDefault="007C5D55" w:rsidP="007C5D55">
      <w:pPr>
        <w:autoSpaceDE w:val="0"/>
        <w:autoSpaceDN w:val="0"/>
        <w:adjustRightInd w:val="0"/>
        <w:jc w:val="both"/>
        <w:rPr>
          <w:rFonts w:ascii="Arial" w:eastAsiaTheme="minorHAnsi" w:hAnsi="Arial" w:cs="Arial"/>
          <w:sz w:val="20"/>
          <w:szCs w:val="20"/>
          <w:lang w:eastAsia="en-US"/>
        </w:rPr>
      </w:pPr>
    </w:p>
    <w:p w14:paraId="581DA2C7" w14:textId="77777777" w:rsidR="007C5D55" w:rsidRPr="007C5D55" w:rsidRDefault="007C5D55" w:rsidP="007C5D55">
      <w:pPr>
        <w:keepNext/>
        <w:keepLines/>
        <w:numPr>
          <w:ilvl w:val="0"/>
          <w:numId w:val="4"/>
        </w:numPr>
        <w:spacing w:before="40" w:after="160" w:line="259" w:lineRule="auto"/>
        <w:outlineLvl w:val="3"/>
        <w:rPr>
          <w:rFonts w:ascii="Arial" w:eastAsiaTheme="majorEastAsia" w:hAnsi="Arial" w:cs="Arial"/>
          <w:i/>
          <w:iCs/>
          <w:color w:val="FF8764"/>
          <w:sz w:val="22"/>
          <w:szCs w:val="22"/>
          <w:lang w:eastAsia="en-US"/>
        </w:rPr>
      </w:pPr>
      <w:r w:rsidRPr="007C5D55">
        <w:rPr>
          <w:rFonts w:ascii="Arial" w:eastAsiaTheme="majorEastAsia" w:hAnsi="Arial" w:cs="Arial"/>
          <w:i/>
          <w:iCs/>
          <w:color w:val="FF8764"/>
          <w:sz w:val="22"/>
          <w:szCs w:val="22"/>
          <w:lang w:eastAsia="en-US"/>
        </w:rPr>
        <w:t>Relación de obras inconclusas</w:t>
      </w:r>
    </w:p>
    <w:p w14:paraId="03FA7FC4" w14:textId="77777777" w:rsidR="007C5D55" w:rsidRPr="007C5D55" w:rsidRDefault="007C5D55" w:rsidP="007C5D55">
      <w:pPr>
        <w:spacing w:after="160" w:line="259" w:lineRule="auto"/>
        <w:rPr>
          <w:rFonts w:asciiTheme="minorHAnsi" w:eastAsiaTheme="minorHAnsi" w:hAnsiTheme="minorHAnsi" w:cstheme="minorBidi"/>
          <w:sz w:val="22"/>
          <w:szCs w:val="22"/>
          <w:lang w:eastAsia="en-US"/>
        </w:rPr>
      </w:pPr>
    </w:p>
    <w:p w14:paraId="3C044304" w14:textId="77777777" w:rsidR="007C5D55" w:rsidRPr="007C5D55" w:rsidRDefault="007C5D55" w:rsidP="007C5D55">
      <w:pPr>
        <w:autoSpaceDE w:val="0"/>
        <w:autoSpaceDN w:val="0"/>
        <w:adjustRightInd w:val="0"/>
        <w:jc w:val="both"/>
        <w:rPr>
          <w:rFonts w:ascii="Arial" w:eastAsia="Arial" w:hAnsi="Arial" w:cs="Arial"/>
          <w:sz w:val="22"/>
          <w:szCs w:val="22"/>
          <w:lang w:eastAsia="en-US"/>
        </w:rPr>
      </w:pPr>
      <w:r w:rsidRPr="007C5D55">
        <w:rPr>
          <w:rFonts w:ascii="Arial" w:eastAsia="Arial" w:hAnsi="Arial" w:cs="Arial"/>
          <w:sz w:val="22"/>
          <w:szCs w:val="22"/>
          <w:lang w:eastAsia="en-US"/>
        </w:rPr>
        <w:t>A continuación, se presenta la relación de obras inconclusas, de acuerdo con el último reporte mensual a la DIARI-CGR.</w:t>
      </w:r>
    </w:p>
    <w:p w14:paraId="0A8BCEDE" w14:textId="77777777" w:rsidR="007C5D55" w:rsidRPr="007C5D55" w:rsidRDefault="007C5D55" w:rsidP="007C5D55">
      <w:pPr>
        <w:autoSpaceDE w:val="0"/>
        <w:autoSpaceDN w:val="0"/>
        <w:adjustRightInd w:val="0"/>
        <w:jc w:val="both"/>
        <w:rPr>
          <w:rFonts w:ascii="Arial" w:eastAsiaTheme="minorHAnsi" w:hAnsi="Arial" w:cs="Arial"/>
          <w:sz w:val="22"/>
          <w:szCs w:val="22"/>
          <w:lang w:eastAsia="en-US"/>
        </w:rPr>
      </w:pPr>
    </w:p>
    <w:p w14:paraId="308BC908" w14:textId="77777777" w:rsidR="007C5D55" w:rsidRPr="007C5D55" w:rsidRDefault="007C5D55" w:rsidP="007C5D55">
      <w:pPr>
        <w:spacing w:after="160" w:line="259" w:lineRule="auto"/>
        <w:jc w:val="both"/>
        <w:rPr>
          <w:rFonts w:ascii="Arial" w:eastAsia="Arial" w:hAnsi="Arial" w:cs="Arial"/>
          <w:b/>
          <w:bCs/>
          <w:sz w:val="22"/>
          <w:szCs w:val="22"/>
          <w:lang w:eastAsia="en-US"/>
        </w:rPr>
      </w:pPr>
      <w:r w:rsidRPr="007C5D55">
        <w:rPr>
          <w:rFonts w:ascii="Arial" w:eastAsia="Arial" w:hAnsi="Arial" w:cs="Arial"/>
          <w:b/>
          <w:bCs/>
          <w:sz w:val="22"/>
          <w:szCs w:val="22"/>
          <w:lang w:eastAsia="en-US"/>
        </w:rPr>
        <w:t>CONTRATO No. 1131 DE 2014</w:t>
      </w:r>
    </w:p>
    <w:p w14:paraId="7DABFC16" w14:textId="77777777" w:rsidR="007C5D55" w:rsidRPr="007C5D55" w:rsidRDefault="007C5D55" w:rsidP="007C5D55">
      <w:pPr>
        <w:spacing w:after="160" w:line="259" w:lineRule="auto"/>
        <w:jc w:val="both"/>
        <w:rPr>
          <w:rFonts w:ascii="Arial" w:eastAsia="Arial" w:hAnsi="Arial" w:cs="Arial"/>
          <w:sz w:val="22"/>
          <w:szCs w:val="22"/>
          <w:lang w:eastAsia="en-US"/>
        </w:rPr>
      </w:pPr>
      <w:r w:rsidRPr="007C5D55">
        <w:rPr>
          <w:rFonts w:ascii="Arial" w:eastAsia="Arial" w:hAnsi="Arial" w:cs="Arial"/>
          <w:b/>
          <w:bCs/>
          <w:sz w:val="22"/>
          <w:szCs w:val="22"/>
          <w:lang w:eastAsia="en-US"/>
        </w:rPr>
        <w:t>Objeto:</w:t>
      </w:r>
      <w:r w:rsidRPr="007C5D55">
        <w:rPr>
          <w:rFonts w:ascii="Arial" w:eastAsia="Arial" w:hAnsi="Arial" w:cs="Arial"/>
          <w:sz w:val="22"/>
          <w:szCs w:val="22"/>
          <w:lang w:eastAsia="en-US"/>
        </w:rPr>
        <w:t xml:space="preserve"> Contratar la construcción nueva del Centro Zonal Rafael Uribe en la ciudad de Bogotá</w:t>
      </w:r>
    </w:p>
    <w:p w14:paraId="49F2E36F" w14:textId="77777777" w:rsidR="007C5D55" w:rsidRPr="007C5D55" w:rsidRDefault="007C5D55" w:rsidP="007C5D55">
      <w:pPr>
        <w:spacing w:after="160" w:line="259" w:lineRule="auto"/>
        <w:rPr>
          <w:rFonts w:ascii="Arial" w:eastAsia="Arial" w:hAnsi="Arial" w:cs="Arial"/>
          <w:sz w:val="22"/>
          <w:szCs w:val="22"/>
          <w:lang w:eastAsia="en-US"/>
        </w:rPr>
      </w:pPr>
      <w:r w:rsidRPr="007C5D55">
        <w:rPr>
          <w:rFonts w:ascii="Arial" w:eastAsia="Arial" w:hAnsi="Arial" w:cs="Arial"/>
          <w:b/>
          <w:bCs/>
          <w:sz w:val="22"/>
          <w:szCs w:val="22"/>
          <w:lang w:eastAsia="en-US"/>
        </w:rPr>
        <w:t>Contratista</w:t>
      </w:r>
      <w:r w:rsidRPr="007C5D55">
        <w:rPr>
          <w:rFonts w:ascii="Arial" w:eastAsia="Arial" w:hAnsi="Arial" w:cs="Arial"/>
          <w:sz w:val="22"/>
          <w:szCs w:val="22"/>
          <w:lang w:eastAsia="en-US"/>
        </w:rPr>
        <w:t>: Consorcio Universal</w:t>
      </w:r>
    </w:p>
    <w:p w14:paraId="060BF484" w14:textId="77777777" w:rsidR="007C5D55" w:rsidRPr="007C5D55" w:rsidRDefault="007C5D55" w:rsidP="007C5D55">
      <w:pPr>
        <w:spacing w:after="160" w:line="259" w:lineRule="auto"/>
        <w:rPr>
          <w:rFonts w:ascii="Arial" w:eastAsia="Arial" w:hAnsi="Arial" w:cs="Arial"/>
          <w:sz w:val="22"/>
          <w:szCs w:val="22"/>
          <w:lang w:eastAsia="en-US"/>
        </w:rPr>
      </w:pPr>
      <w:r w:rsidRPr="007C5D55">
        <w:rPr>
          <w:rFonts w:ascii="Arial" w:eastAsia="Arial" w:hAnsi="Arial" w:cs="Arial"/>
          <w:b/>
          <w:bCs/>
          <w:sz w:val="22"/>
          <w:szCs w:val="22"/>
          <w:lang w:eastAsia="en-US"/>
        </w:rPr>
        <w:t>Interventoría:</w:t>
      </w:r>
      <w:r w:rsidRPr="007C5D55">
        <w:rPr>
          <w:rFonts w:ascii="Arial" w:eastAsia="Arial" w:hAnsi="Arial" w:cs="Arial"/>
          <w:sz w:val="22"/>
          <w:szCs w:val="22"/>
          <w:lang w:eastAsia="en-US"/>
        </w:rPr>
        <w:t xml:space="preserve"> Consorcio Valen</w:t>
      </w:r>
    </w:p>
    <w:p w14:paraId="13B0219B" w14:textId="77777777" w:rsidR="007C5D55" w:rsidRPr="007C5D55" w:rsidRDefault="007C5D55" w:rsidP="007C5D55">
      <w:pPr>
        <w:spacing w:after="160" w:line="259" w:lineRule="auto"/>
        <w:rPr>
          <w:rFonts w:ascii="Arial" w:eastAsia="Arial" w:hAnsi="Arial" w:cs="Arial"/>
          <w:sz w:val="22"/>
          <w:szCs w:val="22"/>
          <w:lang w:eastAsia="en-US"/>
        </w:rPr>
      </w:pPr>
      <w:r w:rsidRPr="007C5D55">
        <w:rPr>
          <w:rFonts w:ascii="Arial" w:eastAsia="Arial" w:hAnsi="Arial" w:cs="Arial"/>
          <w:b/>
          <w:bCs/>
          <w:sz w:val="22"/>
          <w:szCs w:val="22"/>
          <w:lang w:eastAsia="en-US"/>
        </w:rPr>
        <w:t>Fecha de inicio:</w:t>
      </w:r>
      <w:r w:rsidRPr="007C5D55">
        <w:rPr>
          <w:rFonts w:ascii="Arial" w:eastAsia="Arial" w:hAnsi="Arial" w:cs="Arial"/>
          <w:sz w:val="22"/>
          <w:szCs w:val="22"/>
          <w:lang w:eastAsia="en-US"/>
        </w:rPr>
        <w:t xml:space="preserve"> 27 de octubre de 2014</w:t>
      </w:r>
    </w:p>
    <w:p w14:paraId="6705ECE1" w14:textId="77777777" w:rsidR="007C5D55" w:rsidRPr="007C5D55" w:rsidRDefault="007C5D55" w:rsidP="007C5D55">
      <w:pPr>
        <w:spacing w:after="160" w:line="259" w:lineRule="auto"/>
        <w:rPr>
          <w:rFonts w:ascii="Arial" w:eastAsia="Arial" w:hAnsi="Arial" w:cs="Arial"/>
          <w:sz w:val="22"/>
          <w:szCs w:val="22"/>
          <w:lang w:eastAsia="en-US"/>
        </w:rPr>
      </w:pPr>
      <w:r w:rsidRPr="007C5D55">
        <w:rPr>
          <w:rFonts w:ascii="Arial" w:eastAsia="Arial" w:hAnsi="Arial" w:cs="Arial"/>
          <w:b/>
          <w:bCs/>
          <w:sz w:val="22"/>
          <w:szCs w:val="22"/>
          <w:lang w:eastAsia="en-US"/>
        </w:rPr>
        <w:t>Fecha de finalización:</w:t>
      </w:r>
      <w:r w:rsidRPr="007C5D55">
        <w:rPr>
          <w:rFonts w:ascii="Arial" w:eastAsia="Arial" w:hAnsi="Arial" w:cs="Arial"/>
          <w:sz w:val="22"/>
          <w:szCs w:val="22"/>
          <w:lang w:eastAsia="en-US"/>
        </w:rPr>
        <w:t xml:space="preserve"> 28 de febrero de 2017</w:t>
      </w:r>
    </w:p>
    <w:p w14:paraId="695D6F11" w14:textId="77777777" w:rsidR="007C5D55" w:rsidRPr="007C5D55" w:rsidRDefault="007C5D55" w:rsidP="007C5D55">
      <w:pPr>
        <w:spacing w:after="160" w:line="259" w:lineRule="auto"/>
        <w:rPr>
          <w:rFonts w:ascii="Arial" w:eastAsia="Arial" w:hAnsi="Arial" w:cs="Arial"/>
          <w:sz w:val="22"/>
          <w:szCs w:val="22"/>
          <w:lang w:eastAsia="en-US"/>
        </w:rPr>
      </w:pPr>
      <w:r w:rsidRPr="007C5D55">
        <w:rPr>
          <w:rFonts w:ascii="Arial" w:eastAsia="Arial" w:hAnsi="Arial" w:cs="Arial"/>
          <w:b/>
          <w:bCs/>
          <w:sz w:val="22"/>
          <w:szCs w:val="22"/>
          <w:lang w:eastAsia="en-US"/>
        </w:rPr>
        <w:t>Avance de ejecución</w:t>
      </w:r>
      <w:r w:rsidRPr="007C5D55">
        <w:rPr>
          <w:rFonts w:ascii="Arial" w:eastAsia="Arial" w:hAnsi="Arial" w:cs="Arial"/>
          <w:sz w:val="22"/>
          <w:szCs w:val="22"/>
          <w:lang w:eastAsia="en-US"/>
        </w:rPr>
        <w:t>: 85.82%</w:t>
      </w:r>
    </w:p>
    <w:p w14:paraId="407ADEA1" w14:textId="77777777" w:rsidR="007C5D55" w:rsidRPr="007C5D55" w:rsidRDefault="007C5D55" w:rsidP="007C5D55">
      <w:pPr>
        <w:spacing w:after="160" w:line="259" w:lineRule="auto"/>
        <w:jc w:val="both"/>
        <w:rPr>
          <w:rFonts w:ascii="Arial" w:eastAsia="Arial" w:hAnsi="Arial" w:cs="Arial"/>
          <w:sz w:val="22"/>
          <w:szCs w:val="22"/>
          <w:lang w:eastAsia="en-US"/>
        </w:rPr>
      </w:pPr>
      <w:r w:rsidRPr="007C5D55">
        <w:rPr>
          <w:rFonts w:ascii="Arial" w:eastAsia="Arial" w:hAnsi="Arial" w:cs="Arial"/>
          <w:b/>
          <w:bCs/>
          <w:sz w:val="22"/>
          <w:szCs w:val="22"/>
          <w:lang w:eastAsia="en-US"/>
        </w:rPr>
        <w:t>Valor del contrato:</w:t>
      </w:r>
      <w:r w:rsidRPr="007C5D55">
        <w:rPr>
          <w:rFonts w:ascii="Arial" w:eastAsia="Arial" w:hAnsi="Arial" w:cs="Arial"/>
          <w:sz w:val="22"/>
          <w:szCs w:val="22"/>
          <w:lang w:eastAsia="en-US"/>
        </w:rPr>
        <w:t xml:space="preserve"> Tres mil doscientos noventa y un millones novecientos tres mil ochocientos quince pesos M/Cte. ($ 3.291.903.815).</w:t>
      </w:r>
    </w:p>
    <w:p w14:paraId="44BB9F34" w14:textId="77777777" w:rsidR="007C5D55" w:rsidRPr="007C5D55" w:rsidRDefault="007C5D55" w:rsidP="007C5D55">
      <w:pPr>
        <w:spacing w:after="160" w:line="259" w:lineRule="auto"/>
        <w:jc w:val="both"/>
        <w:rPr>
          <w:rFonts w:ascii="Arial" w:eastAsia="Arial" w:hAnsi="Arial" w:cs="Arial"/>
          <w:sz w:val="22"/>
          <w:szCs w:val="22"/>
          <w:lang w:eastAsia="en-US"/>
        </w:rPr>
      </w:pPr>
      <w:r w:rsidRPr="007C5D55">
        <w:rPr>
          <w:rFonts w:ascii="Arial" w:eastAsia="Arial" w:hAnsi="Arial" w:cs="Arial"/>
          <w:b/>
          <w:bCs/>
          <w:sz w:val="22"/>
          <w:szCs w:val="22"/>
          <w:lang w:eastAsia="en-US"/>
        </w:rPr>
        <w:t>Valor total pagado:</w:t>
      </w:r>
      <w:r w:rsidRPr="007C5D55">
        <w:rPr>
          <w:rFonts w:ascii="Arial" w:eastAsia="Arial" w:hAnsi="Arial" w:cs="Arial"/>
          <w:sz w:val="22"/>
          <w:szCs w:val="22"/>
          <w:lang w:eastAsia="en-US"/>
        </w:rPr>
        <w:t xml:space="preserve"> Dos mil seiscientos ochenta y dos millones novecientos diecinueve mil quinientos ochenta y dos pesos M/Cte. ($ 2.682.919.582).</w:t>
      </w:r>
    </w:p>
    <w:p w14:paraId="6CD76A20" w14:textId="77777777" w:rsidR="007C5D55" w:rsidRPr="007C5D55" w:rsidRDefault="007C5D55" w:rsidP="007C5D55">
      <w:pPr>
        <w:spacing w:after="160" w:line="259" w:lineRule="auto"/>
        <w:jc w:val="both"/>
        <w:rPr>
          <w:rFonts w:ascii="Arial" w:eastAsia="Arial" w:hAnsi="Arial" w:cs="Arial"/>
          <w:sz w:val="22"/>
          <w:szCs w:val="22"/>
          <w:lang w:eastAsia="en-US"/>
        </w:rPr>
      </w:pPr>
      <w:r w:rsidRPr="007C5D55">
        <w:rPr>
          <w:rFonts w:ascii="Arial" w:eastAsia="Arial" w:hAnsi="Arial" w:cs="Arial"/>
          <w:b/>
          <w:bCs/>
          <w:sz w:val="22"/>
          <w:szCs w:val="22"/>
          <w:lang w:eastAsia="en-US"/>
        </w:rPr>
        <w:lastRenderedPageBreak/>
        <w:t>Estado actual del contrato:</w:t>
      </w:r>
      <w:r w:rsidRPr="007C5D55">
        <w:rPr>
          <w:rFonts w:ascii="Arial" w:eastAsia="Arial" w:hAnsi="Arial" w:cs="Arial"/>
          <w:sz w:val="22"/>
          <w:szCs w:val="22"/>
          <w:lang w:eastAsia="en-US"/>
        </w:rPr>
        <w:t xml:space="preserve"> Finalizado – Obra Inconclusa </w:t>
      </w:r>
    </w:p>
    <w:p w14:paraId="1F0F3E78" w14:textId="77777777" w:rsidR="007C5D55" w:rsidRPr="007C5D55" w:rsidRDefault="007C5D55" w:rsidP="007C5D55">
      <w:pPr>
        <w:spacing w:after="160" w:line="276" w:lineRule="auto"/>
        <w:jc w:val="both"/>
        <w:rPr>
          <w:rFonts w:ascii="Arial" w:eastAsia="Arial" w:hAnsi="Arial" w:cs="Arial"/>
          <w:sz w:val="22"/>
          <w:szCs w:val="22"/>
          <w:lang w:eastAsia="en-US"/>
        </w:rPr>
      </w:pPr>
      <w:r w:rsidRPr="007C5D55">
        <w:rPr>
          <w:rFonts w:ascii="Arial" w:eastAsia="Arial" w:hAnsi="Arial" w:cs="Arial"/>
          <w:sz w:val="22"/>
          <w:szCs w:val="22"/>
          <w:lang w:eastAsia="en-US"/>
        </w:rPr>
        <w:t xml:space="preserve">En la vigencia 2014 se priorizó la Construcción del edificio nuevo para el Centro Zonal Rafael Uribe del ICBF con el fin de beneficiar a funcionarios de la entidad que prestan sus servicios en este centro zonal y a la comunidad de las localidades de Rafael Uribe y Antonio Nariño de la Ciudad de Bogotá.  </w:t>
      </w:r>
    </w:p>
    <w:p w14:paraId="26DC4A5A" w14:textId="77777777" w:rsidR="007C5D55" w:rsidRPr="007C5D55" w:rsidRDefault="007C5D55" w:rsidP="007C5D55">
      <w:pPr>
        <w:spacing w:after="160" w:line="276" w:lineRule="auto"/>
        <w:jc w:val="both"/>
        <w:rPr>
          <w:rFonts w:ascii="Arial" w:eastAsia="Arial" w:hAnsi="Arial" w:cs="Arial"/>
          <w:sz w:val="22"/>
          <w:szCs w:val="22"/>
          <w:lang w:eastAsia="en-US"/>
        </w:rPr>
      </w:pPr>
      <w:r w:rsidRPr="007C5D55">
        <w:rPr>
          <w:rFonts w:ascii="Arial" w:eastAsia="Arial" w:hAnsi="Arial" w:cs="Arial"/>
          <w:sz w:val="22"/>
          <w:szCs w:val="22"/>
          <w:lang w:eastAsia="en-US"/>
        </w:rPr>
        <w:t xml:space="preserve">Luego de surtido el proceso de Licitación ICBF-LP-005-2014, del cual resultó adjudicatario el Consorcio Universal, se inicia con la construcción de la obra en octubre de 2014. </w:t>
      </w:r>
    </w:p>
    <w:p w14:paraId="6C1D207B" w14:textId="77777777" w:rsidR="007C5D55" w:rsidRPr="007C5D55" w:rsidRDefault="007C5D55" w:rsidP="007C5D55">
      <w:pPr>
        <w:spacing w:after="160" w:line="276" w:lineRule="auto"/>
        <w:jc w:val="both"/>
        <w:rPr>
          <w:rFonts w:ascii="Arial" w:eastAsiaTheme="minorEastAsia" w:hAnsi="Arial" w:cs="Arial"/>
          <w:sz w:val="22"/>
          <w:szCs w:val="22"/>
          <w:lang w:eastAsia="en-US"/>
        </w:rPr>
      </w:pPr>
      <w:r w:rsidRPr="007C5D55">
        <w:rPr>
          <w:rFonts w:ascii="Arial" w:eastAsia="Arial" w:hAnsi="Arial" w:cs="Arial"/>
          <w:sz w:val="22"/>
          <w:szCs w:val="22"/>
          <w:lang w:eastAsia="en-US"/>
        </w:rPr>
        <w:t xml:space="preserve">Durante la ejecución de la obra se contó con una interventoría contratada por el ICBF (Consorcio Valen) la cual estuvo a cargo de la verificación de todos los aspectos técnicos, administrativos y financieros del proyecto y remitía los respectivos reportes de avance al ICBF.  </w:t>
      </w:r>
    </w:p>
    <w:p w14:paraId="3473FAF5" w14:textId="77777777" w:rsidR="007C5D55" w:rsidRPr="007C5D55" w:rsidRDefault="007C5D55" w:rsidP="007C5D55">
      <w:pPr>
        <w:spacing w:after="160" w:line="276" w:lineRule="auto"/>
        <w:jc w:val="both"/>
        <w:rPr>
          <w:rFonts w:ascii="Arial" w:eastAsia="Arial" w:hAnsi="Arial" w:cs="Arial"/>
          <w:sz w:val="22"/>
          <w:szCs w:val="22"/>
          <w:lang w:eastAsia="en-US"/>
        </w:rPr>
      </w:pPr>
      <w:r w:rsidRPr="007C5D55">
        <w:rPr>
          <w:rFonts w:ascii="Arial" w:eastAsia="Arial" w:hAnsi="Arial" w:cs="Arial"/>
          <w:sz w:val="22"/>
          <w:szCs w:val="22"/>
          <w:lang w:eastAsia="en-US"/>
        </w:rPr>
        <w:t>Lo anterior, fue conceptuado por la Dirección de Contratación mediante memorando radicado No. 202012400000148943 del 23 de octubre de 2020 como respuesta a las consultas realizadas por la Dirección Administrativa relacionadas con la importancia de terminar la obra y poner en funcionamiento el Centro Zonal en la nueva sede.</w:t>
      </w:r>
    </w:p>
    <w:p w14:paraId="606F4E9C" w14:textId="77777777" w:rsidR="007C5D55" w:rsidRPr="007C5D55" w:rsidRDefault="007C5D55" w:rsidP="007C5D55">
      <w:pPr>
        <w:spacing w:after="160" w:line="276" w:lineRule="auto"/>
        <w:jc w:val="both"/>
        <w:rPr>
          <w:rFonts w:ascii="Arial" w:eastAsia="Arial" w:hAnsi="Arial" w:cs="Arial"/>
          <w:sz w:val="22"/>
          <w:szCs w:val="22"/>
          <w:lang w:eastAsia="en-US"/>
        </w:rPr>
      </w:pPr>
      <w:r w:rsidRPr="007C5D55">
        <w:rPr>
          <w:rFonts w:ascii="Arial" w:eastAsia="Arial" w:hAnsi="Arial" w:cs="Arial"/>
          <w:sz w:val="22"/>
          <w:szCs w:val="22"/>
          <w:lang w:eastAsia="en-US"/>
        </w:rPr>
        <w:t>Pese a que el contrato de obra culminó en el año 2017 y que a la fecha por las razones expuestas no ha sido posible terminar su construcción, durante este tiempo se ha garantizado la vigilancia en el edificio, adicionalmente se ha dispuesto de personal de mantenimiento del ICBF para resolver situaciones que se han presentado por fallas en el equipo de bombeo (el cual no ha sido recibido) el cual ha generado ingreso de agua en el sótano.</w:t>
      </w:r>
    </w:p>
    <w:p w14:paraId="2927AD0F" w14:textId="77777777" w:rsidR="007C5D55" w:rsidRPr="007C5D55" w:rsidRDefault="007C5D55" w:rsidP="007C5D55">
      <w:pPr>
        <w:spacing w:after="160" w:line="259" w:lineRule="auto"/>
        <w:jc w:val="both"/>
        <w:rPr>
          <w:rFonts w:ascii="Arial" w:eastAsia="Arial" w:hAnsi="Arial" w:cs="Arial"/>
          <w:sz w:val="22"/>
          <w:szCs w:val="22"/>
          <w:lang w:eastAsia="en-US"/>
        </w:rPr>
      </w:pPr>
    </w:p>
    <w:p w14:paraId="7226F1FC" w14:textId="77777777" w:rsidR="007C5D55" w:rsidRPr="007C5D55" w:rsidRDefault="007C5D55" w:rsidP="007C5D55">
      <w:pPr>
        <w:spacing w:after="160" w:line="259" w:lineRule="auto"/>
        <w:jc w:val="both"/>
        <w:rPr>
          <w:rFonts w:ascii="Arial" w:eastAsia="Arial" w:hAnsi="Arial" w:cs="Arial"/>
          <w:b/>
          <w:bCs/>
          <w:sz w:val="22"/>
          <w:szCs w:val="22"/>
          <w:lang w:eastAsia="en-US"/>
        </w:rPr>
      </w:pPr>
      <w:r w:rsidRPr="007C5D55">
        <w:rPr>
          <w:rFonts w:ascii="Arial" w:eastAsia="Arial" w:hAnsi="Arial" w:cs="Arial"/>
          <w:b/>
          <w:bCs/>
          <w:sz w:val="22"/>
          <w:szCs w:val="22"/>
          <w:lang w:eastAsia="en-US"/>
        </w:rPr>
        <w:t>CONTRATO No. 1539 DE 2015</w:t>
      </w:r>
    </w:p>
    <w:p w14:paraId="5B1E5312" w14:textId="77777777" w:rsidR="007C5D55" w:rsidRPr="007C5D55" w:rsidRDefault="007C5D55" w:rsidP="007C5D55">
      <w:pPr>
        <w:spacing w:after="160" w:line="276" w:lineRule="auto"/>
        <w:jc w:val="both"/>
        <w:rPr>
          <w:rFonts w:ascii="Arial" w:eastAsia="Arial" w:hAnsi="Arial" w:cs="Arial"/>
          <w:sz w:val="22"/>
          <w:szCs w:val="22"/>
          <w:lang w:eastAsia="en-US"/>
        </w:rPr>
      </w:pPr>
      <w:r w:rsidRPr="007C5D55">
        <w:rPr>
          <w:rFonts w:ascii="Arial" w:eastAsia="Arial" w:hAnsi="Arial" w:cs="Arial"/>
          <w:b/>
          <w:bCs/>
          <w:sz w:val="22"/>
          <w:szCs w:val="22"/>
          <w:lang w:eastAsia="en-US"/>
        </w:rPr>
        <w:t xml:space="preserve">Objeto: </w:t>
      </w:r>
      <w:r w:rsidRPr="007C5D55">
        <w:rPr>
          <w:rFonts w:ascii="Arial" w:eastAsia="Arial" w:hAnsi="Arial" w:cs="Arial"/>
          <w:sz w:val="22"/>
          <w:szCs w:val="22"/>
          <w:lang w:eastAsia="en-US"/>
        </w:rPr>
        <w:t>Realizar las obras de remodelación, adecuación y ampliación de los inmuebles donde funcionan las sedes administrativas, centros zonales, sedes regionales, unidades aplicativas y de servicio del ICBF a nivel nacional.</w:t>
      </w:r>
    </w:p>
    <w:p w14:paraId="3565C390" w14:textId="77777777" w:rsidR="007C5D55" w:rsidRPr="007C5D55" w:rsidRDefault="007C5D55" w:rsidP="007C5D55">
      <w:pPr>
        <w:spacing w:after="160" w:line="276" w:lineRule="auto"/>
        <w:jc w:val="both"/>
        <w:rPr>
          <w:rFonts w:ascii="Arial" w:eastAsia="Arial" w:hAnsi="Arial" w:cs="Arial"/>
          <w:sz w:val="22"/>
          <w:szCs w:val="22"/>
          <w:lang w:eastAsia="en-US"/>
        </w:rPr>
      </w:pPr>
      <w:r w:rsidRPr="007C5D55">
        <w:rPr>
          <w:rFonts w:ascii="Arial" w:eastAsia="Arial" w:hAnsi="Arial" w:cs="Arial"/>
          <w:b/>
          <w:bCs/>
          <w:sz w:val="22"/>
          <w:szCs w:val="22"/>
          <w:lang w:eastAsia="en-US"/>
        </w:rPr>
        <w:t xml:space="preserve">Contratista: </w:t>
      </w:r>
      <w:r w:rsidRPr="007C5D55">
        <w:rPr>
          <w:rFonts w:ascii="Arial" w:eastAsia="Arial" w:hAnsi="Arial" w:cs="Arial"/>
          <w:sz w:val="22"/>
          <w:szCs w:val="22"/>
          <w:lang w:eastAsia="en-US"/>
        </w:rPr>
        <w:t>Inversiones Quorum SAS</w:t>
      </w:r>
    </w:p>
    <w:p w14:paraId="1C0C45FA" w14:textId="77777777" w:rsidR="007C5D55" w:rsidRPr="007C5D55" w:rsidRDefault="007C5D55" w:rsidP="007C5D55">
      <w:pPr>
        <w:spacing w:after="160" w:line="276" w:lineRule="auto"/>
        <w:jc w:val="both"/>
        <w:rPr>
          <w:rFonts w:ascii="Arial" w:eastAsia="Arial" w:hAnsi="Arial" w:cs="Arial"/>
          <w:sz w:val="22"/>
          <w:szCs w:val="22"/>
          <w:lang w:eastAsia="en-US"/>
        </w:rPr>
      </w:pPr>
      <w:r w:rsidRPr="007C5D55">
        <w:rPr>
          <w:rFonts w:ascii="Arial" w:eastAsia="Arial" w:hAnsi="Arial" w:cs="Arial"/>
          <w:b/>
          <w:bCs/>
          <w:sz w:val="22"/>
          <w:szCs w:val="22"/>
          <w:lang w:eastAsia="en-US"/>
        </w:rPr>
        <w:t xml:space="preserve">Interventoría: </w:t>
      </w:r>
      <w:r w:rsidRPr="007C5D55">
        <w:rPr>
          <w:rFonts w:ascii="Arial" w:eastAsia="Arial" w:hAnsi="Arial" w:cs="Arial"/>
          <w:sz w:val="22"/>
          <w:szCs w:val="22"/>
          <w:lang w:eastAsia="en-US"/>
        </w:rPr>
        <w:t>Unión Temporal ICBF 2015</w:t>
      </w:r>
    </w:p>
    <w:p w14:paraId="1DE5596B" w14:textId="77777777" w:rsidR="007C5D55" w:rsidRPr="007C5D55" w:rsidRDefault="007C5D55" w:rsidP="007C5D55">
      <w:pPr>
        <w:spacing w:after="160" w:line="276" w:lineRule="auto"/>
        <w:jc w:val="both"/>
        <w:rPr>
          <w:rFonts w:ascii="Arial" w:eastAsia="Arial" w:hAnsi="Arial" w:cs="Arial"/>
          <w:sz w:val="22"/>
          <w:szCs w:val="22"/>
          <w:lang w:eastAsia="en-US"/>
        </w:rPr>
      </w:pPr>
      <w:r w:rsidRPr="007C5D55">
        <w:rPr>
          <w:rFonts w:ascii="Arial" w:eastAsia="Arial" w:hAnsi="Arial" w:cs="Arial"/>
          <w:b/>
          <w:bCs/>
          <w:sz w:val="22"/>
          <w:szCs w:val="22"/>
          <w:lang w:eastAsia="en-US"/>
        </w:rPr>
        <w:t>Fecha de inicio:</w:t>
      </w:r>
      <w:r w:rsidRPr="007C5D55">
        <w:rPr>
          <w:rFonts w:ascii="Arial" w:eastAsia="Arial" w:hAnsi="Arial" w:cs="Arial"/>
          <w:sz w:val="22"/>
          <w:szCs w:val="22"/>
          <w:lang w:eastAsia="en-US"/>
        </w:rPr>
        <w:t xml:space="preserve"> 13/11/2015</w:t>
      </w:r>
    </w:p>
    <w:p w14:paraId="02A4304C" w14:textId="77777777" w:rsidR="007C5D55" w:rsidRPr="007C5D55" w:rsidRDefault="007C5D55" w:rsidP="007C5D55">
      <w:pPr>
        <w:spacing w:after="160" w:line="276" w:lineRule="auto"/>
        <w:jc w:val="both"/>
        <w:rPr>
          <w:rFonts w:ascii="Arial" w:eastAsia="Arial" w:hAnsi="Arial" w:cs="Arial"/>
          <w:sz w:val="22"/>
          <w:szCs w:val="22"/>
          <w:lang w:eastAsia="en-US"/>
        </w:rPr>
      </w:pPr>
      <w:r w:rsidRPr="007C5D55">
        <w:rPr>
          <w:rFonts w:ascii="Arial" w:eastAsia="Arial" w:hAnsi="Arial" w:cs="Arial"/>
          <w:b/>
          <w:bCs/>
          <w:sz w:val="22"/>
          <w:szCs w:val="22"/>
          <w:lang w:eastAsia="en-US"/>
        </w:rPr>
        <w:t xml:space="preserve">Fecha de finalización: </w:t>
      </w:r>
      <w:r w:rsidRPr="007C5D55">
        <w:rPr>
          <w:rFonts w:ascii="Arial" w:eastAsia="Arial" w:hAnsi="Arial" w:cs="Arial"/>
          <w:sz w:val="22"/>
          <w:szCs w:val="22"/>
          <w:lang w:eastAsia="en-US"/>
        </w:rPr>
        <w:t>31/03/2016</w:t>
      </w:r>
    </w:p>
    <w:p w14:paraId="6FDD7F97" w14:textId="77777777" w:rsidR="007C5D55" w:rsidRPr="007C5D55" w:rsidRDefault="007C5D55" w:rsidP="007C5D55">
      <w:pPr>
        <w:spacing w:after="160" w:line="276" w:lineRule="auto"/>
        <w:jc w:val="both"/>
        <w:rPr>
          <w:rFonts w:ascii="Arial" w:eastAsia="Arial" w:hAnsi="Arial" w:cs="Arial"/>
          <w:sz w:val="22"/>
          <w:szCs w:val="22"/>
          <w:lang w:eastAsia="en-US"/>
        </w:rPr>
      </w:pPr>
      <w:r w:rsidRPr="007C5D55">
        <w:rPr>
          <w:rFonts w:ascii="Arial" w:eastAsia="Arial" w:hAnsi="Arial" w:cs="Arial"/>
          <w:b/>
          <w:bCs/>
          <w:sz w:val="22"/>
          <w:szCs w:val="22"/>
          <w:lang w:eastAsia="en-US"/>
        </w:rPr>
        <w:t xml:space="preserve">Avance de ejecución: </w:t>
      </w:r>
      <w:r w:rsidRPr="007C5D55">
        <w:rPr>
          <w:rFonts w:ascii="Arial" w:eastAsia="Arial" w:hAnsi="Arial" w:cs="Arial"/>
          <w:sz w:val="22"/>
          <w:szCs w:val="22"/>
          <w:lang w:eastAsia="en-US"/>
        </w:rPr>
        <w:t>26%</w:t>
      </w:r>
    </w:p>
    <w:p w14:paraId="1F74B59A" w14:textId="77777777" w:rsidR="007C5D55" w:rsidRPr="007C5D55" w:rsidRDefault="007C5D55" w:rsidP="007C5D55">
      <w:pPr>
        <w:spacing w:after="160" w:line="276" w:lineRule="auto"/>
        <w:jc w:val="both"/>
        <w:rPr>
          <w:rFonts w:ascii="Arial" w:eastAsia="Arial" w:hAnsi="Arial" w:cs="Arial"/>
          <w:b/>
          <w:bCs/>
          <w:sz w:val="22"/>
          <w:szCs w:val="22"/>
          <w:lang w:eastAsia="en-US"/>
        </w:rPr>
      </w:pPr>
      <w:r w:rsidRPr="007C5D55">
        <w:rPr>
          <w:rFonts w:ascii="Arial" w:eastAsia="Arial" w:hAnsi="Arial" w:cs="Arial"/>
          <w:b/>
          <w:bCs/>
          <w:sz w:val="22"/>
          <w:szCs w:val="22"/>
          <w:lang w:eastAsia="en-US"/>
        </w:rPr>
        <w:t>Valor de las obras:</w:t>
      </w:r>
    </w:p>
    <w:p w14:paraId="5B679528" w14:textId="77777777" w:rsidR="007C5D55" w:rsidRPr="007C5D55" w:rsidRDefault="007C5D55" w:rsidP="007C5D55">
      <w:pPr>
        <w:spacing w:after="160" w:line="276" w:lineRule="auto"/>
        <w:jc w:val="both"/>
        <w:rPr>
          <w:rFonts w:ascii="Arial" w:eastAsia="Arial" w:hAnsi="Arial" w:cs="Arial"/>
          <w:sz w:val="22"/>
          <w:szCs w:val="22"/>
          <w:lang w:eastAsia="en-US"/>
        </w:rPr>
      </w:pPr>
      <w:r w:rsidRPr="007C5D55">
        <w:rPr>
          <w:rFonts w:ascii="Arial" w:eastAsia="Arial" w:hAnsi="Arial" w:cs="Arial"/>
          <w:sz w:val="22"/>
          <w:szCs w:val="22"/>
          <w:lang w:eastAsia="en-US"/>
        </w:rPr>
        <w:t>Hogar Infantil Payasito: Ochocientos ochenta y siete millones cuarenta y un mil novecientos veintisiete pesos M/Cte. ($887.041.927)</w:t>
      </w:r>
    </w:p>
    <w:p w14:paraId="2FD212EC" w14:textId="77777777" w:rsidR="007C5D55" w:rsidRPr="007C5D55" w:rsidRDefault="007C5D55" w:rsidP="007C5D55">
      <w:pPr>
        <w:spacing w:after="160" w:line="276" w:lineRule="auto"/>
        <w:jc w:val="both"/>
        <w:rPr>
          <w:rFonts w:ascii="Arial" w:eastAsia="Arial" w:hAnsi="Arial" w:cs="Arial"/>
          <w:sz w:val="22"/>
          <w:szCs w:val="22"/>
          <w:lang w:eastAsia="en-US"/>
        </w:rPr>
      </w:pPr>
      <w:r w:rsidRPr="007C5D55">
        <w:rPr>
          <w:rFonts w:ascii="Arial" w:eastAsia="Arial" w:hAnsi="Arial" w:cs="Arial"/>
          <w:sz w:val="22"/>
          <w:szCs w:val="22"/>
          <w:lang w:eastAsia="en-US"/>
        </w:rPr>
        <w:t>Hogar Infantil Copetín: Quinientos siete millones ochocientos setenta y dos mil quinientos veintitrés pesos M/Cte. ($507.872.523)</w:t>
      </w:r>
    </w:p>
    <w:p w14:paraId="292CB716" w14:textId="77777777" w:rsidR="007C5D55" w:rsidRPr="007C5D55" w:rsidRDefault="007C5D55" w:rsidP="007C5D55">
      <w:pPr>
        <w:spacing w:after="160" w:line="276" w:lineRule="auto"/>
        <w:jc w:val="both"/>
        <w:rPr>
          <w:rFonts w:ascii="Arial" w:eastAsia="Arial" w:hAnsi="Arial" w:cs="Arial"/>
          <w:sz w:val="22"/>
          <w:szCs w:val="22"/>
          <w:lang w:eastAsia="en-US"/>
        </w:rPr>
      </w:pPr>
      <w:r w:rsidRPr="007C5D55">
        <w:rPr>
          <w:rFonts w:ascii="Arial" w:eastAsia="Arial" w:hAnsi="Arial" w:cs="Arial"/>
          <w:b/>
          <w:bCs/>
          <w:sz w:val="22"/>
          <w:szCs w:val="22"/>
          <w:lang w:eastAsia="en-US"/>
        </w:rPr>
        <w:lastRenderedPageBreak/>
        <w:t xml:space="preserve">Descripción de las obras inconclusas: </w:t>
      </w:r>
      <w:r w:rsidRPr="007C5D55">
        <w:rPr>
          <w:rFonts w:ascii="Arial" w:eastAsia="Arial" w:hAnsi="Arial" w:cs="Arial"/>
          <w:sz w:val="22"/>
          <w:szCs w:val="22"/>
          <w:lang w:eastAsia="en-US"/>
        </w:rPr>
        <w:t>Mantenimiento y adecuación de infraestructura, incluye cambio de cubierta pintura en el Hogar Infantil Payasito y Hogar Infantil Copetín en la ciudad de Ibagué, Departamento del Tolima</w:t>
      </w:r>
    </w:p>
    <w:p w14:paraId="3378882E" w14:textId="77777777" w:rsidR="007C5D55" w:rsidRPr="007C5D55" w:rsidRDefault="007C5D55" w:rsidP="007C5D55">
      <w:pPr>
        <w:spacing w:after="160" w:line="276" w:lineRule="auto"/>
        <w:jc w:val="both"/>
        <w:rPr>
          <w:rFonts w:ascii="Arial" w:eastAsia="Arial" w:hAnsi="Arial" w:cs="Arial"/>
          <w:sz w:val="22"/>
          <w:szCs w:val="22"/>
          <w:lang w:eastAsia="en-US"/>
        </w:rPr>
      </w:pPr>
      <w:r w:rsidRPr="007C5D55">
        <w:rPr>
          <w:rFonts w:ascii="Arial" w:eastAsia="Arial" w:hAnsi="Arial" w:cs="Arial"/>
          <w:b/>
          <w:bCs/>
          <w:sz w:val="22"/>
          <w:szCs w:val="22"/>
          <w:lang w:eastAsia="en-US"/>
        </w:rPr>
        <w:t xml:space="preserve">Razones de obra inconclusa: </w:t>
      </w:r>
      <w:r w:rsidRPr="007C5D55">
        <w:rPr>
          <w:rFonts w:ascii="Arial" w:eastAsia="Arial" w:hAnsi="Arial" w:cs="Arial"/>
          <w:sz w:val="22"/>
          <w:szCs w:val="22"/>
          <w:lang w:eastAsia="en-US"/>
        </w:rPr>
        <w:t xml:space="preserve">las infraestructuras no se encuentran aptas para operar, falta conexión de servicios públicos y acabados. </w:t>
      </w:r>
    </w:p>
    <w:p w14:paraId="320D279A" w14:textId="77777777" w:rsidR="007C5D55" w:rsidRPr="007C5D55" w:rsidRDefault="007C5D55" w:rsidP="007C5D55">
      <w:pPr>
        <w:autoSpaceDE w:val="0"/>
        <w:autoSpaceDN w:val="0"/>
        <w:adjustRightInd w:val="0"/>
        <w:rPr>
          <w:rFonts w:ascii="Arial" w:eastAsiaTheme="minorHAnsi" w:hAnsi="Arial" w:cs="Arial"/>
          <w:b/>
          <w:bCs/>
          <w:sz w:val="20"/>
          <w:szCs w:val="20"/>
          <w:lang w:eastAsia="en-US"/>
        </w:rPr>
      </w:pPr>
    </w:p>
    <w:p w14:paraId="3DB4FF16" w14:textId="77777777" w:rsidR="007C5D55" w:rsidRPr="007C5D55" w:rsidRDefault="007C5D55" w:rsidP="007C5D55">
      <w:pPr>
        <w:keepNext/>
        <w:keepLines/>
        <w:spacing w:before="40" w:line="259" w:lineRule="auto"/>
        <w:outlineLvl w:val="2"/>
        <w:rPr>
          <w:rFonts w:ascii="Arial" w:eastAsiaTheme="majorEastAsia" w:hAnsi="Arial" w:cs="Arial"/>
          <w:color w:val="E84A27"/>
          <w:lang w:eastAsia="en-US"/>
        </w:rPr>
      </w:pPr>
      <w:bookmarkStart w:id="47" w:name="_Toc106373599"/>
      <w:r w:rsidRPr="007C5D55">
        <w:rPr>
          <w:rFonts w:ascii="Arial" w:eastAsiaTheme="majorEastAsia" w:hAnsi="Arial" w:cs="Arial"/>
          <w:color w:val="E84A27"/>
          <w:lang w:eastAsia="en-US"/>
        </w:rPr>
        <w:t>3.2 Talento Humano</w:t>
      </w:r>
      <w:bookmarkEnd w:id="47"/>
    </w:p>
    <w:p w14:paraId="63AAB50C" w14:textId="77777777" w:rsidR="007C5D55" w:rsidRPr="007C5D55" w:rsidRDefault="007C5D55" w:rsidP="007C5D55">
      <w:pPr>
        <w:autoSpaceDE w:val="0"/>
        <w:autoSpaceDN w:val="0"/>
        <w:adjustRightInd w:val="0"/>
        <w:jc w:val="both"/>
        <w:rPr>
          <w:rFonts w:ascii="Arial" w:eastAsiaTheme="minorHAnsi" w:hAnsi="Arial" w:cs="Arial"/>
          <w:color w:val="404040" w:themeColor="text1" w:themeTint="BF"/>
          <w:sz w:val="22"/>
          <w:szCs w:val="22"/>
          <w:lang w:eastAsia="en-US"/>
        </w:rPr>
      </w:pPr>
    </w:p>
    <w:p w14:paraId="26F08732" w14:textId="77777777" w:rsidR="007C5D55" w:rsidRPr="007C5D55" w:rsidRDefault="007C5D55" w:rsidP="007C5D55">
      <w:pPr>
        <w:spacing w:line="276" w:lineRule="auto"/>
        <w:jc w:val="both"/>
        <w:textAlignment w:val="baseline"/>
        <w:rPr>
          <w:rFonts w:ascii="Arial" w:hAnsi="Arial" w:cs="Arial"/>
          <w:sz w:val="22"/>
          <w:szCs w:val="22"/>
          <w:lang w:eastAsia="es-CO"/>
        </w:rPr>
      </w:pPr>
      <w:r w:rsidRPr="007C5D55">
        <w:rPr>
          <w:rFonts w:ascii="Arial" w:hAnsi="Arial" w:cs="Arial"/>
          <w:sz w:val="22"/>
          <w:szCs w:val="22"/>
          <w:lang w:eastAsia="es-CO"/>
        </w:rPr>
        <w:t>La situación de la planta de personal permanente y temporal del ICBF en 2022 se presenta a continuación:</w:t>
      </w:r>
    </w:p>
    <w:p w14:paraId="747F49F9" w14:textId="77777777" w:rsidR="007C5D55" w:rsidRPr="007C5D55" w:rsidRDefault="007C5D55" w:rsidP="007C5D55">
      <w:pPr>
        <w:textAlignment w:val="baseline"/>
        <w:rPr>
          <w:rFonts w:ascii="Arial" w:hAnsi="Arial" w:cs="Arial"/>
          <w:sz w:val="22"/>
          <w:szCs w:val="22"/>
          <w:lang w:eastAsia="es-CO"/>
        </w:rPr>
      </w:pPr>
    </w:p>
    <w:p w14:paraId="5245DA3B" w14:textId="686D0695" w:rsidR="007C5D55" w:rsidRPr="007C5D55" w:rsidRDefault="007C5D55" w:rsidP="007C5D55">
      <w:pPr>
        <w:jc w:val="center"/>
        <w:textAlignment w:val="baseline"/>
        <w:rPr>
          <w:rFonts w:ascii="Arial" w:hAnsi="Arial" w:cs="Arial"/>
          <w:sz w:val="22"/>
          <w:szCs w:val="22"/>
          <w:lang w:eastAsia="es-CO"/>
        </w:rPr>
      </w:pPr>
      <w:r w:rsidRPr="007C5D55">
        <w:rPr>
          <w:rFonts w:ascii="Arial" w:hAnsi="Arial" w:cs="Arial"/>
          <w:sz w:val="22"/>
          <w:szCs w:val="22"/>
          <w:lang w:eastAsia="es-CO"/>
        </w:rPr>
        <w:t xml:space="preserve">Tabla </w:t>
      </w:r>
      <w:r w:rsidR="00C04678" w:rsidRPr="00CD3DF9">
        <w:rPr>
          <w:rFonts w:ascii="Arial" w:hAnsi="Arial" w:cs="Arial"/>
          <w:sz w:val="22"/>
          <w:szCs w:val="22"/>
          <w:lang w:eastAsia="es-CO"/>
        </w:rPr>
        <w:t>47</w:t>
      </w:r>
      <w:r w:rsidRPr="007C5D55">
        <w:rPr>
          <w:rFonts w:ascii="Arial" w:hAnsi="Arial" w:cs="Arial"/>
          <w:sz w:val="22"/>
          <w:szCs w:val="22"/>
          <w:lang w:eastAsia="es-CO"/>
        </w:rPr>
        <w:t>. Situación de la Planta de Personal del ICBF 2022</w:t>
      </w:r>
    </w:p>
    <w:p w14:paraId="5CD1DE2D" w14:textId="77777777" w:rsidR="007C5D55" w:rsidRPr="007C5D55" w:rsidRDefault="007C5D55" w:rsidP="007C5D55">
      <w:pPr>
        <w:textAlignment w:val="baseline"/>
        <w:rPr>
          <w:rFonts w:ascii="Segoe UI" w:hAnsi="Segoe UI" w:cs="Segoe UI"/>
          <w:sz w:val="18"/>
          <w:szCs w:val="18"/>
          <w:lang w:val="es-ES" w:eastAsia="es-CO"/>
        </w:rPr>
      </w:pPr>
    </w:p>
    <w:tbl>
      <w:tblPr>
        <w:tblStyle w:val="Tablaconcuadrcula6concolores-nfasis33"/>
        <w:tblW w:w="0" w:type="dxa"/>
        <w:jc w:val="center"/>
        <w:tblLook w:val="05A0" w:firstRow="1" w:lastRow="0" w:firstColumn="1" w:lastColumn="1" w:noHBand="0" w:noVBand="1"/>
      </w:tblPr>
      <w:tblGrid>
        <w:gridCol w:w="2940"/>
        <w:gridCol w:w="1605"/>
        <w:gridCol w:w="1560"/>
        <w:gridCol w:w="1545"/>
      </w:tblGrid>
      <w:tr w:rsidR="007C5D55" w:rsidRPr="007C5D55" w14:paraId="6143690F" w14:textId="77777777" w:rsidTr="00A72A58">
        <w:trPr>
          <w:cnfStyle w:val="100000000000" w:firstRow="1" w:lastRow="0" w:firstColumn="0" w:lastColumn="0" w:oddVBand="0" w:evenVBand="0" w:oddHBand="0" w:evenHBand="0" w:firstRowFirstColumn="0" w:firstRowLastColumn="0" w:lastRowFirstColumn="0" w:lastRowLastColumn="0"/>
          <w:trHeight w:val="735"/>
          <w:jc w:val="center"/>
        </w:trPr>
        <w:tc>
          <w:tcPr>
            <w:cnfStyle w:val="001000000000" w:firstRow="0" w:lastRow="0" w:firstColumn="1" w:lastColumn="0" w:oddVBand="0" w:evenVBand="0" w:oddHBand="0" w:evenHBand="0" w:firstRowFirstColumn="0" w:firstRowLastColumn="0" w:lastRowFirstColumn="0" w:lastRowLastColumn="0"/>
            <w:tcW w:w="2940" w:type="dxa"/>
            <w:vAlign w:val="center"/>
            <w:hideMark/>
          </w:tcPr>
          <w:p w14:paraId="7A454EE4" w14:textId="77777777" w:rsidR="007C5D55" w:rsidRPr="007C5D55" w:rsidRDefault="007C5D55" w:rsidP="007C5D55">
            <w:pPr>
              <w:jc w:val="center"/>
              <w:textAlignment w:val="baseline"/>
              <w:rPr>
                <w:b w:val="0"/>
                <w:bCs w:val="0"/>
                <w:color w:val="auto"/>
                <w:lang w:val="es-ES" w:eastAsia="es-CO"/>
              </w:rPr>
            </w:pPr>
            <w:r w:rsidRPr="007C5D55">
              <w:rPr>
                <w:rFonts w:ascii="Arial" w:hAnsi="Arial" w:cs="Arial"/>
                <w:b w:val="0"/>
                <w:bCs w:val="0"/>
                <w:color w:val="auto"/>
                <w:sz w:val="18"/>
                <w:szCs w:val="18"/>
                <w:lang w:val="es-MX" w:eastAsia="es-CO"/>
              </w:rPr>
              <w:t>CONCEPTO</w:t>
            </w:r>
          </w:p>
        </w:tc>
        <w:tc>
          <w:tcPr>
            <w:tcW w:w="1605" w:type="dxa"/>
            <w:vAlign w:val="center"/>
            <w:hideMark/>
          </w:tcPr>
          <w:p w14:paraId="4FF08C45" w14:textId="77777777" w:rsidR="007C5D55" w:rsidRPr="007C5D55" w:rsidRDefault="007C5D55" w:rsidP="007C5D55">
            <w:pPr>
              <w:jc w:val="center"/>
              <w:textAlignment w:val="baseline"/>
              <w:cnfStyle w:val="100000000000" w:firstRow="1" w:lastRow="0" w:firstColumn="0" w:lastColumn="0" w:oddVBand="0" w:evenVBand="0" w:oddHBand="0" w:evenHBand="0" w:firstRowFirstColumn="0" w:firstRowLastColumn="0" w:lastRowFirstColumn="0" w:lastRowLastColumn="0"/>
              <w:rPr>
                <w:b w:val="0"/>
                <w:bCs w:val="0"/>
                <w:color w:val="auto"/>
                <w:lang w:val="es-ES" w:eastAsia="es-CO"/>
              </w:rPr>
            </w:pPr>
            <w:proofErr w:type="gramStart"/>
            <w:r w:rsidRPr="007C5D55">
              <w:rPr>
                <w:rFonts w:ascii="Arial" w:hAnsi="Arial" w:cs="Arial"/>
                <w:b w:val="0"/>
                <w:bCs w:val="0"/>
                <w:color w:val="auto"/>
                <w:sz w:val="18"/>
                <w:szCs w:val="18"/>
                <w:lang w:val="es-MX" w:eastAsia="es-CO"/>
              </w:rPr>
              <w:t>TOTAL</w:t>
            </w:r>
            <w:proofErr w:type="gramEnd"/>
            <w:r w:rsidRPr="007C5D55">
              <w:rPr>
                <w:rFonts w:ascii="Arial" w:hAnsi="Arial" w:cs="Arial"/>
                <w:b w:val="0"/>
                <w:bCs w:val="0"/>
                <w:color w:val="auto"/>
                <w:sz w:val="18"/>
                <w:szCs w:val="18"/>
                <w:lang w:val="es-MX" w:eastAsia="es-CO"/>
              </w:rPr>
              <w:t xml:space="preserve"> NUMERO DE CARGOS DE LA PLANTA</w:t>
            </w:r>
          </w:p>
        </w:tc>
        <w:tc>
          <w:tcPr>
            <w:tcW w:w="1560" w:type="dxa"/>
            <w:vAlign w:val="center"/>
            <w:hideMark/>
          </w:tcPr>
          <w:p w14:paraId="5A420E41" w14:textId="77777777" w:rsidR="007C5D55" w:rsidRPr="007C5D55" w:rsidRDefault="007C5D55" w:rsidP="007C5D55">
            <w:pPr>
              <w:jc w:val="center"/>
              <w:textAlignment w:val="baseline"/>
              <w:cnfStyle w:val="100000000000" w:firstRow="1" w:lastRow="0" w:firstColumn="0" w:lastColumn="0" w:oddVBand="0" w:evenVBand="0" w:oddHBand="0" w:evenHBand="0" w:firstRowFirstColumn="0" w:firstRowLastColumn="0" w:lastRowFirstColumn="0" w:lastRowLastColumn="0"/>
              <w:rPr>
                <w:b w:val="0"/>
                <w:bCs w:val="0"/>
                <w:color w:val="auto"/>
                <w:lang w:val="es-ES" w:eastAsia="es-CO"/>
              </w:rPr>
            </w:pPr>
            <w:r w:rsidRPr="007C5D55">
              <w:rPr>
                <w:rFonts w:ascii="Arial" w:hAnsi="Arial" w:cs="Arial"/>
                <w:b w:val="0"/>
                <w:bCs w:val="0"/>
                <w:color w:val="auto"/>
                <w:sz w:val="18"/>
                <w:szCs w:val="18"/>
                <w:lang w:val="es-MX" w:eastAsia="es-CO"/>
              </w:rPr>
              <w:t>NUMERO DE CARGOS PROVISTOS</w:t>
            </w:r>
          </w:p>
        </w:tc>
        <w:tc>
          <w:tcPr>
            <w:cnfStyle w:val="000100000000" w:firstRow="0" w:lastRow="0" w:firstColumn="0" w:lastColumn="1" w:oddVBand="0" w:evenVBand="0" w:oddHBand="0" w:evenHBand="0" w:firstRowFirstColumn="0" w:firstRowLastColumn="0" w:lastRowFirstColumn="0" w:lastRowLastColumn="0"/>
            <w:tcW w:w="1545" w:type="dxa"/>
            <w:vAlign w:val="center"/>
            <w:hideMark/>
          </w:tcPr>
          <w:p w14:paraId="3329AFA0" w14:textId="77777777" w:rsidR="007C5D55" w:rsidRPr="007C5D55" w:rsidRDefault="007C5D55" w:rsidP="007C5D55">
            <w:pPr>
              <w:jc w:val="center"/>
              <w:textAlignment w:val="baseline"/>
              <w:rPr>
                <w:b w:val="0"/>
                <w:bCs w:val="0"/>
                <w:color w:val="auto"/>
                <w:lang w:val="es-ES" w:eastAsia="es-CO"/>
              </w:rPr>
            </w:pPr>
            <w:r w:rsidRPr="007C5D55">
              <w:rPr>
                <w:rFonts w:ascii="Arial" w:hAnsi="Arial" w:cs="Arial"/>
                <w:b w:val="0"/>
                <w:bCs w:val="0"/>
                <w:color w:val="auto"/>
                <w:sz w:val="18"/>
                <w:szCs w:val="18"/>
                <w:lang w:val="es-MX" w:eastAsia="es-CO"/>
              </w:rPr>
              <w:t>NUMERO DE CARGOS VACANTES</w:t>
            </w:r>
          </w:p>
        </w:tc>
      </w:tr>
      <w:tr w:rsidR="007C5D55" w:rsidRPr="007C5D55" w14:paraId="2BC154BF" w14:textId="77777777" w:rsidTr="00A72A58">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7650" w:type="dxa"/>
            <w:gridSpan w:val="4"/>
            <w:hideMark/>
          </w:tcPr>
          <w:p w14:paraId="72225FC7" w14:textId="77777777" w:rsidR="007C5D55" w:rsidRPr="007C5D55" w:rsidRDefault="007C5D55" w:rsidP="007C5D55">
            <w:pPr>
              <w:jc w:val="center"/>
              <w:textAlignment w:val="baseline"/>
              <w:rPr>
                <w:color w:val="auto"/>
                <w:lang w:val="es-ES" w:eastAsia="es-CO"/>
              </w:rPr>
            </w:pPr>
            <w:r w:rsidRPr="007C5D55">
              <w:rPr>
                <w:rFonts w:ascii="Arial" w:hAnsi="Arial" w:cs="Arial"/>
                <w:color w:val="auto"/>
                <w:sz w:val="18"/>
                <w:szCs w:val="18"/>
                <w:lang w:val="es-MX" w:eastAsia="es-CO"/>
              </w:rPr>
              <w:t>Cargos de libre nombramiento y remoción</w:t>
            </w:r>
          </w:p>
        </w:tc>
      </w:tr>
      <w:tr w:rsidR="007C5D55" w:rsidRPr="007C5D55" w14:paraId="68159A08" w14:textId="77777777" w:rsidTr="00A72A58">
        <w:trPr>
          <w:trHeight w:val="270"/>
          <w:jc w:val="center"/>
        </w:trPr>
        <w:tc>
          <w:tcPr>
            <w:cnfStyle w:val="001000000000" w:firstRow="0" w:lastRow="0" w:firstColumn="1" w:lastColumn="0" w:oddVBand="0" w:evenVBand="0" w:oddHBand="0" w:evenHBand="0" w:firstRowFirstColumn="0" w:firstRowLastColumn="0" w:lastRowFirstColumn="0" w:lastRowLastColumn="0"/>
            <w:tcW w:w="2940" w:type="dxa"/>
            <w:hideMark/>
          </w:tcPr>
          <w:p w14:paraId="32DCFC2E" w14:textId="77777777" w:rsidR="007C5D55" w:rsidRPr="007C5D55" w:rsidRDefault="007C5D55" w:rsidP="007C5D55">
            <w:pPr>
              <w:textAlignment w:val="baseline"/>
              <w:rPr>
                <w:b w:val="0"/>
                <w:bCs w:val="0"/>
                <w:color w:val="auto"/>
                <w:lang w:val="es-ES" w:eastAsia="es-CO"/>
              </w:rPr>
            </w:pPr>
            <w:r w:rsidRPr="007C5D55">
              <w:rPr>
                <w:rFonts w:ascii="Arial" w:hAnsi="Arial" w:cs="Arial"/>
                <w:b w:val="0"/>
                <w:bCs w:val="0"/>
                <w:color w:val="auto"/>
                <w:sz w:val="18"/>
                <w:szCs w:val="18"/>
                <w:lang w:val="es-MX" w:eastAsia="es-CO"/>
              </w:rPr>
              <w:t>A la fecha de inicio de la gestión</w:t>
            </w:r>
            <w:r w:rsidRPr="007C5D55">
              <w:rPr>
                <w:rFonts w:ascii="Arial" w:hAnsi="Arial" w:cs="Arial"/>
                <w:b w:val="0"/>
                <w:bCs w:val="0"/>
                <w:color w:val="auto"/>
                <w:sz w:val="18"/>
                <w:szCs w:val="18"/>
                <w:lang w:val="es-ES" w:eastAsia="es-CO"/>
              </w:rPr>
              <w:t> </w:t>
            </w:r>
          </w:p>
        </w:tc>
        <w:tc>
          <w:tcPr>
            <w:tcW w:w="1605" w:type="dxa"/>
            <w:hideMark/>
          </w:tcPr>
          <w:p w14:paraId="62C32D8D" w14:textId="77777777" w:rsidR="007C5D55" w:rsidRPr="007C5D55" w:rsidRDefault="007C5D55" w:rsidP="007C5D55">
            <w:pPr>
              <w:jc w:val="center"/>
              <w:textAlignment w:val="baseline"/>
              <w:cnfStyle w:val="000000000000" w:firstRow="0" w:lastRow="0" w:firstColumn="0" w:lastColumn="0" w:oddVBand="0" w:evenVBand="0" w:oddHBand="0" w:evenHBand="0" w:firstRowFirstColumn="0" w:firstRowLastColumn="0" w:lastRowFirstColumn="0" w:lastRowLastColumn="0"/>
              <w:rPr>
                <w:color w:val="auto"/>
                <w:lang w:val="es-ES" w:eastAsia="es-CO"/>
              </w:rPr>
            </w:pPr>
            <w:r w:rsidRPr="007C5D55">
              <w:rPr>
                <w:rFonts w:ascii="Arial" w:hAnsi="Arial" w:cs="Arial"/>
                <w:color w:val="auto"/>
                <w:sz w:val="18"/>
                <w:szCs w:val="18"/>
                <w:lang w:val="es-MX" w:eastAsia="es-CO"/>
              </w:rPr>
              <w:t>95</w:t>
            </w:r>
            <w:r w:rsidRPr="007C5D55">
              <w:rPr>
                <w:rFonts w:ascii="Arial" w:hAnsi="Arial" w:cs="Arial"/>
                <w:color w:val="auto"/>
                <w:sz w:val="18"/>
                <w:szCs w:val="18"/>
                <w:lang w:val="es-ES" w:eastAsia="es-CO"/>
              </w:rPr>
              <w:t> </w:t>
            </w:r>
          </w:p>
        </w:tc>
        <w:tc>
          <w:tcPr>
            <w:tcW w:w="1560" w:type="dxa"/>
            <w:hideMark/>
          </w:tcPr>
          <w:p w14:paraId="74B766F1" w14:textId="77777777" w:rsidR="007C5D55" w:rsidRPr="007C5D55" w:rsidRDefault="007C5D55" w:rsidP="007C5D55">
            <w:pPr>
              <w:jc w:val="center"/>
              <w:textAlignment w:val="baseline"/>
              <w:cnfStyle w:val="000000000000" w:firstRow="0" w:lastRow="0" w:firstColumn="0" w:lastColumn="0" w:oddVBand="0" w:evenVBand="0" w:oddHBand="0" w:evenHBand="0" w:firstRowFirstColumn="0" w:firstRowLastColumn="0" w:lastRowFirstColumn="0" w:lastRowLastColumn="0"/>
              <w:rPr>
                <w:color w:val="auto"/>
                <w:lang w:val="es-ES" w:eastAsia="es-CO"/>
              </w:rPr>
            </w:pPr>
            <w:r w:rsidRPr="007C5D55">
              <w:rPr>
                <w:rFonts w:ascii="Arial" w:hAnsi="Arial" w:cs="Arial"/>
                <w:color w:val="auto"/>
                <w:sz w:val="18"/>
                <w:szCs w:val="18"/>
                <w:lang w:val="es-MX" w:eastAsia="es-CO"/>
              </w:rPr>
              <w:t>73</w:t>
            </w:r>
            <w:r w:rsidRPr="007C5D55">
              <w:rPr>
                <w:rFonts w:ascii="Arial" w:hAnsi="Arial" w:cs="Arial"/>
                <w:color w:val="auto"/>
                <w:sz w:val="18"/>
                <w:szCs w:val="18"/>
                <w:lang w:val="es-ES" w:eastAsia="es-CO"/>
              </w:rPr>
              <w:t> </w:t>
            </w:r>
          </w:p>
        </w:tc>
        <w:tc>
          <w:tcPr>
            <w:cnfStyle w:val="000100000000" w:firstRow="0" w:lastRow="0" w:firstColumn="0" w:lastColumn="1" w:oddVBand="0" w:evenVBand="0" w:oddHBand="0" w:evenHBand="0" w:firstRowFirstColumn="0" w:firstRowLastColumn="0" w:lastRowFirstColumn="0" w:lastRowLastColumn="0"/>
            <w:tcW w:w="1545" w:type="dxa"/>
            <w:hideMark/>
          </w:tcPr>
          <w:p w14:paraId="3AF51AE5" w14:textId="77777777" w:rsidR="007C5D55" w:rsidRPr="007C5D55" w:rsidRDefault="007C5D55" w:rsidP="007C5D55">
            <w:pPr>
              <w:jc w:val="center"/>
              <w:textAlignment w:val="baseline"/>
              <w:rPr>
                <w:b w:val="0"/>
                <w:bCs w:val="0"/>
                <w:color w:val="auto"/>
                <w:lang w:val="es-ES" w:eastAsia="es-CO"/>
              </w:rPr>
            </w:pPr>
            <w:r w:rsidRPr="007C5D55">
              <w:rPr>
                <w:rFonts w:ascii="Arial" w:hAnsi="Arial" w:cs="Arial"/>
                <w:b w:val="0"/>
                <w:bCs w:val="0"/>
                <w:color w:val="auto"/>
                <w:sz w:val="18"/>
                <w:szCs w:val="18"/>
                <w:lang w:val="es-MX" w:eastAsia="es-CO"/>
              </w:rPr>
              <w:t>22</w:t>
            </w:r>
          </w:p>
        </w:tc>
      </w:tr>
      <w:tr w:rsidR="007C5D55" w:rsidRPr="007C5D55" w14:paraId="0C25C128" w14:textId="77777777" w:rsidTr="00A72A58">
        <w:trPr>
          <w:cnfStyle w:val="000000100000" w:firstRow="0" w:lastRow="0" w:firstColumn="0" w:lastColumn="0" w:oddVBand="0" w:evenVBand="0" w:oddHBand="1" w:evenHBand="0" w:firstRowFirstColumn="0" w:firstRowLastColumn="0" w:lastRowFirstColumn="0" w:lastRowLastColumn="0"/>
          <w:trHeight w:val="495"/>
          <w:jc w:val="center"/>
        </w:trPr>
        <w:tc>
          <w:tcPr>
            <w:cnfStyle w:val="001000000000" w:firstRow="0" w:lastRow="0" w:firstColumn="1" w:lastColumn="0" w:oddVBand="0" w:evenVBand="0" w:oddHBand="0" w:evenHBand="0" w:firstRowFirstColumn="0" w:firstRowLastColumn="0" w:lastRowFirstColumn="0" w:lastRowLastColumn="0"/>
            <w:tcW w:w="2940" w:type="dxa"/>
            <w:hideMark/>
          </w:tcPr>
          <w:p w14:paraId="1FC312C1" w14:textId="77777777" w:rsidR="007C5D55" w:rsidRPr="007C5D55" w:rsidRDefault="007C5D55" w:rsidP="007C5D55">
            <w:pPr>
              <w:textAlignment w:val="baseline"/>
              <w:rPr>
                <w:b w:val="0"/>
                <w:bCs w:val="0"/>
                <w:color w:val="auto"/>
                <w:lang w:val="es-ES" w:eastAsia="es-CO"/>
              </w:rPr>
            </w:pPr>
            <w:r w:rsidRPr="007C5D55">
              <w:rPr>
                <w:rFonts w:ascii="Arial" w:hAnsi="Arial" w:cs="Arial"/>
                <w:b w:val="0"/>
                <w:bCs w:val="0"/>
                <w:color w:val="auto"/>
                <w:sz w:val="18"/>
                <w:szCs w:val="18"/>
                <w:lang w:val="es-MX" w:eastAsia="es-CO"/>
              </w:rPr>
              <w:t>Ala fecha de retiro, separación del cargo ratificación</w:t>
            </w:r>
            <w:r w:rsidRPr="007C5D55">
              <w:rPr>
                <w:rFonts w:ascii="Arial" w:hAnsi="Arial" w:cs="Arial"/>
                <w:b w:val="0"/>
                <w:bCs w:val="0"/>
                <w:color w:val="auto"/>
                <w:sz w:val="18"/>
                <w:szCs w:val="18"/>
                <w:lang w:val="es-ES" w:eastAsia="es-CO"/>
              </w:rPr>
              <w:t> </w:t>
            </w:r>
          </w:p>
        </w:tc>
        <w:tc>
          <w:tcPr>
            <w:tcW w:w="1605" w:type="dxa"/>
            <w:hideMark/>
          </w:tcPr>
          <w:p w14:paraId="19B33488" w14:textId="77777777" w:rsidR="007C5D55" w:rsidRPr="007C5D55" w:rsidRDefault="007C5D55" w:rsidP="007C5D55">
            <w:pPr>
              <w:jc w:val="center"/>
              <w:textAlignment w:val="baseline"/>
              <w:cnfStyle w:val="000000100000" w:firstRow="0" w:lastRow="0" w:firstColumn="0" w:lastColumn="0" w:oddVBand="0" w:evenVBand="0" w:oddHBand="1" w:evenHBand="0" w:firstRowFirstColumn="0" w:firstRowLastColumn="0" w:lastRowFirstColumn="0" w:lastRowLastColumn="0"/>
              <w:rPr>
                <w:color w:val="auto"/>
                <w:lang w:val="es-ES" w:eastAsia="es-CO"/>
              </w:rPr>
            </w:pPr>
            <w:r w:rsidRPr="007C5D55">
              <w:rPr>
                <w:rFonts w:ascii="Arial" w:hAnsi="Arial" w:cs="Arial"/>
                <w:color w:val="auto"/>
                <w:sz w:val="18"/>
                <w:szCs w:val="18"/>
                <w:lang w:val="es-MX" w:eastAsia="es-CO"/>
              </w:rPr>
              <w:t>97</w:t>
            </w:r>
            <w:r w:rsidRPr="007C5D55">
              <w:rPr>
                <w:rFonts w:ascii="Arial" w:hAnsi="Arial" w:cs="Arial"/>
                <w:color w:val="auto"/>
                <w:sz w:val="18"/>
                <w:szCs w:val="18"/>
                <w:lang w:val="es-ES" w:eastAsia="es-CO"/>
              </w:rPr>
              <w:t> </w:t>
            </w:r>
          </w:p>
        </w:tc>
        <w:tc>
          <w:tcPr>
            <w:tcW w:w="1560" w:type="dxa"/>
            <w:hideMark/>
          </w:tcPr>
          <w:p w14:paraId="0AF304A6" w14:textId="77777777" w:rsidR="007C5D55" w:rsidRPr="007C5D55" w:rsidRDefault="007C5D55" w:rsidP="007C5D55">
            <w:pPr>
              <w:jc w:val="center"/>
              <w:textAlignment w:val="baseline"/>
              <w:cnfStyle w:val="000000100000" w:firstRow="0" w:lastRow="0" w:firstColumn="0" w:lastColumn="0" w:oddVBand="0" w:evenVBand="0" w:oddHBand="1" w:evenHBand="0" w:firstRowFirstColumn="0" w:firstRowLastColumn="0" w:lastRowFirstColumn="0" w:lastRowLastColumn="0"/>
              <w:rPr>
                <w:color w:val="auto"/>
                <w:lang w:val="es-ES" w:eastAsia="es-CO"/>
              </w:rPr>
            </w:pPr>
            <w:r w:rsidRPr="007C5D55">
              <w:rPr>
                <w:rFonts w:ascii="Arial" w:hAnsi="Arial" w:cs="Arial"/>
                <w:color w:val="auto"/>
                <w:sz w:val="18"/>
                <w:szCs w:val="18"/>
                <w:lang w:val="es-MX" w:eastAsia="es-CO"/>
              </w:rPr>
              <w:t>89</w:t>
            </w:r>
            <w:r w:rsidRPr="007C5D55">
              <w:rPr>
                <w:rFonts w:ascii="Arial" w:hAnsi="Arial" w:cs="Arial"/>
                <w:color w:val="auto"/>
                <w:sz w:val="18"/>
                <w:szCs w:val="18"/>
                <w:lang w:val="es-ES" w:eastAsia="es-CO"/>
              </w:rPr>
              <w:t> </w:t>
            </w:r>
          </w:p>
        </w:tc>
        <w:tc>
          <w:tcPr>
            <w:cnfStyle w:val="000100000000" w:firstRow="0" w:lastRow="0" w:firstColumn="0" w:lastColumn="1" w:oddVBand="0" w:evenVBand="0" w:oddHBand="0" w:evenHBand="0" w:firstRowFirstColumn="0" w:firstRowLastColumn="0" w:lastRowFirstColumn="0" w:lastRowLastColumn="0"/>
            <w:tcW w:w="1545" w:type="dxa"/>
            <w:hideMark/>
          </w:tcPr>
          <w:p w14:paraId="28061379" w14:textId="77777777" w:rsidR="007C5D55" w:rsidRPr="007C5D55" w:rsidRDefault="007C5D55" w:rsidP="007C5D55">
            <w:pPr>
              <w:jc w:val="center"/>
              <w:textAlignment w:val="baseline"/>
              <w:rPr>
                <w:b w:val="0"/>
                <w:bCs w:val="0"/>
                <w:color w:val="auto"/>
                <w:lang w:val="es-ES" w:eastAsia="es-CO"/>
              </w:rPr>
            </w:pPr>
            <w:r w:rsidRPr="007C5D55">
              <w:rPr>
                <w:rFonts w:ascii="Arial" w:hAnsi="Arial" w:cs="Arial"/>
                <w:b w:val="0"/>
                <w:bCs w:val="0"/>
                <w:color w:val="auto"/>
                <w:sz w:val="18"/>
                <w:szCs w:val="18"/>
                <w:lang w:val="es-ES" w:eastAsia="es-CO"/>
              </w:rPr>
              <w:t>8 </w:t>
            </w:r>
          </w:p>
        </w:tc>
      </w:tr>
      <w:tr w:rsidR="007C5D55" w:rsidRPr="007C5D55" w14:paraId="664962DF" w14:textId="77777777" w:rsidTr="00A72A58">
        <w:trPr>
          <w:trHeight w:val="270"/>
          <w:jc w:val="center"/>
        </w:trPr>
        <w:tc>
          <w:tcPr>
            <w:cnfStyle w:val="001000000000" w:firstRow="0" w:lastRow="0" w:firstColumn="1" w:lastColumn="0" w:oddVBand="0" w:evenVBand="0" w:oddHBand="0" w:evenHBand="0" w:firstRowFirstColumn="0" w:firstRowLastColumn="0" w:lastRowFirstColumn="0" w:lastRowLastColumn="0"/>
            <w:tcW w:w="2940" w:type="dxa"/>
            <w:hideMark/>
          </w:tcPr>
          <w:p w14:paraId="1F6FD7DA" w14:textId="77777777" w:rsidR="007C5D55" w:rsidRPr="007C5D55" w:rsidRDefault="007C5D55" w:rsidP="007C5D55">
            <w:pPr>
              <w:textAlignment w:val="baseline"/>
              <w:rPr>
                <w:b w:val="0"/>
                <w:bCs w:val="0"/>
                <w:color w:val="auto"/>
                <w:lang w:val="es-ES" w:eastAsia="es-CO"/>
              </w:rPr>
            </w:pPr>
            <w:r w:rsidRPr="007C5D55">
              <w:rPr>
                <w:rFonts w:ascii="Arial" w:hAnsi="Arial" w:cs="Arial"/>
                <w:b w:val="0"/>
                <w:bCs w:val="0"/>
                <w:color w:val="auto"/>
                <w:sz w:val="18"/>
                <w:szCs w:val="18"/>
                <w:lang w:val="es-MX" w:eastAsia="es-CO"/>
              </w:rPr>
              <w:t>Variación porcentual</w:t>
            </w:r>
            <w:r w:rsidRPr="007C5D55">
              <w:rPr>
                <w:rFonts w:ascii="Arial" w:hAnsi="Arial" w:cs="Arial"/>
                <w:b w:val="0"/>
                <w:bCs w:val="0"/>
                <w:color w:val="auto"/>
                <w:sz w:val="18"/>
                <w:szCs w:val="18"/>
                <w:lang w:val="es-ES" w:eastAsia="es-CO"/>
              </w:rPr>
              <w:t> </w:t>
            </w:r>
          </w:p>
        </w:tc>
        <w:tc>
          <w:tcPr>
            <w:tcW w:w="1605" w:type="dxa"/>
            <w:hideMark/>
          </w:tcPr>
          <w:p w14:paraId="20B88224" w14:textId="77777777" w:rsidR="007C5D55" w:rsidRPr="007C5D55" w:rsidRDefault="007C5D55" w:rsidP="007C5D55">
            <w:pPr>
              <w:jc w:val="center"/>
              <w:textAlignment w:val="baseline"/>
              <w:cnfStyle w:val="000000000000" w:firstRow="0" w:lastRow="0" w:firstColumn="0" w:lastColumn="0" w:oddVBand="0" w:evenVBand="0" w:oddHBand="0" w:evenHBand="0" w:firstRowFirstColumn="0" w:firstRowLastColumn="0" w:lastRowFirstColumn="0" w:lastRowLastColumn="0"/>
              <w:rPr>
                <w:color w:val="auto"/>
                <w:lang w:val="es-ES" w:eastAsia="es-CO"/>
              </w:rPr>
            </w:pPr>
            <w:r w:rsidRPr="007C5D55">
              <w:rPr>
                <w:rFonts w:ascii="Arial" w:hAnsi="Arial" w:cs="Arial"/>
                <w:color w:val="auto"/>
                <w:sz w:val="18"/>
                <w:szCs w:val="18"/>
                <w:lang w:val="es-MX" w:eastAsia="es-CO"/>
              </w:rPr>
              <w:t>2,11%</w:t>
            </w:r>
            <w:r w:rsidRPr="007C5D55">
              <w:rPr>
                <w:rFonts w:ascii="Arial" w:hAnsi="Arial" w:cs="Arial"/>
                <w:color w:val="auto"/>
                <w:sz w:val="18"/>
                <w:szCs w:val="18"/>
                <w:lang w:val="es-ES" w:eastAsia="es-CO"/>
              </w:rPr>
              <w:t> </w:t>
            </w:r>
          </w:p>
        </w:tc>
        <w:tc>
          <w:tcPr>
            <w:tcW w:w="1560" w:type="dxa"/>
            <w:hideMark/>
          </w:tcPr>
          <w:p w14:paraId="61655E8A" w14:textId="77777777" w:rsidR="007C5D55" w:rsidRPr="007C5D55" w:rsidRDefault="007C5D55" w:rsidP="007C5D55">
            <w:pPr>
              <w:jc w:val="center"/>
              <w:textAlignment w:val="baseline"/>
              <w:cnfStyle w:val="000000000000" w:firstRow="0" w:lastRow="0" w:firstColumn="0" w:lastColumn="0" w:oddVBand="0" w:evenVBand="0" w:oddHBand="0" w:evenHBand="0" w:firstRowFirstColumn="0" w:firstRowLastColumn="0" w:lastRowFirstColumn="0" w:lastRowLastColumn="0"/>
              <w:rPr>
                <w:color w:val="auto"/>
                <w:lang w:val="es-ES" w:eastAsia="es-CO"/>
              </w:rPr>
            </w:pPr>
            <w:r w:rsidRPr="007C5D55">
              <w:rPr>
                <w:rFonts w:ascii="Arial" w:hAnsi="Arial" w:cs="Arial"/>
                <w:color w:val="auto"/>
                <w:sz w:val="18"/>
                <w:szCs w:val="18"/>
                <w:lang w:val="es-MX" w:eastAsia="es-CO"/>
              </w:rPr>
              <w:t>21.91%</w:t>
            </w:r>
            <w:r w:rsidRPr="007C5D55">
              <w:rPr>
                <w:rFonts w:ascii="Arial" w:hAnsi="Arial" w:cs="Arial"/>
                <w:color w:val="auto"/>
                <w:sz w:val="18"/>
                <w:szCs w:val="18"/>
                <w:lang w:val="es-ES" w:eastAsia="es-CO"/>
              </w:rPr>
              <w:t> </w:t>
            </w:r>
          </w:p>
        </w:tc>
        <w:tc>
          <w:tcPr>
            <w:cnfStyle w:val="000100000000" w:firstRow="0" w:lastRow="0" w:firstColumn="0" w:lastColumn="1" w:oddVBand="0" w:evenVBand="0" w:oddHBand="0" w:evenHBand="0" w:firstRowFirstColumn="0" w:firstRowLastColumn="0" w:lastRowFirstColumn="0" w:lastRowLastColumn="0"/>
            <w:tcW w:w="1545" w:type="dxa"/>
            <w:hideMark/>
          </w:tcPr>
          <w:p w14:paraId="08E8CE92" w14:textId="77777777" w:rsidR="007C5D55" w:rsidRPr="007C5D55" w:rsidRDefault="007C5D55" w:rsidP="007C5D55">
            <w:pPr>
              <w:jc w:val="center"/>
              <w:textAlignment w:val="baseline"/>
              <w:rPr>
                <w:b w:val="0"/>
                <w:bCs w:val="0"/>
                <w:color w:val="auto"/>
                <w:lang w:val="es-ES" w:eastAsia="es-CO"/>
              </w:rPr>
            </w:pPr>
            <w:r w:rsidRPr="007C5D55">
              <w:rPr>
                <w:rFonts w:ascii="Arial" w:hAnsi="Arial" w:cs="Arial"/>
                <w:b w:val="0"/>
                <w:bCs w:val="0"/>
                <w:color w:val="auto"/>
                <w:sz w:val="18"/>
                <w:szCs w:val="18"/>
                <w:lang w:val="es-MX" w:eastAsia="es-CO"/>
              </w:rPr>
              <w:t>-63.63%</w:t>
            </w:r>
            <w:r w:rsidRPr="007C5D55">
              <w:rPr>
                <w:rFonts w:ascii="Arial" w:hAnsi="Arial" w:cs="Arial"/>
                <w:b w:val="0"/>
                <w:bCs w:val="0"/>
                <w:color w:val="auto"/>
                <w:sz w:val="18"/>
                <w:szCs w:val="18"/>
                <w:lang w:val="es-ES" w:eastAsia="es-CO"/>
              </w:rPr>
              <w:t> </w:t>
            </w:r>
          </w:p>
        </w:tc>
      </w:tr>
      <w:tr w:rsidR="007C5D55" w:rsidRPr="007C5D55" w14:paraId="758A71AA" w14:textId="77777777" w:rsidTr="00A72A58">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7650" w:type="dxa"/>
            <w:gridSpan w:val="4"/>
            <w:hideMark/>
          </w:tcPr>
          <w:p w14:paraId="2862E8D1" w14:textId="77777777" w:rsidR="007C5D55" w:rsidRPr="007C5D55" w:rsidRDefault="007C5D55" w:rsidP="007C5D55">
            <w:pPr>
              <w:jc w:val="center"/>
              <w:textAlignment w:val="baseline"/>
              <w:rPr>
                <w:color w:val="auto"/>
                <w:lang w:val="es-ES" w:eastAsia="es-CO"/>
              </w:rPr>
            </w:pPr>
            <w:r w:rsidRPr="007C5D55">
              <w:rPr>
                <w:rFonts w:ascii="Arial" w:hAnsi="Arial" w:cs="Arial"/>
                <w:color w:val="auto"/>
                <w:sz w:val="18"/>
                <w:szCs w:val="18"/>
                <w:lang w:val="es-MX" w:eastAsia="es-CO"/>
              </w:rPr>
              <w:t>Cargos de Carrera Administrativa</w:t>
            </w:r>
          </w:p>
        </w:tc>
      </w:tr>
      <w:tr w:rsidR="007C5D55" w:rsidRPr="007C5D55" w14:paraId="6A342039" w14:textId="77777777" w:rsidTr="00A72A58">
        <w:trPr>
          <w:trHeight w:val="270"/>
          <w:jc w:val="center"/>
        </w:trPr>
        <w:tc>
          <w:tcPr>
            <w:cnfStyle w:val="001000000000" w:firstRow="0" w:lastRow="0" w:firstColumn="1" w:lastColumn="0" w:oddVBand="0" w:evenVBand="0" w:oddHBand="0" w:evenHBand="0" w:firstRowFirstColumn="0" w:firstRowLastColumn="0" w:lastRowFirstColumn="0" w:lastRowLastColumn="0"/>
            <w:tcW w:w="2940" w:type="dxa"/>
            <w:hideMark/>
          </w:tcPr>
          <w:p w14:paraId="5B377B7F" w14:textId="77777777" w:rsidR="007C5D55" w:rsidRPr="007C5D55" w:rsidRDefault="007C5D55" w:rsidP="007C5D55">
            <w:pPr>
              <w:textAlignment w:val="baseline"/>
              <w:rPr>
                <w:b w:val="0"/>
                <w:bCs w:val="0"/>
                <w:color w:val="auto"/>
                <w:lang w:val="es-ES" w:eastAsia="es-CO"/>
              </w:rPr>
            </w:pPr>
            <w:r w:rsidRPr="007C5D55">
              <w:rPr>
                <w:rFonts w:ascii="Arial" w:hAnsi="Arial" w:cs="Arial"/>
                <w:b w:val="0"/>
                <w:bCs w:val="0"/>
                <w:color w:val="auto"/>
                <w:sz w:val="18"/>
                <w:szCs w:val="18"/>
                <w:lang w:val="es-MX" w:eastAsia="es-CO"/>
              </w:rPr>
              <w:t>A la fecha de inicio de la gestión</w:t>
            </w:r>
            <w:r w:rsidRPr="007C5D55">
              <w:rPr>
                <w:rFonts w:ascii="Arial" w:hAnsi="Arial" w:cs="Arial"/>
                <w:b w:val="0"/>
                <w:bCs w:val="0"/>
                <w:color w:val="auto"/>
                <w:sz w:val="18"/>
                <w:szCs w:val="18"/>
                <w:lang w:val="es-ES" w:eastAsia="es-CO"/>
              </w:rPr>
              <w:t> </w:t>
            </w:r>
          </w:p>
        </w:tc>
        <w:tc>
          <w:tcPr>
            <w:tcW w:w="1605" w:type="dxa"/>
            <w:hideMark/>
          </w:tcPr>
          <w:p w14:paraId="7A8990F9" w14:textId="77777777" w:rsidR="007C5D55" w:rsidRPr="007C5D55" w:rsidRDefault="007C5D55" w:rsidP="007C5D55">
            <w:pPr>
              <w:jc w:val="center"/>
              <w:textAlignment w:val="baseline"/>
              <w:cnfStyle w:val="000000000000" w:firstRow="0" w:lastRow="0" w:firstColumn="0" w:lastColumn="0" w:oddVBand="0" w:evenVBand="0" w:oddHBand="0" w:evenHBand="0" w:firstRowFirstColumn="0" w:firstRowLastColumn="0" w:lastRowFirstColumn="0" w:lastRowLastColumn="0"/>
              <w:rPr>
                <w:color w:val="auto"/>
                <w:lang w:val="es-ES" w:eastAsia="es-CO"/>
              </w:rPr>
            </w:pPr>
            <w:r w:rsidRPr="007C5D55">
              <w:rPr>
                <w:rFonts w:ascii="Arial" w:hAnsi="Arial" w:cs="Arial"/>
                <w:color w:val="auto"/>
                <w:sz w:val="18"/>
                <w:szCs w:val="18"/>
                <w:lang w:val="es-MX" w:eastAsia="es-CO"/>
              </w:rPr>
              <w:t>8769</w:t>
            </w:r>
            <w:r w:rsidRPr="007C5D55">
              <w:rPr>
                <w:rFonts w:ascii="Arial" w:hAnsi="Arial" w:cs="Arial"/>
                <w:color w:val="auto"/>
                <w:sz w:val="18"/>
                <w:szCs w:val="18"/>
                <w:lang w:val="es-ES" w:eastAsia="es-CO"/>
              </w:rPr>
              <w:t> </w:t>
            </w:r>
          </w:p>
        </w:tc>
        <w:tc>
          <w:tcPr>
            <w:tcW w:w="1560" w:type="dxa"/>
            <w:hideMark/>
          </w:tcPr>
          <w:p w14:paraId="0A8B987F" w14:textId="77777777" w:rsidR="007C5D55" w:rsidRPr="007C5D55" w:rsidRDefault="007C5D55" w:rsidP="007C5D55">
            <w:pPr>
              <w:jc w:val="center"/>
              <w:textAlignment w:val="baseline"/>
              <w:cnfStyle w:val="000000000000" w:firstRow="0" w:lastRow="0" w:firstColumn="0" w:lastColumn="0" w:oddVBand="0" w:evenVBand="0" w:oddHBand="0" w:evenHBand="0" w:firstRowFirstColumn="0" w:firstRowLastColumn="0" w:lastRowFirstColumn="0" w:lastRowLastColumn="0"/>
              <w:rPr>
                <w:color w:val="auto"/>
                <w:lang w:val="es-ES" w:eastAsia="es-CO"/>
              </w:rPr>
            </w:pPr>
            <w:r w:rsidRPr="007C5D55">
              <w:rPr>
                <w:rFonts w:ascii="Arial" w:hAnsi="Arial" w:cs="Arial"/>
                <w:color w:val="auto"/>
                <w:sz w:val="18"/>
                <w:szCs w:val="18"/>
                <w:lang w:val="es-MX" w:eastAsia="es-CO"/>
              </w:rPr>
              <w:t>7826</w:t>
            </w:r>
          </w:p>
        </w:tc>
        <w:tc>
          <w:tcPr>
            <w:cnfStyle w:val="000100000000" w:firstRow="0" w:lastRow="0" w:firstColumn="0" w:lastColumn="1" w:oddVBand="0" w:evenVBand="0" w:oddHBand="0" w:evenHBand="0" w:firstRowFirstColumn="0" w:firstRowLastColumn="0" w:lastRowFirstColumn="0" w:lastRowLastColumn="0"/>
            <w:tcW w:w="1545" w:type="dxa"/>
            <w:hideMark/>
          </w:tcPr>
          <w:p w14:paraId="2865F351" w14:textId="77777777" w:rsidR="007C5D55" w:rsidRPr="007C5D55" w:rsidRDefault="007C5D55" w:rsidP="007C5D55">
            <w:pPr>
              <w:jc w:val="center"/>
              <w:textAlignment w:val="baseline"/>
              <w:rPr>
                <w:b w:val="0"/>
                <w:bCs w:val="0"/>
                <w:color w:val="auto"/>
                <w:lang w:val="es-ES" w:eastAsia="es-CO"/>
              </w:rPr>
            </w:pPr>
            <w:r w:rsidRPr="007C5D55">
              <w:rPr>
                <w:rFonts w:ascii="Arial" w:hAnsi="Arial" w:cs="Arial"/>
                <w:b w:val="0"/>
                <w:bCs w:val="0"/>
                <w:color w:val="auto"/>
                <w:sz w:val="18"/>
                <w:szCs w:val="18"/>
                <w:lang w:val="es-MX" w:eastAsia="es-CO"/>
              </w:rPr>
              <w:t>975</w:t>
            </w:r>
            <w:r w:rsidRPr="007C5D55">
              <w:rPr>
                <w:rFonts w:ascii="Arial" w:hAnsi="Arial" w:cs="Arial"/>
                <w:b w:val="0"/>
                <w:bCs w:val="0"/>
                <w:color w:val="auto"/>
                <w:sz w:val="18"/>
                <w:szCs w:val="18"/>
                <w:lang w:val="es-ES" w:eastAsia="es-CO"/>
              </w:rPr>
              <w:t> </w:t>
            </w:r>
          </w:p>
        </w:tc>
      </w:tr>
      <w:tr w:rsidR="007C5D55" w:rsidRPr="007C5D55" w14:paraId="33F561F6" w14:textId="77777777" w:rsidTr="00A72A58">
        <w:trPr>
          <w:cnfStyle w:val="000000100000" w:firstRow="0" w:lastRow="0" w:firstColumn="0" w:lastColumn="0" w:oddVBand="0" w:evenVBand="0" w:oddHBand="1" w:evenHBand="0" w:firstRowFirstColumn="0" w:firstRowLastColumn="0" w:lastRowFirstColumn="0" w:lastRowLastColumn="0"/>
          <w:trHeight w:val="495"/>
          <w:jc w:val="center"/>
        </w:trPr>
        <w:tc>
          <w:tcPr>
            <w:cnfStyle w:val="001000000000" w:firstRow="0" w:lastRow="0" w:firstColumn="1" w:lastColumn="0" w:oddVBand="0" w:evenVBand="0" w:oddHBand="0" w:evenHBand="0" w:firstRowFirstColumn="0" w:firstRowLastColumn="0" w:lastRowFirstColumn="0" w:lastRowLastColumn="0"/>
            <w:tcW w:w="2940" w:type="dxa"/>
            <w:hideMark/>
          </w:tcPr>
          <w:p w14:paraId="6CC51494" w14:textId="77777777" w:rsidR="007C5D55" w:rsidRPr="007C5D55" w:rsidRDefault="007C5D55" w:rsidP="007C5D55">
            <w:pPr>
              <w:textAlignment w:val="baseline"/>
              <w:rPr>
                <w:b w:val="0"/>
                <w:bCs w:val="0"/>
                <w:color w:val="auto"/>
                <w:lang w:val="es-ES" w:eastAsia="es-CO"/>
              </w:rPr>
            </w:pPr>
            <w:r w:rsidRPr="007C5D55">
              <w:rPr>
                <w:rFonts w:ascii="Arial" w:hAnsi="Arial" w:cs="Arial"/>
                <w:b w:val="0"/>
                <w:bCs w:val="0"/>
                <w:color w:val="auto"/>
                <w:sz w:val="18"/>
                <w:szCs w:val="18"/>
                <w:lang w:val="es-MX" w:eastAsia="es-CO"/>
              </w:rPr>
              <w:t>A la fecha de retiro, separación del cargo ratificación</w:t>
            </w:r>
            <w:r w:rsidRPr="007C5D55">
              <w:rPr>
                <w:rFonts w:ascii="Arial" w:hAnsi="Arial" w:cs="Arial"/>
                <w:b w:val="0"/>
                <w:bCs w:val="0"/>
                <w:color w:val="auto"/>
                <w:sz w:val="18"/>
                <w:szCs w:val="18"/>
                <w:lang w:val="es-ES" w:eastAsia="es-CO"/>
              </w:rPr>
              <w:t> </w:t>
            </w:r>
          </w:p>
        </w:tc>
        <w:tc>
          <w:tcPr>
            <w:tcW w:w="1605" w:type="dxa"/>
            <w:hideMark/>
          </w:tcPr>
          <w:p w14:paraId="5FB364DB" w14:textId="77777777" w:rsidR="007C5D55" w:rsidRPr="007C5D55" w:rsidRDefault="007C5D55" w:rsidP="007C5D55">
            <w:pPr>
              <w:jc w:val="center"/>
              <w:textAlignment w:val="baseline"/>
              <w:cnfStyle w:val="000000100000" w:firstRow="0" w:lastRow="0" w:firstColumn="0" w:lastColumn="0" w:oddVBand="0" w:evenVBand="0" w:oddHBand="1" w:evenHBand="0" w:firstRowFirstColumn="0" w:firstRowLastColumn="0" w:lastRowFirstColumn="0" w:lastRowLastColumn="0"/>
              <w:rPr>
                <w:color w:val="auto"/>
                <w:lang w:val="es-ES" w:eastAsia="es-CO"/>
              </w:rPr>
            </w:pPr>
            <w:r w:rsidRPr="007C5D55">
              <w:rPr>
                <w:rFonts w:ascii="Arial" w:hAnsi="Arial" w:cs="Arial"/>
                <w:color w:val="auto"/>
                <w:sz w:val="18"/>
                <w:szCs w:val="18"/>
                <w:lang w:eastAsia="es-CO"/>
              </w:rPr>
              <w:t>8759</w:t>
            </w:r>
            <w:r w:rsidRPr="007C5D55">
              <w:rPr>
                <w:rFonts w:ascii="Arial" w:hAnsi="Arial" w:cs="Arial"/>
                <w:color w:val="auto"/>
                <w:sz w:val="18"/>
                <w:szCs w:val="18"/>
                <w:lang w:val="es-ES" w:eastAsia="es-CO"/>
              </w:rPr>
              <w:t> </w:t>
            </w:r>
          </w:p>
        </w:tc>
        <w:tc>
          <w:tcPr>
            <w:tcW w:w="1560" w:type="dxa"/>
            <w:hideMark/>
          </w:tcPr>
          <w:p w14:paraId="0030FF67" w14:textId="77777777" w:rsidR="007C5D55" w:rsidRPr="007C5D55" w:rsidRDefault="007C5D55" w:rsidP="007C5D55">
            <w:pPr>
              <w:jc w:val="center"/>
              <w:textAlignment w:val="baseline"/>
              <w:cnfStyle w:val="000000100000" w:firstRow="0" w:lastRow="0" w:firstColumn="0" w:lastColumn="0" w:oddVBand="0" w:evenVBand="0" w:oddHBand="1" w:evenHBand="0" w:firstRowFirstColumn="0" w:firstRowLastColumn="0" w:lastRowFirstColumn="0" w:lastRowLastColumn="0"/>
              <w:rPr>
                <w:color w:val="auto"/>
                <w:lang w:val="es-ES" w:eastAsia="es-CO"/>
              </w:rPr>
            </w:pPr>
            <w:r w:rsidRPr="007C5D55">
              <w:rPr>
                <w:rFonts w:ascii="Arial" w:hAnsi="Arial" w:cs="Arial"/>
                <w:color w:val="auto"/>
                <w:sz w:val="18"/>
                <w:szCs w:val="18"/>
                <w:lang w:eastAsia="es-CO"/>
              </w:rPr>
              <w:t>7720</w:t>
            </w:r>
          </w:p>
        </w:tc>
        <w:tc>
          <w:tcPr>
            <w:cnfStyle w:val="000100000000" w:firstRow="0" w:lastRow="0" w:firstColumn="0" w:lastColumn="1" w:oddVBand="0" w:evenVBand="0" w:oddHBand="0" w:evenHBand="0" w:firstRowFirstColumn="0" w:firstRowLastColumn="0" w:lastRowFirstColumn="0" w:lastRowLastColumn="0"/>
            <w:tcW w:w="1545" w:type="dxa"/>
            <w:hideMark/>
          </w:tcPr>
          <w:p w14:paraId="72C2BDB9" w14:textId="77777777" w:rsidR="007C5D55" w:rsidRPr="007C5D55" w:rsidRDefault="007C5D55" w:rsidP="007C5D55">
            <w:pPr>
              <w:jc w:val="center"/>
              <w:textAlignment w:val="baseline"/>
              <w:rPr>
                <w:b w:val="0"/>
                <w:bCs w:val="0"/>
                <w:color w:val="auto"/>
                <w:lang w:val="es-ES" w:eastAsia="es-CO"/>
              </w:rPr>
            </w:pPr>
            <w:r w:rsidRPr="007C5D55">
              <w:rPr>
                <w:rFonts w:ascii="Arial" w:hAnsi="Arial" w:cs="Arial"/>
                <w:b w:val="0"/>
                <w:bCs w:val="0"/>
                <w:color w:val="auto"/>
                <w:sz w:val="18"/>
                <w:szCs w:val="18"/>
                <w:lang w:eastAsia="es-CO"/>
              </w:rPr>
              <w:t>1004</w:t>
            </w:r>
            <w:r w:rsidRPr="007C5D55">
              <w:rPr>
                <w:rFonts w:ascii="Arial" w:hAnsi="Arial" w:cs="Arial"/>
                <w:b w:val="0"/>
                <w:bCs w:val="0"/>
                <w:color w:val="auto"/>
                <w:sz w:val="18"/>
                <w:szCs w:val="18"/>
                <w:lang w:val="es-ES" w:eastAsia="es-CO"/>
              </w:rPr>
              <w:t> </w:t>
            </w:r>
          </w:p>
        </w:tc>
      </w:tr>
      <w:tr w:rsidR="007C5D55" w:rsidRPr="007C5D55" w14:paraId="0507F8FE" w14:textId="77777777" w:rsidTr="00A72A58">
        <w:trPr>
          <w:trHeight w:val="270"/>
          <w:jc w:val="center"/>
        </w:trPr>
        <w:tc>
          <w:tcPr>
            <w:cnfStyle w:val="001000000000" w:firstRow="0" w:lastRow="0" w:firstColumn="1" w:lastColumn="0" w:oddVBand="0" w:evenVBand="0" w:oddHBand="0" w:evenHBand="0" w:firstRowFirstColumn="0" w:firstRowLastColumn="0" w:lastRowFirstColumn="0" w:lastRowLastColumn="0"/>
            <w:tcW w:w="2940" w:type="dxa"/>
            <w:hideMark/>
          </w:tcPr>
          <w:p w14:paraId="67BBF70D" w14:textId="77777777" w:rsidR="007C5D55" w:rsidRPr="007C5D55" w:rsidRDefault="007C5D55" w:rsidP="007C5D55">
            <w:pPr>
              <w:textAlignment w:val="baseline"/>
              <w:rPr>
                <w:b w:val="0"/>
                <w:bCs w:val="0"/>
                <w:color w:val="auto"/>
                <w:lang w:val="es-ES" w:eastAsia="es-CO"/>
              </w:rPr>
            </w:pPr>
            <w:r w:rsidRPr="007C5D55">
              <w:rPr>
                <w:rFonts w:ascii="Arial" w:hAnsi="Arial" w:cs="Arial"/>
                <w:b w:val="0"/>
                <w:bCs w:val="0"/>
                <w:color w:val="auto"/>
                <w:sz w:val="18"/>
                <w:szCs w:val="18"/>
                <w:lang w:val="es-MX" w:eastAsia="es-CO"/>
              </w:rPr>
              <w:t>Variación porcentual</w:t>
            </w:r>
            <w:r w:rsidRPr="007C5D55">
              <w:rPr>
                <w:rFonts w:ascii="Arial" w:hAnsi="Arial" w:cs="Arial"/>
                <w:b w:val="0"/>
                <w:bCs w:val="0"/>
                <w:color w:val="auto"/>
                <w:sz w:val="18"/>
                <w:szCs w:val="18"/>
                <w:lang w:val="es-ES" w:eastAsia="es-CO"/>
              </w:rPr>
              <w:t> </w:t>
            </w:r>
          </w:p>
        </w:tc>
        <w:tc>
          <w:tcPr>
            <w:tcW w:w="1605" w:type="dxa"/>
            <w:hideMark/>
          </w:tcPr>
          <w:p w14:paraId="3101A203" w14:textId="77777777" w:rsidR="007C5D55" w:rsidRPr="007C5D55" w:rsidRDefault="007C5D55" w:rsidP="007C5D55">
            <w:pPr>
              <w:jc w:val="center"/>
              <w:textAlignment w:val="baseline"/>
              <w:cnfStyle w:val="000000000000" w:firstRow="0" w:lastRow="0" w:firstColumn="0" w:lastColumn="0" w:oddVBand="0" w:evenVBand="0" w:oddHBand="0" w:evenHBand="0" w:firstRowFirstColumn="0" w:firstRowLastColumn="0" w:lastRowFirstColumn="0" w:lastRowLastColumn="0"/>
              <w:rPr>
                <w:color w:val="auto"/>
                <w:lang w:val="es-ES" w:eastAsia="es-CO"/>
              </w:rPr>
            </w:pPr>
            <w:r w:rsidRPr="007C5D55">
              <w:rPr>
                <w:rFonts w:ascii="Arial" w:hAnsi="Arial" w:cs="Arial"/>
                <w:color w:val="auto"/>
                <w:sz w:val="18"/>
                <w:szCs w:val="18"/>
                <w:lang w:val="es-MX" w:eastAsia="es-CO"/>
              </w:rPr>
              <w:t>-0,11%</w:t>
            </w:r>
            <w:r w:rsidRPr="007C5D55">
              <w:rPr>
                <w:rFonts w:ascii="Arial" w:hAnsi="Arial" w:cs="Arial"/>
                <w:color w:val="auto"/>
                <w:sz w:val="18"/>
                <w:szCs w:val="18"/>
                <w:lang w:val="es-ES" w:eastAsia="es-CO"/>
              </w:rPr>
              <w:t> </w:t>
            </w:r>
          </w:p>
        </w:tc>
        <w:tc>
          <w:tcPr>
            <w:tcW w:w="1560" w:type="dxa"/>
            <w:hideMark/>
          </w:tcPr>
          <w:p w14:paraId="26B12356" w14:textId="77777777" w:rsidR="007C5D55" w:rsidRPr="007C5D55" w:rsidRDefault="007C5D55" w:rsidP="007C5D55">
            <w:pPr>
              <w:jc w:val="center"/>
              <w:textAlignment w:val="baseline"/>
              <w:cnfStyle w:val="000000000000" w:firstRow="0" w:lastRow="0" w:firstColumn="0" w:lastColumn="0" w:oddVBand="0" w:evenVBand="0" w:oddHBand="0" w:evenHBand="0" w:firstRowFirstColumn="0" w:firstRowLastColumn="0" w:lastRowFirstColumn="0" w:lastRowLastColumn="0"/>
              <w:rPr>
                <w:color w:val="auto"/>
                <w:lang w:val="es-ES" w:eastAsia="es-CO"/>
              </w:rPr>
            </w:pPr>
            <w:r w:rsidRPr="007C5D55">
              <w:rPr>
                <w:rFonts w:ascii="Arial" w:hAnsi="Arial" w:cs="Arial"/>
                <w:color w:val="auto"/>
                <w:sz w:val="18"/>
                <w:szCs w:val="18"/>
                <w:lang w:val="es-MX" w:eastAsia="es-CO"/>
              </w:rPr>
              <w:t>-1,35%</w:t>
            </w:r>
            <w:r w:rsidRPr="007C5D55">
              <w:rPr>
                <w:rFonts w:ascii="Arial" w:hAnsi="Arial" w:cs="Arial"/>
                <w:color w:val="auto"/>
                <w:sz w:val="18"/>
                <w:szCs w:val="18"/>
                <w:lang w:val="es-ES" w:eastAsia="es-CO"/>
              </w:rPr>
              <w:t> </w:t>
            </w:r>
          </w:p>
        </w:tc>
        <w:tc>
          <w:tcPr>
            <w:cnfStyle w:val="000100000000" w:firstRow="0" w:lastRow="0" w:firstColumn="0" w:lastColumn="1" w:oddVBand="0" w:evenVBand="0" w:oddHBand="0" w:evenHBand="0" w:firstRowFirstColumn="0" w:firstRowLastColumn="0" w:lastRowFirstColumn="0" w:lastRowLastColumn="0"/>
            <w:tcW w:w="1545" w:type="dxa"/>
            <w:hideMark/>
          </w:tcPr>
          <w:p w14:paraId="74A55056" w14:textId="77777777" w:rsidR="007C5D55" w:rsidRPr="007C5D55" w:rsidRDefault="007C5D55" w:rsidP="007C5D55">
            <w:pPr>
              <w:jc w:val="center"/>
              <w:textAlignment w:val="baseline"/>
              <w:rPr>
                <w:b w:val="0"/>
                <w:bCs w:val="0"/>
                <w:color w:val="auto"/>
                <w:lang w:val="es-ES" w:eastAsia="es-CO"/>
              </w:rPr>
            </w:pPr>
            <w:r w:rsidRPr="007C5D55">
              <w:rPr>
                <w:rFonts w:ascii="Arial" w:hAnsi="Arial" w:cs="Arial"/>
                <w:b w:val="0"/>
                <w:bCs w:val="0"/>
                <w:color w:val="auto"/>
                <w:sz w:val="18"/>
                <w:szCs w:val="18"/>
                <w:lang w:val="es-MX" w:eastAsia="es-CO"/>
              </w:rPr>
              <w:t>11,36%</w:t>
            </w:r>
            <w:r w:rsidRPr="007C5D55">
              <w:rPr>
                <w:rFonts w:ascii="Arial" w:hAnsi="Arial" w:cs="Arial"/>
                <w:b w:val="0"/>
                <w:bCs w:val="0"/>
                <w:color w:val="auto"/>
                <w:sz w:val="18"/>
                <w:szCs w:val="18"/>
                <w:lang w:val="es-ES" w:eastAsia="es-CO"/>
              </w:rPr>
              <w:t> </w:t>
            </w:r>
          </w:p>
        </w:tc>
      </w:tr>
    </w:tbl>
    <w:p w14:paraId="1DE7E498" w14:textId="77777777" w:rsidR="007C5D55" w:rsidRPr="007C5D55" w:rsidRDefault="007C5D55" w:rsidP="007C5D55">
      <w:pPr>
        <w:ind w:firstLine="708"/>
        <w:textAlignment w:val="baseline"/>
        <w:rPr>
          <w:rFonts w:ascii="Segoe UI" w:hAnsi="Segoe UI" w:cs="Segoe UI"/>
          <w:sz w:val="18"/>
          <w:szCs w:val="18"/>
          <w:lang w:eastAsia="es-CO"/>
        </w:rPr>
      </w:pPr>
      <w:r w:rsidRPr="007C5D55">
        <w:rPr>
          <w:rFonts w:ascii="Arial" w:hAnsi="Arial" w:cs="Arial"/>
          <w:sz w:val="20"/>
          <w:szCs w:val="20"/>
          <w:lang w:eastAsia="es-CO"/>
        </w:rPr>
        <w:t>Fecha de Corte: 31 de mayo de 2022 </w:t>
      </w:r>
    </w:p>
    <w:p w14:paraId="64395729" w14:textId="77777777" w:rsidR="007C5D55" w:rsidRPr="007C5D55" w:rsidRDefault="007C5D55" w:rsidP="007C5D55">
      <w:pPr>
        <w:autoSpaceDE w:val="0"/>
        <w:autoSpaceDN w:val="0"/>
        <w:adjustRightInd w:val="0"/>
        <w:jc w:val="both"/>
        <w:rPr>
          <w:rFonts w:ascii="Arial" w:eastAsiaTheme="minorHAnsi" w:hAnsi="Arial" w:cs="Arial"/>
          <w:color w:val="404040" w:themeColor="text1" w:themeTint="BF"/>
          <w:sz w:val="22"/>
          <w:szCs w:val="22"/>
          <w:lang w:eastAsia="en-US"/>
        </w:rPr>
      </w:pPr>
    </w:p>
    <w:p w14:paraId="06D1A5BA" w14:textId="77777777" w:rsidR="007C5D55" w:rsidRPr="007C5D55" w:rsidRDefault="007C5D55" w:rsidP="007C5D55">
      <w:pPr>
        <w:autoSpaceDE w:val="0"/>
        <w:autoSpaceDN w:val="0"/>
        <w:adjustRightInd w:val="0"/>
        <w:spacing w:line="276" w:lineRule="auto"/>
        <w:jc w:val="both"/>
        <w:rPr>
          <w:rFonts w:ascii="Arial" w:hAnsi="Arial" w:cs="Arial"/>
          <w:sz w:val="22"/>
          <w:szCs w:val="22"/>
          <w:lang w:eastAsia="es-CO"/>
        </w:rPr>
      </w:pPr>
      <w:r w:rsidRPr="007C5D55">
        <w:rPr>
          <w:rFonts w:ascii="Arial" w:eastAsiaTheme="minorHAnsi" w:hAnsi="Arial" w:cs="Arial"/>
          <w:color w:val="404040" w:themeColor="text1" w:themeTint="BF"/>
          <w:sz w:val="22"/>
          <w:szCs w:val="22"/>
          <w:lang w:eastAsia="en-US"/>
        </w:rPr>
        <w:t xml:space="preserve">Cabe mencionar que </w:t>
      </w:r>
      <w:r w:rsidRPr="007C5D55">
        <w:rPr>
          <w:rFonts w:ascii="Arial" w:hAnsi="Arial" w:cs="Arial"/>
          <w:sz w:val="22"/>
          <w:szCs w:val="22"/>
          <w:lang w:eastAsia="es-CO"/>
        </w:rPr>
        <w:t xml:space="preserve">durante el periodo de las vigencias 2020 a 2022 se realizó la vinculación de 498 jóvenes (18 a 28 </w:t>
      </w:r>
      <w:proofErr w:type="gramStart"/>
      <w:r w:rsidRPr="007C5D55">
        <w:rPr>
          <w:rFonts w:ascii="Arial" w:hAnsi="Arial" w:cs="Arial"/>
          <w:sz w:val="22"/>
          <w:szCs w:val="22"/>
          <w:lang w:eastAsia="es-CO"/>
        </w:rPr>
        <w:t>años de edad</w:t>
      </w:r>
      <w:proofErr w:type="gramEnd"/>
      <w:r w:rsidRPr="007C5D55">
        <w:rPr>
          <w:rFonts w:ascii="Arial" w:hAnsi="Arial" w:cs="Arial"/>
          <w:sz w:val="22"/>
          <w:szCs w:val="22"/>
          <w:lang w:eastAsia="es-CO"/>
        </w:rPr>
        <w:t>), aportando así a la política de empleo joven, de la siguiente forma:</w:t>
      </w:r>
    </w:p>
    <w:p w14:paraId="33CF7E47" w14:textId="77777777" w:rsidR="007C5D55" w:rsidRPr="007C5D55" w:rsidRDefault="007C5D55" w:rsidP="007C5D55">
      <w:pPr>
        <w:autoSpaceDE w:val="0"/>
        <w:autoSpaceDN w:val="0"/>
        <w:adjustRightInd w:val="0"/>
        <w:spacing w:line="276" w:lineRule="auto"/>
        <w:jc w:val="both"/>
        <w:rPr>
          <w:rFonts w:ascii="Arial" w:hAnsi="Arial" w:cs="Arial"/>
          <w:sz w:val="22"/>
          <w:szCs w:val="22"/>
          <w:lang w:eastAsia="es-CO"/>
        </w:rPr>
      </w:pPr>
    </w:p>
    <w:p w14:paraId="3A2C3BFD" w14:textId="77777777" w:rsidR="007C5D55" w:rsidRPr="007C5D55" w:rsidRDefault="007C5D55" w:rsidP="007C5D55">
      <w:pPr>
        <w:autoSpaceDE w:val="0"/>
        <w:autoSpaceDN w:val="0"/>
        <w:adjustRightInd w:val="0"/>
        <w:spacing w:line="276" w:lineRule="auto"/>
        <w:jc w:val="both"/>
        <w:rPr>
          <w:rFonts w:ascii="Arial" w:hAnsi="Arial" w:cs="Arial"/>
          <w:sz w:val="22"/>
          <w:szCs w:val="22"/>
          <w:lang w:eastAsia="es-CO"/>
        </w:rPr>
      </w:pPr>
      <w:r w:rsidRPr="007C5D55">
        <w:rPr>
          <w:rFonts w:ascii="Arial" w:hAnsi="Arial" w:cs="Arial"/>
          <w:sz w:val="22"/>
          <w:szCs w:val="22"/>
          <w:lang w:eastAsia="es-CO"/>
        </w:rPr>
        <w:t>2020: 136 vinculados.</w:t>
      </w:r>
    </w:p>
    <w:p w14:paraId="4E063CB7" w14:textId="77777777" w:rsidR="007C5D55" w:rsidRPr="007C5D55" w:rsidRDefault="007C5D55" w:rsidP="007C5D55">
      <w:pPr>
        <w:autoSpaceDE w:val="0"/>
        <w:autoSpaceDN w:val="0"/>
        <w:adjustRightInd w:val="0"/>
        <w:spacing w:line="276" w:lineRule="auto"/>
        <w:jc w:val="both"/>
        <w:rPr>
          <w:rFonts w:ascii="Arial" w:hAnsi="Arial" w:cs="Arial"/>
          <w:sz w:val="22"/>
          <w:szCs w:val="22"/>
          <w:lang w:eastAsia="es-CO"/>
        </w:rPr>
      </w:pPr>
      <w:r w:rsidRPr="007C5D55">
        <w:rPr>
          <w:rFonts w:ascii="Arial" w:hAnsi="Arial" w:cs="Arial"/>
          <w:sz w:val="22"/>
          <w:szCs w:val="22"/>
          <w:lang w:eastAsia="es-CO"/>
        </w:rPr>
        <w:t>2021: 256 vinculados.</w:t>
      </w:r>
    </w:p>
    <w:p w14:paraId="60541038" w14:textId="77777777" w:rsidR="007C5D55" w:rsidRPr="007C5D55" w:rsidRDefault="007C5D55" w:rsidP="007C5D55">
      <w:pPr>
        <w:autoSpaceDE w:val="0"/>
        <w:autoSpaceDN w:val="0"/>
        <w:adjustRightInd w:val="0"/>
        <w:spacing w:line="276" w:lineRule="auto"/>
        <w:jc w:val="both"/>
        <w:rPr>
          <w:rFonts w:ascii="Arial" w:hAnsi="Arial" w:cs="Arial"/>
          <w:sz w:val="22"/>
          <w:szCs w:val="22"/>
          <w:lang w:eastAsia="es-CO"/>
        </w:rPr>
      </w:pPr>
      <w:r w:rsidRPr="007C5D55">
        <w:rPr>
          <w:rFonts w:ascii="Arial" w:hAnsi="Arial" w:cs="Arial"/>
          <w:sz w:val="22"/>
          <w:szCs w:val="22"/>
          <w:lang w:eastAsia="es-CO"/>
        </w:rPr>
        <w:t>2022: 106 vinculados.</w:t>
      </w:r>
    </w:p>
    <w:p w14:paraId="13FF2916" w14:textId="77777777" w:rsidR="007C5D55" w:rsidRPr="007C5D55" w:rsidRDefault="007C5D55" w:rsidP="007C5D55">
      <w:pPr>
        <w:autoSpaceDE w:val="0"/>
        <w:autoSpaceDN w:val="0"/>
        <w:adjustRightInd w:val="0"/>
        <w:spacing w:line="276" w:lineRule="auto"/>
        <w:jc w:val="both"/>
        <w:rPr>
          <w:rFonts w:ascii="Arial" w:eastAsiaTheme="minorHAnsi" w:hAnsi="Arial" w:cs="Arial"/>
          <w:color w:val="404040" w:themeColor="text1" w:themeTint="BF"/>
          <w:sz w:val="22"/>
          <w:szCs w:val="22"/>
          <w:lang w:eastAsia="en-US"/>
        </w:rPr>
      </w:pPr>
    </w:p>
    <w:p w14:paraId="3ED7E452" w14:textId="24DB978A" w:rsidR="007C5D55" w:rsidRPr="007C5D55" w:rsidRDefault="007C5D55" w:rsidP="007C5D55">
      <w:pPr>
        <w:jc w:val="both"/>
        <w:rPr>
          <w:rFonts w:ascii="Arial" w:eastAsiaTheme="minorHAnsi" w:hAnsi="Arial" w:cs="Arial"/>
          <w:color w:val="ED7D31" w:themeColor="accent2"/>
          <w:sz w:val="22"/>
          <w:szCs w:val="22"/>
          <w:lang w:eastAsia="en-US"/>
        </w:rPr>
      </w:pPr>
      <w:r w:rsidRPr="007C5D55">
        <w:rPr>
          <w:rFonts w:ascii="Arial" w:eastAsiaTheme="minorHAnsi" w:hAnsi="Arial" w:cs="Arial"/>
          <w:color w:val="ED7D31" w:themeColor="accent2"/>
          <w:sz w:val="22"/>
          <w:szCs w:val="22"/>
          <w:lang w:eastAsia="en-US"/>
        </w:rPr>
        <w:t>Estudio de cargas de trabajo</w:t>
      </w:r>
      <w:r w:rsidR="00826742">
        <w:rPr>
          <w:rFonts w:ascii="Arial" w:eastAsiaTheme="minorHAnsi" w:hAnsi="Arial" w:cs="Arial"/>
          <w:color w:val="ED7D31" w:themeColor="accent2"/>
          <w:sz w:val="22"/>
          <w:szCs w:val="22"/>
          <w:lang w:eastAsia="en-US"/>
        </w:rPr>
        <w:t xml:space="preserve"> (ECT) ICBF 2021 </w:t>
      </w:r>
    </w:p>
    <w:p w14:paraId="7B5EE185" w14:textId="77777777" w:rsidR="007C5D55" w:rsidRPr="007C5D55" w:rsidRDefault="007C5D55" w:rsidP="007C5D55">
      <w:pPr>
        <w:autoSpaceDE w:val="0"/>
        <w:autoSpaceDN w:val="0"/>
        <w:adjustRightInd w:val="0"/>
        <w:rPr>
          <w:rFonts w:ascii="Arial" w:eastAsiaTheme="minorHAnsi" w:hAnsi="Arial" w:cs="Arial"/>
          <w:sz w:val="22"/>
          <w:szCs w:val="22"/>
          <w:lang w:eastAsia="en-US"/>
        </w:rPr>
      </w:pPr>
    </w:p>
    <w:p w14:paraId="01FEB351" w14:textId="77777777" w:rsidR="007C5D55" w:rsidRPr="007C5D55" w:rsidRDefault="007C5D55" w:rsidP="007C5D55">
      <w:pPr>
        <w:spacing w:after="160" w:line="276" w:lineRule="auto"/>
        <w:jc w:val="both"/>
        <w:rPr>
          <w:rFonts w:ascii="Arial" w:eastAsiaTheme="minorHAnsi" w:hAnsi="Arial" w:cs="Arial"/>
          <w:sz w:val="22"/>
          <w:szCs w:val="22"/>
          <w:lang w:eastAsia="en-US"/>
        </w:rPr>
      </w:pPr>
      <w:r w:rsidRPr="007C5D55">
        <w:rPr>
          <w:rFonts w:ascii="Arial" w:eastAsiaTheme="minorHAnsi" w:hAnsi="Arial" w:cs="Arial"/>
          <w:sz w:val="22"/>
          <w:szCs w:val="22"/>
          <w:lang w:eastAsia="en-US"/>
        </w:rPr>
        <w:t>En la vigencia 2020 y 2021 se realizó el Estudio de Cargas de Trabajo del ICBF con la Unión Temporal EPYCA2020, mediante el contrato No.01012502020, cuyo objeto fue “Realizar estudio de Cargas de Trabajo del ICBF en la Sede de la Dirección General, Sedes Regionales y Centros Zonales y a partir del análisis de la información de la implementación de los procesos realizar los ajustes al modelo de operación por procesos.”</w:t>
      </w:r>
    </w:p>
    <w:p w14:paraId="2331D19E" w14:textId="77777777" w:rsidR="007C5D55" w:rsidRPr="007C5D55" w:rsidRDefault="007C5D55" w:rsidP="007C5D55">
      <w:pPr>
        <w:spacing w:after="160" w:line="276" w:lineRule="auto"/>
        <w:jc w:val="both"/>
        <w:rPr>
          <w:rFonts w:ascii="Arial" w:eastAsiaTheme="minorHAnsi" w:hAnsi="Arial" w:cs="Arial"/>
          <w:sz w:val="22"/>
          <w:szCs w:val="22"/>
          <w:lang w:eastAsia="en-US"/>
        </w:rPr>
      </w:pPr>
      <w:r w:rsidRPr="007C5D55">
        <w:rPr>
          <w:rFonts w:ascii="Arial" w:eastAsiaTheme="minorHAnsi" w:hAnsi="Arial" w:cs="Arial"/>
          <w:sz w:val="22"/>
          <w:szCs w:val="22"/>
          <w:lang w:eastAsia="en-US"/>
        </w:rPr>
        <w:t xml:space="preserve">El Estudio de Cargas de Trabajo -ECT- del ICBF atendió la metodología establecida por el Departamento Administrativo de la Función Pública -DAFP en la “Guía de Rediseño de </w:t>
      </w:r>
      <w:r w:rsidRPr="007C5D55">
        <w:rPr>
          <w:rFonts w:ascii="Arial" w:eastAsiaTheme="minorHAnsi" w:hAnsi="Arial" w:cs="Arial"/>
          <w:sz w:val="22"/>
          <w:szCs w:val="22"/>
          <w:lang w:eastAsia="en-US"/>
        </w:rPr>
        <w:lastRenderedPageBreak/>
        <w:t>Entidades Públicas” la cual indica que el análisis y establecimiento de cargas de trabajo se debe realizar a partir de las actividades al interior de los procesos y procedimientos establecidos por la entidad, identificando los tiempos que demanden las actividades y las frecuencias (volúmenes) en que se repiten.</w:t>
      </w:r>
    </w:p>
    <w:p w14:paraId="49434DCD" w14:textId="77777777" w:rsidR="007C5D55" w:rsidRPr="007C5D55" w:rsidRDefault="007C5D55" w:rsidP="007C5D55">
      <w:pPr>
        <w:spacing w:after="160" w:line="276" w:lineRule="auto"/>
        <w:jc w:val="both"/>
        <w:rPr>
          <w:rFonts w:ascii="Arial" w:eastAsiaTheme="minorHAnsi" w:hAnsi="Arial" w:cs="Arial"/>
          <w:sz w:val="22"/>
          <w:szCs w:val="22"/>
          <w:lang w:eastAsia="en-US"/>
        </w:rPr>
      </w:pPr>
      <w:r w:rsidRPr="007C5D55">
        <w:rPr>
          <w:rFonts w:ascii="Arial" w:eastAsiaTheme="minorHAnsi" w:hAnsi="Arial" w:cs="Arial"/>
          <w:sz w:val="22"/>
          <w:szCs w:val="22"/>
          <w:lang w:eastAsia="en-US"/>
        </w:rPr>
        <w:t>Se identificó que el método que permitiría obtener la mejor medición de tiempos para las cargas de trabajo del modelo de operación por procesos del ICBF sería el Método de Estándares Subjetivos, a través del cual se determina el tiempo de un procedimiento con base en estimaciones de tiempos realizadas por personas expertas (colaboradores).</w:t>
      </w:r>
    </w:p>
    <w:p w14:paraId="360C932E" w14:textId="77777777" w:rsidR="007C5D55" w:rsidRPr="007C5D55" w:rsidRDefault="007C5D55" w:rsidP="007C5D55">
      <w:pPr>
        <w:spacing w:after="160" w:line="276" w:lineRule="auto"/>
        <w:jc w:val="both"/>
        <w:rPr>
          <w:rFonts w:ascii="Arial" w:eastAsiaTheme="minorHAnsi" w:hAnsi="Arial" w:cs="Arial"/>
          <w:sz w:val="22"/>
          <w:szCs w:val="22"/>
          <w:lang w:eastAsia="en-US"/>
        </w:rPr>
      </w:pPr>
      <w:r w:rsidRPr="007C5D55">
        <w:rPr>
          <w:rFonts w:ascii="Arial" w:eastAsiaTheme="minorHAnsi" w:hAnsi="Arial" w:cs="Arial"/>
          <w:sz w:val="22"/>
          <w:szCs w:val="22"/>
          <w:lang w:eastAsia="en-US"/>
        </w:rPr>
        <w:t>El estudio contó con la participación del 84% de colaboradores activos (planta y contratistas) en las entrevistas de levantamiento de información de cargas de trabajo, que corresponde a 11.082 colaboradores distribuidos en los tres niveles de la Entidad. (1.490 colaboradores en la Sede de la Dirección General, 3.144 colaboradores en Regionales y 6.448 colaboradores en Centros Zonales).</w:t>
      </w:r>
    </w:p>
    <w:p w14:paraId="1B772028" w14:textId="77777777" w:rsidR="007C5D55" w:rsidRPr="007C5D55" w:rsidRDefault="007C5D55" w:rsidP="007C5D55">
      <w:pPr>
        <w:spacing w:after="160" w:line="276" w:lineRule="auto"/>
        <w:jc w:val="both"/>
        <w:rPr>
          <w:rFonts w:ascii="Arial" w:eastAsiaTheme="minorHAnsi" w:hAnsi="Arial" w:cs="Arial"/>
          <w:sz w:val="22"/>
          <w:szCs w:val="22"/>
          <w:lang w:eastAsia="en-US"/>
        </w:rPr>
      </w:pPr>
      <w:r w:rsidRPr="007C5D55">
        <w:rPr>
          <w:rFonts w:ascii="Arial" w:eastAsiaTheme="minorHAnsi" w:hAnsi="Arial" w:cs="Arial"/>
          <w:sz w:val="22"/>
          <w:szCs w:val="22"/>
          <w:lang w:eastAsia="en-US"/>
        </w:rPr>
        <w:t>El Estudio de Cargas de Trabajo 2020-2021 arrojó como resultado que el Instituto Colombiano de Bienestar Familiar – ICBF-, para el cumplimiento de sus funciones, requiere contar con 15.269 cargas de trabajo distribuidas así: en la Sede de la Dirección General el 12% (1.784 cargos), en el nivel regional 27% (4.171 cargos) y en el nivel zonal 61% (9.314 cargos), discriminados como se detalla a continuación.</w:t>
      </w:r>
    </w:p>
    <w:p w14:paraId="44196D35" w14:textId="4709EE73" w:rsidR="007C5D55" w:rsidRPr="007C5D55" w:rsidRDefault="007C5D55" w:rsidP="007C5D55">
      <w:pPr>
        <w:jc w:val="center"/>
        <w:textAlignment w:val="baseline"/>
        <w:rPr>
          <w:rFonts w:ascii="Arial" w:hAnsi="Arial" w:cs="Arial"/>
          <w:sz w:val="22"/>
          <w:szCs w:val="22"/>
          <w:lang w:eastAsia="es-CO"/>
        </w:rPr>
      </w:pPr>
      <w:r w:rsidRPr="007C5D55">
        <w:rPr>
          <w:rFonts w:ascii="Arial" w:hAnsi="Arial" w:cs="Arial"/>
          <w:sz w:val="22"/>
          <w:szCs w:val="22"/>
          <w:lang w:eastAsia="es-CO"/>
        </w:rPr>
        <w:t xml:space="preserve">Tabla </w:t>
      </w:r>
      <w:r w:rsidR="00C04678" w:rsidRPr="00CD3DF9">
        <w:rPr>
          <w:rFonts w:ascii="Arial" w:hAnsi="Arial" w:cs="Arial"/>
          <w:sz w:val="22"/>
          <w:szCs w:val="22"/>
          <w:lang w:eastAsia="es-CO"/>
        </w:rPr>
        <w:t>48</w:t>
      </w:r>
      <w:r w:rsidRPr="007C5D55">
        <w:rPr>
          <w:rFonts w:ascii="Arial" w:hAnsi="Arial" w:cs="Arial"/>
          <w:sz w:val="22"/>
          <w:szCs w:val="22"/>
          <w:lang w:eastAsia="es-CO"/>
        </w:rPr>
        <w:t xml:space="preserve">. Resultado de Estudio de Cargas de Trabajo -ECT- 2021 </w:t>
      </w:r>
    </w:p>
    <w:p w14:paraId="1E7F5975" w14:textId="77777777" w:rsidR="007C5D55" w:rsidRPr="007C5D55" w:rsidRDefault="007C5D55" w:rsidP="007C5D55">
      <w:pPr>
        <w:jc w:val="center"/>
        <w:textAlignment w:val="baseline"/>
        <w:rPr>
          <w:rFonts w:ascii="Segoe UI" w:hAnsi="Segoe UI" w:cs="Segoe UI"/>
          <w:sz w:val="22"/>
          <w:szCs w:val="22"/>
          <w:lang w:eastAsia="es-CO"/>
        </w:rPr>
      </w:pPr>
    </w:p>
    <w:tbl>
      <w:tblPr>
        <w:tblW w:w="8789" w:type="dxa"/>
        <w:jc w:val="center"/>
        <w:tblCellMar>
          <w:left w:w="70" w:type="dxa"/>
          <w:right w:w="70" w:type="dxa"/>
        </w:tblCellMar>
        <w:tblLook w:val="04A0" w:firstRow="1" w:lastRow="0" w:firstColumn="1" w:lastColumn="0" w:noHBand="0" w:noVBand="1"/>
      </w:tblPr>
      <w:tblGrid>
        <w:gridCol w:w="2552"/>
        <w:gridCol w:w="992"/>
        <w:gridCol w:w="992"/>
        <w:gridCol w:w="1134"/>
        <w:gridCol w:w="993"/>
        <w:gridCol w:w="1134"/>
        <w:gridCol w:w="992"/>
      </w:tblGrid>
      <w:tr w:rsidR="007C5D55" w:rsidRPr="007C5D55" w14:paraId="40507347" w14:textId="77777777" w:rsidTr="00A72A58">
        <w:trPr>
          <w:trHeight w:val="600"/>
          <w:jc w:val="center"/>
        </w:trPr>
        <w:tc>
          <w:tcPr>
            <w:tcW w:w="2552" w:type="dxa"/>
            <w:vMerge w:val="restar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169790C2" w14:textId="77777777" w:rsidR="007C5D55" w:rsidRPr="007C5D55" w:rsidRDefault="007C5D55" w:rsidP="007C5D55">
            <w:pPr>
              <w:jc w:val="center"/>
              <w:rPr>
                <w:rFonts w:ascii="Arial" w:hAnsi="Arial" w:cs="Arial"/>
                <w:b/>
                <w:bCs/>
                <w:color w:val="000000"/>
                <w:sz w:val="18"/>
                <w:szCs w:val="18"/>
                <w:lang w:eastAsia="en-US"/>
              </w:rPr>
            </w:pPr>
            <w:r w:rsidRPr="007C5D55">
              <w:rPr>
                <w:rFonts w:ascii="Arial" w:hAnsi="Arial" w:cs="Arial"/>
                <w:b/>
                <w:bCs/>
                <w:color w:val="000000"/>
                <w:sz w:val="18"/>
                <w:szCs w:val="18"/>
                <w:lang w:eastAsia="en-US"/>
              </w:rPr>
              <w:t>TOTALES</w:t>
            </w:r>
          </w:p>
        </w:tc>
        <w:tc>
          <w:tcPr>
            <w:tcW w:w="6237" w:type="dxa"/>
            <w:gridSpan w:val="6"/>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4F991F3E" w14:textId="77777777" w:rsidR="007C5D55" w:rsidRPr="007C5D55" w:rsidRDefault="007C5D55" w:rsidP="007C5D55">
            <w:pPr>
              <w:jc w:val="center"/>
              <w:rPr>
                <w:rFonts w:ascii="Arial" w:hAnsi="Arial" w:cs="Arial"/>
                <w:b/>
                <w:bCs/>
                <w:sz w:val="18"/>
                <w:szCs w:val="18"/>
                <w:lang w:eastAsia="es-CO"/>
              </w:rPr>
            </w:pPr>
            <w:r w:rsidRPr="007C5D55">
              <w:rPr>
                <w:rFonts w:ascii="Arial" w:hAnsi="Arial" w:cs="Arial"/>
                <w:b/>
                <w:bCs/>
                <w:sz w:val="18"/>
                <w:szCs w:val="18"/>
                <w:lang w:eastAsia="es-CO"/>
              </w:rPr>
              <w:t>RESULTADO POR NIVEL JERÁRQUICO</w:t>
            </w:r>
            <w:r w:rsidRPr="007C5D55">
              <w:rPr>
                <w:rFonts w:ascii="Arial" w:hAnsi="Arial" w:cs="Arial"/>
                <w:b/>
                <w:bCs/>
                <w:sz w:val="18"/>
                <w:szCs w:val="18"/>
                <w:lang w:eastAsia="es-CO"/>
              </w:rPr>
              <w:br/>
              <w:t>(Incluye Defensorías de Familia)</w:t>
            </w:r>
          </w:p>
        </w:tc>
      </w:tr>
      <w:tr w:rsidR="007C5D55" w:rsidRPr="007C5D55" w14:paraId="4A4AF433" w14:textId="77777777" w:rsidTr="00A72A58">
        <w:trPr>
          <w:trHeight w:val="288"/>
          <w:jc w:val="center"/>
        </w:trPr>
        <w:tc>
          <w:tcPr>
            <w:tcW w:w="2552" w:type="dxa"/>
            <w:vMerge/>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696337E4" w14:textId="77777777" w:rsidR="007C5D55" w:rsidRPr="007C5D55" w:rsidRDefault="007C5D55" w:rsidP="007C5D55">
            <w:pPr>
              <w:rPr>
                <w:rFonts w:ascii="Arial" w:hAnsi="Arial" w:cs="Arial"/>
                <w:b/>
                <w:bCs/>
                <w:color w:val="FFFFFF"/>
                <w:sz w:val="18"/>
                <w:szCs w:val="18"/>
                <w:lang w:eastAsia="es-CO"/>
              </w:rPr>
            </w:pPr>
          </w:p>
        </w:tc>
        <w:tc>
          <w:tcPr>
            <w:tcW w:w="992" w:type="dxa"/>
            <w:tcBorders>
              <w:top w:val="single" w:sz="4" w:space="0" w:color="auto"/>
              <w:left w:val="nil"/>
              <w:bottom w:val="single" w:sz="4" w:space="0" w:color="auto"/>
              <w:right w:val="single" w:sz="4" w:space="0" w:color="auto"/>
            </w:tcBorders>
            <w:shd w:val="clear" w:color="auto" w:fill="E7E6E6" w:themeFill="background2"/>
            <w:vAlign w:val="center"/>
            <w:hideMark/>
          </w:tcPr>
          <w:p w14:paraId="1E642283" w14:textId="77777777" w:rsidR="007C5D55" w:rsidRPr="007C5D55" w:rsidRDefault="007C5D55" w:rsidP="007C5D55">
            <w:pPr>
              <w:jc w:val="center"/>
              <w:rPr>
                <w:rFonts w:ascii="Arial" w:hAnsi="Arial" w:cs="Arial"/>
                <w:b/>
                <w:bCs/>
                <w:sz w:val="18"/>
                <w:szCs w:val="18"/>
                <w:lang w:eastAsia="es-CO"/>
              </w:rPr>
            </w:pPr>
            <w:r w:rsidRPr="007C5D55">
              <w:rPr>
                <w:rFonts w:ascii="Arial" w:hAnsi="Arial" w:cs="Arial"/>
                <w:b/>
                <w:bCs/>
                <w:sz w:val="18"/>
                <w:szCs w:val="18"/>
                <w:lang w:eastAsia="es-CO"/>
              </w:rPr>
              <w:t>Directivo</w:t>
            </w:r>
          </w:p>
        </w:tc>
        <w:tc>
          <w:tcPr>
            <w:tcW w:w="992" w:type="dxa"/>
            <w:tcBorders>
              <w:top w:val="single" w:sz="4" w:space="0" w:color="auto"/>
              <w:left w:val="nil"/>
              <w:bottom w:val="single" w:sz="4" w:space="0" w:color="auto"/>
              <w:right w:val="single" w:sz="4" w:space="0" w:color="auto"/>
            </w:tcBorders>
            <w:shd w:val="clear" w:color="auto" w:fill="E7E6E6" w:themeFill="background2"/>
            <w:vAlign w:val="center"/>
            <w:hideMark/>
          </w:tcPr>
          <w:p w14:paraId="028CB8A9" w14:textId="77777777" w:rsidR="007C5D55" w:rsidRPr="007C5D55" w:rsidRDefault="007C5D55" w:rsidP="007C5D55">
            <w:pPr>
              <w:jc w:val="center"/>
              <w:rPr>
                <w:rFonts w:ascii="Arial" w:hAnsi="Arial" w:cs="Arial"/>
                <w:b/>
                <w:bCs/>
                <w:sz w:val="18"/>
                <w:szCs w:val="18"/>
                <w:lang w:eastAsia="es-CO"/>
              </w:rPr>
            </w:pPr>
            <w:r w:rsidRPr="007C5D55">
              <w:rPr>
                <w:rFonts w:ascii="Arial" w:hAnsi="Arial" w:cs="Arial"/>
                <w:b/>
                <w:bCs/>
                <w:sz w:val="18"/>
                <w:szCs w:val="18"/>
                <w:lang w:eastAsia="es-CO"/>
              </w:rPr>
              <w:t>Asesor</w:t>
            </w:r>
          </w:p>
        </w:tc>
        <w:tc>
          <w:tcPr>
            <w:tcW w:w="1134" w:type="dxa"/>
            <w:tcBorders>
              <w:top w:val="single" w:sz="4" w:space="0" w:color="auto"/>
              <w:left w:val="nil"/>
              <w:bottom w:val="single" w:sz="4" w:space="0" w:color="auto"/>
              <w:right w:val="single" w:sz="4" w:space="0" w:color="auto"/>
            </w:tcBorders>
            <w:shd w:val="clear" w:color="auto" w:fill="E7E6E6" w:themeFill="background2"/>
            <w:vAlign w:val="center"/>
            <w:hideMark/>
          </w:tcPr>
          <w:p w14:paraId="6B94E04B" w14:textId="77777777" w:rsidR="007C5D55" w:rsidRPr="007C5D55" w:rsidRDefault="007C5D55" w:rsidP="007C5D55">
            <w:pPr>
              <w:jc w:val="center"/>
              <w:rPr>
                <w:rFonts w:ascii="Arial" w:hAnsi="Arial" w:cs="Arial"/>
                <w:b/>
                <w:bCs/>
                <w:sz w:val="18"/>
                <w:szCs w:val="18"/>
                <w:lang w:eastAsia="es-CO"/>
              </w:rPr>
            </w:pPr>
            <w:r w:rsidRPr="007C5D55">
              <w:rPr>
                <w:rFonts w:ascii="Arial" w:hAnsi="Arial" w:cs="Arial"/>
                <w:b/>
                <w:bCs/>
                <w:sz w:val="18"/>
                <w:szCs w:val="18"/>
                <w:lang w:eastAsia="es-CO"/>
              </w:rPr>
              <w:t>Profesional</w:t>
            </w:r>
          </w:p>
        </w:tc>
        <w:tc>
          <w:tcPr>
            <w:tcW w:w="993" w:type="dxa"/>
            <w:tcBorders>
              <w:top w:val="single" w:sz="4" w:space="0" w:color="auto"/>
              <w:left w:val="nil"/>
              <w:bottom w:val="single" w:sz="4" w:space="0" w:color="auto"/>
              <w:right w:val="single" w:sz="4" w:space="0" w:color="auto"/>
            </w:tcBorders>
            <w:shd w:val="clear" w:color="auto" w:fill="E7E6E6" w:themeFill="background2"/>
            <w:vAlign w:val="center"/>
            <w:hideMark/>
          </w:tcPr>
          <w:p w14:paraId="496D803A" w14:textId="77777777" w:rsidR="007C5D55" w:rsidRPr="007C5D55" w:rsidRDefault="007C5D55" w:rsidP="007C5D55">
            <w:pPr>
              <w:jc w:val="center"/>
              <w:rPr>
                <w:rFonts w:ascii="Arial" w:hAnsi="Arial" w:cs="Arial"/>
                <w:b/>
                <w:bCs/>
                <w:sz w:val="18"/>
                <w:szCs w:val="18"/>
                <w:lang w:eastAsia="es-CO"/>
              </w:rPr>
            </w:pPr>
            <w:r w:rsidRPr="007C5D55">
              <w:rPr>
                <w:rFonts w:ascii="Arial" w:hAnsi="Arial" w:cs="Arial"/>
                <w:b/>
                <w:bCs/>
                <w:sz w:val="18"/>
                <w:szCs w:val="18"/>
                <w:lang w:eastAsia="es-CO"/>
              </w:rPr>
              <w:t>Técnico</w:t>
            </w:r>
          </w:p>
        </w:tc>
        <w:tc>
          <w:tcPr>
            <w:tcW w:w="1134" w:type="dxa"/>
            <w:tcBorders>
              <w:top w:val="single" w:sz="4" w:space="0" w:color="auto"/>
              <w:left w:val="nil"/>
              <w:bottom w:val="single" w:sz="4" w:space="0" w:color="auto"/>
              <w:right w:val="single" w:sz="4" w:space="0" w:color="auto"/>
            </w:tcBorders>
            <w:shd w:val="clear" w:color="auto" w:fill="E7E6E6" w:themeFill="background2"/>
            <w:vAlign w:val="center"/>
            <w:hideMark/>
          </w:tcPr>
          <w:p w14:paraId="08DD1FE5" w14:textId="77777777" w:rsidR="007C5D55" w:rsidRPr="007C5D55" w:rsidRDefault="007C5D55" w:rsidP="007C5D55">
            <w:pPr>
              <w:jc w:val="center"/>
              <w:rPr>
                <w:rFonts w:ascii="Arial" w:hAnsi="Arial" w:cs="Arial"/>
                <w:b/>
                <w:bCs/>
                <w:sz w:val="18"/>
                <w:szCs w:val="18"/>
                <w:lang w:eastAsia="es-CO"/>
              </w:rPr>
            </w:pPr>
            <w:r w:rsidRPr="007C5D55">
              <w:rPr>
                <w:rFonts w:ascii="Arial" w:hAnsi="Arial" w:cs="Arial"/>
                <w:b/>
                <w:bCs/>
                <w:sz w:val="18"/>
                <w:szCs w:val="18"/>
                <w:lang w:eastAsia="es-CO"/>
              </w:rPr>
              <w:t>Asistencial</w:t>
            </w:r>
          </w:p>
        </w:tc>
        <w:tc>
          <w:tcPr>
            <w:tcW w:w="992" w:type="dxa"/>
            <w:tcBorders>
              <w:top w:val="single" w:sz="4" w:space="0" w:color="auto"/>
              <w:left w:val="nil"/>
              <w:bottom w:val="single" w:sz="4" w:space="0" w:color="auto"/>
              <w:right w:val="single" w:sz="4" w:space="0" w:color="auto"/>
            </w:tcBorders>
            <w:shd w:val="clear" w:color="auto" w:fill="E7E6E6" w:themeFill="background2"/>
            <w:vAlign w:val="center"/>
            <w:hideMark/>
          </w:tcPr>
          <w:p w14:paraId="261D3A1B" w14:textId="77777777" w:rsidR="007C5D55" w:rsidRPr="007C5D55" w:rsidRDefault="007C5D55" w:rsidP="007C5D55">
            <w:pPr>
              <w:jc w:val="center"/>
              <w:rPr>
                <w:rFonts w:ascii="Arial" w:hAnsi="Arial" w:cs="Arial"/>
                <w:b/>
                <w:bCs/>
                <w:sz w:val="18"/>
                <w:szCs w:val="18"/>
                <w:lang w:eastAsia="es-CO"/>
              </w:rPr>
            </w:pPr>
            <w:r w:rsidRPr="007C5D55">
              <w:rPr>
                <w:rFonts w:ascii="Arial" w:hAnsi="Arial" w:cs="Arial"/>
                <w:b/>
                <w:bCs/>
                <w:sz w:val="18"/>
                <w:szCs w:val="18"/>
                <w:lang w:eastAsia="es-CO"/>
              </w:rPr>
              <w:t>TOTAL</w:t>
            </w:r>
          </w:p>
        </w:tc>
      </w:tr>
      <w:tr w:rsidR="007C5D55" w:rsidRPr="007C5D55" w14:paraId="3A294920" w14:textId="77777777" w:rsidTr="00A72A58">
        <w:trPr>
          <w:trHeight w:val="288"/>
          <w:jc w:val="center"/>
        </w:trPr>
        <w:tc>
          <w:tcPr>
            <w:tcW w:w="25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88732ED" w14:textId="77777777" w:rsidR="007C5D55" w:rsidRPr="007C5D55" w:rsidRDefault="007C5D55" w:rsidP="007C5D55">
            <w:pPr>
              <w:rPr>
                <w:rFonts w:ascii="Arial" w:hAnsi="Arial" w:cs="Arial"/>
                <w:sz w:val="18"/>
                <w:szCs w:val="18"/>
                <w:lang w:eastAsia="es-CO"/>
              </w:rPr>
            </w:pPr>
            <w:r w:rsidRPr="007C5D55">
              <w:rPr>
                <w:rFonts w:ascii="Arial" w:hAnsi="Arial" w:cs="Arial"/>
                <w:sz w:val="18"/>
                <w:szCs w:val="18"/>
                <w:lang w:eastAsia="es-CO"/>
              </w:rPr>
              <w:t>Subtotal Sede</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14:paraId="35B9853D" w14:textId="77777777" w:rsidR="007C5D55" w:rsidRPr="007C5D55" w:rsidRDefault="007C5D55" w:rsidP="007C5D55">
            <w:pPr>
              <w:jc w:val="center"/>
              <w:rPr>
                <w:rFonts w:ascii="Arial" w:hAnsi="Arial" w:cs="Arial"/>
                <w:sz w:val="18"/>
                <w:szCs w:val="18"/>
                <w:lang w:eastAsia="es-CO"/>
              </w:rPr>
            </w:pPr>
            <w:r w:rsidRPr="007C5D55">
              <w:rPr>
                <w:rFonts w:ascii="Arial" w:hAnsi="Arial" w:cs="Arial"/>
                <w:sz w:val="18"/>
                <w:szCs w:val="18"/>
                <w:lang w:eastAsia="es-CO"/>
              </w:rPr>
              <w:t>40</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14:paraId="29395884" w14:textId="77777777" w:rsidR="007C5D55" w:rsidRPr="007C5D55" w:rsidRDefault="007C5D55" w:rsidP="007C5D55">
            <w:pPr>
              <w:jc w:val="center"/>
              <w:rPr>
                <w:rFonts w:ascii="Arial" w:hAnsi="Arial" w:cs="Arial"/>
                <w:sz w:val="18"/>
                <w:szCs w:val="18"/>
                <w:lang w:eastAsia="es-CO"/>
              </w:rPr>
            </w:pPr>
            <w:r w:rsidRPr="007C5D55">
              <w:rPr>
                <w:rFonts w:ascii="Arial" w:hAnsi="Arial" w:cs="Arial"/>
                <w:sz w:val="18"/>
                <w:szCs w:val="18"/>
                <w:lang w:eastAsia="es-CO"/>
              </w:rPr>
              <w:t>30</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18059440" w14:textId="77777777" w:rsidR="007C5D55" w:rsidRPr="007C5D55" w:rsidRDefault="007C5D55" w:rsidP="007C5D55">
            <w:pPr>
              <w:jc w:val="center"/>
              <w:rPr>
                <w:rFonts w:ascii="Arial" w:hAnsi="Arial" w:cs="Arial"/>
                <w:sz w:val="18"/>
                <w:szCs w:val="18"/>
                <w:lang w:eastAsia="es-CO"/>
              </w:rPr>
            </w:pPr>
            <w:r w:rsidRPr="007C5D55">
              <w:rPr>
                <w:rFonts w:ascii="Arial" w:hAnsi="Arial" w:cs="Arial"/>
                <w:sz w:val="18"/>
                <w:szCs w:val="18"/>
                <w:lang w:eastAsia="es-CO"/>
              </w:rPr>
              <w:t>1443</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14:paraId="29151BFD" w14:textId="77777777" w:rsidR="007C5D55" w:rsidRPr="007C5D55" w:rsidRDefault="007C5D55" w:rsidP="007C5D55">
            <w:pPr>
              <w:jc w:val="center"/>
              <w:rPr>
                <w:rFonts w:ascii="Arial" w:hAnsi="Arial" w:cs="Arial"/>
                <w:sz w:val="18"/>
                <w:szCs w:val="18"/>
                <w:lang w:eastAsia="es-CO"/>
              </w:rPr>
            </w:pPr>
            <w:r w:rsidRPr="007C5D55">
              <w:rPr>
                <w:rFonts w:ascii="Arial" w:hAnsi="Arial" w:cs="Arial"/>
                <w:sz w:val="18"/>
                <w:szCs w:val="18"/>
                <w:lang w:eastAsia="es-CO"/>
              </w:rPr>
              <w:t>135</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29DF905A" w14:textId="77777777" w:rsidR="007C5D55" w:rsidRPr="007C5D55" w:rsidRDefault="007C5D55" w:rsidP="007C5D55">
            <w:pPr>
              <w:jc w:val="center"/>
              <w:rPr>
                <w:rFonts w:ascii="Arial" w:hAnsi="Arial" w:cs="Arial"/>
                <w:sz w:val="18"/>
                <w:szCs w:val="18"/>
                <w:lang w:eastAsia="es-CO"/>
              </w:rPr>
            </w:pPr>
            <w:r w:rsidRPr="007C5D55">
              <w:rPr>
                <w:rFonts w:ascii="Arial" w:hAnsi="Arial" w:cs="Arial"/>
                <w:sz w:val="18"/>
                <w:szCs w:val="18"/>
                <w:lang w:eastAsia="es-CO"/>
              </w:rPr>
              <w:t>136</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14:paraId="00B1A591" w14:textId="77777777" w:rsidR="007C5D55" w:rsidRPr="007C5D55" w:rsidRDefault="007C5D55" w:rsidP="007C5D55">
            <w:pPr>
              <w:jc w:val="center"/>
              <w:rPr>
                <w:rFonts w:ascii="Arial" w:hAnsi="Arial" w:cs="Arial"/>
                <w:sz w:val="18"/>
                <w:szCs w:val="18"/>
                <w:lang w:eastAsia="es-CO"/>
              </w:rPr>
            </w:pPr>
            <w:r w:rsidRPr="007C5D55">
              <w:rPr>
                <w:rFonts w:ascii="Arial" w:hAnsi="Arial" w:cs="Arial"/>
                <w:sz w:val="18"/>
                <w:szCs w:val="18"/>
                <w:lang w:eastAsia="es-CO"/>
              </w:rPr>
              <w:t>1784</w:t>
            </w:r>
          </w:p>
        </w:tc>
      </w:tr>
      <w:tr w:rsidR="007C5D55" w:rsidRPr="007C5D55" w14:paraId="4C9E7306" w14:textId="77777777" w:rsidTr="00A72A58">
        <w:trPr>
          <w:trHeight w:val="288"/>
          <w:jc w:val="center"/>
        </w:trPr>
        <w:tc>
          <w:tcPr>
            <w:tcW w:w="25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CE712DD" w14:textId="77777777" w:rsidR="007C5D55" w:rsidRPr="007C5D55" w:rsidRDefault="007C5D55" w:rsidP="007C5D55">
            <w:pPr>
              <w:rPr>
                <w:rFonts w:ascii="Arial" w:hAnsi="Arial" w:cs="Arial"/>
                <w:sz w:val="18"/>
                <w:szCs w:val="18"/>
                <w:lang w:eastAsia="es-CO"/>
              </w:rPr>
            </w:pPr>
            <w:r w:rsidRPr="007C5D55">
              <w:rPr>
                <w:rFonts w:ascii="Arial" w:hAnsi="Arial" w:cs="Arial"/>
                <w:sz w:val="18"/>
                <w:szCs w:val="18"/>
                <w:lang w:eastAsia="es-CO"/>
              </w:rPr>
              <w:t>Subtotal Direcciones Regional</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14:paraId="27CB7D1B" w14:textId="77777777" w:rsidR="007C5D55" w:rsidRPr="007C5D55" w:rsidRDefault="007C5D55" w:rsidP="007C5D55">
            <w:pPr>
              <w:jc w:val="center"/>
              <w:rPr>
                <w:rFonts w:ascii="Arial" w:hAnsi="Arial" w:cs="Arial"/>
                <w:sz w:val="18"/>
                <w:szCs w:val="18"/>
                <w:lang w:eastAsia="es-CO"/>
              </w:rPr>
            </w:pPr>
            <w:r w:rsidRPr="007C5D55">
              <w:rPr>
                <w:rFonts w:ascii="Arial" w:hAnsi="Arial" w:cs="Arial"/>
                <w:sz w:val="18"/>
                <w:szCs w:val="18"/>
                <w:lang w:eastAsia="es-CO"/>
              </w:rPr>
              <w:t>33</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14:paraId="448B3FF6" w14:textId="77777777" w:rsidR="007C5D55" w:rsidRPr="007C5D55" w:rsidRDefault="007C5D55" w:rsidP="007C5D55">
            <w:pPr>
              <w:jc w:val="center"/>
              <w:rPr>
                <w:rFonts w:ascii="Arial" w:hAnsi="Arial" w:cs="Arial"/>
                <w:sz w:val="18"/>
                <w:szCs w:val="18"/>
                <w:lang w:eastAsia="es-CO"/>
              </w:rPr>
            </w:pPr>
            <w:r w:rsidRPr="007C5D55">
              <w:rPr>
                <w:rFonts w:ascii="Arial" w:hAnsi="Arial" w:cs="Arial"/>
                <w:sz w:val="18"/>
                <w:szCs w:val="18"/>
                <w:lang w:eastAsia="es-CO"/>
              </w:rPr>
              <w:t>0</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2D21A153" w14:textId="77777777" w:rsidR="007C5D55" w:rsidRPr="007C5D55" w:rsidRDefault="007C5D55" w:rsidP="007C5D55">
            <w:pPr>
              <w:jc w:val="center"/>
              <w:rPr>
                <w:rFonts w:ascii="Arial" w:hAnsi="Arial" w:cs="Arial"/>
                <w:sz w:val="18"/>
                <w:szCs w:val="18"/>
                <w:lang w:eastAsia="es-CO"/>
              </w:rPr>
            </w:pPr>
            <w:r w:rsidRPr="007C5D55">
              <w:rPr>
                <w:rFonts w:ascii="Arial" w:hAnsi="Arial" w:cs="Arial"/>
                <w:sz w:val="18"/>
                <w:szCs w:val="18"/>
                <w:lang w:eastAsia="es-CO"/>
              </w:rPr>
              <w:t>3308</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14:paraId="7E36C8A3" w14:textId="77777777" w:rsidR="007C5D55" w:rsidRPr="007C5D55" w:rsidRDefault="007C5D55" w:rsidP="007C5D55">
            <w:pPr>
              <w:jc w:val="center"/>
              <w:rPr>
                <w:rFonts w:ascii="Arial" w:hAnsi="Arial" w:cs="Arial"/>
                <w:sz w:val="18"/>
                <w:szCs w:val="18"/>
                <w:lang w:eastAsia="es-CO"/>
              </w:rPr>
            </w:pPr>
            <w:r w:rsidRPr="007C5D55">
              <w:rPr>
                <w:rFonts w:ascii="Arial" w:hAnsi="Arial" w:cs="Arial"/>
                <w:sz w:val="18"/>
                <w:szCs w:val="18"/>
                <w:lang w:eastAsia="es-CO"/>
              </w:rPr>
              <w:t>409</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16BC0D1A" w14:textId="77777777" w:rsidR="007C5D55" w:rsidRPr="007C5D55" w:rsidRDefault="007C5D55" w:rsidP="007C5D55">
            <w:pPr>
              <w:jc w:val="center"/>
              <w:rPr>
                <w:rFonts w:ascii="Arial" w:hAnsi="Arial" w:cs="Arial"/>
                <w:sz w:val="18"/>
                <w:szCs w:val="18"/>
                <w:lang w:eastAsia="es-CO"/>
              </w:rPr>
            </w:pPr>
            <w:r w:rsidRPr="007C5D55">
              <w:rPr>
                <w:rFonts w:ascii="Arial" w:hAnsi="Arial" w:cs="Arial"/>
                <w:sz w:val="18"/>
                <w:szCs w:val="18"/>
                <w:lang w:eastAsia="es-CO"/>
              </w:rPr>
              <w:t>421</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14:paraId="474F69E6" w14:textId="77777777" w:rsidR="007C5D55" w:rsidRPr="007C5D55" w:rsidRDefault="007C5D55" w:rsidP="007C5D55">
            <w:pPr>
              <w:jc w:val="center"/>
              <w:rPr>
                <w:rFonts w:ascii="Arial" w:hAnsi="Arial" w:cs="Arial"/>
                <w:sz w:val="18"/>
                <w:szCs w:val="18"/>
                <w:lang w:eastAsia="es-CO"/>
              </w:rPr>
            </w:pPr>
            <w:r w:rsidRPr="007C5D55">
              <w:rPr>
                <w:rFonts w:ascii="Arial" w:hAnsi="Arial" w:cs="Arial"/>
                <w:sz w:val="18"/>
                <w:szCs w:val="18"/>
                <w:lang w:eastAsia="es-CO"/>
              </w:rPr>
              <w:t>4171</w:t>
            </w:r>
          </w:p>
        </w:tc>
      </w:tr>
      <w:tr w:rsidR="007C5D55" w:rsidRPr="007C5D55" w14:paraId="6D610D0A" w14:textId="77777777" w:rsidTr="00A72A58">
        <w:trPr>
          <w:trHeight w:val="288"/>
          <w:jc w:val="center"/>
        </w:trPr>
        <w:tc>
          <w:tcPr>
            <w:tcW w:w="25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5AF782E" w14:textId="77777777" w:rsidR="007C5D55" w:rsidRPr="007C5D55" w:rsidRDefault="007C5D55" w:rsidP="007C5D55">
            <w:pPr>
              <w:rPr>
                <w:rFonts w:ascii="Arial" w:hAnsi="Arial" w:cs="Arial"/>
                <w:sz w:val="18"/>
                <w:szCs w:val="18"/>
                <w:lang w:eastAsia="es-CO"/>
              </w:rPr>
            </w:pPr>
            <w:r w:rsidRPr="007C5D55">
              <w:rPr>
                <w:rFonts w:ascii="Arial" w:hAnsi="Arial" w:cs="Arial"/>
                <w:sz w:val="18"/>
                <w:szCs w:val="18"/>
                <w:lang w:eastAsia="es-CO"/>
              </w:rPr>
              <w:t>Subtotal Centros Zonales</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14:paraId="67A27618" w14:textId="77777777" w:rsidR="007C5D55" w:rsidRPr="007C5D55" w:rsidRDefault="007C5D55" w:rsidP="007C5D55">
            <w:pPr>
              <w:jc w:val="center"/>
              <w:rPr>
                <w:rFonts w:ascii="Arial" w:hAnsi="Arial" w:cs="Arial"/>
                <w:sz w:val="18"/>
                <w:szCs w:val="18"/>
                <w:lang w:eastAsia="es-CO"/>
              </w:rPr>
            </w:pPr>
            <w:r w:rsidRPr="007C5D55">
              <w:rPr>
                <w:rFonts w:ascii="Arial" w:hAnsi="Arial" w:cs="Arial"/>
                <w:sz w:val="18"/>
                <w:szCs w:val="18"/>
                <w:lang w:eastAsia="es-CO"/>
              </w:rPr>
              <w:t>0</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14:paraId="5E995A72" w14:textId="77777777" w:rsidR="007C5D55" w:rsidRPr="007C5D55" w:rsidRDefault="007C5D55" w:rsidP="007C5D55">
            <w:pPr>
              <w:jc w:val="center"/>
              <w:rPr>
                <w:rFonts w:ascii="Arial" w:hAnsi="Arial" w:cs="Arial"/>
                <w:sz w:val="18"/>
                <w:szCs w:val="18"/>
                <w:lang w:eastAsia="es-CO"/>
              </w:rPr>
            </w:pPr>
            <w:r w:rsidRPr="007C5D55">
              <w:rPr>
                <w:rFonts w:ascii="Arial" w:hAnsi="Arial" w:cs="Arial"/>
                <w:sz w:val="18"/>
                <w:szCs w:val="18"/>
                <w:lang w:eastAsia="es-CO"/>
              </w:rPr>
              <w:t>0</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3C2FBE8D" w14:textId="77777777" w:rsidR="007C5D55" w:rsidRPr="007C5D55" w:rsidRDefault="007C5D55" w:rsidP="007C5D55">
            <w:pPr>
              <w:jc w:val="center"/>
              <w:rPr>
                <w:rFonts w:ascii="Arial" w:hAnsi="Arial" w:cs="Arial"/>
                <w:sz w:val="18"/>
                <w:szCs w:val="18"/>
                <w:lang w:eastAsia="es-CO"/>
              </w:rPr>
            </w:pPr>
            <w:r w:rsidRPr="007C5D55">
              <w:rPr>
                <w:rFonts w:ascii="Arial" w:hAnsi="Arial" w:cs="Arial"/>
                <w:sz w:val="18"/>
                <w:szCs w:val="18"/>
                <w:lang w:eastAsia="es-CO"/>
              </w:rPr>
              <w:t>7998</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14:paraId="0EADF9B9" w14:textId="77777777" w:rsidR="007C5D55" w:rsidRPr="007C5D55" w:rsidRDefault="007C5D55" w:rsidP="007C5D55">
            <w:pPr>
              <w:jc w:val="center"/>
              <w:rPr>
                <w:rFonts w:ascii="Arial" w:hAnsi="Arial" w:cs="Arial"/>
                <w:sz w:val="18"/>
                <w:szCs w:val="18"/>
                <w:lang w:eastAsia="es-CO"/>
              </w:rPr>
            </w:pPr>
            <w:r w:rsidRPr="007C5D55">
              <w:rPr>
                <w:rFonts w:ascii="Arial" w:hAnsi="Arial" w:cs="Arial"/>
                <w:sz w:val="18"/>
                <w:szCs w:val="18"/>
                <w:lang w:eastAsia="es-CO"/>
              </w:rPr>
              <w:t>409</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4351E129" w14:textId="77777777" w:rsidR="007C5D55" w:rsidRPr="007C5D55" w:rsidRDefault="007C5D55" w:rsidP="007C5D55">
            <w:pPr>
              <w:jc w:val="center"/>
              <w:rPr>
                <w:rFonts w:ascii="Arial" w:hAnsi="Arial" w:cs="Arial"/>
                <w:sz w:val="18"/>
                <w:szCs w:val="18"/>
                <w:lang w:eastAsia="es-CO"/>
              </w:rPr>
            </w:pPr>
            <w:r w:rsidRPr="007C5D55">
              <w:rPr>
                <w:rFonts w:ascii="Arial" w:hAnsi="Arial" w:cs="Arial"/>
                <w:sz w:val="18"/>
                <w:szCs w:val="18"/>
                <w:lang w:eastAsia="es-CO"/>
              </w:rPr>
              <w:t>907</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14:paraId="3737A927" w14:textId="77777777" w:rsidR="007C5D55" w:rsidRPr="007C5D55" w:rsidRDefault="007C5D55" w:rsidP="007C5D55">
            <w:pPr>
              <w:jc w:val="center"/>
              <w:rPr>
                <w:rFonts w:ascii="Arial" w:hAnsi="Arial" w:cs="Arial"/>
                <w:sz w:val="18"/>
                <w:szCs w:val="18"/>
                <w:lang w:eastAsia="es-CO"/>
              </w:rPr>
            </w:pPr>
            <w:r w:rsidRPr="007C5D55">
              <w:rPr>
                <w:rFonts w:ascii="Arial" w:hAnsi="Arial" w:cs="Arial"/>
                <w:sz w:val="18"/>
                <w:szCs w:val="18"/>
                <w:lang w:eastAsia="es-CO"/>
              </w:rPr>
              <w:t>9314</w:t>
            </w:r>
          </w:p>
        </w:tc>
      </w:tr>
      <w:tr w:rsidR="007C5D55" w:rsidRPr="007C5D55" w14:paraId="340A2999" w14:textId="77777777" w:rsidTr="00A72A58">
        <w:trPr>
          <w:trHeight w:val="300"/>
          <w:jc w:val="center"/>
        </w:trPr>
        <w:tc>
          <w:tcPr>
            <w:tcW w:w="2552"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3F3E2A99" w14:textId="77777777" w:rsidR="007C5D55" w:rsidRPr="007C5D55" w:rsidRDefault="007C5D55" w:rsidP="007C5D55">
            <w:pPr>
              <w:rPr>
                <w:rFonts w:ascii="Arial" w:hAnsi="Arial" w:cs="Arial"/>
                <w:b/>
                <w:bCs/>
                <w:sz w:val="18"/>
                <w:szCs w:val="18"/>
                <w:lang w:eastAsia="es-CO"/>
              </w:rPr>
            </w:pPr>
            <w:r w:rsidRPr="007C5D55">
              <w:rPr>
                <w:rFonts w:ascii="Arial" w:hAnsi="Arial" w:cs="Arial"/>
                <w:b/>
                <w:bCs/>
                <w:sz w:val="18"/>
                <w:szCs w:val="18"/>
                <w:lang w:eastAsia="es-CO"/>
              </w:rPr>
              <w:t>TOTALES</w:t>
            </w:r>
          </w:p>
        </w:tc>
        <w:tc>
          <w:tcPr>
            <w:tcW w:w="992" w:type="dxa"/>
            <w:tcBorders>
              <w:top w:val="single" w:sz="4" w:space="0" w:color="auto"/>
              <w:left w:val="nil"/>
              <w:bottom w:val="single" w:sz="4" w:space="0" w:color="auto"/>
              <w:right w:val="single" w:sz="4" w:space="0" w:color="auto"/>
            </w:tcBorders>
            <w:shd w:val="clear" w:color="auto" w:fill="E7E6E6" w:themeFill="background2"/>
            <w:noWrap/>
            <w:vAlign w:val="center"/>
            <w:hideMark/>
          </w:tcPr>
          <w:p w14:paraId="4EF5140F" w14:textId="77777777" w:rsidR="007C5D55" w:rsidRPr="007C5D55" w:rsidRDefault="007C5D55" w:rsidP="007C5D55">
            <w:pPr>
              <w:jc w:val="center"/>
              <w:rPr>
                <w:rFonts w:ascii="Arial" w:hAnsi="Arial" w:cs="Arial"/>
                <w:b/>
                <w:bCs/>
                <w:sz w:val="18"/>
                <w:szCs w:val="18"/>
                <w:lang w:eastAsia="es-CO"/>
              </w:rPr>
            </w:pPr>
            <w:r w:rsidRPr="007C5D55">
              <w:rPr>
                <w:rFonts w:ascii="Arial" w:hAnsi="Arial" w:cs="Arial"/>
                <w:b/>
                <w:bCs/>
                <w:sz w:val="18"/>
                <w:szCs w:val="18"/>
                <w:lang w:eastAsia="es-CO"/>
              </w:rPr>
              <w:t>73</w:t>
            </w:r>
          </w:p>
        </w:tc>
        <w:tc>
          <w:tcPr>
            <w:tcW w:w="992" w:type="dxa"/>
            <w:tcBorders>
              <w:top w:val="single" w:sz="4" w:space="0" w:color="auto"/>
              <w:left w:val="nil"/>
              <w:bottom w:val="single" w:sz="4" w:space="0" w:color="auto"/>
              <w:right w:val="single" w:sz="4" w:space="0" w:color="auto"/>
            </w:tcBorders>
            <w:shd w:val="clear" w:color="auto" w:fill="E7E6E6" w:themeFill="background2"/>
            <w:noWrap/>
            <w:vAlign w:val="center"/>
            <w:hideMark/>
          </w:tcPr>
          <w:p w14:paraId="2B0F738B" w14:textId="77777777" w:rsidR="007C5D55" w:rsidRPr="007C5D55" w:rsidRDefault="007C5D55" w:rsidP="007C5D55">
            <w:pPr>
              <w:jc w:val="center"/>
              <w:rPr>
                <w:rFonts w:ascii="Arial" w:hAnsi="Arial" w:cs="Arial"/>
                <w:b/>
                <w:bCs/>
                <w:sz w:val="18"/>
                <w:szCs w:val="18"/>
                <w:lang w:eastAsia="es-CO"/>
              </w:rPr>
            </w:pPr>
            <w:r w:rsidRPr="007C5D55">
              <w:rPr>
                <w:rFonts w:ascii="Arial" w:hAnsi="Arial" w:cs="Arial"/>
                <w:b/>
                <w:bCs/>
                <w:sz w:val="18"/>
                <w:szCs w:val="18"/>
                <w:lang w:eastAsia="es-CO"/>
              </w:rPr>
              <w:t>30</w:t>
            </w:r>
          </w:p>
        </w:tc>
        <w:tc>
          <w:tcPr>
            <w:tcW w:w="1134" w:type="dxa"/>
            <w:tcBorders>
              <w:top w:val="single" w:sz="4" w:space="0" w:color="auto"/>
              <w:left w:val="nil"/>
              <w:bottom w:val="single" w:sz="4" w:space="0" w:color="auto"/>
              <w:right w:val="single" w:sz="4" w:space="0" w:color="auto"/>
            </w:tcBorders>
            <w:shd w:val="clear" w:color="auto" w:fill="E7E6E6" w:themeFill="background2"/>
            <w:noWrap/>
            <w:vAlign w:val="center"/>
            <w:hideMark/>
          </w:tcPr>
          <w:p w14:paraId="0AD06B26" w14:textId="77777777" w:rsidR="007C5D55" w:rsidRPr="007C5D55" w:rsidRDefault="007C5D55" w:rsidP="007C5D55">
            <w:pPr>
              <w:jc w:val="center"/>
              <w:rPr>
                <w:rFonts w:ascii="Arial" w:hAnsi="Arial" w:cs="Arial"/>
                <w:b/>
                <w:bCs/>
                <w:sz w:val="18"/>
                <w:szCs w:val="18"/>
                <w:lang w:eastAsia="es-CO"/>
              </w:rPr>
            </w:pPr>
            <w:r w:rsidRPr="007C5D55">
              <w:rPr>
                <w:rFonts w:ascii="Arial" w:hAnsi="Arial" w:cs="Arial"/>
                <w:b/>
                <w:bCs/>
                <w:sz w:val="18"/>
                <w:szCs w:val="18"/>
                <w:lang w:eastAsia="es-CO"/>
              </w:rPr>
              <w:t>12749</w:t>
            </w:r>
          </w:p>
        </w:tc>
        <w:tc>
          <w:tcPr>
            <w:tcW w:w="993" w:type="dxa"/>
            <w:tcBorders>
              <w:top w:val="single" w:sz="4" w:space="0" w:color="auto"/>
              <w:left w:val="nil"/>
              <w:bottom w:val="single" w:sz="4" w:space="0" w:color="auto"/>
              <w:right w:val="single" w:sz="4" w:space="0" w:color="auto"/>
            </w:tcBorders>
            <w:shd w:val="clear" w:color="auto" w:fill="E7E6E6" w:themeFill="background2"/>
            <w:noWrap/>
            <w:vAlign w:val="center"/>
            <w:hideMark/>
          </w:tcPr>
          <w:p w14:paraId="78AB4780" w14:textId="77777777" w:rsidR="007C5D55" w:rsidRPr="007C5D55" w:rsidRDefault="007C5D55" w:rsidP="007C5D55">
            <w:pPr>
              <w:jc w:val="center"/>
              <w:rPr>
                <w:rFonts w:ascii="Arial" w:hAnsi="Arial" w:cs="Arial"/>
                <w:b/>
                <w:bCs/>
                <w:sz w:val="18"/>
                <w:szCs w:val="18"/>
                <w:lang w:eastAsia="es-CO"/>
              </w:rPr>
            </w:pPr>
            <w:r w:rsidRPr="007C5D55">
              <w:rPr>
                <w:rFonts w:ascii="Arial" w:hAnsi="Arial" w:cs="Arial"/>
                <w:b/>
                <w:bCs/>
                <w:sz w:val="18"/>
                <w:szCs w:val="18"/>
                <w:lang w:eastAsia="es-CO"/>
              </w:rPr>
              <w:t>953</w:t>
            </w:r>
          </w:p>
        </w:tc>
        <w:tc>
          <w:tcPr>
            <w:tcW w:w="1134" w:type="dxa"/>
            <w:tcBorders>
              <w:top w:val="single" w:sz="4" w:space="0" w:color="auto"/>
              <w:left w:val="nil"/>
              <w:bottom w:val="single" w:sz="4" w:space="0" w:color="auto"/>
              <w:right w:val="single" w:sz="4" w:space="0" w:color="auto"/>
            </w:tcBorders>
            <w:shd w:val="clear" w:color="auto" w:fill="E7E6E6" w:themeFill="background2"/>
            <w:noWrap/>
            <w:vAlign w:val="center"/>
            <w:hideMark/>
          </w:tcPr>
          <w:p w14:paraId="5DE2EA44" w14:textId="77777777" w:rsidR="007C5D55" w:rsidRPr="007C5D55" w:rsidRDefault="007C5D55" w:rsidP="007C5D55">
            <w:pPr>
              <w:jc w:val="center"/>
              <w:rPr>
                <w:rFonts w:ascii="Arial" w:hAnsi="Arial" w:cs="Arial"/>
                <w:b/>
                <w:bCs/>
                <w:sz w:val="18"/>
                <w:szCs w:val="18"/>
                <w:lang w:eastAsia="es-CO"/>
              </w:rPr>
            </w:pPr>
            <w:r w:rsidRPr="007C5D55">
              <w:rPr>
                <w:rFonts w:ascii="Arial" w:hAnsi="Arial" w:cs="Arial"/>
                <w:b/>
                <w:bCs/>
                <w:sz w:val="18"/>
                <w:szCs w:val="18"/>
                <w:lang w:eastAsia="es-CO"/>
              </w:rPr>
              <w:t>1464</w:t>
            </w:r>
          </w:p>
        </w:tc>
        <w:tc>
          <w:tcPr>
            <w:tcW w:w="992" w:type="dxa"/>
            <w:tcBorders>
              <w:top w:val="single" w:sz="4" w:space="0" w:color="auto"/>
              <w:left w:val="nil"/>
              <w:bottom w:val="single" w:sz="4" w:space="0" w:color="auto"/>
              <w:right w:val="single" w:sz="4" w:space="0" w:color="auto"/>
            </w:tcBorders>
            <w:shd w:val="clear" w:color="auto" w:fill="E7E6E6" w:themeFill="background2"/>
            <w:noWrap/>
            <w:vAlign w:val="center"/>
            <w:hideMark/>
          </w:tcPr>
          <w:p w14:paraId="65421AC7" w14:textId="77777777" w:rsidR="007C5D55" w:rsidRPr="007C5D55" w:rsidRDefault="007C5D55" w:rsidP="007C5D55">
            <w:pPr>
              <w:jc w:val="center"/>
              <w:rPr>
                <w:rFonts w:ascii="Arial" w:hAnsi="Arial" w:cs="Arial"/>
                <w:b/>
                <w:bCs/>
                <w:sz w:val="18"/>
                <w:szCs w:val="18"/>
                <w:lang w:eastAsia="es-CO"/>
              </w:rPr>
            </w:pPr>
            <w:r w:rsidRPr="007C5D55">
              <w:rPr>
                <w:rFonts w:ascii="Arial" w:hAnsi="Arial" w:cs="Arial"/>
                <w:b/>
                <w:bCs/>
                <w:sz w:val="18"/>
                <w:szCs w:val="18"/>
                <w:lang w:eastAsia="es-CO"/>
              </w:rPr>
              <w:t>15269</w:t>
            </w:r>
          </w:p>
        </w:tc>
      </w:tr>
    </w:tbl>
    <w:p w14:paraId="04EA9C3E" w14:textId="77777777" w:rsidR="007C5D55" w:rsidRPr="007C5D55" w:rsidRDefault="007C5D55" w:rsidP="007C5D55">
      <w:pPr>
        <w:spacing w:after="160" w:line="276" w:lineRule="auto"/>
        <w:jc w:val="both"/>
        <w:rPr>
          <w:rFonts w:ascii="Arial" w:eastAsiaTheme="minorHAnsi" w:hAnsi="Arial" w:cs="Arial"/>
          <w:color w:val="404040" w:themeColor="text1" w:themeTint="BF"/>
          <w:sz w:val="22"/>
          <w:szCs w:val="22"/>
          <w:lang w:eastAsia="en-US"/>
        </w:rPr>
      </w:pPr>
    </w:p>
    <w:p w14:paraId="377898D7" w14:textId="77777777" w:rsidR="007C5D55" w:rsidRPr="007C5D55" w:rsidRDefault="007C5D55" w:rsidP="007C5D55">
      <w:pPr>
        <w:spacing w:after="160" w:line="276" w:lineRule="auto"/>
        <w:jc w:val="both"/>
        <w:rPr>
          <w:rFonts w:ascii="Arial" w:eastAsiaTheme="minorHAnsi" w:hAnsi="Arial" w:cs="Arial"/>
          <w:color w:val="404040" w:themeColor="text1" w:themeTint="BF"/>
          <w:sz w:val="22"/>
          <w:szCs w:val="22"/>
          <w:lang w:eastAsia="en-US"/>
        </w:rPr>
      </w:pPr>
      <w:r w:rsidRPr="007C5D55">
        <w:rPr>
          <w:rFonts w:ascii="Arial" w:eastAsiaTheme="minorHAnsi" w:hAnsi="Arial" w:cs="Arial"/>
          <w:color w:val="404040" w:themeColor="text1" w:themeTint="BF"/>
          <w:sz w:val="22"/>
          <w:szCs w:val="22"/>
          <w:lang w:eastAsia="en-US"/>
        </w:rPr>
        <w:t>En cuanto al modelo de Defensorías de Familia, el resultado del Estudio de Cargas de Trabajo corresponde a la medición de cargas de acuerdo con lo establecido en el proceso de Protección del modelo de operación por procesos del ICBF. El resultado del estudio para las Defensorías de Familia y su equipo técnico interdisciplinario (Trabajador Social, Psicólogo y Nutricionista) es el siguiente:</w:t>
      </w:r>
    </w:p>
    <w:p w14:paraId="288C514A" w14:textId="422D8581" w:rsidR="007C5D55" w:rsidRPr="007C5D55" w:rsidRDefault="007C5D55" w:rsidP="007C5D55">
      <w:pPr>
        <w:jc w:val="center"/>
        <w:textAlignment w:val="baseline"/>
        <w:rPr>
          <w:rFonts w:ascii="Arial" w:hAnsi="Arial" w:cs="Arial"/>
          <w:sz w:val="22"/>
          <w:szCs w:val="22"/>
          <w:lang w:eastAsia="es-CO"/>
        </w:rPr>
      </w:pPr>
      <w:r w:rsidRPr="007C5D55">
        <w:rPr>
          <w:rFonts w:ascii="Arial" w:hAnsi="Arial" w:cs="Arial"/>
          <w:sz w:val="22"/>
          <w:szCs w:val="22"/>
          <w:lang w:eastAsia="es-CO"/>
        </w:rPr>
        <w:t xml:space="preserve">Tabla </w:t>
      </w:r>
      <w:r w:rsidR="00620ABA">
        <w:rPr>
          <w:rFonts w:ascii="Arial" w:hAnsi="Arial" w:cs="Arial"/>
          <w:sz w:val="22"/>
          <w:szCs w:val="22"/>
          <w:lang w:eastAsia="es-CO"/>
        </w:rPr>
        <w:t>49</w:t>
      </w:r>
      <w:r w:rsidRPr="007C5D55">
        <w:rPr>
          <w:rFonts w:ascii="Arial" w:hAnsi="Arial" w:cs="Arial"/>
          <w:sz w:val="22"/>
          <w:szCs w:val="22"/>
          <w:lang w:eastAsia="es-CO"/>
        </w:rPr>
        <w:t xml:space="preserve">. Resultado de ECT 2021 – Modelo Defensorías de Familia </w:t>
      </w:r>
    </w:p>
    <w:p w14:paraId="2A174DEA" w14:textId="77777777" w:rsidR="007C5D55" w:rsidRPr="007C5D55" w:rsidRDefault="007C5D55" w:rsidP="007C5D55">
      <w:pPr>
        <w:jc w:val="center"/>
        <w:textAlignment w:val="baseline"/>
        <w:rPr>
          <w:rFonts w:ascii="Arial" w:hAnsi="Arial" w:cs="Arial"/>
          <w:sz w:val="22"/>
          <w:szCs w:val="22"/>
          <w:lang w:eastAsia="es-CO"/>
        </w:rPr>
      </w:pPr>
    </w:p>
    <w:tbl>
      <w:tblPr>
        <w:tblW w:w="7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82"/>
        <w:gridCol w:w="1615"/>
        <w:gridCol w:w="1519"/>
        <w:gridCol w:w="1459"/>
        <w:gridCol w:w="1520"/>
      </w:tblGrid>
      <w:tr w:rsidR="007C5D55" w:rsidRPr="007C5D55" w14:paraId="6F441EB8" w14:textId="77777777" w:rsidTr="00A72A58">
        <w:trPr>
          <w:trHeight w:val="346"/>
          <w:jc w:val="center"/>
        </w:trPr>
        <w:tc>
          <w:tcPr>
            <w:tcW w:w="1782" w:type="dxa"/>
            <w:shd w:val="clear" w:color="auto" w:fill="D0CECE" w:themeFill="background2" w:themeFillShade="E6"/>
            <w:vAlign w:val="center"/>
            <w:hideMark/>
          </w:tcPr>
          <w:p w14:paraId="5B14CF2A" w14:textId="77777777" w:rsidR="007C5D55" w:rsidRPr="007C5D55" w:rsidRDefault="007C5D55" w:rsidP="007C5D55">
            <w:pPr>
              <w:jc w:val="center"/>
              <w:rPr>
                <w:rFonts w:ascii="Arial" w:hAnsi="Arial" w:cs="Arial"/>
                <w:b/>
                <w:bCs/>
                <w:color w:val="000000"/>
                <w:sz w:val="20"/>
                <w:szCs w:val="20"/>
                <w:lang w:eastAsia="en-US"/>
              </w:rPr>
            </w:pPr>
            <w:r w:rsidRPr="007C5D55">
              <w:rPr>
                <w:rFonts w:ascii="Arial" w:hAnsi="Arial" w:cs="Arial"/>
                <w:b/>
                <w:bCs/>
                <w:color w:val="000000"/>
                <w:sz w:val="20"/>
                <w:szCs w:val="20"/>
                <w:lang w:eastAsia="en-US"/>
              </w:rPr>
              <w:t>Defensor de Familia</w:t>
            </w:r>
          </w:p>
        </w:tc>
        <w:tc>
          <w:tcPr>
            <w:tcW w:w="1615" w:type="dxa"/>
            <w:shd w:val="clear" w:color="auto" w:fill="D0CECE" w:themeFill="background2" w:themeFillShade="E6"/>
            <w:vAlign w:val="center"/>
            <w:hideMark/>
          </w:tcPr>
          <w:p w14:paraId="485C7133" w14:textId="77777777" w:rsidR="007C5D55" w:rsidRPr="007C5D55" w:rsidRDefault="007C5D55" w:rsidP="007C5D55">
            <w:pPr>
              <w:jc w:val="center"/>
              <w:rPr>
                <w:rFonts w:ascii="Arial" w:hAnsi="Arial" w:cs="Arial"/>
                <w:b/>
                <w:bCs/>
                <w:color w:val="000000"/>
                <w:sz w:val="20"/>
                <w:szCs w:val="20"/>
                <w:lang w:eastAsia="en-US"/>
              </w:rPr>
            </w:pPr>
            <w:r w:rsidRPr="007C5D55">
              <w:rPr>
                <w:rFonts w:ascii="Arial" w:hAnsi="Arial" w:cs="Arial"/>
                <w:b/>
                <w:bCs/>
                <w:color w:val="000000"/>
                <w:sz w:val="20"/>
                <w:szCs w:val="20"/>
                <w:lang w:eastAsia="en-US"/>
              </w:rPr>
              <w:t xml:space="preserve">Psicólogo </w:t>
            </w:r>
          </w:p>
        </w:tc>
        <w:tc>
          <w:tcPr>
            <w:tcW w:w="1519" w:type="dxa"/>
            <w:shd w:val="clear" w:color="auto" w:fill="D0CECE" w:themeFill="background2" w:themeFillShade="E6"/>
            <w:vAlign w:val="center"/>
            <w:hideMark/>
          </w:tcPr>
          <w:p w14:paraId="1D6F7D6F" w14:textId="77777777" w:rsidR="007C5D55" w:rsidRPr="007C5D55" w:rsidRDefault="007C5D55" w:rsidP="007C5D55">
            <w:pPr>
              <w:jc w:val="center"/>
              <w:rPr>
                <w:rFonts w:ascii="Arial" w:hAnsi="Arial" w:cs="Arial"/>
                <w:b/>
                <w:bCs/>
                <w:color w:val="000000"/>
                <w:sz w:val="20"/>
                <w:szCs w:val="20"/>
                <w:lang w:eastAsia="en-US"/>
              </w:rPr>
            </w:pPr>
            <w:r w:rsidRPr="007C5D55">
              <w:rPr>
                <w:rFonts w:ascii="Arial" w:hAnsi="Arial" w:cs="Arial"/>
                <w:b/>
                <w:bCs/>
                <w:color w:val="000000"/>
                <w:sz w:val="20"/>
                <w:szCs w:val="20"/>
                <w:lang w:eastAsia="en-US"/>
              </w:rPr>
              <w:t>Trabajador Social</w:t>
            </w:r>
          </w:p>
        </w:tc>
        <w:tc>
          <w:tcPr>
            <w:tcW w:w="0" w:type="auto"/>
            <w:shd w:val="clear" w:color="auto" w:fill="D0CECE" w:themeFill="background2" w:themeFillShade="E6"/>
            <w:vAlign w:val="center"/>
            <w:hideMark/>
          </w:tcPr>
          <w:p w14:paraId="592BBEE0" w14:textId="77777777" w:rsidR="007C5D55" w:rsidRPr="007C5D55" w:rsidRDefault="007C5D55" w:rsidP="007C5D55">
            <w:pPr>
              <w:jc w:val="center"/>
              <w:rPr>
                <w:rFonts w:ascii="Arial" w:hAnsi="Arial" w:cs="Arial"/>
                <w:b/>
                <w:bCs/>
                <w:color w:val="000000"/>
                <w:sz w:val="20"/>
                <w:szCs w:val="20"/>
                <w:lang w:eastAsia="en-US"/>
              </w:rPr>
            </w:pPr>
            <w:r w:rsidRPr="007C5D55">
              <w:rPr>
                <w:rFonts w:ascii="Arial" w:hAnsi="Arial" w:cs="Arial"/>
                <w:b/>
                <w:bCs/>
                <w:color w:val="000000"/>
                <w:sz w:val="20"/>
                <w:szCs w:val="20"/>
                <w:lang w:eastAsia="en-US"/>
              </w:rPr>
              <w:t>Nutricionista</w:t>
            </w:r>
          </w:p>
        </w:tc>
        <w:tc>
          <w:tcPr>
            <w:tcW w:w="1520" w:type="dxa"/>
            <w:shd w:val="clear" w:color="auto" w:fill="D0CECE" w:themeFill="background2" w:themeFillShade="E6"/>
            <w:vAlign w:val="center"/>
            <w:hideMark/>
          </w:tcPr>
          <w:p w14:paraId="7E467003" w14:textId="77777777" w:rsidR="007C5D55" w:rsidRPr="007C5D55" w:rsidRDefault="007C5D55" w:rsidP="007C5D55">
            <w:pPr>
              <w:jc w:val="center"/>
              <w:rPr>
                <w:rFonts w:ascii="Arial" w:hAnsi="Arial" w:cs="Arial"/>
                <w:b/>
                <w:bCs/>
                <w:color w:val="000000"/>
                <w:sz w:val="20"/>
                <w:szCs w:val="20"/>
                <w:lang w:eastAsia="en-US"/>
              </w:rPr>
            </w:pPr>
            <w:r w:rsidRPr="007C5D55">
              <w:rPr>
                <w:rFonts w:ascii="Arial" w:hAnsi="Arial" w:cs="Arial"/>
                <w:b/>
                <w:bCs/>
                <w:color w:val="000000"/>
                <w:sz w:val="20"/>
                <w:szCs w:val="20"/>
                <w:lang w:eastAsia="en-US"/>
              </w:rPr>
              <w:t>Total</w:t>
            </w:r>
          </w:p>
        </w:tc>
      </w:tr>
      <w:tr w:rsidR="007C5D55" w:rsidRPr="007C5D55" w14:paraId="439CDE33" w14:textId="77777777" w:rsidTr="00A72A58">
        <w:trPr>
          <w:trHeight w:val="177"/>
          <w:jc w:val="center"/>
        </w:trPr>
        <w:tc>
          <w:tcPr>
            <w:tcW w:w="1782" w:type="dxa"/>
            <w:shd w:val="clear" w:color="auto" w:fill="FFFFFF" w:themeFill="background1"/>
            <w:vAlign w:val="center"/>
            <w:hideMark/>
          </w:tcPr>
          <w:p w14:paraId="235B6DF5" w14:textId="77777777" w:rsidR="007C5D55" w:rsidRPr="007C5D55" w:rsidRDefault="007C5D55" w:rsidP="007C5D55">
            <w:pPr>
              <w:jc w:val="center"/>
              <w:rPr>
                <w:rFonts w:ascii="Arial" w:hAnsi="Arial" w:cs="Arial"/>
                <w:color w:val="000000"/>
                <w:sz w:val="20"/>
                <w:szCs w:val="20"/>
                <w:lang w:eastAsia="en-US"/>
              </w:rPr>
            </w:pPr>
            <w:r w:rsidRPr="007C5D55">
              <w:rPr>
                <w:rFonts w:ascii="Arial" w:hAnsi="Arial" w:cs="Arial"/>
                <w:color w:val="000000"/>
                <w:sz w:val="20"/>
                <w:szCs w:val="20"/>
                <w:lang w:eastAsia="en-US"/>
              </w:rPr>
              <w:t>1530</w:t>
            </w:r>
          </w:p>
        </w:tc>
        <w:tc>
          <w:tcPr>
            <w:tcW w:w="1615" w:type="dxa"/>
            <w:shd w:val="clear" w:color="auto" w:fill="FFFFFF" w:themeFill="background1"/>
            <w:vAlign w:val="center"/>
            <w:hideMark/>
          </w:tcPr>
          <w:p w14:paraId="05962640" w14:textId="77777777" w:rsidR="007C5D55" w:rsidRPr="007C5D55" w:rsidRDefault="007C5D55" w:rsidP="007C5D55">
            <w:pPr>
              <w:jc w:val="center"/>
              <w:rPr>
                <w:rFonts w:ascii="Arial" w:hAnsi="Arial" w:cs="Arial"/>
                <w:color w:val="000000"/>
                <w:sz w:val="20"/>
                <w:szCs w:val="20"/>
                <w:lang w:eastAsia="en-US"/>
              </w:rPr>
            </w:pPr>
            <w:r w:rsidRPr="007C5D55">
              <w:rPr>
                <w:rFonts w:ascii="Arial" w:hAnsi="Arial" w:cs="Arial"/>
                <w:color w:val="000000"/>
                <w:sz w:val="20"/>
                <w:szCs w:val="20"/>
                <w:lang w:eastAsia="en-US"/>
              </w:rPr>
              <w:t>1285</w:t>
            </w:r>
          </w:p>
        </w:tc>
        <w:tc>
          <w:tcPr>
            <w:tcW w:w="1519" w:type="dxa"/>
            <w:shd w:val="clear" w:color="auto" w:fill="FFFFFF" w:themeFill="background1"/>
            <w:vAlign w:val="center"/>
            <w:hideMark/>
          </w:tcPr>
          <w:p w14:paraId="6C461B59" w14:textId="77777777" w:rsidR="007C5D55" w:rsidRPr="007C5D55" w:rsidRDefault="007C5D55" w:rsidP="007C5D55">
            <w:pPr>
              <w:jc w:val="center"/>
              <w:rPr>
                <w:rFonts w:ascii="Arial" w:hAnsi="Arial" w:cs="Arial"/>
                <w:color w:val="000000"/>
                <w:sz w:val="20"/>
                <w:szCs w:val="20"/>
                <w:lang w:eastAsia="en-US"/>
              </w:rPr>
            </w:pPr>
            <w:r w:rsidRPr="007C5D55">
              <w:rPr>
                <w:rFonts w:ascii="Arial" w:hAnsi="Arial" w:cs="Arial"/>
                <w:color w:val="000000"/>
                <w:sz w:val="20"/>
                <w:szCs w:val="20"/>
                <w:lang w:eastAsia="en-US"/>
              </w:rPr>
              <w:t>1254</w:t>
            </w:r>
          </w:p>
        </w:tc>
        <w:tc>
          <w:tcPr>
            <w:tcW w:w="0" w:type="auto"/>
            <w:shd w:val="clear" w:color="auto" w:fill="FFFFFF" w:themeFill="background1"/>
            <w:vAlign w:val="center"/>
            <w:hideMark/>
          </w:tcPr>
          <w:p w14:paraId="589404B7" w14:textId="77777777" w:rsidR="007C5D55" w:rsidRPr="007C5D55" w:rsidRDefault="007C5D55" w:rsidP="007C5D55">
            <w:pPr>
              <w:jc w:val="center"/>
              <w:rPr>
                <w:rFonts w:ascii="Arial" w:hAnsi="Arial" w:cs="Arial"/>
                <w:color w:val="000000"/>
                <w:sz w:val="20"/>
                <w:szCs w:val="20"/>
                <w:lang w:eastAsia="en-US"/>
              </w:rPr>
            </w:pPr>
            <w:r w:rsidRPr="007C5D55">
              <w:rPr>
                <w:rFonts w:ascii="Arial" w:hAnsi="Arial" w:cs="Arial"/>
                <w:color w:val="000000"/>
                <w:sz w:val="20"/>
                <w:szCs w:val="20"/>
                <w:lang w:eastAsia="en-US"/>
              </w:rPr>
              <w:t>674</w:t>
            </w:r>
          </w:p>
        </w:tc>
        <w:tc>
          <w:tcPr>
            <w:tcW w:w="1520" w:type="dxa"/>
            <w:shd w:val="clear" w:color="auto" w:fill="FFFFFF" w:themeFill="background1"/>
            <w:vAlign w:val="center"/>
            <w:hideMark/>
          </w:tcPr>
          <w:p w14:paraId="4185C329" w14:textId="77777777" w:rsidR="007C5D55" w:rsidRPr="007C5D55" w:rsidRDefault="007C5D55" w:rsidP="007C5D55">
            <w:pPr>
              <w:jc w:val="center"/>
              <w:rPr>
                <w:rFonts w:ascii="Arial" w:hAnsi="Arial" w:cs="Arial"/>
                <w:color w:val="000000"/>
                <w:sz w:val="20"/>
                <w:szCs w:val="20"/>
                <w:lang w:eastAsia="en-US"/>
              </w:rPr>
            </w:pPr>
            <w:r w:rsidRPr="007C5D55">
              <w:rPr>
                <w:rFonts w:ascii="Arial" w:hAnsi="Arial" w:cs="Arial"/>
                <w:color w:val="000000"/>
                <w:sz w:val="20"/>
                <w:szCs w:val="20"/>
                <w:lang w:eastAsia="en-US"/>
              </w:rPr>
              <w:t>4743</w:t>
            </w:r>
          </w:p>
        </w:tc>
      </w:tr>
    </w:tbl>
    <w:p w14:paraId="7405305A" w14:textId="77777777" w:rsidR="007C5D55" w:rsidRPr="007C5D55" w:rsidRDefault="007C5D55" w:rsidP="007C5D55">
      <w:pPr>
        <w:spacing w:after="160" w:line="276" w:lineRule="auto"/>
        <w:jc w:val="both"/>
        <w:rPr>
          <w:rFonts w:ascii="Arial" w:eastAsiaTheme="minorHAnsi" w:hAnsi="Arial" w:cs="Arial"/>
          <w:sz w:val="22"/>
          <w:szCs w:val="22"/>
          <w:lang w:eastAsia="en-US"/>
        </w:rPr>
      </w:pPr>
    </w:p>
    <w:p w14:paraId="061CE722" w14:textId="77777777" w:rsidR="007C5D55" w:rsidRPr="007C5D55" w:rsidRDefault="007C5D55" w:rsidP="007C5D55">
      <w:pPr>
        <w:spacing w:after="160" w:line="276" w:lineRule="auto"/>
        <w:jc w:val="both"/>
        <w:rPr>
          <w:rFonts w:ascii="Arial" w:eastAsiaTheme="minorHAnsi" w:hAnsi="Arial" w:cs="Arial"/>
          <w:color w:val="404040" w:themeColor="text1" w:themeTint="BF"/>
          <w:sz w:val="22"/>
          <w:szCs w:val="22"/>
          <w:lang w:eastAsia="en-US"/>
        </w:rPr>
      </w:pPr>
      <w:r w:rsidRPr="007C5D55">
        <w:rPr>
          <w:rFonts w:ascii="Arial" w:eastAsiaTheme="minorHAnsi" w:hAnsi="Arial" w:cs="Arial"/>
          <w:color w:val="404040" w:themeColor="text1" w:themeTint="BF"/>
          <w:sz w:val="22"/>
          <w:szCs w:val="22"/>
          <w:lang w:eastAsia="en-US"/>
        </w:rPr>
        <w:t xml:space="preserve">Es pertinente precisar que el Estudio de Cargas de Trabajo que finalizó en la vigencia 2021 no incluyó la medición de las funciones asignadas a las Defensorías de Familia con la Ley </w:t>
      </w:r>
      <w:r w:rsidRPr="007C5D55">
        <w:rPr>
          <w:rFonts w:ascii="Arial" w:eastAsiaTheme="minorHAnsi" w:hAnsi="Arial" w:cs="Arial"/>
          <w:color w:val="404040" w:themeColor="text1" w:themeTint="BF"/>
          <w:sz w:val="22"/>
          <w:szCs w:val="22"/>
          <w:lang w:eastAsia="en-US"/>
        </w:rPr>
        <w:lastRenderedPageBreak/>
        <w:t xml:space="preserve">2126 de 2021 </w:t>
      </w:r>
      <w:r w:rsidRPr="007C5D55">
        <w:rPr>
          <w:rFonts w:ascii="Arial" w:eastAsiaTheme="minorHAnsi" w:hAnsi="Arial" w:cs="Arial"/>
          <w:i/>
          <w:iCs/>
          <w:color w:val="404040" w:themeColor="text1" w:themeTint="BF"/>
          <w:sz w:val="22"/>
          <w:szCs w:val="22"/>
          <w:lang w:eastAsia="en-US"/>
        </w:rPr>
        <w:t>“Por la cual se regula la creación, conformación y funcionamiento de las Comisarías De Familia, se establece el órgano rector y se dictan otras disposiciones”,</w:t>
      </w:r>
      <w:r w:rsidRPr="007C5D55">
        <w:rPr>
          <w:rFonts w:ascii="Arial" w:eastAsiaTheme="minorHAnsi" w:hAnsi="Arial" w:cs="Arial"/>
          <w:color w:val="404040" w:themeColor="text1" w:themeTint="BF"/>
          <w:sz w:val="22"/>
          <w:szCs w:val="22"/>
          <w:lang w:eastAsia="en-US"/>
        </w:rPr>
        <w:t xml:space="preserve"> toda vez que esta fue sancionada en fecha posterior al desarrollo del estudio.</w:t>
      </w:r>
    </w:p>
    <w:p w14:paraId="1DDBAF56" w14:textId="77777777" w:rsidR="007C5D55" w:rsidRPr="007C5D55" w:rsidRDefault="007C5D55" w:rsidP="007C5D55">
      <w:pPr>
        <w:spacing w:after="160" w:line="276" w:lineRule="auto"/>
        <w:jc w:val="both"/>
        <w:rPr>
          <w:rFonts w:ascii="Arial" w:eastAsiaTheme="minorHAnsi" w:hAnsi="Arial" w:cs="Arial"/>
          <w:color w:val="404040" w:themeColor="text1" w:themeTint="BF"/>
          <w:sz w:val="22"/>
          <w:szCs w:val="22"/>
          <w:lang w:eastAsia="en-US"/>
        </w:rPr>
      </w:pPr>
      <w:r w:rsidRPr="007C5D55">
        <w:rPr>
          <w:rFonts w:ascii="Arial" w:eastAsiaTheme="minorHAnsi" w:hAnsi="Arial" w:cs="Arial"/>
          <w:color w:val="404040" w:themeColor="text1" w:themeTint="BF"/>
          <w:sz w:val="22"/>
          <w:szCs w:val="22"/>
          <w:lang w:eastAsia="en-US"/>
        </w:rPr>
        <w:t>La socialización de los resultados del Estudio de Cargas de Trabajo se realizó en el mes de diciembre 2021 en sesiones que contaron con el acompañamiento de la Unión Temporal EPYCA 2020 dirigidas a Directivos, Coordinadores de Grupos, EPICOS, Referentes de Calidad, organizaciones sindicales, entre otros, en las cuales se socializaron temas tales como objeto, alcance, metodología, generadores de carga evaluados y resultados de cargas de trabajo por nivel de empleo de cada una de las dependencias de la Sede de la Dirección General, Regionales y Centros Zonales.</w:t>
      </w:r>
    </w:p>
    <w:p w14:paraId="75FC4042" w14:textId="77777777" w:rsidR="007C5D55" w:rsidRPr="007C5D55" w:rsidRDefault="007C5D55" w:rsidP="007C5D55">
      <w:pPr>
        <w:autoSpaceDE w:val="0"/>
        <w:autoSpaceDN w:val="0"/>
        <w:adjustRightInd w:val="0"/>
        <w:rPr>
          <w:rFonts w:ascii="Arial" w:eastAsiaTheme="minorHAnsi" w:hAnsi="Arial" w:cs="Arial"/>
          <w:b/>
          <w:bCs/>
          <w:sz w:val="20"/>
          <w:szCs w:val="20"/>
          <w:lang w:eastAsia="en-US"/>
        </w:rPr>
      </w:pPr>
    </w:p>
    <w:p w14:paraId="693A1976" w14:textId="77777777" w:rsidR="007C5D55" w:rsidRPr="007C5D55" w:rsidRDefault="007C5D55" w:rsidP="00CE787D">
      <w:pPr>
        <w:keepNext/>
        <w:keepLines/>
        <w:numPr>
          <w:ilvl w:val="0"/>
          <w:numId w:val="16"/>
        </w:numPr>
        <w:spacing w:before="40" w:after="160" w:line="259" w:lineRule="auto"/>
        <w:outlineLvl w:val="3"/>
        <w:rPr>
          <w:rFonts w:ascii="Arial" w:eastAsiaTheme="majorEastAsia" w:hAnsi="Arial" w:cs="Arial"/>
          <w:i/>
          <w:iCs/>
          <w:color w:val="FF8764"/>
          <w:sz w:val="22"/>
          <w:szCs w:val="22"/>
          <w:lang w:eastAsia="en-US"/>
        </w:rPr>
      </w:pPr>
      <w:r w:rsidRPr="007C5D55">
        <w:rPr>
          <w:rFonts w:ascii="Arial" w:eastAsiaTheme="majorEastAsia" w:hAnsi="Arial" w:cs="Arial"/>
          <w:i/>
          <w:iCs/>
          <w:color w:val="FF8764"/>
          <w:sz w:val="22"/>
          <w:szCs w:val="22"/>
          <w:lang w:eastAsia="en-US"/>
        </w:rPr>
        <w:t>Concursos</w:t>
      </w:r>
    </w:p>
    <w:p w14:paraId="2C2DC4A1" w14:textId="2BDCDD02" w:rsidR="007C5D55" w:rsidRPr="007C5D55" w:rsidRDefault="007C5D55" w:rsidP="007C5D55">
      <w:pPr>
        <w:autoSpaceDE w:val="0"/>
        <w:autoSpaceDN w:val="0"/>
        <w:adjustRightInd w:val="0"/>
        <w:spacing w:after="160" w:line="276" w:lineRule="auto"/>
        <w:rPr>
          <w:rFonts w:ascii="Arial" w:eastAsiaTheme="majorEastAsia" w:hAnsi="Arial" w:cs="Arial"/>
          <w:sz w:val="22"/>
          <w:szCs w:val="22"/>
          <w:lang w:eastAsia="en-US"/>
        </w:rPr>
      </w:pPr>
      <w:r w:rsidRPr="007C5D55">
        <w:rPr>
          <w:rFonts w:ascii="Arial" w:eastAsiaTheme="majorEastAsia" w:hAnsi="Arial" w:cs="Arial"/>
          <w:sz w:val="22"/>
          <w:szCs w:val="22"/>
          <w:lang w:eastAsia="en-US"/>
        </w:rPr>
        <w:t>A continuación</w:t>
      </w:r>
      <w:r w:rsidR="000607F9">
        <w:rPr>
          <w:rFonts w:ascii="Arial" w:eastAsiaTheme="majorEastAsia" w:hAnsi="Arial" w:cs="Arial"/>
          <w:sz w:val="22"/>
          <w:szCs w:val="22"/>
          <w:lang w:eastAsia="en-US"/>
        </w:rPr>
        <w:t>,</w:t>
      </w:r>
      <w:r w:rsidRPr="007C5D55">
        <w:rPr>
          <w:rFonts w:ascii="Arial" w:eastAsiaTheme="majorEastAsia" w:hAnsi="Arial" w:cs="Arial"/>
          <w:sz w:val="22"/>
          <w:szCs w:val="22"/>
          <w:lang w:eastAsia="en-US"/>
        </w:rPr>
        <w:t xml:space="preserve"> se relacionan l</w:t>
      </w:r>
      <w:r w:rsidR="000607F9">
        <w:rPr>
          <w:rFonts w:ascii="Arial" w:eastAsiaTheme="majorEastAsia" w:hAnsi="Arial" w:cs="Arial"/>
          <w:sz w:val="22"/>
          <w:szCs w:val="22"/>
          <w:lang w:eastAsia="en-US"/>
        </w:rPr>
        <w:t>a</w:t>
      </w:r>
      <w:r w:rsidRPr="007C5D55">
        <w:rPr>
          <w:rFonts w:ascii="Arial" w:eastAsiaTheme="majorEastAsia" w:hAnsi="Arial" w:cs="Arial"/>
          <w:sz w:val="22"/>
          <w:szCs w:val="22"/>
          <w:lang w:eastAsia="en-US"/>
        </w:rPr>
        <w:t>s diferentes convocatorias adelantad</w:t>
      </w:r>
      <w:r w:rsidR="000607F9">
        <w:rPr>
          <w:rFonts w:ascii="Arial" w:eastAsiaTheme="majorEastAsia" w:hAnsi="Arial" w:cs="Arial"/>
          <w:sz w:val="22"/>
          <w:szCs w:val="22"/>
          <w:lang w:eastAsia="en-US"/>
        </w:rPr>
        <w:t>a</w:t>
      </w:r>
      <w:r w:rsidRPr="007C5D55">
        <w:rPr>
          <w:rFonts w:ascii="Arial" w:eastAsiaTheme="majorEastAsia" w:hAnsi="Arial" w:cs="Arial"/>
          <w:sz w:val="22"/>
          <w:szCs w:val="22"/>
          <w:lang w:eastAsia="en-US"/>
        </w:rPr>
        <w:t>s por la entidad en el período del reporte.</w:t>
      </w:r>
    </w:p>
    <w:p w14:paraId="72DD13A6" w14:textId="77777777" w:rsidR="007C5D55" w:rsidRPr="007C5D55" w:rsidRDefault="007C5D55" w:rsidP="00CE787D">
      <w:pPr>
        <w:numPr>
          <w:ilvl w:val="0"/>
          <w:numId w:val="11"/>
        </w:numPr>
        <w:spacing w:after="160" w:line="276" w:lineRule="auto"/>
        <w:textAlignment w:val="baseline"/>
        <w:rPr>
          <w:rFonts w:ascii="Arial" w:hAnsi="Arial" w:cs="Arial"/>
          <w:sz w:val="22"/>
          <w:szCs w:val="22"/>
          <w:lang w:eastAsia="es-CO"/>
        </w:rPr>
      </w:pPr>
      <w:r w:rsidRPr="007C5D55">
        <w:rPr>
          <w:rFonts w:ascii="Arial" w:eastAsiaTheme="majorEastAsia" w:hAnsi="Arial" w:cs="Arial"/>
          <w:b/>
          <w:bCs/>
          <w:sz w:val="22"/>
          <w:szCs w:val="22"/>
          <w:lang w:eastAsia="es-CO"/>
        </w:rPr>
        <w:t>Convocatoria 433 de 2016</w:t>
      </w:r>
      <w:r w:rsidRPr="007C5D55">
        <w:rPr>
          <w:rFonts w:ascii="Arial" w:eastAsiaTheme="majorEastAsia" w:hAnsi="Arial" w:cs="Arial"/>
          <w:sz w:val="22"/>
          <w:szCs w:val="22"/>
          <w:lang w:eastAsia="es-CO"/>
        </w:rPr>
        <w:t> </w:t>
      </w:r>
    </w:p>
    <w:p w14:paraId="2647CC3B" w14:textId="77777777" w:rsidR="007C5D55" w:rsidRPr="007C5D55" w:rsidRDefault="007C5D55" w:rsidP="007C5D55">
      <w:pPr>
        <w:spacing w:line="276" w:lineRule="auto"/>
        <w:textAlignment w:val="baseline"/>
        <w:rPr>
          <w:rFonts w:ascii="Arial" w:hAnsi="Arial" w:cs="Arial"/>
          <w:sz w:val="22"/>
          <w:szCs w:val="22"/>
          <w:lang w:eastAsia="es-CO"/>
        </w:rPr>
      </w:pPr>
      <w:r w:rsidRPr="007C5D55">
        <w:rPr>
          <w:rFonts w:ascii="Arial" w:eastAsiaTheme="majorEastAsia" w:hAnsi="Arial" w:cs="Arial"/>
          <w:sz w:val="22"/>
          <w:szCs w:val="22"/>
          <w:lang w:eastAsia="es-CO"/>
        </w:rPr>
        <w:t> </w:t>
      </w:r>
    </w:p>
    <w:p w14:paraId="2B72AFE7" w14:textId="77777777" w:rsidR="007C5D55" w:rsidRPr="007C5D55" w:rsidRDefault="007C5D55" w:rsidP="007C5D55">
      <w:pPr>
        <w:spacing w:line="276" w:lineRule="auto"/>
        <w:jc w:val="both"/>
        <w:textAlignment w:val="baseline"/>
        <w:rPr>
          <w:rFonts w:ascii="Arial" w:hAnsi="Arial" w:cs="Arial"/>
          <w:sz w:val="22"/>
          <w:szCs w:val="22"/>
          <w:lang w:eastAsia="es-CO"/>
        </w:rPr>
      </w:pPr>
      <w:r w:rsidRPr="007C5D55">
        <w:rPr>
          <w:rFonts w:ascii="Arial" w:eastAsiaTheme="majorEastAsia" w:hAnsi="Arial" w:cs="Arial"/>
          <w:sz w:val="22"/>
          <w:szCs w:val="22"/>
          <w:lang w:eastAsia="es-CO"/>
        </w:rPr>
        <w:t>Se dio continuidad a los nombramientos en periodo de prueba con las listas de elegibles generadas en la Convocatoria 433 de 2016 en cumplimiento de órdenes judiciales vigentes. </w:t>
      </w:r>
    </w:p>
    <w:p w14:paraId="69D2FACC" w14:textId="77777777" w:rsidR="007C5D55" w:rsidRPr="007C5D55" w:rsidRDefault="007C5D55" w:rsidP="007C5D55">
      <w:pPr>
        <w:spacing w:line="276" w:lineRule="auto"/>
        <w:textAlignment w:val="baseline"/>
        <w:rPr>
          <w:rFonts w:ascii="Arial" w:hAnsi="Arial" w:cs="Arial"/>
          <w:sz w:val="22"/>
          <w:szCs w:val="22"/>
          <w:lang w:eastAsia="es-CO"/>
        </w:rPr>
      </w:pPr>
      <w:r w:rsidRPr="007C5D55">
        <w:rPr>
          <w:rFonts w:ascii="Arial" w:eastAsiaTheme="majorEastAsia" w:hAnsi="Arial" w:cs="Arial"/>
          <w:sz w:val="22"/>
          <w:szCs w:val="22"/>
          <w:lang w:eastAsia="es-CO"/>
        </w:rPr>
        <w:t> </w:t>
      </w:r>
    </w:p>
    <w:p w14:paraId="5DEC41B1" w14:textId="77777777" w:rsidR="007C5D55" w:rsidRPr="007C5D55" w:rsidRDefault="007C5D55" w:rsidP="00CE787D">
      <w:pPr>
        <w:numPr>
          <w:ilvl w:val="0"/>
          <w:numId w:val="11"/>
        </w:numPr>
        <w:spacing w:after="160" w:line="276" w:lineRule="auto"/>
        <w:textAlignment w:val="baseline"/>
        <w:rPr>
          <w:rFonts w:ascii="Arial" w:hAnsi="Arial" w:cs="Arial"/>
          <w:sz w:val="22"/>
          <w:szCs w:val="22"/>
          <w:lang w:eastAsia="es-CO"/>
        </w:rPr>
      </w:pPr>
      <w:r w:rsidRPr="007C5D55">
        <w:rPr>
          <w:rFonts w:ascii="Arial" w:eastAsiaTheme="majorEastAsia" w:hAnsi="Arial" w:cs="Arial"/>
          <w:b/>
          <w:bCs/>
          <w:sz w:val="22"/>
          <w:szCs w:val="22"/>
          <w:lang w:eastAsia="es-CO"/>
        </w:rPr>
        <w:t>Convocatoria 2149 de 2021</w:t>
      </w:r>
      <w:r w:rsidRPr="007C5D55">
        <w:rPr>
          <w:rFonts w:ascii="Arial" w:eastAsiaTheme="majorEastAsia" w:hAnsi="Arial" w:cs="Arial"/>
          <w:sz w:val="22"/>
          <w:szCs w:val="22"/>
          <w:lang w:eastAsia="es-CO"/>
        </w:rPr>
        <w:t> </w:t>
      </w:r>
    </w:p>
    <w:p w14:paraId="4BA11E7C" w14:textId="77777777" w:rsidR="007C5D55" w:rsidRPr="007C5D55" w:rsidRDefault="007C5D55" w:rsidP="007C5D55">
      <w:pPr>
        <w:spacing w:line="276" w:lineRule="auto"/>
        <w:textAlignment w:val="baseline"/>
        <w:rPr>
          <w:rFonts w:ascii="Arial" w:hAnsi="Arial" w:cs="Arial"/>
          <w:sz w:val="22"/>
          <w:szCs w:val="22"/>
          <w:lang w:eastAsia="es-CO"/>
        </w:rPr>
      </w:pPr>
      <w:r w:rsidRPr="007C5D55">
        <w:rPr>
          <w:rFonts w:ascii="Arial" w:eastAsiaTheme="majorEastAsia" w:hAnsi="Arial" w:cs="Arial"/>
          <w:sz w:val="22"/>
          <w:szCs w:val="22"/>
          <w:lang w:eastAsia="es-CO"/>
        </w:rPr>
        <w:t> </w:t>
      </w:r>
    </w:p>
    <w:p w14:paraId="7F1B4632" w14:textId="77777777" w:rsidR="007C5D55" w:rsidRPr="007C5D55" w:rsidRDefault="007C5D55" w:rsidP="007C5D55">
      <w:pPr>
        <w:spacing w:line="276" w:lineRule="auto"/>
        <w:jc w:val="both"/>
        <w:textAlignment w:val="baseline"/>
        <w:rPr>
          <w:rFonts w:ascii="Arial" w:hAnsi="Arial" w:cs="Arial"/>
          <w:sz w:val="22"/>
          <w:szCs w:val="22"/>
          <w:lang w:eastAsia="es-CO"/>
        </w:rPr>
      </w:pPr>
      <w:r w:rsidRPr="007C5D55">
        <w:rPr>
          <w:rFonts w:ascii="Arial" w:eastAsiaTheme="majorEastAsia" w:hAnsi="Arial" w:cs="Arial"/>
          <w:sz w:val="22"/>
          <w:szCs w:val="22"/>
          <w:lang w:eastAsia="es-CO"/>
        </w:rPr>
        <w:t>El 21 de septiembre de 2021 se suscribió el Acuerdo 2081 con la Comisión Nacional del Servicio Civil - CNSC, dando inicio formalmente al nuevo proceso de selección ofertando 3.792 vacantes definitivas en las modalidades de Ascenso y Abierto, para lo cual se adelantó proceso de inscripciones, finalizando las mismas con más de 63.000 inscritos. </w:t>
      </w:r>
    </w:p>
    <w:p w14:paraId="5460F37C" w14:textId="77777777" w:rsidR="007C5D55" w:rsidRPr="007C5D55" w:rsidRDefault="007C5D55" w:rsidP="007C5D55">
      <w:pPr>
        <w:spacing w:line="276" w:lineRule="auto"/>
        <w:jc w:val="both"/>
        <w:textAlignment w:val="baseline"/>
        <w:rPr>
          <w:rFonts w:ascii="Arial" w:hAnsi="Arial" w:cs="Arial"/>
          <w:sz w:val="22"/>
          <w:szCs w:val="22"/>
          <w:lang w:eastAsia="es-CO"/>
        </w:rPr>
      </w:pPr>
      <w:r w:rsidRPr="007C5D55">
        <w:rPr>
          <w:rFonts w:ascii="Arial" w:eastAsiaTheme="majorEastAsia" w:hAnsi="Arial" w:cs="Arial"/>
          <w:sz w:val="22"/>
          <w:szCs w:val="22"/>
          <w:lang w:eastAsia="es-CO"/>
        </w:rPr>
        <w:t> </w:t>
      </w:r>
    </w:p>
    <w:p w14:paraId="2669B7B0" w14:textId="77777777" w:rsidR="007C5D55" w:rsidRPr="007C5D55" w:rsidRDefault="007C5D55" w:rsidP="007C5D55">
      <w:pPr>
        <w:spacing w:line="276" w:lineRule="auto"/>
        <w:jc w:val="both"/>
        <w:textAlignment w:val="baseline"/>
        <w:rPr>
          <w:rFonts w:ascii="Arial" w:hAnsi="Arial" w:cs="Arial"/>
          <w:sz w:val="22"/>
          <w:szCs w:val="22"/>
          <w:lang w:eastAsia="es-CO"/>
        </w:rPr>
      </w:pPr>
      <w:r w:rsidRPr="007C5D55">
        <w:rPr>
          <w:rFonts w:ascii="Arial" w:eastAsiaTheme="majorEastAsia" w:hAnsi="Arial" w:cs="Arial"/>
          <w:sz w:val="22"/>
          <w:szCs w:val="22"/>
          <w:lang w:eastAsia="es-CO"/>
        </w:rPr>
        <w:t>El 09 de marzo de 2022, la CNSC realizó la publicación de los resultados de la etapa de Verificación de Requisitos Mínimos - VRM en las modalidades de Ascenso y Abierto y el 31 de marzo de 2022 dio respuesta a las reclamaciones presentadas. </w:t>
      </w:r>
    </w:p>
    <w:p w14:paraId="40B89408" w14:textId="77777777" w:rsidR="007C5D55" w:rsidRPr="007C5D55" w:rsidRDefault="007C5D55" w:rsidP="007C5D55">
      <w:pPr>
        <w:spacing w:line="276" w:lineRule="auto"/>
        <w:jc w:val="both"/>
        <w:textAlignment w:val="baseline"/>
        <w:rPr>
          <w:rFonts w:ascii="Arial" w:hAnsi="Arial" w:cs="Arial"/>
          <w:sz w:val="22"/>
          <w:szCs w:val="22"/>
          <w:lang w:val="es-ES" w:eastAsia="es-CO"/>
        </w:rPr>
      </w:pPr>
      <w:r w:rsidRPr="007C5D55">
        <w:rPr>
          <w:rFonts w:ascii="Arial" w:eastAsiaTheme="majorEastAsia" w:hAnsi="Arial" w:cs="Arial"/>
          <w:sz w:val="22"/>
          <w:szCs w:val="22"/>
          <w:lang w:val="es-ES" w:eastAsia="es-CO"/>
        </w:rPr>
        <w:t> </w:t>
      </w:r>
    </w:p>
    <w:p w14:paraId="0413E07C" w14:textId="77777777" w:rsidR="007C5D55" w:rsidRPr="007C5D55" w:rsidRDefault="007C5D55" w:rsidP="007C5D55">
      <w:pPr>
        <w:spacing w:line="276" w:lineRule="auto"/>
        <w:jc w:val="both"/>
        <w:textAlignment w:val="baseline"/>
        <w:rPr>
          <w:rFonts w:ascii="Arial" w:hAnsi="Arial" w:cs="Arial"/>
          <w:sz w:val="22"/>
          <w:szCs w:val="22"/>
          <w:lang w:val="es-ES" w:eastAsia="es-CO"/>
        </w:rPr>
      </w:pPr>
      <w:r w:rsidRPr="007C5D55">
        <w:rPr>
          <w:rFonts w:ascii="Arial" w:eastAsiaTheme="majorEastAsia" w:hAnsi="Arial" w:cs="Arial"/>
          <w:sz w:val="22"/>
          <w:szCs w:val="22"/>
          <w:lang w:eastAsia="es-CO"/>
        </w:rPr>
        <w:t>El 22 de abril de 2022, la CNSC publicó la Guía de Orientación al Aspirante y Ejes Temáticos para la aplicación de pruebas escritas sobre competencias funcionales y comportamentales.</w:t>
      </w:r>
      <w:r w:rsidRPr="007C5D55">
        <w:rPr>
          <w:rFonts w:ascii="Arial" w:eastAsiaTheme="majorEastAsia" w:hAnsi="Arial" w:cs="Arial"/>
          <w:sz w:val="22"/>
          <w:szCs w:val="22"/>
          <w:lang w:val="es-ES" w:eastAsia="es-CO"/>
        </w:rPr>
        <w:t> </w:t>
      </w:r>
    </w:p>
    <w:p w14:paraId="0997A5E7" w14:textId="77777777" w:rsidR="007C5D55" w:rsidRPr="007C5D55" w:rsidRDefault="007C5D55" w:rsidP="007C5D55">
      <w:pPr>
        <w:spacing w:line="276" w:lineRule="auto"/>
        <w:jc w:val="both"/>
        <w:textAlignment w:val="baseline"/>
        <w:rPr>
          <w:rFonts w:ascii="Arial" w:hAnsi="Arial" w:cs="Arial"/>
          <w:sz w:val="22"/>
          <w:szCs w:val="22"/>
          <w:lang w:val="es-ES" w:eastAsia="es-CO"/>
        </w:rPr>
      </w:pPr>
      <w:r w:rsidRPr="007C5D55">
        <w:rPr>
          <w:rFonts w:ascii="Arial" w:eastAsiaTheme="majorEastAsia" w:hAnsi="Arial" w:cs="Arial"/>
          <w:sz w:val="22"/>
          <w:szCs w:val="22"/>
          <w:lang w:val="es-ES" w:eastAsia="es-CO"/>
        </w:rPr>
        <w:t> </w:t>
      </w:r>
    </w:p>
    <w:p w14:paraId="19C452E1" w14:textId="77777777" w:rsidR="007C5D55" w:rsidRPr="007C5D55" w:rsidRDefault="007C5D55" w:rsidP="007C5D55">
      <w:pPr>
        <w:spacing w:line="276" w:lineRule="auto"/>
        <w:jc w:val="both"/>
        <w:textAlignment w:val="baseline"/>
        <w:rPr>
          <w:rFonts w:ascii="Arial" w:hAnsi="Arial" w:cs="Arial"/>
          <w:sz w:val="22"/>
          <w:szCs w:val="22"/>
          <w:lang w:val="es-ES" w:eastAsia="es-CO"/>
        </w:rPr>
      </w:pPr>
      <w:r w:rsidRPr="007C5D55">
        <w:rPr>
          <w:rFonts w:ascii="Arial" w:eastAsiaTheme="majorEastAsia" w:hAnsi="Arial" w:cs="Arial"/>
          <w:sz w:val="22"/>
          <w:szCs w:val="22"/>
          <w:lang w:eastAsia="es-CO"/>
        </w:rPr>
        <w:t>Actualmente, la CNSC se encuentra dando respuesta a las acciones judiciales presentadas para proceder a publicar la citación a prueba de conocimientos. </w:t>
      </w:r>
    </w:p>
    <w:p w14:paraId="1BAC51EA" w14:textId="77777777" w:rsidR="007C5D55" w:rsidRPr="007C5D55" w:rsidRDefault="007C5D55" w:rsidP="007C5D55">
      <w:pPr>
        <w:textAlignment w:val="baseline"/>
        <w:rPr>
          <w:rFonts w:ascii="Segoe UI" w:hAnsi="Segoe UI" w:cs="Segoe UI"/>
          <w:sz w:val="16"/>
          <w:szCs w:val="16"/>
          <w:lang w:eastAsia="es-CO"/>
        </w:rPr>
      </w:pPr>
      <w:r w:rsidRPr="007C5D55">
        <w:rPr>
          <w:rFonts w:ascii="Arial" w:eastAsiaTheme="majorEastAsia" w:hAnsi="Arial" w:cs="Arial"/>
          <w:sz w:val="22"/>
          <w:szCs w:val="22"/>
          <w:lang w:eastAsia="es-CO"/>
        </w:rPr>
        <w:t> </w:t>
      </w:r>
    </w:p>
    <w:p w14:paraId="3CCF3F1F" w14:textId="676784F2" w:rsidR="007C5D55" w:rsidRDefault="007C5D55" w:rsidP="007C5D55">
      <w:pPr>
        <w:autoSpaceDE w:val="0"/>
        <w:autoSpaceDN w:val="0"/>
        <w:adjustRightInd w:val="0"/>
        <w:jc w:val="both"/>
        <w:rPr>
          <w:rFonts w:ascii="Arial" w:eastAsiaTheme="minorHAnsi" w:hAnsi="Arial" w:cs="Arial"/>
          <w:sz w:val="20"/>
          <w:szCs w:val="20"/>
          <w:lang w:eastAsia="en-US"/>
        </w:rPr>
      </w:pPr>
    </w:p>
    <w:p w14:paraId="09642503" w14:textId="61ECA98C" w:rsidR="00620ABA" w:rsidRDefault="00620ABA" w:rsidP="007C5D55">
      <w:pPr>
        <w:autoSpaceDE w:val="0"/>
        <w:autoSpaceDN w:val="0"/>
        <w:adjustRightInd w:val="0"/>
        <w:jc w:val="both"/>
        <w:rPr>
          <w:rFonts w:ascii="Arial" w:eastAsiaTheme="minorHAnsi" w:hAnsi="Arial" w:cs="Arial"/>
          <w:sz w:val="20"/>
          <w:szCs w:val="20"/>
          <w:lang w:eastAsia="en-US"/>
        </w:rPr>
      </w:pPr>
    </w:p>
    <w:p w14:paraId="4F31484F" w14:textId="4CE14BA3" w:rsidR="00620ABA" w:rsidRDefault="00620ABA" w:rsidP="007C5D55">
      <w:pPr>
        <w:autoSpaceDE w:val="0"/>
        <w:autoSpaceDN w:val="0"/>
        <w:adjustRightInd w:val="0"/>
        <w:jc w:val="both"/>
        <w:rPr>
          <w:rFonts w:ascii="Arial" w:eastAsiaTheme="minorHAnsi" w:hAnsi="Arial" w:cs="Arial"/>
          <w:sz w:val="20"/>
          <w:szCs w:val="20"/>
          <w:lang w:eastAsia="en-US"/>
        </w:rPr>
      </w:pPr>
    </w:p>
    <w:p w14:paraId="7A1F7BC9" w14:textId="77777777" w:rsidR="00620ABA" w:rsidRPr="007C5D55" w:rsidRDefault="00620ABA" w:rsidP="007C5D55">
      <w:pPr>
        <w:autoSpaceDE w:val="0"/>
        <w:autoSpaceDN w:val="0"/>
        <w:adjustRightInd w:val="0"/>
        <w:jc w:val="both"/>
        <w:rPr>
          <w:rFonts w:ascii="Arial" w:eastAsiaTheme="minorHAnsi" w:hAnsi="Arial" w:cs="Arial"/>
          <w:sz w:val="20"/>
          <w:szCs w:val="20"/>
          <w:lang w:eastAsia="en-US"/>
        </w:rPr>
      </w:pPr>
    </w:p>
    <w:p w14:paraId="75B55C2E" w14:textId="77777777" w:rsidR="007C5D55" w:rsidRPr="007C5D55" w:rsidRDefault="007C5D55" w:rsidP="007C5D55">
      <w:pPr>
        <w:keepNext/>
        <w:keepLines/>
        <w:spacing w:before="40" w:line="259" w:lineRule="auto"/>
        <w:outlineLvl w:val="2"/>
        <w:rPr>
          <w:rFonts w:ascii="Arial" w:eastAsiaTheme="majorEastAsia" w:hAnsi="Arial" w:cs="Arial"/>
          <w:color w:val="E84A27"/>
          <w:lang w:eastAsia="en-US"/>
        </w:rPr>
      </w:pPr>
      <w:bookmarkStart w:id="48" w:name="_Toc106373600"/>
      <w:r w:rsidRPr="007C5D55">
        <w:rPr>
          <w:rFonts w:ascii="Arial" w:eastAsiaTheme="majorEastAsia" w:hAnsi="Arial" w:cs="Arial"/>
          <w:color w:val="E84A27"/>
          <w:lang w:eastAsia="en-US"/>
        </w:rPr>
        <w:lastRenderedPageBreak/>
        <w:t>3.3 Contratación:</w:t>
      </w:r>
      <w:bookmarkEnd w:id="48"/>
    </w:p>
    <w:p w14:paraId="499E3B55" w14:textId="77777777" w:rsidR="007C5D55" w:rsidRPr="007C5D55" w:rsidRDefault="007C5D55" w:rsidP="007C5D55">
      <w:pPr>
        <w:autoSpaceDE w:val="0"/>
        <w:autoSpaceDN w:val="0"/>
        <w:adjustRightInd w:val="0"/>
        <w:jc w:val="both"/>
        <w:rPr>
          <w:rFonts w:ascii="Arial" w:eastAsiaTheme="minorHAnsi" w:hAnsi="Arial" w:cs="Arial"/>
          <w:sz w:val="22"/>
          <w:szCs w:val="22"/>
          <w:lang w:eastAsia="en-US"/>
        </w:rPr>
      </w:pPr>
    </w:p>
    <w:p w14:paraId="56571800" w14:textId="77777777" w:rsidR="007C5D55" w:rsidRPr="007C5D55" w:rsidRDefault="007C5D55" w:rsidP="007C5D55">
      <w:pPr>
        <w:autoSpaceDE w:val="0"/>
        <w:autoSpaceDN w:val="0"/>
        <w:adjustRightInd w:val="0"/>
        <w:spacing w:line="276" w:lineRule="auto"/>
        <w:jc w:val="both"/>
        <w:rPr>
          <w:rFonts w:ascii="Arial" w:eastAsiaTheme="minorHAnsi" w:hAnsi="Arial" w:cs="Arial"/>
          <w:sz w:val="22"/>
          <w:szCs w:val="22"/>
          <w:lang w:eastAsia="en-US"/>
        </w:rPr>
      </w:pPr>
      <w:r w:rsidRPr="007C5D55">
        <w:rPr>
          <w:rFonts w:ascii="Arial" w:eastAsiaTheme="minorHAnsi" w:hAnsi="Arial" w:cs="Arial"/>
          <w:sz w:val="22"/>
          <w:szCs w:val="22"/>
          <w:lang w:eastAsia="en-US"/>
        </w:rPr>
        <w:t xml:space="preserve">El Instituto Colombiano de Bienestar Familiar, además de hacer uso de las diferentes modalidades de selección previstas en el Régimen de Contratación Pública en virtud de lo dispuesto </w:t>
      </w:r>
      <w:r w:rsidRPr="007C5D55">
        <w:rPr>
          <w:rFonts w:ascii="Arial" w:eastAsia="Arial" w:hAnsi="Arial" w:cs="Arial"/>
          <w:sz w:val="22"/>
          <w:szCs w:val="22"/>
          <w:lang w:eastAsia="en-US"/>
        </w:rPr>
        <w:t xml:space="preserve">en el artículo 2.4.3.2.7 del Decreto 1084 de 2015 y lo establecido en el numeral 9 del artículo 21 de la Ley 7 de 1979, celebra contratos de aporte con instituciones de utilidad pública o social de reconocida solvencia moral y técnica, constituyéndose como un régimen especial en cabeza de la Entidad y mediante el cual se implementan los programas misionales, siendo esta tipología contractual la de mayor peso en la gestión adelantada y reportada dentro de la modalidad de selección- contratación directa. </w:t>
      </w:r>
    </w:p>
    <w:p w14:paraId="664095F5" w14:textId="77777777" w:rsidR="007C5D55" w:rsidRPr="007C5D55" w:rsidRDefault="007C5D55" w:rsidP="007C5D55">
      <w:pPr>
        <w:autoSpaceDE w:val="0"/>
        <w:autoSpaceDN w:val="0"/>
        <w:adjustRightInd w:val="0"/>
        <w:spacing w:line="276" w:lineRule="auto"/>
        <w:jc w:val="both"/>
        <w:rPr>
          <w:rFonts w:ascii="Arial" w:eastAsiaTheme="minorHAnsi" w:hAnsi="Arial" w:cs="Arial"/>
          <w:sz w:val="22"/>
          <w:szCs w:val="22"/>
          <w:lang w:eastAsia="en-US"/>
        </w:rPr>
      </w:pPr>
    </w:p>
    <w:p w14:paraId="56C5CFAA" w14:textId="77777777" w:rsidR="007C5D55" w:rsidRPr="007C5D55" w:rsidRDefault="007C5D55" w:rsidP="007C5D55">
      <w:pPr>
        <w:spacing w:line="276" w:lineRule="auto"/>
        <w:jc w:val="both"/>
        <w:rPr>
          <w:rFonts w:ascii="Arial" w:eastAsiaTheme="minorHAnsi" w:hAnsi="Arial" w:cs="Arial"/>
          <w:sz w:val="22"/>
          <w:szCs w:val="22"/>
          <w:lang w:eastAsia="en-US"/>
        </w:rPr>
      </w:pPr>
      <w:r w:rsidRPr="007C5D55">
        <w:rPr>
          <w:rFonts w:ascii="Arial" w:eastAsiaTheme="minorHAnsi" w:hAnsi="Arial" w:cs="Arial"/>
          <w:sz w:val="22"/>
          <w:szCs w:val="22"/>
          <w:lang w:eastAsia="en-US"/>
        </w:rPr>
        <w:t>Con corte al mes de abril de la actual vigencia se reportan 50.596 contratos, los cuales se detallan en el documento adjunto “Anexo 1 hojas 3.3 Contratos_2018, 3.3 Contratos_2019, 3.3 Contratos</w:t>
      </w:r>
      <w:r w:rsidRPr="007C5D55">
        <w:rPr>
          <w:rFonts w:ascii="Arial" w:eastAsiaTheme="minorHAnsi" w:hAnsi="Arial" w:cs="Arial"/>
          <w:sz w:val="22"/>
          <w:szCs w:val="22"/>
          <w:lang w:eastAsia="en-US"/>
        </w:rPr>
        <w:softHyphen/>
        <w:t>_2019, 3.3 Contratos_ 2020, 3.3 Contratos_ 2021 y 3.3 Contratos_ 2022.</w:t>
      </w:r>
    </w:p>
    <w:p w14:paraId="7DBC89AA" w14:textId="77777777" w:rsidR="007C5D55" w:rsidRPr="007C5D55" w:rsidRDefault="007C5D55" w:rsidP="007C5D55">
      <w:pPr>
        <w:spacing w:line="276" w:lineRule="auto"/>
        <w:jc w:val="both"/>
        <w:rPr>
          <w:rFonts w:ascii="Arial" w:eastAsiaTheme="minorHAnsi" w:hAnsi="Arial" w:cs="Arial"/>
          <w:sz w:val="22"/>
          <w:szCs w:val="22"/>
          <w:lang w:eastAsia="en-US"/>
        </w:rPr>
      </w:pPr>
    </w:p>
    <w:p w14:paraId="44FA47F4" w14:textId="77777777" w:rsidR="007C5D55" w:rsidRPr="007C5D55" w:rsidRDefault="007C5D55" w:rsidP="007C5D55">
      <w:pPr>
        <w:autoSpaceDE w:val="0"/>
        <w:autoSpaceDN w:val="0"/>
        <w:adjustRightInd w:val="0"/>
        <w:spacing w:line="276" w:lineRule="auto"/>
        <w:jc w:val="both"/>
        <w:rPr>
          <w:rFonts w:ascii="Arial" w:eastAsiaTheme="minorHAnsi" w:hAnsi="Arial" w:cs="Arial"/>
          <w:b/>
          <w:bCs/>
          <w:color w:val="404040" w:themeColor="text1" w:themeTint="BF"/>
          <w:sz w:val="16"/>
          <w:szCs w:val="16"/>
          <w:lang w:eastAsia="en-US"/>
        </w:rPr>
      </w:pPr>
      <w:r w:rsidRPr="007C5D55">
        <w:rPr>
          <w:rFonts w:ascii="Arial" w:eastAsiaTheme="minorHAnsi" w:hAnsi="Arial" w:cs="Arial"/>
          <w:sz w:val="22"/>
          <w:szCs w:val="22"/>
          <w:lang w:eastAsia="en-US"/>
        </w:rPr>
        <w:t>El reporte no incorpora la tipología contrato de obra, reportado en numeral independiente para dicha tipología contractual.</w:t>
      </w:r>
      <w:r w:rsidRPr="007C5D55">
        <w:rPr>
          <w:rFonts w:ascii="Arial" w:eastAsiaTheme="minorHAnsi" w:hAnsi="Arial" w:cs="Arial"/>
          <w:b/>
          <w:bCs/>
          <w:color w:val="404040" w:themeColor="text1" w:themeTint="BF"/>
          <w:sz w:val="16"/>
          <w:szCs w:val="16"/>
          <w:lang w:eastAsia="en-US"/>
        </w:rPr>
        <w:t xml:space="preserve"> </w:t>
      </w:r>
    </w:p>
    <w:p w14:paraId="50A72598" w14:textId="77777777" w:rsidR="007C5D55" w:rsidRPr="00CD3DF9" w:rsidRDefault="007C5D55" w:rsidP="00A37153">
      <w:pPr>
        <w:pStyle w:val="CONPESTexto"/>
      </w:pPr>
    </w:p>
    <w:p w14:paraId="37091AE4" w14:textId="0FAB8D67" w:rsidR="007C5D55" w:rsidRPr="00CD3DF9" w:rsidRDefault="007C5D55" w:rsidP="00CE787D">
      <w:pPr>
        <w:pStyle w:val="Prrafodelista"/>
        <w:keepNext/>
        <w:keepLines/>
        <w:numPr>
          <w:ilvl w:val="1"/>
          <w:numId w:val="19"/>
        </w:numPr>
        <w:spacing w:before="40" w:line="259" w:lineRule="auto"/>
        <w:ind w:left="0" w:firstLine="0"/>
        <w:outlineLvl w:val="2"/>
        <w:rPr>
          <w:rFonts w:ascii="Arial" w:eastAsia="Arial" w:hAnsi="Arial" w:cs="Arial"/>
          <w:color w:val="000000" w:themeColor="text1"/>
          <w:lang w:val="es-ES" w:eastAsia="en-US"/>
        </w:rPr>
      </w:pPr>
      <w:bookmarkStart w:id="49" w:name="_Toc106373601"/>
      <w:r w:rsidRPr="00CD3DF9">
        <w:rPr>
          <w:rFonts w:ascii="Arial" w:eastAsiaTheme="majorEastAsia" w:hAnsi="Arial" w:cs="Arial"/>
          <w:color w:val="E84A27"/>
          <w:lang w:eastAsia="en-US"/>
        </w:rPr>
        <w:t>Créditos externos en ejecución:</w:t>
      </w:r>
      <w:bookmarkEnd w:id="49"/>
      <w:r w:rsidRPr="00CD3DF9">
        <w:rPr>
          <w:rFonts w:ascii="Arial" w:eastAsia="Arial" w:hAnsi="Arial" w:cs="Arial"/>
          <w:color w:val="000000" w:themeColor="text1"/>
          <w:lang w:val="es-ES" w:eastAsia="en-US"/>
        </w:rPr>
        <w:t xml:space="preserve"> </w:t>
      </w:r>
    </w:p>
    <w:p w14:paraId="52B54882" w14:textId="77777777" w:rsidR="009E4AC9" w:rsidRPr="00CD3DF9" w:rsidRDefault="009E4AC9" w:rsidP="00A37153">
      <w:pPr>
        <w:pStyle w:val="CONPESTexto"/>
        <w:ind w:firstLine="0"/>
      </w:pPr>
    </w:p>
    <w:p w14:paraId="4536E0DE" w14:textId="77777777" w:rsidR="00C1628F" w:rsidRPr="00C1628F" w:rsidRDefault="00C1628F" w:rsidP="00C1628F">
      <w:pPr>
        <w:spacing w:after="160" w:line="276" w:lineRule="auto"/>
        <w:jc w:val="both"/>
        <w:rPr>
          <w:rFonts w:ascii="Arial" w:eastAsiaTheme="minorHAnsi" w:hAnsi="Arial" w:cs="Arial"/>
          <w:sz w:val="22"/>
          <w:szCs w:val="22"/>
          <w:lang w:eastAsia="en-US"/>
        </w:rPr>
      </w:pPr>
      <w:r w:rsidRPr="00C1628F">
        <w:rPr>
          <w:rFonts w:ascii="Arial" w:eastAsiaTheme="minorHAnsi" w:hAnsi="Arial" w:cs="Arial"/>
          <w:sz w:val="22"/>
          <w:szCs w:val="22"/>
          <w:lang w:eastAsia="en-US"/>
        </w:rPr>
        <w:t>El 23 de diciembre de 2020, la República de Colombia y el Banco Interamericano de Desarrollo (BID) suscribieron el Contrato de Préstamo 5187/OC-CO por un valor total de $50 millones de dólares para financiar el “</w:t>
      </w:r>
      <w:r w:rsidRPr="00C1628F">
        <w:rPr>
          <w:rFonts w:ascii="Arial" w:eastAsiaTheme="minorHAnsi" w:hAnsi="Arial" w:cs="Arial"/>
          <w:i/>
          <w:iCs/>
          <w:sz w:val="22"/>
          <w:szCs w:val="22"/>
          <w:lang w:eastAsia="en-US"/>
        </w:rPr>
        <w:t>Programa Para Desarrollar Habilidades del Siglo 21 en la Adolescencia y la Juventud Colombiana</w:t>
      </w:r>
      <w:r w:rsidRPr="00C1628F">
        <w:rPr>
          <w:rFonts w:ascii="Arial" w:eastAsiaTheme="minorHAnsi" w:hAnsi="Arial" w:cs="Arial"/>
          <w:sz w:val="22"/>
          <w:szCs w:val="22"/>
          <w:lang w:eastAsia="en-US"/>
        </w:rPr>
        <w:t xml:space="preserve">”. </w:t>
      </w:r>
    </w:p>
    <w:p w14:paraId="655D9111" w14:textId="77777777" w:rsidR="00C1628F" w:rsidRPr="00C1628F" w:rsidRDefault="00C1628F" w:rsidP="00C1628F">
      <w:pPr>
        <w:spacing w:after="160" w:line="276" w:lineRule="auto"/>
        <w:jc w:val="both"/>
        <w:rPr>
          <w:rFonts w:ascii="Arial" w:eastAsiaTheme="minorHAnsi" w:hAnsi="Arial" w:cs="Arial"/>
          <w:sz w:val="22"/>
          <w:szCs w:val="22"/>
          <w:lang w:eastAsia="en-US"/>
        </w:rPr>
      </w:pPr>
      <w:r w:rsidRPr="00C1628F">
        <w:rPr>
          <w:rFonts w:ascii="Arial" w:eastAsiaTheme="minorHAnsi" w:hAnsi="Arial" w:cs="Arial"/>
          <w:sz w:val="22"/>
          <w:szCs w:val="22"/>
          <w:lang w:eastAsia="en-US"/>
        </w:rPr>
        <w:t>El objetivo general del Programa es apoyar a los adolescentes y jóvenes colombianos en el desarrollo de habilidades necesarias para formular e impulsar sus proyectos de vida y convertirse en agentes de cambio social y económico. Los objetivos específicos son: (1) fomentar el fortalecimiento y articulación institucional para la consolidación de la política pública para la juventud; y (2) consolidar el Programa Sacúdete como un programa nacional por medio del cual los adolescentes y jóvenes desarrollan las habilidades para formular e impulsar con éxito sus proyectos de vida.</w:t>
      </w:r>
    </w:p>
    <w:p w14:paraId="51933302" w14:textId="77777777" w:rsidR="00C1628F" w:rsidRPr="00C1628F" w:rsidRDefault="00C1628F" w:rsidP="00C1628F">
      <w:pPr>
        <w:spacing w:after="160" w:line="276" w:lineRule="auto"/>
        <w:jc w:val="both"/>
        <w:rPr>
          <w:rFonts w:ascii="Arial" w:eastAsiaTheme="minorHAnsi" w:hAnsi="Arial" w:cs="Arial"/>
          <w:sz w:val="22"/>
          <w:szCs w:val="22"/>
          <w:lang w:eastAsia="en-US"/>
        </w:rPr>
      </w:pPr>
      <w:r w:rsidRPr="00C1628F">
        <w:rPr>
          <w:rFonts w:ascii="Arial" w:eastAsiaTheme="minorHAnsi" w:hAnsi="Arial" w:cs="Arial"/>
          <w:sz w:val="22"/>
          <w:szCs w:val="22"/>
          <w:lang w:eastAsia="en-US"/>
        </w:rPr>
        <w:t xml:space="preserve">Para lograr los objetivos propuestos, se fijó un plazo de ejecución de 4 años y se establecieron tres componentes técnicos:  </w:t>
      </w:r>
    </w:p>
    <w:p w14:paraId="1718BAE8" w14:textId="77777777" w:rsidR="00C1628F" w:rsidRPr="00C1628F" w:rsidRDefault="00C1628F" w:rsidP="00CE787D">
      <w:pPr>
        <w:numPr>
          <w:ilvl w:val="0"/>
          <w:numId w:val="51"/>
        </w:numPr>
        <w:spacing w:after="160" w:line="276" w:lineRule="auto"/>
        <w:contextualSpacing/>
        <w:jc w:val="both"/>
        <w:rPr>
          <w:rFonts w:ascii="Arial" w:hAnsi="Arial" w:cs="Arial"/>
          <w:sz w:val="22"/>
          <w:szCs w:val="22"/>
          <w:lang w:eastAsia="es-CO"/>
        </w:rPr>
      </w:pPr>
      <w:r w:rsidRPr="00C1628F">
        <w:rPr>
          <w:rFonts w:ascii="Arial" w:hAnsi="Arial" w:cs="Arial"/>
          <w:sz w:val="22"/>
          <w:szCs w:val="22"/>
          <w:lang w:eastAsia="es-CO"/>
        </w:rPr>
        <w:t>Componente 1 – “</w:t>
      </w:r>
      <w:r w:rsidRPr="00C1628F">
        <w:rPr>
          <w:rFonts w:ascii="Arial" w:hAnsi="Arial" w:cs="Arial"/>
          <w:i/>
          <w:iCs/>
          <w:sz w:val="22"/>
          <w:szCs w:val="22"/>
          <w:lang w:eastAsia="es-CO"/>
        </w:rPr>
        <w:t>Articulación de la Política de Juventud Nacional y Territorial</w:t>
      </w:r>
      <w:r w:rsidRPr="00C1628F">
        <w:rPr>
          <w:rFonts w:ascii="Arial" w:hAnsi="Arial" w:cs="Arial"/>
          <w:sz w:val="22"/>
          <w:szCs w:val="22"/>
          <w:lang w:eastAsia="es-CO"/>
        </w:rPr>
        <w:t>”: busca dotar al ICBF y a la Consejería Presidencial para la Juventud de las herramientas para consolidar la política de la juventud a través de una mayor coordinación interinstitucional.</w:t>
      </w:r>
    </w:p>
    <w:p w14:paraId="2AC70E54" w14:textId="77777777" w:rsidR="00C1628F" w:rsidRPr="00C1628F" w:rsidRDefault="00C1628F" w:rsidP="00C1628F">
      <w:pPr>
        <w:spacing w:line="276" w:lineRule="auto"/>
        <w:ind w:left="360"/>
        <w:contextualSpacing/>
        <w:jc w:val="both"/>
        <w:rPr>
          <w:rFonts w:ascii="Arial" w:hAnsi="Arial" w:cs="Arial"/>
          <w:sz w:val="22"/>
          <w:szCs w:val="22"/>
          <w:lang w:eastAsia="es-CO"/>
        </w:rPr>
      </w:pPr>
    </w:p>
    <w:p w14:paraId="317D8143" w14:textId="77777777" w:rsidR="00C1628F" w:rsidRPr="00C1628F" w:rsidRDefault="00C1628F" w:rsidP="00CE787D">
      <w:pPr>
        <w:numPr>
          <w:ilvl w:val="0"/>
          <w:numId w:val="51"/>
        </w:numPr>
        <w:spacing w:after="160" w:line="276" w:lineRule="auto"/>
        <w:contextualSpacing/>
        <w:jc w:val="both"/>
        <w:rPr>
          <w:rFonts w:ascii="Arial" w:hAnsi="Arial" w:cs="Arial"/>
          <w:sz w:val="22"/>
          <w:szCs w:val="22"/>
          <w:lang w:eastAsia="es-CO"/>
        </w:rPr>
      </w:pPr>
      <w:r w:rsidRPr="00C1628F">
        <w:rPr>
          <w:rFonts w:ascii="Arial" w:hAnsi="Arial" w:cs="Arial"/>
          <w:sz w:val="22"/>
          <w:szCs w:val="22"/>
          <w:lang w:eastAsia="es-CO"/>
        </w:rPr>
        <w:t>Componente 2 – “</w:t>
      </w:r>
      <w:r w:rsidRPr="00C1628F">
        <w:rPr>
          <w:rFonts w:ascii="Arial" w:hAnsi="Arial" w:cs="Arial"/>
          <w:i/>
          <w:iCs/>
          <w:sz w:val="22"/>
          <w:szCs w:val="22"/>
          <w:lang w:eastAsia="es-CO"/>
        </w:rPr>
        <w:t>Apoyo al diseño e implementación del Programa Sacúdete</w:t>
      </w:r>
      <w:r w:rsidRPr="00C1628F">
        <w:rPr>
          <w:rFonts w:ascii="Arial" w:hAnsi="Arial" w:cs="Arial"/>
          <w:sz w:val="22"/>
          <w:szCs w:val="22"/>
          <w:lang w:eastAsia="es-CO"/>
        </w:rPr>
        <w:t xml:space="preserve">”: busca apoyar el desarrollo e implementación en territorio del Programa Sacúdete utilizando metodologías de formación alineadas con la política y la estrategia de juventud. </w:t>
      </w:r>
    </w:p>
    <w:p w14:paraId="36D4AB87" w14:textId="77777777" w:rsidR="00C1628F" w:rsidRPr="00C1628F" w:rsidRDefault="00C1628F" w:rsidP="00C1628F">
      <w:pPr>
        <w:spacing w:line="276" w:lineRule="auto"/>
        <w:ind w:left="360"/>
        <w:contextualSpacing/>
        <w:jc w:val="both"/>
        <w:rPr>
          <w:rFonts w:ascii="Arial" w:hAnsi="Arial" w:cs="Arial"/>
          <w:sz w:val="22"/>
          <w:szCs w:val="22"/>
          <w:lang w:eastAsia="es-CO"/>
        </w:rPr>
      </w:pPr>
    </w:p>
    <w:p w14:paraId="17C518C3" w14:textId="77777777" w:rsidR="00C1628F" w:rsidRPr="00C1628F" w:rsidRDefault="00C1628F" w:rsidP="00CE787D">
      <w:pPr>
        <w:numPr>
          <w:ilvl w:val="0"/>
          <w:numId w:val="51"/>
        </w:numPr>
        <w:spacing w:after="160" w:line="276" w:lineRule="auto"/>
        <w:contextualSpacing/>
        <w:jc w:val="both"/>
        <w:rPr>
          <w:rFonts w:ascii="Arial" w:hAnsi="Arial" w:cs="Arial"/>
          <w:sz w:val="22"/>
          <w:szCs w:val="22"/>
          <w:lang w:eastAsia="es-CO"/>
        </w:rPr>
      </w:pPr>
      <w:r w:rsidRPr="00C1628F">
        <w:rPr>
          <w:rFonts w:ascii="Arial" w:hAnsi="Arial" w:cs="Arial"/>
          <w:sz w:val="22"/>
          <w:szCs w:val="22"/>
          <w:lang w:eastAsia="es-CO"/>
        </w:rPr>
        <w:t>Componente 3 – “</w:t>
      </w:r>
      <w:r w:rsidRPr="00C1628F">
        <w:rPr>
          <w:rFonts w:ascii="Arial" w:hAnsi="Arial" w:cs="Arial"/>
          <w:i/>
          <w:iCs/>
          <w:sz w:val="22"/>
          <w:szCs w:val="22"/>
          <w:lang w:eastAsia="es-CO"/>
        </w:rPr>
        <w:t>Adecuación de infraestructura y dotación de Centros Sacúdete</w:t>
      </w:r>
      <w:r w:rsidRPr="00C1628F">
        <w:rPr>
          <w:rFonts w:ascii="Arial" w:hAnsi="Arial" w:cs="Arial"/>
          <w:sz w:val="22"/>
          <w:szCs w:val="22"/>
          <w:lang w:eastAsia="es-CO"/>
        </w:rPr>
        <w:t xml:space="preserve">”: busca apoyar la adecuación de los espacios físicos donde se aplicará la metodología Sacúdete. </w:t>
      </w:r>
    </w:p>
    <w:p w14:paraId="7F53A596" w14:textId="77777777" w:rsidR="00C1628F" w:rsidRPr="00C1628F" w:rsidRDefault="00C1628F" w:rsidP="00C1628F">
      <w:pPr>
        <w:spacing w:line="276" w:lineRule="auto"/>
        <w:ind w:left="720"/>
        <w:contextualSpacing/>
        <w:rPr>
          <w:rFonts w:ascii="Arial" w:hAnsi="Arial" w:cs="Arial"/>
          <w:sz w:val="22"/>
          <w:szCs w:val="22"/>
          <w:lang w:eastAsia="es-CO"/>
        </w:rPr>
      </w:pPr>
    </w:p>
    <w:p w14:paraId="470466E6" w14:textId="77777777" w:rsidR="00C1628F" w:rsidRPr="00C1628F" w:rsidRDefault="00C1628F" w:rsidP="00C1628F">
      <w:pPr>
        <w:spacing w:line="276" w:lineRule="auto"/>
        <w:contextualSpacing/>
        <w:jc w:val="both"/>
        <w:rPr>
          <w:rFonts w:ascii="Arial" w:eastAsiaTheme="minorHAnsi" w:hAnsi="Arial" w:cs="Arial"/>
          <w:sz w:val="22"/>
          <w:szCs w:val="22"/>
          <w:lang w:eastAsia="en-US"/>
        </w:rPr>
      </w:pPr>
      <w:r w:rsidRPr="00C1628F">
        <w:rPr>
          <w:rFonts w:ascii="Arial" w:eastAsiaTheme="minorHAnsi" w:hAnsi="Arial" w:cs="Arial"/>
          <w:sz w:val="22"/>
          <w:szCs w:val="22"/>
          <w:lang w:eastAsia="en-US"/>
        </w:rPr>
        <w:t>Por último, el contrato de préstamo se encuentra soportado en el Documento CONPES 4006 “</w:t>
      </w:r>
      <w:r w:rsidRPr="00C1628F">
        <w:rPr>
          <w:rFonts w:ascii="Arial" w:eastAsiaTheme="minorHAnsi" w:hAnsi="Arial" w:cs="Arial"/>
          <w:i/>
          <w:iCs/>
          <w:sz w:val="22"/>
          <w:szCs w:val="22"/>
          <w:lang w:eastAsia="en-US"/>
        </w:rPr>
        <w:t>Concepto favorable a la nación para contratar un empréstito externo con la banca multilateral hasta por USD 50 millones, o su equivalente en otras monedas, destinado a financiar el Programa para Desarrollar Habilidades del Siglo 21 en la Adolescencia y la Juventud Colombiana</w:t>
      </w:r>
      <w:r w:rsidRPr="00C1628F">
        <w:rPr>
          <w:rFonts w:ascii="Arial" w:eastAsiaTheme="minorHAnsi" w:hAnsi="Arial" w:cs="Arial"/>
          <w:sz w:val="22"/>
          <w:szCs w:val="22"/>
          <w:lang w:eastAsia="en-US"/>
        </w:rPr>
        <w:t>”.</w:t>
      </w:r>
    </w:p>
    <w:p w14:paraId="59D47154" w14:textId="77777777" w:rsidR="009E4AC9" w:rsidRPr="007C5D55" w:rsidRDefault="009E4AC9" w:rsidP="007C5D55">
      <w:pPr>
        <w:spacing w:after="160" w:line="259" w:lineRule="auto"/>
        <w:jc w:val="both"/>
        <w:rPr>
          <w:rFonts w:ascii="Arial" w:eastAsiaTheme="minorHAnsi" w:hAnsi="Arial" w:cs="Arial"/>
          <w:sz w:val="20"/>
          <w:szCs w:val="20"/>
          <w:lang w:eastAsia="en-US"/>
        </w:rPr>
      </w:pPr>
    </w:p>
    <w:p w14:paraId="735963B5" w14:textId="77777777" w:rsidR="007C5D55" w:rsidRPr="007C5D55" w:rsidRDefault="007C5D55" w:rsidP="007C5D55">
      <w:pPr>
        <w:keepNext/>
        <w:keepLines/>
        <w:spacing w:before="40" w:line="259" w:lineRule="auto"/>
        <w:outlineLvl w:val="2"/>
        <w:rPr>
          <w:rFonts w:ascii="Arial" w:eastAsiaTheme="majorEastAsia" w:hAnsi="Arial" w:cs="Arial"/>
          <w:color w:val="E84A27"/>
          <w:lang w:eastAsia="en-US"/>
        </w:rPr>
      </w:pPr>
      <w:bookmarkStart w:id="50" w:name="_Toc106373602"/>
      <w:r w:rsidRPr="007C5D55">
        <w:rPr>
          <w:rFonts w:ascii="Arial" w:eastAsiaTheme="majorEastAsia" w:hAnsi="Arial" w:cs="Arial"/>
          <w:color w:val="E84A27"/>
          <w:lang w:eastAsia="en-US"/>
        </w:rPr>
        <w:t>3.5 Anteproyecto de presupuesto 2023</w:t>
      </w:r>
      <w:bookmarkEnd w:id="50"/>
    </w:p>
    <w:p w14:paraId="47531083" w14:textId="77777777" w:rsidR="007C5D55" w:rsidRPr="007C5D55" w:rsidRDefault="007C5D55" w:rsidP="007C5D55">
      <w:pPr>
        <w:spacing w:after="160" w:line="259" w:lineRule="auto"/>
        <w:rPr>
          <w:rFonts w:ascii="Arial" w:eastAsiaTheme="minorHAnsi" w:hAnsi="Arial" w:cs="Arial"/>
          <w:sz w:val="22"/>
          <w:szCs w:val="22"/>
          <w:lang w:eastAsia="en-US"/>
        </w:rPr>
      </w:pPr>
    </w:p>
    <w:p w14:paraId="58AD51DF" w14:textId="77777777" w:rsidR="007C5D55" w:rsidRPr="007C5D55" w:rsidRDefault="007C5D55" w:rsidP="007C5D55">
      <w:pPr>
        <w:spacing w:after="200" w:line="276" w:lineRule="auto"/>
        <w:jc w:val="both"/>
        <w:rPr>
          <w:rFonts w:ascii="Arial" w:eastAsiaTheme="minorHAnsi" w:hAnsi="Arial" w:cs="Arial"/>
          <w:sz w:val="22"/>
          <w:szCs w:val="22"/>
          <w:lang w:eastAsia="en-US"/>
        </w:rPr>
      </w:pPr>
      <w:r w:rsidRPr="007C5D55">
        <w:rPr>
          <w:rFonts w:ascii="Arial" w:eastAsiaTheme="minorHAnsi" w:hAnsi="Arial" w:cs="Arial"/>
          <w:sz w:val="22"/>
          <w:szCs w:val="22"/>
          <w:lang w:eastAsia="en-US"/>
        </w:rPr>
        <w:t>En consideración a la circular externa conjunta emitida entre el DNP y MHCP No.007 del 22 de febrero de 2022 “</w:t>
      </w:r>
      <w:r w:rsidRPr="007C5D55">
        <w:rPr>
          <w:rFonts w:ascii="Arial" w:eastAsiaTheme="minorHAnsi" w:hAnsi="Arial" w:cs="Arial"/>
          <w:i/>
          <w:iCs/>
          <w:sz w:val="22"/>
          <w:szCs w:val="22"/>
          <w:lang w:eastAsia="en-US"/>
        </w:rPr>
        <w:t>Anteproyecto de Presupuesto para la vigencia fiscal de 2023”</w:t>
      </w:r>
      <w:r w:rsidRPr="007C5D55">
        <w:rPr>
          <w:rFonts w:ascii="Arial" w:eastAsiaTheme="minorHAnsi" w:hAnsi="Arial" w:cs="Arial"/>
          <w:sz w:val="22"/>
          <w:szCs w:val="22"/>
          <w:lang w:eastAsia="en-US"/>
        </w:rPr>
        <w:t xml:space="preserve"> el ICBF realizó en el primer trimestre de 2022 el análisis y valoración de necesidades de recursos de inversión de la entidad para la vigencia 2023, las cuales fueron registradas en el Sistema Unificado de Inversiones y Finanzas Públicas -SUIFP- del DNP por un valor total de $8,22 billones de presupuesto de inversión, para un valor total de recursos 2023 de $ 8,95 billones, con un incremento de 13% respecto a la asignación de la vigencia 2022. </w:t>
      </w:r>
    </w:p>
    <w:p w14:paraId="5F4E8ED6" w14:textId="0313D9FD" w:rsidR="007C5D55" w:rsidRPr="007C5D55" w:rsidRDefault="007C5D55" w:rsidP="007C5D55">
      <w:pPr>
        <w:spacing w:after="200" w:line="276" w:lineRule="auto"/>
        <w:jc w:val="center"/>
        <w:rPr>
          <w:rFonts w:ascii="Arial" w:eastAsiaTheme="minorHAnsi" w:hAnsi="Arial" w:cs="Arial"/>
          <w:b/>
          <w:bCs/>
          <w:sz w:val="22"/>
          <w:szCs w:val="22"/>
          <w:lang w:eastAsia="en-US"/>
        </w:rPr>
      </w:pPr>
      <w:r w:rsidRPr="007C5D55">
        <w:rPr>
          <w:rFonts w:ascii="Arial" w:eastAsiaTheme="minorHAnsi" w:hAnsi="Arial" w:cs="Arial"/>
          <w:b/>
          <w:bCs/>
          <w:sz w:val="22"/>
          <w:szCs w:val="22"/>
          <w:lang w:eastAsia="en-US"/>
        </w:rPr>
        <w:t xml:space="preserve">Tabla </w:t>
      </w:r>
      <w:r w:rsidR="00620ABA">
        <w:rPr>
          <w:rFonts w:ascii="Arial" w:eastAsiaTheme="minorHAnsi" w:hAnsi="Arial" w:cs="Arial"/>
          <w:b/>
          <w:bCs/>
          <w:sz w:val="22"/>
          <w:szCs w:val="22"/>
          <w:lang w:eastAsia="en-US"/>
        </w:rPr>
        <w:t>50</w:t>
      </w:r>
      <w:r w:rsidRPr="007C5D55">
        <w:rPr>
          <w:rFonts w:ascii="Arial" w:eastAsiaTheme="minorHAnsi" w:hAnsi="Arial" w:cs="Arial"/>
          <w:b/>
          <w:bCs/>
          <w:sz w:val="22"/>
          <w:szCs w:val="22"/>
          <w:lang w:eastAsia="en-US"/>
        </w:rPr>
        <w:t>.  Anteproyecto de Presupuesto para la vigencia fiscal de 2023</w:t>
      </w:r>
    </w:p>
    <w:tbl>
      <w:tblPr>
        <w:tblW w:w="8380" w:type="dxa"/>
        <w:tblCellMar>
          <w:left w:w="70" w:type="dxa"/>
          <w:right w:w="70" w:type="dxa"/>
        </w:tblCellMar>
        <w:tblLook w:val="0600" w:firstRow="0" w:lastRow="0" w:firstColumn="0" w:lastColumn="0" w:noHBand="1" w:noVBand="1"/>
      </w:tblPr>
      <w:tblGrid>
        <w:gridCol w:w="2480"/>
        <w:gridCol w:w="1620"/>
        <w:gridCol w:w="2040"/>
        <w:gridCol w:w="2240"/>
      </w:tblGrid>
      <w:tr w:rsidR="007C5D55" w:rsidRPr="007C5D55" w14:paraId="26B266D1" w14:textId="77777777" w:rsidTr="00A72A58">
        <w:trPr>
          <w:trHeight w:val="900"/>
        </w:trPr>
        <w:tc>
          <w:tcPr>
            <w:tcW w:w="2480" w:type="dxa"/>
            <w:tcBorders>
              <w:top w:val="single" w:sz="8" w:space="0" w:color="FFFFFF"/>
              <w:left w:val="single" w:sz="8" w:space="0" w:color="FFFFFF"/>
              <w:bottom w:val="single" w:sz="4" w:space="0" w:color="auto"/>
              <w:right w:val="single" w:sz="8" w:space="0" w:color="FFFFFF"/>
            </w:tcBorders>
            <w:shd w:val="clear" w:color="auto" w:fill="auto"/>
            <w:vAlign w:val="center"/>
            <w:hideMark/>
          </w:tcPr>
          <w:p w14:paraId="63CA962F" w14:textId="77777777" w:rsidR="007C5D55" w:rsidRPr="007C5D55" w:rsidRDefault="007C5D55" w:rsidP="007C5D55">
            <w:pPr>
              <w:jc w:val="center"/>
              <w:rPr>
                <w:rFonts w:ascii="Arial" w:hAnsi="Arial" w:cs="Arial"/>
                <w:b/>
                <w:bCs/>
                <w:sz w:val="20"/>
                <w:szCs w:val="20"/>
                <w:lang w:eastAsia="es-CO"/>
              </w:rPr>
            </w:pPr>
            <w:bookmarkStart w:id="51" w:name="_Hlk100744119"/>
            <w:r w:rsidRPr="007C5D55">
              <w:rPr>
                <w:rFonts w:ascii="Arial" w:hAnsi="Arial" w:cs="Arial"/>
                <w:b/>
                <w:bCs/>
                <w:sz w:val="20"/>
                <w:szCs w:val="20"/>
                <w:lang w:eastAsia="es-CO"/>
              </w:rPr>
              <w:t xml:space="preserve">Proyecto </w:t>
            </w:r>
          </w:p>
        </w:tc>
        <w:tc>
          <w:tcPr>
            <w:tcW w:w="1620" w:type="dxa"/>
            <w:tcBorders>
              <w:top w:val="single" w:sz="8" w:space="0" w:color="FFFFFF"/>
              <w:left w:val="single" w:sz="8" w:space="0" w:color="FFFFFF"/>
              <w:bottom w:val="single" w:sz="4" w:space="0" w:color="auto"/>
              <w:right w:val="single" w:sz="8" w:space="0" w:color="FFFFFF"/>
            </w:tcBorders>
            <w:shd w:val="clear" w:color="auto" w:fill="auto"/>
            <w:vAlign w:val="center"/>
            <w:hideMark/>
          </w:tcPr>
          <w:p w14:paraId="6DF07F3C" w14:textId="77777777" w:rsidR="007C5D55" w:rsidRPr="007C5D55" w:rsidRDefault="007C5D55" w:rsidP="007C5D55">
            <w:pPr>
              <w:jc w:val="center"/>
              <w:rPr>
                <w:rFonts w:ascii="Arial" w:hAnsi="Arial" w:cs="Arial"/>
                <w:b/>
                <w:bCs/>
                <w:sz w:val="20"/>
                <w:szCs w:val="20"/>
                <w:lang w:eastAsia="es-CO"/>
              </w:rPr>
            </w:pPr>
            <w:r w:rsidRPr="007C5D55">
              <w:rPr>
                <w:rFonts w:ascii="Arial" w:hAnsi="Arial" w:cs="Arial"/>
                <w:b/>
                <w:bCs/>
                <w:sz w:val="20"/>
                <w:szCs w:val="20"/>
                <w:lang w:eastAsia="es-CO"/>
              </w:rPr>
              <w:t>Asignación 2022</w:t>
            </w:r>
          </w:p>
        </w:tc>
        <w:tc>
          <w:tcPr>
            <w:tcW w:w="2040" w:type="dxa"/>
            <w:tcBorders>
              <w:top w:val="single" w:sz="8" w:space="0" w:color="FFFFFF"/>
              <w:left w:val="single" w:sz="8" w:space="0" w:color="FFFFFF"/>
              <w:bottom w:val="single" w:sz="4" w:space="0" w:color="auto"/>
              <w:right w:val="single" w:sz="8" w:space="0" w:color="FFFFFF"/>
            </w:tcBorders>
            <w:shd w:val="clear" w:color="auto" w:fill="auto"/>
            <w:vAlign w:val="center"/>
            <w:hideMark/>
          </w:tcPr>
          <w:p w14:paraId="3E4E0BCB" w14:textId="77777777" w:rsidR="007C5D55" w:rsidRPr="007C5D55" w:rsidRDefault="007C5D55" w:rsidP="007C5D55">
            <w:pPr>
              <w:jc w:val="center"/>
              <w:rPr>
                <w:rFonts w:ascii="Arial" w:hAnsi="Arial" w:cs="Arial"/>
                <w:b/>
                <w:bCs/>
                <w:sz w:val="20"/>
                <w:szCs w:val="20"/>
                <w:lang w:eastAsia="es-CO"/>
              </w:rPr>
            </w:pPr>
            <w:r w:rsidRPr="007C5D55">
              <w:rPr>
                <w:rFonts w:ascii="Arial" w:hAnsi="Arial" w:cs="Arial"/>
                <w:b/>
                <w:bCs/>
                <w:sz w:val="20"/>
                <w:szCs w:val="20"/>
                <w:lang w:eastAsia="es-CO"/>
              </w:rPr>
              <w:t>Solicitud Anteproyecto 2023</w:t>
            </w:r>
          </w:p>
        </w:tc>
        <w:tc>
          <w:tcPr>
            <w:tcW w:w="2240" w:type="dxa"/>
            <w:tcBorders>
              <w:top w:val="single" w:sz="8" w:space="0" w:color="FFFFFF"/>
              <w:left w:val="single" w:sz="8" w:space="0" w:color="FFFFFF"/>
              <w:bottom w:val="single" w:sz="4" w:space="0" w:color="auto"/>
              <w:right w:val="single" w:sz="8" w:space="0" w:color="FFFFFF"/>
            </w:tcBorders>
            <w:shd w:val="clear" w:color="auto" w:fill="auto"/>
            <w:vAlign w:val="center"/>
            <w:hideMark/>
          </w:tcPr>
          <w:p w14:paraId="53275345" w14:textId="77777777" w:rsidR="007C5D55" w:rsidRPr="007C5D55" w:rsidRDefault="007C5D55" w:rsidP="007C5D55">
            <w:pPr>
              <w:jc w:val="center"/>
              <w:rPr>
                <w:rFonts w:ascii="Arial" w:hAnsi="Arial" w:cs="Arial"/>
                <w:b/>
                <w:bCs/>
                <w:sz w:val="20"/>
                <w:szCs w:val="20"/>
                <w:lang w:eastAsia="es-CO"/>
              </w:rPr>
            </w:pPr>
            <w:r w:rsidRPr="007C5D55">
              <w:rPr>
                <w:rFonts w:ascii="Arial" w:hAnsi="Arial" w:cs="Arial"/>
                <w:b/>
                <w:bCs/>
                <w:sz w:val="20"/>
                <w:szCs w:val="20"/>
                <w:lang w:eastAsia="es-CO"/>
              </w:rPr>
              <w:t>Variación</w:t>
            </w:r>
            <w:r w:rsidRPr="007C5D55">
              <w:rPr>
                <w:rFonts w:ascii="Arial" w:hAnsi="Arial" w:cs="Arial"/>
                <w:b/>
                <w:bCs/>
                <w:sz w:val="20"/>
                <w:szCs w:val="20"/>
                <w:lang w:eastAsia="es-CO"/>
              </w:rPr>
              <w:br/>
              <w:t>Cantidad (%)</w:t>
            </w:r>
          </w:p>
        </w:tc>
      </w:tr>
      <w:tr w:rsidR="007C5D55" w:rsidRPr="007C5D55" w14:paraId="1833B92C" w14:textId="77777777" w:rsidTr="00A72A58">
        <w:trPr>
          <w:trHeight w:val="300"/>
        </w:trPr>
        <w:tc>
          <w:tcPr>
            <w:tcW w:w="2480" w:type="dxa"/>
            <w:tcBorders>
              <w:top w:val="nil"/>
              <w:left w:val="single" w:sz="8" w:space="0" w:color="FFFFFF"/>
              <w:bottom w:val="single" w:sz="4" w:space="0" w:color="74B42D"/>
              <w:right w:val="nil"/>
            </w:tcBorders>
            <w:shd w:val="clear" w:color="000000" w:fill="C9C9C9"/>
            <w:vAlign w:val="center"/>
            <w:hideMark/>
          </w:tcPr>
          <w:p w14:paraId="251F3738" w14:textId="77777777" w:rsidR="007C5D55" w:rsidRPr="007C5D55" w:rsidRDefault="007C5D55" w:rsidP="007C5D55">
            <w:pPr>
              <w:rPr>
                <w:rFonts w:ascii="Arial" w:hAnsi="Arial" w:cs="Arial"/>
                <w:sz w:val="20"/>
                <w:szCs w:val="20"/>
                <w:lang w:eastAsia="es-CO"/>
              </w:rPr>
            </w:pPr>
            <w:r w:rsidRPr="007C5D55">
              <w:rPr>
                <w:rFonts w:ascii="Arial" w:hAnsi="Arial" w:cs="Arial"/>
                <w:sz w:val="20"/>
                <w:szCs w:val="20"/>
                <w:lang w:eastAsia="es-CO"/>
              </w:rPr>
              <w:t>Funcionamiento</w:t>
            </w:r>
          </w:p>
        </w:tc>
        <w:tc>
          <w:tcPr>
            <w:tcW w:w="1620" w:type="dxa"/>
            <w:tcBorders>
              <w:top w:val="nil"/>
              <w:left w:val="nil"/>
              <w:bottom w:val="single" w:sz="4" w:space="0" w:color="74B42D"/>
              <w:right w:val="nil"/>
            </w:tcBorders>
            <w:shd w:val="clear" w:color="000000" w:fill="C9C9C9"/>
            <w:vAlign w:val="center"/>
            <w:hideMark/>
          </w:tcPr>
          <w:p w14:paraId="39962A46" w14:textId="77777777" w:rsidR="007C5D55" w:rsidRPr="007C5D55" w:rsidRDefault="007C5D55" w:rsidP="007C5D55">
            <w:pPr>
              <w:jc w:val="center"/>
              <w:rPr>
                <w:rFonts w:ascii="Arial" w:hAnsi="Arial" w:cs="Arial"/>
                <w:sz w:val="20"/>
                <w:szCs w:val="20"/>
                <w:lang w:eastAsia="es-CO"/>
              </w:rPr>
            </w:pPr>
            <w:r w:rsidRPr="007C5D55">
              <w:rPr>
                <w:rFonts w:ascii="Arial" w:hAnsi="Arial" w:cs="Arial"/>
                <w:sz w:val="20"/>
                <w:szCs w:val="20"/>
                <w:lang w:eastAsia="es-CO"/>
              </w:rPr>
              <w:t>697.546</w:t>
            </w:r>
          </w:p>
        </w:tc>
        <w:tc>
          <w:tcPr>
            <w:tcW w:w="2040" w:type="dxa"/>
            <w:tcBorders>
              <w:top w:val="nil"/>
              <w:left w:val="nil"/>
              <w:bottom w:val="single" w:sz="4" w:space="0" w:color="74B42D"/>
              <w:right w:val="nil"/>
            </w:tcBorders>
            <w:shd w:val="clear" w:color="000000" w:fill="C9C9C9"/>
            <w:vAlign w:val="center"/>
            <w:hideMark/>
          </w:tcPr>
          <w:p w14:paraId="50E08B7B" w14:textId="77777777" w:rsidR="007C5D55" w:rsidRPr="007C5D55" w:rsidRDefault="007C5D55" w:rsidP="007C5D55">
            <w:pPr>
              <w:jc w:val="center"/>
              <w:rPr>
                <w:rFonts w:ascii="Arial" w:hAnsi="Arial" w:cs="Arial"/>
                <w:sz w:val="20"/>
                <w:szCs w:val="20"/>
                <w:lang w:eastAsia="es-CO"/>
              </w:rPr>
            </w:pPr>
            <w:r w:rsidRPr="007C5D55">
              <w:rPr>
                <w:rFonts w:ascii="Arial" w:hAnsi="Arial" w:cs="Arial"/>
                <w:sz w:val="20"/>
                <w:szCs w:val="20"/>
                <w:lang w:eastAsia="es-CO"/>
              </w:rPr>
              <w:t>727.147</w:t>
            </w:r>
          </w:p>
        </w:tc>
        <w:tc>
          <w:tcPr>
            <w:tcW w:w="2240" w:type="dxa"/>
            <w:tcBorders>
              <w:top w:val="nil"/>
              <w:left w:val="nil"/>
              <w:bottom w:val="single" w:sz="4" w:space="0" w:color="74B42D"/>
              <w:right w:val="single" w:sz="8" w:space="0" w:color="FFFFFF"/>
            </w:tcBorders>
            <w:shd w:val="clear" w:color="000000" w:fill="C9C9C9"/>
            <w:vAlign w:val="center"/>
            <w:hideMark/>
          </w:tcPr>
          <w:p w14:paraId="5153D589" w14:textId="77777777" w:rsidR="007C5D55" w:rsidRPr="007C5D55" w:rsidRDefault="007C5D55" w:rsidP="007C5D55">
            <w:pPr>
              <w:jc w:val="center"/>
              <w:rPr>
                <w:rFonts w:ascii="Arial" w:hAnsi="Arial" w:cs="Arial"/>
                <w:sz w:val="20"/>
                <w:szCs w:val="20"/>
                <w:lang w:eastAsia="es-CO"/>
              </w:rPr>
            </w:pPr>
            <w:r w:rsidRPr="007C5D55">
              <w:rPr>
                <w:rFonts w:ascii="Arial" w:hAnsi="Arial" w:cs="Arial"/>
                <w:sz w:val="20"/>
                <w:szCs w:val="20"/>
                <w:lang w:eastAsia="es-CO"/>
              </w:rPr>
              <w:t>29.601 (4%)</w:t>
            </w:r>
          </w:p>
        </w:tc>
      </w:tr>
      <w:tr w:rsidR="007C5D55" w:rsidRPr="007C5D55" w14:paraId="07E4C138" w14:textId="77777777" w:rsidTr="00A72A58">
        <w:trPr>
          <w:trHeight w:val="300"/>
        </w:trPr>
        <w:tc>
          <w:tcPr>
            <w:tcW w:w="2480" w:type="dxa"/>
            <w:tcBorders>
              <w:top w:val="single" w:sz="4" w:space="0" w:color="74B42D"/>
              <w:left w:val="single" w:sz="8" w:space="0" w:color="FFFFFF"/>
              <w:bottom w:val="single" w:sz="4" w:space="0" w:color="74B42D"/>
              <w:right w:val="nil"/>
            </w:tcBorders>
            <w:shd w:val="clear" w:color="000000" w:fill="C9C9C9"/>
            <w:vAlign w:val="center"/>
            <w:hideMark/>
          </w:tcPr>
          <w:p w14:paraId="13537CA4" w14:textId="77777777" w:rsidR="007C5D55" w:rsidRPr="007C5D55" w:rsidRDefault="007C5D55" w:rsidP="007C5D55">
            <w:pPr>
              <w:rPr>
                <w:rFonts w:ascii="Arial" w:hAnsi="Arial" w:cs="Arial"/>
                <w:sz w:val="20"/>
                <w:szCs w:val="20"/>
                <w:lang w:eastAsia="es-CO"/>
              </w:rPr>
            </w:pPr>
            <w:r w:rsidRPr="007C5D55">
              <w:rPr>
                <w:rFonts w:ascii="Arial" w:hAnsi="Arial" w:cs="Arial"/>
                <w:sz w:val="20"/>
                <w:szCs w:val="20"/>
                <w:lang w:eastAsia="es-CO"/>
              </w:rPr>
              <w:t>Servicio a la Deuda</w:t>
            </w:r>
          </w:p>
        </w:tc>
        <w:tc>
          <w:tcPr>
            <w:tcW w:w="1620" w:type="dxa"/>
            <w:tcBorders>
              <w:top w:val="nil"/>
              <w:left w:val="nil"/>
              <w:bottom w:val="single" w:sz="4" w:space="0" w:color="74B42D"/>
              <w:right w:val="nil"/>
            </w:tcBorders>
            <w:shd w:val="clear" w:color="000000" w:fill="C9C9C9"/>
            <w:vAlign w:val="center"/>
            <w:hideMark/>
          </w:tcPr>
          <w:p w14:paraId="04E16723" w14:textId="77777777" w:rsidR="007C5D55" w:rsidRPr="007C5D55" w:rsidRDefault="007C5D55" w:rsidP="007C5D55">
            <w:pPr>
              <w:jc w:val="center"/>
              <w:rPr>
                <w:rFonts w:ascii="Arial" w:hAnsi="Arial" w:cs="Arial"/>
                <w:sz w:val="20"/>
                <w:szCs w:val="20"/>
                <w:lang w:eastAsia="es-CO"/>
              </w:rPr>
            </w:pPr>
            <w:r w:rsidRPr="007C5D55">
              <w:rPr>
                <w:rFonts w:ascii="Arial" w:hAnsi="Arial" w:cs="Arial"/>
                <w:sz w:val="20"/>
                <w:szCs w:val="20"/>
                <w:lang w:eastAsia="es-CO"/>
              </w:rPr>
              <w:t>2.403</w:t>
            </w:r>
          </w:p>
        </w:tc>
        <w:tc>
          <w:tcPr>
            <w:tcW w:w="2040" w:type="dxa"/>
            <w:tcBorders>
              <w:top w:val="nil"/>
              <w:left w:val="nil"/>
              <w:bottom w:val="single" w:sz="4" w:space="0" w:color="74B42D"/>
              <w:right w:val="nil"/>
            </w:tcBorders>
            <w:shd w:val="clear" w:color="000000" w:fill="C9C9C9"/>
            <w:vAlign w:val="center"/>
            <w:hideMark/>
          </w:tcPr>
          <w:p w14:paraId="563E6F19" w14:textId="77777777" w:rsidR="007C5D55" w:rsidRPr="007C5D55" w:rsidRDefault="007C5D55" w:rsidP="007C5D55">
            <w:pPr>
              <w:jc w:val="center"/>
              <w:rPr>
                <w:rFonts w:ascii="Arial" w:hAnsi="Arial" w:cs="Arial"/>
                <w:sz w:val="20"/>
                <w:szCs w:val="20"/>
                <w:lang w:eastAsia="es-CO"/>
              </w:rPr>
            </w:pPr>
            <w:r w:rsidRPr="007C5D55">
              <w:rPr>
                <w:rFonts w:ascii="Arial" w:hAnsi="Arial" w:cs="Arial"/>
                <w:sz w:val="20"/>
                <w:szCs w:val="20"/>
                <w:lang w:eastAsia="es-CO"/>
              </w:rPr>
              <w:t>6.888</w:t>
            </w:r>
          </w:p>
        </w:tc>
        <w:tc>
          <w:tcPr>
            <w:tcW w:w="2240" w:type="dxa"/>
            <w:tcBorders>
              <w:top w:val="single" w:sz="4" w:space="0" w:color="74B42D"/>
              <w:left w:val="nil"/>
              <w:bottom w:val="single" w:sz="4" w:space="0" w:color="74B42D"/>
              <w:right w:val="single" w:sz="8" w:space="0" w:color="FFFFFF"/>
            </w:tcBorders>
            <w:shd w:val="clear" w:color="000000" w:fill="C9C9C9"/>
            <w:vAlign w:val="center"/>
            <w:hideMark/>
          </w:tcPr>
          <w:p w14:paraId="3438F391" w14:textId="77777777" w:rsidR="007C5D55" w:rsidRPr="007C5D55" w:rsidRDefault="007C5D55" w:rsidP="007C5D55">
            <w:pPr>
              <w:jc w:val="center"/>
              <w:rPr>
                <w:rFonts w:ascii="Arial" w:hAnsi="Arial" w:cs="Arial"/>
                <w:sz w:val="20"/>
                <w:szCs w:val="20"/>
                <w:lang w:eastAsia="es-CO"/>
              </w:rPr>
            </w:pPr>
            <w:r w:rsidRPr="007C5D55">
              <w:rPr>
                <w:rFonts w:ascii="Arial" w:hAnsi="Arial" w:cs="Arial"/>
                <w:sz w:val="20"/>
                <w:szCs w:val="20"/>
                <w:lang w:eastAsia="es-CO"/>
              </w:rPr>
              <w:t>4.485 (187%)</w:t>
            </w:r>
          </w:p>
        </w:tc>
      </w:tr>
      <w:tr w:rsidR="007C5D55" w:rsidRPr="007C5D55" w14:paraId="0D7F35D5" w14:textId="77777777" w:rsidTr="00A72A58">
        <w:trPr>
          <w:trHeight w:val="300"/>
        </w:trPr>
        <w:tc>
          <w:tcPr>
            <w:tcW w:w="2480" w:type="dxa"/>
            <w:tcBorders>
              <w:top w:val="single" w:sz="4" w:space="0" w:color="74B42D"/>
              <w:left w:val="single" w:sz="8" w:space="0" w:color="FFFFFF"/>
              <w:bottom w:val="single" w:sz="4" w:space="0" w:color="74B42D"/>
              <w:right w:val="nil"/>
            </w:tcBorders>
            <w:shd w:val="clear" w:color="auto" w:fill="auto"/>
            <w:vAlign w:val="center"/>
            <w:hideMark/>
          </w:tcPr>
          <w:p w14:paraId="6DD53604" w14:textId="77777777" w:rsidR="007C5D55" w:rsidRPr="007C5D55" w:rsidRDefault="007C5D55" w:rsidP="007C5D55">
            <w:pPr>
              <w:rPr>
                <w:rFonts w:ascii="Arial" w:hAnsi="Arial" w:cs="Arial"/>
                <w:sz w:val="20"/>
                <w:szCs w:val="20"/>
                <w:lang w:eastAsia="es-CO"/>
              </w:rPr>
            </w:pPr>
            <w:r w:rsidRPr="007C5D55">
              <w:rPr>
                <w:rFonts w:ascii="Arial" w:hAnsi="Arial" w:cs="Arial"/>
                <w:sz w:val="20"/>
                <w:szCs w:val="20"/>
                <w:lang w:eastAsia="es-CO"/>
              </w:rPr>
              <w:t>Primer Infancia</w:t>
            </w:r>
          </w:p>
        </w:tc>
        <w:tc>
          <w:tcPr>
            <w:tcW w:w="1620" w:type="dxa"/>
            <w:tcBorders>
              <w:top w:val="nil"/>
              <w:left w:val="nil"/>
              <w:bottom w:val="single" w:sz="4" w:space="0" w:color="74B42D"/>
              <w:right w:val="nil"/>
            </w:tcBorders>
            <w:shd w:val="clear" w:color="auto" w:fill="auto"/>
            <w:vAlign w:val="bottom"/>
            <w:hideMark/>
          </w:tcPr>
          <w:p w14:paraId="27862BE5" w14:textId="77777777" w:rsidR="007C5D55" w:rsidRPr="007C5D55" w:rsidRDefault="007C5D55" w:rsidP="007C5D55">
            <w:pPr>
              <w:jc w:val="center"/>
              <w:rPr>
                <w:rFonts w:ascii="Arial" w:hAnsi="Arial" w:cs="Arial"/>
                <w:sz w:val="20"/>
                <w:szCs w:val="20"/>
                <w:lang w:eastAsia="es-CO"/>
              </w:rPr>
            </w:pPr>
            <w:r w:rsidRPr="007C5D55">
              <w:rPr>
                <w:rFonts w:ascii="Arial" w:hAnsi="Arial" w:cs="Arial"/>
                <w:sz w:val="20"/>
                <w:szCs w:val="20"/>
                <w:lang w:eastAsia="es-CO"/>
              </w:rPr>
              <w:t>4.857.371</w:t>
            </w:r>
          </w:p>
        </w:tc>
        <w:tc>
          <w:tcPr>
            <w:tcW w:w="2040" w:type="dxa"/>
            <w:tcBorders>
              <w:top w:val="nil"/>
              <w:left w:val="nil"/>
              <w:bottom w:val="single" w:sz="4" w:space="0" w:color="74B42D"/>
              <w:right w:val="nil"/>
            </w:tcBorders>
            <w:shd w:val="clear" w:color="auto" w:fill="auto"/>
            <w:vAlign w:val="bottom"/>
            <w:hideMark/>
          </w:tcPr>
          <w:p w14:paraId="614EAE28" w14:textId="77777777" w:rsidR="007C5D55" w:rsidRPr="007C5D55" w:rsidRDefault="007C5D55" w:rsidP="007C5D55">
            <w:pPr>
              <w:jc w:val="center"/>
              <w:rPr>
                <w:rFonts w:ascii="Arial" w:hAnsi="Arial" w:cs="Arial"/>
                <w:sz w:val="20"/>
                <w:szCs w:val="20"/>
                <w:lang w:eastAsia="es-CO"/>
              </w:rPr>
            </w:pPr>
            <w:r w:rsidRPr="007C5D55">
              <w:rPr>
                <w:rFonts w:ascii="Arial" w:hAnsi="Arial" w:cs="Arial"/>
                <w:sz w:val="20"/>
                <w:szCs w:val="20"/>
                <w:lang w:eastAsia="es-CO"/>
              </w:rPr>
              <w:t>5.311.944</w:t>
            </w:r>
          </w:p>
        </w:tc>
        <w:tc>
          <w:tcPr>
            <w:tcW w:w="2240" w:type="dxa"/>
            <w:tcBorders>
              <w:top w:val="single" w:sz="4" w:space="0" w:color="74B42D"/>
              <w:left w:val="nil"/>
              <w:bottom w:val="single" w:sz="4" w:space="0" w:color="74B42D"/>
              <w:right w:val="single" w:sz="8" w:space="0" w:color="FFFFFF"/>
            </w:tcBorders>
            <w:shd w:val="clear" w:color="auto" w:fill="auto"/>
            <w:vAlign w:val="bottom"/>
            <w:hideMark/>
          </w:tcPr>
          <w:p w14:paraId="227C16B0" w14:textId="70386C2D" w:rsidR="007C5D55" w:rsidRPr="007C5D55" w:rsidRDefault="007C5D55" w:rsidP="007C5D55">
            <w:pPr>
              <w:jc w:val="center"/>
              <w:rPr>
                <w:rFonts w:ascii="Arial" w:hAnsi="Arial" w:cs="Arial"/>
                <w:sz w:val="20"/>
                <w:szCs w:val="20"/>
                <w:lang w:eastAsia="es-CO"/>
              </w:rPr>
            </w:pPr>
            <w:proofErr w:type="gramStart"/>
            <w:r w:rsidRPr="007C5D55">
              <w:rPr>
                <w:rFonts w:ascii="Arial" w:hAnsi="Arial" w:cs="Arial"/>
                <w:sz w:val="20"/>
                <w:szCs w:val="20"/>
                <w:lang w:eastAsia="es-CO"/>
              </w:rPr>
              <w:t>454.573  (</w:t>
            </w:r>
            <w:proofErr w:type="gramEnd"/>
            <w:r w:rsidRPr="007C5D55">
              <w:rPr>
                <w:rFonts w:ascii="Arial" w:hAnsi="Arial" w:cs="Arial"/>
                <w:sz w:val="20"/>
                <w:szCs w:val="20"/>
                <w:lang w:eastAsia="es-CO"/>
              </w:rPr>
              <w:t>9%)</w:t>
            </w:r>
          </w:p>
        </w:tc>
      </w:tr>
      <w:tr w:rsidR="007C5D55" w:rsidRPr="007C5D55" w14:paraId="5EF7F0BE" w14:textId="77777777" w:rsidTr="00A72A58">
        <w:trPr>
          <w:trHeight w:val="300"/>
        </w:trPr>
        <w:tc>
          <w:tcPr>
            <w:tcW w:w="2480" w:type="dxa"/>
            <w:tcBorders>
              <w:top w:val="single" w:sz="4" w:space="0" w:color="74B42D"/>
              <w:left w:val="single" w:sz="8" w:space="0" w:color="FFFFFF"/>
              <w:bottom w:val="single" w:sz="4" w:space="0" w:color="74B42D"/>
              <w:right w:val="nil"/>
            </w:tcBorders>
            <w:shd w:val="clear" w:color="auto" w:fill="auto"/>
            <w:vAlign w:val="center"/>
            <w:hideMark/>
          </w:tcPr>
          <w:p w14:paraId="6440E253" w14:textId="77777777" w:rsidR="007C5D55" w:rsidRPr="007C5D55" w:rsidRDefault="007C5D55" w:rsidP="007C5D55">
            <w:pPr>
              <w:rPr>
                <w:rFonts w:ascii="Arial" w:hAnsi="Arial" w:cs="Arial"/>
                <w:sz w:val="20"/>
                <w:szCs w:val="20"/>
                <w:lang w:eastAsia="es-CO"/>
              </w:rPr>
            </w:pPr>
            <w:r w:rsidRPr="007C5D55">
              <w:rPr>
                <w:rFonts w:ascii="Arial" w:hAnsi="Arial" w:cs="Arial"/>
                <w:sz w:val="20"/>
                <w:szCs w:val="20"/>
                <w:lang w:eastAsia="es-CO"/>
              </w:rPr>
              <w:t>Protección RD</w:t>
            </w:r>
          </w:p>
        </w:tc>
        <w:tc>
          <w:tcPr>
            <w:tcW w:w="1620" w:type="dxa"/>
            <w:tcBorders>
              <w:top w:val="nil"/>
              <w:left w:val="nil"/>
              <w:bottom w:val="single" w:sz="4" w:space="0" w:color="74B42D"/>
              <w:right w:val="nil"/>
            </w:tcBorders>
            <w:shd w:val="clear" w:color="auto" w:fill="auto"/>
            <w:vAlign w:val="bottom"/>
            <w:hideMark/>
          </w:tcPr>
          <w:p w14:paraId="283781F7" w14:textId="77777777" w:rsidR="007C5D55" w:rsidRPr="007C5D55" w:rsidRDefault="007C5D55" w:rsidP="007C5D55">
            <w:pPr>
              <w:jc w:val="center"/>
              <w:rPr>
                <w:rFonts w:ascii="Arial" w:hAnsi="Arial" w:cs="Arial"/>
                <w:sz w:val="20"/>
                <w:szCs w:val="20"/>
                <w:lang w:eastAsia="es-CO"/>
              </w:rPr>
            </w:pPr>
            <w:r w:rsidRPr="007C5D55">
              <w:rPr>
                <w:rFonts w:ascii="Arial" w:hAnsi="Arial" w:cs="Arial"/>
                <w:sz w:val="20"/>
                <w:szCs w:val="20"/>
                <w:lang w:eastAsia="es-CO"/>
              </w:rPr>
              <w:t>944.900</w:t>
            </w:r>
          </w:p>
        </w:tc>
        <w:tc>
          <w:tcPr>
            <w:tcW w:w="2040" w:type="dxa"/>
            <w:tcBorders>
              <w:top w:val="nil"/>
              <w:left w:val="nil"/>
              <w:bottom w:val="single" w:sz="4" w:space="0" w:color="74B42D"/>
              <w:right w:val="nil"/>
            </w:tcBorders>
            <w:shd w:val="clear" w:color="auto" w:fill="auto"/>
            <w:vAlign w:val="bottom"/>
            <w:hideMark/>
          </w:tcPr>
          <w:p w14:paraId="7481A536" w14:textId="77777777" w:rsidR="007C5D55" w:rsidRPr="007C5D55" w:rsidRDefault="007C5D55" w:rsidP="007C5D55">
            <w:pPr>
              <w:jc w:val="center"/>
              <w:rPr>
                <w:rFonts w:ascii="Arial" w:hAnsi="Arial" w:cs="Arial"/>
                <w:sz w:val="20"/>
                <w:szCs w:val="20"/>
                <w:lang w:eastAsia="es-CO"/>
              </w:rPr>
            </w:pPr>
            <w:r w:rsidRPr="007C5D55">
              <w:rPr>
                <w:rFonts w:ascii="Arial" w:hAnsi="Arial" w:cs="Arial"/>
                <w:sz w:val="20"/>
                <w:szCs w:val="20"/>
                <w:lang w:eastAsia="es-CO"/>
              </w:rPr>
              <w:t>1.098.372</w:t>
            </w:r>
          </w:p>
        </w:tc>
        <w:tc>
          <w:tcPr>
            <w:tcW w:w="2240" w:type="dxa"/>
            <w:tcBorders>
              <w:top w:val="single" w:sz="4" w:space="0" w:color="74B42D"/>
              <w:left w:val="nil"/>
              <w:bottom w:val="single" w:sz="4" w:space="0" w:color="74B42D"/>
              <w:right w:val="single" w:sz="8" w:space="0" w:color="FFFFFF"/>
            </w:tcBorders>
            <w:shd w:val="clear" w:color="auto" w:fill="auto"/>
            <w:vAlign w:val="bottom"/>
            <w:hideMark/>
          </w:tcPr>
          <w:p w14:paraId="2CAC0992" w14:textId="77777777" w:rsidR="007C5D55" w:rsidRPr="007C5D55" w:rsidRDefault="007C5D55" w:rsidP="007C5D55">
            <w:pPr>
              <w:jc w:val="center"/>
              <w:rPr>
                <w:rFonts w:ascii="Arial" w:hAnsi="Arial" w:cs="Arial"/>
                <w:sz w:val="20"/>
                <w:szCs w:val="20"/>
                <w:lang w:eastAsia="es-CO"/>
              </w:rPr>
            </w:pPr>
            <w:r w:rsidRPr="007C5D55">
              <w:rPr>
                <w:rFonts w:ascii="Arial" w:hAnsi="Arial" w:cs="Arial"/>
                <w:sz w:val="20"/>
                <w:szCs w:val="20"/>
                <w:lang w:eastAsia="es-CO"/>
              </w:rPr>
              <w:t>153.472 (16%)</w:t>
            </w:r>
          </w:p>
        </w:tc>
      </w:tr>
      <w:tr w:rsidR="007C5D55" w:rsidRPr="007C5D55" w14:paraId="541A4934" w14:textId="77777777" w:rsidTr="00A72A58">
        <w:trPr>
          <w:trHeight w:val="300"/>
        </w:trPr>
        <w:tc>
          <w:tcPr>
            <w:tcW w:w="2480" w:type="dxa"/>
            <w:tcBorders>
              <w:top w:val="single" w:sz="4" w:space="0" w:color="74B42D"/>
              <w:left w:val="single" w:sz="8" w:space="0" w:color="FFFFFF"/>
              <w:bottom w:val="single" w:sz="4" w:space="0" w:color="74B42D"/>
              <w:right w:val="nil"/>
            </w:tcBorders>
            <w:shd w:val="clear" w:color="auto" w:fill="auto"/>
            <w:vAlign w:val="center"/>
            <w:hideMark/>
          </w:tcPr>
          <w:p w14:paraId="68DB8688" w14:textId="77777777" w:rsidR="007C5D55" w:rsidRPr="007C5D55" w:rsidRDefault="007C5D55" w:rsidP="007C5D55">
            <w:pPr>
              <w:rPr>
                <w:rFonts w:ascii="Arial" w:hAnsi="Arial" w:cs="Arial"/>
                <w:sz w:val="20"/>
                <w:szCs w:val="20"/>
                <w:lang w:eastAsia="es-CO"/>
              </w:rPr>
            </w:pPr>
            <w:r w:rsidRPr="007C5D55">
              <w:rPr>
                <w:rFonts w:ascii="Arial" w:hAnsi="Arial" w:cs="Arial"/>
                <w:sz w:val="20"/>
                <w:szCs w:val="20"/>
                <w:lang w:eastAsia="es-CO"/>
              </w:rPr>
              <w:t>Familia</w:t>
            </w:r>
          </w:p>
        </w:tc>
        <w:tc>
          <w:tcPr>
            <w:tcW w:w="1620" w:type="dxa"/>
            <w:tcBorders>
              <w:top w:val="nil"/>
              <w:left w:val="nil"/>
              <w:bottom w:val="single" w:sz="4" w:space="0" w:color="74B42D"/>
              <w:right w:val="nil"/>
            </w:tcBorders>
            <w:shd w:val="clear" w:color="auto" w:fill="auto"/>
            <w:vAlign w:val="bottom"/>
            <w:hideMark/>
          </w:tcPr>
          <w:p w14:paraId="48C5039F" w14:textId="77777777" w:rsidR="007C5D55" w:rsidRPr="007C5D55" w:rsidRDefault="007C5D55" w:rsidP="007C5D55">
            <w:pPr>
              <w:jc w:val="center"/>
              <w:rPr>
                <w:rFonts w:ascii="Arial" w:hAnsi="Arial" w:cs="Arial"/>
                <w:sz w:val="20"/>
                <w:szCs w:val="20"/>
                <w:lang w:eastAsia="es-CO"/>
              </w:rPr>
            </w:pPr>
            <w:r w:rsidRPr="007C5D55">
              <w:rPr>
                <w:rFonts w:ascii="Arial" w:hAnsi="Arial" w:cs="Arial"/>
                <w:sz w:val="20"/>
                <w:szCs w:val="20"/>
                <w:lang w:eastAsia="es-CO"/>
              </w:rPr>
              <w:t>161.824</w:t>
            </w:r>
          </w:p>
        </w:tc>
        <w:tc>
          <w:tcPr>
            <w:tcW w:w="2040" w:type="dxa"/>
            <w:tcBorders>
              <w:top w:val="nil"/>
              <w:left w:val="nil"/>
              <w:bottom w:val="single" w:sz="4" w:space="0" w:color="74B42D"/>
              <w:right w:val="nil"/>
            </w:tcBorders>
            <w:shd w:val="clear" w:color="auto" w:fill="auto"/>
            <w:vAlign w:val="bottom"/>
            <w:hideMark/>
          </w:tcPr>
          <w:p w14:paraId="4928BA09" w14:textId="77777777" w:rsidR="007C5D55" w:rsidRPr="007C5D55" w:rsidRDefault="007C5D55" w:rsidP="007C5D55">
            <w:pPr>
              <w:jc w:val="center"/>
              <w:rPr>
                <w:rFonts w:ascii="Arial" w:hAnsi="Arial" w:cs="Arial"/>
                <w:sz w:val="20"/>
                <w:szCs w:val="20"/>
                <w:lang w:eastAsia="es-CO"/>
              </w:rPr>
            </w:pPr>
            <w:r w:rsidRPr="007C5D55">
              <w:rPr>
                <w:rFonts w:ascii="Arial" w:hAnsi="Arial" w:cs="Arial"/>
                <w:sz w:val="20"/>
                <w:szCs w:val="20"/>
                <w:lang w:eastAsia="es-CO"/>
              </w:rPr>
              <w:t>237.409</w:t>
            </w:r>
          </w:p>
        </w:tc>
        <w:tc>
          <w:tcPr>
            <w:tcW w:w="2240" w:type="dxa"/>
            <w:tcBorders>
              <w:top w:val="single" w:sz="4" w:space="0" w:color="74B42D"/>
              <w:left w:val="nil"/>
              <w:bottom w:val="single" w:sz="4" w:space="0" w:color="74B42D"/>
              <w:right w:val="single" w:sz="8" w:space="0" w:color="FFFFFF"/>
            </w:tcBorders>
            <w:shd w:val="clear" w:color="auto" w:fill="auto"/>
            <w:vAlign w:val="bottom"/>
            <w:hideMark/>
          </w:tcPr>
          <w:p w14:paraId="3A75CBDA" w14:textId="77777777" w:rsidR="007C5D55" w:rsidRPr="007C5D55" w:rsidRDefault="007C5D55" w:rsidP="007C5D55">
            <w:pPr>
              <w:jc w:val="center"/>
              <w:rPr>
                <w:rFonts w:ascii="Arial" w:hAnsi="Arial" w:cs="Arial"/>
                <w:sz w:val="20"/>
                <w:szCs w:val="20"/>
                <w:lang w:eastAsia="es-CO"/>
              </w:rPr>
            </w:pPr>
            <w:r w:rsidRPr="007C5D55">
              <w:rPr>
                <w:rFonts w:ascii="Arial" w:hAnsi="Arial" w:cs="Arial"/>
                <w:sz w:val="20"/>
                <w:szCs w:val="20"/>
                <w:lang w:eastAsia="es-CO"/>
              </w:rPr>
              <w:t>75.585 (47%)</w:t>
            </w:r>
          </w:p>
        </w:tc>
      </w:tr>
      <w:tr w:rsidR="007C5D55" w:rsidRPr="007C5D55" w14:paraId="0E5475C1" w14:textId="77777777" w:rsidTr="00A72A58">
        <w:trPr>
          <w:trHeight w:val="300"/>
        </w:trPr>
        <w:tc>
          <w:tcPr>
            <w:tcW w:w="2480" w:type="dxa"/>
            <w:tcBorders>
              <w:top w:val="single" w:sz="4" w:space="0" w:color="74B42D"/>
              <w:left w:val="single" w:sz="8" w:space="0" w:color="FFFFFF"/>
              <w:bottom w:val="single" w:sz="4" w:space="0" w:color="74B42D"/>
              <w:right w:val="nil"/>
            </w:tcBorders>
            <w:shd w:val="clear" w:color="auto" w:fill="auto"/>
            <w:vAlign w:val="center"/>
            <w:hideMark/>
          </w:tcPr>
          <w:p w14:paraId="0F773605" w14:textId="77777777" w:rsidR="007C5D55" w:rsidRPr="007C5D55" w:rsidRDefault="007C5D55" w:rsidP="007C5D55">
            <w:pPr>
              <w:rPr>
                <w:rFonts w:ascii="Arial" w:hAnsi="Arial" w:cs="Arial"/>
                <w:sz w:val="20"/>
                <w:szCs w:val="20"/>
                <w:lang w:eastAsia="es-CO"/>
              </w:rPr>
            </w:pPr>
            <w:r w:rsidRPr="007C5D55">
              <w:rPr>
                <w:rFonts w:ascii="Arial" w:hAnsi="Arial" w:cs="Arial"/>
                <w:sz w:val="20"/>
                <w:szCs w:val="20"/>
                <w:lang w:eastAsia="es-CO"/>
              </w:rPr>
              <w:t>Adolescencia y Juventud</w:t>
            </w:r>
          </w:p>
        </w:tc>
        <w:tc>
          <w:tcPr>
            <w:tcW w:w="1620" w:type="dxa"/>
            <w:tcBorders>
              <w:top w:val="nil"/>
              <w:left w:val="nil"/>
              <w:bottom w:val="single" w:sz="4" w:space="0" w:color="74B42D"/>
              <w:right w:val="nil"/>
            </w:tcBorders>
            <w:shd w:val="clear" w:color="auto" w:fill="auto"/>
            <w:vAlign w:val="bottom"/>
            <w:hideMark/>
          </w:tcPr>
          <w:p w14:paraId="6B602765" w14:textId="77777777" w:rsidR="007C5D55" w:rsidRPr="007C5D55" w:rsidRDefault="007C5D55" w:rsidP="007C5D55">
            <w:pPr>
              <w:jc w:val="center"/>
              <w:rPr>
                <w:rFonts w:ascii="Arial" w:hAnsi="Arial" w:cs="Arial"/>
                <w:sz w:val="20"/>
                <w:szCs w:val="20"/>
                <w:lang w:eastAsia="es-CO"/>
              </w:rPr>
            </w:pPr>
            <w:r w:rsidRPr="007C5D55">
              <w:rPr>
                <w:rFonts w:ascii="Arial" w:hAnsi="Arial" w:cs="Arial"/>
                <w:sz w:val="20"/>
                <w:szCs w:val="20"/>
                <w:lang w:eastAsia="es-CO"/>
              </w:rPr>
              <w:t>172.495</w:t>
            </w:r>
          </w:p>
        </w:tc>
        <w:tc>
          <w:tcPr>
            <w:tcW w:w="2040" w:type="dxa"/>
            <w:tcBorders>
              <w:top w:val="nil"/>
              <w:left w:val="nil"/>
              <w:bottom w:val="single" w:sz="4" w:space="0" w:color="74B42D"/>
              <w:right w:val="nil"/>
            </w:tcBorders>
            <w:shd w:val="clear" w:color="auto" w:fill="auto"/>
            <w:vAlign w:val="bottom"/>
            <w:hideMark/>
          </w:tcPr>
          <w:p w14:paraId="62D435C4" w14:textId="77777777" w:rsidR="007C5D55" w:rsidRPr="007C5D55" w:rsidRDefault="007C5D55" w:rsidP="007C5D55">
            <w:pPr>
              <w:jc w:val="center"/>
              <w:rPr>
                <w:rFonts w:ascii="Arial" w:hAnsi="Arial" w:cs="Arial"/>
                <w:sz w:val="20"/>
                <w:szCs w:val="20"/>
                <w:lang w:eastAsia="es-CO"/>
              </w:rPr>
            </w:pPr>
            <w:r w:rsidRPr="007C5D55">
              <w:rPr>
                <w:rFonts w:ascii="Arial" w:hAnsi="Arial" w:cs="Arial"/>
                <w:sz w:val="20"/>
                <w:szCs w:val="20"/>
                <w:lang w:eastAsia="es-CO"/>
              </w:rPr>
              <w:t>239.010</w:t>
            </w:r>
          </w:p>
        </w:tc>
        <w:tc>
          <w:tcPr>
            <w:tcW w:w="2240" w:type="dxa"/>
            <w:tcBorders>
              <w:top w:val="single" w:sz="4" w:space="0" w:color="74B42D"/>
              <w:left w:val="nil"/>
              <w:bottom w:val="single" w:sz="4" w:space="0" w:color="74B42D"/>
              <w:right w:val="single" w:sz="8" w:space="0" w:color="FFFFFF"/>
            </w:tcBorders>
            <w:shd w:val="clear" w:color="auto" w:fill="auto"/>
            <w:vAlign w:val="bottom"/>
            <w:hideMark/>
          </w:tcPr>
          <w:p w14:paraId="021F8596" w14:textId="77777777" w:rsidR="007C5D55" w:rsidRPr="007C5D55" w:rsidRDefault="007C5D55" w:rsidP="007C5D55">
            <w:pPr>
              <w:jc w:val="center"/>
              <w:rPr>
                <w:rFonts w:ascii="Arial" w:hAnsi="Arial" w:cs="Arial"/>
                <w:sz w:val="20"/>
                <w:szCs w:val="20"/>
                <w:lang w:eastAsia="es-CO"/>
              </w:rPr>
            </w:pPr>
            <w:r w:rsidRPr="007C5D55">
              <w:rPr>
                <w:rFonts w:ascii="Arial" w:hAnsi="Arial" w:cs="Arial"/>
                <w:sz w:val="20"/>
                <w:szCs w:val="20"/>
                <w:lang w:eastAsia="es-CO"/>
              </w:rPr>
              <w:t>66.515 (39%)</w:t>
            </w:r>
          </w:p>
        </w:tc>
      </w:tr>
      <w:tr w:rsidR="007C5D55" w:rsidRPr="007C5D55" w14:paraId="1EC5A95C" w14:textId="77777777" w:rsidTr="00A72A58">
        <w:trPr>
          <w:trHeight w:val="300"/>
        </w:trPr>
        <w:tc>
          <w:tcPr>
            <w:tcW w:w="2480" w:type="dxa"/>
            <w:tcBorders>
              <w:top w:val="single" w:sz="4" w:space="0" w:color="74B42D"/>
              <w:left w:val="single" w:sz="8" w:space="0" w:color="FFFFFF"/>
              <w:bottom w:val="single" w:sz="4" w:space="0" w:color="74B42D"/>
              <w:right w:val="nil"/>
            </w:tcBorders>
            <w:shd w:val="clear" w:color="auto" w:fill="auto"/>
            <w:vAlign w:val="center"/>
            <w:hideMark/>
          </w:tcPr>
          <w:p w14:paraId="593631AC" w14:textId="77777777" w:rsidR="007C5D55" w:rsidRPr="007C5D55" w:rsidRDefault="007C5D55" w:rsidP="007C5D55">
            <w:pPr>
              <w:rPr>
                <w:rFonts w:ascii="Arial" w:hAnsi="Arial" w:cs="Arial"/>
                <w:sz w:val="20"/>
                <w:szCs w:val="20"/>
                <w:lang w:eastAsia="es-CO"/>
              </w:rPr>
            </w:pPr>
            <w:r w:rsidRPr="007C5D55">
              <w:rPr>
                <w:rFonts w:ascii="Arial" w:hAnsi="Arial" w:cs="Arial"/>
                <w:sz w:val="20"/>
                <w:szCs w:val="20"/>
                <w:lang w:eastAsia="es-CO"/>
              </w:rPr>
              <w:t>Nutrición</w:t>
            </w:r>
          </w:p>
        </w:tc>
        <w:tc>
          <w:tcPr>
            <w:tcW w:w="1620" w:type="dxa"/>
            <w:tcBorders>
              <w:top w:val="nil"/>
              <w:left w:val="nil"/>
              <w:bottom w:val="single" w:sz="4" w:space="0" w:color="74B42D"/>
              <w:right w:val="nil"/>
            </w:tcBorders>
            <w:shd w:val="clear" w:color="auto" w:fill="auto"/>
            <w:vAlign w:val="bottom"/>
            <w:hideMark/>
          </w:tcPr>
          <w:p w14:paraId="0F1C8C0C" w14:textId="77777777" w:rsidR="007C5D55" w:rsidRPr="007C5D55" w:rsidRDefault="007C5D55" w:rsidP="007C5D55">
            <w:pPr>
              <w:jc w:val="center"/>
              <w:rPr>
                <w:rFonts w:ascii="Arial" w:hAnsi="Arial" w:cs="Arial"/>
                <w:sz w:val="20"/>
                <w:szCs w:val="20"/>
                <w:lang w:eastAsia="es-CO"/>
              </w:rPr>
            </w:pPr>
            <w:r w:rsidRPr="007C5D55">
              <w:rPr>
                <w:rFonts w:ascii="Arial" w:hAnsi="Arial" w:cs="Arial"/>
                <w:sz w:val="20"/>
                <w:szCs w:val="20"/>
                <w:lang w:eastAsia="es-CO"/>
              </w:rPr>
              <w:t>316.712</w:t>
            </w:r>
          </w:p>
        </w:tc>
        <w:tc>
          <w:tcPr>
            <w:tcW w:w="2040" w:type="dxa"/>
            <w:tcBorders>
              <w:top w:val="nil"/>
              <w:left w:val="nil"/>
              <w:bottom w:val="single" w:sz="4" w:space="0" w:color="74B42D"/>
              <w:right w:val="nil"/>
            </w:tcBorders>
            <w:shd w:val="clear" w:color="auto" w:fill="auto"/>
            <w:vAlign w:val="bottom"/>
            <w:hideMark/>
          </w:tcPr>
          <w:p w14:paraId="553565CD" w14:textId="77777777" w:rsidR="007C5D55" w:rsidRPr="007C5D55" w:rsidRDefault="007C5D55" w:rsidP="007C5D55">
            <w:pPr>
              <w:jc w:val="center"/>
              <w:rPr>
                <w:rFonts w:ascii="Arial" w:hAnsi="Arial" w:cs="Arial"/>
                <w:sz w:val="20"/>
                <w:szCs w:val="20"/>
                <w:lang w:eastAsia="es-CO"/>
              </w:rPr>
            </w:pPr>
            <w:r w:rsidRPr="007C5D55">
              <w:rPr>
                <w:rFonts w:ascii="Arial" w:hAnsi="Arial" w:cs="Arial"/>
                <w:sz w:val="20"/>
                <w:szCs w:val="20"/>
                <w:lang w:eastAsia="es-CO"/>
              </w:rPr>
              <w:t>379.888</w:t>
            </w:r>
          </w:p>
        </w:tc>
        <w:tc>
          <w:tcPr>
            <w:tcW w:w="2240" w:type="dxa"/>
            <w:tcBorders>
              <w:top w:val="single" w:sz="4" w:space="0" w:color="74B42D"/>
              <w:left w:val="nil"/>
              <w:bottom w:val="single" w:sz="4" w:space="0" w:color="74B42D"/>
              <w:right w:val="single" w:sz="8" w:space="0" w:color="FFFFFF"/>
            </w:tcBorders>
            <w:shd w:val="clear" w:color="auto" w:fill="auto"/>
            <w:vAlign w:val="bottom"/>
            <w:hideMark/>
          </w:tcPr>
          <w:p w14:paraId="7C8F4136" w14:textId="77777777" w:rsidR="007C5D55" w:rsidRPr="007C5D55" w:rsidRDefault="007C5D55" w:rsidP="007C5D55">
            <w:pPr>
              <w:jc w:val="center"/>
              <w:rPr>
                <w:rFonts w:ascii="Arial" w:hAnsi="Arial" w:cs="Arial"/>
                <w:sz w:val="20"/>
                <w:szCs w:val="20"/>
                <w:lang w:eastAsia="es-CO"/>
              </w:rPr>
            </w:pPr>
            <w:r w:rsidRPr="007C5D55">
              <w:rPr>
                <w:rFonts w:ascii="Arial" w:hAnsi="Arial" w:cs="Arial"/>
                <w:sz w:val="20"/>
                <w:szCs w:val="20"/>
                <w:lang w:eastAsia="es-CO"/>
              </w:rPr>
              <w:t>63.176 (20%)</w:t>
            </w:r>
          </w:p>
        </w:tc>
      </w:tr>
      <w:tr w:rsidR="007C5D55" w:rsidRPr="007C5D55" w14:paraId="0C0E457A" w14:textId="77777777" w:rsidTr="00A72A58">
        <w:trPr>
          <w:trHeight w:val="300"/>
        </w:trPr>
        <w:tc>
          <w:tcPr>
            <w:tcW w:w="2480" w:type="dxa"/>
            <w:tcBorders>
              <w:top w:val="single" w:sz="4" w:space="0" w:color="74B42D"/>
              <w:left w:val="single" w:sz="8" w:space="0" w:color="FFFFFF"/>
              <w:bottom w:val="single" w:sz="4" w:space="0" w:color="74B42D"/>
              <w:right w:val="nil"/>
            </w:tcBorders>
            <w:shd w:val="clear" w:color="auto" w:fill="auto"/>
            <w:vAlign w:val="center"/>
            <w:hideMark/>
          </w:tcPr>
          <w:p w14:paraId="1FFEE1E6" w14:textId="77777777" w:rsidR="007C5D55" w:rsidRPr="007C5D55" w:rsidRDefault="007C5D55" w:rsidP="007C5D55">
            <w:pPr>
              <w:rPr>
                <w:rFonts w:ascii="Arial" w:hAnsi="Arial" w:cs="Arial"/>
                <w:sz w:val="20"/>
                <w:szCs w:val="20"/>
                <w:lang w:eastAsia="es-CO"/>
              </w:rPr>
            </w:pPr>
            <w:r w:rsidRPr="007C5D55">
              <w:rPr>
                <w:rFonts w:ascii="Arial" w:hAnsi="Arial" w:cs="Arial"/>
                <w:sz w:val="20"/>
                <w:szCs w:val="20"/>
                <w:lang w:eastAsia="es-CO"/>
              </w:rPr>
              <w:t>Protección SRPA</w:t>
            </w:r>
          </w:p>
        </w:tc>
        <w:tc>
          <w:tcPr>
            <w:tcW w:w="1620" w:type="dxa"/>
            <w:tcBorders>
              <w:top w:val="nil"/>
              <w:left w:val="nil"/>
              <w:bottom w:val="single" w:sz="4" w:space="0" w:color="74B42D"/>
              <w:right w:val="nil"/>
            </w:tcBorders>
            <w:shd w:val="clear" w:color="auto" w:fill="auto"/>
            <w:vAlign w:val="bottom"/>
            <w:hideMark/>
          </w:tcPr>
          <w:p w14:paraId="102D063B" w14:textId="77777777" w:rsidR="007C5D55" w:rsidRPr="007C5D55" w:rsidRDefault="007C5D55" w:rsidP="007C5D55">
            <w:pPr>
              <w:jc w:val="center"/>
              <w:rPr>
                <w:rFonts w:ascii="Arial" w:hAnsi="Arial" w:cs="Arial"/>
                <w:sz w:val="20"/>
                <w:szCs w:val="20"/>
                <w:lang w:eastAsia="es-CO"/>
              </w:rPr>
            </w:pPr>
            <w:r w:rsidRPr="007C5D55">
              <w:rPr>
                <w:rFonts w:ascii="Arial" w:hAnsi="Arial" w:cs="Arial"/>
                <w:sz w:val="20"/>
                <w:szCs w:val="20"/>
                <w:lang w:eastAsia="es-CO"/>
              </w:rPr>
              <w:t>216.078</w:t>
            </w:r>
          </w:p>
        </w:tc>
        <w:tc>
          <w:tcPr>
            <w:tcW w:w="2040" w:type="dxa"/>
            <w:tcBorders>
              <w:top w:val="nil"/>
              <w:left w:val="nil"/>
              <w:bottom w:val="single" w:sz="4" w:space="0" w:color="74B42D"/>
              <w:right w:val="nil"/>
            </w:tcBorders>
            <w:shd w:val="clear" w:color="auto" w:fill="auto"/>
            <w:vAlign w:val="bottom"/>
            <w:hideMark/>
          </w:tcPr>
          <w:p w14:paraId="2A54B876" w14:textId="77777777" w:rsidR="007C5D55" w:rsidRPr="007C5D55" w:rsidRDefault="007C5D55" w:rsidP="007C5D55">
            <w:pPr>
              <w:jc w:val="center"/>
              <w:rPr>
                <w:rFonts w:ascii="Arial" w:hAnsi="Arial" w:cs="Arial"/>
                <w:sz w:val="20"/>
                <w:szCs w:val="20"/>
                <w:lang w:eastAsia="es-CO"/>
              </w:rPr>
            </w:pPr>
            <w:r w:rsidRPr="007C5D55">
              <w:rPr>
                <w:rFonts w:ascii="Arial" w:hAnsi="Arial" w:cs="Arial"/>
                <w:sz w:val="20"/>
                <w:szCs w:val="20"/>
                <w:lang w:eastAsia="es-CO"/>
              </w:rPr>
              <w:t>251.888</w:t>
            </w:r>
          </w:p>
        </w:tc>
        <w:tc>
          <w:tcPr>
            <w:tcW w:w="2240" w:type="dxa"/>
            <w:tcBorders>
              <w:top w:val="single" w:sz="4" w:space="0" w:color="74B42D"/>
              <w:left w:val="nil"/>
              <w:bottom w:val="single" w:sz="4" w:space="0" w:color="74B42D"/>
              <w:right w:val="single" w:sz="8" w:space="0" w:color="FFFFFF"/>
            </w:tcBorders>
            <w:shd w:val="clear" w:color="auto" w:fill="auto"/>
            <w:vAlign w:val="bottom"/>
            <w:hideMark/>
          </w:tcPr>
          <w:p w14:paraId="0F355518" w14:textId="77777777" w:rsidR="007C5D55" w:rsidRPr="007C5D55" w:rsidRDefault="007C5D55" w:rsidP="007C5D55">
            <w:pPr>
              <w:jc w:val="center"/>
              <w:rPr>
                <w:rFonts w:ascii="Arial" w:hAnsi="Arial" w:cs="Arial"/>
                <w:sz w:val="20"/>
                <w:szCs w:val="20"/>
                <w:lang w:eastAsia="es-CO"/>
              </w:rPr>
            </w:pPr>
            <w:r w:rsidRPr="007C5D55">
              <w:rPr>
                <w:rFonts w:ascii="Arial" w:hAnsi="Arial" w:cs="Arial"/>
                <w:sz w:val="20"/>
                <w:szCs w:val="20"/>
                <w:lang w:eastAsia="es-CO"/>
              </w:rPr>
              <w:t>35.810 (17%)</w:t>
            </w:r>
          </w:p>
        </w:tc>
      </w:tr>
      <w:tr w:rsidR="007C5D55" w:rsidRPr="007C5D55" w14:paraId="7B1531FA" w14:textId="77777777" w:rsidTr="00A72A58">
        <w:trPr>
          <w:trHeight w:val="300"/>
        </w:trPr>
        <w:tc>
          <w:tcPr>
            <w:tcW w:w="2480" w:type="dxa"/>
            <w:tcBorders>
              <w:top w:val="single" w:sz="4" w:space="0" w:color="74B42D"/>
              <w:left w:val="single" w:sz="8" w:space="0" w:color="FFFFFF"/>
              <w:bottom w:val="single" w:sz="4" w:space="0" w:color="74B42D"/>
              <w:right w:val="nil"/>
            </w:tcBorders>
            <w:shd w:val="clear" w:color="auto" w:fill="auto"/>
            <w:vAlign w:val="center"/>
            <w:hideMark/>
          </w:tcPr>
          <w:p w14:paraId="1A8BFEF0" w14:textId="77777777" w:rsidR="007C5D55" w:rsidRPr="007C5D55" w:rsidRDefault="007C5D55" w:rsidP="007C5D55">
            <w:pPr>
              <w:rPr>
                <w:rFonts w:ascii="Arial" w:hAnsi="Arial" w:cs="Arial"/>
                <w:sz w:val="20"/>
                <w:szCs w:val="20"/>
                <w:lang w:eastAsia="es-CO"/>
              </w:rPr>
            </w:pPr>
            <w:r w:rsidRPr="007C5D55">
              <w:rPr>
                <w:rFonts w:ascii="Arial" w:hAnsi="Arial" w:cs="Arial"/>
                <w:sz w:val="20"/>
                <w:szCs w:val="20"/>
                <w:lang w:eastAsia="es-CO"/>
              </w:rPr>
              <w:t>Infancia</w:t>
            </w:r>
          </w:p>
        </w:tc>
        <w:tc>
          <w:tcPr>
            <w:tcW w:w="1620" w:type="dxa"/>
            <w:tcBorders>
              <w:top w:val="nil"/>
              <w:left w:val="nil"/>
              <w:bottom w:val="single" w:sz="4" w:space="0" w:color="74B42D"/>
              <w:right w:val="nil"/>
            </w:tcBorders>
            <w:shd w:val="clear" w:color="auto" w:fill="auto"/>
            <w:vAlign w:val="bottom"/>
            <w:hideMark/>
          </w:tcPr>
          <w:p w14:paraId="07BFF7B6" w14:textId="77777777" w:rsidR="007C5D55" w:rsidRPr="007C5D55" w:rsidRDefault="007C5D55" w:rsidP="007C5D55">
            <w:pPr>
              <w:jc w:val="center"/>
              <w:rPr>
                <w:rFonts w:ascii="Arial" w:hAnsi="Arial" w:cs="Arial"/>
                <w:sz w:val="20"/>
                <w:szCs w:val="20"/>
                <w:lang w:eastAsia="es-CO"/>
              </w:rPr>
            </w:pPr>
            <w:r w:rsidRPr="007C5D55">
              <w:rPr>
                <w:rFonts w:ascii="Arial" w:hAnsi="Arial" w:cs="Arial"/>
                <w:sz w:val="20"/>
                <w:szCs w:val="20"/>
                <w:lang w:eastAsia="es-CO"/>
              </w:rPr>
              <w:t>169.273</w:t>
            </w:r>
          </w:p>
        </w:tc>
        <w:tc>
          <w:tcPr>
            <w:tcW w:w="2040" w:type="dxa"/>
            <w:tcBorders>
              <w:top w:val="nil"/>
              <w:left w:val="nil"/>
              <w:bottom w:val="single" w:sz="4" w:space="0" w:color="74B42D"/>
              <w:right w:val="nil"/>
            </w:tcBorders>
            <w:shd w:val="clear" w:color="auto" w:fill="auto"/>
            <w:vAlign w:val="bottom"/>
            <w:hideMark/>
          </w:tcPr>
          <w:p w14:paraId="6A8EAF45" w14:textId="77777777" w:rsidR="007C5D55" w:rsidRPr="007C5D55" w:rsidRDefault="007C5D55" w:rsidP="007C5D55">
            <w:pPr>
              <w:jc w:val="center"/>
              <w:rPr>
                <w:rFonts w:ascii="Arial" w:hAnsi="Arial" w:cs="Arial"/>
                <w:sz w:val="20"/>
                <w:szCs w:val="20"/>
                <w:lang w:eastAsia="es-CO"/>
              </w:rPr>
            </w:pPr>
            <w:r w:rsidRPr="007C5D55">
              <w:rPr>
                <w:rFonts w:ascii="Arial" w:hAnsi="Arial" w:cs="Arial"/>
                <w:sz w:val="20"/>
                <w:szCs w:val="20"/>
                <w:lang w:eastAsia="es-CO"/>
              </w:rPr>
              <w:t>176.692</w:t>
            </w:r>
          </w:p>
        </w:tc>
        <w:tc>
          <w:tcPr>
            <w:tcW w:w="2240" w:type="dxa"/>
            <w:tcBorders>
              <w:top w:val="single" w:sz="4" w:space="0" w:color="74B42D"/>
              <w:left w:val="nil"/>
              <w:bottom w:val="single" w:sz="4" w:space="0" w:color="74B42D"/>
              <w:right w:val="single" w:sz="8" w:space="0" w:color="FFFFFF"/>
            </w:tcBorders>
            <w:shd w:val="clear" w:color="auto" w:fill="auto"/>
            <w:vAlign w:val="bottom"/>
            <w:hideMark/>
          </w:tcPr>
          <w:p w14:paraId="7EE6E612" w14:textId="77777777" w:rsidR="007C5D55" w:rsidRPr="007C5D55" w:rsidRDefault="007C5D55" w:rsidP="007C5D55">
            <w:pPr>
              <w:jc w:val="center"/>
              <w:rPr>
                <w:rFonts w:ascii="Arial" w:hAnsi="Arial" w:cs="Arial"/>
                <w:sz w:val="20"/>
                <w:szCs w:val="20"/>
                <w:lang w:eastAsia="es-CO"/>
              </w:rPr>
            </w:pPr>
            <w:r w:rsidRPr="007C5D55">
              <w:rPr>
                <w:rFonts w:ascii="Arial" w:hAnsi="Arial" w:cs="Arial"/>
                <w:sz w:val="20"/>
                <w:szCs w:val="20"/>
                <w:lang w:eastAsia="es-CO"/>
              </w:rPr>
              <w:t>7.419 (4%)</w:t>
            </w:r>
          </w:p>
        </w:tc>
      </w:tr>
      <w:tr w:rsidR="007C5D55" w:rsidRPr="007C5D55" w14:paraId="72DB5950" w14:textId="77777777" w:rsidTr="00A72A58">
        <w:trPr>
          <w:trHeight w:val="300"/>
        </w:trPr>
        <w:tc>
          <w:tcPr>
            <w:tcW w:w="2480" w:type="dxa"/>
            <w:tcBorders>
              <w:top w:val="single" w:sz="4" w:space="0" w:color="74B42D"/>
              <w:left w:val="single" w:sz="8" w:space="0" w:color="FFFFFF"/>
              <w:bottom w:val="single" w:sz="4" w:space="0" w:color="74B42D"/>
              <w:right w:val="nil"/>
            </w:tcBorders>
            <w:shd w:val="clear" w:color="auto" w:fill="auto"/>
            <w:vAlign w:val="center"/>
            <w:hideMark/>
          </w:tcPr>
          <w:p w14:paraId="772B4452" w14:textId="77777777" w:rsidR="007C5D55" w:rsidRPr="007C5D55" w:rsidRDefault="007C5D55" w:rsidP="007C5D55">
            <w:pPr>
              <w:rPr>
                <w:rFonts w:ascii="Arial" w:hAnsi="Arial" w:cs="Arial"/>
                <w:sz w:val="20"/>
                <w:szCs w:val="20"/>
                <w:lang w:eastAsia="es-CO"/>
              </w:rPr>
            </w:pPr>
            <w:r w:rsidRPr="007C5D55">
              <w:rPr>
                <w:rFonts w:ascii="Arial" w:hAnsi="Arial" w:cs="Arial"/>
                <w:sz w:val="20"/>
                <w:szCs w:val="20"/>
                <w:lang w:eastAsia="es-CO"/>
              </w:rPr>
              <w:t>SNBF</w:t>
            </w:r>
          </w:p>
        </w:tc>
        <w:tc>
          <w:tcPr>
            <w:tcW w:w="1620" w:type="dxa"/>
            <w:tcBorders>
              <w:top w:val="nil"/>
              <w:left w:val="nil"/>
              <w:bottom w:val="single" w:sz="4" w:space="0" w:color="74B42D"/>
              <w:right w:val="nil"/>
            </w:tcBorders>
            <w:shd w:val="clear" w:color="auto" w:fill="auto"/>
            <w:vAlign w:val="bottom"/>
            <w:hideMark/>
          </w:tcPr>
          <w:p w14:paraId="51E8EB69" w14:textId="77777777" w:rsidR="007C5D55" w:rsidRPr="007C5D55" w:rsidRDefault="007C5D55" w:rsidP="007C5D55">
            <w:pPr>
              <w:jc w:val="center"/>
              <w:rPr>
                <w:rFonts w:ascii="Arial" w:hAnsi="Arial" w:cs="Arial"/>
                <w:sz w:val="20"/>
                <w:szCs w:val="20"/>
                <w:lang w:eastAsia="es-CO"/>
              </w:rPr>
            </w:pPr>
            <w:r w:rsidRPr="007C5D55">
              <w:rPr>
                <w:rFonts w:ascii="Arial" w:hAnsi="Arial" w:cs="Arial"/>
                <w:sz w:val="20"/>
                <w:szCs w:val="20"/>
                <w:lang w:eastAsia="es-CO"/>
              </w:rPr>
              <w:t>13.100</w:t>
            </w:r>
          </w:p>
        </w:tc>
        <w:tc>
          <w:tcPr>
            <w:tcW w:w="2040" w:type="dxa"/>
            <w:tcBorders>
              <w:top w:val="nil"/>
              <w:left w:val="nil"/>
              <w:bottom w:val="single" w:sz="4" w:space="0" w:color="74B42D"/>
              <w:right w:val="nil"/>
            </w:tcBorders>
            <w:shd w:val="clear" w:color="auto" w:fill="auto"/>
            <w:vAlign w:val="bottom"/>
            <w:hideMark/>
          </w:tcPr>
          <w:p w14:paraId="6F9BEB17" w14:textId="77777777" w:rsidR="007C5D55" w:rsidRPr="007C5D55" w:rsidRDefault="007C5D55" w:rsidP="007C5D55">
            <w:pPr>
              <w:jc w:val="center"/>
              <w:rPr>
                <w:rFonts w:ascii="Arial" w:hAnsi="Arial" w:cs="Arial"/>
                <w:sz w:val="20"/>
                <w:szCs w:val="20"/>
                <w:lang w:eastAsia="es-CO"/>
              </w:rPr>
            </w:pPr>
            <w:r w:rsidRPr="007C5D55">
              <w:rPr>
                <w:rFonts w:ascii="Arial" w:hAnsi="Arial" w:cs="Arial"/>
                <w:sz w:val="20"/>
                <w:szCs w:val="20"/>
                <w:lang w:eastAsia="es-CO"/>
              </w:rPr>
              <w:t>13.493</w:t>
            </w:r>
          </w:p>
        </w:tc>
        <w:tc>
          <w:tcPr>
            <w:tcW w:w="2240" w:type="dxa"/>
            <w:tcBorders>
              <w:top w:val="single" w:sz="4" w:space="0" w:color="74B42D"/>
              <w:left w:val="nil"/>
              <w:bottom w:val="single" w:sz="4" w:space="0" w:color="74B42D"/>
              <w:right w:val="single" w:sz="8" w:space="0" w:color="FFFFFF"/>
            </w:tcBorders>
            <w:shd w:val="clear" w:color="auto" w:fill="auto"/>
            <w:vAlign w:val="bottom"/>
            <w:hideMark/>
          </w:tcPr>
          <w:p w14:paraId="4B96CA4A" w14:textId="77777777" w:rsidR="007C5D55" w:rsidRPr="007C5D55" w:rsidRDefault="007C5D55" w:rsidP="007C5D55">
            <w:pPr>
              <w:jc w:val="center"/>
              <w:rPr>
                <w:rFonts w:ascii="Arial" w:hAnsi="Arial" w:cs="Arial"/>
                <w:sz w:val="20"/>
                <w:szCs w:val="20"/>
                <w:lang w:eastAsia="es-CO"/>
              </w:rPr>
            </w:pPr>
            <w:r w:rsidRPr="007C5D55">
              <w:rPr>
                <w:rFonts w:ascii="Arial" w:hAnsi="Arial" w:cs="Arial"/>
                <w:sz w:val="20"/>
                <w:szCs w:val="20"/>
                <w:lang w:eastAsia="es-CO"/>
              </w:rPr>
              <w:t>393 (3%)</w:t>
            </w:r>
          </w:p>
        </w:tc>
      </w:tr>
      <w:tr w:rsidR="007C5D55" w:rsidRPr="007C5D55" w14:paraId="5FA50672" w14:textId="77777777" w:rsidTr="00A72A58">
        <w:trPr>
          <w:trHeight w:val="300"/>
        </w:trPr>
        <w:tc>
          <w:tcPr>
            <w:tcW w:w="2480" w:type="dxa"/>
            <w:tcBorders>
              <w:top w:val="single" w:sz="4" w:space="0" w:color="74B42D"/>
              <w:left w:val="single" w:sz="8" w:space="0" w:color="FFFFFF"/>
              <w:bottom w:val="single" w:sz="4" w:space="0" w:color="74B42D"/>
              <w:right w:val="nil"/>
            </w:tcBorders>
            <w:shd w:val="clear" w:color="auto" w:fill="auto"/>
            <w:vAlign w:val="center"/>
            <w:hideMark/>
          </w:tcPr>
          <w:p w14:paraId="63FE497F" w14:textId="77777777" w:rsidR="007C5D55" w:rsidRPr="007C5D55" w:rsidRDefault="007C5D55" w:rsidP="007C5D55">
            <w:pPr>
              <w:rPr>
                <w:rFonts w:ascii="Arial" w:hAnsi="Arial" w:cs="Arial"/>
                <w:sz w:val="20"/>
                <w:szCs w:val="20"/>
                <w:lang w:eastAsia="es-CO"/>
              </w:rPr>
            </w:pPr>
            <w:r w:rsidRPr="007C5D55">
              <w:rPr>
                <w:rFonts w:ascii="Arial" w:hAnsi="Arial" w:cs="Arial"/>
                <w:sz w:val="20"/>
                <w:szCs w:val="20"/>
                <w:lang w:eastAsia="es-CO"/>
              </w:rPr>
              <w:t>Tecnología</w:t>
            </w:r>
          </w:p>
        </w:tc>
        <w:tc>
          <w:tcPr>
            <w:tcW w:w="1620" w:type="dxa"/>
            <w:tcBorders>
              <w:top w:val="nil"/>
              <w:left w:val="nil"/>
              <w:bottom w:val="single" w:sz="4" w:space="0" w:color="74B42D"/>
              <w:right w:val="nil"/>
            </w:tcBorders>
            <w:shd w:val="clear" w:color="auto" w:fill="auto"/>
            <w:vAlign w:val="bottom"/>
            <w:hideMark/>
          </w:tcPr>
          <w:p w14:paraId="2D567BA8" w14:textId="77777777" w:rsidR="007C5D55" w:rsidRPr="007C5D55" w:rsidRDefault="007C5D55" w:rsidP="007C5D55">
            <w:pPr>
              <w:jc w:val="center"/>
              <w:rPr>
                <w:rFonts w:ascii="Arial" w:hAnsi="Arial" w:cs="Arial"/>
                <w:sz w:val="20"/>
                <w:szCs w:val="20"/>
                <w:lang w:eastAsia="es-CO"/>
              </w:rPr>
            </w:pPr>
            <w:r w:rsidRPr="007C5D55">
              <w:rPr>
                <w:rFonts w:ascii="Arial" w:hAnsi="Arial" w:cs="Arial"/>
                <w:sz w:val="20"/>
                <w:szCs w:val="20"/>
                <w:lang w:eastAsia="es-CO"/>
              </w:rPr>
              <w:t>63.900</w:t>
            </w:r>
          </w:p>
        </w:tc>
        <w:tc>
          <w:tcPr>
            <w:tcW w:w="2040" w:type="dxa"/>
            <w:tcBorders>
              <w:top w:val="nil"/>
              <w:left w:val="nil"/>
              <w:bottom w:val="single" w:sz="4" w:space="0" w:color="74B42D"/>
              <w:right w:val="nil"/>
            </w:tcBorders>
            <w:shd w:val="clear" w:color="auto" w:fill="auto"/>
            <w:vAlign w:val="bottom"/>
            <w:hideMark/>
          </w:tcPr>
          <w:p w14:paraId="69D2B2CC" w14:textId="77777777" w:rsidR="007C5D55" w:rsidRPr="007C5D55" w:rsidRDefault="007C5D55" w:rsidP="007C5D55">
            <w:pPr>
              <w:jc w:val="center"/>
              <w:rPr>
                <w:rFonts w:ascii="Arial" w:hAnsi="Arial" w:cs="Arial"/>
                <w:sz w:val="20"/>
                <w:szCs w:val="20"/>
                <w:lang w:eastAsia="es-CO"/>
              </w:rPr>
            </w:pPr>
            <w:r w:rsidRPr="007C5D55">
              <w:rPr>
                <w:rFonts w:ascii="Arial" w:hAnsi="Arial" w:cs="Arial"/>
                <w:sz w:val="20"/>
                <w:szCs w:val="20"/>
                <w:lang w:eastAsia="es-CO"/>
              </w:rPr>
              <w:t>104.346</w:t>
            </w:r>
          </w:p>
        </w:tc>
        <w:tc>
          <w:tcPr>
            <w:tcW w:w="2240" w:type="dxa"/>
            <w:tcBorders>
              <w:top w:val="single" w:sz="4" w:space="0" w:color="74B42D"/>
              <w:left w:val="nil"/>
              <w:bottom w:val="single" w:sz="4" w:space="0" w:color="74B42D"/>
              <w:right w:val="single" w:sz="8" w:space="0" w:color="FFFFFF"/>
            </w:tcBorders>
            <w:shd w:val="clear" w:color="auto" w:fill="auto"/>
            <w:vAlign w:val="bottom"/>
            <w:hideMark/>
          </w:tcPr>
          <w:p w14:paraId="532222FC" w14:textId="77777777" w:rsidR="007C5D55" w:rsidRPr="007C5D55" w:rsidRDefault="007C5D55" w:rsidP="007C5D55">
            <w:pPr>
              <w:jc w:val="center"/>
              <w:rPr>
                <w:rFonts w:ascii="Arial" w:hAnsi="Arial" w:cs="Arial"/>
                <w:sz w:val="20"/>
                <w:szCs w:val="20"/>
                <w:lang w:eastAsia="es-CO"/>
              </w:rPr>
            </w:pPr>
            <w:r w:rsidRPr="007C5D55">
              <w:rPr>
                <w:rFonts w:ascii="Arial" w:hAnsi="Arial" w:cs="Arial"/>
                <w:sz w:val="20"/>
                <w:szCs w:val="20"/>
                <w:lang w:eastAsia="es-CO"/>
              </w:rPr>
              <w:t>40.446 (63%)</w:t>
            </w:r>
          </w:p>
        </w:tc>
      </w:tr>
      <w:tr w:rsidR="007C5D55" w:rsidRPr="007C5D55" w14:paraId="2F5637DA" w14:textId="77777777" w:rsidTr="00A72A58">
        <w:trPr>
          <w:trHeight w:val="300"/>
        </w:trPr>
        <w:tc>
          <w:tcPr>
            <w:tcW w:w="2480" w:type="dxa"/>
            <w:tcBorders>
              <w:top w:val="single" w:sz="4" w:space="0" w:color="74B42D"/>
              <w:left w:val="single" w:sz="8" w:space="0" w:color="FFFFFF"/>
              <w:bottom w:val="single" w:sz="4" w:space="0" w:color="74B42D"/>
              <w:right w:val="nil"/>
            </w:tcBorders>
            <w:shd w:val="clear" w:color="auto" w:fill="auto"/>
            <w:vAlign w:val="center"/>
            <w:hideMark/>
          </w:tcPr>
          <w:p w14:paraId="58F528A4" w14:textId="77777777" w:rsidR="007C5D55" w:rsidRPr="007C5D55" w:rsidRDefault="007C5D55" w:rsidP="007C5D55">
            <w:pPr>
              <w:rPr>
                <w:rFonts w:ascii="Arial" w:hAnsi="Arial" w:cs="Arial"/>
                <w:sz w:val="20"/>
                <w:szCs w:val="20"/>
                <w:lang w:eastAsia="es-CO"/>
              </w:rPr>
            </w:pPr>
            <w:r w:rsidRPr="007C5D55">
              <w:rPr>
                <w:rFonts w:ascii="Arial" w:hAnsi="Arial" w:cs="Arial"/>
                <w:sz w:val="20"/>
                <w:szCs w:val="20"/>
                <w:lang w:eastAsia="es-CO"/>
              </w:rPr>
              <w:t>Fortalecimiento</w:t>
            </w:r>
          </w:p>
        </w:tc>
        <w:tc>
          <w:tcPr>
            <w:tcW w:w="1620" w:type="dxa"/>
            <w:tcBorders>
              <w:top w:val="nil"/>
              <w:left w:val="nil"/>
              <w:bottom w:val="single" w:sz="4" w:space="0" w:color="74B42D"/>
              <w:right w:val="nil"/>
            </w:tcBorders>
            <w:shd w:val="clear" w:color="auto" w:fill="auto"/>
            <w:vAlign w:val="bottom"/>
            <w:hideMark/>
          </w:tcPr>
          <w:p w14:paraId="502504A0" w14:textId="77777777" w:rsidR="007C5D55" w:rsidRPr="007C5D55" w:rsidRDefault="007C5D55" w:rsidP="007C5D55">
            <w:pPr>
              <w:jc w:val="center"/>
              <w:rPr>
                <w:rFonts w:ascii="Arial" w:hAnsi="Arial" w:cs="Arial"/>
                <w:sz w:val="20"/>
                <w:szCs w:val="20"/>
                <w:lang w:eastAsia="es-CO"/>
              </w:rPr>
            </w:pPr>
            <w:r w:rsidRPr="007C5D55">
              <w:rPr>
                <w:rFonts w:ascii="Arial" w:hAnsi="Arial" w:cs="Arial"/>
                <w:sz w:val="20"/>
                <w:szCs w:val="20"/>
                <w:lang w:eastAsia="es-CO"/>
              </w:rPr>
              <w:t>304.534</w:t>
            </w:r>
          </w:p>
        </w:tc>
        <w:tc>
          <w:tcPr>
            <w:tcW w:w="2040" w:type="dxa"/>
            <w:tcBorders>
              <w:top w:val="nil"/>
              <w:left w:val="nil"/>
              <w:bottom w:val="single" w:sz="4" w:space="0" w:color="74B42D"/>
              <w:right w:val="nil"/>
            </w:tcBorders>
            <w:shd w:val="clear" w:color="auto" w:fill="auto"/>
            <w:vAlign w:val="bottom"/>
            <w:hideMark/>
          </w:tcPr>
          <w:p w14:paraId="372F614A" w14:textId="77777777" w:rsidR="007C5D55" w:rsidRPr="007C5D55" w:rsidRDefault="007C5D55" w:rsidP="007C5D55">
            <w:pPr>
              <w:jc w:val="center"/>
              <w:rPr>
                <w:rFonts w:ascii="Arial" w:hAnsi="Arial" w:cs="Arial"/>
                <w:sz w:val="20"/>
                <w:szCs w:val="20"/>
                <w:lang w:eastAsia="es-CO"/>
              </w:rPr>
            </w:pPr>
            <w:r w:rsidRPr="007C5D55">
              <w:rPr>
                <w:rFonts w:ascii="Arial" w:hAnsi="Arial" w:cs="Arial"/>
                <w:sz w:val="20"/>
                <w:szCs w:val="20"/>
                <w:lang w:eastAsia="es-CO"/>
              </w:rPr>
              <w:t>411.778</w:t>
            </w:r>
          </w:p>
        </w:tc>
        <w:tc>
          <w:tcPr>
            <w:tcW w:w="2240" w:type="dxa"/>
            <w:tcBorders>
              <w:top w:val="single" w:sz="4" w:space="0" w:color="74B42D"/>
              <w:left w:val="nil"/>
              <w:bottom w:val="single" w:sz="4" w:space="0" w:color="74B42D"/>
              <w:right w:val="single" w:sz="8" w:space="0" w:color="FFFFFF"/>
            </w:tcBorders>
            <w:shd w:val="clear" w:color="auto" w:fill="auto"/>
            <w:vAlign w:val="bottom"/>
            <w:hideMark/>
          </w:tcPr>
          <w:p w14:paraId="2FB434B1" w14:textId="77777777" w:rsidR="007C5D55" w:rsidRPr="007C5D55" w:rsidRDefault="007C5D55" w:rsidP="007C5D55">
            <w:pPr>
              <w:jc w:val="center"/>
              <w:rPr>
                <w:rFonts w:ascii="Arial" w:hAnsi="Arial" w:cs="Arial"/>
                <w:sz w:val="20"/>
                <w:szCs w:val="20"/>
                <w:lang w:eastAsia="es-CO"/>
              </w:rPr>
            </w:pPr>
            <w:r w:rsidRPr="007C5D55">
              <w:rPr>
                <w:rFonts w:ascii="Arial" w:hAnsi="Arial" w:cs="Arial"/>
                <w:sz w:val="20"/>
                <w:szCs w:val="20"/>
                <w:lang w:eastAsia="es-CO"/>
              </w:rPr>
              <w:t>107.244 (35%)</w:t>
            </w:r>
          </w:p>
        </w:tc>
      </w:tr>
      <w:tr w:rsidR="007C5D55" w:rsidRPr="007C5D55" w14:paraId="1D389DAE" w14:textId="77777777" w:rsidTr="00A72A58">
        <w:trPr>
          <w:trHeight w:val="300"/>
        </w:trPr>
        <w:tc>
          <w:tcPr>
            <w:tcW w:w="2480" w:type="dxa"/>
            <w:tcBorders>
              <w:top w:val="single" w:sz="4" w:space="0" w:color="74B42D"/>
              <w:left w:val="single" w:sz="8" w:space="0" w:color="FFFFFF"/>
              <w:bottom w:val="single" w:sz="4" w:space="0" w:color="74B42D"/>
              <w:right w:val="nil"/>
            </w:tcBorders>
            <w:shd w:val="clear" w:color="000000" w:fill="C9C9C9"/>
            <w:vAlign w:val="center"/>
            <w:hideMark/>
          </w:tcPr>
          <w:p w14:paraId="19A97FF6" w14:textId="77777777" w:rsidR="007C5D55" w:rsidRPr="007C5D55" w:rsidRDefault="007C5D55" w:rsidP="007C5D55">
            <w:pPr>
              <w:rPr>
                <w:rFonts w:ascii="Arial" w:hAnsi="Arial" w:cs="Arial"/>
                <w:sz w:val="20"/>
                <w:szCs w:val="20"/>
                <w:lang w:eastAsia="es-CO"/>
              </w:rPr>
            </w:pPr>
            <w:r w:rsidRPr="007C5D55">
              <w:rPr>
                <w:rFonts w:ascii="Arial" w:hAnsi="Arial" w:cs="Arial"/>
                <w:sz w:val="20"/>
                <w:szCs w:val="20"/>
                <w:lang w:eastAsia="es-CO"/>
              </w:rPr>
              <w:t>Inversión</w:t>
            </w:r>
          </w:p>
        </w:tc>
        <w:tc>
          <w:tcPr>
            <w:tcW w:w="1620" w:type="dxa"/>
            <w:tcBorders>
              <w:top w:val="nil"/>
              <w:left w:val="nil"/>
              <w:bottom w:val="single" w:sz="4" w:space="0" w:color="74B42D"/>
              <w:right w:val="nil"/>
            </w:tcBorders>
            <w:shd w:val="clear" w:color="000000" w:fill="C9C9C9"/>
            <w:vAlign w:val="center"/>
            <w:hideMark/>
          </w:tcPr>
          <w:p w14:paraId="169ECB13" w14:textId="77777777" w:rsidR="007C5D55" w:rsidRPr="007C5D55" w:rsidRDefault="007C5D55" w:rsidP="007C5D55">
            <w:pPr>
              <w:jc w:val="center"/>
              <w:rPr>
                <w:rFonts w:ascii="Arial" w:hAnsi="Arial" w:cs="Arial"/>
                <w:sz w:val="20"/>
                <w:szCs w:val="20"/>
                <w:lang w:eastAsia="es-CO"/>
              </w:rPr>
            </w:pPr>
            <w:r w:rsidRPr="007C5D55">
              <w:rPr>
                <w:rFonts w:ascii="Arial" w:hAnsi="Arial" w:cs="Arial"/>
                <w:sz w:val="20"/>
                <w:szCs w:val="20"/>
                <w:lang w:eastAsia="es-CO"/>
              </w:rPr>
              <w:t>7.220.187</w:t>
            </w:r>
          </w:p>
        </w:tc>
        <w:tc>
          <w:tcPr>
            <w:tcW w:w="2040" w:type="dxa"/>
            <w:tcBorders>
              <w:top w:val="nil"/>
              <w:left w:val="nil"/>
              <w:bottom w:val="single" w:sz="4" w:space="0" w:color="74B42D"/>
              <w:right w:val="nil"/>
            </w:tcBorders>
            <w:shd w:val="clear" w:color="000000" w:fill="C9C9C9"/>
            <w:vAlign w:val="center"/>
            <w:hideMark/>
          </w:tcPr>
          <w:p w14:paraId="64E14F0C" w14:textId="77777777" w:rsidR="007C5D55" w:rsidRPr="007C5D55" w:rsidRDefault="007C5D55" w:rsidP="007C5D55">
            <w:pPr>
              <w:jc w:val="center"/>
              <w:rPr>
                <w:rFonts w:ascii="Arial" w:hAnsi="Arial" w:cs="Arial"/>
                <w:sz w:val="20"/>
                <w:szCs w:val="20"/>
                <w:lang w:eastAsia="es-CO"/>
              </w:rPr>
            </w:pPr>
            <w:r w:rsidRPr="007C5D55">
              <w:rPr>
                <w:rFonts w:ascii="Arial" w:hAnsi="Arial" w:cs="Arial"/>
                <w:sz w:val="20"/>
                <w:szCs w:val="20"/>
                <w:lang w:eastAsia="es-CO"/>
              </w:rPr>
              <w:t>8.224.820</w:t>
            </w:r>
          </w:p>
        </w:tc>
        <w:tc>
          <w:tcPr>
            <w:tcW w:w="2240" w:type="dxa"/>
            <w:tcBorders>
              <w:top w:val="single" w:sz="4" w:space="0" w:color="74B42D"/>
              <w:left w:val="nil"/>
              <w:bottom w:val="single" w:sz="4" w:space="0" w:color="74B42D"/>
              <w:right w:val="single" w:sz="8" w:space="0" w:color="FFFFFF"/>
            </w:tcBorders>
            <w:shd w:val="clear" w:color="000000" w:fill="C9C9C9"/>
            <w:vAlign w:val="center"/>
            <w:hideMark/>
          </w:tcPr>
          <w:p w14:paraId="32A27393" w14:textId="77777777" w:rsidR="007C5D55" w:rsidRPr="007C5D55" w:rsidRDefault="007C5D55" w:rsidP="007C5D55">
            <w:pPr>
              <w:jc w:val="center"/>
              <w:rPr>
                <w:rFonts w:ascii="Arial" w:hAnsi="Arial" w:cs="Arial"/>
                <w:sz w:val="20"/>
                <w:szCs w:val="20"/>
                <w:lang w:eastAsia="es-CO"/>
              </w:rPr>
            </w:pPr>
            <w:r w:rsidRPr="007C5D55">
              <w:rPr>
                <w:rFonts w:ascii="Arial" w:hAnsi="Arial" w:cs="Arial"/>
                <w:sz w:val="20"/>
                <w:szCs w:val="20"/>
                <w:lang w:eastAsia="es-CO"/>
              </w:rPr>
              <w:t>1.004.633 (14%)</w:t>
            </w:r>
          </w:p>
        </w:tc>
      </w:tr>
      <w:tr w:rsidR="007C5D55" w:rsidRPr="007C5D55" w14:paraId="3E2E64BF" w14:textId="77777777" w:rsidTr="00A72A58">
        <w:trPr>
          <w:trHeight w:val="300"/>
        </w:trPr>
        <w:tc>
          <w:tcPr>
            <w:tcW w:w="2480" w:type="dxa"/>
            <w:tcBorders>
              <w:top w:val="single" w:sz="4" w:space="0" w:color="74B42D"/>
              <w:left w:val="single" w:sz="8" w:space="0" w:color="FFFFFF"/>
              <w:bottom w:val="single" w:sz="4" w:space="0" w:color="auto"/>
              <w:right w:val="nil"/>
            </w:tcBorders>
            <w:shd w:val="clear" w:color="000000" w:fill="FFFFFF"/>
            <w:vAlign w:val="center"/>
            <w:hideMark/>
          </w:tcPr>
          <w:p w14:paraId="2005D66F" w14:textId="77777777" w:rsidR="007C5D55" w:rsidRPr="007C5D55" w:rsidRDefault="007C5D55" w:rsidP="007C5D55">
            <w:pPr>
              <w:rPr>
                <w:rFonts w:ascii="Arial" w:hAnsi="Arial" w:cs="Arial"/>
                <w:b/>
                <w:bCs/>
                <w:sz w:val="20"/>
                <w:szCs w:val="20"/>
                <w:lang w:eastAsia="es-CO"/>
              </w:rPr>
            </w:pPr>
            <w:r w:rsidRPr="007C5D55">
              <w:rPr>
                <w:rFonts w:ascii="Arial" w:hAnsi="Arial" w:cs="Arial"/>
                <w:b/>
                <w:bCs/>
                <w:sz w:val="20"/>
                <w:szCs w:val="20"/>
                <w:lang w:eastAsia="es-CO"/>
              </w:rPr>
              <w:t xml:space="preserve"> TOTAL</w:t>
            </w:r>
          </w:p>
        </w:tc>
        <w:tc>
          <w:tcPr>
            <w:tcW w:w="1620" w:type="dxa"/>
            <w:tcBorders>
              <w:top w:val="single" w:sz="4" w:space="0" w:color="74B42D"/>
              <w:left w:val="nil"/>
              <w:bottom w:val="single" w:sz="4" w:space="0" w:color="auto"/>
              <w:right w:val="nil"/>
            </w:tcBorders>
            <w:shd w:val="clear" w:color="000000" w:fill="FFFFFF"/>
            <w:vAlign w:val="bottom"/>
            <w:hideMark/>
          </w:tcPr>
          <w:p w14:paraId="1B0018F9" w14:textId="77777777" w:rsidR="007C5D55" w:rsidRPr="007C5D55" w:rsidRDefault="007C5D55" w:rsidP="007C5D55">
            <w:pPr>
              <w:jc w:val="center"/>
              <w:rPr>
                <w:rFonts w:ascii="Arial" w:hAnsi="Arial" w:cs="Arial"/>
                <w:b/>
                <w:bCs/>
                <w:sz w:val="20"/>
                <w:szCs w:val="20"/>
                <w:lang w:eastAsia="es-CO"/>
              </w:rPr>
            </w:pPr>
            <w:r w:rsidRPr="007C5D55">
              <w:rPr>
                <w:rFonts w:ascii="Arial" w:hAnsi="Arial" w:cs="Arial"/>
                <w:b/>
                <w:bCs/>
                <w:sz w:val="20"/>
                <w:szCs w:val="20"/>
                <w:lang w:eastAsia="es-CO"/>
              </w:rPr>
              <w:t>7.920.136</w:t>
            </w:r>
          </w:p>
        </w:tc>
        <w:tc>
          <w:tcPr>
            <w:tcW w:w="2040" w:type="dxa"/>
            <w:tcBorders>
              <w:top w:val="single" w:sz="4" w:space="0" w:color="74B42D"/>
              <w:left w:val="nil"/>
              <w:bottom w:val="single" w:sz="4" w:space="0" w:color="auto"/>
              <w:right w:val="nil"/>
            </w:tcBorders>
            <w:shd w:val="clear" w:color="000000" w:fill="FFFFFF"/>
            <w:vAlign w:val="bottom"/>
            <w:hideMark/>
          </w:tcPr>
          <w:p w14:paraId="6DCAC838" w14:textId="77777777" w:rsidR="007C5D55" w:rsidRPr="007C5D55" w:rsidRDefault="007C5D55" w:rsidP="007C5D55">
            <w:pPr>
              <w:jc w:val="center"/>
              <w:rPr>
                <w:rFonts w:ascii="Arial" w:hAnsi="Arial" w:cs="Arial"/>
                <w:b/>
                <w:bCs/>
                <w:sz w:val="20"/>
                <w:szCs w:val="20"/>
                <w:lang w:eastAsia="es-CO"/>
              </w:rPr>
            </w:pPr>
            <w:r w:rsidRPr="007C5D55">
              <w:rPr>
                <w:rFonts w:ascii="Arial" w:hAnsi="Arial" w:cs="Arial"/>
                <w:b/>
                <w:bCs/>
                <w:sz w:val="20"/>
                <w:szCs w:val="20"/>
                <w:lang w:eastAsia="es-CO"/>
              </w:rPr>
              <w:t>8.958.855</w:t>
            </w:r>
          </w:p>
        </w:tc>
        <w:tc>
          <w:tcPr>
            <w:tcW w:w="2240" w:type="dxa"/>
            <w:tcBorders>
              <w:top w:val="single" w:sz="4" w:space="0" w:color="74B42D"/>
              <w:left w:val="nil"/>
              <w:bottom w:val="single" w:sz="4" w:space="0" w:color="auto"/>
              <w:right w:val="single" w:sz="8" w:space="0" w:color="FFFFFF"/>
            </w:tcBorders>
            <w:shd w:val="clear" w:color="000000" w:fill="FFFFFF"/>
            <w:vAlign w:val="bottom"/>
            <w:hideMark/>
          </w:tcPr>
          <w:p w14:paraId="176FFC4A" w14:textId="77777777" w:rsidR="007C5D55" w:rsidRPr="007C5D55" w:rsidRDefault="007C5D55" w:rsidP="007C5D55">
            <w:pPr>
              <w:jc w:val="center"/>
              <w:rPr>
                <w:rFonts w:ascii="Arial" w:hAnsi="Arial" w:cs="Arial"/>
                <w:b/>
                <w:bCs/>
                <w:sz w:val="20"/>
                <w:szCs w:val="20"/>
                <w:lang w:eastAsia="es-CO"/>
              </w:rPr>
            </w:pPr>
            <w:r w:rsidRPr="007C5D55">
              <w:rPr>
                <w:rFonts w:ascii="Arial" w:hAnsi="Arial" w:cs="Arial"/>
                <w:b/>
                <w:bCs/>
                <w:sz w:val="20"/>
                <w:szCs w:val="20"/>
                <w:lang w:eastAsia="es-CO"/>
              </w:rPr>
              <w:t>1.038.719 (13%)</w:t>
            </w:r>
          </w:p>
        </w:tc>
      </w:tr>
    </w:tbl>
    <w:p w14:paraId="14DBC044" w14:textId="77777777" w:rsidR="007C5D55" w:rsidRPr="007C5D55" w:rsidRDefault="007C5D55" w:rsidP="007C5D55">
      <w:pPr>
        <w:spacing w:after="160" w:line="259" w:lineRule="auto"/>
        <w:jc w:val="both"/>
        <w:rPr>
          <w:rFonts w:ascii="Arial" w:eastAsiaTheme="minorHAnsi" w:hAnsi="Arial" w:cs="Arial"/>
          <w:sz w:val="20"/>
          <w:szCs w:val="20"/>
          <w:lang w:eastAsia="en-US"/>
        </w:rPr>
      </w:pPr>
    </w:p>
    <w:p w14:paraId="4D6BB21D" w14:textId="657C09E3" w:rsidR="007C5D55" w:rsidRPr="007C5D55" w:rsidRDefault="007C5D55" w:rsidP="007C5D55">
      <w:pPr>
        <w:spacing w:after="160" w:line="259" w:lineRule="auto"/>
        <w:jc w:val="both"/>
        <w:rPr>
          <w:rFonts w:ascii="Arial" w:eastAsiaTheme="minorHAnsi" w:hAnsi="Arial" w:cs="Arial"/>
          <w:sz w:val="22"/>
          <w:szCs w:val="22"/>
          <w:lang w:eastAsia="en-US"/>
        </w:rPr>
      </w:pPr>
      <w:r w:rsidRPr="007C5D55">
        <w:rPr>
          <w:rFonts w:ascii="Arial" w:eastAsiaTheme="minorHAnsi" w:hAnsi="Arial" w:cs="Arial"/>
          <w:sz w:val="22"/>
          <w:szCs w:val="22"/>
          <w:lang w:eastAsia="en-US"/>
        </w:rPr>
        <w:t xml:space="preserve">La solicitud de </w:t>
      </w:r>
      <w:r w:rsidR="001567E0">
        <w:rPr>
          <w:rFonts w:ascii="Arial" w:eastAsiaTheme="minorHAnsi" w:hAnsi="Arial" w:cs="Arial"/>
          <w:sz w:val="22"/>
          <w:szCs w:val="22"/>
          <w:lang w:eastAsia="en-US"/>
        </w:rPr>
        <w:t>a</w:t>
      </w:r>
      <w:r w:rsidRPr="007C5D55">
        <w:rPr>
          <w:rFonts w:ascii="Arial" w:eastAsiaTheme="minorHAnsi" w:hAnsi="Arial" w:cs="Arial"/>
          <w:sz w:val="22"/>
          <w:szCs w:val="22"/>
          <w:lang w:eastAsia="en-US"/>
        </w:rPr>
        <w:t xml:space="preserve">nteproyecto de la vigencia 2023 se presenta con un incremento de costos de 3% de acuerdo con las instrucciones de la Circular No. 007 de 2022, manteniendo la </w:t>
      </w:r>
      <w:r w:rsidRPr="007C5D55">
        <w:rPr>
          <w:rFonts w:ascii="Arial" w:eastAsiaTheme="minorHAnsi" w:hAnsi="Arial" w:cs="Arial"/>
          <w:sz w:val="22"/>
          <w:szCs w:val="22"/>
          <w:lang w:eastAsia="en-US"/>
        </w:rPr>
        <w:lastRenderedPageBreak/>
        <w:t xml:space="preserve">cobertura de los proyectos de inversión con excepción de algunas modalidades asociadas a nutrición, adolescencia y juventud y protección-SPRA. Estos incrementos de cobertura tienen un valor </w:t>
      </w:r>
      <w:r w:rsidR="000A5275">
        <w:rPr>
          <w:rFonts w:ascii="Arial" w:eastAsiaTheme="minorHAnsi" w:hAnsi="Arial" w:cs="Arial"/>
          <w:sz w:val="22"/>
          <w:szCs w:val="22"/>
          <w:lang w:eastAsia="en-US"/>
        </w:rPr>
        <w:t xml:space="preserve">conjunto </w:t>
      </w:r>
      <w:r w:rsidRPr="007C5D55">
        <w:rPr>
          <w:rFonts w:ascii="Arial" w:eastAsiaTheme="minorHAnsi" w:hAnsi="Arial" w:cs="Arial"/>
          <w:sz w:val="22"/>
          <w:szCs w:val="22"/>
          <w:lang w:eastAsia="en-US"/>
        </w:rPr>
        <w:t>total de $90.006 millones.</w:t>
      </w:r>
    </w:p>
    <w:p w14:paraId="379CF254" w14:textId="16392CD0" w:rsidR="007C5D55" w:rsidRPr="007C5D55" w:rsidRDefault="007C5D55" w:rsidP="007C5D55">
      <w:pPr>
        <w:spacing w:after="160" w:line="259" w:lineRule="auto"/>
        <w:jc w:val="both"/>
        <w:rPr>
          <w:rFonts w:ascii="Arial" w:eastAsiaTheme="minorHAnsi" w:hAnsi="Arial" w:cs="Arial"/>
          <w:sz w:val="22"/>
          <w:szCs w:val="22"/>
          <w:lang w:eastAsia="en-US"/>
        </w:rPr>
      </w:pPr>
      <w:r w:rsidRPr="007C5D55">
        <w:rPr>
          <w:rFonts w:ascii="Arial" w:eastAsiaTheme="minorHAnsi" w:hAnsi="Arial" w:cs="Arial"/>
          <w:sz w:val="22"/>
          <w:szCs w:val="22"/>
          <w:lang w:eastAsia="en-US"/>
        </w:rPr>
        <w:t>Adicionalmente, se destaca el incremento de precios de insumos de los AAVN, derivado de la coyuntura de alza global de precios a nivel internacional, que implica la necesidad de $38.848 millones adicionales a lo aprobado en el CONPES 4049 V</w:t>
      </w:r>
      <w:r w:rsidR="001567E0">
        <w:rPr>
          <w:rFonts w:ascii="Arial" w:eastAsiaTheme="minorHAnsi" w:hAnsi="Arial" w:cs="Arial"/>
          <w:sz w:val="22"/>
          <w:szCs w:val="22"/>
          <w:lang w:eastAsia="en-US"/>
        </w:rPr>
        <w:t xml:space="preserve">igencia </w:t>
      </w:r>
      <w:r w:rsidRPr="007C5D55">
        <w:rPr>
          <w:rFonts w:ascii="Arial" w:eastAsiaTheme="minorHAnsi" w:hAnsi="Arial" w:cs="Arial"/>
          <w:sz w:val="22"/>
          <w:szCs w:val="22"/>
          <w:lang w:eastAsia="en-US"/>
        </w:rPr>
        <w:t>F</w:t>
      </w:r>
      <w:r w:rsidR="001567E0">
        <w:rPr>
          <w:rFonts w:ascii="Arial" w:eastAsiaTheme="minorHAnsi" w:hAnsi="Arial" w:cs="Arial"/>
          <w:sz w:val="22"/>
          <w:szCs w:val="22"/>
          <w:lang w:eastAsia="en-US"/>
        </w:rPr>
        <w:t>utura</w:t>
      </w:r>
      <w:r w:rsidRPr="007C5D55">
        <w:rPr>
          <w:rFonts w:ascii="Arial" w:eastAsiaTheme="minorHAnsi" w:hAnsi="Arial" w:cs="Arial"/>
          <w:sz w:val="22"/>
          <w:szCs w:val="22"/>
          <w:lang w:eastAsia="en-US"/>
        </w:rPr>
        <w:t xml:space="preserve"> Estratégica para 2023 ($184.345 aprobado para 2022).</w:t>
      </w:r>
    </w:p>
    <w:p w14:paraId="1B095AA8" w14:textId="77777777" w:rsidR="007C5D55" w:rsidRPr="007C5D55" w:rsidRDefault="007C5D55" w:rsidP="007C5D55">
      <w:pPr>
        <w:spacing w:after="160" w:line="259" w:lineRule="auto"/>
        <w:jc w:val="both"/>
        <w:rPr>
          <w:rFonts w:ascii="Arial" w:eastAsiaTheme="minorHAnsi" w:hAnsi="Arial" w:cs="Arial"/>
          <w:sz w:val="20"/>
          <w:szCs w:val="20"/>
          <w:lang w:eastAsia="en-US"/>
        </w:rPr>
      </w:pPr>
    </w:p>
    <w:p w14:paraId="50E7A636" w14:textId="77777777" w:rsidR="007C5D55" w:rsidRPr="007C5D55" w:rsidRDefault="007C5D55" w:rsidP="00CE787D">
      <w:pPr>
        <w:keepNext/>
        <w:keepLines/>
        <w:numPr>
          <w:ilvl w:val="0"/>
          <w:numId w:val="19"/>
        </w:numPr>
        <w:spacing w:before="40" w:after="160" w:line="259" w:lineRule="auto"/>
        <w:outlineLvl w:val="1"/>
        <w:rPr>
          <w:rFonts w:ascii="Arial" w:eastAsiaTheme="majorEastAsia" w:hAnsi="Arial" w:cs="Arial"/>
          <w:color w:val="DB5030"/>
          <w:sz w:val="26"/>
          <w:szCs w:val="26"/>
          <w:lang w:eastAsia="en-US"/>
        </w:rPr>
      </w:pPr>
      <w:bookmarkStart w:id="52" w:name="_Toc106373603"/>
      <w:r w:rsidRPr="007C5D55">
        <w:rPr>
          <w:rFonts w:ascii="Arial" w:eastAsiaTheme="majorEastAsia" w:hAnsi="Arial" w:cs="Arial"/>
          <w:color w:val="DB5030"/>
          <w:sz w:val="26"/>
          <w:szCs w:val="26"/>
          <w:lang w:eastAsia="en-US"/>
        </w:rPr>
        <w:t>PROGRAMAS, ESTUDIOS, PROYECTOS Y OBRAS PÚBLICAS</w:t>
      </w:r>
      <w:bookmarkEnd w:id="52"/>
    </w:p>
    <w:p w14:paraId="61E054E2" w14:textId="77777777" w:rsidR="007C5D55" w:rsidRPr="007C5D55" w:rsidRDefault="007C5D55" w:rsidP="007C5D55">
      <w:pPr>
        <w:autoSpaceDE w:val="0"/>
        <w:autoSpaceDN w:val="0"/>
        <w:adjustRightInd w:val="0"/>
        <w:rPr>
          <w:rFonts w:ascii="Arial" w:eastAsiaTheme="minorHAnsi" w:hAnsi="Arial" w:cs="Arial"/>
          <w:b/>
          <w:bCs/>
          <w:sz w:val="20"/>
          <w:szCs w:val="20"/>
          <w:lang w:eastAsia="en-US"/>
        </w:rPr>
      </w:pPr>
    </w:p>
    <w:p w14:paraId="76255830" w14:textId="77777777" w:rsidR="007C5D55" w:rsidRPr="007C5D55" w:rsidRDefault="007C5D55" w:rsidP="00CE787D">
      <w:pPr>
        <w:numPr>
          <w:ilvl w:val="0"/>
          <w:numId w:val="48"/>
        </w:numPr>
        <w:spacing w:after="160" w:line="259" w:lineRule="auto"/>
        <w:contextualSpacing/>
        <w:jc w:val="both"/>
        <w:rPr>
          <w:rFonts w:ascii="Arial" w:hAnsi="Arial" w:cs="Arial"/>
          <w:lang w:eastAsia="es-CO"/>
        </w:rPr>
      </w:pPr>
      <w:r w:rsidRPr="007C5D55">
        <w:rPr>
          <w:rFonts w:ascii="Arial" w:hAnsi="Arial" w:cs="Arial"/>
          <w:color w:val="FF8764"/>
          <w:lang w:eastAsia="es-CO"/>
        </w:rPr>
        <w:t>Estudios</w:t>
      </w:r>
    </w:p>
    <w:p w14:paraId="11B50D78" w14:textId="77777777" w:rsidR="007C5D55" w:rsidRPr="007C5D55" w:rsidRDefault="007C5D55" w:rsidP="007C5D55">
      <w:pPr>
        <w:ind w:left="720"/>
        <w:contextualSpacing/>
        <w:jc w:val="both"/>
        <w:rPr>
          <w:rFonts w:ascii="Arial" w:hAnsi="Arial" w:cs="Arial"/>
          <w:lang w:eastAsia="es-CO"/>
        </w:rPr>
      </w:pPr>
    </w:p>
    <w:p w14:paraId="69D27AF3" w14:textId="77777777" w:rsidR="007C5D55" w:rsidRPr="007C5D55" w:rsidRDefault="007C5D55" w:rsidP="007C5D55">
      <w:pPr>
        <w:spacing w:after="160" w:line="276" w:lineRule="auto"/>
        <w:jc w:val="both"/>
        <w:rPr>
          <w:rFonts w:ascii="Arial" w:eastAsiaTheme="minorHAnsi" w:hAnsi="Arial" w:cs="Arial"/>
          <w:sz w:val="22"/>
          <w:szCs w:val="22"/>
          <w:lang w:eastAsia="en-US"/>
        </w:rPr>
      </w:pPr>
      <w:r w:rsidRPr="007C5D55">
        <w:rPr>
          <w:rFonts w:ascii="Arial" w:eastAsiaTheme="minorHAnsi" w:hAnsi="Arial" w:cs="Arial"/>
          <w:sz w:val="22"/>
          <w:szCs w:val="22"/>
          <w:lang w:eastAsia="en-US"/>
        </w:rPr>
        <w:t xml:space="preserve">De conformidad con lo dispuesto en el artículo 21 del Decreto 987 de 2012, la Subdirección de Monitoreo y Evaluación del ICBF, tiene como función diseñar e implementar los procesos de evaluación de la gestión, los resultados y el impacto de los servicios del Instituto; y el diseño y la promoción de las líneas de investigación y evaluación, brindado apoyo técnico, metodológico y de supervisión a las misionales vinculadas a estos procesos. </w:t>
      </w:r>
    </w:p>
    <w:p w14:paraId="4AC3AB9F" w14:textId="77777777" w:rsidR="007C5D55" w:rsidRPr="007C5D55" w:rsidRDefault="007C5D55" w:rsidP="007C5D55">
      <w:pPr>
        <w:spacing w:after="160" w:line="276" w:lineRule="auto"/>
        <w:jc w:val="both"/>
        <w:rPr>
          <w:rFonts w:ascii="Arial" w:eastAsiaTheme="minorHAnsi" w:hAnsi="Arial" w:cs="Arial"/>
          <w:sz w:val="22"/>
          <w:szCs w:val="22"/>
          <w:lang w:eastAsia="en-US"/>
        </w:rPr>
      </w:pPr>
      <w:r w:rsidRPr="007C5D55">
        <w:rPr>
          <w:rFonts w:ascii="Arial" w:eastAsiaTheme="minorHAnsi" w:hAnsi="Arial" w:cs="Arial"/>
          <w:sz w:val="22"/>
          <w:szCs w:val="22"/>
          <w:lang w:eastAsia="en-US"/>
        </w:rPr>
        <w:t xml:space="preserve">Como producto de los procedimientos de priorizaciones establecidos, durante el cuatrienio se adelantaron 13 procesos de contratación asociados al desarrollo de evaluaciones e investigaciones propuestas y priorizadas por las áreas misionales y la Subdirección General. El estado de </w:t>
      </w:r>
      <w:r w:rsidRPr="007C5D55">
        <w:rPr>
          <w:rFonts w:ascii="Arial" w:eastAsia="Arial" w:hAnsi="Arial" w:cs="Arial"/>
          <w:color w:val="000000" w:themeColor="text1"/>
          <w:sz w:val="22"/>
          <w:szCs w:val="22"/>
          <w:lang w:val="es-ES" w:eastAsia="en-US"/>
        </w:rPr>
        <w:t xml:space="preserve">avance y presupuesto asignado a cada uno de estos procesos se relaciona en el documento adjunto </w:t>
      </w:r>
      <w:r w:rsidRPr="007C5D55">
        <w:rPr>
          <w:rFonts w:ascii="Arial" w:eastAsia="Arial" w:hAnsi="Arial" w:cs="Arial"/>
          <w:i/>
          <w:iCs/>
          <w:color w:val="000000" w:themeColor="text1"/>
          <w:sz w:val="22"/>
          <w:szCs w:val="22"/>
          <w:lang w:val="es-ES" w:eastAsia="en-US"/>
        </w:rPr>
        <w:t>Anexo 1 Hoja 4.a. Estudios.</w:t>
      </w:r>
      <w:r w:rsidRPr="007C5D55">
        <w:rPr>
          <w:rFonts w:ascii="Arial" w:eastAsiaTheme="minorHAnsi" w:hAnsi="Arial" w:cs="Arial"/>
          <w:sz w:val="22"/>
          <w:szCs w:val="22"/>
          <w:lang w:eastAsia="en-US"/>
        </w:rPr>
        <w:t xml:space="preserve"> </w:t>
      </w:r>
    </w:p>
    <w:p w14:paraId="4F9BC974" w14:textId="77777777" w:rsidR="007C5D55" w:rsidRPr="007C5D55" w:rsidRDefault="007C5D55" w:rsidP="007C5D55">
      <w:pPr>
        <w:spacing w:after="160" w:line="276" w:lineRule="auto"/>
        <w:jc w:val="both"/>
        <w:rPr>
          <w:rFonts w:ascii="Arial" w:eastAsia="Arial" w:hAnsi="Arial" w:cs="Arial"/>
          <w:color w:val="000000" w:themeColor="text1"/>
          <w:sz w:val="22"/>
          <w:szCs w:val="22"/>
          <w:lang w:val="es-ES" w:eastAsia="en-US"/>
        </w:rPr>
      </w:pPr>
      <w:r w:rsidRPr="007C5D55">
        <w:rPr>
          <w:rFonts w:ascii="Arial" w:eastAsiaTheme="minorHAnsi" w:hAnsi="Arial" w:cs="Arial"/>
          <w:sz w:val="22"/>
          <w:szCs w:val="22"/>
          <w:lang w:eastAsia="en-US"/>
        </w:rPr>
        <w:t xml:space="preserve">Para el año 2022 se destaca la contratación de evaluaciones </w:t>
      </w:r>
      <w:r w:rsidRPr="007C5D55">
        <w:rPr>
          <w:rFonts w:ascii="Arial" w:eastAsia="Arial" w:hAnsi="Arial" w:cs="Arial"/>
          <w:color w:val="000000" w:themeColor="text1"/>
          <w:sz w:val="22"/>
          <w:szCs w:val="22"/>
          <w:lang w:val="es-ES" w:eastAsia="en-US"/>
        </w:rPr>
        <w:t>de modalidades y programas</w:t>
      </w:r>
      <w:r w:rsidRPr="007C5D55">
        <w:rPr>
          <w:rFonts w:ascii="Arial" w:eastAsiaTheme="minorHAnsi" w:hAnsi="Arial" w:cs="Arial"/>
          <w:sz w:val="22"/>
          <w:szCs w:val="22"/>
          <w:lang w:eastAsia="en-US"/>
        </w:rPr>
        <w:t xml:space="preserve"> de las misionales Primera Infancia, Familias y Comunidades y Nutrición. Adicionalmente, se priorizó </w:t>
      </w:r>
      <w:r w:rsidRPr="007C5D55">
        <w:rPr>
          <w:rFonts w:ascii="Arial" w:eastAsia="Arial" w:hAnsi="Arial" w:cs="Arial"/>
          <w:color w:val="000000" w:themeColor="text1"/>
          <w:sz w:val="22"/>
          <w:szCs w:val="22"/>
          <w:lang w:val="es-ES" w:eastAsia="en-US"/>
        </w:rPr>
        <w:t xml:space="preserve">el avance en la implementación de la Encuesta Nacional de Situación Nutricional (ENSIN), con el liderazgo de la Dirección de Nutrición, y proceso de </w:t>
      </w:r>
      <w:r w:rsidRPr="007C5D55">
        <w:rPr>
          <w:rFonts w:ascii="Arial" w:eastAsiaTheme="minorHAnsi" w:hAnsi="Arial" w:cs="Arial"/>
          <w:sz w:val="22"/>
          <w:szCs w:val="22"/>
          <w:lang w:eastAsia="en-US"/>
        </w:rPr>
        <w:t>desarrollo del módulo indígena</w:t>
      </w:r>
      <w:r w:rsidRPr="007C5D55">
        <w:rPr>
          <w:rFonts w:ascii="Arial" w:eastAsia="Arial" w:hAnsi="Arial" w:cs="Arial"/>
          <w:color w:val="000000" w:themeColor="text1"/>
          <w:sz w:val="22"/>
          <w:szCs w:val="22"/>
          <w:lang w:val="es-ES" w:eastAsia="en-US"/>
        </w:rPr>
        <w:t xml:space="preserve"> de la misma, con recursos aportados por el DNP.</w:t>
      </w:r>
    </w:p>
    <w:p w14:paraId="268C470D" w14:textId="77777777" w:rsidR="007C5D55" w:rsidRPr="007C5D55" w:rsidRDefault="007C5D55" w:rsidP="007C5D55">
      <w:pPr>
        <w:spacing w:after="160" w:line="276" w:lineRule="auto"/>
        <w:jc w:val="both"/>
        <w:rPr>
          <w:rFonts w:ascii="Arial" w:eastAsia="Arial" w:hAnsi="Arial" w:cs="Arial"/>
          <w:color w:val="000000" w:themeColor="text1"/>
          <w:sz w:val="22"/>
          <w:szCs w:val="22"/>
          <w:lang w:val="es-ES" w:eastAsia="en-US"/>
        </w:rPr>
      </w:pPr>
      <w:bookmarkStart w:id="53" w:name="_Hlk101185216"/>
      <w:r w:rsidRPr="007C5D55">
        <w:rPr>
          <w:rFonts w:ascii="Arial" w:eastAsia="Arial" w:hAnsi="Arial" w:cs="Arial"/>
          <w:color w:val="000000" w:themeColor="text1"/>
          <w:sz w:val="22"/>
          <w:szCs w:val="22"/>
          <w:lang w:val="es-ES" w:eastAsia="en-US"/>
        </w:rPr>
        <w:t>Algunas adaptaciones de las modalidades de la entidad también han sido objeto de evaluaciones por entidades externas durante el cuatrienio, como es el caso del estudio “</w:t>
      </w:r>
      <w:r w:rsidRPr="007C5D55">
        <w:rPr>
          <w:rFonts w:ascii="Arial" w:eastAsia="Arial" w:hAnsi="Arial" w:cs="Arial"/>
          <w:i/>
          <w:iCs/>
          <w:color w:val="000000" w:themeColor="text1"/>
          <w:sz w:val="22"/>
          <w:szCs w:val="22"/>
          <w:lang w:val="es-ES" w:eastAsia="en-US"/>
        </w:rPr>
        <w:t>Monitoreo ampliado de los Pilotos de Atención Presencial Excepcional (PAPE)</w:t>
      </w:r>
      <w:r w:rsidRPr="007C5D55">
        <w:rPr>
          <w:rFonts w:ascii="Arial" w:eastAsia="Arial" w:hAnsi="Arial" w:cs="Arial"/>
          <w:color w:val="000000" w:themeColor="text1"/>
          <w:sz w:val="22"/>
          <w:szCs w:val="22"/>
          <w:lang w:val="es-ES" w:eastAsia="en-US"/>
        </w:rPr>
        <w:t>” impulsado por UNICEF y la “</w:t>
      </w:r>
      <w:r w:rsidRPr="007C5D55">
        <w:rPr>
          <w:rFonts w:ascii="Arial" w:eastAsia="Arial" w:hAnsi="Arial" w:cs="Arial"/>
          <w:i/>
          <w:iCs/>
          <w:color w:val="000000" w:themeColor="text1"/>
          <w:sz w:val="22"/>
          <w:szCs w:val="22"/>
          <w:lang w:val="es-ES" w:eastAsia="en-US"/>
        </w:rPr>
        <w:t>Evaluación de resultados y procesos de la implementación de las estrategias de educación inicial y preescolar, en el marco de la emergencia por causa del COVID 19</w:t>
      </w:r>
      <w:r w:rsidRPr="007C5D55">
        <w:rPr>
          <w:rFonts w:ascii="Arial" w:eastAsia="Arial" w:hAnsi="Arial" w:cs="Arial"/>
          <w:color w:val="000000" w:themeColor="text1"/>
          <w:sz w:val="22"/>
          <w:szCs w:val="22"/>
          <w:lang w:val="es-ES" w:eastAsia="en-US"/>
        </w:rPr>
        <w:t xml:space="preserve">” liderada por el BID. </w:t>
      </w:r>
    </w:p>
    <w:p w14:paraId="458D4FEE" w14:textId="732238C8" w:rsidR="00763A39" w:rsidRDefault="007C5D55" w:rsidP="007C5D55">
      <w:pPr>
        <w:spacing w:after="160" w:line="276" w:lineRule="auto"/>
        <w:jc w:val="both"/>
        <w:rPr>
          <w:rFonts w:ascii="Arial" w:eastAsiaTheme="minorHAnsi" w:hAnsi="Arial" w:cs="Arial"/>
          <w:sz w:val="22"/>
          <w:szCs w:val="22"/>
          <w:lang w:eastAsia="en-US"/>
        </w:rPr>
      </w:pPr>
      <w:r w:rsidRPr="007C5D55">
        <w:rPr>
          <w:rFonts w:ascii="Arial" w:eastAsiaTheme="minorHAnsi" w:hAnsi="Arial" w:cs="Arial"/>
          <w:sz w:val="22"/>
          <w:szCs w:val="22"/>
          <w:lang w:eastAsia="en-US"/>
        </w:rPr>
        <w:t>En el cuatrienio, también se realizaron evaluaciones de modalidades del ICBF por parte de DNP que ajustaron su operación como consecuencia de la emergencia por causa de la Covid-19: “</w:t>
      </w:r>
      <w:r w:rsidRPr="007C5D55">
        <w:rPr>
          <w:rFonts w:ascii="Arial" w:eastAsiaTheme="minorHAnsi" w:hAnsi="Arial" w:cs="Arial"/>
          <w:i/>
          <w:iCs/>
          <w:sz w:val="22"/>
          <w:szCs w:val="22"/>
          <w:lang w:eastAsia="en-US"/>
        </w:rPr>
        <w:t>Evaluación institucional de las estrategias implementadas por las diferentes entidades y actores que hacen presencia en La Guajira; y una evaluación de impacto de la modalidad 1.000 días para cambiar el mundo que permita medir los resultados generados en la población beneficiaria</w:t>
      </w:r>
      <w:r w:rsidRPr="007C5D55">
        <w:rPr>
          <w:rFonts w:ascii="Arial" w:eastAsiaTheme="minorHAnsi" w:hAnsi="Arial" w:cs="Arial"/>
          <w:sz w:val="22"/>
          <w:szCs w:val="22"/>
          <w:lang w:eastAsia="en-US"/>
        </w:rPr>
        <w:t>” y “</w:t>
      </w:r>
      <w:r w:rsidRPr="007C5D55">
        <w:rPr>
          <w:rFonts w:ascii="Arial" w:eastAsiaTheme="minorHAnsi" w:hAnsi="Arial" w:cs="Arial"/>
          <w:i/>
          <w:iCs/>
          <w:sz w:val="22"/>
          <w:szCs w:val="22"/>
          <w:lang w:eastAsia="en-US"/>
        </w:rPr>
        <w:t>Evaluación de procesos del piloto del servicio de Desarrollo Infantil en Medio Familiar (DIMF) de la Modalidad Familiar en zona rural y rural dispersa</w:t>
      </w:r>
      <w:r w:rsidRPr="007C5D55">
        <w:rPr>
          <w:rFonts w:ascii="Arial" w:eastAsiaTheme="minorHAnsi" w:hAnsi="Arial" w:cs="Arial"/>
          <w:sz w:val="22"/>
          <w:szCs w:val="22"/>
          <w:lang w:eastAsia="en-US"/>
        </w:rPr>
        <w:t xml:space="preserve">”. Los resultados de estas evaluaciones pueden ser consultados en la página web del DNP. </w:t>
      </w:r>
    </w:p>
    <w:p w14:paraId="02E94E8A" w14:textId="77777777" w:rsidR="00763A39" w:rsidRDefault="00763A39" w:rsidP="007C5D55">
      <w:pPr>
        <w:spacing w:after="160" w:line="276" w:lineRule="auto"/>
        <w:jc w:val="both"/>
        <w:rPr>
          <w:rFonts w:ascii="Arial" w:eastAsiaTheme="minorHAnsi" w:hAnsi="Arial" w:cs="Arial"/>
          <w:sz w:val="22"/>
          <w:szCs w:val="22"/>
          <w:lang w:eastAsia="en-US"/>
        </w:rPr>
      </w:pPr>
    </w:p>
    <w:p w14:paraId="11425361" w14:textId="12966C05" w:rsidR="00763A39" w:rsidRPr="00763A39" w:rsidRDefault="00763A39" w:rsidP="00763A39">
      <w:pPr>
        <w:spacing w:after="160" w:line="276" w:lineRule="auto"/>
        <w:jc w:val="both"/>
        <w:rPr>
          <w:rFonts w:ascii="Arial" w:eastAsiaTheme="minorHAnsi" w:hAnsi="Arial" w:cs="Arial"/>
          <w:sz w:val="22"/>
          <w:szCs w:val="22"/>
          <w:lang w:eastAsia="en-US"/>
        </w:rPr>
      </w:pPr>
      <w:r w:rsidRPr="00763A39">
        <w:rPr>
          <w:rFonts w:ascii="Arial" w:eastAsiaTheme="minorHAnsi" w:hAnsi="Arial" w:cs="Arial"/>
          <w:sz w:val="22"/>
          <w:szCs w:val="22"/>
          <w:lang w:eastAsia="en-US"/>
        </w:rPr>
        <w:t xml:space="preserve">Adicionalmente, se realizaron </w:t>
      </w:r>
      <w:r>
        <w:rPr>
          <w:rFonts w:ascii="Arial" w:eastAsiaTheme="minorHAnsi" w:hAnsi="Arial" w:cs="Arial"/>
          <w:sz w:val="22"/>
          <w:szCs w:val="22"/>
          <w:lang w:eastAsia="en-US"/>
        </w:rPr>
        <w:t xml:space="preserve">los siguientes </w:t>
      </w:r>
      <w:r w:rsidRPr="00763A39">
        <w:rPr>
          <w:rFonts w:ascii="Arial" w:eastAsiaTheme="minorHAnsi" w:hAnsi="Arial" w:cs="Arial"/>
          <w:sz w:val="22"/>
          <w:szCs w:val="22"/>
          <w:lang w:eastAsia="en-US"/>
        </w:rPr>
        <w:t>estudios a través del Observatorio del Bienestar de la Niñez</w:t>
      </w:r>
      <w:r>
        <w:rPr>
          <w:rFonts w:ascii="Arial" w:eastAsiaTheme="minorHAnsi" w:hAnsi="Arial" w:cs="Arial"/>
          <w:sz w:val="22"/>
          <w:szCs w:val="22"/>
          <w:lang w:eastAsia="en-US"/>
        </w:rPr>
        <w:t xml:space="preserve"> del ICBF: </w:t>
      </w:r>
    </w:p>
    <w:p w14:paraId="38857240" w14:textId="77777777" w:rsidR="00763A39" w:rsidRPr="00763A39" w:rsidRDefault="00763A39" w:rsidP="00763A39">
      <w:pPr>
        <w:spacing w:after="160" w:line="276" w:lineRule="auto"/>
        <w:ind w:left="284" w:hanging="142"/>
        <w:jc w:val="both"/>
        <w:rPr>
          <w:rFonts w:ascii="Arial" w:eastAsiaTheme="minorHAnsi" w:hAnsi="Arial" w:cs="Arial"/>
          <w:sz w:val="22"/>
          <w:szCs w:val="22"/>
          <w:lang w:eastAsia="en-US"/>
        </w:rPr>
      </w:pPr>
      <w:r w:rsidRPr="00763A39">
        <w:rPr>
          <w:rFonts w:ascii="Arial" w:eastAsiaTheme="minorHAnsi" w:hAnsi="Arial" w:cs="Arial"/>
          <w:sz w:val="22"/>
          <w:szCs w:val="22"/>
          <w:lang w:eastAsia="en-US"/>
        </w:rPr>
        <w:t>•</w:t>
      </w:r>
      <w:r w:rsidRPr="00763A39">
        <w:rPr>
          <w:rFonts w:ascii="Arial" w:eastAsiaTheme="minorHAnsi" w:hAnsi="Arial" w:cs="Arial"/>
          <w:sz w:val="22"/>
          <w:szCs w:val="22"/>
          <w:lang w:eastAsia="en-US"/>
        </w:rPr>
        <w:tab/>
        <w:t>Caracterización y formulación de propuestas para cerrar brechas de los jóvenes entre 14 y 28 años que no estudian ni trabajan - jóvenes con potencial para aportar al desarrollo social y económico. Este documento presenta una caracterización de ese subgrupo de jóvenes con el fin de promover una propuesta de acciones de política pública que aborde sus necesidades y mejore sus condiciones, reconociendo la importancia de todos los jóvenes para el desarrollo social, económico, político y cultural de cualquier país. Como muestran los datos, las características de los ninis y las problemáticas que enfrentan pueden ser muy particulares en comparación con un joven promedio, y requieren, en algunos casos, de estrategias específicas.</w:t>
      </w:r>
    </w:p>
    <w:p w14:paraId="727CDC0F" w14:textId="77777777" w:rsidR="00763A39" w:rsidRPr="00763A39" w:rsidRDefault="00763A39" w:rsidP="00763A39">
      <w:pPr>
        <w:spacing w:after="160" w:line="276" w:lineRule="auto"/>
        <w:ind w:left="284" w:hanging="142"/>
        <w:jc w:val="both"/>
        <w:rPr>
          <w:rFonts w:ascii="Arial" w:eastAsiaTheme="minorHAnsi" w:hAnsi="Arial" w:cs="Arial"/>
          <w:sz w:val="22"/>
          <w:szCs w:val="22"/>
          <w:lang w:eastAsia="en-US"/>
        </w:rPr>
      </w:pPr>
    </w:p>
    <w:p w14:paraId="3B133159" w14:textId="77777777" w:rsidR="00763A39" w:rsidRPr="00763A39" w:rsidRDefault="00763A39" w:rsidP="00763A39">
      <w:pPr>
        <w:spacing w:after="160" w:line="276" w:lineRule="auto"/>
        <w:ind w:left="284" w:hanging="142"/>
        <w:jc w:val="both"/>
        <w:rPr>
          <w:rFonts w:ascii="Arial" w:eastAsiaTheme="minorHAnsi" w:hAnsi="Arial" w:cs="Arial"/>
          <w:sz w:val="22"/>
          <w:szCs w:val="22"/>
          <w:lang w:eastAsia="en-US"/>
        </w:rPr>
      </w:pPr>
      <w:r w:rsidRPr="00763A39">
        <w:rPr>
          <w:rFonts w:ascii="Arial" w:eastAsiaTheme="minorHAnsi" w:hAnsi="Arial" w:cs="Arial"/>
          <w:sz w:val="22"/>
          <w:szCs w:val="22"/>
          <w:lang w:eastAsia="en-US"/>
        </w:rPr>
        <w:t>•</w:t>
      </w:r>
      <w:r w:rsidRPr="00763A39">
        <w:rPr>
          <w:rFonts w:ascii="Arial" w:eastAsiaTheme="minorHAnsi" w:hAnsi="Arial" w:cs="Arial"/>
          <w:sz w:val="22"/>
          <w:szCs w:val="22"/>
          <w:lang w:eastAsia="en-US"/>
        </w:rPr>
        <w:tab/>
        <w:t>Caracterización de la niñez y adolescencia migrante venezolana en Colombia. Este documento presenta la caracterización de las niñas, niños y adolescentes migrantes en aspectos como sus atributos sociodemográficos, características y condiciones de sus hogares, acceso y barreras para acceder a educación, salud, tecnologías de la información; uso del tiempo libre y relación con el trabajo infantil. La investigación se basa el análisis de fuentes de información como la Encuesta de Calidad de Vida (2019-2020) y la Gran Encuesta Integrada de Hogares (2019-2020).</w:t>
      </w:r>
    </w:p>
    <w:p w14:paraId="6A58ED95" w14:textId="77777777" w:rsidR="00763A39" w:rsidRPr="00763A39" w:rsidRDefault="00763A39" w:rsidP="00763A39">
      <w:pPr>
        <w:spacing w:after="160" w:line="276" w:lineRule="auto"/>
        <w:ind w:left="284" w:hanging="142"/>
        <w:jc w:val="both"/>
        <w:rPr>
          <w:rFonts w:ascii="Arial" w:eastAsiaTheme="minorHAnsi" w:hAnsi="Arial" w:cs="Arial"/>
          <w:sz w:val="22"/>
          <w:szCs w:val="22"/>
          <w:lang w:eastAsia="en-US"/>
        </w:rPr>
      </w:pPr>
    </w:p>
    <w:p w14:paraId="709F6D8E" w14:textId="77777777" w:rsidR="00763A39" w:rsidRPr="00763A39" w:rsidRDefault="00763A39" w:rsidP="00763A39">
      <w:pPr>
        <w:spacing w:after="160" w:line="276" w:lineRule="auto"/>
        <w:ind w:left="284" w:hanging="142"/>
        <w:jc w:val="both"/>
        <w:rPr>
          <w:rFonts w:ascii="Arial" w:eastAsiaTheme="minorHAnsi" w:hAnsi="Arial" w:cs="Arial"/>
          <w:sz w:val="22"/>
          <w:szCs w:val="22"/>
          <w:lang w:eastAsia="en-US"/>
        </w:rPr>
      </w:pPr>
      <w:r w:rsidRPr="00763A39">
        <w:rPr>
          <w:rFonts w:ascii="Arial" w:eastAsiaTheme="minorHAnsi" w:hAnsi="Arial" w:cs="Arial"/>
          <w:sz w:val="22"/>
          <w:szCs w:val="22"/>
          <w:lang w:eastAsia="en-US"/>
        </w:rPr>
        <w:t>•</w:t>
      </w:r>
      <w:r w:rsidRPr="00763A39">
        <w:rPr>
          <w:rFonts w:ascii="Arial" w:eastAsiaTheme="minorHAnsi" w:hAnsi="Arial" w:cs="Arial"/>
          <w:sz w:val="22"/>
          <w:szCs w:val="22"/>
          <w:lang w:eastAsia="en-US"/>
        </w:rPr>
        <w:tab/>
        <w:t>Brechas de desarrollo humano de niñas, niños y adolescentes migrantes provenientes de Venezuela y su efecto en el desarrollo económico y social del país. Este documento presenta las brechas de desarrollo humano de niñas, niños, adolescentes y jóvenes migrantes procedentes de Venezuela y sus efectos sobre el desarrollo social y económico del país. Así mismo, formula recomendaciones de política pública que promuevan el cierre de dichas brechas. Con recursos de la Sociedad Alemana de Cooperación Internacional - GIZ.</w:t>
      </w:r>
    </w:p>
    <w:p w14:paraId="2F3AC72A" w14:textId="77777777" w:rsidR="00763A39" w:rsidRPr="00763A39" w:rsidRDefault="00763A39" w:rsidP="00763A39">
      <w:pPr>
        <w:spacing w:after="160" w:line="276" w:lineRule="auto"/>
        <w:ind w:left="284" w:hanging="142"/>
        <w:jc w:val="both"/>
        <w:rPr>
          <w:rFonts w:ascii="Arial" w:eastAsiaTheme="minorHAnsi" w:hAnsi="Arial" w:cs="Arial"/>
          <w:sz w:val="22"/>
          <w:szCs w:val="22"/>
          <w:lang w:eastAsia="en-US"/>
        </w:rPr>
      </w:pPr>
    </w:p>
    <w:p w14:paraId="29631E73" w14:textId="7CF7635B" w:rsidR="00763A39" w:rsidRPr="007C5D55" w:rsidRDefault="00763A39" w:rsidP="00763A39">
      <w:pPr>
        <w:spacing w:after="160" w:line="276" w:lineRule="auto"/>
        <w:ind w:left="284" w:hanging="142"/>
        <w:jc w:val="both"/>
        <w:rPr>
          <w:rFonts w:ascii="Arial" w:eastAsiaTheme="minorHAnsi" w:hAnsi="Arial" w:cs="Arial"/>
          <w:sz w:val="22"/>
          <w:szCs w:val="22"/>
          <w:lang w:eastAsia="en-US"/>
        </w:rPr>
      </w:pPr>
      <w:r w:rsidRPr="00763A39">
        <w:rPr>
          <w:rFonts w:ascii="Arial" w:eastAsiaTheme="minorHAnsi" w:hAnsi="Arial" w:cs="Arial"/>
          <w:sz w:val="22"/>
          <w:szCs w:val="22"/>
          <w:lang w:eastAsia="en-US"/>
        </w:rPr>
        <w:t>•</w:t>
      </w:r>
      <w:r w:rsidRPr="00763A39">
        <w:rPr>
          <w:rFonts w:ascii="Arial" w:eastAsiaTheme="minorHAnsi" w:hAnsi="Arial" w:cs="Arial"/>
          <w:sz w:val="22"/>
          <w:szCs w:val="22"/>
          <w:lang w:eastAsia="en-US"/>
        </w:rPr>
        <w:tab/>
        <w:t xml:space="preserve">Caracterización de los niños, niñas y adolescentes desvinculados de grupos armados organizados al margen de la ley, y de grupos de delincuencia organizada en Colombia, en el periodo comprendido entre los años 2013 y 2021. Esta investigación, realizada en asocio con UNICEF, presenta la caracterización socioeconómica, familiar, personal y del conflicto armado (razones y causas que determinaron el reclutamiento, forma del reclutamiento, actividades y roles dentro del grupo armado ilegal, razones y circunstancias de su desvinculación, y en general, información relacionada con las dinámicas de reclutamiento, vulneración de derechos, y utilización, uso y violencia sexual por parte de grupos armados y delictivos organizados en el país) de niños, niñas y adolescentes desvinculados de grupos armados organizados al margen de la ley (GAO). Así mismo, presenta una propuesta de recomendaciones de política pública que </w:t>
      </w:r>
      <w:r w:rsidRPr="00763A39">
        <w:rPr>
          <w:rFonts w:ascii="Arial" w:eastAsiaTheme="minorHAnsi" w:hAnsi="Arial" w:cs="Arial"/>
          <w:sz w:val="22"/>
          <w:szCs w:val="22"/>
          <w:lang w:eastAsia="en-US"/>
        </w:rPr>
        <w:lastRenderedPageBreak/>
        <w:t>promuevan la prevención de la vinculación, el restablecimiento de los derechos y la contribución a la reparación integral de los niños, niñas y adolescentes desvinculados de grupos armados organizados (GAO) y grupos delictivos organizados (GDO).</w:t>
      </w:r>
    </w:p>
    <w:bookmarkEnd w:id="53"/>
    <w:p w14:paraId="6C796217" w14:textId="77777777" w:rsidR="007C5D55" w:rsidRPr="007C5D55" w:rsidRDefault="007C5D55" w:rsidP="007C5D55">
      <w:pPr>
        <w:spacing w:after="160" w:line="259" w:lineRule="auto"/>
        <w:jc w:val="both"/>
        <w:rPr>
          <w:rFonts w:ascii="Arial" w:eastAsia="Arial" w:hAnsi="Arial" w:cs="Arial"/>
          <w:color w:val="404040" w:themeColor="text1" w:themeTint="BF"/>
          <w:sz w:val="22"/>
          <w:szCs w:val="22"/>
          <w:lang w:eastAsia="en-US"/>
        </w:rPr>
      </w:pPr>
    </w:p>
    <w:p w14:paraId="07B4F915" w14:textId="2585DEF4" w:rsidR="007C5D55" w:rsidRPr="007C5D55" w:rsidRDefault="007C5D55" w:rsidP="00CE787D">
      <w:pPr>
        <w:keepNext/>
        <w:keepLines/>
        <w:numPr>
          <w:ilvl w:val="0"/>
          <w:numId w:val="48"/>
        </w:numPr>
        <w:spacing w:before="40" w:after="160" w:line="259" w:lineRule="auto"/>
        <w:outlineLvl w:val="2"/>
        <w:rPr>
          <w:rFonts w:ascii="Arial" w:eastAsiaTheme="majorEastAsia" w:hAnsi="Arial" w:cs="Arial"/>
          <w:color w:val="FF8764"/>
          <w:lang w:eastAsia="en-US"/>
        </w:rPr>
      </w:pPr>
      <w:bookmarkStart w:id="54" w:name="_Toc106373604"/>
      <w:r w:rsidRPr="007C5D55">
        <w:rPr>
          <w:rFonts w:ascii="Arial" w:eastAsiaTheme="majorEastAsia" w:hAnsi="Arial" w:cs="Arial"/>
          <w:color w:val="FF8764"/>
          <w:lang w:eastAsia="en-US"/>
        </w:rPr>
        <w:t>Proyectos de inversión</w:t>
      </w:r>
      <w:bookmarkEnd w:id="54"/>
    </w:p>
    <w:p w14:paraId="44C43D52" w14:textId="77777777" w:rsidR="007C5D55" w:rsidRPr="007C5D55" w:rsidRDefault="007C5D55" w:rsidP="007C5D55">
      <w:pPr>
        <w:autoSpaceDE w:val="0"/>
        <w:autoSpaceDN w:val="0"/>
        <w:adjustRightInd w:val="0"/>
        <w:rPr>
          <w:rFonts w:ascii="Arial" w:eastAsiaTheme="minorHAnsi" w:hAnsi="Arial" w:cs="Arial"/>
          <w:color w:val="404040" w:themeColor="text1" w:themeTint="BF"/>
          <w:sz w:val="20"/>
          <w:szCs w:val="20"/>
          <w:lang w:eastAsia="en-US"/>
        </w:rPr>
      </w:pPr>
    </w:p>
    <w:p w14:paraId="37715073" w14:textId="77777777" w:rsidR="007C5D55" w:rsidRPr="007C5D55" w:rsidRDefault="007C5D55" w:rsidP="007C5D55">
      <w:pPr>
        <w:autoSpaceDE w:val="0"/>
        <w:autoSpaceDN w:val="0"/>
        <w:adjustRightInd w:val="0"/>
        <w:spacing w:after="160" w:line="276" w:lineRule="auto"/>
        <w:jc w:val="both"/>
        <w:rPr>
          <w:rFonts w:ascii="Arial" w:eastAsiaTheme="minorHAnsi" w:hAnsi="Arial" w:cs="Arial"/>
          <w:color w:val="000000" w:themeColor="text1"/>
          <w:sz w:val="22"/>
          <w:szCs w:val="22"/>
          <w:lang w:eastAsia="en-US"/>
        </w:rPr>
      </w:pPr>
      <w:r w:rsidRPr="007C5D55">
        <w:rPr>
          <w:rFonts w:ascii="Arial" w:eastAsiaTheme="minorHAnsi" w:hAnsi="Arial" w:cs="Arial"/>
          <w:color w:val="000000" w:themeColor="text1"/>
          <w:sz w:val="22"/>
          <w:szCs w:val="22"/>
          <w:lang w:eastAsia="en-US"/>
        </w:rPr>
        <w:t>El Instituto Colombiano de Bienestar Familiar ha venido optimizando su atención por medio de la formulación de proyectos de inversión para una atención adecuada de su población objetivo en todo el país.</w:t>
      </w:r>
    </w:p>
    <w:p w14:paraId="11282791" w14:textId="77777777" w:rsidR="007C5D55" w:rsidRPr="007C5D55" w:rsidRDefault="007C5D55" w:rsidP="007C5D55">
      <w:pPr>
        <w:autoSpaceDE w:val="0"/>
        <w:autoSpaceDN w:val="0"/>
        <w:adjustRightInd w:val="0"/>
        <w:spacing w:after="160" w:line="276" w:lineRule="auto"/>
        <w:jc w:val="both"/>
        <w:rPr>
          <w:rFonts w:ascii="Arial" w:eastAsiaTheme="minorHAnsi" w:hAnsi="Arial" w:cs="Arial"/>
          <w:color w:val="000000" w:themeColor="text1"/>
          <w:sz w:val="22"/>
          <w:szCs w:val="22"/>
          <w:lang w:eastAsia="en-US"/>
        </w:rPr>
      </w:pPr>
      <w:r w:rsidRPr="007C5D55">
        <w:rPr>
          <w:rFonts w:ascii="Arial" w:eastAsiaTheme="minorHAnsi" w:hAnsi="Arial" w:cs="Arial"/>
          <w:color w:val="000000" w:themeColor="text1"/>
          <w:sz w:val="22"/>
          <w:szCs w:val="22"/>
          <w:lang w:eastAsia="en-US"/>
        </w:rPr>
        <w:t xml:space="preserve">En la vigencia 2018 la entidad contaba con 11 proyectos de inversión que abarcaban temas como construcción, comunicaciones, evaluación y estudios sociales, ente otros, además de la atención en proyectos misionales caracterizados principalmente por enfocar la labor del Instituto en diferentes rangos de edad, teniendo en cuenta las necesidades de cada etapa de los beneficiarios. </w:t>
      </w:r>
    </w:p>
    <w:p w14:paraId="4C82ACB5" w14:textId="77777777" w:rsidR="007C5D55" w:rsidRPr="007C5D55" w:rsidRDefault="007C5D55" w:rsidP="007C5D55">
      <w:pPr>
        <w:autoSpaceDE w:val="0"/>
        <w:autoSpaceDN w:val="0"/>
        <w:adjustRightInd w:val="0"/>
        <w:spacing w:after="160" w:line="276" w:lineRule="auto"/>
        <w:jc w:val="both"/>
        <w:rPr>
          <w:rFonts w:ascii="Arial" w:eastAsiaTheme="minorHAnsi" w:hAnsi="Arial" w:cs="Arial"/>
          <w:color w:val="000000" w:themeColor="text1"/>
          <w:sz w:val="22"/>
          <w:szCs w:val="22"/>
          <w:lang w:eastAsia="en-US"/>
        </w:rPr>
      </w:pPr>
      <w:r w:rsidRPr="007C5D55">
        <w:rPr>
          <w:rFonts w:ascii="Arial" w:eastAsiaTheme="minorHAnsi" w:hAnsi="Arial" w:cs="Arial"/>
          <w:color w:val="000000" w:themeColor="text1"/>
          <w:sz w:val="22"/>
          <w:szCs w:val="22"/>
          <w:lang w:eastAsia="en-US"/>
        </w:rPr>
        <w:t>En el 2019, se realizó una reestructuración de los proyectos que venían funcionando hasta la vigencia anterior, derivado de la formulación del PND (2014-2022) que conlleva una agrupación diferente cada proyecto de inversión sin perder de vista la misionalidad. Entre los principales ajustes se destaca la separación del proyecto de Protección en dos diferenciados para el SRPA y Restablecimiento de Derechos, además se incorporan dentro de los proyectos aspectos relacionados que se venían trabajando de manera separada como es infraestructura, estudios sociales y otros.</w:t>
      </w:r>
    </w:p>
    <w:p w14:paraId="4C287D16" w14:textId="77777777" w:rsidR="007C5D55" w:rsidRPr="007C5D55" w:rsidRDefault="007C5D55" w:rsidP="007C5D55">
      <w:pPr>
        <w:autoSpaceDE w:val="0"/>
        <w:autoSpaceDN w:val="0"/>
        <w:adjustRightInd w:val="0"/>
        <w:spacing w:after="160" w:line="276" w:lineRule="auto"/>
        <w:jc w:val="both"/>
        <w:rPr>
          <w:rFonts w:ascii="Arial" w:eastAsiaTheme="minorHAnsi" w:hAnsi="Arial" w:cs="Arial"/>
          <w:color w:val="000000" w:themeColor="text1"/>
          <w:sz w:val="22"/>
          <w:szCs w:val="22"/>
          <w:lang w:eastAsia="en-US"/>
        </w:rPr>
      </w:pPr>
      <w:r w:rsidRPr="007C5D55">
        <w:rPr>
          <w:rFonts w:ascii="Arial" w:eastAsiaTheme="minorHAnsi" w:hAnsi="Arial" w:cs="Arial"/>
          <w:color w:val="000000" w:themeColor="text1"/>
          <w:sz w:val="22"/>
          <w:szCs w:val="22"/>
          <w:lang w:eastAsia="en-US"/>
        </w:rPr>
        <w:t>En el año 2021 se replanteó el proyecto de inversión de Niñez y Adolescencia, con la creación de dos nuevas direcciones misionales, las cuales implementan dos proyectos de inversión diferenciados: el de Infancia y el de Adolescencia y Juventud.</w:t>
      </w:r>
    </w:p>
    <w:p w14:paraId="48538CF5" w14:textId="77777777" w:rsidR="007C5D55" w:rsidRPr="007C5D55" w:rsidRDefault="007C5D55" w:rsidP="007C5D55">
      <w:pPr>
        <w:autoSpaceDE w:val="0"/>
        <w:autoSpaceDN w:val="0"/>
        <w:adjustRightInd w:val="0"/>
        <w:spacing w:after="160" w:line="276" w:lineRule="auto"/>
        <w:jc w:val="both"/>
        <w:rPr>
          <w:rFonts w:ascii="Arial" w:eastAsiaTheme="minorHAnsi" w:hAnsi="Arial" w:cs="Arial"/>
          <w:color w:val="000000" w:themeColor="text1"/>
          <w:sz w:val="22"/>
          <w:szCs w:val="22"/>
          <w:lang w:eastAsia="en-US"/>
        </w:rPr>
      </w:pPr>
    </w:p>
    <w:bookmarkEnd w:id="51"/>
    <w:p w14:paraId="48537649" w14:textId="7AECF6BC" w:rsidR="007C5D55" w:rsidRPr="007C5D55" w:rsidRDefault="007C5D55" w:rsidP="007C5D55">
      <w:pPr>
        <w:autoSpaceDE w:val="0"/>
        <w:autoSpaceDN w:val="0"/>
        <w:adjustRightInd w:val="0"/>
        <w:spacing w:after="160" w:line="259" w:lineRule="auto"/>
        <w:jc w:val="center"/>
        <w:rPr>
          <w:rFonts w:ascii="Arial" w:eastAsiaTheme="minorHAnsi" w:hAnsi="Arial" w:cs="Arial"/>
          <w:color w:val="000000" w:themeColor="text1"/>
          <w:sz w:val="22"/>
          <w:szCs w:val="22"/>
          <w:lang w:eastAsia="en-US"/>
        </w:rPr>
      </w:pPr>
      <w:r w:rsidRPr="007C5D55">
        <w:rPr>
          <w:rFonts w:ascii="Arial" w:eastAsiaTheme="minorHAnsi" w:hAnsi="Arial" w:cs="Arial"/>
          <w:color w:val="000000" w:themeColor="text1"/>
          <w:sz w:val="22"/>
          <w:szCs w:val="22"/>
          <w:lang w:eastAsia="en-US"/>
        </w:rPr>
        <w:t xml:space="preserve">Tabla </w:t>
      </w:r>
      <w:r w:rsidR="00C04678" w:rsidRPr="00CD3DF9">
        <w:rPr>
          <w:rFonts w:ascii="Arial" w:eastAsiaTheme="minorHAnsi" w:hAnsi="Arial" w:cs="Arial"/>
          <w:color w:val="000000" w:themeColor="text1"/>
          <w:sz w:val="22"/>
          <w:szCs w:val="22"/>
          <w:lang w:eastAsia="en-US"/>
        </w:rPr>
        <w:t>5</w:t>
      </w:r>
      <w:r w:rsidR="00620ABA">
        <w:rPr>
          <w:rFonts w:ascii="Arial" w:eastAsiaTheme="minorHAnsi" w:hAnsi="Arial" w:cs="Arial"/>
          <w:color w:val="000000" w:themeColor="text1"/>
          <w:sz w:val="22"/>
          <w:szCs w:val="22"/>
          <w:lang w:eastAsia="en-US"/>
        </w:rPr>
        <w:t>1</w:t>
      </w:r>
      <w:r w:rsidRPr="007C5D55">
        <w:rPr>
          <w:rFonts w:ascii="Arial" w:eastAsiaTheme="minorHAnsi" w:hAnsi="Arial" w:cs="Arial"/>
          <w:color w:val="000000" w:themeColor="text1"/>
          <w:sz w:val="22"/>
          <w:szCs w:val="22"/>
          <w:lang w:eastAsia="en-US"/>
        </w:rPr>
        <w:t>. Proyectos de inversión ICBF vigencia 2018</w:t>
      </w:r>
    </w:p>
    <w:p w14:paraId="44ED9BD8" w14:textId="77777777" w:rsidR="007C5D55" w:rsidRPr="007C5D55" w:rsidRDefault="007C5D55" w:rsidP="007C5D55">
      <w:pPr>
        <w:autoSpaceDE w:val="0"/>
        <w:autoSpaceDN w:val="0"/>
        <w:adjustRightInd w:val="0"/>
        <w:ind w:left="360"/>
        <w:contextualSpacing/>
        <w:rPr>
          <w:rFonts w:ascii="Arial" w:hAnsi="Arial" w:cs="Arial"/>
          <w:sz w:val="20"/>
          <w:szCs w:val="20"/>
          <w:lang w:eastAsia="es-CO"/>
        </w:rPr>
      </w:pPr>
    </w:p>
    <w:tbl>
      <w:tblPr>
        <w:tblStyle w:val="Tablaconcuadrcula6concolores-nfasis33"/>
        <w:tblW w:w="8121" w:type="dxa"/>
        <w:tblLook w:val="04A0" w:firstRow="1" w:lastRow="0" w:firstColumn="1" w:lastColumn="0" w:noHBand="0" w:noVBand="1"/>
      </w:tblPr>
      <w:tblGrid>
        <w:gridCol w:w="1161"/>
        <w:gridCol w:w="1139"/>
        <w:gridCol w:w="798"/>
        <w:gridCol w:w="1429"/>
        <w:gridCol w:w="1146"/>
        <w:gridCol w:w="798"/>
        <w:gridCol w:w="820"/>
        <w:gridCol w:w="725"/>
        <w:gridCol w:w="812"/>
      </w:tblGrid>
      <w:tr w:rsidR="000A5275" w:rsidRPr="007C5D55" w14:paraId="4F54066F" w14:textId="77777777" w:rsidTr="000A5275">
        <w:trPr>
          <w:cnfStyle w:val="100000000000" w:firstRow="1" w:lastRow="0" w:firstColumn="0" w:lastColumn="0" w:oddVBand="0" w:evenVBand="0" w:oddHBand="0"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1068" w:type="dxa"/>
            <w:hideMark/>
          </w:tcPr>
          <w:p w14:paraId="6A8098B0" w14:textId="77777777" w:rsidR="007C5D55" w:rsidRPr="007C5D55" w:rsidRDefault="007C5D55" w:rsidP="007C5D55">
            <w:pPr>
              <w:jc w:val="center"/>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Ficha BPIN</w:t>
            </w:r>
          </w:p>
        </w:tc>
        <w:tc>
          <w:tcPr>
            <w:tcW w:w="1048" w:type="dxa"/>
            <w:hideMark/>
          </w:tcPr>
          <w:p w14:paraId="626E955E" w14:textId="77777777" w:rsidR="007C5D55" w:rsidRPr="007C5D55" w:rsidRDefault="007C5D55" w:rsidP="007C5D55">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Nombre del proyecto</w:t>
            </w:r>
          </w:p>
        </w:tc>
        <w:tc>
          <w:tcPr>
            <w:tcW w:w="734" w:type="dxa"/>
            <w:hideMark/>
          </w:tcPr>
          <w:p w14:paraId="47651389" w14:textId="77777777" w:rsidR="007C5D55" w:rsidRPr="007C5D55" w:rsidRDefault="007C5D55" w:rsidP="007C5D55">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Recurso asignado</w:t>
            </w:r>
          </w:p>
        </w:tc>
        <w:tc>
          <w:tcPr>
            <w:tcW w:w="1315" w:type="dxa"/>
            <w:hideMark/>
          </w:tcPr>
          <w:p w14:paraId="0BAB4730" w14:textId="77777777" w:rsidR="007C5D55" w:rsidRPr="007C5D55" w:rsidRDefault="007C5D55" w:rsidP="007C5D55">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Dependencia responsable</w:t>
            </w:r>
          </w:p>
        </w:tc>
        <w:tc>
          <w:tcPr>
            <w:tcW w:w="1054" w:type="dxa"/>
            <w:hideMark/>
          </w:tcPr>
          <w:p w14:paraId="44D6BCCD" w14:textId="77777777" w:rsidR="007C5D55" w:rsidRPr="007C5D55" w:rsidRDefault="007C5D55" w:rsidP="007C5D55">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Valor Comprometido</w:t>
            </w:r>
          </w:p>
        </w:tc>
        <w:tc>
          <w:tcPr>
            <w:tcW w:w="734" w:type="dxa"/>
            <w:hideMark/>
          </w:tcPr>
          <w:p w14:paraId="7D15DF6F" w14:textId="77777777" w:rsidR="007C5D55" w:rsidRPr="007C5D55" w:rsidRDefault="007C5D55" w:rsidP="007C5D55">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Valor Obligado</w:t>
            </w:r>
          </w:p>
        </w:tc>
        <w:tc>
          <w:tcPr>
            <w:tcW w:w="754" w:type="dxa"/>
            <w:hideMark/>
          </w:tcPr>
          <w:p w14:paraId="4B2992CB" w14:textId="77777777" w:rsidR="007C5D55" w:rsidRPr="007C5D55" w:rsidRDefault="007C5D55" w:rsidP="007C5D55">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 de ejecución</w:t>
            </w:r>
          </w:p>
        </w:tc>
        <w:tc>
          <w:tcPr>
            <w:tcW w:w="667" w:type="dxa"/>
            <w:hideMark/>
          </w:tcPr>
          <w:p w14:paraId="14F15E20" w14:textId="77777777" w:rsidR="007C5D55" w:rsidRPr="007C5D55" w:rsidRDefault="007C5D55" w:rsidP="007C5D55">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Saldo por ejecutar</w:t>
            </w:r>
          </w:p>
        </w:tc>
        <w:tc>
          <w:tcPr>
            <w:tcW w:w="747" w:type="dxa"/>
            <w:hideMark/>
          </w:tcPr>
          <w:p w14:paraId="0AB4A614" w14:textId="77777777" w:rsidR="007C5D55" w:rsidRPr="007C5D55" w:rsidRDefault="007C5D55" w:rsidP="007C5D55">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Estado</w:t>
            </w:r>
          </w:p>
        </w:tc>
      </w:tr>
      <w:tr w:rsidR="000A5275" w:rsidRPr="007C5D55" w14:paraId="0415491A" w14:textId="77777777" w:rsidTr="000A5275">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1068" w:type="dxa"/>
            <w:noWrap/>
            <w:hideMark/>
          </w:tcPr>
          <w:p w14:paraId="6587C0DD" w14:textId="77777777" w:rsidR="007C5D55" w:rsidRPr="007C5D55" w:rsidRDefault="007C5D55" w:rsidP="007C5D55">
            <w:pPr>
              <w:jc w:val="center"/>
              <w:rPr>
                <w:rFonts w:ascii="Arial" w:hAnsi="Arial" w:cs="Arial"/>
                <w:b w:val="0"/>
                <w:bCs w:val="0"/>
                <w:color w:val="808080" w:themeColor="background1" w:themeShade="80"/>
                <w:sz w:val="16"/>
                <w:szCs w:val="16"/>
                <w:lang w:eastAsia="es-CO"/>
              </w:rPr>
            </w:pPr>
            <w:r w:rsidRPr="007C5D55">
              <w:rPr>
                <w:rFonts w:ascii="Arial" w:hAnsi="Arial" w:cs="Arial"/>
                <w:b w:val="0"/>
                <w:bCs w:val="0"/>
                <w:color w:val="808080" w:themeColor="background1" w:themeShade="80"/>
                <w:sz w:val="16"/>
                <w:szCs w:val="16"/>
                <w:lang w:eastAsia="es-CO"/>
              </w:rPr>
              <w:t>1004000520000</w:t>
            </w:r>
          </w:p>
        </w:tc>
        <w:tc>
          <w:tcPr>
            <w:tcW w:w="1048" w:type="dxa"/>
            <w:noWrap/>
            <w:hideMark/>
          </w:tcPr>
          <w:p w14:paraId="23FED7BF"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Aplicación de la promoción y fomento para la construcción de una cultura de los derechos de la niñez y la familia.</w:t>
            </w:r>
          </w:p>
        </w:tc>
        <w:tc>
          <w:tcPr>
            <w:tcW w:w="734" w:type="dxa"/>
            <w:noWrap/>
            <w:hideMark/>
          </w:tcPr>
          <w:p w14:paraId="02A77EBA" w14:textId="77777777" w:rsidR="007C5D55" w:rsidRPr="007C5D55" w:rsidRDefault="007C5D55" w:rsidP="007C5D55">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6.968</w:t>
            </w:r>
          </w:p>
        </w:tc>
        <w:tc>
          <w:tcPr>
            <w:tcW w:w="1315" w:type="dxa"/>
            <w:noWrap/>
            <w:hideMark/>
          </w:tcPr>
          <w:p w14:paraId="6EB54BDB"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COMUNICACIONES</w:t>
            </w:r>
          </w:p>
        </w:tc>
        <w:tc>
          <w:tcPr>
            <w:tcW w:w="1054" w:type="dxa"/>
            <w:noWrap/>
            <w:hideMark/>
          </w:tcPr>
          <w:p w14:paraId="3C2C09CC" w14:textId="77777777" w:rsidR="007C5D55" w:rsidRPr="007C5D55" w:rsidRDefault="007C5D55" w:rsidP="007C5D55">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6.954</w:t>
            </w:r>
          </w:p>
        </w:tc>
        <w:tc>
          <w:tcPr>
            <w:tcW w:w="734" w:type="dxa"/>
            <w:noWrap/>
            <w:hideMark/>
          </w:tcPr>
          <w:p w14:paraId="00809D9F" w14:textId="77777777" w:rsidR="007C5D55" w:rsidRPr="007C5D55" w:rsidRDefault="007C5D55" w:rsidP="007C5D55">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6.943</w:t>
            </w:r>
          </w:p>
        </w:tc>
        <w:tc>
          <w:tcPr>
            <w:tcW w:w="754" w:type="dxa"/>
            <w:noWrap/>
            <w:hideMark/>
          </w:tcPr>
          <w:p w14:paraId="612B8D50"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100%</w:t>
            </w:r>
          </w:p>
        </w:tc>
        <w:tc>
          <w:tcPr>
            <w:tcW w:w="667" w:type="dxa"/>
            <w:noWrap/>
            <w:hideMark/>
          </w:tcPr>
          <w:p w14:paraId="5ED92AE0" w14:textId="77777777" w:rsidR="007C5D55" w:rsidRPr="007C5D55" w:rsidRDefault="007C5D55" w:rsidP="007C5D55">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14,1</w:t>
            </w:r>
          </w:p>
        </w:tc>
        <w:tc>
          <w:tcPr>
            <w:tcW w:w="747" w:type="dxa"/>
            <w:noWrap/>
            <w:hideMark/>
          </w:tcPr>
          <w:p w14:paraId="4C4EBF7F"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Finalizado</w:t>
            </w:r>
          </w:p>
        </w:tc>
      </w:tr>
      <w:tr w:rsidR="000A5275" w:rsidRPr="007C5D55" w14:paraId="56EEDA15" w14:textId="77777777" w:rsidTr="000A5275">
        <w:trPr>
          <w:trHeight w:val="228"/>
        </w:trPr>
        <w:tc>
          <w:tcPr>
            <w:cnfStyle w:val="001000000000" w:firstRow="0" w:lastRow="0" w:firstColumn="1" w:lastColumn="0" w:oddVBand="0" w:evenVBand="0" w:oddHBand="0" w:evenHBand="0" w:firstRowFirstColumn="0" w:firstRowLastColumn="0" w:lastRowFirstColumn="0" w:lastRowLastColumn="0"/>
            <w:tcW w:w="1068" w:type="dxa"/>
            <w:noWrap/>
            <w:hideMark/>
          </w:tcPr>
          <w:p w14:paraId="3FA21561" w14:textId="77777777" w:rsidR="007C5D55" w:rsidRPr="007C5D55" w:rsidRDefault="007C5D55" w:rsidP="007C5D55">
            <w:pPr>
              <w:jc w:val="center"/>
              <w:rPr>
                <w:rFonts w:ascii="Arial" w:hAnsi="Arial" w:cs="Arial"/>
                <w:b w:val="0"/>
                <w:bCs w:val="0"/>
                <w:color w:val="808080" w:themeColor="background1" w:themeShade="80"/>
                <w:sz w:val="16"/>
                <w:szCs w:val="16"/>
                <w:lang w:eastAsia="es-CO"/>
              </w:rPr>
            </w:pPr>
            <w:r w:rsidRPr="007C5D55">
              <w:rPr>
                <w:rFonts w:ascii="Arial" w:hAnsi="Arial" w:cs="Arial"/>
                <w:b w:val="0"/>
                <w:bCs w:val="0"/>
                <w:color w:val="808080" w:themeColor="background1" w:themeShade="80"/>
                <w:sz w:val="16"/>
                <w:szCs w:val="16"/>
                <w:lang w:eastAsia="es-CO"/>
              </w:rPr>
              <w:t>2015011000186</w:t>
            </w:r>
          </w:p>
        </w:tc>
        <w:tc>
          <w:tcPr>
            <w:tcW w:w="1048" w:type="dxa"/>
            <w:noWrap/>
            <w:hideMark/>
          </w:tcPr>
          <w:p w14:paraId="481B0726"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Construcción y adecuación de infraestructu</w:t>
            </w:r>
            <w:r w:rsidRPr="007C5D55">
              <w:rPr>
                <w:rFonts w:ascii="Arial" w:hAnsi="Arial" w:cs="Arial"/>
                <w:color w:val="808080" w:themeColor="background1" w:themeShade="80"/>
                <w:sz w:val="16"/>
                <w:szCs w:val="16"/>
                <w:lang w:eastAsia="es-CO"/>
              </w:rPr>
              <w:lastRenderedPageBreak/>
              <w:t>ra para la operación del ICBF a nivel nacional.</w:t>
            </w:r>
          </w:p>
        </w:tc>
        <w:tc>
          <w:tcPr>
            <w:tcW w:w="734" w:type="dxa"/>
            <w:noWrap/>
            <w:hideMark/>
          </w:tcPr>
          <w:p w14:paraId="4FEE1FA2" w14:textId="77777777" w:rsidR="007C5D55" w:rsidRPr="007C5D55" w:rsidRDefault="007C5D55" w:rsidP="007C5D5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lastRenderedPageBreak/>
              <w:t>53.883</w:t>
            </w:r>
          </w:p>
        </w:tc>
        <w:tc>
          <w:tcPr>
            <w:tcW w:w="1315" w:type="dxa"/>
            <w:noWrap/>
            <w:hideMark/>
          </w:tcPr>
          <w:p w14:paraId="7D407A17"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CONSTRUCCIÓN</w:t>
            </w:r>
          </w:p>
        </w:tc>
        <w:tc>
          <w:tcPr>
            <w:tcW w:w="1054" w:type="dxa"/>
            <w:noWrap/>
            <w:hideMark/>
          </w:tcPr>
          <w:p w14:paraId="2D98C84E" w14:textId="77777777" w:rsidR="007C5D55" w:rsidRPr="007C5D55" w:rsidRDefault="007C5D55" w:rsidP="007C5D5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53.011</w:t>
            </w:r>
          </w:p>
        </w:tc>
        <w:tc>
          <w:tcPr>
            <w:tcW w:w="734" w:type="dxa"/>
            <w:noWrap/>
            <w:hideMark/>
          </w:tcPr>
          <w:p w14:paraId="59492D3A" w14:textId="77777777" w:rsidR="007C5D55" w:rsidRPr="007C5D55" w:rsidRDefault="007C5D55" w:rsidP="007C5D5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47.768</w:t>
            </w:r>
          </w:p>
        </w:tc>
        <w:tc>
          <w:tcPr>
            <w:tcW w:w="754" w:type="dxa"/>
            <w:noWrap/>
            <w:hideMark/>
          </w:tcPr>
          <w:p w14:paraId="6759028E"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98%</w:t>
            </w:r>
          </w:p>
        </w:tc>
        <w:tc>
          <w:tcPr>
            <w:tcW w:w="667" w:type="dxa"/>
            <w:noWrap/>
            <w:hideMark/>
          </w:tcPr>
          <w:p w14:paraId="5CC3DE6C" w14:textId="77777777" w:rsidR="007C5D55" w:rsidRPr="007C5D55" w:rsidRDefault="007C5D55" w:rsidP="007C5D5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871,8</w:t>
            </w:r>
          </w:p>
        </w:tc>
        <w:tc>
          <w:tcPr>
            <w:tcW w:w="747" w:type="dxa"/>
            <w:noWrap/>
            <w:hideMark/>
          </w:tcPr>
          <w:p w14:paraId="6138B118"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Finalizado</w:t>
            </w:r>
          </w:p>
        </w:tc>
      </w:tr>
      <w:tr w:rsidR="000A5275" w:rsidRPr="007C5D55" w14:paraId="4F4DADAA" w14:textId="77777777" w:rsidTr="000A5275">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1068" w:type="dxa"/>
            <w:noWrap/>
            <w:hideMark/>
          </w:tcPr>
          <w:p w14:paraId="243134D7" w14:textId="77777777" w:rsidR="007C5D55" w:rsidRPr="007C5D55" w:rsidRDefault="007C5D55" w:rsidP="007C5D55">
            <w:pPr>
              <w:jc w:val="center"/>
              <w:rPr>
                <w:rFonts w:ascii="Arial" w:hAnsi="Arial" w:cs="Arial"/>
                <w:b w:val="0"/>
                <w:bCs w:val="0"/>
                <w:color w:val="808080" w:themeColor="background1" w:themeShade="80"/>
                <w:sz w:val="16"/>
                <w:szCs w:val="16"/>
                <w:lang w:eastAsia="es-CO"/>
              </w:rPr>
            </w:pPr>
            <w:r w:rsidRPr="007C5D55">
              <w:rPr>
                <w:rFonts w:ascii="Arial" w:hAnsi="Arial" w:cs="Arial"/>
                <w:b w:val="0"/>
                <w:bCs w:val="0"/>
                <w:color w:val="808080" w:themeColor="background1" w:themeShade="80"/>
                <w:sz w:val="16"/>
                <w:szCs w:val="16"/>
                <w:lang w:eastAsia="es-CO"/>
              </w:rPr>
              <w:t>1004000490000</w:t>
            </w:r>
          </w:p>
        </w:tc>
        <w:tc>
          <w:tcPr>
            <w:tcW w:w="1048" w:type="dxa"/>
            <w:noWrap/>
            <w:hideMark/>
          </w:tcPr>
          <w:p w14:paraId="0EC4F473"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Estudios sociales operativos y administrativos para mejorar la gestión institucional</w:t>
            </w:r>
          </w:p>
        </w:tc>
        <w:tc>
          <w:tcPr>
            <w:tcW w:w="734" w:type="dxa"/>
            <w:noWrap/>
            <w:hideMark/>
          </w:tcPr>
          <w:p w14:paraId="34E2992C" w14:textId="77777777" w:rsidR="007C5D55" w:rsidRPr="007C5D55" w:rsidRDefault="007C5D55" w:rsidP="007C5D55">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4.997</w:t>
            </w:r>
          </w:p>
        </w:tc>
        <w:tc>
          <w:tcPr>
            <w:tcW w:w="1315" w:type="dxa"/>
            <w:noWrap/>
            <w:hideMark/>
          </w:tcPr>
          <w:p w14:paraId="741B0C11"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EVALUACIÓN</w:t>
            </w:r>
          </w:p>
        </w:tc>
        <w:tc>
          <w:tcPr>
            <w:tcW w:w="1054" w:type="dxa"/>
            <w:noWrap/>
            <w:hideMark/>
          </w:tcPr>
          <w:p w14:paraId="4CAAD545" w14:textId="77777777" w:rsidR="007C5D55" w:rsidRPr="007C5D55" w:rsidRDefault="007C5D55" w:rsidP="007C5D55">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4.997</w:t>
            </w:r>
          </w:p>
        </w:tc>
        <w:tc>
          <w:tcPr>
            <w:tcW w:w="734" w:type="dxa"/>
            <w:noWrap/>
            <w:hideMark/>
          </w:tcPr>
          <w:p w14:paraId="50C4A3E3" w14:textId="77777777" w:rsidR="007C5D55" w:rsidRPr="007C5D55" w:rsidRDefault="007C5D55" w:rsidP="007C5D55">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4.584</w:t>
            </w:r>
          </w:p>
        </w:tc>
        <w:tc>
          <w:tcPr>
            <w:tcW w:w="754" w:type="dxa"/>
            <w:noWrap/>
            <w:hideMark/>
          </w:tcPr>
          <w:p w14:paraId="22D023EB"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100%</w:t>
            </w:r>
          </w:p>
        </w:tc>
        <w:tc>
          <w:tcPr>
            <w:tcW w:w="667" w:type="dxa"/>
            <w:noWrap/>
            <w:hideMark/>
          </w:tcPr>
          <w:p w14:paraId="25FEA9CB" w14:textId="77777777" w:rsidR="007C5D55" w:rsidRPr="007C5D55" w:rsidRDefault="007C5D55" w:rsidP="007C5D55">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w:t>
            </w:r>
          </w:p>
        </w:tc>
        <w:tc>
          <w:tcPr>
            <w:tcW w:w="747" w:type="dxa"/>
            <w:noWrap/>
            <w:hideMark/>
          </w:tcPr>
          <w:p w14:paraId="35C485CC"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Finalizado</w:t>
            </w:r>
          </w:p>
        </w:tc>
      </w:tr>
      <w:tr w:rsidR="000A5275" w:rsidRPr="007C5D55" w14:paraId="214D332D" w14:textId="77777777" w:rsidTr="000A5275">
        <w:trPr>
          <w:trHeight w:val="228"/>
        </w:trPr>
        <w:tc>
          <w:tcPr>
            <w:cnfStyle w:val="001000000000" w:firstRow="0" w:lastRow="0" w:firstColumn="1" w:lastColumn="0" w:oddVBand="0" w:evenVBand="0" w:oddHBand="0" w:evenHBand="0" w:firstRowFirstColumn="0" w:firstRowLastColumn="0" w:lastRowFirstColumn="0" w:lastRowLastColumn="0"/>
            <w:tcW w:w="1068" w:type="dxa"/>
            <w:noWrap/>
            <w:hideMark/>
          </w:tcPr>
          <w:p w14:paraId="720C2254" w14:textId="77777777" w:rsidR="007C5D55" w:rsidRPr="007C5D55" w:rsidRDefault="007C5D55" w:rsidP="007C5D55">
            <w:pPr>
              <w:jc w:val="center"/>
              <w:rPr>
                <w:rFonts w:ascii="Arial" w:hAnsi="Arial" w:cs="Arial"/>
                <w:b w:val="0"/>
                <w:bCs w:val="0"/>
                <w:color w:val="808080" w:themeColor="background1" w:themeShade="80"/>
                <w:sz w:val="16"/>
                <w:szCs w:val="16"/>
                <w:lang w:eastAsia="es-CO"/>
              </w:rPr>
            </w:pPr>
            <w:r w:rsidRPr="007C5D55">
              <w:rPr>
                <w:rFonts w:ascii="Arial" w:hAnsi="Arial" w:cs="Arial"/>
                <w:b w:val="0"/>
                <w:bCs w:val="0"/>
                <w:color w:val="808080" w:themeColor="background1" w:themeShade="80"/>
                <w:sz w:val="16"/>
                <w:szCs w:val="16"/>
                <w:lang w:eastAsia="es-CO"/>
              </w:rPr>
              <w:t>1004001230000</w:t>
            </w:r>
          </w:p>
        </w:tc>
        <w:tc>
          <w:tcPr>
            <w:tcW w:w="1048" w:type="dxa"/>
            <w:noWrap/>
            <w:hideMark/>
          </w:tcPr>
          <w:p w14:paraId="568DECF8"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Apoyo formativo a la familia para ser garante de derechos a nivel nacional</w:t>
            </w:r>
          </w:p>
        </w:tc>
        <w:tc>
          <w:tcPr>
            <w:tcW w:w="734" w:type="dxa"/>
            <w:noWrap/>
            <w:hideMark/>
          </w:tcPr>
          <w:p w14:paraId="1DC8DB0F" w14:textId="77777777" w:rsidR="007C5D55" w:rsidRPr="007C5D55" w:rsidRDefault="007C5D55" w:rsidP="007C5D5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107.746</w:t>
            </w:r>
          </w:p>
        </w:tc>
        <w:tc>
          <w:tcPr>
            <w:tcW w:w="1315" w:type="dxa"/>
            <w:noWrap/>
            <w:hideMark/>
          </w:tcPr>
          <w:p w14:paraId="3D8896AE"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FAMILIA Y COMUNIDADES</w:t>
            </w:r>
          </w:p>
        </w:tc>
        <w:tc>
          <w:tcPr>
            <w:tcW w:w="1054" w:type="dxa"/>
            <w:noWrap/>
            <w:hideMark/>
          </w:tcPr>
          <w:p w14:paraId="3C096EF2" w14:textId="77777777" w:rsidR="007C5D55" w:rsidRPr="007C5D55" w:rsidRDefault="007C5D55" w:rsidP="007C5D5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107.521</w:t>
            </w:r>
          </w:p>
        </w:tc>
        <w:tc>
          <w:tcPr>
            <w:tcW w:w="734" w:type="dxa"/>
            <w:noWrap/>
            <w:hideMark/>
          </w:tcPr>
          <w:p w14:paraId="50F21CAB" w14:textId="77777777" w:rsidR="007C5D55" w:rsidRPr="007C5D55" w:rsidRDefault="007C5D55" w:rsidP="007C5D5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106.762</w:t>
            </w:r>
          </w:p>
        </w:tc>
        <w:tc>
          <w:tcPr>
            <w:tcW w:w="754" w:type="dxa"/>
            <w:noWrap/>
            <w:hideMark/>
          </w:tcPr>
          <w:p w14:paraId="7342B564"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100%</w:t>
            </w:r>
          </w:p>
        </w:tc>
        <w:tc>
          <w:tcPr>
            <w:tcW w:w="667" w:type="dxa"/>
            <w:noWrap/>
            <w:hideMark/>
          </w:tcPr>
          <w:p w14:paraId="6135C565" w14:textId="77777777" w:rsidR="007C5D55" w:rsidRPr="007C5D55" w:rsidRDefault="007C5D55" w:rsidP="007C5D5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225,3</w:t>
            </w:r>
          </w:p>
        </w:tc>
        <w:tc>
          <w:tcPr>
            <w:tcW w:w="747" w:type="dxa"/>
            <w:noWrap/>
            <w:hideMark/>
          </w:tcPr>
          <w:p w14:paraId="66E2AE7F"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Finalizado</w:t>
            </w:r>
          </w:p>
        </w:tc>
      </w:tr>
      <w:tr w:rsidR="000A5275" w:rsidRPr="007C5D55" w14:paraId="3B43A39B" w14:textId="77777777" w:rsidTr="000A5275">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1068" w:type="dxa"/>
            <w:noWrap/>
            <w:hideMark/>
          </w:tcPr>
          <w:p w14:paraId="29B1148C" w14:textId="77777777" w:rsidR="007C5D55" w:rsidRPr="007C5D55" w:rsidRDefault="007C5D55" w:rsidP="007C5D55">
            <w:pPr>
              <w:jc w:val="center"/>
              <w:rPr>
                <w:rFonts w:ascii="Arial" w:hAnsi="Arial" w:cs="Arial"/>
                <w:b w:val="0"/>
                <w:bCs w:val="0"/>
                <w:color w:val="808080" w:themeColor="background1" w:themeShade="80"/>
                <w:sz w:val="16"/>
                <w:szCs w:val="16"/>
                <w:lang w:eastAsia="es-CO"/>
              </w:rPr>
            </w:pPr>
            <w:r w:rsidRPr="007C5D55">
              <w:rPr>
                <w:rFonts w:ascii="Arial" w:hAnsi="Arial" w:cs="Arial"/>
                <w:b w:val="0"/>
                <w:bCs w:val="0"/>
                <w:color w:val="808080" w:themeColor="background1" w:themeShade="80"/>
                <w:sz w:val="16"/>
                <w:szCs w:val="16"/>
                <w:lang w:eastAsia="es-CO"/>
              </w:rPr>
              <w:t>2015011000182</w:t>
            </w:r>
          </w:p>
        </w:tc>
        <w:tc>
          <w:tcPr>
            <w:tcW w:w="1048" w:type="dxa"/>
            <w:noWrap/>
            <w:hideMark/>
          </w:tcPr>
          <w:p w14:paraId="096E187A"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Asistencia al modelo de intervención social del ICBF a nivel nacional.</w:t>
            </w:r>
          </w:p>
        </w:tc>
        <w:tc>
          <w:tcPr>
            <w:tcW w:w="734" w:type="dxa"/>
            <w:noWrap/>
            <w:hideMark/>
          </w:tcPr>
          <w:p w14:paraId="5FADBD16" w14:textId="77777777" w:rsidR="007C5D55" w:rsidRPr="007C5D55" w:rsidRDefault="007C5D55" w:rsidP="007C5D55">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219.287</w:t>
            </w:r>
          </w:p>
        </w:tc>
        <w:tc>
          <w:tcPr>
            <w:tcW w:w="1315" w:type="dxa"/>
            <w:noWrap/>
            <w:hideMark/>
          </w:tcPr>
          <w:p w14:paraId="273BDABF"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MODELO INTERVENCION</w:t>
            </w:r>
          </w:p>
        </w:tc>
        <w:tc>
          <w:tcPr>
            <w:tcW w:w="1054" w:type="dxa"/>
            <w:noWrap/>
            <w:hideMark/>
          </w:tcPr>
          <w:p w14:paraId="3E439E7D" w14:textId="77777777" w:rsidR="007C5D55" w:rsidRPr="007C5D55" w:rsidRDefault="007C5D55" w:rsidP="007C5D55">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218.026</w:t>
            </w:r>
          </w:p>
        </w:tc>
        <w:tc>
          <w:tcPr>
            <w:tcW w:w="734" w:type="dxa"/>
            <w:noWrap/>
            <w:hideMark/>
          </w:tcPr>
          <w:p w14:paraId="4323F7BA" w14:textId="77777777" w:rsidR="007C5D55" w:rsidRPr="007C5D55" w:rsidRDefault="007C5D55" w:rsidP="007C5D55">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207.895</w:t>
            </w:r>
          </w:p>
        </w:tc>
        <w:tc>
          <w:tcPr>
            <w:tcW w:w="754" w:type="dxa"/>
            <w:noWrap/>
            <w:hideMark/>
          </w:tcPr>
          <w:p w14:paraId="55E37E00"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99%</w:t>
            </w:r>
          </w:p>
        </w:tc>
        <w:tc>
          <w:tcPr>
            <w:tcW w:w="667" w:type="dxa"/>
            <w:noWrap/>
            <w:hideMark/>
          </w:tcPr>
          <w:p w14:paraId="1365A144" w14:textId="77777777" w:rsidR="007C5D55" w:rsidRPr="007C5D55" w:rsidRDefault="007C5D55" w:rsidP="007C5D55">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1.260,9</w:t>
            </w:r>
          </w:p>
        </w:tc>
        <w:tc>
          <w:tcPr>
            <w:tcW w:w="747" w:type="dxa"/>
            <w:noWrap/>
            <w:hideMark/>
          </w:tcPr>
          <w:p w14:paraId="3CE86A52"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Finalizado</w:t>
            </w:r>
          </w:p>
        </w:tc>
      </w:tr>
      <w:tr w:rsidR="000A5275" w:rsidRPr="007C5D55" w14:paraId="2DC7A9B5" w14:textId="77777777" w:rsidTr="000A5275">
        <w:trPr>
          <w:trHeight w:val="228"/>
        </w:trPr>
        <w:tc>
          <w:tcPr>
            <w:cnfStyle w:val="001000000000" w:firstRow="0" w:lastRow="0" w:firstColumn="1" w:lastColumn="0" w:oddVBand="0" w:evenVBand="0" w:oddHBand="0" w:evenHBand="0" w:firstRowFirstColumn="0" w:firstRowLastColumn="0" w:lastRowFirstColumn="0" w:lastRowLastColumn="0"/>
            <w:tcW w:w="1068" w:type="dxa"/>
            <w:noWrap/>
            <w:hideMark/>
          </w:tcPr>
          <w:p w14:paraId="2CE846A7" w14:textId="77777777" w:rsidR="007C5D55" w:rsidRPr="007C5D55" w:rsidRDefault="007C5D55" w:rsidP="007C5D55">
            <w:pPr>
              <w:jc w:val="center"/>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2012011000127</w:t>
            </w:r>
          </w:p>
        </w:tc>
        <w:tc>
          <w:tcPr>
            <w:tcW w:w="1048" w:type="dxa"/>
            <w:noWrap/>
            <w:hideMark/>
          </w:tcPr>
          <w:p w14:paraId="65EB4A3C"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Prevención y promoción para la protección integral de los derechos de la niñez y adolescencia a nivel nacional</w:t>
            </w:r>
          </w:p>
        </w:tc>
        <w:tc>
          <w:tcPr>
            <w:tcW w:w="734" w:type="dxa"/>
            <w:noWrap/>
            <w:hideMark/>
          </w:tcPr>
          <w:p w14:paraId="0E8BCA46" w14:textId="77777777" w:rsidR="007C5D55" w:rsidRPr="007C5D55" w:rsidRDefault="007C5D55" w:rsidP="007C5D5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110.586</w:t>
            </w:r>
          </w:p>
        </w:tc>
        <w:tc>
          <w:tcPr>
            <w:tcW w:w="1315" w:type="dxa"/>
            <w:noWrap/>
            <w:hideMark/>
          </w:tcPr>
          <w:p w14:paraId="23DB972E"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NIÑEZ Y ADOLESCENCIA</w:t>
            </w:r>
          </w:p>
        </w:tc>
        <w:tc>
          <w:tcPr>
            <w:tcW w:w="1054" w:type="dxa"/>
            <w:noWrap/>
            <w:hideMark/>
          </w:tcPr>
          <w:p w14:paraId="3A437895" w14:textId="77777777" w:rsidR="007C5D55" w:rsidRPr="007C5D55" w:rsidRDefault="007C5D55" w:rsidP="007C5D5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110.150</w:t>
            </w:r>
          </w:p>
        </w:tc>
        <w:tc>
          <w:tcPr>
            <w:tcW w:w="734" w:type="dxa"/>
            <w:noWrap/>
            <w:hideMark/>
          </w:tcPr>
          <w:p w14:paraId="4975C0CC" w14:textId="77777777" w:rsidR="007C5D55" w:rsidRPr="007C5D55" w:rsidRDefault="007C5D55" w:rsidP="007C5D5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109.164</w:t>
            </w:r>
          </w:p>
        </w:tc>
        <w:tc>
          <w:tcPr>
            <w:tcW w:w="754" w:type="dxa"/>
            <w:noWrap/>
            <w:hideMark/>
          </w:tcPr>
          <w:p w14:paraId="457235B0"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100%</w:t>
            </w:r>
          </w:p>
        </w:tc>
        <w:tc>
          <w:tcPr>
            <w:tcW w:w="667" w:type="dxa"/>
            <w:noWrap/>
            <w:hideMark/>
          </w:tcPr>
          <w:p w14:paraId="49828A23" w14:textId="77777777" w:rsidR="007C5D55" w:rsidRPr="007C5D55" w:rsidRDefault="007C5D55" w:rsidP="007C5D5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436,7</w:t>
            </w:r>
          </w:p>
        </w:tc>
        <w:tc>
          <w:tcPr>
            <w:tcW w:w="747" w:type="dxa"/>
            <w:noWrap/>
            <w:hideMark/>
          </w:tcPr>
          <w:p w14:paraId="2FFA3B74"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Finalizado</w:t>
            </w:r>
          </w:p>
        </w:tc>
      </w:tr>
      <w:tr w:rsidR="000A5275" w:rsidRPr="007C5D55" w14:paraId="0279836D" w14:textId="77777777" w:rsidTr="000A5275">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1068" w:type="dxa"/>
            <w:noWrap/>
            <w:hideMark/>
          </w:tcPr>
          <w:p w14:paraId="5FC6530D" w14:textId="77777777" w:rsidR="007C5D55" w:rsidRPr="007C5D55" w:rsidRDefault="007C5D55" w:rsidP="007C5D55">
            <w:pPr>
              <w:jc w:val="center"/>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2012011000130</w:t>
            </w:r>
          </w:p>
        </w:tc>
        <w:tc>
          <w:tcPr>
            <w:tcW w:w="1048" w:type="dxa"/>
            <w:noWrap/>
            <w:hideMark/>
          </w:tcPr>
          <w:p w14:paraId="566D12CE"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Desarrollar acciones de promoción y prevención en el marco de la política de seguridad alimentaria y nutricional en el territorio nacional</w:t>
            </w:r>
          </w:p>
        </w:tc>
        <w:tc>
          <w:tcPr>
            <w:tcW w:w="734" w:type="dxa"/>
            <w:noWrap/>
            <w:hideMark/>
          </w:tcPr>
          <w:p w14:paraId="3177570F" w14:textId="77777777" w:rsidR="007C5D55" w:rsidRPr="007C5D55" w:rsidRDefault="007C5D55" w:rsidP="007C5D55">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212.807</w:t>
            </w:r>
          </w:p>
        </w:tc>
        <w:tc>
          <w:tcPr>
            <w:tcW w:w="1315" w:type="dxa"/>
            <w:noWrap/>
            <w:hideMark/>
          </w:tcPr>
          <w:p w14:paraId="4A539558"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NUTRICIÓN</w:t>
            </w:r>
          </w:p>
        </w:tc>
        <w:tc>
          <w:tcPr>
            <w:tcW w:w="1054" w:type="dxa"/>
            <w:noWrap/>
            <w:hideMark/>
          </w:tcPr>
          <w:p w14:paraId="039521F8" w14:textId="77777777" w:rsidR="007C5D55" w:rsidRPr="007C5D55" w:rsidRDefault="007C5D55" w:rsidP="007C5D55">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211.977</w:t>
            </w:r>
          </w:p>
        </w:tc>
        <w:tc>
          <w:tcPr>
            <w:tcW w:w="734" w:type="dxa"/>
            <w:noWrap/>
            <w:hideMark/>
          </w:tcPr>
          <w:p w14:paraId="0B44E823" w14:textId="77777777" w:rsidR="007C5D55" w:rsidRPr="007C5D55" w:rsidRDefault="007C5D55" w:rsidP="007C5D55">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197.954</w:t>
            </w:r>
          </w:p>
        </w:tc>
        <w:tc>
          <w:tcPr>
            <w:tcW w:w="754" w:type="dxa"/>
            <w:noWrap/>
            <w:hideMark/>
          </w:tcPr>
          <w:p w14:paraId="6D8A2D4D"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100%</w:t>
            </w:r>
          </w:p>
        </w:tc>
        <w:tc>
          <w:tcPr>
            <w:tcW w:w="667" w:type="dxa"/>
            <w:noWrap/>
            <w:hideMark/>
          </w:tcPr>
          <w:p w14:paraId="68F8D1B7" w14:textId="77777777" w:rsidR="007C5D55" w:rsidRPr="007C5D55" w:rsidRDefault="007C5D55" w:rsidP="007C5D55">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830,0</w:t>
            </w:r>
          </w:p>
        </w:tc>
        <w:tc>
          <w:tcPr>
            <w:tcW w:w="747" w:type="dxa"/>
            <w:noWrap/>
            <w:hideMark/>
          </w:tcPr>
          <w:p w14:paraId="2C92454E"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Finalizado</w:t>
            </w:r>
          </w:p>
        </w:tc>
      </w:tr>
      <w:tr w:rsidR="000A5275" w:rsidRPr="007C5D55" w14:paraId="478C50B1" w14:textId="77777777" w:rsidTr="000A5275">
        <w:trPr>
          <w:trHeight w:val="228"/>
        </w:trPr>
        <w:tc>
          <w:tcPr>
            <w:cnfStyle w:val="001000000000" w:firstRow="0" w:lastRow="0" w:firstColumn="1" w:lastColumn="0" w:oddVBand="0" w:evenVBand="0" w:oddHBand="0" w:evenHBand="0" w:firstRowFirstColumn="0" w:firstRowLastColumn="0" w:lastRowFirstColumn="0" w:lastRowLastColumn="0"/>
            <w:tcW w:w="1068" w:type="dxa"/>
            <w:noWrap/>
            <w:hideMark/>
          </w:tcPr>
          <w:p w14:paraId="0AB3A805" w14:textId="77777777" w:rsidR="007C5D55" w:rsidRPr="007C5D55" w:rsidRDefault="007C5D55" w:rsidP="007C5D55">
            <w:pPr>
              <w:jc w:val="center"/>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1004001210000</w:t>
            </w:r>
          </w:p>
        </w:tc>
        <w:tc>
          <w:tcPr>
            <w:tcW w:w="1048" w:type="dxa"/>
            <w:noWrap/>
            <w:hideMark/>
          </w:tcPr>
          <w:p w14:paraId="29417CDF"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Asistencia a la primera Infancia a Nivel Nacional</w:t>
            </w:r>
          </w:p>
        </w:tc>
        <w:tc>
          <w:tcPr>
            <w:tcW w:w="734" w:type="dxa"/>
            <w:noWrap/>
            <w:hideMark/>
          </w:tcPr>
          <w:p w14:paraId="50603232" w14:textId="77777777" w:rsidR="007C5D55" w:rsidRPr="007C5D55" w:rsidRDefault="007C5D55" w:rsidP="007C5D5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4.011.724</w:t>
            </w:r>
          </w:p>
        </w:tc>
        <w:tc>
          <w:tcPr>
            <w:tcW w:w="1315" w:type="dxa"/>
            <w:noWrap/>
            <w:hideMark/>
          </w:tcPr>
          <w:p w14:paraId="157285CA"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PRIMERA INFANCIA</w:t>
            </w:r>
          </w:p>
        </w:tc>
        <w:tc>
          <w:tcPr>
            <w:tcW w:w="1054" w:type="dxa"/>
            <w:noWrap/>
            <w:hideMark/>
          </w:tcPr>
          <w:p w14:paraId="65835B77" w14:textId="77777777" w:rsidR="007C5D55" w:rsidRPr="007C5D55" w:rsidRDefault="007C5D55" w:rsidP="007C5D5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3.986.047</w:t>
            </w:r>
          </w:p>
        </w:tc>
        <w:tc>
          <w:tcPr>
            <w:tcW w:w="734" w:type="dxa"/>
            <w:noWrap/>
            <w:hideMark/>
          </w:tcPr>
          <w:p w14:paraId="7B58D033" w14:textId="77777777" w:rsidR="007C5D55" w:rsidRPr="007C5D55" w:rsidRDefault="007C5D55" w:rsidP="007C5D5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3.926.763</w:t>
            </w:r>
          </w:p>
        </w:tc>
        <w:tc>
          <w:tcPr>
            <w:tcW w:w="754" w:type="dxa"/>
            <w:noWrap/>
            <w:hideMark/>
          </w:tcPr>
          <w:p w14:paraId="19382AEB"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99%</w:t>
            </w:r>
          </w:p>
        </w:tc>
        <w:tc>
          <w:tcPr>
            <w:tcW w:w="667" w:type="dxa"/>
            <w:noWrap/>
            <w:hideMark/>
          </w:tcPr>
          <w:p w14:paraId="1AD32C8D" w14:textId="77777777" w:rsidR="007C5D55" w:rsidRPr="007C5D55" w:rsidRDefault="007C5D55" w:rsidP="007C5D5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25.677,5</w:t>
            </w:r>
          </w:p>
        </w:tc>
        <w:tc>
          <w:tcPr>
            <w:tcW w:w="747" w:type="dxa"/>
            <w:noWrap/>
            <w:hideMark/>
          </w:tcPr>
          <w:p w14:paraId="3260D306"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Finalizado</w:t>
            </w:r>
          </w:p>
        </w:tc>
      </w:tr>
      <w:tr w:rsidR="000A5275" w:rsidRPr="007C5D55" w14:paraId="508BDCE0" w14:textId="77777777" w:rsidTr="000A5275">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1068" w:type="dxa"/>
            <w:noWrap/>
            <w:hideMark/>
          </w:tcPr>
          <w:p w14:paraId="6D006306" w14:textId="77777777" w:rsidR="007C5D55" w:rsidRPr="007C5D55" w:rsidRDefault="007C5D55" w:rsidP="007C5D55">
            <w:pPr>
              <w:jc w:val="center"/>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1004000480000</w:t>
            </w:r>
          </w:p>
        </w:tc>
        <w:tc>
          <w:tcPr>
            <w:tcW w:w="1048" w:type="dxa"/>
            <w:noWrap/>
            <w:hideMark/>
          </w:tcPr>
          <w:p w14:paraId="42E3DD62"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Protección -acciones para preservar y restituir el ejercicio integral de los derechos de la niñez y la familia</w:t>
            </w:r>
          </w:p>
        </w:tc>
        <w:tc>
          <w:tcPr>
            <w:tcW w:w="734" w:type="dxa"/>
            <w:noWrap/>
            <w:hideMark/>
          </w:tcPr>
          <w:p w14:paraId="3AB0CA59" w14:textId="77777777" w:rsidR="007C5D55" w:rsidRPr="007C5D55" w:rsidRDefault="007C5D55" w:rsidP="007C5D55">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935.205</w:t>
            </w:r>
          </w:p>
        </w:tc>
        <w:tc>
          <w:tcPr>
            <w:tcW w:w="1315" w:type="dxa"/>
            <w:noWrap/>
            <w:hideMark/>
          </w:tcPr>
          <w:p w14:paraId="2B4F98B1"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PROTECCIÓN</w:t>
            </w:r>
          </w:p>
        </w:tc>
        <w:tc>
          <w:tcPr>
            <w:tcW w:w="1054" w:type="dxa"/>
            <w:noWrap/>
            <w:hideMark/>
          </w:tcPr>
          <w:p w14:paraId="27A18868" w14:textId="77777777" w:rsidR="007C5D55" w:rsidRPr="007C5D55" w:rsidRDefault="007C5D55" w:rsidP="007C5D55">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917.582</w:t>
            </w:r>
          </w:p>
        </w:tc>
        <w:tc>
          <w:tcPr>
            <w:tcW w:w="734" w:type="dxa"/>
            <w:noWrap/>
            <w:hideMark/>
          </w:tcPr>
          <w:p w14:paraId="7AFAC9E8" w14:textId="77777777" w:rsidR="007C5D55" w:rsidRPr="007C5D55" w:rsidRDefault="007C5D55" w:rsidP="007C5D55">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854.260</w:t>
            </w:r>
          </w:p>
        </w:tc>
        <w:tc>
          <w:tcPr>
            <w:tcW w:w="754" w:type="dxa"/>
            <w:noWrap/>
            <w:hideMark/>
          </w:tcPr>
          <w:p w14:paraId="0220B81B"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98%</w:t>
            </w:r>
          </w:p>
        </w:tc>
        <w:tc>
          <w:tcPr>
            <w:tcW w:w="667" w:type="dxa"/>
            <w:noWrap/>
            <w:hideMark/>
          </w:tcPr>
          <w:p w14:paraId="3C4389CC" w14:textId="77777777" w:rsidR="007C5D55" w:rsidRPr="007C5D55" w:rsidRDefault="007C5D55" w:rsidP="007C5D55">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17.623,6</w:t>
            </w:r>
          </w:p>
        </w:tc>
        <w:tc>
          <w:tcPr>
            <w:tcW w:w="747" w:type="dxa"/>
            <w:noWrap/>
            <w:hideMark/>
          </w:tcPr>
          <w:p w14:paraId="060A347A"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Finalizado</w:t>
            </w:r>
          </w:p>
        </w:tc>
      </w:tr>
      <w:tr w:rsidR="000A5275" w:rsidRPr="007C5D55" w14:paraId="3470584E" w14:textId="77777777" w:rsidTr="000A5275">
        <w:trPr>
          <w:trHeight w:val="228"/>
        </w:trPr>
        <w:tc>
          <w:tcPr>
            <w:cnfStyle w:val="001000000000" w:firstRow="0" w:lastRow="0" w:firstColumn="1" w:lastColumn="0" w:oddVBand="0" w:evenVBand="0" w:oddHBand="0" w:evenHBand="0" w:firstRowFirstColumn="0" w:firstRowLastColumn="0" w:lastRowFirstColumn="0" w:lastRowLastColumn="0"/>
            <w:tcW w:w="1068" w:type="dxa"/>
            <w:noWrap/>
            <w:hideMark/>
          </w:tcPr>
          <w:p w14:paraId="20A54BD4" w14:textId="77777777" w:rsidR="007C5D55" w:rsidRPr="007C5D55" w:rsidRDefault="007C5D55" w:rsidP="007C5D55">
            <w:pPr>
              <w:jc w:val="center"/>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2015011000189</w:t>
            </w:r>
          </w:p>
        </w:tc>
        <w:tc>
          <w:tcPr>
            <w:tcW w:w="1048" w:type="dxa"/>
            <w:noWrap/>
            <w:hideMark/>
          </w:tcPr>
          <w:p w14:paraId="005ABE50"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 xml:space="preserve">Fortalecimiento del sistema nacional de bienestar </w:t>
            </w:r>
            <w:r w:rsidRPr="007C5D55">
              <w:rPr>
                <w:rFonts w:ascii="Arial" w:hAnsi="Arial" w:cs="Arial"/>
                <w:color w:val="808080" w:themeColor="background1" w:themeShade="80"/>
                <w:sz w:val="16"/>
                <w:szCs w:val="16"/>
                <w:lang w:eastAsia="es-CO"/>
              </w:rPr>
              <w:lastRenderedPageBreak/>
              <w:t>familiar a nivel nacional</w:t>
            </w:r>
          </w:p>
        </w:tc>
        <w:tc>
          <w:tcPr>
            <w:tcW w:w="734" w:type="dxa"/>
            <w:noWrap/>
            <w:hideMark/>
          </w:tcPr>
          <w:p w14:paraId="3443C2AD" w14:textId="77777777" w:rsidR="007C5D55" w:rsidRPr="007C5D55" w:rsidRDefault="007C5D55" w:rsidP="007C5D5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lastRenderedPageBreak/>
              <w:t>13.794</w:t>
            </w:r>
          </w:p>
        </w:tc>
        <w:tc>
          <w:tcPr>
            <w:tcW w:w="1315" w:type="dxa"/>
            <w:noWrap/>
            <w:hideMark/>
          </w:tcPr>
          <w:p w14:paraId="269048DB"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SNBF</w:t>
            </w:r>
          </w:p>
        </w:tc>
        <w:tc>
          <w:tcPr>
            <w:tcW w:w="1054" w:type="dxa"/>
            <w:noWrap/>
            <w:hideMark/>
          </w:tcPr>
          <w:p w14:paraId="0847D1E7" w14:textId="77777777" w:rsidR="007C5D55" w:rsidRPr="007C5D55" w:rsidRDefault="007C5D55" w:rsidP="007C5D5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13.688</w:t>
            </w:r>
          </w:p>
        </w:tc>
        <w:tc>
          <w:tcPr>
            <w:tcW w:w="734" w:type="dxa"/>
            <w:noWrap/>
            <w:hideMark/>
          </w:tcPr>
          <w:p w14:paraId="464C4450" w14:textId="77777777" w:rsidR="007C5D55" w:rsidRPr="007C5D55" w:rsidRDefault="007C5D55" w:rsidP="007C5D5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13.368</w:t>
            </w:r>
          </w:p>
        </w:tc>
        <w:tc>
          <w:tcPr>
            <w:tcW w:w="754" w:type="dxa"/>
            <w:noWrap/>
            <w:hideMark/>
          </w:tcPr>
          <w:p w14:paraId="76E59025"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99%</w:t>
            </w:r>
          </w:p>
        </w:tc>
        <w:tc>
          <w:tcPr>
            <w:tcW w:w="667" w:type="dxa"/>
            <w:noWrap/>
            <w:hideMark/>
          </w:tcPr>
          <w:p w14:paraId="5FD7C889" w14:textId="77777777" w:rsidR="007C5D55" w:rsidRPr="007C5D55" w:rsidRDefault="007C5D55" w:rsidP="007C5D5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105,1</w:t>
            </w:r>
          </w:p>
        </w:tc>
        <w:tc>
          <w:tcPr>
            <w:tcW w:w="747" w:type="dxa"/>
            <w:noWrap/>
            <w:hideMark/>
          </w:tcPr>
          <w:p w14:paraId="74351B97"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Finalizado</w:t>
            </w:r>
          </w:p>
        </w:tc>
      </w:tr>
      <w:tr w:rsidR="000A5275" w:rsidRPr="007C5D55" w14:paraId="7B578B24" w14:textId="77777777" w:rsidTr="000A5275">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1068" w:type="dxa"/>
            <w:noWrap/>
            <w:hideMark/>
          </w:tcPr>
          <w:p w14:paraId="54F88A44" w14:textId="77777777" w:rsidR="007C5D55" w:rsidRPr="007C5D55" w:rsidRDefault="007C5D55" w:rsidP="007C5D55">
            <w:pPr>
              <w:jc w:val="center"/>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1004000020000</w:t>
            </w:r>
          </w:p>
        </w:tc>
        <w:tc>
          <w:tcPr>
            <w:tcW w:w="1048" w:type="dxa"/>
            <w:noWrap/>
            <w:hideMark/>
          </w:tcPr>
          <w:p w14:paraId="5DDD3C0D"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Implementación del plan estratégico de desarrollo informático y tecnológico del ICBF</w:t>
            </w:r>
          </w:p>
        </w:tc>
        <w:tc>
          <w:tcPr>
            <w:tcW w:w="734" w:type="dxa"/>
            <w:noWrap/>
            <w:hideMark/>
          </w:tcPr>
          <w:p w14:paraId="0B55A767" w14:textId="77777777" w:rsidR="007C5D55" w:rsidRPr="007C5D55" w:rsidRDefault="007C5D55" w:rsidP="007C5D55">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55.585</w:t>
            </w:r>
          </w:p>
        </w:tc>
        <w:tc>
          <w:tcPr>
            <w:tcW w:w="1315" w:type="dxa"/>
            <w:noWrap/>
            <w:hideMark/>
          </w:tcPr>
          <w:p w14:paraId="7003C460"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TECNOLOGÍA</w:t>
            </w:r>
          </w:p>
        </w:tc>
        <w:tc>
          <w:tcPr>
            <w:tcW w:w="1054" w:type="dxa"/>
            <w:noWrap/>
            <w:hideMark/>
          </w:tcPr>
          <w:p w14:paraId="5B918C49" w14:textId="77777777" w:rsidR="007C5D55" w:rsidRPr="007C5D55" w:rsidRDefault="007C5D55" w:rsidP="007C5D55">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54.940</w:t>
            </w:r>
          </w:p>
        </w:tc>
        <w:tc>
          <w:tcPr>
            <w:tcW w:w="734" w:type="dxa"/>
            <w:noWrap/>
            <w:hideMark/>
          </w:tcPr>
          <w:p w14:paraId="79BFBEA2" w14:textId="77777777" w:rsidR="007C5D55" w:rsidRPr="007C5D55" w:rsidRDefault="007C5D55" w:rsidP="007C5D55">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48.050</w:t>
            </w:r>
          </w:p>
        </w:tc>
        <w:tc>
          <w:tcPr>
            <w:tcW w:w="754" w:type="dxa"/>
            <w:noWrap/>
            <w:hideMark/>
          </w:tcPr>
          <w:p w14:paraId="4C013F31"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99%</w:t>
            </w:r>
          </w:p>
        </w:tc>
        <w:tc>
          <w:tcPr>
            <w:tcW w:w="667" w:type="dxa"/>
            <w:noWrap/>
            <w:hideMark/>
          </w:tcPr>
          <w:p w14:paraId="66E21BD5" w14:textId="77777777" w:rsidR="007C5D55" w:rsidRPr="007C5D55" w:rsidRDefault="007C5D55" w:rsidP="007C5D55">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645,5</w:t>
            </w:r>
          </w:p>
        </w:tc>
        <w:tc>
          <w:tcPr>
            <w:tcW w:w="747" w:type="dxa"/>
            <w:noWrap/>
            <w:hideMark/>
          </w:tcPr>
          <w:p w14:paraId="0B529CD7"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Finalizado</w:t>
            </w:r>
          </w:p>
        </w:tc>
      </w:tr>
    </w:tbl>
    <w:p w14:paraId="6881D644" w14:textId="77777777" w:rsidR="007C5D55" w:rsidRPr="007C5D55" w:rsidRDefault="007C5D55" w:rsidP="007C5D55">
      <w:pPr>
        <w:autoSpaceDE w:val="0"/>
        <w:autoSpaceDN w:val="0"/>
        <w:adjustRightInd w:val="0"/>
        <w:ind w:left="360"/>
        <w:contextualSpacing/>
        <w:rPr>
          <w:rFonts w:ascii="Arial" w:hAnsi="Arial" w:cs="Arial"/>
          <w:b/>
          <w:bCs/>
          <w:i/>
          <w:iCs/>
          <w:sz w:val="12"/>
          <w:szCs w:val="12"/>
          <w:lang w:eastAsia="es-CO"/>
        </w:rPr>
      </w:pPr>
      <w:r w:rsidRPr="007C5D55">
        <w:rPr>
          <w:rFonts w:ascii="Arial" w:hAnsi="Arial" w:cs="Arial"/>
          <w:b/>
          <w:bCs/>
          <w:i/>
          <w:iCs/>
          <w:sz w:val="12"/>
          <w:szCs w:val="12"/>
          <w:lang w:eastAsia="es-CO"/>
        </w:rPr>
        <w:t>*Cifras en millones de pesos / Fuente SIIF Nación II.</w:t>
      </w:r>
    </w:p>
    <w:p w14:paraId="5805E803" w14:textId="77777777" w:rsidR="007C5D55" w:rsidRPr="007C5D55" w:rsidRDefault="007C5D55" w:rsidP="007C5D55">
      <w:pPr>
        <w:autoSpaceDE w:val="0"/>
        <w:autoSpaceDN w:val="0"/>
        <w:adjustRightInd w:val="0"/>
        <w:ind w:left="360"/>
        <w:contextualSpacing/>
        <w:rPr>
          <w:rFonts w:ascii="Arial" w:hAnsi="Arial" w:cs="Arial"/>
          <w:b/>
          <w:bCs/>
          <w:i/>
          <w:iCs/>
          <w:sz w:val="12"/>
          <w:szCs w:val="12"/>
          <w:lang w:eastAsia="es-CO"/>
        </w:rPr>
      </w:pPr>
    </w:p>
    <w:p w14:paraId="75A297D9" w14:textId="77777777" w:rsidR="007C5D55" w:rsidRPr="007C5D55" w:rsidRDefault="007C5D55" w:rsidP="007C5D55">
      <w:pPr>
        <w:autoSpaceDE w:val="0"/>
        <w:autoSpaceDN w:val="0"/>
        <w:adjustRightInd w:val="0"/>
        <w:spacing w:after="160" w:line="259" w:lineRule="auto"/>
        <w:rPr>
          <w:rFonts w:ascii="Arial" w:eastAsiaTheme="minorHAnsi" w:hAnsi="Arial" w:cs="Arial"/>
          <w:sz w:val="20"/>
          <w:szCs w:val="20"/>
          <w:lang w:eastAsia="en-US"/>
        </w:rPr>
      </w:pPr>
    </w:p>
    <w:p w14:paraId="4542878C" w14:textId="16AF7202" w:rsidR="000A5275" w:rsidRDefault="007C5D55" w:rsidP="000A5275">
      <w:pPr>
        <w:autoSpaceDE w:val="0"/>
        <w:autoSpaceDN w:val="0"/>
        <w:adjustRightInd w:val="0"/>
        <w:spacing w:after="160" w:line="259" w:lineRule="auto"/>
        <w:jc w:val="center"/>
        <w:rPr>
          <w:rFonts w:ascii="Arial" w:eastAsiaTheme="minorHAnsi" w:hAnsi="Arial" w:cs="Arial"/>
          <w:color w:val="000000" w:themeColor="text1"/>
          <w:sz w:val="22"/>
          <w:szCs w:val="22"/>
          <w:lang w:eastAsia="en-US"/>
        </w:rPr>
      </w:pPr>
      <w:r w:rsidRPr="007C5D55">
        <w:rPr>
          <w:rFonts w:ascii="Arial" w:eastAsiaTheme="minorHAnsi" w:hAnsi="Arial" w:cs="Arial"/>
          <w:color w:val="000000" w:themeColor="text1"/>
          <w:sz w:val="22"/>
          <w:szCs w:val="22"/>
          <w:lang w:eastAsia="en-US"/>
        </w:rPr>
        <w:t xml:space="preserve">Tabla </w:t>
      </w:r>
      <w:r w:rsidR="00C04678" w:rsidRPr="00CD3DF9">
        <w:rPr>
          <w:rFonts w:ascii="Arial" w:eastAsiaTheme="minorHAnsi" w:hAnsi="Arial" w:cs="Arial"/>
          <w:color w:val="000000" w:themeColor="text1"/>
          <w:sz w:val="22"/>
          <w:szCs w:val="22"/>
          <w:lang w:eastAsia="en-US"/>
        </w:rPr>
        <w:t>5</w:t>
      </w:r>
      <w:r w:rsidR="00620ABA">
        <w:rPr>
          <w:rFonts w:ascii="Arial" w:eastAsiaTheme="minorHAnsi" w:hAnsi="Arial" w:cs="Arial"/>
          <w:color w:val="000000" w:themeColor="text1"/>
          <w:sz w:val="22"/>
          <w:szCs w:val="22"/>
          <w:lang w:eastAsia="en-US"/>
        </w:rPr>
        <w:t>2</w:t>
      </w:r>
      <w:r w:rsidRPr="007C5D55">
        <w:rPr>
          <w:rFonts w:ascii="Arial" w:eastAsiaTheme="minorHAnsi" w:hAnsi="Arial" w:cs="Arial"/>
          <w:color w:val="000000" w:themeColor="text1"/>
          <w:sz w:val="22"/>
          <w:szCs w:val="22"/>
          <w:lang w:eastAsia="en-US"/>
        </w:rPr>
        <w:t>. Proyectos de inversión ICBF vigencia 2019</w:t>
      </w:r>
    </w:p>
    <w:tbl>
      <w:tblPr>
        <w:tblStyle w:val="Tablaconcuadrcula6concolores-nfasis33"/>
        <w:tblW w:w="9176" w:type="dxa"/>
        <w:tblLayout w:type="fixed"/>
        <w:tblLook w:val="04A0" w:firstRow="1" w:lastRow="0" w:firstColumn="1" w:lastColumn="0" w:noHBand="0" w:noVBand="1"/>
      </w:tblPr>
      <w:tblGrid>
        <w:gridCol w:w="1004"/>
        <w:gridCol w:w="1143"/>
        <w:gridCol w:w="1037"/>
        <w:gridCol w:w="1148"/>
        <w:gridCol w:w="1275"/>
        <w:gridCol w:w="893"/>
        <w:gridCol w:w="892"/>
        <w:gridCol w:w="892"/>
        <w:gridCol w:w="892"/>
      </w:tblGrid>
      <w:tr w:rsidR="007C5D55" w:rsidRPr="007C5D55" w14:paraId="2B2EF98C" w14:textId="77777777" w:rsidTr="000A5275">
        <w:trPr>
          <w:cnfStyle w:val="100000000000" w:firstRow="1" w:lastRow="0" w:firstColumn="0" w:lastColumn="0" w:oddVBand="0" w:evenVBand="0" w:oddHBand="0"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1004" w:type="dxa"/>
            <w:hideMark/>
          </w:tcPr>
          <w:p w14:paraId="4ABB538D" w14:textId="77777777" w:rsidR="007C5D55" w:rsidRPr="007C5D55" w:rsidRDefault="007C5D55" w:rsidP="007C5D55">
            <w:pPr>
              <w:jc w:val="center"/>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Ficha BPIN</w:t>
            </w:r>
          </w:p>
        </w:tc>
        <w:tc>
          <w:tcPr>
            <w:tcW w:w="1143" w:type="dxa"/>
            <w:hideMark/>
          </w:tcPr>
          <w:p w14:paraId="0F812C1B" w14:textId="77777777" w:rsidR="007C5D55" w:rsidRPr="007C5D55" w:rsidRDefault="007C5D55" w:rsidP="007C5D55">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Nombre del proyecto</w:t>
            </w:r>
          </w:p>
        </w:tc>
        <w:tc>
          <w:tcPr>
            <w:tcW w:w="1037" w:type="dxa"/>
            <w:hideMark/>
          </w:tcPr>
          <w:p w14:paraId="6985C027" w14:textId="77777777" w:rsidR="007C5D55" w:rsidRPr="007C5D55" w:rsidRDefault="007C5D55" w:rsidP="007C5D55">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 xml:space="preserve"> Recurso asignado </w:t>
            </w:r>
          </w:p>
        </w:tc>
        <w:tc>
          <w:tcPr>
            <w:tcW w:w="1148" w:type="dxa"/>
            <w:hideMark/>
          </w:tcPr>
          <w:p w14:paraId="4B2988C9" w14:textId="77777777" w:rsidR="007C5D55" w:rsidRPr="007C5D55" w:rsidRDefault="007C5D55" w:rsidP="007C5D55">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Dependencia responsable</w:t>
            </w:r>
          </w:p>
        </w:tc>
        <w:tc>
          <w:tcPr>
            <w:tcW w:w="1275" w:type="dxa"/>
            <w:hideMark/>
          </w:tcPr>
          <w:p w14:paraId="13716116" w14:textId="77777777" w:rsidR="007C5D55" w:rsidRPr="007C5D55" w:rsidRDefault="007C5D55" w:rsidP="007C5D55">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 xml:space="preserve"> Valor Comprometido </w:t>
            </w:r>
          </w:p>
        </w:tc>
        <w:tc>
          <w:tcPr>
            <w:tcW w:w="893" w:type="dxa"/>
            <w:hideMark/>
          </w:tcPr>
          <w:p w14:paraId="7FA64934" w14:textId="77777777" w:rsidR="007C5D55" w:rsidRPr="007C5D55" w:rsidRDefault="007C5D55" w:rsidP="007C5D55">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 xml:space="preserve"> Valor Obligado </w:t>
            </w:r>
          </w:p>
        </w:tc>
        <w:tc>
          <w:tcPr>
            <w:tcW w:w="892" w:type="dxa"/>
            <w:hideMark/>
          </w:tcPr>
          <w:p w14:paraId="29534348" w14:textId="77777777" w:rsidR="007C5D55" w:rsidRPr="007C5D55" w:rsidRDefault="007C5D55" w:rsidP="007C5D55">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 de ejecución</w:t>
            </w:r>
          </w:p>
        </w:tc>
        <w:tc>
          <w:tcPr>
            <w:tcW w:w="892" w:type="dxa"/>
            <w:hideMark/>
          </w:tcPr>
          <w:p w14:paraId="7A48F081" w14:textId="77777777" w:rsidR="007C5D55" w:rsidRPr="007C5D55" w:rsidRDefault="007C5D55" w:rsidP="007C5D55">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 xml:space="preserve"> Saldo por ejecutar </w:t>
            </w:r>
          </w:p>
        </w:tc>
        <w:tc>
          <w:tcPr>
            <w:tcW w:w="892" w:type="dxa"/>
            <w:hideMark/>
          </w:tcPr>
          <w:p w14:paraId="5B3F6C6A" w14:textId="77777777" w:rsidR="007C5D55" w:rsidRPr="007C5D55" w:rsidRDefault="007C5D55" w:rsidP="007C5D55">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Estado</w:t>
            </w:r>
          </w:p>
        </w:tc>
      </w:tr>
      <w:tr w:rsidR="007C5D55" w:rsidRPr="007C5D55" w14:paraId="78177558" w14:textId="77777777" w:rsidTr="000A5275">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1004" w:type="dxa"/>
            <w:noWrap/>
            <w:hideMark/>
          </w:tcPr>
          <w:p w14:paraId="44283DEF" w14:textId="77777777" w:rsidR="007C5D55" w:rsidRPr="007C5D55" w:rsidRDefault="007C5D55" w:rsidP="007C5D55">
            <w:pPr>
              <w:jc w:val="center"/>
              <w:rPr>
                <w:rFonts w:ascii="Arial" w:hAnsi="Arial" w:cs="Arial"/>
                <w:b w:val="0"/>
                <w:bCs w:val="0"/>
                <w:color w:val="808080" w:themeColor="background1" w:themeShade="80"/>
                <w:sz w:val="16"/>
                <w:szCs w:val="16"/>
                <w:lang w:eastAsia="es-CO"/>
              </w:rPr>
            </w:pPr>
            <w:r w:rsidRPr="007C5D55">
              <w:rPr>
                <w:rFonts w:ascii="Arial" w:hAnsi="Arial" w:cs="Arial"/>
                <w:b w:val="0"/>
                <w:bCs w:val="0"/>
                <w:color w:val="808080" w:themeColor="background1" w:themeShade="80"/>
                <w:sz w:val="16"/>
                <w:szCs w:val="16"/>
                <w:lang w:eastAsia="es-CO"/>
              </w:rPr>
              <w:t>2018011000600</w:t>
            </w:r>
          </w:p>
        </w:tc>
        <w:tc>
          <w:tcPr>
            <w:tcW w:w="1143" w:type="dxa"/>
            <w:noWrap/>
            <w:hideMark/>
          </w:tcPr>
          <w:p w14:paraId="56DCDE01"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Fortalecimiento de las familias como agentes de transformación y desarrollo social a nivel nacional</w:t>
            </w:r>
          </w:p>
        </w:tc>
        <w:tc>
          <w:tcPr>
            <w:tcW w:w="1037" w:type="dxa"/>
            <w:noWrap/>
            <w:hideMark/>
          </w:tcPr>
          <w:p w14:paraId="723DA094"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 xml:space="preserve">                                90.697 </w:t>
            </w:r>
          </w:p>
        </w:tc>
        <w:tc>
          <w:tcPr>
            <w:tcW w:w="1148" w:type="dxa"/>
            <w:noWrap/>
            <w:hideMark/>
          </w:tcPr>
          <w:p w14:paraId="41465443"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FAMILIA Y COMUNIDADES</w:t>
            </w:r>
          </w:p>
        </w:tc>
        <w:tc>
          <w:tcPr>
            <w:tcW w:w="1275" w:type="dxa"/>
            <w:noWrap/>
            <w:hideMark/>
          </w:tcPr>
          <w:p w14:paraId="421B69FA"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 xml:space="preserve">                                90.243 </w:t>
            </w:r>
          </w:p>
        </w:tc>
        <w:tc>
          <w:tcPr>
            <w:tcW w:w="893" w:type="dxa"/>
            <w:noWrap/>
            <w:hideMark/>
          </w:tcPr>
          <w:p w14:paraId="30BD7B48"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 xml:space="preserve">                                87.844 </w:t>
            </w:r>
          </w:p>
        </w:tc>
        <w:tc>
          <w:tcPr>
            <w:tcW w:w="892" w:type="dxa"/>
            <w:noWrap/>
            <w:hideMark/>
          </w:tcPr>
          <w:p w14:paraId="702F3C5D"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99%</w:t>
            </w:r>
          </w:p>
        </w:tc>
        <w:tc>
          <w:tcPr>
            <w:tcW w:w="892" w:type="dxa"/>
            <w:noWrap/>
            <w:hideMark/>
          </w:tcPr>
          <w:p w14:paraId="5F2BB95D"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 xml:space="preserve">                                453,9 </w:t>
            </w:r>
          </w:p>
        </w:tc>
        <w:tc>
          <w:tcPr>
            <w:tcW w:w="892" w:type="dxa"/>
            <w:noWrap/>
            <w:hideMark/>
          </w:tcPr>
          <w:p w14:paraId="2B730F1C"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Finalizado</w:t>
            </w:r>
          </w:p>
        </w:tc>
      </w:tr>
      <w:tr w:rsidR="007C5D55" w:rsidRPr="007C5D55" w14:paraId="55679847" w14:textId="77777777" w:rsidTr="000A5275">
        <w:trPr>
          <w:trHeight w:val="252"/>
        </w:trPr>
        <w:tc>
          <w:tcPr>
            <w:cnfStyle w:val="001000000000" w:firstRow="0" w:lastRow="0" w:firstColumn="1" w:lastColumn="0" w:oddVBand="0" w:evenVBand="0" w:oddHBand="0" w:evenHBand="0" w:firstRowFirstColumn="0" w:firstRowLastColumn="0" w:lastRowFirstColumn="0" w:lastRowLastColumn="0"/>
            <w:tcW w:w="1004" w:type="dxa"/>
            <w:noWrap/>
            <w:hideMark/>
          </w:tcPr>
          <w:p w14:paraId="36FD9872" w14:textId="77777777" w:rsidR="007C5D55" w:rsidRPr="007C5D55" w:rsidRDefault="007C5D55" w:rsidP="007C5D55">
            <w:pPr>
              <w:jc w:val="center"/>
              <w:rPr>
                <w:rFonts w:ascii="Arial" w:hAnsi="Arial" w:cs="Arial"/>
                <w:b w:val="0"/>
                <w:bCs w:val="0"/>
                <w:color w:val="808080" w:themeColor="background1" w:themeShade="80"/>
                <w:sz w:val="16"/>
                <w:szCs w:val="16"/>
                <w:lang w:eastAsia="es-CO"/>
              </w:rPr>
            </w:pPr>
            <w:r w:rsidRPr="007C5D55">
              <w:rPr>
                <w:rFonts w:ascii="Arial" w:hAnsi="Arial" w:cs="Arial"/>
                <w:b w:val="0"/>
                <w:bCs w:val="0"/>
                <w:color w:val="808080" w:themeColor="background1" w:themeShade="80"/>
                <w:sz w:val="16"/>
                <w:szCs w:val="16"/>
                <w:lang w:eastAsia="es-CO"/>
              </w:rPr>
              <w:t>2018011000705</w:t>
            </w:r>
          </w:p>
        </w:tc>
        <w:tc>
          <w:tcPr>
            <w:tcW w:w="1143" w:type="dxa"/>
            <w:noWrap/>
            <w:hideMark/>
          </w:tcPr>
          <w:p w14:paraId="39CE2169"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Fortalecimiento institucional en el ICBF a nivel nacional</w:t>
            </w:r>
          </w:p>
        </w:tc>
        <w:tc>
          <w:tcPr>
            <w:tcW w:w="1037" w:type="dxa"/>
            <w:noWrap/>
            <w:hideMark/>
          </w:tcPr>
          <w:p w14:paraId="33E48460"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 xml:space="preserve">                              246.473 </w:t>
            </w:r>
          </w:p>
        </w:tc>
        <w:tc>
          <w:tcPr>
            <w:tcW w:w="1148" w:type="dxa"/>
            <w:noWrap/>
            <w:hideMark/>
          </w:tcPr>
          <w:p w14:paraId="60B71870"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 xml:space="preserve">FORTALECIMIENTO </w:t>
            </w:r>
          </w:p>
        </w:tc>
        <w:tc>
          <w:tcPr>
            <w:tcW w:w="1275" w:type="dxa"/>
            <w:noWrap/>
            <w:hideMark/>
          </w:tcPr>
          <w:p w14:paraId="6B31580D"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 xml:space="preserve">                              241.385 </w:t>
            </w:r>
          </w:p>
        </w:tc>
        <w:tc>
          <w:tcPr>
            <w:tcW w:w="893" w:type="dxa"/>
            <w:noWrap/>
            <w:hideMark/>
          </w:tcPr>
          <w:p w14:paraId="5F0BE2FB"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 xml:space="preserve">                              221.425 </w:t>
            </w:r>
          </w:p>
        </w:tc>
        <w:tc>
          <w:tcPr>
            <w:tcW w:w="892" w:type="dxa"/>
            <w:noWrap/>
            <w:hideMark/>
          </w:tcPr>
          <w:p w14:paraId="660FA58D"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98%</w:t>
            </w:r>
          </w:p>
        </w:tc>
        <w:tc>
          <w:tcPr>
            <w:tcW w:w="892" w:type="dxa"/>
            <w:noWrap/>
            <w:hideMark/>
          </w:tcPr>
          <w:p w14:paraId="014F016C"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 xml:space="preserve">                             5.087,9 </w:t>
            </w:r>
          </w:p>
        </w:tc>
        <w:tc>
          <w:tcPr>
            <w:tcW w:w="892" w:type="dxa"/>
            <w:noWrap/>
            <w:hideMark/>
          </w:tcPr>
          <w:p w14:paraId="4EF62EA0"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Finalizado</w:t>
            </w:r>
          </w:p>
        </w:tc>
      </w:tr>
      <w:tr w:rsidR="007C5D55" w:rsidRPr="007C5D55" w14:paraId="5D8DCC5D" w14:textId="77777777" w:rsidTr="000A5275">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1004" w:type="dxa"/>
            <w:noWrap/>
            <w:hideMark/>
          </w:tcPr>
          <w:p w14:paraId="0249AD2B" w14:textId="77777777" w:rsidR="007C5D55" w:rsidRPr="007C5D55" w:rsidRDefault="007C5D55" w:rsidP="007C5D55">
            <w:pPr>
              <w:jc w:val="center"/>
              <w:rPr>
                <w:rFonts w:ascii="Arial" w:hAnsi="Arial" w:cs="Arial"/>
                <w:b w:val="0"/>
                <w:bCs w:val="0"/>
                <w:color w:val="808080" w:themeColor="background1" w:themeShade="80"/>
                <w:sz w:val="16"/>
                <w:szCs w:val="16"/>
                <w:lang w:eastAsia="es-CO"/>
              </w:rPr>
            </w:pPr>
            <w:r w:rsidRPr="007C5D55">
              <w:rPr>
                <w:rFonts w:ascii="Arial" w:hAnsi="Arial" w:cs="Arial"/>
                <w:b w:val="0"/>
                <w:bCs w:val="0"/>
                <w:color w:val="808080" w:themeColor="background1" w:themeShade="80"/>
                <w:sz w:val="16"/>
                <w:szCs w:val="16"/>
                <w:lang w:eastAsia="es-CO"/>
              </w:rPr>
              <w:t>2019011000028</w:t>
            </w:r>
          </w:p>
        </w:tc>
        <w:tc>
          <w:tcPr>
            <w:tcW w:w="1143" w:type="dxa"/>
            <w:noWrap/>
            <w:hideMark/>
          </w:tcPr>
          <w:p w14:paraId="5F850823"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Desarrollo integral de niñas, niños y adolescentes en el marco del reconocimiento, garantía de sus derechos y construcción de proyectos de vida a nivel nacional</w:t>
            </w:r>
          </w:p>
        </w:tc>
        <w:tc>
          <w:tcPr>
            <w:tcW w:w="1037" w:type="dxa"/>
            <w:noWrap/>
            <w:hideMark/>
          </w:tcPr>
          <w:p w14:paraId="0D96056E"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 xml:space="preserve">                              101.470 </w:t>
            </w:r>
          </w:p>
        </w:tc>
        <w:tc>
          <w:tcPr>
            <w:tcW w:w="1148" w:type="dxa"/>
            <w:noWrap/>
            <w:hideMark/>
          </w:tcPr>
          <w:p w14:paraId="4F5B07DB"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NIÑEZ Y ADOLESCENCIA</w:t>
            </w:r>
          </w:p>
        </w:tc>
        <w:tc>
          <w:tcPr>
            <w:tcW w:w="1275" w:type="dxa"/>
            <w:noWrap/>
            <w:hideMark/>
          </w:tcPr>
          <w:p w14:paraId="72492D8E"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 xml:space="preserve">                              100.705 </w:t>
            </w:r>
          </w:p>
        </w:tc>
        <w:tc>
          <w:tcPr>
            <w:tcW w:w="893" w:type="dxa"/>
            <w:noWrap/>
            <w:hideMark/>
          </w:tcPr>
          <w:p w14:paraId="7C6587FC"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 xml:space="preserve">                                93.512 </w:t>
            </w:r>
          </w:p>
        </w:tc>
        <w:tc>
          <w:tcPr>
            <w:tcW w:w="892" w:type="dxa"/>
            <w:noWrap/>
            <w:hideMark/>
          </w:tcPr>
          <w:p w14:paraId="5E1EC1DC"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99%</w:t>
            </w:r>
          </w:p>
        </w:tc>
        <w:tc>
          <w:tcPr>
            <w:tcW w:w="892" w:type="dxa"/>
            <w:noWrap/>
            <w:hideMark/>
          </w:tcPr>
          <w:p w14:paraId="5D0003BD"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 xml:space="preserve">                                765,0 </w:t>
            </w:r>
          </w:p>
        </w:tc>
        <w:tc>
          <w:tcPr>
            <w:tcW w:w="892" w:type="dxa"/>
            <w:noWrap/>
            <w:hideMark/>
          </w:tcPr>
          <w:p w14:paraId="649C5C4C"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Finalizado</w:t>
            </w:r>
          </w:p>
        </w:tc>
      </w:tr>
      <w:tr w:rsidR="007C5D55" w:rsidRPr="007C5D55" w14:paraId="6055F8DD" w14:textId="77777777" w:rsidTr="000A5275">
        <w:trPr>
          <w:trHeight w:val="252"/>
        </w:trPr>
        <w:tc>
          <w:tcPr>
            <w:cnfStyle w:val="001000000000" w:firstRow="0" w:lastRow="0" w:firstColumn="1" w:lastColumn="0" w:oddVBand="0" w:evenVBand="0" w:oddHBand="0" w:evenHBand="0" w:firstRowFirstColumn="0" w:firstRowLastColumn="0" w:lastRowFirstColumn="0" w:lastRowLastColumn="0"/>
            <w:tcW w:w="1004" w:type="dxa"/>
            <w:noWrap/>
            <w:hideMark/>
          </w:tcPr>
          <w:p w14:paraId="23E5F62F" w14:textId="77777777" w:rsidR="007C5D55" w:rsidRPr="007C5D55" w:rsidRDefault="007C5D55" w:rsidP="007C5D55">
            <w:pPr>
              <w:jc w:val="center"/>
              <w:rPr>
                <w:rFonts w:ascii="Arial" w:hAnsi="Arial" w:cs="Arial"/>
                <w:b w:val="0"/>
                <w:bCs w:val="0"/>
                <w:color w:val="808080" w:themeColor="background1" w:themeShade="80"/>
                <w:sz w:val="16"/>
                <w:szCs w:val="16"/>
                <w:lang w:eastAsia="es-CO"/>
              </w:rPr>
            </w:pPr>
            <w:r w:rsidRPr="007C5D55">
              <w:rPr>
                <w:rFonts w:ascii="Arial" w:hAnsi="Arial" w:cs="Arial"/>
                <w:b w:val="0"/>
                <w:bCs w:val="0"/>
                <w:color w:val="808080" w:themeColor="background1" w:themeShade="80"/>
                <w:sz w:val="16"/>
                <w:szCs w:val="16"/>
                <w:lang w:eastAsia="es-CO"/>
              </w:rPr>
              <w:t>2018011000627</w:t>
            </w:r>
          </w:p>
        </w:tc>
        <w:tc>
          <w:tcPr>
            <w:tcW w:w="1143" w:type="dxa"/>
            <w:noWrap/>
            <w:hideMark/>
          </w:tcPr>
          <w:p w14:paraId="48224037"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Contribución con acciones de promoción y prevención en el componente de alimentación y nutrición para la población colombiana a nivel nacional</w:t>
            </w:r>
          </w:p>
        </w:tc>
        <w:tc>
          <w:tcPr>
            <w:tcW w:w="1037" w:type="dxa"/>
            <w:noWrap/>
            <w:hideMark/>
          </w:tcPr>
          <w:p w14:paraId="65066155"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 xml:space="preserve">                              156.080 </w:t>
            </w:r>
          </w:p>
        </w:tc>
        <w:tc>
          <w:tcPr>
            <w:tcW w:w="1148" w:type="dxa"/>
            <w:noWrap/>
            <w:hideMark/>
          </w:tcPr>
          <w:p w14:paraId="40D0F489"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NUTRICIÓN</w:t>
            </w:r>
          </w:p>
        </w:tc>
        <w:tc>
          <w:tcPr>
            <w:tcW w:w="1275" w:type="dxa"/>
            <w:noWrap/>
            <w:hideMark/>
          </w:tcPr>
          <w:p w14:paraId="2B4212DF"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 xml:space="preserve">                              155.847 </w:t>
            </w:r>
          </w:p>
        </w:tc>
        <w:tc>
          <w:tcPr>
            <w:tcW w:w="893" w:type="dxa"/>
            <w:noWrap/>
            <w:hideMark/>
          </w:tcPr>
          <w:p w14:paraId="20DACC75"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 xml:space="preserve">                              142.904 </w:t>
            </w:r>
          </w:p>
        </w:tc>
        <w:tc>
          <w:tcPr>
            <w:tcW w:w="892" w:type="dxa"/>
            <w:noWrap/>
            <w:hideMark/>
          </w:tcPr>
          <w:p w14:paraId="04E25702"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100%</w:t>
            </w:r>
          </w:p>
        </w:tc>
        <w:tc>
          <w:tcPr>
            <w:tcW w:w="892" w:type="dxa"/>
            <w:noWrap/>
            <w:hideMark/>
          </w:tcPr>
          <w:p w14:paraId="7A30AB89"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 xml:space="preserve">                                232,3 </w:t>
            </w:r>
          </w:p>
        </w:tc>
        <w:tc>
          <w:tcPr>
            <w:tcW w:w="892" w:type="dxa"/>
            <w:noWrap/>
            <w:hideMark/>
          </w:tcPr>
          <w:p w14:paraId="38318F5F"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Finalizado</w:t>
            </w:r>
          </w:p>
        </w:tc>
      </w:tr>
      <w:tr w:rsidR="007C5D55" w:rsidRPr="007C5D55" w14:paraId="4B5EC023" w14:textId="77777777" w:rsidTr="000A5275">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1004" w:type="dxa"/>
            <w:noWrap/>
            <w:hideMark/>
          </w:tcPr>
          <w:p w14:paraId="5D392FD1" w14:textId="77777777" w:rsidR="007C5D55" w:rsidRPr="007C5D55" w:rsidRDefault="007C5D55" w:rsidP="007C5D55">
            <w:pPr>
              <w:jc w:val="center"/>
              <w:rPr>
                <w:rFonts w:ascii="Arial" w:hAnsi="Arial" w:cs="Arial"/>
                <w:b w:val="0"/>
                <w:bCs w:val="0"/>
                <w:color w:val="808080" w:themeColor="background1" w:themeShade="80"/>
                <w:sz w:val="16"/>
                <w:szCs w:val="16"/>
                <w:lang w:eastAsia="es-CO"/>
              </w:rPr>
            </w:pPr>
            <w:r w:rsidRPr="007C5D55">
              <w:rPr>
                <w:rFonts w:ascii="Arial" w:hAnsi="Arial" w:cs="Arial"/>
                <w:b w:val="0"/>
                <w:bCs w:val="0"/>
                <w:color w:val="808080" w:themeColor="background1" w:themeShade="80"/>
                <w:sz w:val="16"/>
                <w:szCs w:val="16"/>
                <w:lang w:eastAsia="es-CO"/>
              </w:rPr>
              <w:lastRenderedPageBreak/>
              <w:t>2018011000666</w:t>
            </w:r>
          </w:p>
        </w:tc>
        <w:tc>
          <w:tcPr>
            <w:tcW w:w="1143" w:type="dxa"/>
            <w:noWrap/>
            <w:hideMark/>
          </w:tcPr>
          <w:p w14:paraId="75EC5697"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Apoyo al desarrollo integral de la primera infancia a nivel nacional</w:t>
            </w:r>
          </w:p>
        </w:tc>
        <w:tc>
          <w:tcPr>
            <w:tcW w:w="1037" w:type="dxa"/>
            <w:noWrap/>
            <w:hideMark/>
          </w:tcPr>
          <w:p w14:paraId="06C2CDC1"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 xml:space="preserve">                          4.303.993 </w:t>
            </w:r>
          </w:p>
        </w:tc>
        <w:tc>
          <w:tcPr>
            <w:tcW w:w="1148" w:type="dxa"/>
            <w:noWrap/>
            <w:hideMark/>
          </w:tcPr>
          <w:p w14:paraId="7A5C11FE"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PRIMERA INFANCIA</w:t>
            </w:r>
          </w:p>
        </w:tc>
        <w:tc>
          <w:tcPr>
            <w:tcW w:w="1275" w:type="dxa"/>
            <w:noWrap/>
            <w:hideMark/>
          </w:tcPr>
          <w:p w14:paraId="392B35E9"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 xml:space="preserve">                          4.297.745 </w:t>
            </w:r>
          </w:p>
        </w:tc>
        <w:tc>
          <w:tcPr>
            <w:tcW w:w="893" w:type="dxa"/>
            <w:noWrap/>
            <w:hideMark/>
          </w:tcPr>
          <w:p w14:paraId="49BFF034"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 xml:space="preserve">                          4.159.033 </w:t>
            </w:r>
          </w:p>
        </w:tc>
        <w:tc>
          <w:tcPr>
            <w:tcW w:w="892" w:type="dxa"/>
            <w:noWrap/>
            <w:hideMark/>
          </w:tcPr>
          <w:p w14:paraId="636EDC72"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100%</w:t>
            </w:r>
          </w:p>
        </w:tc>
        <w:tc>
          <w:tcPr>
            <w:tcW w:w="892" w:type="dxa"/>
            <w:noWrap/>
            <w:hideMark/>
          </w:tcPr>
          <w:p w14:paraId="2F0BEE49"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 xml:space="preserve">                             6.248,5 </w:t>
            </w:r>
          </w:p>
        </w:tc>
        <w:tc>
          <w:tcPr>
            <w:tcW w:w="892" w:type="dxa"/>
            <w:noWrap/>
            <w:hideMark/>
          </w:tcPr>
          <w:p w14:paraId="77C13D6F"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Finalizado</w:t>
            </w:r>
          </w:p>
        </w:tc>
      </w:tr>
      <w:tr w:rsidR="007C5D55" w:rsidRPr="007C5D55" w14:paraId="13455CF0" w14:textId="77777777" w:rsidTr="000A5275">
        <w:trPr>
          <w:trHeight w:val="252"/>
        </w:trPr>
        <w:tc>
          <w:tcPr>
            <w:cnfStyle w:val="001000000000" w:firstRow="0" w:lastRow="0" w:firstColumn="1" w:lastColumn="0" w:oddVBand="0" w:evenVBand="0" w:oddHBand="0" w:evenHBand="0" w:firstRowFirstColumn="0" w:firstRowLastColumn="0" w:lastRowFirstColumn="0" w:lastRowLastColumn="0"/>
            <w:tcW w:w="1004" w:type="dxa"/>
            <w:noWrap/>
            <w:hideMark/>
          </w:tcPr>
          <w:p w14:paraId="0CFDDF73" w14:textId="77777777" w:rsidR="007C5D55" w:rsidRPr="007C5D55" w:rsidRDefault="007C5D55" w:rsidP="007C5D55">
            <w:pPr>
              <w:jc w:val="center"/>
              <w:rPr>
                <w:rFonts w:ascii="Arial" w:hAnsi="Arial" w:cs="Arial"/>
                <w:b w:val="0"/>
                <w:bCs w:val="0"/>
                <w:color w:val="808080" w:themeColor="background1" w:themeShade="80"/>
                <w:sz w:val="16"/>
                <w:szCs w:val="16"/>
                <w:lang w:eastAsia="es-CO"/>
              </w:rPr>
            </w:pPr>
            <w:r w:rsidRPr="007C5D55">
              <w:rPr>
                <w:rFonts w:ascii="Arial" w:hAnsi="Arial" w:cs="Arial"/>
                <w:b w:val="0"/>
                <w:bCs w:val="0"/>
                <w:color w:val="808080" w:themeColor="background1" w:themeShade="80"/>
                <w:sz w:val="16"/>
                <w:szCs w:val="16"/>
                <w:lang w:eastAsia="es-CO"/>
              </w:rPr>
              <w:t>2018011000257</w:t>
            </w:r>
          </w:p>
        </w:tc>
        <w:tc>
          <w:tcPr>
            <w:tcW w:w="1143" w:type="dxa"/>
            <w:noWrap/>
            <w:hideMark/>
          </w:tcPr>
          <w:p w14:paraId="0272055D"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Protección de los niños, niñas y adolescentes en el marco del restablecimiento de sus derechos a nivel nacional</w:t>
            </w:r>
          </w:p>
        </w:tc>
        <w:tc>
          <w:tcPr>
            <w:tcW w:w="1037" w:type="dxa"/>
            <w:noWrap/>
            <w:hideMark/>
          </w:tcPr>
          <w:p w14:paraId="6B44784E"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 xml:space="preserve">                              780.404 </w:t>
            </w:r>
          </w:p>
        </w:tc>
        <w:tc>
          <w:tcPr>
            <w:tcW w:w="1148" w:type="dxa"/>
            <w:noWrap/>
            <w:hideMark/>
          </w:tcPr>
          <w:p w14:paraId="3CC83908"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PROTECCIÓN RESTABLECIMIENTO</w:t>
            </w:r>
          </w:p>
        </w:tc>
        <w:tc>
          <w:tcPr>
            <w:tcW w:w="1275" w:type="dxa"/>
            <w:noWrap/>
            <w:hideMark/>
          </w:tcPr>
          <w:p w14:paraId="6840B9A7"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 xml:space="preserve">                              771.380 </w:t>
            </w:r>
          </w:p>
        </w:tc>
        <w:tc>
          <w:tcPr>
            <w:tcW w:w="893" w:type="dxa"/>
            <w:noWrap/>
            <w:hideMark/>
          </w:tcPr>
          <w:p w14:paraId="161F1C07"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 xml:space="preserve">                              734.277 </w:t>
            </w:r>
          </w:p>
        </w:tc>
        <w:tc>
          <w:tcPr>
            <w:tcW w:w="892" w:type="dxa"/>
            <w:noWrap/>
            <w:hideMark/>
          </w:tcPr>
          <w:p w14:paraId="428302A6"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99%</w:t>
            </w:r>
          </w:p>
        </w:tc>
        <w:tc>
          <w:tcPr>
            <w:tcW w:w="892" w:type="dxa"/>
            <w:noWrap/>
            <w:hideMark/>
          </w:tcPr>
          <w:p w14:paraId="3709666F"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 xml:space="preserve">                             9.024,1 </w:t>
            </w:r>
          </w:p>
        </w:tc>
        <w:tc>
          <w:tcPr>
            <w:tcW w:w="892" w:type="dxa"/>
            <w:noWrap/>
            <w:hideMark/>
          </w:tcPr>
          <w:p w14:paraId="7EAB78C7"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Finalizado</w:t>
            </w:r>
          </w:p>
        </w:tc>
      </w:tr>
      <w:tr w:rsidR="007C5D55" w:rsidRPr="007C5D55" w14:paraId="3D0430C4" w14:textId="77777777" w:rsidTr="000A5275">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1004" w:type="dxa"/>
            <w:noWrap/>
            <w:hideMark/>
          </w:tcPr>
          <w:p w14:paraId="670B135D" w14:textId="77777777" w:rsidR="007C5D55" w:rsidRPr="007C5D55" w:rsidRDefault="007C5D55" w:rsidP="007C5D55">
            <w:pPr>
              <w:jc w:val="center"/>
              <w:rPr>
                <w:rFonts w:ascii="Arial" w:hAnsi="Arial" w:cs="Arial"/>
                <w:b w:val="0"/>
                <w:bCs w:val="0"/>
                <w:color w:val="808080" w:themeColor="background1" w:themeShade="80"/>
                <w:sz w:val="16"/>
                <w:szCs w:val="16"/>
                <w:lang w:eastAsia="es-CO"/>
              </w:rPr>
            </w:pPr>
            <w:r w:rsidRPr="007C5D55">
              <w:rPr>
                <w:rFonts w:ascii="Arial" w:hAnsi="Arial" w:cs="Arial"/>
                <w:b w:val="0"/>
                <w:bCs w:val="0"/>
                <w:color w:val="808080" w:themeColor="background1" w:themeShade="80"/>
                <w:sz w:val="16"/>
                <w:szCs w:val="16"/>
                <w:lang w:eastAsia="es-CO"/>
              </w:rPr>
              <w:t>2018011000451</w:t>
            </w:r>
          </w:p>
        </w:tc>
        <w:tc>
          <w:tcPr>
            <w:tcW w:w="1143" w:type="dxa"/>
            <w:noWrap/>
            <w:hideMark/>
          </w:tcPr>
          <w:p w14:paraId="2EF2CF1F"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Fortalecimiento de acciones de restablecimiento en administración de justicia a nivel nacional</w:t>
            </w:r>
          </w:p>
        </w:tc>
        <w:tc>
          <w:tcPr>
            <w:tcW w:w="1037" w:type="dxa"/>
            <w:noWrap/>
            <w:hideMark/>
          </w:tcPr>
          <w:p w14:paraId="3400A72A"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 xml:space="preserve">                              183.829 </w:t>
            </w:r>
          </w:p>
        </w:tc>
        <w:tc>
          <w:tcPr>
            <w:tcW w:w="1148" w:type="dxa"/>
            <w:noWrap/>
            <w:hideMark/>
          </w:tcPr>
          <w:p w14:paraId="1819B400"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PROTECCIÓN SRPA</w:t>
            </w:r>
          </w:p>
        </w:tc>
        <w:tc>
          <w:tcPr>
            <w:tcW w:w="1275" w:type="dxa"/>
            <w:noWrap/>
            <w:hideMark/>
          </w:tcPr>
          <w:p w14:paraId="2D1B3141"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 xml:space="preserve">                              179.704 </w:t>
            </w:r>
          </w:p>
        </w:tc>
        <w:tc>
          <w:tcPr>
            <w:tcW w:w="893" w:type="dxa"/>
            <w:noWrap/>
            <w:hideMark/>
          </w:tcPr>
          <w:p w14:paraId="073D4882"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 xml:space="preserve">                              167.901 </w:t>
            </w:r>
          </w:p>
        </w:tc>
        <w:tc>
          <w:tcPr>
            <w:tcW w:w="892" w:type="dxa"/>
            <w:noWrap/>
            <w:hideMark/>
          </w:tcPr>
          <w:p w14:paraId="5513580D"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98%</w:t>
            </w:r>
          </w:p>
        </w:tc>
        <w:tc>
          <w:tcPr>
            <w:tcW w:w="892" w:type="dxa"/>
            <w:noWrap/>
            <w:hideMark/>
          </w:tcPr>
          <w:p w14:paraId="6225C6BC"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 xml:space="preserve">                             4.125,1 </w:t>
            </w:r>
          </w:p>
        </w:tc>
        <w:tc>
          <w:tcPr>
            <w:tcW w:w="892" w:type="dxa"/>
            <w:noWrap/>
            <w:hideMark/>
          </w:tcPr>
          <w:p w14:paraId="5E45F63B"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Finalizado</w:t>
            </w:r>
          </w:p>
        </w:tc>
      </w:tr>
      <w:tr w:rsidR="007C5D55" w:rsidRPr="007C5D55" w14:paraId="4C056A4B" w14:textId="77777777" w:rsidTr="000A5275">
        <w:trPr>
          <w:trHeight w:val="252"/>
        </w:trPr>
        <w:tc>
          <w:tcPr>
            <w:cnfStyle w:val="001000000000" w:firstRow="0" w:lastRow="0" w:firstColumn="1" w:lastColumn="0" w:oddVBand="0" w:evenVBand="0" w:oddHBand="0" w:evenHBand="0" w:firstRowFirstColumn="0" w:firstRowLastColumn="0" w:lastRowFirstColumn="0" w:lastRowLastColumn="0"/>
            <w:tcW w:w="1004" w:type="dxa"/>
            <w:noWrap/>
            <w:hideMark/>
          </w:tcPr>
          <w:p w14:paraId="64CFA84A" w14:textId="77777777" w:rsidR="007C5D55" w:rsidRPr="007C5D55" w:rsidRDefault="007C5D55" w:rsidP="007C5D55">
            <w:pPr>
              <w:jc w:val="center"/>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2018011000557</w:t>
            </w:r>
          </w:p>
        </w:tc>
        <w:tc>
          <w:tcPr>
            <w:tcW w:w="1143" w:type="dxa"/>
            <w:noWrap/>
            <w:hideMark/>
          </w:tcPr>
          <w:p w14:paraId="0D781DF7"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Fortalecimiento a los agentes e instancias del SNBF en el marco de la protección integral de los niños, niñas y adolescentes y sus familias a nivel nacional</w:t>
            </w:r>
          </w:p>
        </w:tc>
        <w:tc>
          <w:tcPr>
            <w:tcW w:w="1037" w:type="dxa"/>
            <w:noWrap/>
            <w:hideMark/>
          </w:tcPr>
          <w:p w14:paraId="5422429A"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 xml:space="preserve">                                15.347 </w:t>
            </w:r>
          </w:p>
        </w:tc>
        <w:tc>
          <w:tcPr>
            <w:tcW w:w="1148" w:type="dxa"/>
            <w:noWrap/>
            <w:hideMark/>
          </w:tcPr>
          <w:p w14:paraId="4161FECA"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SNBF</w:t>
            </w:r>
          </w:p>
        </w:tc>
        <w:tc>
          <w:tcPr>
            <w:tcW w:w="1275" w:type="dxa"/>
            <w:noWrap/>
            <w:hideMark/>
          </w:tcPr>
          <w:p w14:paraId="677853FC"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 xml:space="preserve">                                15.238 </w:t>
            </w:r>
          </w:p>
        </w:tc>
        <w:tc>
          <w:tcPr>
            <w:tcW w:w="893" w:type="dxa"/>
            <w:noWrap/>
            <w:hideMark/>
          </w:tcPr>
          <w:p w14:paraId="0E3AEB21"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 xml:space="preserve">                                15.214 </w:t>
            </w:r>
          </w:p>
        </w:tc>
        <w:tc>
          <w:tcPr>
            <w:tcW w:w="892" w:type="dxa"/>
            <w:noWrap/>
            <w:hideMark/>
          </w:tcPr>
          <w:p w14:paraId="055AF8C7"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99%</w:t>
            </w:r>
          </w:p>
        </w:tc>
        <w:tc>
          <w:tcPr>
            <w:tcW w:w="892" w:type="dxa"/>
            <w:noWrap/>
            <w:hideMark/>
          </w:tcPr>
          <w:p w14:paraId="0E06AF15"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 xml:space="preserve">                                109,1 </w:t>
            </w:r>
          </w:p>
        </w:tc>
        <w:tc>
          <w:tcPr>
            <w:tcW w:w="892" w:type="dxa"/>
            <w:noWrap/>
            <w:hideMark/>
          </w:tcPr>
          <w:p w14:paraId="3177625D"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Finalizado</w:t>
            </w:r>
          </w:p>
        </w:tc>
      </w:tr>
      <w:tr w:rsidR="007C5D55" w:rsidRPr="007C5D55" w14:paraId="56E4D060" w14:textId="77777777" w:rsidTr="000A5275">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1004" w:type="dxa"/>
            <w:noWrap/>
            <w:hideMark/>
          </w:tcPr>
          <w:p w14:paraId="06CB974A" w14:textId="77777777" w:rsidR="007C5D55" w:rsidRPr="007C5D55" w:rsidRDefault="007C5D55" w:rsidP="007C5D55">
            <w:pPr>
              <w:jc w:val="center"/>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2018011000534</w:t>
            </w:r>
          </w:p>
        </w:tc>
        <w:tc>
          <w:tcPr>
            <w:tcW w:w="1143" w:type="dxa"/>
            <w:noWrap/>
            <w:hideMark/>
          </w:tcPr>
          <w:p w14:paraId="4B77B5C4"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Fortalecimiento de las tecnologías de la información y las comunicaciones -tic en el ICBF a nivel nacional</w:t>
            </w:r>
          </w:p>
        </w:tc>
        <w:tc>
          <w:tcPr>
            <w:tcW w:w="1037" w:type="dxa"/>
            <w:noWrap/>
            <w:hideMark/>
          </w:tcPr>
          <w:p w14:paraId="4A850FC5"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 xml:space="preserve">                                56.551 </w:t>
            </w:r>
          </w:p>
        </w:tc>
        <w:tc>
          <w:tcPr>
            <w:tcW w:w="1148" w:type="dxa"/>
            <w:noWrap/>
            <w:hideMark/>
          </w:tcPr>
          <w:p w14:paraId="6DBAE429"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TECNOLOGÍA</w:t>
            </w:r>
          </w:p>
        </w:tc>
        <w:tc>
          <w:tcPr>
            <w:tcW w:w="1275" w:type="dxa"/>
            <w:noWrap/>
            <w:hideMark/>
          </w:tcPr>
          <w:p w14:paraId="35CFF2CE"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 xml:space="preserve">                                56.062 </w:t>
            </w:r>
          </w:p>
        </w:tc>
        <w:tc>
          <w:tcPr>
            <w:tcW w:w="893" w:type="dxa"/>
            <w:noWrap/>
            <w:hideMark/>
          </w:tcPr>
          <w:p w14:paraId="05A290B2"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 xml:space="preserve">                                45.106 </w:t>
            </w:r>
          </w:p>
        </w:tc>
        <w:tc>
          <w:tcPr>
            <w:tcW w:w="892" w:type="dxa"/>
            <w:noWrap/>
            <w:hideMark/>
          </w:tcPr>
          <w:p w14:paraId="4895B78F"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99%</w:t>
            </w:r>
          </w:p>
        </w:tc>
        <w:tc>
          <w:tcPr>
            <w:tcW w:w="892" w:type="dxa"/>
            <w:noWrap/>
            <w:hideMark/>
          </w:tcPr>
          <w:p w14:paraId="32AFB9F3"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 xml:space="preserve">                                488,7 </w:t>
            </w:r>
          </w:p>
        </w:tc>
        <w:tc>
          <w:tcPr>
            <w:tcW w:w="892" w:type="dxa"/>
            <w:noWrap/>
            <w:hideMark/>
          </w:tcPr>
          <w:p w14:paraId="1A7D6051"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Finalizado</w:t>
            </w:r>
          </w:p>
        </w:tc>
      </w:tr>
    </w:tbl>
    <w:p w14:paraId="231AE19F" w14:textId="77777777" w:rsidR="007C5D55" w:rsidRPr="007C5D55" w:rsidRDefault="007C5D55" w:rsidP="007C5D55">
      <w:pPr>
        <w:autoSpaceDE w:val="0"/>
        <w:autoSpaceDN w:val="0"/>
        <w:adjustRightInd w:val="0"/>
        <w:spacing w:after="160" w:line="259" w:lineRule="auto"/>
        <w:rPr>
          <w:rFonts w:ascii="Arial" w:eastAsiaTheme="minorHAnsi" w:hAnsi="Arial" w:cs="Arial"/>
          <w:b/>
          <w:bCs/>
          <w:i/>
          <w:iCs/>
          <w:sz w:val="12"/>
          <w:szCs w:val="12"/>
          <w:lang w:eastAsia="en-US"/>
        </w:rPr>
      </w:pPr>
      <w:r w:rsidRPr="007C5D55">
        <w:rPr>
          <w:rFonts w:ascii="Arial" w:eastAsiaTheme="minorHAnsi" w:hAnsi="Arial" w:cs="Arial"/>
          <w:b/>
          <w:bCs/>
          <w:i/>
          <w:iCs/>
          <w:sz w:val="12"/>
          <w:szCs w:val="12"/>
          <w:lang w:eastAsia="en-US"/>
        </w:rPr>
        <w:t>*Cifras en millones de pesos / Fuente SIIF Nación II.</w:t>
      </w:r>
    </w:p>
    <w:p w14:paraId="594E5612" w14:textId="77777777" w:rsidR="007C5D55" w:rsidRPr="007C5D55" w:rsidRDefault="007C5D55" w:rsidP="007C5D55">
      <w:pPr>
        <w:autoSpaceDE w:val="0"/>
        <w:autoSpaceDN w:val="0"/>
        <w:adjustRightInd w:val="0"/>
        <w:ind w:left="360"/>
        <w:contextualSpacing/>
        <w:rPr>
          <w:rFonts w:ascii="Arial" w:hAnsi="Arial" w:cs="Arial"/>
          <w:b/>
          <w:bCs/>
          <w:sz w:val="20"/>
          <w:szCs w:val="20"/>
          <w:lang w:eastAsia="es-CO"/>
        </w:rPr>
      </w:pPr>
    </w:p>
    <w:p w14:paraId="2D48CB0E" w14:textId="44F3F951" w:rsidR="007C5D55" w:rsidRPr="007C5D55" w:rsidRDefault="007C5D55" w:rsidP="007C5D55">
      <w:pPr>
        <w:autoSpaceDE w:val="0"/>
        <w:autoSpaceDN w:val="0"/>
        <w:adjustRightInd w:val="0"/>
        <w:spacing w:after="160" w:line="259" w:lineRule="auto"/>
        <w:jc w:val="center"/>
        <w:rPr>
          <w:rFonts w:ascii="Arial" w:eastAsiaTheme="minorHAnsi" w:hAnsi="Arial" w:cs="Arial"/>
          <w:sz w:val="20"/>
          <w:szCs w:val="20"/>
          <w:lang w:eastAsia="en-US"/>
        </w:rPr>
      </w:pPr>
      <w:r w:rsidRPr="007C5D55">
        <w:rPr>
          <w:rFonts w:ascii="Arial" w:eastAsiaTheme="minorHAnsi" w:hAnsi="Arial" w:cs="Arial"/>
          <w:color w:val="000000" w:themeColor="text1"/>
          <w:sz w:val="22"/>
          <w:szCs w:val="22"/>
          <w:lang w:eastAsia="en-US"/>
        </w:rPr>
        <w:t xml:space="preserve">Tabla </w:t>
      </w:r>
      <w:r w:rsidR="00C04678" w:rsidRPr="00CD3DF9">
        <w:rPr>
          <w:rFonts w:ascii="Arial" w:eastAsiaTheme="minorHAnsi" w:hAnsi="Arial" w:cs="Arial"/>
          <w:color w:val="000000" w:themeColor="text1"/>
          <w:sz w:val="22"/>
          <w:szCs w:val="22"/>
          <w:lang w:eastAsia="en-US"/>
        </w:rPr>
        <w:t>5</w:t>
      </w:r>
      <w:r w:rsidR="00620ABA">
        <w:rPr>
          <w:rFonts w:ascii="Arial" w:eastAsiaTheme="minorHAnsi" w:hAnsi="Arial" w:cs="Arial"/>
          <w:color w:val="000000" w:themeColor="text1"/>
          <w:sz w:val="22"/>
          <w:szCs w:val="22"/>
          <w:lang w:eastAsia="en-US"/>
        </w:rPr>
        <w:t>3</w:t>
      </w:r>
      <w:r w:rsidRPr="007C5D55">
        <w:rPr>
          <w:rFonts w:ascii="Arial" w:eastAsiaTheme="minorHAnsi" w:hAnsi="Arial" w:cs="Arial"/>
          <w:color w:val="000000" w:themeColor="text1"/>
          <w:sz w:val="22"/>
          <w:szCs w:val="22"/>
          <w:lang w:eastAsia="en-US"/>
        </w:rPr>
        <w:t>. Proyectos de inversión ICBF vigencia 2020</w:t>
      </w:r>
    </w:p>
    <w:p w14:paraId="5CA29BBF" w14:textId="77777777" w:rsidR="007C5D55" w:rsidRPr="007C5D55" w:rsidRDefault="007C5D55" w:rsidP="007C5D55">
      <w:pPr>
        <w:autoSpaceDE w:val="0"/>
        <w:autoSpaceDN w:val="0"/>
        <w:adjustRightInd w:val="0"/>
        <w:spacing w:after="160" w:line="259" w:lineRule="auto"/>
        <w:rPr>
          <w:rFonts w:ascii="Arial" w:eastAsiaTheme="minorHAnsi" w:hAnsi="Arial" w:cs="Arial"/>
          <w:sz w:val="20"/>
          <w:szCs w:val="20"/>
          <w:lang w:eastAsia="en-US"/>
        </w:rPr>
      </w:pPr>
    </w:p>
    <w:tbl>
      <w:tblPr>
        <w:tblStyle w:val="Tablaconcuadrcula6concolores-nfasis33"/>
        <w:tblW w:w="9351" w:type="dxa"/>
        <w:tblLayout w:type="fixed"/>
        <w:tblLook w:val="04A0" w:firstRow="1" w:lastRow="0" w:firstColumn="1" w:lastColumn="0" w:noHBand="0" w:noVBand="1"/>
      </w:tblPr>
      <w:tblGrid>
        <w:gridCol w:w="988"/>
        <w:gridCol w:w="2126"/>
        <w:gridCol w:w="992"/>
        <w:gridCol w:w="1134"/>
        <w:gridCol w:w="851"/>
        <w:gridCol w:w="992"/>
        <w:gridCol w:w="709"/>
        <w:gridCol w:w="708"/>
        <w:gridCol w:w="851"/>
      </w:tblGrid>
      <w:tr w:rsidR="007C5D55" w:rsidRPr="007C5D55" w14:paraId="7BF24A3B" w14:textId="77777777" w:rsidTr="000A5275">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88" w:type="dxa"/>
            <w:hideMark/>
          </w:tcPr>
          <w:p w14:paraId="653DC90C" w14:textId="77777777" w:rsidR="007C5D55" w:rsidRPr="007C5D55" w:rsidRDefault="007C5D55" w:rsidP="007C5D55">
            <w:pPr>
              <w:jc w:val="center"/>
              <w:rPr>
                <w:rFonts w:ascii="Arial" w:hAnsi="Arial" w:cs="Arial"/>
                <w:color w:val="808080" w:themeColor="background1" w:themeShade="80"/>
                <w:sz w:val="18"/>
                <w:szCs w:val="18"/>
                <w:lang w:eastAsia="es-CO"/>
              </w:rPr>
            </w:pPr>
            <w:r w:rsidRPr="007C5D55">
              <w:rPr>
                <w:rFonts w:ascii="Arial" w:hAnsi="Arial" w:cs="Arial"/>
                <w:color w:val="808080" w:themeColor="background1" w:themeShade="80"/>
                <w:sz w:val="18"/>
                <w:szCs w:val="18"/>
                <w:lang w:eastAsia="es-CO"/>
              </w:rPr>
              <w:t>Ficha BPIN</w:t>
            </w:r>
          </w:p>
        </w:tc>
        <w:tc>
          <w:tcPr>
            <w:tcW w:w="2126" w:type="dxa"/>
            <w:hideMark/>
          </w:tcPr>
          <w:p w14:paraId="0E56C953" w14:textId="77777777" w:rsidR="007C5D55" w:rsidRPr="007C5D55" w:rsidRDefault="007C5D55" w:rsidP="007C5D55">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808080" w:themeColor="background1" w:themeShade="80"/>
                <w:sz w:val="18"/>
                <w:szCs w:val="18"/>
                <w:lang w:eastAsia="es-CO"/>
              </w:rPr>
            </w:pPr>
            <w:r w:rsidRPr="007C5D55">
              <w:rPr>
                <w:rFonts w:ascii="Arial" w:hAnsi="Arial" w:cs="Arial"/>
                <w:color w:val="808080" w:themeColor="background1" w:themeShade="80"/>
                <w:sz w:val="18"/>
                <w:szCs w:val="18"/>
                <w:lang w:eastAsia="es-CO"/>
              </w:rPr>
              <w:t>Nombre del proyecto</w:t>
            </w:r>
          </w:p>
        </w:tc>
        <w:tc>
          <w:tcPr>
            <w:tcW w:w="992" w:type="dxa"/>
            <w:hideMark/>
          </w:tcPr>
          <w:p w14:paraId="32762136" w14:textId="29BBADD2" w:rsidR="007C5D55" w:rsidRPr="007C5D55" w:rsidRDefault="007C5D55" w:rsidP="007C5D55">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808080" w:themeColor="background1" w:themeShade="80"/>
                <w:sz w:val="18"/>
                <w:szCs w:val="18"/>
                <w:lang w:eastAsia="es-CO"/>
              </w:rPr>
            </w:pPr>
            <w:r w:rsidRPr="007C5D55">
              <w:rPr>
                <w:rFonts w:ascii="Arial" w:hAnsi="Arial" w:cs="Arial"/>
                <w:color w:val="808080" w:themeColor="background1" w:themeShade="80"/>
                <w:sz w:val="18"/>
                <w:szCs w:val="18"/>
                <w:lang w:eastAsia="es-CO"/>
              </w:rPr>
              <w:t xml:space="preserve">Recurso asignado </w:t>
            </w:r>
          </w:p>
        </w:tc>
        <w:tc>
          <w:tcPr>
            <w:tcW w:w="1134" w:type="dxa"/>
            <w:hideMark/>
          </w:tcPr>
          <w:p w14:paraId="78E4E6F6" w14:textId="77777777" w:rsidR="007C5D55" w:rsidRPr="007C5D55" w:rsidRDefault="007C5D55" w:rsidP="007C5D55">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808080" w:themeColor="background1" w:themeShade="80"/>
                <w:sz w:val="18"/>
                <w:szCs w:val="18"/>
                <w:lang w:eastAsia="es-CO"/>
              </w:rPr>
            </w:pPr>
            <w:r w:rsidRPr="007C5D55">
              <w:rPr>
                <w:rFonts w:ascii="Arial" w:hAnsi="Arial" w:cs="Arial"/>
                <w:color w:val="808080" w:themeColor="background1" w:themeShade="80"/>
                <w:sz w:val="18"/>
                <w:szCs w:val="18"/>
                <w:lang w:eastAsia="es-CO"/>
              </w:rPr>
              <w:t>Dependencia responsable</w:t>
            </w:r>
          </w:p>
        </w:tc>
        <w:tc>
          <w:tcPr>
            <w:tcW w:w="851" w:type="dxa"/>
            <w:hideMark/>
          </w:tcPr>
          <w:p w14:paraId="007D5D1D" w14:textId="77777777" w:rsidR="007C5D55" w:rsidRPr="007C5D55" w:rsidRDefault="007C5D55" w:rsidP="007C5D55">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808080" w:themeColor="background1" w:themeShade="80"/>
                <w:sz w:val="18"/>
                <w:szCs w:val="18"/>
                <w:lang w:eastAsia="es-CO"/>
              </w:rPr>
            </w:pPr>
            <w:r w:rsidRPr="007C5D55">
              <w:rPr>
                <w:rFonts w:ascii="Arial" w:hAnsi="Arial" w:cs="Arial"/>
                <w:color w:val="808080" w:themeColor="background1" w:themeShade="80"/>
                <w:sz w:val="18"/>
                <w:szCs w:val="18"/>
                <w:lang w:eastAsia="es-CO"/>
              </w:rPr>
              <w:t xml:space="preserve"> Valor Comprometido </w:t>
            </w:r>
          </w:p>
        </w:tc>
        <w:tc>
          <w:tcPr>
            <w:tcW w:w="992" w:type="dxa"/>
            <w:hideMark/>
          </w:tcPr>
          <w:p w14:paraId="6469CAD2" w14:textId="77777777" w:rsidR="007C5D55" w:rsidRPr="007C5D55" w:rsidRDefault="007C5D55" w:rsidP="007C5D55">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808080" w:themeColor="background1" w:themeShade="80"/>
                <w:sz w:val="18"/>
                <w:szCs w:val="18"/>
                <w:lang w:eastAsia="es-CO"/>
              </w:rPr>
            </w:pPr>
            <w:r w:rsidRPr="007C5D55">
              <w:rPr>
                <w:rFonts w:ascii="Arial" w:hAnsi="Arial" w:cs="Arial"/>
                <w:color w:val="808080" w:themeColor="background1" w:themeShade="80"/>
                <w:sz w:val="18"/>
                <w:szCs w:val="18"/>
                <w:lang w:eastAsia="es-CO"/>
              </w:rPr>
              <w:t xml:space="preserve"> Valor Obligado </w:t>
            </w:r>
          </w:p>
        </w:tc>
        <w:tc>
          <w:tcPr>
            <w:tcW w:w="709" w:type="dxa"/>
            <w:hideMark/>
          </w:tcPr>
          <w:p w14:paraId="4996B75A" w14:textId="77777777" w:rsidR="007C5D55" w:rsidRPr="007C5D55" w:rsidRDefault="007C5D55" w:rsidP="007C5D55">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808080" w:themeColor="background1" w:themeShade="80"/>
                <w:sz w:val="18"/>
                <w:szCs w:val="18"/>
                <w:lang w:eastAsia="es-CO"/>
              </w:rPr>
            </w:pPr>
            <w:r w:rsidRPr="007C5D55">
              <w:rPr>
                <w:rFonts w:ascii="Arial" w:hAnsi="Arial" w:cs="Arial"/>
                <w:color w:val="808080" w:themeColor="background1" w:themeShade="80"/>
                <w:sz w:val="18"/>
                <w:szCs w:val="18"/>
                <w:lang w:eastAsia="es-CO"/>
              </w:rPr>
              <w:t>% de ejecución</w:t>
            </w:r>
          </w:p>
        </w:tc>
        <w:tc>
          <w:tcPr>
            <w:tcW w:w="708" w:type="dxa"/>
            <w:hideMark/>
          </w:tcPr>
          <w:p w14:paraId="3604CD90" w14:textId="2E1292BB" w:rsidR="007C5D55" w:rsidRPr="007C5D55" w:rsidRDefault="007C5D55" w:rsidP="007C5D55">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808080" w:themeColor="background1" w:themeShade="80"/>
                <w:sz w:val="18"/>
                <w:szCs w:val="18"/>
                <w:lang w:eastAsia="es-CO"/>
              </w:rPr>
            </w:pPr>
            <w:r w:rsidRPr="007C5D55">
              <w:rPr>
                <w:rFonts w:ascii="Arial" w:hAnsi="Arial" w:cs="Arial"/>
                <w:color w:val="808080" w:themeColor="background1" w:themeShade="80"/>
                <w:sz w:val="18"/>
                <w:szCs w:val="18"/>
                <w:lang w:eastAsia="es-CO"/>
              </w:rPr>
              <w:t xml:space="preserve">Saldo por ejecutar </w:t>
            </w:r>
          </w:p>
        </w:tc>
        <w:tc>
          <w:tcPr>
            <w:tcW w:w="851" w:type="dxa"/>
            <w:hideMark/>
          </w:tcPr>
          <w:p w14:paraId="714EED4B" w14:textId="77777777" w:rsidR="007C5D55" w:rsidRPr="007C5D55" w:rsidRDefault="007C5D55" w:rsidP="007C5D55">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808080" w:themeColor="background1" w:themeShade="80"/>
                <w:sz w:val="18"/>
                <w:szCs w:val="18"/>
                <w:lang w:eastAsia="es-CO"/>
              </w:rPr>
            </w:pPr>
            <w:r w:rsidRPr="007C5D55">
              <w:rPr>
                <w:rFonts w:ascii="Arial" w:hAnsi="Arial" w:cs="Arial"/>
                <w:color w:val="808080" w:themeColor="background1" w:themeShade="80"/>
                <w:sz w:val="18"/>
                <w:szCs w:val="18"/>
                <w:lang w:eastAsia="es-CO"/>
              </w:rPr>
              <w:t>Estado</w:t>
            </w:r>
          </w:p>
        </w:tc>
      </w:tr>
      <w:tr w:rsidR="007C5D55" w:rsidRPr="007C5D55" w14:paraId="6A5D32BE" w14:textId="77777777" w:rsidTr="000A5275">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88" w:type="dxa"/>
            <w:noWrap/>
            <w:hideMark/>
          </w:tcPr>
          <w:p w14:paraId="1916C088" w14:textId="77777777" w:rsidR="007C5D55" w:rsidRPr="007C5D55" w:rsidRDefault="007C5D55" w:rsidP="007C5D55">
            <w:pPr>
              <w:jc w:val="center"/>
              <w:rPr>
                <w:rFonts w:ascii="Arial" w:hAnsi="Arial" w:cs="Arial"/>
                <w:b w:val="0"/>
                <w:bCs w:val="0"/>
                <w:color w:val="808080" w:themeColor="background1" w:themeShade="80"/>
                <w:sz w:val="18"/>
                <w:szCs w:val="18"/>
                <w:lang w:eastAsia="es-CO"/>
              </w:rPr>
            </w:pPr>
            <w:r w:rsidRPr="007C5D55">
              <w:rPr>
                <w:rFonts w:ascii="Arial" w:hAnsi="Arial" w:cs="Arial"/>
                <w:b w:val="0"/>
                <w:bCs w:val="0"/>
                <w:color w:val="808080" w:themeColor="background1" w:themeShade="80"/>
                <w:sz w:val="18"/>
                <w:szCs w:val="18"/>
                <w:lang w:eastAsia="es-CO"/>
              </w:rPr>
              <w:t>2018011000600</w:t>
            </w:r>
          </w:p>
        </w:tc>
        <w:tc>
          <w:tcPr>
            <w:tcW w:w="2126" w:type="dxa"/>
            <w:noWrap/>
            <w:hideMark/>
          </w:tcPr>
          <w:p w14:paraId="18E4E811"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8"/>
                <w:szCs w:val="18"/>
                <w:lang w:eastAsia="es-CO"/>
              </w:rPr>
            </w:pPr>
            <w:r w:rsidRPr="007C5D55">
              <w:rPr>
                <w:rFonts w:ascii="Arial" w:hAnsi="Arial" w:cs="Arial"/>
                <w:color w:val="808080" w:themeColor="background1" w:themeShade="80"/>
                <w:sz w:val="18"/>
                <w:szCs w:val="18"/>
                <w:lang w:eastAsia="es-CO"/>
              </w:rPr>
              <w:t xml:space="preserve">Fortalecimiento de las familias como agentes de transformación y </w:t>
            </w:r>
            <w:r w:rsidRPr="007C5D55">
              <w:rPr>
                <w:rFonts w:ascii="Arial" w:hAnsi="Arial" w:cs="Arial"/>
                <w:color w:val="808080" w:themeColor="background1" w:themeShade="80"/>
                <w:sz w:val="18"/>
                <w:szCs w:val="18"/>
                <w:lang w:eastAsia="es-CO"/>
              </w:rPr>
              <w:lastRenderedPageBreak/>
              <w:t>desarrollo social a nivel nacional</w:t>
            </w:r>
          </w:p>
        </w:tc>
        <w:tc>
          <w:tcPr>
            <w:tcW w:w="992" w:type="dxa"/>
            <w:noWrap/>
            <w:hideMark/>
          </w:tcPr>
          <w:p w14:paraId="20A792AB"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8"/>
                <w:szCs w:val="18"/>
                <w:lang w:eastAsia="es-CO"/>
              </w:rPr>
            </w:pPr>
            <w:r w:rsidRPr="007C5D55">
              <w:rPr>
                <w:rFonts w:ascii="Arial" w:hAnsi="Arial" w:cs="Arial"/>
                <w:color w:val="808080" w:themeColor="background1" w:themeShade="80"/>
                <w:sz w:val="18"/>
                <w:szCs w:val="18"/>
                <w:lang w:eastAsia="es-CO"/>
              </w:rPr>
              <w:lastRenderedPageBreak/>
              <w:t xml:space="preserve">                              135.419 </w:t>
            </w:r>
          </w:p>
        </w:tc>
        <w:tc>
          <w:tcPr>
            <w:tcW w:w="1134" w:type="dxa"/>
            <w:noWrap/>
            <w:hideMark/>
          </w:tcPr>
          <w:p w14:paraId="57B27054"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8"/>
                <w:szCs w:val="18"/>
                <w:lang w:eastAsia="es-CO"/>
              </w:rPr>
            </w:pPr>
            <w:r w:rsidRPr="007C5D55">
              <w:rPr>
                <w:rFonts w:ascii="Arial" w:hAnsi="Arial" w:cs="Arial"/>
                <w:color w:val="808080" w:themeColor="background1" w:themeShade="80"/>
                <w:sz w:val="18"/>
                <w:szCs w:val="18"/>
                <w:lang w:eastAsia="es-CO"/>
              </w:rPr>
              <w:t>FAMILIA Y COMUNIDADES</w:t>
            </w:r>
          </w:p>
        </w:tc>
        <w:tc>
          <w:tcPr>
            <w:tcW w:w="851" w:type="dxa"/>
            <w:noWrap/>
            <w:hideMark/>
          </w:tcPr>
          <w:p w14:paraId="738C27EB"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8"/>
                <w:szCs w:val="18"/>
                <w:lang w:eastAsia="es-CO"/>
              </w:rPr>
            </w:pPr>
            <w:r w:rsidRPr="007C5D55">
              <w:rPr>
                <w:rFonts w:ascii="Arial" w:hAnsi="Arial" w:cs="Arial"/>
                <w:color w:val="808080" w:themeColor="background1" w:themeShade="80"/>
                <w:sz w:val="18"/>
                <w:szCs w:val="18"/>
                <w:lang w:eastAsia="es-CO"/>
              </w:rPr>
              <w:t xml:space="preserve">                              134.591 </w:t>
            </w:r>
          </w:p>
        </w:tc>
        <w:tc>
          <w:tcPr>
            <w:tcW w:w="992" w:type="dxa"/>
            <w:noWrap/>
            <w:hideMark/>
          </w:tcPr>
          <w:p w14:paraId="62E467AB"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8"/>
                <w:szCs w:val="18"/>
                <w:lang w:eastAsia="es-CO"/>
              </w:rPr>
            </w:pPr>
            <w:r w:rsidRPr="007C5D55">
              <w:rPr>
                <w:rFonts w:ascii="Arial" w:hAnsi="Arial" w:cs="Arial"/>
                <w:color w:val="808080" w:themeColor="background1" w:themeShade="80"/>
                <w:sz w:val="18"/>
                <w:szCs w:val="18"/>
                <w:lang w:eastAsia="es-CO"/>
              </w:rPr>
              <w:t xml:space="preserve">                              132.877 </w:t>
            </w:r>
          </w:p>
        </w:tc>
        <w:tc>
          <w:tcPr>
            <w:tcW w:w="709" w:type="dxa"/>
            <w:noWrap/>
            <w:hideMark/>
          </w:tcPr>
          <w:p w14:paraId="6F69EA5A"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8"/>
                <w:szCs w:val="18"/>
                <w:lang w:eastAsia="es-CO"/>
              </w:rPr>
            </w:pPr>
            <w:r w:rsidRPr="007C5D55">
              <w:rPr>
                <w:rFonts w:ascii="Arial" w:hAnsi="Arial" w:cs="Arial"/>
                <w:color w:val="808080" w:themeColor="background1" w:themeShade="80"/>
                <w:sz w:val="18"/>
                <w:szCs w:val="18"/>
                <w:lang w:eastAsia="es-CO"/>
              </w:rPr>
              <w:t>99%</w:t>
            </w:r>
          </w:p>
        </w:tc>
        <w:tc>
          <w:tcPr>
            <w:tcW w:w="708" w:type="dxa"/>
            <w:noWrap/>
            <w:hideMark/>
          </w:tcPr>
          <w:p w14:paraId="4D5079BA"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8"/>
                <w:szCs w:val="18"/>
                <w:lang w:eastAsia="es-CO"/>
              </w:rPr>
            </w:pPr>
            <w:r w:rsidRPr="007C5D55">
              <w:rPr>
                <w:rFonts w:ascii="Arial" w:hAnsi="Arial" w:cs="Arial"/>
                <w:color w:val="808080" w:themeColor="background1" w:themeShade="80"/>
                <w:sz w:val="18"/>
                <w:szCs w:val="18"/>
                <w:lang w:eastAsia="es-CO"/>
              </w:rPr>
              <w:t xml:space="preserve">                                828,6 </w:t>
            </w:r>
          </w:p>
        </w:tc>
        <w:tc>
          <w:tcPr>
            <w:tcW w:w="851" w:type="dxa"/>
            <w:noWrap/>
            <w:hideMark/>
          </w:tcPr>
          <w:p w14:paraId="235AB84D"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8"/>
                <w:szCs w:val="18"/>
                <w:lang w:eastAsia="es-CO"/>
              </w:rPr>
            </w:pPr>
            <w:r w:rsidRPr="007C5D55">
              <w:rPr>
                <w:rFonts w:ascii="Arial" w:hAnsi="Arial" w:cs="Arial"/>
                <w:color w:val="808080" w:themeColor="background1" w:themeShade="80"/>
                <w:sz w:val="18"/>
                <w:szCs w:val="18"/>
                <w:lang w:eastAsia="es-CO"/>
              </w:rPr>
              <w:t>Finalizado</w:t>
            </w:r>
          </w:p>
        </w:tc>
      </w:tr>
      <w:tr w:rsidR="007C5D55" w:rsidRPr="007C5D55" w14:paraId="17289B73" w14:textId="77777777" w:rsidTr="000A5275">
        <w:trPr>
          <w:trHeight w:val="255"/>
        </w:trPr>
        <w:tc>
          <w:tcPr>
            <w:cnfStyle w:val="001000000000" w:firstRow="0" w:lastRow="0" w:firstColumn="1" w:lastColumn="0" w:oddVBand="0" w:evenVBand="0" w:oddHBand="0" w:evenHBand="0" w:firstRowFirstColumn="0" w:firstRowLastColumn="0" w:lastRowFirstColumn="0" w:lastRowLastColumn="0"/>
            <w:tcW w:w="988" w:type="dxa"/>
            <w:noWrap/>
            <w:hideMark/>
          </w:tcPr>
          <w:p w14:paraId="14709BE3" w14:textId="77777777" w:rsidR="007C5D55" w:rsidRPr="007C5D55" w:rsidRDefault="007C5D55" w:rsidP="007C5D55">
            <w:pPr>
              <w:jc w:val="center"/>
              <w:rPr>
                <w:rFonts w:ascii="Arial" w:hAnsi="Arial" w:cs="Arial"/>
                <w:b w:val="0"/>
                <w:bCs w:val="0"/>
                <w:color w:val="808080" w:themeColor="background1" w:themeShade="80"/>
                <w:sz w:val="18"/>
                <w:szCs w:val="18"/>
                <w:lang w:eastAsia="es-CO"/>
              </w:rPr>
            </w:pPr>
            <w:r w:rsidRPr="007C5D55">
              <w:rPr>
                <w:rFonts w:ascii="Arial" w:hAnsi="Arial" w:cs="Arial"/>
                <w:b w:val="0"/>
                <w:bCs w:val="0"/>
                <w:color w:val="808080" w:themeColor="background1" w:themeShade="80"/>
                <w:sz w:val="18"/>
                <w:szCs w:val="18"/>
                <w:lang w:eastAsia="es-CO"/>
              </w:rPr>
              <w:t>2018011000705</w:t>
            </w:r>
          </w:p>
        </w:tc>
        <w:tc>
          <w:tcPr>
            <w:tcW w:w="2126" w:type="dxa"/>
            <w:noWrap/>
            <w:hideMark/>
          </w:tcPr>
          <w:p w14:paraId="3F19066B"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8"/>
                <w:szCs w:val="18"/>
                <w:lang w:eastAsia="es-CO"/>
              </w:rPr>
            </w:pPr>
            <w:r w:rsidRPr="007C5D55">
              <w:rPr>
                <w:rFonts w:ascii="Arial" w:hAnsi="Arial" w:cs="Arial"/>
                <w:color w:val="808080" w:themeColor="background1" w:themeShade="80"/>
                <w:sz w:val="18"/>
                <w:szCs w:val="18"/>
                <w:lang w:eastAsia="es-CO"/>
              </w:rPr>
              <w:t>Fortalecimiento institucional en el ICBF a nivel nacional</w:t>
            </w:r>
          </w:p>
        </w:tc>
        <w:tc>
          <w:tcPr>
            <w:tcW w:w="992" w:type="dxa"/>
            <w:noWrap/>
            <w:hideMark/>
          </w:tcPr>
          <w:p w14:paraId="3E17FE21"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8"/>
                <w:szCs w:val="18"/>
                <w:lang w:eastAsia="es-CO"/>
              </w:rPr>
            </w:pPr>
            <w:r w:rsidRPr="007C5D55">
              <w:rPr>
                <w:rFonts w:ascii="Arial" w:hAnsi="Arial" w:cs="Arial"/>
                <w:color w:val="808080" w:themeColor="background1" w:themeShade="80"/>
                <w:sz w:val="18"/>
                <w:szCs w:val="18"/>
                <w:lang w:eastAsia="es-CO"/>
              </w:rPr>
              <w:t xml:space="preserve">                              237.082 </w:t>
            </w:r>
          </w:p>
        </w:tc>
        <w:tc>
          <w:tcPr>
            <w:tcW w:w="1134" w:type="dxa"/>
            <w:noWrap/>
            <w:hideMark/>
          </w:tcPr>
          <w:p w14:paraId="397D07DD"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8"/>
                <w:szCs w:val="18"/>
                <w:lang w:eastAsia="es-CO"/>
              </w:rPr>
            </w:pPr>
            <w:r w:rsidRPr="007C5D55">
              <w:rPr>
                <w:rFonts w:ascii="Arial" w:hAnsi="Arial" w:cs="Arial"/>
                <w:color w:val="808080" w:themeColor="background1" w:themeShade="80"/>
                <w:sz w:val="18"/>
                <w:szCs w:val="18"/>
                <w:lang w:eastAsia="es-CO"/>
              </w:rPr>
              <w:t xml:space="preserve">FORTALECIMIENTO </w:t>
            </w:r>
          </w:p>
        </w:tc>
        <w:tc>
          <w:tcPr>
            <w:tcW w:w="851" w:type="dxa"/>
            <w:noWrap/>
            <w:hideMark/>
          </w:tcPr>
          <w:p w14:paraId="0CA374E4"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8"/>
                <w:szCs w:val="18"/>
                <w:lang w:eastAsia="es-CO"/>
              </w:rPr>
            </w:pPr>
            <w:r w:rsidRPr="007C5D55">
              <w:rPr>
                <w:rFonts w:ascii="Arial" w:hAnsi="Arial" w:cs="Arial"/>
                <w:color w:val="808080" w:themeColor="background1" w:themeShade="80"/>
                <w:sz w:val="18"/>
                <w:szCs w:val="18"/>
                <w:lang w:eastAsia="es-CO"/>
              </w:rPr>
              <w:t xml:space="preserve">                              230.411 </w:t>
            </w:r>
          </w:p>
        </w:tc>
        <w:tc>
          <w:tcPr>
            <w:tcW w:w="992" w:type="dxa"/>
            <w:noWrap/>
            <w:hideMark/>
          </w:tcPr>
          <w:p w14:paraId="75C80CDE"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8"/>
                <w:szCs w:val="18"/>
                <w:lang w:eastAsia="es-CO"/>
              </w:rPr>
            </w:pPr>
            <w:r w:rsidRPr="007C5D55">
              <w:rPr>
                <w:rFonts w:ascii="Arial" w:hAnsi="Arial" w:cs="Arial"/>
                <w:color w:val="808080" w:themeColor="background1" w:themeShade="80"/>
                <w:sz w:val="18"/>
                <w:szCs w:val="18"/>
                <w:lang w:eastAsia="es-CO"/>
              </w:rPr>
              <w:t xml:space="preserve">                              210.109 </w:t>
            </w:r>
          </w:p>
        </w:tc>
        <w:tc>
          <w:tcPr>
            <w:tcW w:w="709" w:type="dxa"/>
            <w:noWrap/>
            <w:hideMark/>
          </w:tcPr>
          <w:p w14:paraId="16A289C7"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8"/>
                <w:szCs w:val="18"/>
                <w:lang w:eastAsia="es-CO"/>
              </w:rPr>
            </w:pPr>
            <w:r w:rsidRPr="007C5D55">
              <w:rPr>
                <w:rFonts w:ascii="Arial" w:hAnsi="Arial" w:cs="Arial"/>
                <w:color w:val="808080" w:themeColor="background1" w:themeShade="80"/>
                <w:sz w:val="18"/>
                <w:szCs w:val="18"/>
                <w:lang w:eastAsia="es-CO"/>
              </w:rPr>
              <w:t>97%</w:t>
            </w:r>
          </w:p>
        </w:tc>
        <w:tc>
          <w:tcPr>
            <w:tcW w:w="708" w:type="dxa"/>
            <w:noWrap/>
            <w:hideMark/>
          </w:tcPr>
          <w:p w14:paraId="748C44C6"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8"/>
                <w:szCs w:val="18"/>
                <w:lang w:eastAsia="es-CO"/>
              </w:rPr>
            </w:pPr>
            <w:r w:rsidRPr="007C5D55">
              <w:rPr>
                <w:rFonts w:ascii="Arial" w:hAnsi="Arial" w:cs="Arial"/>
                <w:color w:val="808080" w:themeColor="background1" w:themeShade="80"/>
                <w:sz w:val="18"/>
                <w:szCs w:val="18"/>
                <w:lang w:eastAsia="es-CO"/>
              </w:rPr>
              <w:t xml:space="preserve">                             6.671,8 </w:t>
            </w:r>
          </w:p>
        </w:tc>
        <w:tc>
          <w:tcPr>
            <w:tcW w:w="851" w:type="dxa"/>
            <w:noWrap/>
            <w:hideMark/>
          </w:tcPr>
          <w:p w14:paraId="44374396"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8"/>
                <w:szCs w:val="18"/>
                <w:lang w:eastAsia="es-CO"/>
              </w:rPr>
            </w:pPr>
            <w:r w:rsidRPr="007C5D55">
              <w:rPr>
                <w:rFonts w:ascii="Arial" w:hAnsi="Arial" w:cs="Arial"/>
                <w:color w:val="808080" w:themeColor="background1" w:themeShade="80"/>
                <w:sz w:val="18"/>
                <w:szCs w:val="18"/>
                <w:lang w:eastAsia="es-CO"/>
              </w:rPr>
              <w:t>Finalizado</w:t>
            </w:r>
          </w:p>
        </w:tc>
      </w:tr>
      <w:tr w:rsidR="007C5D55" w:rsidRPr="007C5D55" w14:paraId="0B2A1903" w14:textId="77777777" w:rsidTr="000A5275">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88" w:type="dxa"/>
            <w:noWrap/>
            <w:hideMark/>
          </w:tcPr>
          <w:p w14:paraId="0BE048F9" w14:textId="77777777" w:rsidR="007C5D55" w:rsidRPr="007C5D55" w:rsidRDefault="007C5D55" w:rsidP="007C5D55">
            <w:pPr>
              <w:jc w:val="center"/>
              <w:rPr>
                <w:rFonts w:ascii="Arial" w:hAnsi="Arial" w:cs="Arial"/>
                <w:b w:val="0"/>
                <w:bCs w:val="0"/>
                <w:color w:val="808080" w:themeColor="background1" w:themeShade="80"/>
                <w:sz w:val="18"/>
                <w:szCs w:val="18"/>
                <w:lang w:eastAsia="es-CO"/>
              </w:rPr>
            </w:pPr>
            <w:r w:rsidRPr="007C5D55">
              <w:rPr>
                <w:rFonts w:ascii="Arial" w:hAnsi="Arial" w:cs="Arial"/>
                <w:b w:val="0"/>
                <w:bCs w:val="0"/>
                <w:color w:val="808080" w:themeColor="background1" w:themeShade="80"/>
                <w:sz w:val="18"/>
                <w:szCs w:val="18"/>
                <w:lang w:eastAsia="es-CO"/>
              </w:rPr>
              <w:t>2019011000028</w:t>
            </w:r>
          </w:p>
        </w:tc>
        <w:tc>
          <w:tcPr>
            <w:tcW w:w="2126" w:type="dxa"/>
            <w:noWrap/>
            <w:hideMark/>
          </w:tcPr>
          <w:p w14:paraId="365C22CB"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8"/>
                <w:szCs w:val="18"/>
                <w:lang w:eastAsia="es-CO"/>
              </w:rPr>
            </w:pPr>
            <w:r w:rsidRPr="007C5D55">
              <w:rPr>
                <w:rFonts w:ascii="Arial" w:hAnsi="Arial" w:cs="Arial"/>
                <w:color w:val="808080" w:themeColor="background1" w:themeShade="80"/>
                <w:sz w:val="18"/>
                <w:szCs w:val="18"/>
                <w:lang w:eastAsia="es-CO"/>
              </w:rPr>
              <w:t>Desarrollo integral de niñas, niños y adolescentes en el marco del reconocimiento, garantía de sus derechos y construcción de proyectos de vida a nivel nacional</w:t>
            </w:r>
          </w:p>
        </w:tc>
        <w:tc>
          <w:tcPr>
            <w:tcW w:w="992" w:type="dxa"/>
            <w:noWrap/>
            <w:hideMark/>
          </w:tcPr>
          <w:p w14:paraId="07AF9147"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8"/>
                <w:szCs w:val="18"/>
                <w:lang w:eastAsia="es-CO"/>
              </w:rPr>
            </w:pPr>
            <w:r w:rsidRPr="007C5D55">
              <w:rPr>
                <w:rFonts w:ascii="Arial" w:hAnsi="Arial" w:cs="Arial"/>
                <w:color w:val="808080" w:themeColor="background1" w:themeShade="80"/>
                <w:sz w:val="18"/>
                <w:szCs w:val="18"/>
                <w:lang w:eastAsia="es-CO"/>
              </w:rPr>
              <w:t xml:space="preserve">                              136.156 </w:t>
            </w:r>
          </w:p>
        </w:tc>
        <w:tc>
          <w:tcPr>
            <w:tcW w:w="1134" w:type="dxa"/>
            <w:noWrap/>
            <w:hideMark/>
          </w:tcPr>
          <w:p w14:paraId="756507DD"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8"/>
                <w:szCs w:val="18"/>
                <w:lang w:eastAsia="es-CO"/>
              </w:rPr>
            </w:pPr>
            <w:r w:rsidRPr="007C5D55">
              <w:rPr>
                <w:rFonts w:ascii="Arial" w:hAnsi="Arial" w:cs="Arial"/>
                <w:color w:val="808080" w:themeColor="background1" w:themeShade="80"/>
                <w:sz w:val="18"/>
                <w:szCs w:val="18"/>
                <w:lang w:eastAsia="es-CO"/>
              </w:rPr>
              <w:t>NIÑEZ Y ADOLESCENCIA</w:t>
            </w:r>
          </w:p>
        </w:tc>
        <w:tc>
          <w:tcPr>
            <w:tcW w:w="851" w:type="dxa"/>
            <w:noWrap/>
            <w:hideMark/>
          </w:tcPr>
          <w:p w14:paraId="3FEB9688"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8"/>
                <w:szCs w:val="18"/>
                <w:lang w:eastAsia="es-CO"/>
              </w:rPr>
            </w:pPr>
            <w:r w:rsidRPr="007C5D55">
              <w:rPr>
                <w:rFonts w:ascii="Arial" w:hAnsi="Arial" w:cs="Arial"/>
                <w:color w:val="808080" w:themeColor="background1" w:themeShade="80"/>
                <w:sz w:val="18"/>
                <w:szCs w:val="18"/>
                <w:lang w:eastAsia="es-CO"/>
              </w:rPr>
              <w:t xml:space="preserve">                              134.597 </w:t>
            </w:r>
          </w:p>
        </w:tc>
        <w:tc>
          <w:tcPr>
            <w:tcW w:w="992" w:type="dxa"/>
            <w:noWrap/>
            <w:hideMark/>
          </w:tcPr>
          <w:p w14:paraId="4BFAB2F3"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8"/>
                <w:szCs w:val="18"/>
                <w:lang w:eastAsia="es-CO"/>
              </w:rPr>
            </w:pPr>
            <w:r w:rsidRPr="007C5D55">
              <w:rPr>
                <w:rFonts w:ascii="Arial" w:hAnsi="Arial" w:cs="Arial"/>
                <w:color w:val="808080" w:themeColor="background1" w:themeShade="80"/>
                <w:sz w:val="18"/>
                <w:szCs w:val="18"/>
                <w:lang w:eastAsia="es-CO"/>
              </w:rPr>
              <w:t xml:space="preserve">                              124.898 </w:t>
            </w:r>
          </w:p>
        </w:tc>
        <w:tc>
          <w:tcPr>
            <w:tcW w:w="709" w:type="dxa"/>
            <w:noWrap/>
            <w:hideMark/>
          </w:tcPr>
          <w:p w14:paraId="6BB0026B"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8"/>
                <w:szCs w:val="18"/>
                <w:lang w:eastAsia="es-CO"/>
              </w:rPr>
            </w:pPr>
            <w:r w:rsidRPr="007C5D55">
              <w:rPr>
                <w:rFonts w:ascii="Arial" w:hAnsi="Arial" w:cs="Arial"/>
                <w:color w:val="808080" w:themeColor="background1" w:themeShade="80"/>
                <w:sz w:val="18"/>
                <w:szCs w:val="18"/>
                <w:lang w:eastAsia="es-CO"/>
              </w:rPr>
              <w:t>99%</w:t>
            </w:r>
          </w:p>
        </w:tc>
        <w:tc>
          <w:tcPr>
            <w:tcW w:w="708" w:type="dxa"/>
            <w:noWrap/>
            <w:hideMark/>
          </w:tcPr>
          <w:p w14:paraId="5A59C386"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8"/>
                <w:szCs w:val="18"/>
                <w:lang w:eastAsia="es-CO"/>
              </w:rPr>
            </w:pPr>
            <w:r w:rsidRPr="007C5D55">
              <w:rPr>
                <w:rFonts w:ascii="Arial" w:hAnsi="Arial" w:cs="Arial"/>
                <w:color w:val="808080" w:themeColor="background1" w:themeShade="80"/>
                <w:sz w:val="18"/>
                <w:szCs w:val="18"/>
                <w:lang w:eastAsia="es-CO"/>
              </w:rPr>
              <w:t xml:space="preserve">                             1.559,1 </w:t>
            </w:r>
          </w:p>
        </w:tc>
        <w:tc>
          <w:tcPr>
            <w:tcW w:w="851" w:type="dxa"/>
            <w:noWrap/>
            <w:hideMark/>
          </w:tcPr>
          <w:p w14:paraId="40AEC0E0"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8"/>
                <w:szCs w:val="18"/>
                <w:lang w:eastAsia="es-CO"/>
              </w:rPr>
            </w:pPr>
            <w:r w:rsidRPr="007C5D55">
              <w:rPr>
                <w:rFonts w:ascii="Arial" w:hAnsi="Arial" w:cs="Arial"/>
                <w:color w:val="808080" w:themeColor="background1" w:themeShade="80"/>
                <w:sz w:val="18"/>
                <w:szCs w:val="18"/>
                <w:lang w:eastAsia="es-CO"/>
              </w:rPr>
              <w:t>Finalizado</w:t>
            </w:r>
          </w:p>
        </w:tc>
      </w:tr>
      <w:tr w:rsidR="007C5D55" w:rsidRPr="007C5D55" w14:paraId="2A2806AA" w14:textId="77777777" w:rsidTr="000A5275">
        <w:trPr>
          <w:trHeight w:val="255"/>
        </w:trPr>
        <w:tc>
          <w:tcPr>
            <w:cnfStyle w:val="001000000000" w:firstRow="0" w:lastRow="0" w:firstColumn="1" w:lastColumn="0" w:oddVBand="0" w:evenVBand="0" w:oddHBand="0" w:evenHBand="0" w:firstRowFirstColumn="0" w:firstRowLastColumn="0" w:lastRowFirstColumn="0" w:lastRowLastColumn="0"/>
            <w:tcW w:w="988" w:type="dxa"/>
            <w:noWrap/>
            <w:hideMark/>
          </w:tcPr>
          <w:p w14:paraId="690E2E14" w14:textId="77777777" w:rsidR="007C5D55" w:rsidRPr="007C5D55" w:rsidRDefault="007C5D55" w:rsidP="007C5D55">
            <w:pPr>
              <w:jc w:val="center"/>
              <w:rPr>
                <w:rFonts w:ascii="Arial" w:hAnsi="Arial" w:cs="Arial"/>
                <w:b w:val="0"/>
                <w:bCs w:val="0"/>
                <w:color w:val="808080" w:themeColor="background1" w:themeShade="80"/>
                <w:sz w:val="18"/>
                <w:szCs w:val="18"/>
                <w:lang w:eastAsia="es-CO"/>
              </w:rPr>
            </w:pPr>
            <w:r w:rsidRPr="007C5D55">
              <w:rPr>
                <w:rFonts w:ascii="Arial" w:hAnsi="Arial" w:cs="Arial"/>
                <w:b w:val="0"/>
                <w:bCs w:val="0"/>
                <w:color w:val="808080" w:themeColor="background1" w:themeShade="80"/>
                <w:sz w:val="18"/>
                <w:szCs w:val="18"/>
                <w:lang w:eastAsia="es-CO"/>
              </w:rPr>
              <w:t>2018011000627</w:t>
            </w:r>
          </w:p>
        </w:tc>
        <w:tc>
          <w:tcPr>
            <w:tcW w:w="2126" w:type="dxa"/>
            <w:noWrap/>
            <w:hideMark/>
          </w:tcPr>
          <w:p w14:paraId="600A92A0"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8"/>
                <w:szCs w:val="18"/>
                <w:lang w:eastAsia="es-CO"/>
              </w:rPr>
            </w:pPr>
            <w:r w:rsidRPr="007C5D55">
              <w:rPr>
                <w:rFonts w:ascii="Arial" w:hAnsi="Arial" w:cs="Arial"/>
                <w:color w:val="808080" w:themeColor="background1" w:themeShade="80"/>
                <w:sz w:val="18"/>
                <w:szCs w:val="18"/>
                <w:lang w:eastAsia="es-CO"/>
              </w:rPr>
              <w:t>Contribución con acciones de promoción y prevención en el componente de alimentación y nutrición para la población colombiana a nivel nacional</w:t>
            </w:r>
          </w:p>
        </w:tc>
        <w:tc>
          <w:tcPr>
            <w:tcW w:w="992" w:type="dxa"/>
            <w:noWrap/>
            <w:hideMark/>
          </w:tcPr>
          <w:p w14:paraId="10A7EA68"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8"/>
                <w:szCs w:val="18"/>
                <w:lang w:eastAsia="es-CO"/>
              </w:rPr>
            </w:pPr>
            <w:r w:rsidRPr="007C5D55">
              <w:rPr>
                <w:rFonts w:ascii="Arial" w:hAnsi="Arial" w:cs="Arial"/>
                <w:color w:val="808080" w:themeColor="background1" w:themeShade="80"/>
                <w:sz w:val="18"/>
                <w:szCs w:val="18"/>
                <w:lang w:eastAsia="es-CO"/>
              </w:rPr>
              <w:t xml:space="preserve">                              237.608 </w:t>
            </w:r>
          </w:p>
        </w:tc>
        <w:tc>
          <w:tcPr>
            <w:tcW w:w="1134" w:type="dxa"/>
            <w:noWrap/>
            <w:hideMark/>
          </w:tcPr>
          <w:p w14:paraId="14D848F0"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8"/>
                <w:szCs w:val="18"/>
                <w:lang w:eastAsia="es-CO"/>
              </w:rPr>
            </w:pPr>
            <w:r w:rsidRPr="007C5D55">
              <w:rPr>
                <w:rFonts w:ascii="Arial" w:hAnsi="Arial" w:cs="Arial"/>
                <w:color w:val="808080" w:themeColor="background1" w:themeShade="80"/>
                <w:sz w:val="18"/>
                <w:szCs w:val="18"/>
                <w:lang w:eastAsia="es-CO"/>
              </w:rPr>
              <w:t>NUTRICIÓN</w:t>
            </w:r>
          </w:p>
        </w:tc>
        <w:tc>
          <w:tcPr>
            <w:tcW w:w="851" w:type="dxa"/>
            <w:noWrap/>
            <w:hideMark/>
          </w:tcPr>
          <w:p w14:paraId="4872D8A8"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8"/>
                <w:szCs w:val="18"/>
                <w:lang w:eastAsia="es-CO"/>
              </w:rPr>
            </w:pPr>
            <w:r w:rsidRPr="007C5D55">
              <w:rPr>
                <w:rFonts w:ascii="Arial" w:hAnsi="Arial" w:cs="Arial"/>
                <w:color w:val="808080" w:themeColor="background1" w:themeShade="80"/>
                <w:sz w:val="18"/>
                <w:szCs w:val="18"/>
                <w:lang w:eastAsia="es-CO"/>
              </w:rPr>
              <w:t xml:space="preserve">                              236.873 </w:t>
            </w:r>
          </w:p>
        </w:tc>
        <w:tc>
          <w:tcPr>
            <w:tcW w:w="992" w:type="dxa"/>
            <w:noWrap/>
            <w:hideMark/>
          </w:tcPr>
          <w:p w14:paraId="78EE8B15"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8"/>
                <w:szCs w:val="18"/>
                <w:lang w:eastAsia="es-CO"/>
              </w:rPr>
            </w:pPr>
            <w:r w:rsidRPr="007C5D55">
              <w:rPr>
                <w:rFonts w:ascii="Arial" w:hAnsi="Arial" w:cs="Arial"/>
                <w:color w:val="808080" w:themeColor="background1" w:themeShade="80"/>
                <w:sz w:val="18"/>
                <w:szCs w:val="18"/>
                <w:lang w:eastAsia="es-CO"/>
              </w:rPr>
              <w:t xml:space="preserve">                              228.137 </w:t>
            </w:r>
          </w:p>
        </w:tc>
        <w:tc>
          <w:tcPr>
            <w:tcW w:w="709" w:type="dxa"/>
            <w:noWrap/>
            <w:hideMark/>
          </w:tcPr>
          <w:p w14:paraId="725A8D9A"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8"/>
                <w:szCs w:val="18"/>
                <w:lang w:eastAsia="es-CO"/>
              </w:rPr>
            </w:pPr>
            <w:r w:rsidRPr="007C5D55">
              <w:rPr>
                <w:rFonts w:ascii="Arial" w:hAnsi="Arial" w:cs="Arial"/>
                <w:color w:val="808080" w:themeColor="background1" w:themeShade="80"/>
                <w:sz w:val="18"/>
                <w:szCs w:val="18"/>
                <w:lang w:eastAsia="es-CO"/>
              </w:rPr>
              <w:t>100%</w:t>
            </w:r>
          </w:p>
        </w:tc>
        <w:tc>
          <w:tcPr>
            <w:tcW w:w="708" w:type="dxa"/>
            <w:noWrap/>
            <w:hideMark/>
          </w:tcPr>
          <w:p w14:paraId="16F73938"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8"/>
                <w:szCs w:val="18"/>
                <w:lang w:eastAsia="es-CO"/>
              </w:rPr>
            </w:pPr>
            <w:r w:rsidRPr="007C5D55">
              <w:rPr>
                <w:rFonts w:ascii="Arial" w:hAnsi="Arial" w:cs="Arial"/>
                <w:color w:val="808080" w:themeColor="background1" w:themeShade="80"/>
                <w:sz w:val="18"/>
                <w:szCs w:val="18"/>
                <w:lang w:eastAsia="es-CO"/>
              </w:rPr>
              <w:t xml:space="preserve">                                735,4 </w:t>
            </w:r>
          </w:p>
        </w:tc>
        <w:tc>
          <w:tcPr>
            <w:tcW w:w="851" w:type="dxa"/>
            <w:noWrap/>
            <w:hideMark/>
          </w:tcPr>
          <w:p w14:paraId="255ADEF4"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8"/>
                <w:szCs w:val="18"/>
                <w:lang w:eastAsia="es-CO"/>
              </w:rPr>
            </w:pPr>
            <w:r w:rsidRPr="007C5D55">
              <w:rPr>
                <w:rFonts w:ascii="Arial" w:hAnsi="Arial" w:cs="Arial"/>
                <w:color w:val="808080" w:themeColor="background1" w:themeShade="80"/>
                <w:sz w:val="18"/>
                <w:szCs w:val="18"/>
                <w:lang w:eastAsia="es-CO"/>
              </w:rPr>
              <w:t>Finalizado</w:t>
            </w:r>
          </w:p>
        </w:tc>
      </w:tr>
      <w:tr w:rsidR="007C5D55" w:rsidRPr="007C5D55" w14:paraId="43BEAC5F" w14:textId="77777777" w:rsidTr="000A5275">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88" w:type="dxa"/>
            <w:noWrap/>
            <w:hideMark/>
          </w:tcPr>
          <w:p w14:paraId="5C94814C" w14:textId="77777777" w:rsidR="007C5D55" w:rsidRPr="007C5D55" w:rsidRDefault="007C5D55" w:rsidP="007C5D55">
            <w:pPr>
              <w:jc w:val="center"/>
              <w:rPr>
                <w:rFonts w:ascii="Arial" w:hAnsi="Arial" w:cs="Arial"/>
                <w:b w:val="0"/>
                <w:bCs w:val="0"/>
                <w:color w:val="808080" w:themeColor="background1" w:themeShade="80"/>
                <w:sz w:val="18"/>
                <w:szCs w:val="18"/>
                <w:lang w:eastAsia="es-CO"/>
              </w:rPr>
            </w:pPr>
            <w:r w:rsidRPr="007C5D55">
              <w:rPr>
                <w:rFonts w:ascii="Arial" w:hAnsi="Arial" w:cs="Arial"/>
                <w:b w:val="0"/>
                <w:bCs w:val="0"/>
                <w:color w:val="808080" w:themeColor="background1" w:themeShade="80"/>
                <w:sz w:val="18"/>
                <w:szCs w:val="18"/>
                <w:lang w:eastAsia="es-CO"/>
              </w:rPr>
              <w:t>2018011000666</w:t>
            </w:r>
          </w:p>
        </w:tc>
        <w:tc>
          <w:tcPr>
            <w:tcW w:w="2126" w:type="dxa"/>
            <w:noWrap/>
            <w:hideMark/>
          </w:tcPr>
          <w:p w14:paraId="48311CC5"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8"/>
                <w:szCs w:val="18"/>
                <w:lang w:eastAsia="es-CO"/>
              </w:rPr>
            </w:pPr>
            <w:r w:rsidRPr="007C5D55">
              <w:rPr>
                <w:rFonts w:ascii="Arial" w:hAnsi="Arial" w:cs="Arial"/>
                <w:color w:val="808080" w:themeColor="background1" w:themeShade="80"/>
                <w:sz w:val="18"/>
                <w:szCs w:val="18"/>
                <w:lang w:eastAsia="es-CO"/>
              </w:rPr>
              <w:t>Apoyo al desarrollo integral de la primera infancia a nivel nacional</w:t>
            </w:r>
          </w:p>
        </w:tc>
        <w:tc>
          <w:tcPr>
            <w:tcW w:w="992" w:type="dxa"/>
            <w:noWrap/>
            <w:hideMark/>
          </w:tcPr>
          <w:p w14:paraId="1F299B71"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8"/>
                <w:szCs w:val="18"/>
                <w:lang w:eastAsia="es-CO"/>
              </w:rPr>
            </w:pPr>
            <w:r w:rsidRPr="007C5D55">
              <w:rPr>
                <w:rFonts w:ascii="Arial" w:hAnsi="Arial" w:cs="Arial"/>
                <w:color w:val="808080" w:themeColor="background1" w:themeShade="80"/>
                <w:sz w:val="18"/>
                <w:szCs w:val="18"/>
                <w:lang w:eastAsia="es-CO"/>
              </w:rPr>
              <w:t xml:space="preserve">                          4.412.915 </w:t>
            </w:r>
          </w:p>
        </w:tc>
        <w:tc>
          <w:tcPr>
            <w:tcW w:w="1134" w:type="dxa"/>
            <w:noWrap/>
            <w:hideMark/>
          </w:tcPr>
          <w:p w14:paraId="1A3D0AC8"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8"/>
                <w:szCs w:val="18"/>
                <w:lang w:eastAsia="es-CO"/>
              </w:rPr>
            </w:pPr>
            <w:r w:rsidRPr="007C5D55">
              <w:rPr>
                <w:rFonts w:ascii="Arial" w:hAnsi="Arial" w:cs="Arial"/>
                <w:color w:val="808080" w:themeColor="background1" w:themeShade="80"/>
                <w:sz w:val="18"/>
                <w:szCs w:val="18"/>
                <w:lang w:eastAsia="es-CO"/>
              </w:rPr>
              <w:t>PRIMERA INFANCIA</w:t>
            </w:r>
          </w:p>
        </w:tc>
        <w:tc>
          <w:tcPr>
            <w:tcW w:w="851" w:type="dxa"/>
            <w:noWrap/>
            <w:hideMark/>
          </w:tcPr>
          <w:p w14:paraId="32D34E22"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8"/>
                <w:szCs w:val="18"/>
                <w:lang w:eastAsia="es-CO"/>
              </w:rPr>
            </w:pPr>
            <w:r w:rsidRPr="007C5D55">
              <w:rPr>
                <w:rFonts w:ascii="Arial" w:hAnsi="Arial" w:cs="Arial"/>
                <w:color w:val="808080" w:themeColor="background1" w:themeShade="80"/>
                <w:sz w:val="18"/>
                <w:szCs w:val="18"/>
                <w:lang w:eastAsia="es-CO"/>
              </w:rPr>
              <w:t xml:space="preserve">                          4.366.893 </w:t>
            </w:r>
          </w:p>
        </w:tc>
        <w:tc>
          <w:tcPr>
            <w:tcW w:w="992" w:type="dxa"/>
            <w:noWrap/>
            <w:hideMark/>
          </w:tcPr>
          <w:p w14:paraId="6F694005"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8"/>
                <w:szCs w:val="18"/>
                <w:lang w:eastAsia="es-CO"/>
              </w:rPr>
            </w:pPr>
            <w:r w:rsidRPr="007C5D55">
              <w:rPr>
                <w:rFonts w:ascii="Arial" w:hAnsi="Arial" w:cs="Arial"/>
                <w:color w:val="808080" w:themeColor="background1" w:themeShade="80"/>
                <w:sz w:val="18"/>
                <w:szCs w:val="18"/>
                <w:lang w:eastAsia="es-CO"/>
              </w:rPr>
              <w:t xml:space="preserve">                          4.307.482 </w:t>
            </w:r>
          </w:p>
        </w:tc>
        <w:tc>
          <w:tcPr>
            <w:tcW w:w="709" w:type="dxa"/>
            <w:noWrap/>
            <w:hideMark/>
          </w:tcPr>
          <w:p w14:paraId="33C9FF92"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8"/>
                <w:szCs w:val="18"/>
                <w:lang w:eastAsia="es-CO"/>
              </w:rPr>
            </w:pPr>
            <w:r w:rsidRPr="007C5D55">
              <w:rPr>
                <w:rFonts w:ascii="Arial" w:hAnsi="Arial" w:cs="Arial"/>
                <w:color w:val="808080" w:themeColor="background1" w:themeShade="80"/>
                <w:sz w:val="18"/>
                <w:szCs w:val="18"/>
                <w:lang w:eastAsia="es-CO"/>
              </w:rPr>
              <w:t>99%</w:t>
            </w:r>
          </w:p>
        </w:tc>
        <w:tc>
          <w:tcPr>
            <w:tcW w:w="708" w:type="dxa"/>
            <w:noWrap/>
            <w:hideMark/>
          </w:tcPr>
          <w:p w14:paraId="675E5256"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8"/>
                <w:szCs w:val="18"/>
                <w:lang w:eastAsia="es-CO"/>
              </w:rPr>
            </w:pPr>
            <w:r w:rsidRPr="007C5D55">
              <w:rPr>
                <w:rFonts w:ascii="Arial" w:hAnsi="Arial" w:cs="Arial"/>
                <w:color w:val="808080" w:themeColor="background1" w:themeShade="80"/>
                <w:sz w:val="18"/>
                <w:szCs w:val="18"/>
                <w:lang w:eastAsia="es-CO"/>
              </w:rPr>
              <w:t xml:space="preserve">                          46.021,8 </w:t>
            </w:r>
          </w:p>
        </w:tc>
        <w:tc>
          <w:tcPr>
            <w:tcW w:w="851" w:type="dxa"/>
            <w:noWrap/>
            <w:hideMark/>
          </w:tcPr>
          <w:p w14:paraId="2889A654"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8"/>
                <w:szCs w:val="18"/>
                <w:lang w:eastAsia="es-CO"/>
              </w:rPr>
            </w:pPr>
            <w:r w:rsidRPr="007C5D55">
              <w:rPr>
                <w:rFonts w:ascii="Arial" w:hAnsi="Arial" w:cs="Arial"/>
                <w:color w:val="808080" w:themeColor="background1" w:themeShade="80"/>
                <w:sz w:val="18"/>
                <w:szCs w:val="18"/>
                <w:lang w:eastAsia="es-CO"/>
              </w:rPr>
              <w:t>Finalizado</w:t>
            </w:r>
          </w:p>
        </w:tc>
      </w:tr>
      <w:tr w:rsidR="007C5D55" w:rsidRPr="007C5D55" w14:paraId="14B5FC6D" w14:textId="77777777" w:rsidTr="000A5275">
        <w:trPr>
          <w:trHeight w:val="255"/>
        </w:trPr>
        <w:tc>
          <w:tcPr>
            <w:cnfStyle w:val="001000000000" w:firstRow="0" w:lastRow="0" w:firstColumn="1" w:lastColumn="0" w:oddVBand="0" w:evenVBand="0" w:oddHBand="0" w:evenHBand="0" w:firstRowFirstColumn="0" w:firstRowLastColumn="0" w:lastRowFirstColumn="0" w:lastRowLastColumn="0"/>
            <w:tcW w:w="988" w:type="dxa"/>
            <w:noWrap/>
            <w:hideMark/>
          </w:tcPr>
          <w:p w14:paraId="04E799C6" w14:textId="77777777" w:rsidR="007C5D55" w:rsidRPr="007C5D55" w:rsidRDefault="007C5D55" w:rsidP="007C5D55">
            <w:pPr>
              <w:jc w:val="center"/>
              <w:rPr>
                <w:rFonts w:ascii="Arial" w:hAnsi="Arial" w:cs="Arial"/>
                <w:b w:val="0"/>
                <w:bCs w:val="0"/>
                <w:color w:val="808080" w:themeColor="background1" w:themeShade="80"/>
                <w:sz w:val="18"/>
                <w:szCs w:val="18"/>
                <w:lang w:eastAsia="es-CO"/>
              </w:rPr>
            </w:pPr>
            <w:r w:rsidRPr="007C5D55">
              <w:rPr>
                <w:rFonts w:ascii="Arial" w:hAnsi="Arial" w:cs="Arial"/>
                <w:b w:val="0"/>
                <w:bCs w:val="0"/>
                <w:color w:val="808080" w:themeColor="background1" w:themeShade="80"/>
                <w:sz w:val="18"/>
                <w:szCs w:val="18"/>
                <w:lang w:eastAsia="es-CO"/>
              </w:rPr>
              <w:t>2018011000257</w:t>
            </w:r>
          </w:p>
        </w:tc>
        <w:tc>
          <w:tcPr>
            <w:tcW w:w="2126" w:type="dxa"/>
            <w:noWrap/>
            <w:hideMark/>
          </w:tcPr>
          <w:p w14:paraId="4402EB90"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8"/>
                <w:szCs w:val="18"/>
                <w:lang w:eastAsia="es-CO"/>
              </w:rPr>
            </w:pPr>
            <w:r w:rsidRPr="007C5D55">
              <w:rPr>
                <w:rFonts w:ascii="Arial" w:hAnsi="Arial" w:cs="Arial"/>
                <w:color w:val="808080" w:themeColor="background1" w:themeShade="80"/>
                <w:sz w:val="18"/>
                <w:szCs w:val="18"/>
                <w:lang w:eastAsia="es-CO"/>
              </w:rPr>
              <w:t>Protección de los niños, niñas y adolescentes en el marco del restablecimiento de sus derechos a nivel nacional</w:t>
            </w:r>
          </w:p>
        </w:tc>
        <w:tc>
          <w:tcPr>
            <w:tcW w:w="992" w:type="dxa"/>
            <w:noWrap/>
            <w:hideMark/>
          </w:tcPr>
          <w:p w14:paraId="3F13DAB7"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8"/>
                <w:szCs w:val="18"/>
                <w:lang w:eastAsia="es-CO"/>
              </w:rPr>
            </w:pPr>
            <w:r w:rsidRPr="007C5D55">
              <w:rPr>
                <w:rFonts w:ascii="Arial" w:hAnsi="Arial" w:cs="Arial"/>
                <w:color w:val="808080" w:themeColor="background1" w:themeShade="80"/>
                <w:sz w:val="18"/>
                <w:szCs w:val="18"/>
                <w:lang w:eastAsia="es-CO"/>
              </w:rPr>
              <w:t xml:space="preserve">                              788.407 </w:t>
            </w:r>
          </w:p>
        </w:tc>
        <w:tc>
          <w:tcPr>
            <w:tcW w:w="1134" w:type="dxa"/>
            <w:noWrap/>
            <w:hideMark/>
          </w:tcPr>
          <w:p w14:paraId="77BA6B6E"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8"/>
                <w:szCs w:val="18"/>
                <w:lang w:eastAsia="es-CO"/>
              </w:rPr>
            </w:pPr>
            <w:r w:rsidRPr="007C5D55">
              <w:rPr>
                <w:rFonts w:ascii="Arial" w:hAnsi="Arial" w:cs="Arial"/>
                <w:color w:val="808080" w:themeColor="background1" w:themeShade="80"/>
                <w:sz w:val="18"/>
                <w:szCs w:val="18"/>
                <w:lang w:eastAsia="es-CO"/>
              </w:rPr>
              <w:t>PROTECCIÓN RESTABLECIMIENTO</w:t>
            </w:r>
          </w:p>
        </w:tc>
        <w:tc>
          <w:tcPr>
            <w:tcW w:w="851" w:type="dxa"/>
            <w:noWrap/>
            <w:hideMark/>
          </w:tcPr>
          <w:p w14:paraId="45B849B4"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8"/>
                <w:szCs w:val="18"/>
                <w:lang w:eastAsia="es-CO"/>
              </w:rPr>
            </w:pPr>
            <w:r w:rsidRPr="007C5D55">
              <w:rPr>
                <w:rFonts w:ascii="Arial" w:hAnsi="Arial" w:cs="Arial"/>
                <w:color w:val="808080" w:themeColor="background1" w:themeShade="80"/>
                <w:sz w:val="18"/>
                <w:szCs w:val="18"/>
                <w:lang w:eastAsia="es-CO"/>
              </w:rPr>
              <w:t xml:space="preserve">                              775.272 </w:t>
            </w:r>
          </w:p>
        </w:tc>
        <w:tc>
          <w:tcPr>
            <w:tcW w:w="992" w:type="dxa"/>
            <w:noWrap/>
            <w:hideMark/>
          </w:tcPr>
          <w:p w14:paraId="49F06A36"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8"/>
                <w:szCs w:val="18"/>
                <w:lang w:eastAsia="es-CO"/>
              </w:rPr>
            </w:pPr>
            <w:r w:rsidRPr="007C5D55">
              <w:rPr>
                <w:rFonts w:ascii="Arial" w:hAnsi="Arial" w:cs="Arial"/>
                <w:color w:val="808080" w:themeColor="background1" w:themeShade="80"/>
                <w:sz w:val="18"/>
                <w:szCs w:val="18"/>
                <w:lang w:eastAsia="es-CO"/>
              </w:rPr>
              <w:t xml:space="preserve">                              736.790 </w:t>
            </w:r>
          </w:p>
        </w:tc>
        <w:tc>
          <w:tcPr>
            <w:tcW w:w="709" w:type="dxa"/>
            <w:noWrap/>
            <w:hideMark/>
          </w:tcPr>
          <w:p w14:paraId="27278212"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8"/>
                <w:szCs w:val="18"/>
                <w:lang w:eastAsia="es-CO"/>
              </w:rPr>
            </w:pPr>
            <w:r w:rsidRPr="007C5D55">
              <w:rPr>
                <w:rFonts w:ascii="Arial" w:hAnsi="Arial" w:cs="Arial"/>
                <w:color w:val="808080" w:themeColor="background1" w:themeShade="80"/>
                <w:sz w:val="18"/>
                <w:szCs w:val="18"/>
                <w:lang w:eastAsia="es-CO"/>
              </w:rPr>
              <w:t>98%</w:t>
            </w:r>
          </w:p>
        </w:tc>
        <w:tc>
          <w:tcPr>
            <w:tcW w:w="708" w:type="dxa"/>
            <w:noWrap/>
            <w:hideMark/>
          </w:tcPr>
          <w:p w14:paraId="31B5A7F5"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8"/>
                <w:szCs w:val="18"/>
                <w:lang w:eastAsia="es-CO"/>
              </w:rPr>
            </w:pPr>
            <w:r w:rsidRPr="007C5D55">
              <w:rPr>
                <w:rFonts w:ascii="Arial" w:hAnsi="Arial" w:cs="Arial"/>
                <w:color w:val="808080" w:themeColor="background1" w:themeShade="80"/>
                <w:sz w:val="18"/>
                <w:szCs w:val="18"/>
                <w:lang w:eastAsia="es-CO"/>
              </w:rPr>
              <w:t xml:space="preserve">                          13.134,3 </w:t>
            </w:r>
          </w:p>
        </w:tc>
        <w:tc>
          <w:tcPr>
            <w:tcW w:w="851" w:type="dxa"/>
            <w:noWrap/>
            <w:hideMark/>
          </w:tcPr>
          <w:p w14:paraId="20F93D6B"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8"/>
                <w:szCs w:val="18"/>
                <w:lang w:eastAsia="es-CO"/>
              </w:rPr>
            </w:pPr>
            <w:r w:rsidRPr="007C5D55">
              <w:rPr>
                <w:rFonts w:ascii="Arial" w:hAnsi="Arial" w:cs="Arial"/>
                <w:color w:val="808080" w:themeColor="background1" w:themeShade="80"/>
                <w:sz w:val="18"/>
                <w:szCs w:val="18"/>
                <w:lang w:eastAsia="es-CO"/>
              </w:rPr>
              <w:t>Finalizado</w:t>
            </w:r>
          </w:p>
        </w:tc>
      </w:tr>
      <w:tr w:rsidR="007C5D55" w:rsidRPr="007C5D55" w14:paraId="7993CD19" w14:textId="77777777" w:rsidTr="000A5275">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88" w:type="dxa"/>
            <w:noWrap/>
            <w:hideMark/>
          </w:tcPr>
          <w:p w14:paraId="24A1B12C" w14:textId="77777777" w:rsidR="007C5D55" w:rsidRPr="007C5D55" w:rsidRDefault="007C5D55" w:rsidP="007C5D55">
            <w:pPr>
              <w:jc w:val="center"/>
              <w:rPr>
                <w:rFonts w:ascii="Arial" w:hAnsi="Arial" w:cs="Arial"/>
                <w:b w:val="0"/>
                <w:bCs w:val="0"/>
                <w:color w:val="808080" w:themeColor="background1" w:themeShade="80"/>
                <w:sz w:val="18"/>
                <w:szCs w:val="18"/>
                <w:lang w:eastAsia="es-CO"/>
              </w:rPr>
            </w:pPr>
            <w:r w:rsidRPr="007C5D55">
              <w:rPr>
                <w:rFonts w:ascii="Arial" w:hAnsi="Arial" w:cs="Arial"/>
                <w:b w:val="0"/>
                <w:bCs w:val="0"/>
                <w:color w:val="808080" w:themeColor="background1" w:themeShade="80"/>
                <w:sz w:val="18"/>
                <w:szCs w:val="18"/>
                <w:lang w:eastAsia="es-CO"/>
              </w:rPr>
              <w:t>2018011000451</w:t>
            </w:r>
          </w:p>
        </w:tc>
        <w:tc>
          <w:tcPr>
            <w:tcW w:w="2126" w:type="dxa"/>
            <w:noWrap/>
            <w:hideMark/>
          </w:tcPr>
          <w:p w14:paraId="6A16BB13"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8"/>
                <w:szCs w:val="18"/>
                <w:lang w:eastAsia="es-CO"/>
              </w:rPr>
            </w:pPr>
            <w:r w:rsidRPr="007C5D55">
              <w:rPr>
                <w:rFonts w:ascii="Arial" w:hAnsi="Arial" w:cs="Arial"/>
                <w:color w:val="808080" w:themeColor="background1" w:themeShade="80"/>
                <w:sz w:val="18"/>
                <w:szCs w:val="18"/>
                <w:lang w:eastAsia="es-CO"/>
              </w:rPr>
              <w:t>Fortalecimiento de acciones de restablecimiento en administración de justicia a nivel nacional</w:t>
            </w:r>
          </w:p>
        </w:tc>
        <w:tc>
          <w:tcPr>
            <w:tcW w:w="992" w:type="dxa"/>
            <w:noWrap/>
            <w:hideMark/>
          </w:tcPr>
          <w:p w14:paraId="0513BCCB"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8"/>
                <w:szCs w:val="18"/>
                <w:lang w:eastAsia="es-CO"/>
              </w:rPr>
            </w:pPr>
            <w:r w:rsidRPr="007C5D55">
              <w:rPr>
                <w:rFonts w:ascii="Arial" w:hAnsi="Arial" w:cs="Arial"/>
                <w:color w:val="808080" w:themeColor="background1" w:themeShade="80"/>
                <w:sz w:val="18"/>
                <w:szCs w:val="18"/>
                <w:lang w:eastAsia="es-CO"/>
              </w:rPr>
              <w:t xml:space="preserve">                              174.425 </w:t>
            </w:r>
          </w:p>
        </w:tc>
        <w:tc>
          <w:tcPr>
            <w:tcW w:w="1134" w:type="dxa"/>
            <w:noWrap/>
            <w:hideMark/>
          </w:tcPr>
          <w:p w14:paraId="613E7902"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8"/>
                <w:szCs w:val="18"/>
                <w:lang w:eastAsia="es-CO"/>
              </w:rPr>
            </w:pPr>
            <w:r w:rsidRPr="007C5D55">
              <w:rPr>
                <w:rFonts w:ascii="Arial" w:hAnsi="Arial" w:cs="Arial"/>
                <w:color w:val="808080" w:themeColor="background1" w:themeShade="80"/>
                <w:sz w:val="18"/>
                <w:szCs w:val="18"/>
                <w:lang w:eastAsia="es-CO"/>
              </w:rPr>
              <w:t>PROTECCIÓN SRPA</w:t>
            </w:r>
          </w:p>
        </w:tc>
        <w:tc>
          <w:tcPr>
            <w:tcW w:w="851" w:type="dxa"/>
            <w:noWrap/>
            <w:hideMark/>
          </w:tcPr>
          <w:p w14:paraId="34B52395"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8"/>
                <w:szCs w:val="18"/>
                <w:lang w:eastAsia="es-CO"/>
              </w:rPr>
            </w:pPr>
            <w:r w:rsidRPr="007C5D55">
              <w:rPr>
                <w:rFonts w:ascii="Arial" w:hAnsi="Arial" w:cs="Arial"/>
                <w:color w:val="808080" w:themeColor="background1" w:themeShade="80"/>
                <w:sz w:val="18"/>
                <w:szCs w:val="18"/>
                <w:lang w:eastAsia="es-CO"/>
              </w:rPr>
              <w:t xml:space="preserve">                              170.426 </w:t>
            </w:r>
          </w:p>
        </w:tc>
        <w:tc>
          <w:tcPr>
            <w:tcW w:w="992" w:type="dxa"/>
            <w:noWrap/>
            <w:hideMark/>
          </w:tcPr>
          <w:p w14:paraId="2422ED83"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8"/>
                <w:szCs w:val="18"/>
                <w:lang w:eastAsia="es-CO"/>
              </w:rPr>
            </w:pPr>
            <w:r w:rsidRPr="007C5D55">
              <w:rPr>
                <w:rFonts w:ascii="Arial" w:hAnsi="Arial" w:cs="Arial"/>
                <w:color w:val="808080" w:themeColor="background1" w:themeShade="80"/>
                <w:sz w:val="18"/>
                <w:szCs w:val="18"/>
                <w:lang w:eastAsia="es-CO"/>
              </w:rPr>
              <w:t xml:space="preserve">                              154.560 </w:t>
            </w:r>
          </w:p>
        </w:tc>
        <w:tc>
          <w:tcPr>
            <w:tcW w:w="709" w:type="dxa"/>
            <w:noWrap/>
            <w:hideMark/>
          </w:tcPr>
          <w:p w14:paraId="6AFE8105"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8"/>
                <w:szCs w:val="18"/>
                <w:lang w:eastAsia="es-CO"/>
              </w:rPr>
            </w:pPr>
            <w:r w:rsidRPr="007C5D55">
              <w:rPr>
                <w:rFonts w:ascii="Arial" w:hAnsi="Arial" w:cs="Arial"/>
                <w:color w:val="808080" w:themeColor="background1" w:themeShade="80"/>
                <w:sz w:val="18"/>
                <w:szCs w:val="18"/>
                <w:lang w:eastAsia="es-CO"/>
              </w:rPr>
              <w:t>98%</w:t>
            </w:r>
          </w:p>
        </w:tc>
        <w:tc>
          <w:tcPr>
            <w:tcW w:w="708" w:type="dxa"/>
            <w:noWrap/>
            <w:hideMark/>
          </w:tcPr>
          <w:p w14:paraId="40A89321"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8"/>
                <w:szCs w:val="18"/>
                <w:lang w:eastAsia="es-CO"/>
              </w:rPr>
            </w:pPr>
            <w:r w:rsidRPr="007C5D55">
              <w:rPr>
                <w:rFonts w:ascii="Arial" w:hAnsi="Arial" w:cs="Arial"/>
                <w:color w:val="808080" w:themeColor="background1" w:themeShade="80"/>
                <w:sz w:val="18"/>
                <w:szCs w:val="18"/>
                <w:lang w:eastAsia="es-CO"/>
              </w:rPr>
              <w:t xml:space="preserve">                             3.999,0 </w:t>
            </w:r>
          </w:p>
        </w:tc>
        <w:tc>
          <w:tcPr>
            <w:tcW w:w="851" w:type="dxa"/>
            <w:noWrap/>
            <w:hideMark/>
          </w:tcPr>
          <w:p w14:paraId="1E212BA3"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8"/>
                <w:szCs w:val="18"/>
                <w:lang w:eastAsia="es-CO"/>
              </w:rPr>
            </w:pPr>
            <w:r w:rsidRPr="007C5D55">
              <w:rPr>
                <w:rFonts w:ascii="Arial" w:hAnsi="Arial" w:cs="Arial"/>
                <w:color w:val="808080" w:themeColor="background1" w:themeShade="80"/>
                <w:sz w:val="18"/>
                <w:szCs w:val="18"/>
                <w:lang w:eastAsia="es-CO"/>
              </w:rPr>
              <w:t>Finalizado</w:t>
            </w:r>
          </w:p>
        </w:tc>
      </w:tr>
      <w:tr w:rsidR="007C5D55" w:rsidRPr="007C5D55" w14:paraId="528E0F55" w14:textId="77777777" w:rsidTr="000A5275">
        <w:trPr>
          <w:trHeight w:val="255"/>
        </w:trPr>
        <w:tc>
          <w:tcPr>
            <w:cnfStyle w:val="001000000000" w:firstRow="0" w:lastRow="0" w:firstColumn="1" w:lastColumn="0" w:oddVBand="0" w:evenVBand="0" w:oddHBand="0" w:evenHBand="0" w:firstRowFirstColumn="0" w:firstRowLastColumn="0" w:lastRowFirstColumn="0" w:lastRowLastColumn="0"/>
            <w:tcW w:w="988" w:type="dxa"/>
            <w:noWrap/>
            <w:hideMark/>
          </w:tcPr>
          <w:p w14:paraId="363043D3" w14:textId="77777777" w:rsidR="007C5D55" w:rsidRPr="007C5D55" w:rsidRDefault="007C5D55" w:rsidP="007C5D55">
            <w:pPr>
              <w:jc w:val="center"/>
              <w:rPr>
                <w:rFonts w:ascii="Arial" w:hAnsi="Arial" w:cs="Arial"/>
                <w:b w:val="0"/>
                <w:bCs w:val="0"/>
                <w:color w:val="808080" w:themeColor="background1" w:themeShade="80"/>
                <w:sz w:val="18"/>
                <w:szCs w:val="18"/>
                <w:lang w:eastAsia="es-CO"/>
              </w:rPr>
            </w:pPr>
            <w:r w:rsidRPr="007C5D55">
              <w:rPr>
                <w:rFonts w:ascii="Arial" w:hAnsi="Arial" w:cs="Arial"/>
                <w:b w:val="0"/>
                <w:bCs w:val="0"/>
                <w:color w:val="808080" w:themeColor="background1" w:themeShade="80"/>
                <w:sz w:val="18"/>
                <w:szCs w:val="18"/>
                <w:lang w:eastAsia="es-CO"/>
              </w:rPr>
              <w:t>2018011000557</w:t>
            </w:r>
          </w:p>
        </w:tc>
        <w:tc>
          <w:tcPr>
            <w:tcW w:w="2126" w:type="dxa"/>
            <w:noWrap/>
            <w:hideMark/>
          </w:tcPr>
          <w:p w14:paraId="74A6C659"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8"/>
                <w:szCs w:val="18"/>
                <w:lang w:eastAsia="es-CO"/>
              </w:rPr>
            </w:pPr>
            <w:r w:rsidRPr="007C5D55">
              <w:rPr>
                <w:rFonts w:ascii="Arial" w:hAnsi="Arial" w:cs="Arial"/>
                <w:color w:val="808080" w:themeColor="background1" w:themeShade="80"/>
                <w:sz w:val="18"/>
                <w:szCs w:val="18"/>
                <w:lang w:eastAsia="es-CO"/>
              </w:rPr>
              <w:t>Fortalecimiento a los agentes e instancias del SNBF en el marco de la protección integral de los niños, niñas y adolescentes y sus familias a nivel nacional</w:t>
            </w:r>
          </w:p>
        </w:tc>
        <w:tc>
          <w:tcPr>
            <w:tcW w:w="992" w:type="dxa"/>
            <w:noWrap/>
            <w:hideMark/>
          </w:tcPr>
          <w:p w14:paraId="3D143639"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8"/>
                <w:szCs w:val="18"/>
                <w:lang w:eastAsia="es-CO"/>
              </w:rPr>
            </w:pPr>
            <w:r w:rsidRPr="007C5D55">
              <w:rPr>
                <w:rFonts w:ascii="Arial" w:hAnsi="Arial" w:cs="Arial"/>
                <w:color w:val="808080" w:themeColor="background1" w:themeShade="80"/>
                <w:sz w:val="18"/>
                <w:szCs w:val="18"/>
                <w:lang w:eastAsia="es-CO"/>
              </w:rPr>
              <w:t xml:space="preserve">                                11.449 </w:t>
            </w:r>
          </w:p>
        </w:tc>
        <w:tc>
          <w:tcPr>
            <w:tcW w:w="1134" w:type="dxa"/>
            <w:noWrap/>
            <w:hideMark/>
          </w:tcPr>
          <w:p w14:paraId="4B710624"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8"/>
                <w:szCs w:val="18"/>
                <w:lang w:eastAsia="es-CO"/>
              </w:rPr>
            </w:pPr>
            <w:r w:rsidRPr="007C5D55">
              <w:rPr>
                <w:rFonts w:ascii="Arial" w:hAnsi="Arial" w:cs="Arial"/>
                <w:color w:val="808080" w:themeColor="background1" w:themeShade="80"/>
                <w:sz w:val="18"/>
                <w:szCs w:val="18"/>
                <w:lang w:eastAsia="es-CO"/>
              </w:rPr>
              <w:t>SNBF</w:t>
            </w:r>
          </w:p>
        </w:tc>
        <w:tc>
          <w:tcPr>
            <w:tcW w:w="851" w:type="dxa"/>
            <w:noWrap/>
            <w:hideMark/>
          </w:tcPr>
          <w:p w14:paraId="4A058053"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8"/>
                <w:szCs w:val="18"/>
                <w:lang w:eastAsia="es-CO"/>
              </w:rPr>
            </w:pPr>
            <w:r w:rsidRPr="007C5D55">
              <w:rPr>
                <w:rFonts w:ascii="Arial" w:hAnsi="Arial" w:cs="Arial"/>
                <w:color w:val="808080" w:themeColor="background1" w:themeShade="80"/>
                <w:sz w:val="18"/>
                <w:szCs w:val="18"/>
                <w:lang w:eastAsia="es-CO"/>
              </w:rPr>
              <w:t xml:space="preserve">                                11.427 </w:t>
            </w:r>
          </w:p>
        </w:tc>
        <w:tc>
          <w:tcPr>
            <w:tcW w:w="992" w:type="dxa"/>
            <w:noWrap/>
            <w:hideMark/>
          </w:tcPr>
          <w:p w14:paraId="5018C38C"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8"/>
                <w:szCs w:val="18"/>
                <w:lang w:eastAsia="es-CO"/>
              </w:rPr>
            </w:pPr>
            <w:r w:rsidRPr="007C5D55">
              <w:rPr>
                <w:rFonts w:ascii="Arial" w:hAnsi="Arial" w:cs="Arial"/>
                <w:color w:val="808080" w:themeColor="background1" w:themeShade="80"/>
                <w:sz w:val="18"/>
                <w:szCs w:val="18"/>
                <w:lang w:eastAsia="es-CO"/>
              </w:rPr>
              <w:t xml:space="preserve">                                11.305 </w:t>
            </w:r>
          </w:p>
        </w:tc>
        <w:tc>
          <w:tcPr>
            <w:tcW w:w="709" w:type="dxa"/>
            <w:noWrap/>
            <w:hideMark/>
          </w:tcPr>
          <w:p w14:paraId="6112B211"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8"/>
                <w:szCs w:val="18"/>
                <w:lang w:eastAsia="es-CO"/>
              </w:rPr>
            </w:pPr>
            <w:r w:rsidRPr="007C5D55">
              <w:rPr>
                <w:rFonts w:ascii="Arial" w:hAnsi="Arial" w:cs="Arial"/>
                <w:color w:val="808080" w:themeColor="background1" w:themeShade="80"/>
                <w:sz w:val="18"/>
                <w:szCs w:val="18"/>
                <w:lang w:eastAsia="es-CO"/>
              </w:rPr>
              <w:t>100%</w:t>
            </w:r>
          </w:p>
        </w:tc>
        <w:tc>
          <w:tcPr>
            <w:tcW w:w="708" w:type="dxa"/>
            <w:noWrap/>
            <w:hideMark/>
          </w:tcPr>
          <w:p w14:paraId="254618B5"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8"/>
                <w:szCs w:val="18"/>
                <w:lang w:eastAsia="es-CO"/>
              </w:rPr>
            </w:pPr>
            <w:r w:rsidRPr="007C5D55">
              <w:rPr>
                <w:rFonts w:ascii="Arial" w:hAnsi="Arial" w:cs="Arial"/>
                <w:color w:val="808080" w:themeColor="background1" w:themeShade="80"/>
                <w:sz w:val="18"/>
                <w:szCs w:val="18"/>
                <w:lang w:eastAsia="es-CO"/>
              </w:rPr>
              <w:t xml:space="preserve">                                  22,3 </w:t>
            </w:r>
          </w:p>
        </w:tc>
        <w:tc>
          <w:tcPr>
            <w:tcW w:w="851" w:type="dxa"/>
            <w:noWrap/>
            <w:hideMark/>
          </w:tcPr>
          <w:p w14:paraId="0D2EAC20"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8"/>
                <w:szCs w:val="18"/>
                <w:lang w:eastAsia="es-CO"/>
              </w:rPr>
            </w:pPr>
            <w:r w:rsidRPr="007C5D55">
              <w:rPr>
                <w:rFonts w:ascii="Arial" w:hAnsi="Arial" w:cs="Arial"/>
                <w:color w:val="808080" w:themeColor="background1" w:themeShade="80"/>
                <w:sz w:val="18"/>
                <w:szCs w:val="18"/>
                <w:lang w:eastAsia="es-CO"/>
              </w:rPr>
              <w:t>Finalizado</w:t>
            </w:r>
          </w:p>
        </w:tc>
      </w:tr>
      <w:tr w:rsidR="007C5D55" w:rsidRPr="007C5D55" w14:paraId="03D0D62A" w14:textId="77777777" w:rsidTr="000A5275">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88" w:type="dxa"/>
            <w:noWrap/>
            <w:hideMark/>
          </w:tcPr>
          <w:p w14:paraId="2EEF0333" w14:textId="77777777" w:rsidR="007C5D55" w:rsidRPr="007C5D55" w:rsidRDefault="007C5D55" w:rsidP="007C5D55">
            <w:pPr>
              <w:jc w:val="center"/>
              <w:rPr>
                <w:rFonts w:ascii="Arial" w:hAnsi="Arial" w:cs="Arial"/>
                <w:b w:val="0"/>
                <w:bCs w:val="0"/>
                <w:color w:val="808080" w:themeColor="background1" w:themeShade="80"/>
                <w:sz w:val="18"/>
                <w:szCs w:val="18"/>
                <w:lang w:eastAsia="es-CO"/>
              </w:rPr>
            </w:pPr>
            <w:r w:rsidRPr="007C5D55">
              <w:rPr>
                <w:rFonts w:ascii="Arial" w:hAnsi="Arial" w:cs="Arial"/>
                <w:b w:val="0"/>
                <w:bCs w:val="0"/>
                <w:color w:val="808080" w:themeColor="background1" w:themeShade="80"/>
                <w:sz w:val="18"/>
                <w:szCs w:val="18"/>
                <w:lang w:eastAsia="es-CO"/>
              </w:rPr>
              <w:t>2018011000534</w:t>
            </w:r>
          </w:p>
        </w:tc>
        <w:tc>
          <w:tcPr>
            <w:tcW w:w="2126" w:type="dxa"/>
            <w:noWrap/>
            <w:hideMark/>
          </w:tcPr>
          <w:p w14:paraId="225A94C5"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8"/>
                <w:szCs w:val="18"/>
                <w:lang w:eastAsia="es-CO"/>
              </w:rPr>
            </w:pPr>
            <w:r w:rsidRPr="007C5D55">
              <w:rPr>
                <w:rFonts w:ascii="Arial" w:hAnsi="Arial" w:cs="Arial"/>
                <w:color w:val="808080" w:themeColor="background1" w:themeShade="80"/>
                <w:sz w:val="18"/>
                <w:szCs w:val="18"/>
                <w:lang w:eastAsia="es-CO"/>
              </w:rPr>
              <w:t>Fortalecimiento de las tecnologías de la información y las comunicaciones -tic en el ICBF a nivel nacional</w:t>
            </w:r>
          </w:p>
        </w:tc>
        <w:tc>
          <w:tcPr>
            <w:tcW w:w="992" w:type="dxa"/>
            <w:noWrap/>
            <w:hideMark/>
          </w:tcPr>
          <w:p w14:paraId="080A09DC"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8"/>
                <w:szCs w:val="18"/>
                <w:lang w:eastAsia="es-CO"/>
              </w:rPr>
            </w:pPr>
            <w:r w:rsidRPr="007C5D55">
              <w:rPr>
                <w:rFonts w:ascii="Arial" w:hAnsi="Arial" w:cs="Arial"/>
                <w:color w:val="808080" w:themeColor="background1" w:themeShade="80"/>
                <w:sz w:val="18"/>
                <w:szCs w:val="18"/>
                <w:lang w:eastAsia="es-CO"/>
              </w:rPr>
              <w:t xml:space="preserve">                                58.082 </w:t>
            </w:r>
          </w:p>
        </w:tc>
        <w:tc>
          <w:tcPr>
            <w:tcW w:w="1134" w:type="dxa"/>
            <w:noWrap/>
            <w:hideMark/>
          </w:tcPr>
          <w:p w14:paraId="0428EA8F"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8"/>
                <w:szCs w:val="18"/>
                <w:lang w:eastAsia="es-CO"/>
              </w:rPr>
            </w:pPr>
            <w:r w:rsidRPr="007C5D55">
              <w:rPr>
                <w:rFonts w:ascii="Arial" w:hAnsi="Arial" w:cs="Arial"/>
                <w:color w:val="808080" w:themeColor="background1" w:themeShade="80"/>
                <w:sz w:val="18"/>
                <w:szCs w:val="18"/>
                <w:lang w:eastAsia="es-CO"/>
              </w:rPr>
              <w:t>TECNOLOGÍA</w:t>
            </w:r>
          </w:p>
        </w:tc>
        <w:tc>
          <w:tcPr>
            <w:tcW w:w="851" w:type="dxa"/>
            <w:noWrap/>
            <w:hideMark/>
          </w:tcPr>
          <w:p w14:paraId="30BB14D1"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8"/>
                <w:szCs w:val="18"/>
                <w:lang w:eastAsia="es-CO"/>
              </w:rPr>
            </w:pPr>
            <w:r w:rsidRPr="007C5D55">
              <w:rPr>
                <w:rFonts w:ascii="Arial" w:hAnsi="Arial" w:cs="Arial"/>
                <w:color w:val="808080" w:themeColor="background1" w:themeShade="80"/>
                <w:sz w:val="18"/>
                <w:szCs w:val="18"/>
                <w:lang w:eastAsia="es-CO"/>
              </w:rPr>
              <w:t xml:space="preserve">                                57.417 </w:t>
            </w:r>
          </w:p>
        </w:tc>
        <w:tc>
          <w:tcPr>
            <w:tcW w:w="992" w:type="dxa"/>
            <w:noWrap/>
            <w:hideMark/>
          </w:tcPr>
          <w:p w14:paraId="141A577E"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8"/>
                <w:szCs w:val="18"/>
                <w:lang w:eastAsia="es-CO"/>
              </w:rPr>
            </w:pPr>
            <w:r w:rsidRPr="007C5D55">
              <w:rPr>
                <w:rFonts w:ascii="Arial" w:hAnsi="Arial" w:cs="Arial"/>
                <w:color w:val="808080" w:themeColor="background1" w:themeShade="80"/>
                <w:sz w:val="18"/>
                <w:szCs w:val="18"/>
                <w:lang w:eastAsia="es-CO"/>
              </w:rPr>
              <w:t xml:space="preserve">                                49.661 </w:t>
            </w:r>
          </w:p>
        </w:tc>
        <w:tc>
          <w:tcPr>
            <w:tcW w:w="709" w:type="dxa"/>
            <w:noWrap/>
            <w:hideMark/>
          </w:tcPr>
          <w:p w14:paraId="519B2DC7"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8"/>
                <w:szCs w:val="18"/>
                <w:lang w:eastAsia="es-CO"/>
              </w:rPr>
            </w:pPr>
            <w:r w:rsidRPr="007C5D55">
              <w:rPr>
                <w:rFonts w:ascii="Arial" w:hAnsi="Arial" w:cs="Arial"/>
                <w:color w:val="808080" w:themeColor="background1" w:themeShade="80"/>
                <w:sz w:val="18"/>
                <w:szCs w:val="18"/>
                <w:lang w:eastAsia="es-CO"/>
              </w:rPr>
              <w:t>99%</w:t>
            </w:r>
          </w:p>
        </w:tc>
        <w:tc>
          <w:tcPr>
            <w:tcW w:w="708" w:type="dxa"/>
            <w:noWrap/>
            <w:hideMark/>
          </w:tcPr>
          <w:p w14:paraId="4937FD30"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8"/>
                <w:szCs w:val="18"/>
                <w:lang w:eastAsia="es-CO"/>
              </w:rPr>
            </w:pPr>
            <w:r w:rsidRPr="007C5D55">
              <w:rPr>
                <w:rFonts w:ascii="Arial" w:hAnsi="Arial" w:cs="Arial"/>
                <w:color w:val="808080" w:themeColor="background1" w:themeShade="80"/>
                <w:sz w:val="18"/>
                <w:szCs w:val="18"/>
                <w:lang w:eastAsia="es-CO"/>
              </w:rPr>
              <w:t xml:space="preserve">                                664,2 </w:t>
            </w:r>
          </w:p>
        </w:tc>
        <w:tc>
          <w:tcPr>
            <w:tcW w:w="851" w:type="dxa"/>
            <w:noWrap/>
            <w:hideMark/>
          </w:tcPr>
          <w:p w14:paraId="03F908BC"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8"/>
                <w:szCs w:val="18"/>
                <w:lang w:eastAsia="es-CO"/>
              </w:rPr>
            </w:pPr>
            <w:r w:rsidRPr="007C5D55">
              <w:rPr>
                <w:rFonts w:ascii="Arial" w:hAnsi="Arial" w:cs="Arial"/>
                <w:color w:val="808080" w:themeColor="background1" w:themeShade="80"/>
                <w:sz w:val="18"/>
                <w:szCs w:val="18"/>
                <w:lang w:eastAsia="es-CO"/>
              </w:rPr>
              <w:t>Finalizado</w:t>
            </w:r>
          </w:p>
        </w:tc>
      </w:tr>
    </w:tbl>
    <w:p w14:paraId="7DB4AFC4" w14:textId="77777777" w:rsidR="007C5D55" w:rsidRPr="007C5D55" w:rsidRDefault="007C5D55" w:rsidP="007C5D55">
      <w:pPr>
        <w:autoSpaceDE w:val="0"/>
        <w:autoSpaceDN w:val="0"/>
        <w:adjustRightInd w:val="0"/>
        <w:spacing w:after="160" w:line="259" w:lineRule="auto"/>
        <w:rPr>
          <w:rFonts w:ascii="Arial" w:eastAsiaTheme="minorHAnsi" w:hAnsi="Arial" w:cs="Arial"/>
          <w:b/>
          <w:bCs/>
          <w:i/>
          <w:iCs/>
          <w:sz w:val="12"/>
          <w:szCs w:val="12"/>
          <w:lang w:eastAsia="en-US"/>
        </w:rPr>
      </w:pPr>
      <w:r w:rsidRPr="007C5D55">
        <w:rPr>
          <w:rFonts w:ascii="Arial" w:eastAsiaTheme="minorHAnsi" w:hAnsi="Arial" w:cs="Arial"/>
          <w:b/>
          <w:bCs/>
          <w:i/>
          <w:iCs/>
          <w:sz w:val="12"/>
          <w:szCs w:val="12"/>
          <w:lang w:eastAsia="en-US"/>
        </w:rPr>
        <w:t>*Cifras en millones de pesos / Fuente SIIF Nación II.</w:t>
      </w:r>
    </w:p>
    <w:p w14:paraId="17C80058" w14:textId="5EB07436" w:rsidR="007C5D55" w:rsidRDefault="007C5D55" w:rsidP="007C5D55">
      <w:pPr>
        <w:autoSpaceDE w:val="0"/>
        <w:autoSpaceDN w:val="0"/>
        <w:adjustRightInd w:val="0"/>
        <w:spacing w:after="160" w:line="259" w:lineRule="auto"/>
        <w:rPr>
          <w:rFonts w:ascii="Arial" w:eastAsiaTheme="minorHAnsi" w:hAnsi="Arial" w:cs="Arial"/>
          <w:b/>
          <w:bCs/>
          <w:sz w:val="20"/>
          <w:szCs w:val="20"/>
          <w:lang w:eastAsia="en-US"/>
        </w:rPr>
      </w:pPr>
    </w:p>
    <w:p w14:paraId="32672903" w14:textId="3A9D396C" w:rsidR="00620ABA" w:rsidRDefault="00620ABA" w:rsidP="007C5D55">
      <w:pPr>
        <w:autoSpaceDE w:val="0"/>
        <w:autoSpaceDN w:val="0"/>
        <w:adjustRightInd w:val="0"/>
        <w:spacing w:after="160" w:line="259" w:lineRule="auto"/>
        <w:rPr>
          <w:rFonts w:ascii="Arial" w:eastAsiaTheme="minorHAnsi" w:hAnsi="Arial" w:cs="Arial"/>
          <w:b/>
          <w:bCs/>
          <w:sz w:val="20"/>
          <w:szCs w:val="20"/>
          <w:lang w:eastAsia="en-US"/>
        </w:rPr>
      </w:pPr>
    </w:p>
    <w:p w14:paraId="3CB0BC33" w14:textId="6330D3CE" w:rsidR="00620ABA" w:rsidRDefault="00620ABA" w:rsidP="007C5D55">
      <w:pPr>
        <w:autoSpaceDE w:val="0"/>
        <w:autoSpaceDN w:val="0"/>
        <w:adjustRightInd w:val="0"/>
        <w:spacing w:after="160" w:line="259" w:lineRule="auto"/>
        <w:rPr>
          <w:rFonts w:ascii="Arial" w:eastAsiaTheme="minorHAnsi" w:hAnsi="Arial" w:cs="Arial"/>
          <w:b/>
          <w:bCs/>
          <w:sz w:val="20"/>
          <w:szCs w:val="20"/>
          <w:lang w:eastAsia="en-US"/>
        </w:rPr>
      </w:pPr>
    </w:p>
    <w:p w14:paraId="633A7986" w14:textId="77777777" w:rsidR="00620ABA" w:rsidRPr="007C5D55" w:rsidRDefault="00620ABA" w:rsidP="007C5D55">
      <w:pPr>
        <w:autoSpaceDE w:val="0"/>
        <w:autoSpaceDN w:val="0"/>
        <w:adjustRightInd w:val="0"/>
        <w:spacing w:after="160" w:line="259" w:lineRule="auto"/>
        <w:rPr>
          <w:rFonts w:ascii="Arial" w:eastAsiaTheme="minorHAnsi" w:hAnsi="Arial" w:cs="Arial"/>
          <w:b/>
          <w:bCs/>
          <w:sz w:val="20"/>
          <w:szCs w:val="20"/>
          <w:lang w:eastAsia="en-US"/>
        </w:rPr>
      </w:pPr>
    </w:p>
    <w:p w14:paraId="6EC1F979" w14:textId="374418FC" w:rsidR="007C5D55" w:rsidRPr="007C5D55" w:rsidRDefault="007C5D55" w:rsidP="007C5D55">
      <w:pPr>
        <w:autoSpaceDE w:val="0"/>
        <w:autoSpaceDN w:val="0"/>
        <w:adjustRightInd w:val="0"/>
        <w:spacing w:after="160" w:line="259" w:lineRule="auto"/>
        <w:jc w:val="center"/>
        <w:rPr>
          <w:rFonts w:ascii="Arial" w:eastAsiaTheme="minorHAnsi" w:hAnsi="Arial" w:cs="Arial"/>
          <w:sz w:val="20"/>
          <w:szCs w:val="20"/>
          <w:lang w:eastAsia="en-US"/>
        </w:rPr>
      </w:pPr>
      <w:r w:rsidRPr="007C5D55">
        <w:rPr>
          <w:rFonts w:ascii="Arial" w:eastAsiaTheme="minorHAnsi" w:hAnsi="Arial" w:cs="Arial"/>
          <w:color w:val="000000" w:themeColor="text1"/>
          <w:sz w:val="22"/>
          <w:szCs w:val="22"/>
          <w:lang w:eastAsia="en-US"/>
        </w:rPr>
        <w:lastRenderedPageBreak/>
        <w:t xml:space="preserve">Tabla </w:t>
      </w:r>
      <w:r w:rsidR="00C04678" w:rsidRPr="00CD3DF9">
        <w:rPr>
          <w:rFonts w:ascii="Arial" w:eastAsiaTheme="minorHAnsi" w:hAnsi="Arial" w:cs="Arial"/>
          <w:color w:val="000000" w:themeColor="text1"/>
          <w:sz w:val="22"/>
          <w:szCs w:val="22"/>
          <w:lang w:eastAsia="en-US"/>
        </w:rPr>
        <w:t>5</w:t>
      </w:r>
      <w:r w:rsidR="00620ABA">
        <w:rPr>
          <w:rFonts w:ascii="Arial" w:eastAsiaTheme="minorHAnsi" w:hAnsi="Arial" w:cs="Arial"/>
          <w:color w:val="000000" w:themeColor="text1"/>
          <w:sz w:val="22"/>
          <w:szCs w:val="22"/>
          <w:lang w:eastAsia="en-US"/>
        </w:rPr>
        <w:t>4</w:t>
      </w:r>
      <w:r w:rsidRPr="007C5D55">
        <w:rPr>
          <w:rFonts w:ascii="Arial" w:eastAsiaTheme="minorHAnsi" w:hAnsi="Arial" w:cs="Arial"/>
          <w:color w:val="000000" w:themeColor="text1"/>
          <w:sz w:val="22"/>
          <w:szCs w:val="22"/>
          <w:lang w:eastAsia="en-US"/>
        </w:rPr>
        <w:t>. Proyectos de inversión ICBF vigencia 2021</w:t>
      </w:r>
    </w:p>
    <w:p w14:paraId="228C7811" w14:textId="77777777" w:rsidR="007C5D55" w:rsidRPr="007C5D55" w:rsidRDefault="007C5D55" w:rsidP="007C5D55">
      <w:pPr>
        <w:autoSpaceDE w:val="0"/>
        <w:autoSpaceDN w:val="0"/>
        <w:adjustRightInd w:val="0"/>
        <w:spacing w:after="160" w:line="259" w:lineRule="auto"/>
        <w:rPr>
          <w:rFonts w:ascii="Arial" w:eastAsiaTheme="minorHAnsi" w:hAnsi="Arial" w:cs="Arial"/>
          <w:b/>
          <w:bCs/>
          <w:sz w:val="20"/>
          <w:szCs w:val="20"/>
          <w:lang w:eastAsia="en-US"/>
        </w:rPr>
      </w:pPr>
    </w:p>
    <w:tbl>
      <w:tblPr>
        <w:tblStyle w:val="Tablaconcuadrcula6concolores-nfasis33"/>
        <w:tblW w:w="9351" w:type="dxa"/>
        <w:tblLayout w:type="fixed"/>
        <w:tblLook w:val="04A0" w:firstRow="1" w:lastRow="0" w:firstColumn="1" w:lastColumn="0" w:noHBand="0" w:noVBand="1"/>
      </w:tblPr>
      <w:tblGrid>
        <w:gridCol w:w="988"/>
        <w:gridCol w:w="1559"/>
        <w:gridCol w:w="1134"/>
        <w:gridCol w:w="1559"/>
        <w:gridCol w:w="851"/>
        <w:gridCol w:w="850"/>
        <w:gridCol w:w="567"/>
        <w:gridCol w:w="851"/>
        <w:gridCol w:w="992"/>
      </w:tblGrid>
      <w:tr w:rsidR="007C5D55" w:rsidRPr="007C5D55" w14:paraId="124984B7" w14:textId="77777777" w:rsidTr="00A72A58">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88" w:type="dxa"/>
            <w:hideMark/>
          </w:tcPr>
          <w:p w14:paraId="01E6E73E" w14:textId="77777777" w:rsidR="007C5D55" w:rsidRPr="007C5D55" w:rsidRDefault="007C5D55" w:rsidP="007C5D55">
            <w:pPr>
              <w:jc w:val="center"/>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Ficha BPIN</w:t>
            </w:r>
          </w:p>
        </w:tc>
        <w:tc>
          <w:tcPr>
            <w:tcW w:w="1559" w:type="dxa"/>
            <w:hideMark/>
          </w:tcPr>
          <w:p w14:paraId="1241D871" w14:textId="77777777" w:rsidR="007C5D55" w:rsidRPr="007C5D55" w:rsidRDefault="007C5D55" w:rsidP="007C5D55">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Nombre del proyecto</w:t>
            </w:r>
          </w:p>
        </w:tc>
        <w:tc>
          <w:tcPr>
            <w:tcW w:w="1134" w:type="dxa"/>
            <w:hideMark/>
          </w:tcPr>
          <w:p w14:paraId="03193342" w14:textId="77777777" w:rsidR="007C5D55" w:rsidRPr="007C5D55" w:rsidRDefault="007C5D55" w:rsidP="007C5D55">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 xml:space="preserve"> Recurso asignado </w:t>
            </w:r>
          </w:p>
        </w:tc>
        <w:tc>
          <w:tcPr>
            <w:tcW w:w="1559" w:type="dxa"/>
            <w:hideMark/>
          </w:tcPr>
          <w:p w14:paraId="78D02B0A" w14:textId="77777777" w:rsidR="007C5D55" w:rsidRPr="007C5D55" w:rsidRDefault="007C5D55" w:rsidP="007C5D55">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Dependencia responsable</w:t>
            </w:r>
          </w:p>
        </w:tc>
        <w:tc>
          <w:tcPr>
            <w:tcW w:w="851" w:type="dxa"/>
            <w:hideMark/>
          </w:tcPr>
          <w:p w14:paraId="65100416" w14:textId="77777777" w:rsidR="007C5D55" w:rsidRPr="007C5D55" w:rsidRDefault="007C5D55" w:rsidP="007C5D55">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 xml:space="preserve"> Valor Comprometido </w:t>
            </w:r>
          </w:p>
        </w:tc>
        <w:tc>
          <w:tcPr>
            <w:tcW w:w="850" w:type="dxa"/>
            <w:hideMark/>
          </w:tcPr>
          <w:p w14:paraId="3279AEAA" w14:textId="77777777" w:rsidR="007C5D55" w:rsidRPr="007C5D55" w:rsidRDefault="007C5D55" w:rsidP="007C5D55">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 xml:space="preserve"> Valor Obligado </w:t>
            </w:r>
          </w:p>
        </w:tc>
        <w:tc>
          <w:tcPr>
            <w:tcW w:w="567" w:type="dxa"/>
            <w:hideMark/>
          </w:tcPr>
          <w:p w14:paraId="012E6E1A" w14:textId="77777777" w:rsidR="007C5D55" w:rsidRPr="007C5D55" w:rsidRDefault="007C5D55" w:rsidP="007C5D55">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 de ejecución</w:t>
            </w:r>
          </w:p>
        </w:tc>
        <w:tc>
          <w:tcPr>
            <w:tcW w:w="851" w:type="dxa"/>
            <w:hideMark/>
          </w:tcPr>
          <w:p w14:paraId="6D4293B7" w14:textId="77777777" w:rsidR="007C5D55" w:rsidRPr="007C5D55" w:rsidRDefault="007C5D55" w:rsidP="007C5D55">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 xml:space="preserve"> Saldo por ejecutar </w:t>
            </w:r>
          </w:p>
        </w:tc>
        <w:tc>
          <w:tcPr>
            <w:tcW w:w="992" w:type="dxa"/>
            <w:hideMark/>
          </w:tcPr>
          <w:p w14:paraId="2E29BD22" w14:textId="77777777" w:rsidR="007C5D55" w:rsidRPr="007C5D55" w:rsidRDefault="007C5D55" w:rsidP="007C5D55">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Estado</w:t>
            </w:r>
          </w:p>
        </w:tc>
      </w:tr>
      <w:tr w:rsidR="007C5D55" w:rsidRPr="007C5D55" w14:paraId="079D2609" w14:textId="77777777" w:rsidTr="00A72A5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88" w:type="dxa"/>
            <w:noWrap/>
            <w:hideMark/>
          </w:tcPr>
          <w:p w14:paraId="29751F46" w14:textId="77777777" w:rsidR="007C5D55" w:rsidRPr="007C5D55" w:rsidRDefault="007C5D55" w:rsidP="007C5D55">
            <w:pPr>
              <w:jc w:val="center"/>
              <w:rPr>
                <w:rFonts w:ascii="Arial" w:hAnsi="Arial" w:cs="Arial"/>
                <w:b w:val="0"/>
                <w:bCs w:val="0"/>
                <w:color w:val="808080" w:themeColor="background1" w:themeShade="80"/>
                <w:sz w:val="16"/>
                <w:szCs w:val="16"/>
                <w:lang w:eastAsia="es-CO"/>
              </w:rPr>
            </w:pPr>
            <w:r w:rsidRPr="007C5D55">
              <w:rPr>
                <w:rFonts w:ascii="Arial" w:hAnsi="Arial" w:cs="Arial"/>
                <w:b w:val="0"/>
                <w:bCs w:val="0"/>
                <w:color w:val="808080" w:themeColor="background1" w:themeShade="80"/>
                <w:sz w:val="16"/>
                <w:szCs w:val="16"/>
                <w:lang w:eastAsia="es-CO"/>
              </w:rPr>
              <w:t>2020011000157</w:t>
            </w:r>
          </w:p>
        </w:tc>
        <w:tc>
          <w:tcPr>
            <w:tcW w:w="1559" w:type="dxa"/>
            <w:noWrap/>
            <w:hideMark/>
          </w:tcPr>
          <w:p w14:paraId="0D3D7C27"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Apoyo para el desarrollo de los proyectos de vida para adolescentes y jóvenes a nivel nacional</w:t>
            </w:r>
          </w:p>
        </w:tc>
        <w:tc>
          <w:tcPr>
            <w:tcW w:w="1134" w:type="dxa"/>
            <w:noWrap/>
            <w:hideMark/>
          </w:tcPr>
          <w:p w14:paraId="0AD08EBB"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 xml:space="preserve">                              154.779 </w:t>
            </w:r>
          </w:p>
        </w:tc>
        <w:tc>
          <w:tcPr>
            <w:tcW w:w="1559" w:type="dxa"/>
            <w:noWrap/>
            <w:hideMark/>
          </w:tcPr>
          <w:p w14:paraId="7E005600"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ADOLESCENCIA Y JUVENTUD</w:t>
            </w:r>
          </w:p>
        </w:tc>
        <w:tc>
          <w:tcPr>
            <w:tcW w:w="851" w:type="dxa"/>
            <w:noWrap/>
            <w:hideMark/>
          </w:tcPr>
          <w:p w14:paraId="6DF0356F"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 xml:space="preserve">                              134.512 </w:t>
            </w:r>
          </w:p>
        </w:tc>
        <w:tc>
          <w:tcPr>
            <w:tcW w:w="850" w:type="dxa"/>
            <w:noWrap/>
            <w:hideMark/>
          </w:tcPr>
          <w:p w14:paraId="333ED1D8"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 xml:space="preserve">                              115.726 </w:t>
            </w:r>
          </w:p>
        </w:tc>
        <w:tc>
          <w:tcPr>
            <w:tcW w:w="567" w:type="dxa"/>
            <w:noWrap/>
            <w:hideMark/>
          </w:tcPr>
          <w:p w14:paraId="0C052250"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87%</w:t>
            </w:r>
          </w:p>
        </w:tc>
        <w:tc>
          <w:tcPr>
            <w:tcW w:w="851" w:type="dxa"/>
            <w:noWrap/>
            <w:hideMark/>
          </w:tcPr>
          <w:p w14:paraId="3C021E8B"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 xml:space="preserve">                          20.266,8 </w:t>
            </w:r>
          </w:p>
        </w:tc>
        <w:tc>
          <w:tcPr>
            <w:tcW w:w="992" w:type="dxa"/>
            <w:noWrap/>
            <w:hideMark/>
          </w:tcPr>
          <w:p w14:paraId="385A9F47"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Finalizado</w:t>
            </w:r>
          </w:p>
        </w:tc>
      </w:tr>
      <w:tr w:rsidR="007C5D55" w:rsidRPr="007C5D55" w14:paraId="4CBA3D43" w14:textId="77777777" w:rsidTr="00A72A58">
        <w:trPr>
          <w:trHeight w:val="255"/>
        </w:trPr>
        <w:tc>
          <w:tcPr>
            <w:cnfStyle w:val="001000000000" w:firstRow="0" w:lastRow="0" w:firstColumn="1" w:lastColumn="0" w:oddVBand="0" w:evenVBand="0" w:oddHBand="0" w:evenHBand="0" w:firstRowFirstColumn="0" w:firstRowLastColumn="0" w:lastRowFirstColumn="0" w:lastRowLastColumn="0"/>
            <w:tcW w:w="988" w:type="dxa"/>
            <w:noWrap/>
            <w:hideMark/>
          </w:tcPr>
          <w:p w14:paraId="32C8E66F" w14:textId="77777777" w:rsidR="007C5D55" w:rsidRPr="007C5D55" w:rsidRDefault="007C5D55" w:rsidP="007C5D55">
            <w:pPr>
              <w:jc w:val="center"/>
              <w:rPr>
                <w:rFonts w:ascii="Arial" w:hAnsi="Arial" w:cs="Arial"/>
                <w:b w:val="0"/>
                <w:bCs w:val="0"/>
                <w:color w:val="808080" w:themeColor="background1" w:themeShade="80"/>
                <w:sz w:val="16"/>
                <w:szCs w:val="16"/>
                <w:lang w:eastAsia="es-CO"/>
              </w:rPr>
            </w:pPr>
            <w:r w:rsidRPr="007C5D55">
              <w:rPr>
                <w:rFonts w:ascii="Arial" w:hAnsi="Arial" w:cs="Arial"/>
                <w:b w:val="0"/>
                <w:bCs w:val="0"/>
                <w:color w:val="808080" w:themeColor="background1" w:themeShade="80"/>
                <w:sz w:val="16"/>
                <w:szCs w:val="16"/>
                <w:lang w:eastAsia="es-CO"/>
              </w:rPr>
              <w:t>2018011000600</w:t>
            </w:r>
          </w:p>
        </w:tc>
        <w:tc>
          <w:tcPr>
            <w:tcW w:w="1559" w:type="dxa"/>
            <w:noWrap/>
            <w:hideMark/>
          </w:tcPr>
          <w:p w14:paraId="603D0EE2"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Fortalecimiento de las familias como agentes de transformación y desarrollo social a nivel nacional</w:t>
            </w:r>
          </w:p>
        </w:tc>
        <w:tc>
          <w:tcPr>
            <w:tcW w:w="1134" w:type="dxa"/>
            <w:noWrap/>
            <w:hideMark/>
          </w:tcPr>
          <w:p w14:paraId="2170D6C9"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 xml:space="preserve">                              146.038 </w:t>
            </w:r>
          </w:p>
        </w:tc>
        <w:tc>
          <w:tcPr>
            <w:tcW w:w="1559" w:type="dxa"/>
            <w:noWrap/>
            <w:hideMark/>
          </w:tcPr>
          <w:p w14:paraId="00EC98F7"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FAMILIA Y COMUNIDADES</w:t>
            </w:r>
          </w:p>
        </w:tc>
        <w:tc>
          <w:tcPr>
            <w:tcW w:w="851" w:type="dxa"/>
            <w:noWrap/>
            <w:hideMark/>
          </w:tcPr>
          <w:p w14:paraId="0FB4FB33"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 xml:space="preserve">                              142.171 </w:t>
            </w:r>
          </w:p>
        </w:tc>
        <w:tc>
          <w:tcPr>
            <w:tcW w:w="850" w:type="dxa"/>
            <w:noWrap/>
            <w:hideMark/>
          </w:tcPr>
          <w:p w14:paraId="2D15813C"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 xml:space="preserve">                              122.502 </w:t>
            </w:r>
          </w:p>
        </w:tc>
        <w:tc>
          <w:tcPr>
            <w:tcW w:w="567" w:type="dxa"/>
            <w:noWrap/>
            <w:hideMark/>
          </w:tcPr>
          <w:p w14:paraId="2D0BB87F"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97%</w:t>
            </w:r>
          </w:p>
        </w:tc>
        <w:tc>
          <w:tcPr>
            <w:tcW w:w="851" w:type="dxa"/>
            <w:noWrap/>
            <w:hideMark/>
          </w:tcPr>
          <w:p w14:paraId="35B1AC3A"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 xml:space="preserve">                             3.866,5 </w:t>
            </w:r>
          </w:p>
        </w:tc>
        <w:tc>
          <w:tcPr>
            <w:tcW w:w="992" w:type="dxa"/>
            <w:noWrap/>
            <w:hideMark/>
          </w:tcPr>
          <w:p w14:paraId="7C290538"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Finalizado</w:t>
            </w:r>
          </w:p>
        </w:tc>
      </w:tr>
      <w:tr w:rsidR="007C5D55" w:rsidRPr="007C5D55" w14:paraId="658818DC" w14:textId="77777777" w:rsidTr="00A72A5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88" w:type="dxa"/>
            <w:noWrap/>
            <w:hideMark/>
          </w:tcPr>
          <w:p w14:paraId="1FCD205D" w14:textId="77777777" w:rsidR="007C5D55" w:rsidRPr="007C5D55" w:rsidRDefault="007C5D55" w:rsidP="007C5D55">
            <w:pPr>
              <w:jc w:val="center"/>
              <w:rPr>
                <w:rFonts w:ascii="Arial" w:hAnsi="Arial" w:cs="Arial"/>
                <w:b w:val="0"/>
                <w:bCs w:val="0"/>
                <w:color w:val="808080" w:themeColor="background1" w:themeShade="80"/>
                <w:sz w:val="16"/>
                <w:szCs w:val="16"/>
                <w:lang w:eastAsia="es-CO"/>
              </w:rPr>
            </w:pPr>
            <w:r w:rsidRPr="007C5D55">
              <w:rPr>
                <w:rFonts w:ascii="Arial" w:hAnsi="Arial" w:cs="Arial"/>
                <w:b w:val="0"/>
                <w:bCs w:val="0"/>
                <w:color w:val="808080" w:themeColor="background1" w:themeShade="80"/>
                <w:sz w:val="16"/>
                <w:szCs w:val="16"/>
                <w:lang w:eastAsia="es-CO"/>
              </w:rPr>
              <w:t>2018011000705</w:t>
            </w:r>
          </w:p>
        </w:tc>
        <w:tc>
          <w:tcPr>
            <w:tcW w:w="1559" w:type="dxa"/>
            <w:noWrap/>
            <w:hideMark/>
          </w:tcPr>
          <w:p w14:paraId="1B5F4E47"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Fortalecimiento institucional en el ICBF a nivel nacional</w:t>
            </w:r>
          </w:p>
        </w:tc>
        <w:tc>
          <w:tcPr>
            <w:tcW w:w="1134" w:type="dxa"/>
            <w:noWrap/>
            <w:hideMark/>
          </w:tcPr>
          <w:p w14:paraId="324AC000"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 xml:space="preserve">                              258.251 </w:t>
            </w:r>
          </w:p>
        </w:tc>
        <w:tc>
          <w:tcPr>
            <w:tcW w:w="1559" w:type="dxa"/>
            <w:noWrap/>
            <w:hideMark/>
          </w:tcPr>
          <w:p w14:paraId="78B4A167"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 xml:space="preserve">FORTALECIMIENTO </w:t>
            </w:r>
          </w:p>
        </w:tc>
        <w:tc>
          <w:tcPr>
            <w:tcW w:w="851" w:type="dxa"/>
            <w:noWrap/>
            <w:hideMark/>
          </w:tcPr>
          <w:p w14:paraId="44A0F1B7"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 xml:space="preserve">                              230.031 </w:t>
            </w:r>
          </w:p>
        </w:tc>
        <w:tc>
          <w:tcPr>
            <w:tcW w:w="850" w:type="dxa"/>
            <w:noWrap/>
            <w:hideMark/>
          </w:tcPr>
          <w:p w14:paraId="6D65D8B6"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 xml:space="preserve">                              209.850 </w:t>
            </w:r>
          </w:p>
        </w:tc>
        <w:tc>
          <w:tcPr>
            <w:tcW w:w="567" w:type="dxa"/>
            <w:noWrap/>
            <w:hideMark/>
          </w:tcPr>
          <w:p w14:paraId="7737B925"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89%</w:t>
            </w:r>
          </w:p>
        </w:tc>
        <w:tc>
          <w:tcPr>
            <w:tcW w:w="851" w:type="dxa"/>
            <w:noWrap/>
            <w:hideMark/>
          </w:tcPr>
          <w:p w14:paraId="2FC6CA89"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 xml:space="preserve">                          28.219,7 </w:t>
            </w:r>
          </w:p>
        </w:tc>
        <w:tc>
          <w:tcPr>
            <w:tcW w:w="992" w:type="dxa"/>
            <w:noWrap/>
            <w:hideMark/>
          </w:tcPr>
          <w:p w14:paraId="7854BA9D"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Finalizado</w:t>
            </w:r>
          </w:p>
        </w:tc>
      </w:tr>
      <w:tr w:rsidR="007C5D55" w:rsidRPr="007C5D55" w14:paraId="4C5967C7" w14:textId="77777777" w:rsidTr="00A72A58">
        <w:trPr>
          <w:trHeight w:val="255"/>
        </w:trPr>
        <w:tc>
          <w:tcPr>
            <w:cnfStyle w:val="001000000000" w:firstRow="0" w:lastRow="0" w:firstColumn="1" w:lastColumn="0" w:oddVBand="0" w:evenVBand="0" w:oddHBand="0" w:evenHBand="0" w:firstRowFirstColumn="0" w:firstRowLastColumn="0" w:lastRowFirstColumn="0" w:lastRowLastColumn="0"/>
            <w:tcW w:w="988" w:type="dxa"/>
            <w:noWrap/>
            <w:hideMark/>
          </w:tcPr>
          <w:p w14:paraId="312EABA1" w14:textId="77777777" w:rsidR="007C5D55" w:rsidRPr="007C5D55" w:rsidRDefault="007C5D55" w:rsidP="007C5D55">
            <w:pPr>
              <w:jc w:val="center"/>
              <w:rPr>
                <w:rFonts w:ascii="Arial" w:hAnsi="Arial" w:cs="Arial"/>
                <w:b w:val="0"/>
                <w:bCs w:val="0"/>
                <w:color w:val="808080" w:themeColor="background1" w:themeShade="80"/>
                <w:sz w:val="16"/>
                <w:szCs w:val="16"/>
                <w:lang w:eastAsia="es-CO"/>
              </w:rPr>
            </w:pPr>
            <w:r w:rsidRPr="007C5D55">
              <w:rPr>
                <w:rFonts w:ascii="Arial" w:hAnsi="Arial" w:cs="Arial"/>
                <w:b w:val="0"/>
                <w:bCs w:val="0"/>
                <w:color w:val="808080" w:themeColor="background1" w:themeShade="80"/>
                <w:sz w:val="16"/>
                <w:szCs w:val="16"/>
                <w:lang w:eastAsia="es-CO"/>
              </w:rPr>
              <w:t>2020011000156</w:t>
            </w:r>
          </w:p>
        </w:tc>
        <w:tc>
          <w:tcPr>
            <w:tcW w:w="1559" w:type="dxa"/>
            <w:noWrap/>
            <w:hideMark/>
          </w:tcPr>
          <w:p w14:paraId="667B150E"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 xml:space="preserve">Contribución al desarrollo integral de </w:t>
            </w:r>
            <w:proofErr w:type="gramStart"/>
            <w:r w:rsidRPr="007C5D55">
              <w:rPr>
                <w:rFonts w:ascii="Arial" w:hAnsi="Arial" w:cs="Arial"/>
                <w:color w:val="808080" w:themeColor="background1" w:themeShade="80"/>
                <w:sz w:val="16"/>
                <w:szCs w:val="16"/>
                <w:lang w:eastAsia="es-CO"/>
              </w:rPr>
              <w:t>niñas y niños</w:t>
            </w:r>
            <w:proofErr w:type="gramEnd"/>
            <w:r w:rsidRPr="007C5D55">
              <w:rPr>
                <w:rFonts w:ascii="Arial" w:hAnsi="Arial" w:cs="Arial"/>
                <w:color w:val="808080" w:themeColor="background1" w:themeShade="80"/>
                <w:sz w:val="16"/>
                <w:szCs w:val="16"/>
                <w:lang w:eastAsia="es-CO"/>
              </w:rPr>
              <w:t xml:space="preserve"> entre 6-13 años, en el marco del reconocimiento, garantía de sus derechos y construcción de proyectos de vida a nivel nacional</w:t>
            </w:r>
          </w:p>
        </w:tc>
        <w:tc>
          <w:tcPr>
            <w:tcW w:w="1134" w:type="dxa"/>
            <w:noWrap/>
            <w:hideMark/>
          </w:tcPr>
          <w:p w14:paraId="1AE3A490"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 xml:space="preserve">                              130.139 </w:t>
            </w:r>
          </w:p>
        </w:tc>
        <w:tc>
          <w:tcPr>
            <w:tcW w:w="1559" w:type="dxa"/>
            <w:noWrap/>
            <w:hideMark/>
          </w:tcPr>
          <w:p w14:paraId="2A2CE010"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INFANCIA</w:t>
            </w:r>
          </w:p>
        </w:tc>
        <w:tc>
          <w:tcPr>
            <w:tcW w:w="851" w:type="dxa"/>
            <w:noWrap/>
            <w:hideMark/>
          </w:tcPr>
          <w:p w14:paraId="169C7EB0"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 xml:space="preserve">                              101.562 </w:t>
            </w:r>
          </w:p>
        </w:tc>
        <w:tc>
          <w:tcPr>
            <w:tcW w:w="850" w:type="dxa"/>
            <w:noWrap/>
            <w:hideMark/>
          </w:tcPr>
          <w:p w14:paraId="0CB4D43F"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 xml:space="preserve">                                78.246 </w:t>
            </w:r>
          </w:p>
        </w:tc>
        <w:tc>
          <w:tcPr>
            <w:tcW w:w="567" w:type="dxa"/>
            <w:noWrap/>
            <w:hideMark/>
          </w:tcPr>
          <w:p w14:paraId="103F321B"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78%</w:t>
            </w:r>
          </w:p>
        </w:tc>
        <w:tc>
          <w:tcPr>
            <w:tcW w:w="851" w:type="dxa"/>
            <w:noWrap/>
            <w:hideMark/>
          </w:tcPr>
          <w:p w14:paraId="6371F8A5"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 xml:space="preserve">                          28.577,2 </w:t>
            </w:r>
          </w:p>
        </w:tc>
        <w:tc>
          <w:tcPr>
            <w:tcW w:w="992" w:type="dxa"/>
            <w:noWrap/>
            <w:hideMark/>
          </w:tcPr>
          <w:p w14:paraId="265CACAE"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Finalizado</w:t>
            </w:r>
          </w:p>
        </w:tc>
      </w:tr>
      <w:tr w:rsidR="007C5D55" w:rsidRPr="007C5D55" w14:paraId="1C55CF11" w14:textId="77777777" w:rsidTr="00A72A5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88" w:type="dxa"/>
            <w:noWrap/>
            <w:hideMark/>
          </w:tcPr>
          <w:p w14:paraId="1CEF0B98" w14:textId="77777777" w:rsidR="007C5D55" w:rsidRPr="007C5D55" w:rsidRDefault="007C5D55" w:rsidP="007C5D55">
            <w:pPr>
              <w:jc w:val="center"/>
              <w:rPr>
                <w:rFonts w:ascii="Arial" w:hAnsi="Arial" w:cs="Arial"/>
                <w:b w:val="0"/>
                <w:bCs w:val="0"/>
                <w:color w:val="808080" w:themeColor="background1" w:themeShade="80"/>
                <w:sz w:val="16"/>
                <w:szCs w:val="16"/>
                <w:lang w:eastAsia="es-CO"/>
              </w:rPr>
            </w:pPr>
            <w:r w:rsidRPr="007C5D55">
              <w:rPr>
                <w:rFonts w:ascii="Arial" w:hAnsi="Arial" w:cs="Arial"/>
                <w:b w:val="0"/>
                <w:bCs w:val="0"/>
                <w:color w:val="808080" w:themeColor="background1" w:themeShade="80"/>
                <w:sz w:val="16"/>
                <w:szCs w:val="16"/>
                <w:lang w:eastAsia="es-CO"/>
              </w:rPr>
              <w:t>2018011000627</w:t>
            </w:r>
          </w:p>
        </w:tc>
        <w:tc>
          <w:tcPr>
            <w:tcW w:w="1559" w:type="dxa"/>
            <w:noWrap/>
            <w:hideMark/>
          </w:tcPr>
          <w:p w14:paraId="199C98F1"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Contribución con acciones de promoción y prevención en el componente de alimentación y nutrición para la población colombiana a nivel nacional</w:t>
            </w:r>
          </w:p>
        </w:tc>
        <w:tc>
          <w:tcPr>
            <w:tcW w:w="1134" w:type="dxa"/>
            <w:noWrap/>
            <w:hideMark/>
          </w:tcPr>
          <w:p w14:paraId="27A41D69"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 xml:space="preserve">                              255.567 </w:t>
            </w:r>
          </w:p>
        </w:tc>
        <w:tc>
          <w:tcPr>
            <w:tcW w:w="1559" w:type="dxa"/>
            <w:noWrap/>
            <w:hideMark/>
          </w:tcPr>
          <w:p w14:paraId="5E090009"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NUTRICIÓN</w:t>
            </w:r>
          </w:p>
        </w:tc>
        <w:tc>
          <w:tcPr>
            <w:tcW w:w="851" w:type="dxa"/>
            <w:noWrap/>
            <w:hideMark/>
          </w:tcPr>
          <w:p w14:paraId="1A5350A2"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 xml:space="preserve">                              254.783 </w:t>
            </w:r>
          </w:p>
        </w:tc>
        <w:tc>
          <w:tcPr>
            <w:tcW w:w="850" w:type="dxa"/>
            <w:noWrap/>
            <w:hideMark/>
          </w:tcPr>
          <w:p w14:paraId="094917E5"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 xml:space="preserve">                              241.220 </w:t>
            </w:r>
          </w:p>
        </w:tc>
        <w:tc>
          <w:tcPr>
            <w:tcW w:w="567" w:type="dxa"/>
            <w:noWrap/>
            <w:hideMark/>
          </w:tcPr>
          <w:p w14:paraId="542652C7"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100%</w:t>
            </w:r>
          </w:p>
        </w:tc>
        <w:tc>
          <w:tcPr>
            <w:tcW w:w="851" w:type="dxa"/>
            <w:noWrap/>
            <w:hideMark/>
          </w:tcPr>
          <w:p w14:paraId="5D428B09"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 xml:space="preserve">                                783,5 </w:t>
            </w:r>
          </w:p>
        </w:tc>
        <w:tc>
          <w:tcPr>
            <w:tcW w:w="992" w:type="dxa"/>
            <w:noWrap/>
            <w:hideMark/>
          </w:tcPr>
          <w:p w14:paraId="5CDCC3F1"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Finalizado</w:t>
            </w:r>
          </w:p>
        </w:tc>
      </w:tr>
      <w:tr w:rsidR="007C5D55" w:rsidRPr="007C5D55" w14:paraId="56EC0A5F" w14:textId="77777777" w:rsidTr="00A72A58">
        <w:trPr>
          <w:trHeight w:val="255"/>
        </w:trPr>
        <w:tc>
          <w:tcPr>
            <w:cnfStyle w:val="001000000000" w:firstRow="0" w:lastRow="0" w:firstColumn="1" w:lastColumn="0" w:oddVBand="0" w:evenVBand="0" w:oddHBand="0" w:evenHBand="0" w:firstRowFirstColumn="0" w:firstRowLastColumn="0" w:lastRowFirstColumn="0" w:lastRowLastColumn="0"/>
            <w:tcW w:w="988" w:type="dxa"/>
            <w:noWrap/>
            <w:hideMark/>
          </w:tcPr>
          <w:p w14:paraId="22F582D7" w14:textId="77777777" w:rsidR="007C5D55" w:rsidRPr="007C5D55" w:rsidRDefault="007C5D55" w:rsidP="007C5D55">
            <w:pPr>
              <w:jc w:val="center"/>
              <w:rPr>
                <w:rFonts w:ascii="Arial" w:hAnsi="Arial" w:cs="Arial"/>
                <w:b w:val="0"/>
                <w:bCs w:val="0"/>
                <w:color w:val="808080" w:themeColor="background1" w:themeShade="80"/>
                <w:sz w:val="16"/>
                <w:szCs w:val="16"/>
                <w:lang w:eastAsia="es-CO"/>
              </w:rPr>
            </w:pPr>
            <w:r w:rsidRPr="007C5D55">
              <w:rPr>
                <w:rFonts w:ascii="Arial" w:hAnsi="Arial" w:cs="Arial"/>
                <w:b w:val="0"/>
                <w:bCs w:val="0"/>
                <w:color w:val="808080" w:themeColor="background1" w:themeShade="80"/>
                <w:sz w:val="16"/>
                <w:szCs w:val="16"/>
                <w:lang w:eastAsia="es-CO"/>
              </w:rPr>
              <w:t>2018011000666</w:t>
            </w:r>
          </w:p>
        </w:tc>
        <w:tc>
          <w:tcPr>
            <w:tcW w:w="1559" w:type="dxa"/>
            <w:noWrap/>
            <w:hideMark/>
          </w:tcPr>
          <w:p w14:paraId="3FA92668"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Apoyo al desarrollo integral de la primera infancia a nivel nacional</w:t>
            </w:r>
          </w:p>
        </w:tc>
        <w:tc>
          <w:tcPr>
            <w:tcW w:w="1134" w:type="dxa"/>
            <w:noWrap/>
            <w:hideMark/>
          </w:tcPr>
          <w:p w14:paraId="57333561"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 xml:space="preserve">                          4.644.421 </w:t>
            </w:r>
          </w:p>
        </w:tc>
        <w:tc>
          <w:tcPr>
            <w:tcW w:w="1559" w:type="dxa"/>
            <w:noWrap/>
            <w:hideMark/>
          </w:tcPr>
          <w:p w14:paraId="62939CA8"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PRIMERA INFANCIA</w:t>
            </w:r>
          </w:p>
        </w:tc>
        <w:tc>
          <w:tcPr>
            <w:tcW w:w="851" w:type="dxa"/>
            <w:noWrap/>
            <w:hideMark/>
          </w:tcPr>
          <w:p w14:paraId="53EDD1BD"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 xml:space="preserve">                          4.553.292 </w:t>
            </w:r>
          </w:p>
        </w:tc>
        <w:tc>
          <w:tcPr>
            <w:tcW w:w="850" w:type="dxa"/>
            <w:noWrap/>
            <w:hideMark/>
          </w:tcPr>
          <w:p w14:paraId="65943166"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 xml:space="preserve">                          4.430.915 </w:t>
            </w:r>
          </w:p>
        </w:tc>
        <w:tc>
          <w:tcPr>
            <w:tcW w:w="567" w:type="dxa"/>
            <w:noWrap/>
            <w:hideMark/>
          </w:tcPr>
          <w:p w14:paraId="01380BEC"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98%</w:t>
            </w:r>
          </w:p>
        </w:tc>
        <w:tc>
          <w:tcPr>
            <w:tcW w:w="851" w:type="dxa"/>
            <w:noWrap/>
            <w:hideMark/>
          </w:tcPr>
          <w:p w14:paraId="5E2E057E"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 xml:space="preserve">                          91.129,6 </w:t>
            </w:r>
          </w:p>
        </w:tc>
        <w:tc>
          <w:tcPr>
            <w:tcW w:w="992" w:type="dxa"/>
            <w:noWrap/>
            <w:hideMark/>
          </w:tcPr>
          <w:p w14:paraId="2695ABC9"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Finalizado</w:t>
            </w:r>
          </w:p>
        </w:tc>
      </w:tr>
      <w:tr w:rsidR="007C5D55" w:rsidRPr="007C5D55" w14:paraId="09E601B5" w14:textId="77777777" w:rsidTr="00A72A5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88" w:type="dxa"/>
            <w:noWrap/>
            <w:hideMark/>
          </w:tcPr>
          <w:p w14:paraId="3856BBE0" w14:textId="77777777" w:rsidR="007C5D55" w:rsidRPr="007C5D55" w:rsidRDefault="007C5D55" w:rsidP="007C5D55">
            <w:pPr>
              <w:jc w:val="center"/>
              <w:rPr>
                <w:rFonts w:ascii="Arial" w:hAnsi="Arial" w:cs="Arial"/>
                <w:b w:val="0"/>
                <w:bCs w:val="0"/>
                <w:color w:val="808080" w:themeColor="background1" w:themeShade="80"/>
                <w:sz w:val="16"/>
                <w:szCs w:val="16"/>
                <w:lang w:eastAsia="es-CO"/>
              </w:rPr>
            </w:pPr>
            <w:r w:rsidRPr="007C5D55">
              <w:rPr>
                <w:rFonts w:ascii="Arial" w:hAnsi="Arial" w:cs="Arial"/>
                <w:b w:val="0"/>
                <w:bCs w:val="0"/>
                <w:color w:val="808080" w:themeColor="background1" w:themeShade="80"/>
                <w:sz w:val="16"/>
                <w:szCs w:val="16"/>
                <w:lang w:eastAsia="es-CO"/>
              </w:rPr>
              <w:t>2018011000257</w:t>
            </w:r>
          </w:p>
        </w:tc>
        <w:tc>
          <w:tcPr>
            <w:tcW w:w="1559" w:type="dxa"/>
            <w:noWrap/>
            <w:hideMark/>
          </w:tcPr>
          <w:p w14:paraId="72724049"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Protección de los niños, niñas y adolescentes en el marco del restablecimiento de sus derechos a nivel nacional.</w:t>
            </w:r>
          </w:p>
        </w:tc>
        <w:tc>
          <w:tcPr>
            <w:tcW w:w="1134" w:type="dxa"/>
            <w:noWrap/>
            <w:hideMark/>
          </w:tcPr>
          <w:p w14:paraId="24192E67"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 xml:space="preserve">                              849.863 </w:t>
            </w:r>
          </w:p>
        </w:tc>
        <w:tc>
          <w:tcPr>
            <w:tcW w:w="1559" w:type="dxa"/>
            <w:noWrap/>
            <w:hideMark/>
          </w:tcPr>
          <w:p w14:paraId="7515DEE3"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PROTECCIÓN RESTABLECIMIENTO</w:t>
            </w:r>
          </w:p>
        </w:tc>
        <w:tc>
          <w:tcPr>
            <w:tcW w:w="851" w:type="dxa"/>
            <w:noWrap/>
            <w:hideMark/>
          </w:tcPr>
          <w:p w14:paraId="63149084"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 xml:space="preserve">                              796.437 </w:t>
            </w:r>
          </w:p>
        </w:tc>
        <w:tc>
          <w:tcPr>
            <w:tcW w:w="850" w:type="dxa"/>
            <w:noWrap/>
            <w:hideMark/>
          </w:tcPr>
          <w:p w14:paraId="26F90114"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 xml:space="preserve">                              777.911 </w:t>
            </w:r>
          </w:p>
        </w:tc>
        <w:tc>
          <w:tcPr>
            <w:tcW w:w="567" w:type="dxa"/>
            <w:noWrap/>
            <w:hideMark/>
          </w:tcPr>
          <w:p w14:paraId="39AB3009"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94%</w:t>
            </w:r>
          </w:p>
        </w:tc>
        <w:tc>
          <w:tcPr>
            <w:tcW w:w="851" w:type="dxa"/>
            <w:noWrap/>
            <w:hideMark/>
          </w:tcPr>
          <w:p w14:paraId="775EA5F4"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 xml:space="preserve">                          53.425,9 </w:t>
            </w:r>
          </w:p>
        </w:tc>
        <w:tc>
          <w:tcPr>
            <w:tcW w:w="992" w:type="dxa"/>
            <w:noWrap/>
            <w:hideMark/>
          </w:tcPr>
          <w:p w14:paraId="051175EF"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Finalizado</w:t>
            </w:r>
          </w:p>
        </w:tc>
      </w:tr>
      <w:tr w:rsidR="007C5D55" w:rsidRPr="007C5D55" w14:paraId="1A1ADE20" w14:textId="77777777" w:rsidTr="00A72A58">
        <w:trPr>
          <w:trHeight w:val="255"/>
        </w:trPr>
        <w:tc>
          <w:tcPr>
            <w:cnfStyle w:val="001000000000" w:firstRow="0" w:lastRow="0" w:firstColumn="1" w:lastColumn="0" w:oddVBand="0" w:evenVBand="0" w:oddHBand="0" w:evenHBand="0" w:firstRowFirstColumn="0" w:firstRowLastColumn="0" w:lastRowFirstColumn="0" w:lastRowLastColumn="0"/>
            <w:tcW w:w="988" w:type="dxa"/>
            <w:noWrap/>
            <w:hideMark/>
          </w:tcPr>
          <w:p w14:paraId="57DC32DA" w14:textId="77777777" w:rsidR="007C5D55" w:rsidRPr="007C5D55" w:rsidRDefault="007C5D55" w:rsidP="007C5D55">
            <w:pPr>
              <w:jc w:val="center"/>
              <w:rPr>
                <w:rFonts w:ascii="Arial" w:hAnsi="Arial" w:cs="Arial"/>
                <w:b w:val="0"/>
                <w:bCs w:val="0"/>
                <w:color w:val="808080" w:themeColor="background1" w:themeShade="80"/>
                <w:sz w:val="16"/>
                <w:szCs w:val="16"/>
                <w:lang w:eastAsia="es-CO"/>
              </w:rPr>
            </w:pPr>
            <w:r w:rsidRPr="007C5D55">
              <w:rPr>
                <w:rFonts w:ascii="Arial" w:hAnsi="Arial" w:cs="Arial"/>
                <w:b w:val="0"/>
                <w:bCs w:val="0"/>
                <w:color w:val="808080" w:themeColor="background1" w:themeShade="80"/>
                <w:sz w:val="16"/>
                <w:szCs w:val="16"/>
                <w:lang w:eastAsia="es-CO"/>
              </w:rPr>
              <w:t>2018011000451</w:t>
            </w:r>
          </w:p>
        </w:tc>
        <w:tc>
          <w:tcPr>
            <w:tcW w:w="1559" w:type="dxa"/>
            <w:noWrap/>
            <w:hideMark/>
          </w:tcPr>
          <w:p w14:paraId="3597B494"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Fortalecimiento de acciones de restablecimiento en administración de justicia a nivel nacional</w:t>
            </w:r>
          </w:p>
        </w:tc>
        <w:tc>
          <w:tcPr>
            <w:tcW w:w="1134" w:type="dxa"/>
            <w:noWrap/>
            <w:hideMark/>
          </w:tcPr>
          <w:p w14:paraId="17F77460"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 xml:space="preserve">                              193.961 </w:t>
            </w:r>
          </w:p>
        </w:tc>
        <w:tc>
          <w:tcPr>
            <w:tcW w:w="1559" w:type="dxa"/>
            <w:noWrap/>
            <w:hideMark/>
          </w:tcPr>
          <w:p w14:paraId="0B383BDA"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PROTECCIÓN SRPA</w:t>
            </w:r>
          </w:p>
        </w:tc>
        <w:tc>
          <w:tcPr>
            <w:tcW w:w="851" w:type="dxa"/>
            <w:noWrap/>
            <w:hideMark/>
          </w:tcPr>
          <w:p w14:paraId="075CDDC9"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 xml:space="preserve">                              171.486 </w:t>
            </w:r>
          </w:p>
        </w:tc>
        <w:tc>
          <w:tcPr>
            <w:tcW w:w="850" w:type="dxa"/>
            <w:noWrap/>
            <w:hideMark/>
          </w:tcPr>
          <w:p w14:paraId="10B5155B"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 xml:space="preserve">                              165.588 </w:t>
            </w:r>
          </w:p>
        </w:tc>
        <w:tc>
          <w:tcPr>
            <w:tcW w:w="567" w:type="dxa"/>
            <w:noWrap/>
            <w:hideMark/>
          </w:tcPr>
          <w:p w14:paraId="0E00F36B"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88%</w:t>
            </w:r>
          </w:p>
        </w:tc>
        <w:tc>
          <w:tcPr>
            <w:tcW w:w="851" w:type="dxa"/>
            <w:noWrap/>
            <w:hideMark/>
          </w:tcPr>
          <w:p w14:paraId="5586FB8E"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 xml:space="preserve">                          22.475,0 </w:t>
            </w:r>
          </w:p>
        </w:tc>
        <w:tc>
          <w:tcPr>
            <w:tcW w:w="992" w:type="dxa"/>
            <w:noWrap/>
            <w:hideMark/>
          </w:tcPr>
          <w:p w14:paraId="366D4C74"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Finalizado</w:t>
            </w:r>
          </w:p>
        </w:tc>
      </w:tr>
      <w:tr w:rsidR="007C5D55" w:rsidRPr="007C5D55" w14:paraId="48700B7F" w14:textId="77777777" w:rsidTr="00A72A5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88" w:type="dxa"/>
            <w:noWrap/>
            <w:hideMark/>
          </w:tcPr>
          <w:p w14:paraId="13C83F41" w14:textId="77777777" w:rsidR="007C5D55" w:rsidRPr="007C5D55" w:rsidRDefault="007C5D55" w:rsidP="007C5D55">
            <w:pPr>
              <w:jc w:val="center"/>
              <w:rPr>
                <w:rFonts w:ascii="Arial" w:hAnsi="Arial" w:cs="Arial"/>
                <w:b w:val="0"/>
                <w:bCs w:val="0"/>
                <w:color w:val="808080" w:themeColor="background1" w:themeShade="80"/>
                <w:sz w:val="16"/>
                <w:szCs w:val="16"/>
                <w:lang w:eastAsia="es-CO"/>
              </w:rPr>
            </w:pPr>
            <w:r w:rsidRPr="007C5D55">
              <w:rPr>
                <w:rFonts w:ascii="Arial" w:hAnsi="Arial" w:cs="Arial"/>
                <w:b w:val="0"/>
                <w:bCs w:val="0"/>
                <w:color w:val="808080" w:themeColor="background1" w:themeShade="80"/>
                <w:sz w:val="16"/>
                <w:szCs w:val="16"/>
                <w:lang w:eastAsia="es-CO"/>
              </w:rPr>
              <w:t>2018011000557</w:t>
            </w:r>
          </w:p>
        </w:tc>
        <w:tc>
          <w:tcPr>
            <w:tcW w:w="1559" w:type="dxa"/>
            <w:noWrap/>
            <w:hideMark/>
          </w:tcPr>
          <w:p w14:paraId="042F5AFD"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 xml:space="preserve">Fortalecimiento a los agentes e instancias del SNBF en el marco de la protección </w:t>
            </w:r>
            <w:r w:rsidRPr="007C5D55">
              <w:rPr>
                <w:rFonts w:ascii="Arial" w:hAnsi="Arial" w:cs="Arial"/>
                <w:color w:val="808080" w:themeColor="background1" w:themeShade="80"/>
                <w:sz w:val="16"/>
                <w:szCs w:val="16"/>
                <w:lang w:eastAsia="es-CO"/>
              </w:rPr>
              <w:lastRenderedPageBreak/>
              <w:t>integral de los niños, niñas y adolescentes y sus familias a nivel nacional</w:t>
            </w:r>
          </w:p>
        </w:tc>
        <w:tc>
          <w:tcPr>
            <w:tcW w:w="1134" w:type="dxa"/>
            <w:noWrap/>
            <w:hideMark/>
          </w:tcPr>
          <w:p w14:paraId="27C23C22"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lastRenderedPageBreak/>
              <w:t xml:space="preserve">                                13.050 </w:t>
            </w:r>
          </w:p>
        </w:tc>
        <w:tc>
          <w:tcPr>
            <w:tcW w:w="1559" w:type="dxa"/>
            <w:noWrap/>
            <w:hideMark/>
          </w:tcPr>
          <w:p w14:paraId="61899BDF"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SNBF</w:t>
            </w:r>
          </w:p>
        </w:tc>
        <w:tc>
          <w:tcPr>
            <w:tcW w:w="851" w:type="dxa"/>
            <w:noWrap/>
            <w:hideMark/>
          </w:tcPr>
          <w:p w14:paraId="772DAAB3"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 xml:space="preserve">                                  9.538 </w:t>
            </w:r>
          </w:p>
        </w:tc>
        <w:tc>
          <w:tcPr>
            <w:tcW w:w="850" w:type="dxa"/>
            <w:noWrap/>
            <w:hideMark/>
          </w:tcPr>
          <w:p w14:paraId="2DFA9C6D"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 xml:space="preserve">                                  9.529 </w:t>
            </w:r>
          </w:p>
        </w:tc>
        <w:tc>
          <w:tcPr>
            <w:tcW w:w="567" w:type="dxa"/>
            <w:noWrap/>
            <w:hideMark/>
          </w:tcPr>
          <w:p w14:paraId="024FBDC5"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73%</w:t>
            </w:r>
          </w:p>
        </w:tc>
        <w:tc>
          <w:tcPr>
            <w:tcW w:w="851" w:type="dxa"/>
            <w:noWrap/>
            <w:hideMark/>
          </w:tcPr>
          <w:p w14:paraId="482FDC92"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 xml:space="preserve">                             3.512,0 </w:t>
            </w:r>
          </w:p>
        </w:tc>
        <w:tc>
          <w:tcPr>
            <w:tcW w:w="992" w:type="dxa"/>
            <w:noWrap/>
            <w:hideMark/>
          </w:tcPr>
          <w:p w14:paraId="6F2DBB1C" w14:textId="77777777" w:rsidR="007C5D55" w:rsidRPr="007C5D55" w:rsidRDefault="007C5D55" w:rsidP="007C5D5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Finalizado</w:t>
            </w:r>
          </w:p>
        </w:tc>
      </w:tr>
      <w:tr w:rsidR="007C5D55" w:rsidRPr="007C5D55" w14:paraId="5BAE220C" w14:textId="77777777" w:rsidTr="00A72A58">
        <w:trPr>
          <w:trHeight w:val="255"/>
        </w:trPr>
        <w:tc>
          <w:tcPr>
            <w:cnfStyle w:val="001000000000" w:firstRow="0" w:lastRow="0" w:firstColumn="1" w:lastColumn="0" w:oddVBand="0" w:evenVBand="0" w:oddHBand="0" w:evenHBand="0" w:firstRowFirstColumn="0" w:firstRowLastColumn="0" w:lastRowFirstColumn="0" w:lastRowLastColumn="0"/>
            <w:tcW w:w="988" w:type="dxa"/>
            <w:noWrap/>
            <w:hideMark/>
          </w:tcPr>
          <w:p w14:paraId="0D75D763" w14:textId="77777777" w:rsidR="007C5D55" w:rsidRPr="007C5D55" w:rsidRDefault="007C5D55" w:rsidP="007C5D55">
            <w:pPr>
              <w:jc w:val="center"/>
              <w:rPr>
                <w:rFonts w:ascii="Arial" w:hAnsi="Arial" w:cs="Arial"/>
                <w:b w:val="0"/>
                <w:bCs w:val="0"/>
                <w:color w:val="808080" w:themeColor="background1" w:themeShade="80"/>
                <w:sz w:val="16"/>
                <w:szCs w:val="16"/>
                <w:lang w:eastAsia="es-CO"/>
              </w:rPr>
            </w:pPr>
            <w:r w:rsidRPr="007C5D55">
              <w:rPr>
                <w:rFonts w:ascii="Arial" w:hAnsi="Arial" w:cs="Arial"/>
                <w:b w:val="0"/>
                <w:bCs w:val="0"/>
                <w:color w:val="808080" w:themeColor="background1" w:themeShade="80"/>
                <w:sz w:val="16"/>
                <w:szCs w:val="16"/>
                <w:lang w:eastAsia="es-CO"/>
              </w:rPr>
              <w:t>2018011000534</w:t>
            </w:r>
          </w:p>
        </w:tc>
        <w:tc>
          <w:tcPr>
            <w:tcW w:w="1559" w:type="dxa"/>
            <w:noWrap/>
            <w:hideMark/>
          </w:tcPr>
          <w:p w14:paraId="7CD4B90B"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Fortalecimiento de las tecnologías de la información y las comunicaciones -tic en el ICBF a nivel nacional</w:t>
            </w:r>
          </w:p>
        </w:tc>
        <w:tc>
          <w:tcPr>
            <w:tcW w:w="1134" w:type="dxa"/>
            <w:noWrap/>
            <w:hideMark/>
          </w:tcPr>
          <w:p w14:paraId="07CBD129"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 xml:space="preserve">                                62.950 </w:t>
            </w:r>
          </w:p>
        </w:tc>
        <w:tc>
          <w:tcPr>
            <w:tcW w:w="1559" w:type="dxa"/>
            <w:noWrap/>
            <w:hideMark/>
          </w:tcPr>
          <w:p w14:paraId="3123D69B"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TECNOLOGÍA</w:t>
            </w:r>
          </w:p>
        </w:tc>
        <w:tc>
          <w:tcPr>
            <w:tcW w:w="851" w:type="dxa"/>
            <w:noWrap/>
            <w:hideMark/>
          </w:tcPr>
          <w:p w14:paraId="46ECC170"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 xml:space="preserve">                                54.776 </w:t>
            </w:r>
          </w:p>
        </w:tc>
        <w:tc>
          <w:tcPr>
            <w:tcW w:w="850" w:type="dxa"/>
            <w:noWrap/>
            <w:hideMark/>
          </w:tcPr>
          <w:p w14:paraId="03C5CA52"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 xml:space="preserve">                                47.008 </w:t>
            </w:r>
          </w:p>
        </w:tc>
        <w:tc>
          <w:tcPr>
            <w:tcW w:w="567" w:type="dxa"/>
            <w:noWrap/>
            <w:hideMark/>
          </w:tcPr>
          <w:p w14:paraId="55EF5D17"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87%</w:t>
            </w:r>
          </w:p>
        </w:tc>
        <w:tc>
          <w:tcPr>
            <w:tcW w:w="851" w:type="dxa"/>
            <w:noWrap/>
            <w:hideMark/>
          </w:tcPr>
          <w:p w14:paraId="5AD32920"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 xml:space="preserve">                             8.174,4 </w:t>
            </w:r>
          </w:p>
        </w:tc>
        <w:tc>
          <w:tcPr>
            <w:tcW w:w="992" w:type="dxa"/>
            <w:noWrap/>
            <w:hideMark/>
          </w:tcPr>
          <w:p w14:paraId="71DD8E6F" w14:textId="77777777" w:rsidR="007C5D55" w:rsidRPr="007C5D55" w:rsidRDefault="007C5D55" w:rsidP="007C5D5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es-CO"/>
              </w:rPr>
            </w:pPr>
            <w:r w:rsidRPr="007C5D55">
              <w:rPr>
                <w:rFonts w:ascii="Arial" w:hAnsi="Arial" w:cs="Arial"/>
                <w:color w:val="808080" w:themeColor="background1" w:themeShade="80"/>
                <w:sz w:val="16"/>
                <w:szCs w:val="16"/>
                <w:lang w:eastAsia="es-CO"/>
              </w:rPr>
              <w:t>Finalizado</w:t>
            </w:r>
          </w:p>
        </w:tc>
      </w:tr>
    </w:tbl>
    <w:p w14:paraId="425D0B96" w14:textId="77777777" w:rsidR="007C5D55" w:rsidRPr="007C5D55" w:rsidRDefault="007C5D55" w:rsidP="007C5D55">
      <w:pPr>
        <w:autoSpaceDE w:val="0"/>
        <w:autoSpaceDN w:val="0"/>
        <w:adjustRightInd w:val="0"/>
        <w:spacing w:after="160" w:line="259" w:lineRule="auto"/>
        <w:rPr>
          <w:rFonts w:ascii="Arial" w:eastAsiaTheme="minorHAnsi" w:hAnsi="Arial" w:cs="Arial"/>
          <w:i/>
          <w:iCs/>
          <w:sz w:val="12"/>
          <w:szCs w:val="12"/>
          <w:lang w:eastAsia="en-US"/>
        </w:rPr>
      </w:pPr>
      <w:r w:rsidRPr="007C5D55">
        <w:rPr>
          <w:rFonts w:ascii="Arial" w:eastAsiaTheme="minorHAnsi" w:hAnsi="Arial" w:cs="Arial"/>
          <w:i/>
          <w:iCs/>
          <w:sz w:val="12"/>
          <w:szCs w:val="12"/>
          <w:lang w:eastAsia="en-US"/>
        </w:rPr>
        <w:t>*Cifras en millones de pesos / Fuente SIIF Nación II.</w:t>
      </w:r>
    </w:p>
    <w:p w14:paraId="0692628C" w14:textId="77777777" w:rsidR="007C5D55" w:rsidRPr="007C5D55" w:rsidRDefault="007C5D55" w:rsidP="007C5D55">
      <w:pPr>
        <w:autoSpaceDE w:val="0"/>
        <w:autoSpaceDN w:val="0"/>
        <w:adjustRightInd w:val="0"/>
        <w:spacing w:after="160" w:line="259" w:lineRule="auto"/>
        <w:rPr>
          <w:rFonts w:ascii="Arial" w:eastAsiaTheme="minorHAnsi" w:hAnsi="Arial" w:cs="Arial"/>
          <w:sz w:val="20"/>
          <w:szCs w:val="20"/>
          <w:lang w:eastAsia="en-US"/>
        </w:rPr>
      </w:pPr>
    </w:p>
    <w:p w14:paraId="21DF0088" w14:textId="125D443E" w:rsidR="003665DB" w:rsidRPr="00CD3DF9" w:rsidRDefault="007C5D55" w:rsidP="003665DB">
      <w:pPr>
        <w:autoSpaceDE w:val="0"/>
        <w:autoSpaceDN w:val="0"/>
        <w:adjustRightInd w:val="0"/>
        <w:spacing w:after="160" w:line="259" w:lineRule="auto"/>
        <w:jc w:val="center"/>
        <w:rPr>
          <w:rFonts w:ascii="Arial" w:eastAsiaTheme="minorHAnsi" w:hAnsi="Arial" w:cs="Arial"/>
          <w:sz w:val="20"/>
          <w:szCs w:val="20"/>
          <w:lang w:eastAsia="en-US"/>
        </w:rPr>
      </w:pPr>
      <w:bookmarkStart w:id="55" w:name="_Hlk106354672"/>
      <w:r w:rsidRPr="007C5D55">
        <w:rPr>
          <w:rFonts w:ascii="Arial" w:eastAsiaTheme="minorHAnsi" w:hAnsi="Arial" w:cs="Arial"/>
          <w:color w:val="000000" w:themeColor="text1"/>
          <w:sz w:val="22"/>
          <w:szCs w:val="22"/>
          <w:lang w:eastAsia="en-US"/>
        </w:rPr>
        <w:t>Tabla</w:t>
      </w:r>
      <w:r w:rsidR="00C04678" w:rsidRPr="00CD3DF9">
        <w:rPr>
          <w:rFonts w:ascii="Arial" w:eastAsiaTheme="minorHAnsi" w:hAnsi="Arial" w:cs="Arial"/>
          <w:color w:val="000000" w:themeColor="text1"/>
          <w:sz w:val="22"/>
          <w:szCs w:val="22"/>
          <w:lang w:eastAsia="en-US"/>
        </w:rPr>
        <w:t xml:space="preserve"> 5</w:t>
      </w:r>
      <w:r w:rsidR="00620ABA">
        <w:rPr>
          <w:rFonts w:ascii="Arial" w:eastAsiaTheme="minorHAnsi" w:hAnsi="Arial" w:cs="Arial"/>
          <w:color w:val="000000" w:themeColor="text1"/>
          <w:sz w:val="22"/>
          <w:szCs w:val="22"/>
          <w:lang w:eastAsia="en-US"/>
        </w:rPr>
        <w:t>5</w:t>
      </w:r>
      <w:r w:rsidRPr="007C5D55">
        <w:rPr>
          <w:rFonts w:ascii="Arial" w:eastAsiaTheme="minorHAnsi" w:hAnsi="Arial" w:cs="Arial"/>
          <w:color w:val="000000" w:themeColor="text1"/>
          <w:sz w:val="22"/>
          <w:szCs w:val="22"/>
          <w:lang w:eastAsia="en-US"/>
        </w:rPr>
        <w:t>. Proyectos de inversión ICBF vigencia 2022 (</w:t>
      </w:r>
      <w:r w:rsidR="003665DB" w:rsidRPr="00CD3DF9">
        <w:rPr>
          <w:rFonts w:ascii="Arial" w:eastAsiaTheme="minorHAnsi" w:hAnsi="Arial" w:cs="Arial"/>
          <w:sz w:val="20"/>
          <w:szCs w:val="20"/>
          <w:lang w:eastAsia="en-US"/>
        </w:rPr>
        <w:t>Corte Mayo</w:t>
      </w:r>
      <w:r w:rsidRPr="007C5D55">
        <w:rPr>
          <w:rFonts w:ascii="Arial" w:eastAsiaTheme="minorHAnsi" w:hAnsi="Arial" w:cs="Arial"/>
          <w:sz w:val="20"/>
          <w:szCs w:val="20"/>
          <w:lang w:eastAsia="en-US"/>
        </w:rPr>
        <w:t>)</w:t>
      </w:r>
    </w:p>
    <w:tbl>
      <w:tblPr>
        <w:tblW w:w="7570" w:type="dxa"/>
        <w:tblInd w:w="132" w:type="dxa"/>
        <w:tblCellMar>
          <w:left w:w="70" w:type="dxa"/>
          <w:right w:w="70" w:type="dxa"/>
        </w:tblCellMar>
        <w:tblLook w:val="04A0" w:firstRow="1" w:lastRow="0" w:firstColumn="1" w:lastColumn="0" w:noHBand="0" w:noVBand="1"/>
      </w:tblPr>
      <w:tblGrid>
        <w:gridCol w:w="1111"/>
        <w:gridCol w:w="1208"/>
        <w:gridCol w:w="738"/>
        <w:gridCol w:w="1521"/>
        <w:gridCol w:w="1096"/>
        <w:gridCol w:w="738"/>
        <w:gridCol w:w="761"/>
        <w:gridCol w:w="738"/>
        <w:gridCol w:w="775"/>
      </w:tblGrid>
      <w:tr w:rsidR="003665DB" w:rsidRPr="003665DB" w14:paraId="1BCC88D1" w14:textId="77777777" w:rsidTr="00D16EBA">
        <w:trPr>
          <w:trHeight w:val="442"/>
        </w:trPr>
        <w:tc>
          <w:tcPr>
            <w:tcW w:w="972" w:type="dxa"/>
            <w:tcBorders>
              <w:top w:val="single" w:sz="8" w:space="0" w:color="BFBFBF"/>
              <w:left w:val="single" w:sz="8" w:space="0" w:color="BFBFBF"/>
              <w:bottom w:val="single" w:sz="8" w:space="0" w:color="BFBFBF"/>
              <w:right w:val="single" w:sz="8" w:space="0" w:color="BFBFBF"/>
            </w:tcBorders>
            <w:shd w:val="clear" w:color="auto" w:fill="auto"/>
            <w:vAlign w:val="center"/>
            <w:hideMark/>
          </w:tcPr>
          <w:p w14:paraId="24B9707D" w14:textId="77777777" w:rsidR="003665DB" w:rsidRPr="000A5275" w:rsidRDefault="003665DB" w:rsidP="003665DB">
            <w:pPr>
              <w:jc w:val="center"/>
              <w:rPr>
                <w:rFonts w:ascii="Arial" w:hAnsi="Arial" w:cs="Arial"/>
                <w:b/>
                <w:bCs/>
                <w:color w:val="808080" w:themeColor="background1" w:themeShade="80"/>
                <w:sz w:val="16"/>
                <w:szCs w:val="16"/>
                <w:lang w:eastAsia="es-CO"/>
              </w:rPr>
            </w:pPr>
            <w:r w:rsidRPr="000A5275">
              <w:rPr>
                <w:rFonts w:ascii="Arial" w:hAnsi="Arial" w:cs="Arial"/>
                <w:b/>
                <w:bCs/>
                <w:color w:val="808080" w:themeColor="background1" w:themeShade="80"/>
                <w:sz w:val="16"/>
                <w:szCs w:val="16"/>
                <w:lang w:eastAsia="es-CO"/>
              </w:rPr>
              <w:t>Ficha BPIN</w:t>
            </w:r>
          </w:p>
        </w:tc>
        <w:tc>
          <w:tcPr>
            <w:tcW w:w="1058" w:type="dxa"/>
            <w:tcBorders>
              <w:top w:val="single" w:sz="8" w:space="0" w:color="BFBFBF"/>
              <w:left w:val="nil"/>
              <w:bottom w:val="single" w:sz="8" w:space="0" w:color="BFBFBF"/>
              <w:right w:val="single" w:sz="8" w:space="0" w:color="BFBFBF"/>
            </w:tcBorders>
            <w:shd w:val="clear" w:color="auto" w:fill="auto"/>
            <w:vAlign w:val="center"/>
            <w:hideMark/>
          </w:tcPr>
          <w:p w14:paraId="791D3B95" w14:textId="77777777" w:rsidR="003665DB" w:rsidRPr="000A5275" w:rsidRDefault="003665DB" w:rsidP="003665DB">
            <w:pPr>
              <w:jc w:val="center"/>
              <w:rPr>
                <w:rFonts w:ascii="Arial" w:hAnsi="Arial" w:cs="Arial"/>
                <w:b/>
                <w:bCs/>
                <w:color w:val="808080" w:themeColor="background1" w:themeShade="80"/>
                <w:sz w:val="16"/>
                <w:szCs w:val="16"/>
                <w:lang w:eastAsia="es-CO"/>
              </w:rPr>
            </w:pPr>
            <w:r w:rsidRPr="000A5275">
              <w:rPr>
                <w:rFonts w:ascii="Arial" w:hAnsi="Arial" w:cs="Arial"/>
                <w:b/>
                <w:bCs/>
                <w:color w:val="808080" w:themeColor="background1" w:themeShade="80"/>
                <w:sz w:val="16"/>
                <w:szCs w:val="16"/>
                <w:lang w:eastAsia="es-CO"/>
              </w:rPr>
              <w:t>Nombre del proyecto</w:t>
            </w:r>
          </w:p>
        </w:tc>
        <w:tc>
          <w:tcPr>
            <w:tcW w:w="638" w:type="dxa"/>
            <w:tcBorders>
              <w:top w:val="single" w:sz="8" w:space="0" w:color="BFBFBF"/>
              <w:left w:val="nil"/>
              <w:bottom w:val="single" w:sz="8" w:space="0" w:color="BFBFBF"/>
              <w:right w:val="single" w:sz="8" w:space="0" w:color="BFBFBF"/>
            </w:tcBorders>
            <w:shd w:val="clear" w:color="auto" w:fill="auto"/>
            <w:vAlign w:val="center"/>
            <w:hideMark/>
          </w:tcPr>
          <w:p w14:paraId="7183AA9A" w14:textId="77777777" w:rsidR="003665DB" w:rsidRPr="000A5275" w:rsidRDefault="003665DB" w:rsidP="003665DB">
            <w:pPr>
              <w:jc w:val="center"/>
              <w:rPr>
                <w:rFonts w:ascii="Arial" w:hAnsi="Arial" w:cs="Arial"/>
                <w:b/>
                <w:bCs/>
                <w:color w:val="808080" w:themeColor="background1" w:themeShade="80"/>
                <w:sz w:val="16"/>
                <w:szCs w:val="16"/>
                <w:lang w:eastAsia="es-CO"/>
              </w:rPr>
            </w:pPr>
            <w:r w:rsidRPr="000A5275">
              <w:rPr>
                <w:rFonts w:ascii="Arial" w:hAnsi="Arial" w:cs="Arial"/>
                <w:b/>
                <w:bCs/>
                <w:color w:val="808080" w:themeColor="background1" w:themeShade="80"/>
                <w:sz w:val="16"/>
                <w:szCs w:val="16"/>
                <w:lang w:eastAsia="es-CO"/>
              </w:rPr>
              <w:t xml:space="preserve"> Recurso asignado </w:t>
            </w:r>
          </w:p>
        </w:tc>
        <w:tc>
          <w:tcPr>
            <w:tcW w:w="1338" w:type="dxa"/>
            <w:tcBorders>
              <w:top w:val="single" w:sz="8" w:space="0" w:color="BFBFBF"/>
              <w:left w:val="nil"/>
              <w:bottom w:val="single" w:sz="8" w:space="0" w:color="BFBFBF"/>
              <w:right w:val="single" w:sz="8" w:space="0" w:color="BFBFBF"/>
            </w:tcBorders>
            <w:shd w:val="clear" w:color="auto" w:fill="auto"/>
            <w:vAlign w:val="center"/>
            <w:hideMark/>
          </w:tcPr>
          <w:p w14:paraId="6334D04D" w14:textId="77777777" w:rsidR="003665DB" w:rsidRPr="000A5275" w:rsidRDefault="003665DB" w:rsidP="003665DB">
            <w:pPr>
              <w:jc w:val="center"/>
              <w:rPr>
                <w:rFonts w:ascii="Arial" w:hAnsi="Arial" w:cs="Arial"/>
                <w:b/>
                <w:bCs/>
                <w:color w:val="808080" w:themeColor="background1" w:themeShade="80"/>
                <w:sz w:val="16"/>
                <w:szCs w:val="16"/>
                <w:lang w:eastAsia="es-CO"/>
              </w:rPr>
            </w:pPr>
            <w:r w:rsidRPr="000A5275">
              <w:rPr>
                <w:rFonts w:ascii="Arial" w:hAnsi="Arial" w:cs="Arial"/>
                <w:b/>
                <w:bCs/>
                <w:color w:val="808080" w:themeColor="background1" w:themeShade="80"/>
                <w:sz w:val="16"/>
                <w:szCs w:val="16"/>
                <w:lang w:eastAsia="es-CO"/>
              </w:rPr>
              <w:t>Dependencia responsable</w:t>
            </w:r>
          </w:p>
        </w:tc>
        <w:tc>
          <w:tcPr>
            <w:tcW w:w="958" w:type="dxa"/>
            <w:tcBorders>
              <w:top w:val="single" w:sz="8" w:space="0" w:color="BFBFBF"/>
              <w:left w:val="nil"/>
              <w:bottom w:val="single" w:sz="8" w:space="0" w:color="BFBFBF"/>
              <w:right w:val="single" w:sz="8" w:space="0" w:color="BFBFBF"/>
            </w:tcBorders>
            <w:shd w:val="clear" w:color="auto" w:fill="auto"/>
            <w:vAlign w:val="center"/>
            <w:hideMark/>
          </w:tcPr>
          <w:p w14:paraId="7C280BA3" w14:textId="77777777" w:rsidR="003665DB" w:rsidRPr="000A5275" w:rsidRDefault="003665DB" w:rsidP="003665DB">
            <w:pPr>
              <w:jc w:val="center"/>
              <w:rPr>
                <w:rFonts w:ascii="Arial" w:hAnsi="Arial" w:cs="Arial"/>
                <w:b/>
                <w:bCs/>
                <w:color w:val="808080" w:themeColor="background1" w:themeShade="80"/>
                <w:sz w:val="16"/>
                <w:szCs w:val="16"/>
                <w:lang w:eastAsia="es-CO"/>
              </w:rPr>
            </w:pPr>
            <w:r w:rsidRPr="000A5275">
              <w:rPr>
                <w:rFonts w:ascii="Arial" w:hAnsi="Arial" w:cs="Arial"/>
                <w:b/>
                <w:bCs/>
                <w:color w:val="808080" w:themeColor="background1" w:themeShade="80"/>
                <w:sz w:val="16"/>
                <w:szCs w:val="16"/>
                <w:lang w:eastAsia="es-CO"/>
              </w:rPr>
              <w:t xml:space="preserve"> Valor Comprometido </w:t>
            </w:r>
          </w:p>
        </w:tc>
        <w:tc>
          <w:tcPr>
            <w:tcW w:w="638" w:type="dxa"/>
            <w:tcBorders>
              <w:top w:val="single" w:sz="8" w:space="0" w:color="BFBFBF"/>
              <w:left w:val="nil"/>
              <w:bottom w:val="single" w:sz="8" w:space="0" w:color="BFBFBF"/>
              <w:right w:val="single" w:sz="8" w:space="0" w:color="BFBFBF"/>
            </w:tcBorders>
            <w:shd w:val="clear" w:color="auto" w:fill="auto"/>
            <w:vAlign w:val="center"/>
            <w:hideMark/>
          </w:tcPr>
          <w:p w14:paraId="27535B1C" w14:textId="77777777" w:rsidR="003665DB" w:rsidRPr="000A5275" w:rsidRDefault="003665DB" w:rsidP="003665DB">
            <w:pPr>
              <w:jc w:val="center"/>
              <w:rPr>
                <w:rFonts w:ascii="Arial" w:hAnsi="Arial" w:cs="Arial"/>
                <w:b/>
                <w:bCs/>
                <w:color w:val="808080" w:themeColor="background1" w:themeShade="80"/>
                <w:sz w:val="16"/>
                <w:szCs w:val="16"/>
                <w:lang w:eastAsia="es-CO"/>
              </w:rPr>
            </w:pPr>
            <w:r w:rsidRPr="000A5275">
              <w:rPr>
                <w:rFonts w:ascii="Arial" w:hAnsi="Arial" w:cs="Arial"/>
                <w:b/>
                <w:bCs/>
                <w:color w:val="808080" w:themeColor="background1" w:themeShade="80"/>
                <w:sz w:val="16"/>
                <w:szCs w:val="16"/>
                <w:lang w:eastAsia="es-CO"/>
              </w:rPr>
              <w:t xml:space="preserve"> Valor Obligado </w:t>
            </w:r>
          </w:p>
        </w:tc>
        <w:tc>
          <w:tcPr>
            <w:tcW w:w="659" w:type="dxa"/>
            <w:tcBorders>
              <w:top w:val="single" w:sz="8" w:space="0" w:color="BFBFBF"/>
              <w:left w:val="nil"/>
              <w:bottom w:val="single" w:sz="8" w:space="0" w:color="BFBFBF"/>
              <w:right w:val="single" w:sz="8" w:space="0" w:color="BFBFBF"/>
            </w:tcBorders>
            <w:shd w:val="clear" w:color="auto" w:fill="auto"/>
            <w:vAlign w:val="center"/>
            <w:hideMark/>
          </w:tcPr>
          <w:p w14:paraId="43DB146B" w14:textId="77777777" w:rsidR="003665DB" w:rsidRPr="000A5275" w:rsidRDefault="003665DB" w:rsidP="003665DB">
            <w:pPr>
              <w:jc w:val="center"/>
              <w:rPr>
                <w:rFonts w:ascii="Arial" w:hAnsi="Arial" w:cs="Arial"/>
                <w:b/>
                <w:bCs/>
                <w:color w:val="808080" w:themeColor="background1" w:themeShade="80"/>
                <w:sz w:val="16"/>
                <w:szCs w:val="16"/>
                <w:lang w:eastAsia="es-CO"/>
              </w:rPr>
            </w:pPr>
            <w:r w:rsidRPr="000A5275">
              <w:rPr>
                <w:rFonts w:ascii="Arial" w:hAnsi="Arial" w:cs="Arial"/>
                <w:b/>
                <w:bCs/>
                <w:color w:val="808080" w:themeColor="background1" w:themeShade="80"/>
                <w:sz w:val="16"/>
                <w:szCs w:val="16"/>
                <w:lang w:eastAsia="es-CO"/>
              </w:rPr>
              <w:t>% de ejecución</w:t>
            </w:r>
          </w:p>
        </w:tc>
        <w:tc>
          <w:tcPr>
            <w:tcW w:w="638" w:type="dxa"/>
            <w:tcBorders>
              <w:top w:val="single" w:sz="8" w:space="0" w:color="BFBFBF"/>
              <w:left w:val="nil"/>
              <w:bottom w:val="single" w:sz="8" w:space="0" w:color="BFBFBF"/>
              <w:right w:val="single" w:sz="8" w:space="0" w:color="BFBFBF"/>
            </w:tcBorders>
            <w:shd w:val="clear" w:color="auto" w:fill="auto"/>
            <w:vAlign w:val="center"/>
            <w:hideMark/>
          </w:tcPr>
          <w:p w14:paraId="46AB1F24" w14:textId="77777777" w:rsidR="003665DB" w:rsidRPr="000A5275" w:rsidRDefault="003665DB" w:rsidP="003665DB">
            <w:pPr>
              <w:jc w:val="center"/>
              <w:rPr>
                <w:rFonts w:ascii="Arial" w:hAnsi="Arial" w:cs="Arial"/>
                <w:b/>
                <w:bCs/>
                <w:color w:val="808080" w:themeColor="background1" w:themeShade="80"/>
                <w:sz w:val="16"/>
                <w:szCs w:val="16"/>
                <w:lang w:eastAsia="es-CO"/>
              </w:rPr>
            </w:pPr>
            <w:r w:rsidRPr="000A5275">
              <w:rPr>
                <w:rFonts w:ascii="Arial" w:hAnsi="Arial" w:cs="Arial"/>
                <w:b/>
                <w:bCs/>
                <w:color w:val="808080" w:themeColor="background1" w:themeShade="80"/>
                <w:sz w:val="16"/>
                <w:szCs w:val="16"/>
                <w:lang w:eastAsia="es-CO"/>
              </w:rPr>
              <w:t xml:space="preserve"> Saldo por ejecutar </w:t>
            </w:r>
          </w:p>
        </w:tc>
        <w:tc>
          <w:tcPr>
            <w:tcW w:w="671" w:type="dxa"/>
            <w:tcBorders>
              <w:top w:val="single" w:sz="8" w:space="0" w:color="BFBFBF"/>
              <w:left w:val="nil"/>
              <w:bottom w:val="single" w:sz="8" w:space="0" w:color="BFBFBF"/>
              <w:right w:val="single" w:sz="8" w:space="0" w:color="BFBFBF"/>
            </w:tcBorders>
            <w:shd w:val="clear" w:color="auto" w:fill="auto"/>
            <w:vAlign w:val="center"/>
            <w:hideMark/>
          </w:tcPr>
          <w:p w14:paraId="2DD692DA" w14:textId="77777777" w:rsidR="003665DB" w:rsidRPr="000A5275" w:rsidRDefault="003665DB" w:rsidP="003665DB">
            <w:pPr>
              <w:jc w:val="center"/>
              <w:rPr>
                <w:rFonts w:ascii="Arial" w:hAnsi="Arial" w:cs="Arial"/>
                <w:b/>
                <w:bCs/>
                <w:color w:val="808080" w:themeColor="background1" w:themeShade="80"/>
                <w:sz w:val="16"/>
                <w:szCs w:val="16"/>
                <w:lang w:eastAsia="es-CO"/>
              </w:rPr>
            </w:pPr>
            <w:r w:rsidRPr="000A5275">
              <w:rPr>
                <w:rFonts w:ascii="Arial" w:hAnsi="Arial" w:cs="Arial"/>
                <w:b/>
                <w:bCs/>
                <w:color w:val="808080" w:themeColor="background1" w:themeShade="80"/>
                <w:sz w:val="16"/>
                <w:szCs w:val="16"/>
                <w:lang w:eastAsia="es-CO"/>
              </w:rPr>
              <w:t>Estado</w:t>
            </w:r>
          </w:p>
        </w:tc>
      </w:tr>
      <w:tr w:rsidR="00D16EBA" w:rsidRPr="003665DB" w14:paraId="1601A519" w14:textId="77777777" w:rsidTr="00D16EBA">
        <w:trPr>
          <w:trHeight w:val="299"/>
        </w:trPr>
        <w:tc>
          <w:tcPr>
            <w:tcW w:w="972" w:type="dxa"/>
            <w:tcBorders>
              <w:top w:val="nil"/>
              <w:left w:val="single" w:sz="8" w:space="0" w:color="BFBFBF"/>
              <w:bottom w:val="single" w:sz="8" w:space="0" w:color="BFBFBF"/>
              <w:right w:val="single" w:sz="8" w:space="0" w:color="BFBFBF"/>
            </w:tcBorders>
            <w:shd w:val="clear" w:color="000000" w:fill="F2F2F2"/>
            <w:noWrap/>
            <w:vAlign w:val="center"/>
            <w:hideMark/>
          </w:tcPr>
          <w:p w14:paraId="10A988AE" w14:textId="77777777" w:rsidR="003665DB" w:rsidRPr="000A5275" w:rsidRDefault="003665DB" w:rsidP="003665DB">
            <w:pPr>
              <w:jc w:val="center"/>
              <w:rPr>
                <w:rFonts w:ascii="Arial" w:hAnsi="Arial" w:cs="Arial"/>
                <w:b/>
                <w:bCs/>
                <w:color w:val="808080" w:themeColor="background1" w:themeShade="80"/>
                <w:sz w:val="16"/>
                <w:szCs w:val="16"/>
                <w:lang w:eastAsia="es-CO"/>
              </w:rPr>
            </w:pPr>
            <w:r w:rsidRPr="000A5275">
              <w:rPr>
                <w:rFonts w:ascii="Arial" w:hAnsi="Arial" w:cs="Arial"/>
                <w:b/>
                <w:bCs/>
                <w:color w:val="808080" w:themeColor="background1" w:themeShade="80"/>
                <w:sz w:val="16"/>
                <w:szCs w:val="16"/>
                <w:lang w:eastAsia="es-CO"/>
              </w:rPr>
              <w:t>2020011000157</w:t>
            </w:r>
          </w:p>
        </w:tc>
        <w:tc>
          <w:tcPr>
            <w:tcW w:w="1058" w:type="dxa"/>
            <w:tcBorders>
              <w:top w:val="nil"/>
              <w:left w:val="nil"/>
              <w:bottom w:val="single" w:sz="8" w:space="0" w:color="BFBFBF"/>
              <w:right w:val="single" w:sz="8" w:space="0" w:color="BFBFBF"/>
            </w:tcBorders>
            <w:shd w:val="clear" w:color="000000" w:fill="F2F2F2"/>
            <w:noWrap/>
            <w:vAlign w:val="center"/>
            <w:hideMark/>
          </w:tcPr>
          <w:p w14:paraId="52ED2B04" w14:textId="77777777" w:rsidR="003665DB" w:rsidRPr="000A5275" w:rsidRDefault="003665DB" w:rsidP="003665DB">
            <w:pPr>
              <w:jc w:val="center"/>
              <w:rPr>
                <w:rFonts w:ascii="Arial" w:hAnsi="Arial" w:cs="Arial"/>
                <w:b/>
                <w:bCs/>
                <w:color w:val="808080" w:themeColor="background1" w:themeShade="80"/>
                <w:sz w:val="16"/>
                <w:szCs w:val="16"/>
                <w:lang w:eastAsia="es-CO"/>
              </w:rPr>
            </w:pPr>
            <w:r w:rsidRPr="000A5275">
              <w:rPr>
                <w:rFonts w:ascii="Arial" w:hAnsi="Arial" w:cs="Arial"/>
                <w:b/>
                <w:bCs/>
                <w:color w:val="808080" w:themeColor="background1" w:themeShade="80"/>
                <w:sz w:val="16"/>
                <w:szCs w:val="16"/>
                <w:lang w:eastAsia="es-CO"/>
              </w:rPr>
              <w:t>Apoyo para el desarrollo de los proyectos de vida para adolescentes y jóvenes a nivel nacional</w:t>
            </w:r>
          </w:p>
        </w:tc>
        <w:tc>
          <w:tcPr>
            <w:tcW w:w="638" w:type="dxa"/>
            <w:tcBorders>
              <w:top w:val="nil"/>
              <w:left w:val="nil"/>
              <w:bottom w:val="single" w:sz="8" w:space="0" w:color="BFBFBF"/>
              <w:right w:val="single" w:sz="8" w:space="0" w:color="BFBFBF"/>
            </w:tcBorders>
            <w:shd w:val="clear" w:color="000000" w:fill="F2F2F2"/>
            <w:noWrap/>
            <w:vAlign w:val="center"/>
            <w:hideMark/>
          </w:tcPr>
          <w:p w14:paraId="6F980DF2" w14:textId="77777777" w:rsidR="003665DB" w:rsidRPr="000A5275" w:rsidRDefault="003665DB" w:rsidP="003665DB">
            <w:pPr>
              <w:jc w:val="center"/>
              <w:rPr>
                <w:rFonts w:ascii="Arial" w:hAnsi="Arial" w:cs="Arial"/>
                <w:b/>
                <w:bCs/>
                <w:color w:val="808080" w:themeColor="background1" w:themeShade="80"/>
                <w:sz w:val="16"/>
                <w:szCs w:val="16"/>
                <w:lang w:eastAsia="es-CO"/>
              </w:rPr>
            </w:pPr>
            <w:r w:rsidRPr="000A5275">
              <w:rPr>
                <w:rFonts w:ascii="Arial" w:hAnsi="Arial" w:cs="Arial"/>
                <w:b/>
                <w:bCs/>
                <w:color w:val="808080" w:themeColor="background1" w:themeShade="80"/>
                <w:sz w:val="16"/>
                <w:szCs w:val="16"/>
                <w:lang w:eastAsia="es-CO"/>
              </w:rPr>
              <w:t>172.495</w:t>
            </w:r>
          </w:p>
        </w:tc>
        <w:tc>
          <w:tcPr>
            <w:tcW w:w="1338" w:type="dxa"/>
            <w:tcBorders>
              <w:top w:val="nil"/>
              <w:left w:val="nil"/>
              <w:bottom w:val="single" w:sz="8" w:space="0" w:color="BFBFBF"/>
              <w:right w:val="single" w:sz="8" w:space="0" w:color="BFBFBF"/>
            </w:tcBorders>
            <w:shd w:val="clear" w:color="000000" w:fill="F2F2F2"/>
            <w:noWrap/>
            <w:vAlign w:val="center"/>
            <w:hideMark/>
          </w:tcPr>
          <w:p w14:paraId="375BE06B" w14:textId="77777777" w:rsidR="003665DB" w:rsidRPr="000A5275" w:rsidRDefault="003665DB" w:rsidP="003665DB">
            <w:pPr>
              <w:jc w:val="center"/>
              <w:rPr>
                <w:rFonts w:ascii="Arial" w:hAnsi="Arial" w:cs="Arial"/>
                <w:b/>
                <w:bCs/>
                <w:color w:val="808080" w:themeColor="background1" w:themeShade="80"/>
                <w:sz w:val="16"/>
                <w:szCs w:val="16"/>
                <w:lang w:eastAsia="es-CO"/>
              </w:rPr>
            </w:pPr>
            <w:r w:rsidRPr="000A5275">
              <w:rPr>
                <w:rFonts w:ascii="Arial" w:hAnsi="Arial" w:cs="Arial"/>
                <w:b/>
                <w:bCs/>
                <w:color w:val="808080" w:themeColor="background1" w:themeShade="80"/>
                <w:sz w:val="16"/>
                <w:szCs w:val="16"/>
                <w:lang w:eastAsia="es-CO"/>
              </w:rPr>
              <w:t>ADOLESCENCIA Y JUVENTUD</w:t>
            </w:r>
          </w:p>
        </w:tc>
        <w:tc>
          <w:tcPr>
            <w:tcW w:w="958" w:type="dxa"/>
            <w:tcBorders>
              <w:top w:val="nil"/>
              <w:left w:val="nil"/>
              <w:bottom w:val="single" w:sz="8" w:space="0" w:color="BFBFBF"/>
              <w:right w:val="single" w:sz="8" w:space="0" w:color="BFBFBF"/>
            </w:tcBorders>
            <w:shd w:val="clear" w:color="000000" w:fill="F2F2F2"/>
            <w:noWrap/>
            <w:vAlign w:val="center"/>
            <w:hideMark/>
          </w:tcPr>
          <w:p w14:paraId="5ABD4B1A" w14:textId="77777777" w:rsidR="003665DB" w:rsidRPr="000A5275" w:rsidRDefault="003665DB" w:rsidP="003665DB">
            <w:pPr>
              <w:jc w:val="center"/>
              <w:rPr>
                <w:rFonts w:ascii="Arial" w:hAnsi="Arial" w:cs="Arial"/>
                <w:b/>
                <w:bCs/>
                <w:color w:val="808080" w:themeColor="background1" w:themeShade="80"/>
                <w:sz w:val="16"/>
                <w:szCs w:val="16"/>
                <w:lang w:eastAsia="es-CO"/>
              </w:rPr>
            </w:pPr>
            <w:r w:rsidRPr="000A5275">
              <w:rPr>
                <w:rFonts w:ascii="Arial" w:hAnsi="Arial" w:cs="Arial"/>
                <w:b/>
                <w:bCs/>
                <w:color w:val="808080" w:themeColor="background1" w:themeShade="80"/>
                <w:sz w:val="16"/>
                <w:szCs w:val="16"/>
                <w:lang w:eastAsia="es-CO"/>
              </w:rPr>
              <w:t>116.731</w:t>
            </w:r>
          </w:p>
        </w:tc>
        <w:tc>
          <w:tcPr>
            <w:tcW w:w="638" w:type="dxa"/>
            <w:tcBorders>
              <w:top w:val="nil"/>
              <w:left w:val="nil"/>
              <w:bottom w:val="single" w:sz="8" w:space="0" w:color="BFBFBF"/>
              <w:right w:val="single" w:sz="8" w:space="0" w:color="BFBFBF"/>
            </w:tcBorders>
            <w:shd w:val="clear" w:color="000000" w:fill="F2F2F2"/>
            <w:noWrap/>
            <w:vAlign w:val="center"/>
            <w:hideMark/>
          </w:tcPr>
          <w:p w14:paraId="2AF7034E" w14:textId="77777777" w:rsidR="003665DB" w:rsidRPr="000A5275" w:rsidRDefault="003665DB" w:rsidP="003665DB">
            <w:pPr>
              <w:jc w:val="center"/>
              <w:rPr>
                <w:rFonts w:ascii="Arial" w:hAnsi="Arial" w:cs="Arial"/>
                <w:b/>
                <w:bCs/>
                <w:color w:val="808080" w:themeColor="background1" w:themeShade="80"/>
                <w:sz w:val="16"/>
                <w:szCs w:val="16"/>
                <w:lang w:eastAsia="es-CO"/>
              </w:rPr>
            </w:pPr>
            <w:r w:rsidRPr="000A5275">
              <w:rPr>
                <w:rFonts w:ascii="Arial" w:hAnsi="Arial" w:cs="Arial"/>
                <w:b/>
                <w:bCs/>
                <w:color w:val="808080" w:themeColor="background1" w:themeShade="80"/>
                <w:sz w:val="16"/>
                <w:szCs w:val="16"/>
                <w:lang w:eastAsia="es-CO"/>
              </w:rPr>
              <w:t>37.573</w:t>
            </w:r>
          </w:p>
        </w:tc>
        <w:tc>
          <w:tcPr>
            <w:tcW w:w="659" w:type="dxa"/>
            <w:tcBorders>
              <w:top w:val="nil"/>
              <w:left w:val="nil"/>
              <w:bottom w:val="single" w:sz="8" w:space="0" w:color="BFBFBF"/>
              <w:right w:val="single" w:sz="8" w:space="0" w:color="BFBFBF"/>
            </w:tcBorders>
            <w:shd w:val="clear" w:color="000000" w:fill="F2F2F2"/>
            <w:noWrap/>
            <w:vAlign w:val="center"/>
            <w:hideMark/>
          </w:tcPr>
          <w:p w14:paraId="61469F86" w14:textId="77777777" w:rsidR="003665DB" w:rsidRPr="000A5275" w:rsidRDefault="003665DB" w:rsidP="003665DB">
            <w:pPr>
              <w:jc w:val="center"/>
              <w:rPr>
                <w:rFonts w:ascii="Arial" w:hAnsi="Arial" w:cs="Arial"/>
                <w:b/>
                <w:bCs/>
                <w:color w:val="808080" w:themeColor="background1" w:themeShade="80"/>
                <w:sz w:val="16"/>
                <w:szCs w:val="16"/>
                <w:lang w:eastAsia="es-CO"/>
              </w:rPr>
            </w:pPr>
            <w:r w:rsidRPr="000A5275">
              <w:rPr>
                <w:rFonts w:ascii="Arial" w:hAnsi="Arial" w:cs="Arial"/>
                <w:b/>
                <w:bCs/>
                <w:color w:val="808080" w:themeColor="background1" w:themeShade="80"/>
                <w:sz w:val="16"/>
                <w:szCs w:val="16"/>
                <w:lang w:eastAsia="es-CO"/>
              </w:rPr>
              <w:t>22%</w:t>
            </w:r>
          </w:p>
        </w:tc>
        <w:tc>
          <w:tcPr>
            <w:tcW w:w="638" w:type="dxa"/>
            <w:tcBorders>
              <w:top w:val="nil"/>
              <w:left w:val="nil"/>
              <w:bottom w:val="single" w:sz="8" w:space="0" w:color="BFBFBF"/>
              <w:right w:val="single" w:sz="8" w:space="0" w:color="BFBFBF"/>
            </w:tcBorders>
            <w:shd w:val="clear" w:color="000000" w:fill="F2F2F2"/>
            <w:noWrap/>
            <w:vAlign w:val="center"/>
            <w:hideMark/>
          </w:tcPr>
          <w:p w14:paraId="6D62CFDD" w14:textId="77777777" w:rsidR="003665DB" w:rsidRPr="000A5275" w:rsidRDefault="003665DB" w:rsidP="003665DB">
            <w:pPr>
              <w:jc w:val="center"/>
              <w:rPr>
                <w:rFonts w:ascii="Arial" w:hAnsi="Arial" w:cs="Arial"/>
                <w:b/>
                <w:bCs/>
                <w:color w:val="808080" w:themeColor="background1" w:themeShade="80"/>
                <w:sz w:val="16"/>
                <w:szCs w:val="16"/>
                <w:lang w:eastAsia="es-CO"/>
              </w:rPr>
            </w:pPr>
            <w:r w:rsidRPr="000A5275">
              <w:rPr>
                <w:rFonts w:ascii="Arial" w:hAnsi="Arial" w:cs="Arial"/>
                <w:b/>
                <w:bCs/>
                <w:color w:val="808080" w:themeColor="background1" w:themeShade="80"/>
                <w:sz w:val="16"/>
                <w:szCs w:val="16"/>
                <w:lang w:eastAsia="es-CO"/>
              </w:rPr>
              <w:t>55.765</w:t>
            </w:r>
          </w:p>
        </w:tc>
        <w:tc>
          <w:tcPr>
            <w:tcW w:w="671" w:type="dxa"/>
            <w:tcBorders>
              <w:top w:val="nil"/>
              <w:left w:val="nil"/>
              <w:bottom w:val="single" w:sz="8" w:space="0" w:color="BFBFBF"/>
              <w:right w:val="single" w:sz="8" w:space="0" w:color="BFBFBF"/>
            </w:tcBorders>
            <w:shd w:val="clear" w:color="000000" w:fill="F2F2F2"/>
            <w:noWrap/>
            <w:vAlign w:val="center"/>
            <w:hideMark/>
          </w:tcPr>
          <w:p w14:paraId="02CD389E" w14:textId="77777777" w:rsidR="003665DB" w:rsidRPr="000A5275" w:rsidRDefault="003665DB" w:rsidP="003665DB">
            <w:pPr>
              <w:jc w:val="center"/>
              <w:rPr>
                <w:rFonts w:ascii="Arial" w:hAnsi="Arial" w:cs="Arial"/>
                <w:b/>
                <w:bCs/>
                <w:color w:val="808080" w:themeColor="background1" w:themeShade="80"/>
                <w:sz w:val="16"/>
                <w:szCs w:val="16"/>
                <w:lang w:eastAsia="es-CO"/>
              </w:rPr>
            </w:pPr>
            <w:r w:rsidRPr="000A5275">
              <w:rPr>
                <w:rFonts w:ascii="Arial" w:hAnsi="Arial" w:cs="Arial"/>
                <w:b/>
                <w:bCs/>
                <w:color w:val="808080" w:themeColor="background1" w:themeShade="80"/>
                <w:sz w:val="16"/>
                <w:szCs w:val="16"/>
                <w:lang w:eastAsia="es-CO"/>
              </w:rPr>
              <w:t>En Ejecución</w:t>
            </w:r>
          </w:p>
        </w:tc>
      </w:tr>
      <w:tr w:rsidR="003665DB" w:rsidRPr="003665DB" w14:paraId="3060290D" w14:textId="77777777" w:rsidTr="00D16EBA">
        <w:trPr>
          <w:trHeight w:val="299"/>
        </w:trPr>
        <w:tc>
          <w:tcPr>
            <w:tcW w:w="972" w:type="dxa"/>
            <w:tcBorders>
              <w:top w:val="nil"/>
              <w:left w:val="single" w:sz="8" w:space="0" w:color="BFBFBF"/>
              <w:bottom w:val="single" w:sz="8" w:space="0" w:color="BFBFBF"/>
              <w:right w:val="single" w:sz="8" w:space="0" w:color="BFBFBF"/>
            </w:tcBorders>
            <w:shd w:val="clear" w:color="auto" w:fill="auto"/>
            <w:noWrap/>
            <w:vAlign w:val="center"/>
            <w:hideMark/>
          </w:tcPr>
          <w:p w14:paraId="58275D31" w14:textId="77777777" w:rsidR="003665DB" w:rsidRPr="000A5275" w:rsidRDefault="003665DB" w:rsidP="003665DB">
            <w:pPr>
              <w:jc w:val="center"/>
              <w:rPr>
                <w:rFonts w:ascii="Arial" w:hAnsi="Arial" w:cs="Arial"/>
                <w:b/>
                <w:bCs/>
                <w:color w:val="808080" w:themeColor="background1" w:themeShade="80"/>
                <w:sz w:val="16"/>
                <w:szCs w:val="16"/>
                <w:lang w:eastAsia="es-CO"/>
              </w:rPr>
            </w:pPr>
            <w:r w:rsidRPr="000A5275">
              <w:rPr>
                <w:rFonts w:ascii="Arial" w:hAnsi="Arial" w:cs="Arial"/>
                <w:b/>
                <w:bCs/>
                <w:color w:val="808080" w:themeColor="background1" w:themeShade="80"/>
                <w:sz w:val="16"/>
                <w:szCs w:val="16"/>
                <w:lang w:eastAsia="es-CO"/>
              </w:rPr>
              <w:t>2018011000600</w:t>
            </w:r>
          </w:p>
        </w:tc>
        <w:tc>
          <w:tcPr>
            <w:tcW w:w="1058" w:type="dxa"/>
            <w:tcBorders>
              <w:top w:val="nil"/>
              <w:left w:val="nil"/>
              <w:bottom w:val="single" w:sz="8" w:space="0" w:color="BFBFBF"/>
              <w:right w:val="single" w:sz="8" w:space="0" w:color="BFBFBF"/>
            </w:tcBorders>
            <w:shd w:val="clear" w:color="auto" w:fill="auto"/>
            <w:noWrap/>
            <w:vAlign w:val="center"/>
            <w:hideMark/>
          </w:tcPr>
          <w:p w14:paraId="792EF89D" w14:textId="77777777" w:rsidR="003665DB" w:rsidRPr="000A5275" w:rsidRDefault="003665DB" w:rsidP="003665DB">
            <w:pPr>
              <w:jc w:val="center"/>
              <w:rPr>
                <w:rFonts w:ascii="Arial" w:hAnsi="Arial" w:cs="Arial"/>
                <w:b/>
                <w:bCs/>
                <w:color w:val="808080" w:themeColor="background1" w:themeShade="80"/>
                <w:sz w:val="16"/>
                <w:szCs w:val="16"/>
                <w:lang w:eastAsia="es-CO"/>
              </w:rPr>
            </w:pPr>
            <w:r w:rsidRPr="000A5275">
              <w:rPr>
                <w:rFonts w:ascii="Arial" w:hAnsi="Arial" w:cs="Arial"/>
                <w:b/>
                <w:bCs/>
                <w:color w:val="808080" w:themeColor="background1" w:themeShade="80"/>
                <w:sz w:val="16"/>
                <w:szCs w:val="16"/>
                <w:lang w:eastAsia="es-CO"/>
              </w:rPr>
              <w:t>Fortalecimiento de las familias como agentes de transformación y desarrollo social a nivel nacional</w:t>
            </w:r>
          </w:p>
        </w:tc>
        <w:tc>
          <w:tcPr>
            <w:tcW w:w="638" w:type="dxa"/>
            <w:tcBorders>
              <w:top w:val="nil"/>
              <w:left w:val="nil"/>
              <w:bottom w:val="single" w:sz="8" w:space="0" w:color="BFBFBF"/>
              <w:right w:val="single" w:sz="8" w:space="0" w:color="BFBFBF"/>
            </w:tcBorders>
            <w:shd w:val="clear" w:color="auto" w:fill="auto"/>
            <w:noWrap/>
            <w:vAlign w:val="center"/>
            <w:hideMark/>
          </w:tcPr>
          <w:p w14:paraId="1A049ABF" w14:textId="77777777" w:rsidR="003665DB" w:rsidRPr="000A5275" w:rsidRDefault="003665DB" w:rsidP="003665DB">
            <w:pPr>
              <w:jc w:val="center"/>
              <w:rPr>
                <w:rFonts w:ascii="Arial" w:hAnsi="Arial" w:cs="Arial"/>
                <w:b/>
                <w:bCs/>
                <w:color w:val="808080" w:themeColor="background1" w:themeShade="80"/>
                <w:sz w:val="16"/>
                <w:szCs w:val="16"/>
                <w:lang w:eastAsia="es-CO"/>
              </w:rPr>
            </w:pPr>
            <w:r w:rsidRPr="000A5275">
              <w:rPr>
                <w:rFonts w:ascii="Arial" w:hAnsi="Arial" w:cs="Arial"/>
                <w:b/>
                <w:bCs/>
                <w:color w:val="808080" w:themeColor="background1" w:themeShade="80"/>
                <w:sz w:val="16"/>
                <w:szCs w:val="16"/>
                <w:lang w:eastAsia="es-CO"/>
              </w:rPr>
              <w:t>161.824</w:t>
            </w:r>
          </w:p>
        </w:tc>
        <w:tc>
          <w:tcPr>
            <w:tcW w:w="1338" w:type="dxa"/>
            <w:tcBorders>
              <w:top w:val="nil"/>
              <w:left w:val="nil"/>
              <w:bottom w:val="single" w:sz="8" w:space="0" w:color="BFBFBF"/>
              <w:right w:val="single" w:sz="8" w:space="0" w:color="BFBFBF"/>
            </w:tcBorders>
            <w:shd w:val="clear" w:color="auto" w:fill="auto"/>
            <w:noWrap/>
            <w:vAlign w:val="center"/>
            <w:hideMark/>
          </w:tcPr>
          <w:p w14:paraId="3DB140AB" w14:textId="77777777" w:rsidR="003665DB" w:rsidRPr="000A5275" w:rsidRDefault="003665DB" w:rsidP="003665DB">
            <w:pPr>
              <w:jc w:val="center"/>
              <w:rPr>
                <w:rFonts w:ascii="Arial" w:hAnsi="Arial" w:cs="Arial"/>
                <w:b/>
                <w:bCs/>
                <w:color w:val="808080" w:themeColor="background1" w:themeShade="80"/>
                <w:sz w:val="16"/>
                <w:szCs w:val="16"/>
                <w:lang w:eastAsia="es-CO"/>
              </w:rPr>
            </w:pPr>
            <w:r w:rsidRPr="000A5275">
              <w:rPr>
                <w:rFonts w:ascii="Arial" w:hAnsi="Arial" w:cs="Arial"/>
                <w:b/>
                <w:bCs/>
                <w:color w:val="808080" w:themeColor="background1" w:themeShade="80"/>
                <w:sz w:val="16"/>
                <w:szCs w:val="16"/>
                <w:lang w:eastAsia="es-CO"/>
              </w:rPr>
              <w:t>FAMILIA Y COMUNIDADES</w:t>
            </w:r>
          </w:p>
        </w:tc>
        <w:tc>
          <w:tcPr>
            <w:tcW w:w="958" w:type="dxa"/>
            <w:tcBorders>
              <w:top w:val="nil"/>
              <w:left w:val="nil"/>
              <w:bottom w:val="single" w:sz="8" w:space="0" w:color="BFBFBF"/>
              <w:right w:val="single" w:sz="8" w:space="0" w:color="BFBFBF"/>
            </w:tcBorders>
            <w:shd w:val="clear" w:color="auto" w:fill="auto"/>
            <w:noWrap/>
            <w:vAlign w:val="center"/>
            <w:hideMark/>
          </w:tcPr>
          <w:p w14:paraId="540AAB33" w14:textId="77777777" w:rsidR="003665DB" w:rsidRPr="000A5275" w:rsidRDefault="003665DB" w:rsidP="003665DB">
            <w:pPr>
              <w:jc w:val="center"/>
              <w:rPr>
                <w:rFonts w:ascii="Arial" w:hAnsi="Arial" w:cs="Arial"/>
                <w:b/>
                <w:bCs/>
                <w:color w:val="808080" w:themeColor="background1" w:themeShade="80"/>
                <w:sz w:val="16"/>
                <w:szCs w:val="16"/>
                <w:lang w:eastAsia="es-CO"/>
              </w:rPr>
            </w:pPr>
            <w:r w:rsidRPr="000A5275">
              <w:rPr>
                <w:rFonts w:ascii="Arial" w:hAnsi="Arial" w:cs="Arial"/>
                <w:b/>
                <w:bCs/>
                <w:color w:val="808080" w:themeColor="background1" w:themeShade="80"/>
                <w:sz w:val="16"/>
                <w:szCs w:val="16"/>
                <w:lang w:eastAsia="es-CO"/>
              </w:rPr>
              <w:t>153.550</w:t>
            </w:r>
          </w:p>
        </w:tc>
        <w:tc>
          <w:tcPr>
            <w:tcW w:w="638" w:type="dxa"/>
            <w:tcBorders>
              <w:top w:val="nil"/>
              <w:left w:val="nil"/>
              <w:bottom w:val="single" w:sz="8" w:space="0" w:color="BFBFBF"/>
              <w:right w:val="single" w:sz="8" w:space="0" w:color="BFBFBF"/>
            </w:tcBorders>
            <w:shd w:val="clear" w:color="auto" w:fill="auto"/>
            <w:noWrap/>
            <w:vAlign w:val="center"/>
            <w:hideMark/>
          </w:tcPr>
          <w:p w14:paraId="38569D84" w14:textId="77777777" w:rsidR="003665DB" w:rsidRPr="000A5275" w:rsidRDefault="003665DB" w:rsidP="003665DB">
            <w:pPr>
              <w:jc w:val="center"/>
              <w:rPr>
                <w:rFonts w:ascii="Arial" w:hAnsi="Arial" w:cs="Arial"/>
                <w:b/>
                <w:bCs/>
                <w:color w:val="808080" w:themeColor="background1" w:themeShade="80"/>
                <w:sz w:val="16"/>
                <w:szCs w:val="16"/>
                <w:lang w:eastAsia="es-CO"/>
              </w:rPr>
            </w:pPr>
            <w:r w:rsidRPr="000A5275">
              <w:rPr>
                <w:rFonts w:ascii="Arial" w:hAnsi="Arial" w:cs="Arial"/>
                <w:b/>
                <w:bCs/>
                <w:color w:val="808080" w:themeColor="background1" w:themeShade="80"/>
                <w:sz w:val="16"/>
                <w:szCs w:val="16"/>
                <w:lang w:eastAsia="es-CO"/>
              </w:rPr>
              <w:t>58.772</w:t>
            </w:r>
          </w:p>
        </w:tc>
        <w:tc>
          <w:tcPr>
            <w:tcW w:w="659" w:type="dxa"/>
            <w:tcBorders>
              <w:top w:val="nil"/>
              <w:left w:val="nil"/>
              <w:bottom w:val="single" w:sz="8" w:space="0" w:color="BFBFBF"/>
              <w:right w:val="single" w:sz="8" w:space="0" w:color="BFBFBF"/>
            </w:tcBorders>
            <w:shd w:val="clear" w:color="auto" w:fill="auto"/>
            <w:noWrap/>
            <w:vAlign w:val="center"/>
            <w:hideMark/>
          </w:tcPr>
          <w:p w14:paraId="6DE5B08F" w14:textId="77777777" w:rsidR="003665DB" w:rsidRPr="000A5275" w:rsidRDefault="003665DB" w:rsidP="003665DB">
            <w:pPr>
              <w:jc w:val="center"/>
              <w:rPr>
                <w:rFonts w:ascii="Arial" w:hAnsi="Arial" w:cs="Arial"/>
                <w:b/>
                <w:bCs/>
                <w:color w:val="808080" w:themeColor="background1" w:themeShade="80"/>
                <w:sz w:val="16"/>
                <w:szCs w:val="16"/>
                <w:lang w:eastAsia="es-CO"/>
              </w:rPr>
            </w:pPr>
            <w:r w:rsidRPr="000A5275">
              <w:rPr>
                <w:rFonts w:ascii="Arial" w:hAnsi="Arial" w:cs="Arial"/>
                <w:b/>
                <w:bCs/>
                <w:color w:val="808080" w:themeColor="background1" w:themeShade="80"/>
                <w:sz w:val="16"/>
                <w:szCs w:val="16"/>
                <w:lang w:eastAsia="es-CO"/>
              </w:rPr>
              <w:t>36%</w:t>
            </w:r>
          </w:p>
        </w:tc>
        <w:tc>
          <w:tcPr>
            <w:tcW w:w="638" w:type="dxa"/>
            <w:tcBorders>
              <w:top w:val="nil"/>
              <w:left w:val="nil"/>
              <w:bottom w:val="single" w:sz="8" w:space="0" w:color="BFBFBF"/>
              <w:right w:val="single" w:sz="8" w:space="0" w:color="BFBFBF"/>
            </w:tcBorders>
            <w:shd w:val="clear" w:color="auto" w:fill="auto"/>
            <w:noWrap/>
            <w:vAlign w:val="center"/>
            <w:hideMark/>
          </w:tcPr>
          <w:p w14:paraId="1FB35576" w14:textId="77777777" w:rsidR="003665DB" w:rsidRPr="000A5275" w:rsidRDefault="003665DB" w:rsidP="003665DB">
            <w:pPr>
              <w:jc w:val="center"/>
              <w:rPr>
                <w:rFonts w:ascii="Arial" w:hAnsi="Arial" w:cs="Arial"/>
                <w:b/>
                <w:bCs/>
                <w:color w:val="808080" w:themeColor="background1" w:themeShade="80"/>
                <w:sz w:val="16"/>
                <w:szCs w:val="16"/>
                <w:lang w:eastAsia="es-CO"/>
              </w:rPr>
            </w:pPr>
            <w:r w:rsidRPr="000A5275">
              <w:rPr>
                <w:rFonts w:ascii="Arial" w:hAnsi="Arial" w:cs="Arial"/>
                <w:b/>
                <w:bCs/>
                <w:color w:val="808080" w:themeColor="background1" w:themeShade="80"/>
                <w:sz w:val="16"/>
                <w:szCs w:val="16"/>
                <w:lang w:eastAsia="es-CO"/>
              </w:rPr>
              <w:t>8.274</w:t>
            </w:r>
          </w:p>
        </w:tc>
        <w:tc>
          <w:tcPr>
            <w:tcW w:w="671" w:type="dxa"/>
            <w:tcBorders>
              <w:top w:val="nil"/>
              <w:left w:val="nil"/>
              <w:bottom w:val="single" w:sz="8" w:space="0" w:color="BFBFBF"/>
              <w:right w:val="single" w:sz="8" w:space="0" w:color="BFBFBF"/>
            </w:tcBorders>
            <w:shd w:val="clear" w:color="auto" w:fill="auto"/>
            <w:noWrap/>
            <w:vAlign w:val="center"/>
            <w:hideMark/>
          </w:tcPr>
          <w:p w14:paraId="3DE25EEB" w14:textId="77777777" w:rsidR="003665DB" w:rsidRPr="000A5275" w:rsidRDefault="003665DB" w:rsidP="003665DB">
            <w:pPr>
              <w:jc w:val="center"/>
              <w:rPr>
                <w:rFonts w:ascii="Arial" w:hAnsi="Arial" w:cs="Arial"/>
                <w:b/>
                <w:bCs/>
                <w:color w:val="808080" w:themeColor="background1" w:themeShade="80"/>
                <w:sz w:val="16"/>
                <w:szCs w:val="16"/>
                <w:lang w:eastAsia="es-CO"/>
              </w:rPr>
            </w:pPr>
            <w:r w:rsidRPr="000A5275">
              <w:rPr>
                <w:rFonts w:ascii="Arial" w:hAnsi="Arial" w:cs="Arial"/>
                <w:b/>
                <w:bCs/>
                <w:color w:val="808080" w:themeColor="background1" w:themeShade="80"/>
                <w:sz w:val="16"/>
                <w:szCs w:val="16"/>
                <w:lang w:eastAsia="es-CO"/>
              </w:rPr>
              <w:t>En Ejecución</w:t>
            </w:r>
          </w:p>
        </w:tc>
      </w:tr>
      <w:tr w:rsidR="00D16EBA" w:rsidRPr="003665DB" w14:paraId="4ABA7DDB" w14:textId="77777777" w:rsidTr="00D16EBA">
        <w:trPr>
          <w:trHeight w:val="299"/>
        </w:trPr>
        <w:tc>
          <w:tcPr>
            <w:tcW w:w="972" w:type="dxa"/>
            <w:tcBorders>
              <w:top w:val="nil"/>
              <w:left w:val="single" w:sz="8" w:space="0" w:color="BFBFBF"/>
              <w:bottom w:val="single" w:sz="8" w:space="0" w:color="BFBFBF"/>
              <w:right w:val="single" w:sz="8" w:space="0" w:color="BFBFBF"/>
            </w:tcBorders>
            <w:shd w:val="clear" w:color="000000" w:fill="F2F2F2"/>
            <w:noWrap/>
            <w:vAlign w:val="center"/>
            <w:hideMark/>
          </w:tcPr>
          <w:p w14:paraId="74139CBB" w14:textId="77777777" w:rsidR="003665DB" w:rsidRPr="000A5275" w:rsidRDefault="003665DB" w:rsidP="003665DB">
            <w:pPr>
              <w:jc w:val="center"/>
              <w:rPr>
                <w:rFonts w:ascii="Arial" w:hAnsi="Arial" w:cs="Arial"/>
                <w:b/>
                <w:bCs/>
                <w:color w:val="808080" w:themeColor="background1" w:themeShade="80"/>
                <w:sz w:val="16"/>
                <w:szCs w:val="16"/>
                <w:lang w:eastAsia="es-CO"/>
              </w:rPr>
            </w:pPr>
            <w:r w:rsidRPr="000A5275">
              <w:rPr>
                <w:rFonts w:ascii="Arial" w:hAnsi="Arial" w:cs="Arial"/>
                <w:b/>
                <w:bCs/>
                <w:color w:val="808080" w:themeColor="background1" w:themeShade="80"/>
                <w:sz w:val="16"/>
                <w:szCs w:val="16"/>
                <w:lang w:eastAsia="es-CO"/>
              </w:rPr>
              <w:t>2018011000705</w:t>
            </w:r>
          </w:p>
        </w:tc>
        <w:tc>
          <w:tcPr>
            <w:tcW w:w="1058" w:type="dxa"/>
            <w:tcBorders>
              <w:top w:val="nil"/>
              <w:left w:val="nil"/>
              <w:bottom w:val="single" w:sz="8" w:space="0" w:color="BFBFBF"/>
              <w:right w:val="single" w:sz="8" w:space="0" w:color="BFBFBF"/>
            </w:tcBorders>
            <w:shd w:val="clear" w:color="000000" w:fill="F2F2F2"/>
            <w:noWrap/>
            <w:vAlign w:val="center"/>
            <w:hideMark/>
          </w:tcPr>
          <w:p w14:paraId="2F7096F0" w14:textId="77777777" w:rsidR="003665DB" w:rsidRPr="000A5275" w:rsidRDefault="003665DB" w:rsidP="003665DB">
            <w:pPr>
              <w:jc w:val="center"/>
              <w:rPr>
                <w:rFonts w:ascii="Arial" w:hAnsi="Arial" w:cs="Arial"/>
                <w:b/>
                <w:bCs/>
                <w:color w:val="808080" w:themeColor="background1" w:themeShade="80"/>
                <w:sz w:val="16"/>
                <w:szCs w:val="16"/>
                <w:lang w:eastAsia="es-CO"/>
              </w:rPr>
            </w:pPr>
            <w:r w:rsidRPr="000A5275">
              <w:rPr>
                <w:rFonts w:ascii="Arial" w:hAnsi="Arial" w:cs="Arial"/>
                <w:b/>
                <w:bCs/>
                <w:color w:val="808080" w:themeColor="background1" w:themeShade="80"/>
                <w:sz w:val="16"/>
                <w:szCs w:val="16"/>
                <w:lang w:eastAsia="es-CO"/>
              </w:rPr>
              <w:t>Fortalecimiento institucional en el ICBF a nivel nacional</w:t>
            </w:r>
          </w:p>
        </w:tc>
        <w:tc>
          <w:tcPr>
            <w:tcW w:w="638" w:type="dxa"/>
            <w:tcBorders>
              <w:top w:val="nil"/>
              <w:left w:val="nil"/>
              <w:bottom w:val="single" w:sz="8" w:space="0" w:color="BFBFBF"/>
              <w:right w:val="single" w:sz="8" w:space="0" w:color="BFBFBF"/>
            </w:tcBorders>
            <w:shd w:val="clear" w:color="000000" w:fill="F2F2F2"/>
            <w:noWrap/>
            <w:vAlign w:val="center"/>
            <w:hideMark/>
          </w:tcPr>
          <w:p w14:paraId="0D5B4956" w14:textId="77777777" w:rsidR="003665DB" w:rsidRPr="000A5275" w:rsidRDefault="003665DB" w:rsidP="003665DB">
            <w:pPr>
              <w:jc w:val="center"/>
              <w:rPr>
                <w:rFonts w:ascii="Arial" w:hAnsi="Arial" w:cs="Arial"/>
                <w:b/>
                <w:bCs/>
                <w:color w:val="808080" w:themeColor="background1" w:themeShade="80"/>
                <w:sz w:val="16"/>
                <w:szCs w:val="16"/>
                <w:lang w:eastAsia="es-CO"/>
              </w:rPr>
            </w:pPr>
            <w:r w:rsidRPr="000A5275">
              <w:rPr>
                <w:rFonts w:ascii="Arial" w:hAnsi="Arial" w:cs="Arial"/>
                <w:b/>
                <w:bCs/>
                <w:color w:val="808080" w:themeColor="background1" w:themeShade="80"/>
                <w:sz w:val="16"/>
                <w:szCs w:val="16"/>
                <w:lang w:eastAsia="es-CO"/>
              </w:rPr>
              <w:t>304.534</w:t>
            </w:r>
          </w:p>
        </w:tc>
        <w:tc>
          <w:tcPr>
            <w:tcW w:w="1338" w:type="dxa"/>
            <w:tcBorders>
              <w:top w:val="nil"/>
              <w:left w:val="nil"/>
              <w:bottom w:val="single" w:sz="8" w:space="0" w:color="BFBFBF"/>
              <w:right w:val="single" w:sz="8" w:space="0" w:color="BFBFBF"/>
            </w:tcBorders>
            <w:shd w:val="clear" w:color="000000" w:fill="F2F2F2"/>
            <w:noWrap/>
            <w:vAlign w:val="center"/>
            <w:hideMark/>
          </w:tcPr>
          <w:p w14:paraId="02191B0C" w14:textId="77777777" w:rsidR="003665DB" w:rsidRPr="000A5275" w:rsidRDefault="003665DB" w:rsidP="003665DB">
            <w:pPr>
              <w:jc w:val="center"/>
              <w:rPr>
                <w:rFonts w:ascii="Arial" w:hAnsi="Arial" w:cs="Arial"/>
                <w:b/>
                <w:bCs/>
                <w:color w:val="808080" w:themeColor="background1" w:themeShade="80"/>
                <w:sz w:val="16"/>
                <w:szCs w:val="16"/>
                <w:lang w:eastAsia="es-CO"/>
              </w:rPr>
            </w:pPr>
            <w:r w:rsidRPr="000A5275">
              <w:rPr>
                <w:rFonts w:ascii="Arial" w:hAnsi="Arial" w:cs="Arial"/>
                <w:b/>
                <w:bCs/>
                <w:color w:val="808080" w:themeColor="background1" w:themeShade="80"/>
                <w:sz w:val="16"/>
                <w:szCs w:val="16"/>
                <w:lang w:eastAsia="es-CO"/>
              </w:rPr>
              <w:t xml:space="preserve">FORTALECIMIENTO </w:t>
            </w:r>
          </w:p>
        </w:tc>
        <w:tc>
          <w:tcPr>
            <w:tcW w:w="958" w:type="dxa"/>
            <w:tcBorders>
              <w:top w:val="nil"/>
              <w:left w:val="nil"/>
              <w:bottom w:val="single" w:sz="8" w:space="0" w:color="BFBFBF"/>
              <w:right w:val="single" w:sz="8" w:space="0" w:color="BFBFBF"/>
            </w:tcBorders>
            <w:shd w:val="clear" w:color="000000" w:fill="F2F2F2"/>
            <w:noWrap/>
            <w:vAlign w:val="center"/>
            <w:hideMark/>
          </w:tcPr>
          <w:p w14:paraId="182F54AF" w14:textId="77777777" w:rsidR="003665DB" w:rsidRPr="000A5275" w:rsidRDefault="003665DB" w:rsidP="003665DB">
            <w:pPr>
              <w:jc w:val="center"/>
              <w:rPr>
                <w:rFonts w:ascii="Arial" w:hAnsi="Arial" w:cs="Arial"/>
                <w:b/>
                <w:bCs/>
                <w:color w:val="808080" w:themeColor="background1" w:themeShade="80"/>
                <w:sz w:val="16"/>
                <w:szCs w:val="16"/>
                <w:lang w:eastAsia="es-CO"/>
              </w:rPr>
            </w:pPr>
            <w:r w:rsidRPr="000A5275">
              <w:rPr>
                <w:rFonts w:ascii="Arial" w:hAnsi="Arial" w:cs="Arial"/>
                <w:b/>
                <w:bCs/>
                <w:color w:val="808080" w:themeColor="background1" w:themeShade="80"/>
                <w:sz w:val="16"/>
                <w:szCs w:val="16"/>
                <w:lang w:eastAsia="es-CO"/>
              </w:rPr>
              <w:t>154.997</w:t>
            </w:r>
          </w:p>
        </w:tc>
        <w:tc>
          <w:tcPr>
            <w:tcW w:w="638" w:type="dxa"/>
            <w:tcBorders>
              <w:top w:val="nil"/>
              <w:left w:val="nil"/>
              <w:bottom w:val="single" w:sz="8" w:space="0" w:color="BFBFBF"/>
              <w:right w:val="single" w:sz="8" w:space="0" w:color="BFBFBF"/>
            </w:tcBorders>
            <w:shd w:val="clear" w:color="000000" w:fill="F2F2F2"/>
            <w:noWrap/>
            <w:vAlign w:val="center"/>
            <w:hideMark/>
          </w:tcPr>
          <w:p w14:paraId="6AD06F54" w14:textId="77777777" w:rsidR="003665DB" w:rsidRPr="000A5275" w:rsidRDefault="003665DB" w:rsidP="003665DB">
            <w:pPr>
              <w:jc w:val="center"/>
              <w:rPr>
                <w:rFonts w:ascii="Arial" w:hAnsi="Arial" w:cs="Arial"/>
                <w:b/>
                <w:bCs/>
                <w:color w:val="808080" w:themeColor="background1" w:themeShade="80"/>
                <w:sz w:val="16"/>
                <w:szCs w:val="16"/>
                <w:lang w:eastAsia="es-CO"/>
              </w:rPr>
            </w:pPr>
            <w:r w:rsidRPr="000A5275">
              <w:rPr>
                <w:rFonts w:ascii="Arial" w:hAnsi="Arial" w:cs="Arial"/>
                <w:b/>
                <w:bCs/>
                <w:color w:val="808080" w:themeColor="background1" w:themeShade="80"/>
                <w:sz w:val="16"/>
                <w:szCs w:val="16"/>
                <w:lang w:eastAsia="es-CO"/>
              </w:rPr>
              <w:t>74.357</w:t>
            </w:r>
          </w:p>
        </w:tc>
        <w:tc>
          <w:tcPr>
            <w:tcW w:w="659" w:type="dxa"/>
            <w:tcBorders>
              <w:top w:val="nil"/>
              <w:left w:val="nil"/>
              <w:bottom w:val="single" w:sz="8" w:space="0" w:color="BFBFBF"/>
              <w:right w:val="single" w:sz="8" w:space="0" w:color="BFBFBF"/>
            </w:tcBorders>
            <w:shd w:val="clear" w:color="000000" w:fill="F2F2F2"/>
            <w:noWrap/>
            <w:vAlign w:val="center"/>
            <w:hideMark/>
          </w:tcPr>
          <w:p w14:paraId="594BCB5F" w14:textId="77777777" w:rsidR="003665DB" w:rsidRPr="000A5275" w:rsidRDefault="003665DB" w:rsidP="003665DB">
            <w:pPr>
              <w:jc w:val="center"/>
              <w:rPr>
                <w:rFonts w:ascii="Arial" w:hAnsi="Arial" w:cs="Arial"/>
                <w:b/>
                <w:bCs/>
                <w:color w:val="808080" w:themeColor="background1" w:themeShade="80"/>
                <w:sz w:val="16"/>
                <w:szCs w:val="16"/>
                <w:lang w:eastAsia="es-CO"/>
              </w:rPr>
            </w:pPr>
            <w:r w:rsidRPr="000A5275">
              <w:rPr>
                <w:rFonts w:ascii="Arial" w:hAnsi="Arial" w:cs="Arial"/>
                <w:b/>
                <w:bCs/>
                <w:color w:val="808080" w:themeColor="background1" w:themeShade="80"/>
                <w:sz w:val="16"/>
                <w:szCs w:val="16"/>
                <w:lang w:eastAsia="es-CO"/>
              </w:rPr>
              <w:t>24%</w:t>
            </w:r>
          </w:p>
        </w:tc>
        <w:tc>
          <w:tcPr>
            <w:tcW w:w="638" w:type="dxa"/>
            <w:tcBorders>
              <w:top w:val="nil"/>
              <w:left w:val="nil"/>
              <w:bottom w:val="single" w:sz="8" w:space="0" w:color="BFBFBF"/>
              <w:right w:val="single" w:sz="8" w:space="0" w:color="BFBFBF"/>
            </w:tcBorders>
            <w:shd w:val="clear" w:color="000000" w:fill="F2F2F2"/>
            <w:noWrap/>
            <w:vAlign w:val="center"/>
            <w:hideMark/>
          </w:tcPr>
          <w:p w14:paraId="4BC5DE0B" w14:textId="77777777" w:rsidR="003665DB" w:rsidRPr="000A5275" w:rsidRDefault="003665DB" w:rsidP="003665DB">
            <w:pPr>
              <w:jc w:val="center"/>
              <w:rPr>
                <w:rFonts w:ascii="Arial" w:hAnsi="Arial" w:cs="Arial"/>
                <w:b/>
                <w:bCs/>
                <w:color w:val="808080" w:themeColor="background1" w:themeShade="80"/>
                <w:sz w:val="16"/>
                <w:szCs w:val="16"/>
                <w:lang w:eastAsia="es-CO"/>
              </w:rPr>
            </w:pPr>
            <w:r w:rsidRPr="000A5275">
              <w:rPr>
                <w:rFonts w:ascii="Arial" w:hAnsi="Arial" w:cs="Arial"/>
                <w:b/>
                <w:bCs/>
                <w:color w:val="808080" w:themeColor="background1" w:themeShade="80"/>
                <w:sz w:val="16"/>
                <w:szCs w:val="16"/>
                <w:lang w:eastAsia="es-CO"/>
              </w:rPr>
              <w:t>149.537</w:t>
            </w:r>
          </w:p>
        </w:tc>
        <w:tc>
          <w:tcPr>
            <w:tcW w:w="671" w:type="dxa"/>
            <w:tcBorders>
              <w:top w:val="nil"/>
              <w:left w:val="nil"/>
              <w:bottom w:val="single" w:sz="8" w:space="0" w:color="BFBFBF"/>
              <w:right w:val="single" w:sz="8" w:space="0" w:color="BFBFBF"/>
            </w:tcBorders>
            <w:shd w:val="clear" w:color="000000" w:fill="F2F2F2"/>
            <w:noWrap/>
            <w:vAlign w:val="center"/>
            <w:hideMark/>
          </w:tcPr>
          <w:p w14:paraId="00E4205F" w14:textId="77777777" w:rsidR="003665DB" w:rsidRPr="000A5275" w:rsidRDefault="003665DB" w:rsidP="003665DB">
            <w:pPr>
              <w:jc w:val="center"/>
              <w:rPr>
                <w:rFonts w:ascii="Arial" w:hAnsi="Arial" w:cs="Arial"/>
                <w:b/>
                <w:bCs/>
                <w:color w:val="808080" w:themeColor="background1" w:themeShade="80"/>
                <w:sz w:val="16"/>
                <w:szCs w:val="16"/>
                <w:lang w:eastAsia="es-CO"/>
              </w:rPr>
            </w:pPr>
            <w:r w:rsidRPr="000A5275">
              <w:rPr>
                <w:rFonts w:ascii="Arial" w:hAnsi="Arial" w:cs="Arial"/>
                <w:b/>
                <w:bCs/>
                <w:color w:val="808080" w:themeColor="background1" w:themeShade="80"/>
                <w:sz w:val="16"/>
                <w:szCs w:val="16"/>
                <w:lang w:eastAsia="es-CO"/>
              </w:rPr>
              <w:t>En Ejecución</w:t>
            </w:r>
          </w:p>
        </w:tc>
      </w:tr>
      <w:tr w:rsidR="003665DB" w:rsidRPr="003665DB" w14:paraId="04D53A01" w14:textId="77777777" w:rsidTr="00D16EBA">
        <w:trPr>
          <w:trHeight w:val="299"/>
        </w:trPr>
        <w:tc>
          <w:tcPr>
            <w:tcW w:w="972" w:type="dxa"/>
            <w:tcBorders>
              <w:top w:val="nil"/>
              <w:left w:val="single" w:sz="8" w:space="0" w:color="BFBFBF"/>
              <w:bottom w:val="single" w:sz="8" w:space="0" w:color="BFBFBF"/>
              <w:right w:val="single" w:sz="8" w:space="0" w:color="BFBFBF"/>
            </w:tcBorders>
            <w:shd w:val="clear" w:color="auto" w:fill="auto"/>
            <w:noWrap/>
            <w:vAlign w:val="center"/>
            <w:hideMark/>
          </w:tcPr>
          <w:p w14:paraId="6F7B0DE1" w14:textId="77777777" w:rsidR="003665DB" w:rsidRPr="000A5275" w:rsidRDefault="003665DB" w:rsidP="003665DB">
            <w:pPr>
              <w:jc w:val="center"/>
              <w:rPr>
                <w:rFonts w:ascii="Arial" w:hAnsi="Arial" w:cs="Arial"/>
                <w:b/>
                <w:bCs/>
                <w:color w:val="808080" w:themeColor="background1" w:themeShade="80"/>
                <w:sz w:val="16"/>
                <w:szCs w:val="16"/>
                <w:lang w:eastAsia="es-CO"/>
              </w:rPr>
            </w:pPr>
            <w:r w:rsidRPr="000A5275">
              <w:rPr>
                <w:rFonts w:ascii="Arial" w:hAnsi="Arial" w:cs="Arial"/>
                <w:b/>
                <w:bCs/>
                <w:color w:val="808080" w:themeColor="background1" w:themeShade="80"/>
                <w:sz w:val="16"/>
                <w:szCs w:val="16"/>
                <w:lang w:eastAsia="es-CO"/>
              </w:rPr>
              <w:t>2020011000156</w:t>
            </w:r>
          </w:p>
        </w:tc>
        <w:tc>
          <w:tcPr>
            <w:tcW w:w="1058" w:type="dxa"/>
            <w:tcBorders>
              <w:top w:val="nil"/>
              <w:left w:val="nil"/>
              <w:bottom w:val="single" w:sz="8" w:space="0" w:color="BFBFBF"/>
              <w:right w:val="single" w:sz="8" w:space="0" w:color="BFBFBF"/>
            </w:tcBorders>
            <w:shd w:val="clear" w:color="auto" w:fill="auto"/>
            <w:noWrap/>
            <w:vAlign w:val="center"/>
            <w:hideMark/>
          </w:tcPr>
          <w:p w14:paraId="5ED05571" w14:textId="77777777" w:rsidR="003665DB" w:rsidRPr="000A5275" w:rsidRDefault="003665DB" w:rsidP="003665DB">
            <w:pPr>
              <w:jc w:val="center"/>
              <w:rPr>
                <w:rFonts w:ascii="Arial" w:hAnsi="Arial" w:cs="Arial"/>
                <w:b/>
                <w:bCs/>
                <w:color w:val="808080" w:themeColor="background1" w:themeShade="80"/>
                <w:sz w:val="16"/>
                <w:szCs w:val="16"/>
                <w:lang w:eastAsia="es-CO"/>
              </w:rPr>
            </w:pPr>
            <w:r w:rsidRPr="000A5275">
              <w:rPr>
                <w:rFonts w:ascii="Arial" w:hAnsi="Arial" w:cs="Arial"/>
                <w:b/>
                <w:bCs/>
                <w:color w:val="808080" w:themeColor="background1" w:themeShade="80"/>
                <w:sz w:val="16"/>
                <w:szCs w:val="16"/>
                <w:lang w:eastAsia="es-CO"/>
              </w:rPr>
              <w:t xml:space="preserve">Contribución al desarrollo integral de </w:t>
            </w:r>
            <w:proofErr w:type="gramStart"/>
            <w:r w:rsidRPr="000A5275">
              <w:rPr>
                <w:rFonts w:ascii="Arial" w:hAnsi="Arial" w:cs="Arial"/>
                <w:b/>
                <w:bCs/>
                <w:color w:val="808080" w:themeColor="background1" w:themeShade="80"/>
                <w:sz w:val="16"/>
                <w:szCs w:val="16"/>
                <w:lang w:eastAsia="es-CO"/>
              </w:rPr>
              <w:t>niñas y niños</w:t>
            </w:r>
            <w:proofErr w:type="gramEnd"/>
            <w:r w:rsidRPr="000A5275">
              <w:rPr>
                <w:rFonts w:ascii="Arial" w:hAnsi="Arial" w:cs="Arial"/>
                <w:b/>
                <w:bCs/>
                <w:color w:val="808080" w:themeColor="background1" w:themeShade="80"/>
                <w:sz w:val="16"/>
                <w:szCs w:val="16"/>
                <w:lang w:eastAsia="es-CO"/>
              </w:rPr>
              <w:t xml:space="preserve"> entre 6-13 años, en el marco del reconocimiento, garantía de sus derechos y construcción de proyectos de vida a nivel nacional</w:t>
            </w:r>
          </w:p>
        </w:tc>
        <w:tc>
          <w:tcPr>
            <w:tcW w:w="638" w:type="dxa"/>
            <w:tcBorders>
              <w:top w:val="nil"/>
              <w:left w:val="nil"/>
              <w:bottom w:val="single" w:sz="8" w:space="0" w:color="BFBFBF"/>
              <w:right w:val="single" w:sz="8" w:space="0" w:color="BFBFBF"/>
            </w:tcBorders>
            <w:shd w:val="clear" w:color="auto" w:fill="auto"/>
            <w:noWrap/>
            <w:vAlign w:val="center"/>
            <w:hideMark/>
          </w:tcPr>
          <w:p w14:paraId="796AAEAF" w14:textId="77777777" w:rsidR="003665DB" w:rsidRPr="000A5275" w:rsidRDefault="003665DB" w:rsidP="003665DB">
            <w:pPr>
              <w:jc w:val="center"/>
              <w:rPr>
                <w:rFonts w:ascii="Arial" w:hAnsi="Arial" w:cs="Arial"/>
                <w:b/>
                <w:bCs/>
                <w:color w:val="808080" w:themeColor="background1" w:themeShade="80"/>
                <w:sz w:val="16"/>
                <w:szCs w:val="16"/>
                <w:lang w:eastAsia="es-CO"/>
              </w:rPr>
            </w:pPr>
            <w:r w:rsidRPr="000A5275">
              <w:rPr>
                <w:rFonts w:ascii="Arial" w:hAnsi="Arial" w:cs="Arial"/>
                <w:b/>
                <w:bCs/>
                <w:color w:val="808080" w:themeColor="background1" w:themeShade="80"/>
                <w:sz w:val="16"/>
                <w:szCs w:val="16"/>
                <w:lang w:eastAsia="es-CO"/>
              </w:rPr>
              <w:t>169.273</w:t>
            </w:r>
          </w:p>
        </w:tc>
        <w:tc>
          <w:tcPr>
            <w:tcW w:w="1338" w:type="dxa"/>
            <w:tcBorders>
              <w:top w:val="nil"/>
              <w:left w:val="nil"/>
              <w:bottom w:val="single" w:sz="8" w:space="0" w:color="BFBFBF"/>
              <w:right w:val="single" w:sz="8" w:space="0" w:color="BFBFBF"/>
            </w:tcBorders>
            <w:shd w:val="clear" w:color="auto" w:fill="auto"/>
            <w:noWrap/>
            <w:vAlign w:val="center"/>
            <w:hideMark/>
          </w:tcPr>
          <w:p w14:paraId="0CBC593A" w14:textId="77777777" w:rsidR="003665DB" w:rsidRPr="000A5275" w:rsidRDefault="003665DB" w:rsidP="003665DB">
            <w:pPr>
              <w:jc w:val="center"/>
              <w:rPr>
                <w:rFonts w:ascii="Arial" w:hAnsi="Arial" w:cs="Arial"/>
                <w:b/>
                <w:bCs/>
                <w:color w:val="808080" w:themeColor="background1" w:themeShade="80"/>
                <w:sz w:val="16"/>
                <w:szCs w:val="16"/>
                <w:lang w:eastAsia="es-CO"/>
              </w:rPr>
            </w:pPr>
            <w:r w:rsidRPr="000A5275">
              <w:rPr>
                <w:rFonts w:ascii="Arial" w:hAnsi="Arial" w:cs="Arial"/>
                <w:b/>
                <w:bCs/>
                <w:color w:val="808080" w:themeColor="background1" w:themeShade="80"/>
                <w:sz w:val="16"/>
                <w:szCs w:val="16"/>
                <w:lang w:eastAsia="es-CO"/>
              </w:rPr>
              <w:t>INFANCIA</w:t>
            </w:r>
          </w:p>
        </w:tc>
        <w:tc>
          <w:tcPr>
            <w:tcW w:w="958" w:type="dxa"/>
            <w:tcBorders>
              <w:top w:val="nil"/>
              <w:left w:val="nil"/>
              <w:bottom w:val="single" w:sz="8" w:space="0" w:color="BFBFBF"/>
              <w:right w:val="single" w:sz="8" w:space="0" w:color="BFBFBF"/>
            </w:tcBorders>
            <w:shd w:val="clear" w:color="auto" w:fill="auto"/>
            <w:noWrap/>
            <w:vAlign w:val="center"/>
            <w:hideMark/>
          </w:tcPr>
          <w:p w14:paraId="30B7BE0B" w14:textId="77777777" w:rsidR="003665DB" w:rsidRPr="000A5275" w:rsidRDefault="003665DB" w:rsidP="003665DB">
            <w:pPr>
              <w:jc w:val="center"/>
              <w:rPr>
                <w:rFonts w:ascii="Arial" w:hAnsi="Arial" w:cs="Arial"/>
                <w:b/>
                <w:bCs/>
                <w:color w:val="808080" w:themeColor="background1" w:themeShade="80"/>
                <w:sz w:val="16"/>
                <w:szCs w:val="16"/>
                <w:lang w:eastAsia="es-CO"/>
              </w:rPr>
            </w:pPr>
            <w:r w:rsidRPr="000A5275">
              <w:rPr>
                <w:rFonts w:ascii="Arial" w:hAnsi="Arial" w:cs="Arial"/>
                <w:b/>
                <w:bCs/>
                <w:color w:val="808080" w:themeColor="background1" w:themeShade="80"/>
                <w:sz w:val="16"/>
                <w:szCs w:val="16"/>
                <w:lang w:eastAsia="es-CO"/>
              </w:rPr>
              <w:t>144.982</w:t>
            </w:r>
          </w:p>
        </w:tc>
        <w:tc>
          <w:tcPr>
            <w:tcW w:w="638" w:type="dxa"/>
            <w:tcBorders>
              <w:top w:val="nil"/>
              <w:left w:val="nil"/>
              <w:bottom w:val="single" w:sz="8" w:space="0" w:color="BFBFBF"/>
              <w:right w:val="single" w:sz="8" w:space="0" w:color="BFBFBF"/>
            </w:tcBorders>
            <w:shd w:val="clear" w:color="auto" w:fill="auto"/>
            <w:noWrap/>
            <w:vAlign w:val="center"/>
            <w:hideMark/>
          </w:tcPr>
          <w:p w14:paraId="140279C6" w14:textId="77777777" w:rsidR="003665DB" w:rsidRPr="000A5275" w:rsidRDefault="003665DB" w:rsidP="003665DB">
            <w:pPr>
              <w:jc w:val="center"/>
              <w:rPr>
                <w:rFonts w:ascii="Arial" w:hAnsi="Arial" w:cs="Arial"/>
                <w:b/>
                <w:bCs/>
                <w:color w:val="808080" w:themeColor="background1" w:themeShade="80"/>
                <w:sz w:val="16"/>
                <w:szCs w:val="16"/>
                <w:lang w:eastAsia="es-CO"/>
              </w:rPr>
            </w:pPr>
            <w:r w:rsidRPr="000A5275">
              <w:rPr>
                <w:rFonts w:ascii="Arial" w:hAnsi="Arial" w:cs="Arial"/>
                <w:b/>
                <w:bCs/>
                <w:color w:val="808080" w:themeColor="background1" w:themeShade="80"/>
                <w:sz w:val="16"/>
                <w:szCs w:val="16"/>
                <w:lang w:eastAsia="es-CO"/>
              </w:rPr>
              <w:t>73.114</w:t>
            </w:r>
          </w:p>
        </w:tc>
        <w:tc>
          <w:tcPr>
            <w:tcW w:w="659" w:type="dxa"/>
            <w:tcBorders>
              <w:top w:val="nil"/>
              <w:left w:val="nil"/>
              <w:bottom w:val="single" w:sz="8" w:space="0" w:color="BFBFBF"/>
              <w:right w:val="single" w:sz="8" w:space="0" w:color="BFBFBF"/>
            </w:tcBorders>
            <w:shd w:val="clear" w:color="auto" w:fill="auto"/>
            <w:noWrap/>
            <w:vAlign w:val="center"/>
            <w:hideMark/>
          </w:tcPr>
          <w:p w14:paraId="3E06693C" w14:textId="77777777" w:rsidR="003665DB" w:rsidRPr="000A5275" w:rsidRDefault="003665DB" w:rsidP="003665DB">
            <w:pPr>
              <w:jc w:val="center"/>
              <w:rPr>
                <w:rFonts w:ascii="Arial" w:hAnsi="Arial" w:cs="Arial"/>
                <w:b/>
                <w:bCs/>
                <w:color w:val="808080" w:themeColor="background1" w:themeShade="80"/>
                <w:sz w:val="16"/>
                <w:szCs w:val="16"/>
                <w:lang w:eastAsia="es-CO"/>
              </w:rPr>
            </w:pPr>
            <w:r w:rsidRPr="000A5275">
              <w:rPr>
                <w:rFonts w:ascii="Arial" w:hAnsi="Arial" w:cs="Arial"/>
                <w:b/>
                <w:bCs/>
                <w:color w:val="808080" w:themeColor="background1" w:themeShade="80"/>
                <w:sz w:val="16"/>
                <w:szCs w:val="16"/>
                <w:lang w:eastAsia="es-CO"/>
              </w:rPr>
              <w:t>43%</w:t>
            </w:r>
          </w:p>
        </w:tc>
        <w:tc>
          <w:tcPr>
            <w:tcW w:w="638" w:type="dxa"/>
            <w:tcBorders>
              <w:top w:val="nil"/>
              <w:left w:val="nil"/>
              <w:bottom w:val="single" w:sz="8" w:space="0" w:color="BFBFBF"/>
              <w:right w:val="single" w:sz="8" w:space="0" w:color="BFBFBF"/>
            </w:tcBorders>
            <w:shd w:val="clear" w:color="auto" w:fill="auto"/>
            <w:noWrap/>
            <w:vAlign w:val="center"/>
            <w:hideMark/>
          </w:tcPr>
          <w:p w14:paraId="17000781" w14:textId="77777777" w:rsidR="003665DB" w:rsidRPr="000A5275" w:rsidRDefault="003665DB" w:rsidP="003665DB">
            <w:pPr>
              <w:jc w:val="center"/>
              <w:rPr>
                <w:rFonts w:ascii="Arial" w:hAnsi="Arial" w:cs="Arial"/>
                <w:b/>
                <w:bCs/>
                <w:color w:val="808080" w:themeColor="background1" w:themeShade="80"/>
                <w:sz w:val="16"/>
                <w:szCs w:val="16"/>
                <w:lang w:eastAsia="es-CO"/>
              </w:rPr>
            </w:pPr>
            <w:r w:rsidRPr="000A5275">
              <w:rPr>
                <w:rFonts w:ascii="Arial" w:hAnsi="Arial" w:cs="Arial"/>
                <w:b/>
                <w:bCs/>
                <w:color w:val="808080" w:themeColor="background1" w:themeShade="80"/>
                <w:sz w:val="16"/>
                <w:szCs w:val="16"/>
                <w:lang w:eastAsia="es-CO"/>
              </w:rPr>
              <w:t>24.291</w:t>
            </w:r>
          </w:p>
        </w:tc>
        <w:tc>
          <w:tcPr>
            <w:tcW w:w="671" w:type="dxa"/>
            <w:tcBorders>
              <w:top w:val="nil"/>
              <w:left w:val="nil"/>
              <w:bottom w:val="single" w:sz="8" w:space="0" w:color="BFBFBF"/>
              <w:right w:val="single" w:sz="8" w:space="0" w:color="BFBFBF"/>
            </w:tcBorders>
            <w:shd w:val="clear" w:color="auto" w:fill="auto"/>
            <w:noWrap/>
            <w:vAlign w:val="center"/>
            <w:hideMark/>
          </w:tcPr>
          <w:p w14:paraId="772C9822" w14:textId="77777777" w:rsidR="003665DB" w:rsidRPr="000A5275" w:rsidRDefault="003665DB" w:rsidP="003665DB">
            <w:pPr>
              <w:jc w:val="center"/>
              <w:rPr>
                <w:rFonts w:ascii="Arial" w:hAnsi="Arial" w:cs="Arial"/>
                <w:b/>
                <w:bCs/>
                <w:color w:val="808080" w:themeColor="background1" w:themeShade="80"/>
                <w:sz w:val="16"/>
                <w:szCs w:val="16"/>
                <w:lang w:eastAsia="es-CO"/>
              </w:rPr>
            </w:pPr>
            <w:r w:rsidRPr="000A5275">
              <w:rPr>
                <w:rFonts w:ascii="Arial" w:hAnsi="Arial" w:cs="Arial"/>
                <w:b/>
                <w:bCs/>
                <w:color w:val="808080" w:themeColor="background1" w:themeShade="80"/>
                <w:sz w:val="16"/>
                <w:szCs w:val="16"/>
                <w:lang w:eastAsia="es-CO"/>
              </w:rPr>
              <w:t>En Ejecución</w:t>
            </w:r>
          </w:p>
        </w:tc>
      </w:tr>
      <w:tr w:rsidR="00D16EBA" w:rsidRPr="003665DB" w14:paraId="74228099" w14:textId="77777777" w:rsidTr="00D16EBA">
        <w:trPr>
          <w:trHeight w:val="299"/>
        </w:trPr>
        <w:tc>
          <w:tcPr>
            <w:tcW w:w="972" w:type="dxa"/>
            <w:tcBorders>
              <w:top w:val="nil"/>
              <w:left w:val="single" w:sz="8" w:space="0" w:color="BFBFBF"/>
              <w:bottom w:val="single" w:sz="8" w:space="0" w:color="BFBFBF"/>
              <w:right w:val="single" w:sz="8" w:space="0" w:color="BFBFBF"/>
            </w:tcBorders>
            <w:shd w:val="clear" w:color="000000" w:fill="F2F2F2"/>
            <w:noWrap/>
            <w:vAlign w:val="center"/>
            <w:hideMark/>
          </w:tcPr>
          <w:p w14:paraId="031EF057" w14:textId="77777777" w:rsidR="003665DB" w:rsidRPr="000A5275" w:rsidRDefault="003665DB" w:rsidP="003665DB">
            <w:pPr>
              <w:jc w:val="center"/>
              <w:rPr>
                <w:rFonts w:ascii="Arial" w:hAnsi="Arial" w:cs="Arial"/>
                <w:b/>
                <w:bCs/>
                <w:color w:val="808080" w:themeColor="background1" w:themeShade="80"/>
                <w:sz w:val="16"/>
                <w:szCs w:val="16"/>
                <w:lang w:eastAsia="es-CO"/>
              </w:rPr>
            </w:pPr>
            <w:r w:rsidRPr="000A5275">
              <w:rPr>
                <w:rFonts w:ascii="Arial" w:hAnsi="Arial" w:cs="Arial"/>
                <w:b/>
                <w:bCs/>
                <w:color w:val="808080" w:themeColor="background1" w:themeShade="80"/>
                <w:sz w:val="16"/>
                <w:szCs w:val="16"/>
                <w:lang w:eastAsia="es-CO"/>
              </w:rPr>
              <w:t>2018011000627</w:t>
            </w:r>
          </w:p>
        </w:tc>
        <w:tc>
          <w:tcPr>
            <w:tcW w:w="1058" w:type="dxa"/>
            <w:tcBorders>
              <w:top w:val="nil"/>
              <w:left w:val="nil"/>
              <w:bottom w:val="single" w:sz="8" w:space="0" w:color="BFBFBF"/>
              <w:right w:val="single" w:sz="8" w:space="0" w:color="BFBFBF"/>
            </w:tcBorders>
            <w:shd w:val="clear" w:color="000000" w:fill="F2F2F2"/>
            <w:noWrap/>
            <w:vAlign w:val="center"/>
            <w:hideMark/>
          </w:tcPr>
          <w:p w14:paraId="54F6E104" w14:textId="77777777" w:rsidR="003665DB" w:rsidRPr="000A5275" w:rsidRDefault="003665DB" w:rsidP="003665DB">
            <w:pPr>
              <w:jc w:val="center"/>
              <w:rPr>
                <w:rFonts w:ascii="Arial" w:hAnsi="Arial" w:cs="Arial"/>
                <w:b/>
                <w:bCs/>
                <w:color w:val="808080" w:themeColor="background1" w:themeShade="80"/>
                <w:sz w:val="16"/>
                <w:szCs w:val="16"/>
                <w:lang w:eastAsia="es-CO"/>
              </w:rPr>
            </w:pPr>
            <w:r w:rsidRPr="000A5275">
              <w:rPr>
                <w:rFonts w:ascii="Arial" w:hAnsi="Arial" w:cs="Arial"/>
                <w:b/>
                <w:bCs/>
                <w:color w:val="808080" w:themeColor="background1" w:themeShade="80"/>
                <w:sz w:val="16"/>
                <w:szCs w:val="16"/>
                <w:lang w:eastAsia="es-CO"/>
              </w:rPr>
              <w:t xml:space="preserve">Contribución con acciones de promoción y prevención en el componente de alimentación y nutrición para la población </w:t>
            </w:r>
            <w:r w:rsidRPr="000A5275">
              <w:rPr>
                <w:rFonts w:ascii="Arial" w:hAnsi="Arial" w:cs="Arial"/>
                <w:b/>
                <w:bCs/>
                <w:color w:val="808080" w:themeColor="background1" w:themeShade="80"/>
                <w:sz w:val="16"/>
                <w:szCs w:val="16"/>
                <w:lang w:eastAsia="es-CO"/>
              </w:rPr>
              <w:lastRenderedPageBreak/>
              <w:t>colombiana a nivel nacional</w:t>
            </w:r>
          </w:p>
        </w:tc>
        <w:tc>
          <w:tcPr>
            <w:tcW w:w="638" w:type="dxa"/>
            <w:tcBorders>
              <w:top w:val="nil"/>
              <w:left w:val="nil"/>
              <w:bottom w:val="single" w:sz="8" w:space="0" w:color="BFBFBF"/>
              <w:right w:val="single" w:sz="8" w:space="0" w:color="BFBFBF"/>
            </w:tcBorders>
            <w:shd w:val="clear" w:color="000000" w:fill="F2F2F2"/>
            <w:noWrap/>
            <w:vAlign w:val="center"/>
            <w:hideMark/>
          </w:tcPr>
          <w:p w14:paraId="1E234520" w14:textId="77777777" w:rsidR="003665DB" w:rsidRPr="000A5275" w:rsidRDefault="003665DB" w:rsidP="003665DB">
            <w:pPr>
              <w:jc w:val="center"/>
              <w:rPr>
                <w:rFonts w:ascii="Arial" w:hAnsi="Arial" w:cs="Arial"/>
                <w:b/>
                <w:bCs/>
                <w:color w:val="808080" w:themeColor="background1" w:themeShade="80"/>
                <w:sz w:val="16"/>
                <w:szCs w:val="16"/>
                <w:lang w:eastAsia="es-CO"/>
              </w:rPr>
            </w:pPr>
            <w:r w:rsidRPr="000A5275">
              <w:rPr>
                <w:rFonts w:ascii="Arial" w:hAnsi="Arial" w:cs="Arial"/>
                <w:b/>
                <w:bCs/>
                <w:color w:val="808080" w:themeColor="background1" w:themeShade="80"/>
                <w:sz w:val="16"/>
                <w:szCs w:val="16"/>
                <w:lang w:eastAsia="es-CO"/>
              </w:rPr>
              <w:lastRenderedPageBreak/>
              <w:t>316.712</w:t>
            </w:r>
          </w:p>
        </w:tc>
        <w:tc>
          <w:tcPr>
            <w:tcW w:w="1338" w:type="dxa"/>
            <w:tcBorders>
              <w:top w:val="nil"/>
              <w:left w:val="nil"/>
              <w:bottom w:val="single" w:sz="8" w:space="0" w:color="BFBFBF"/>
              <w:right w:val="single" w:sz="8" w:space="0" w:color="BFBFBF"/>
            </w:tcBorders>
            <w:shd w:val="clear" w:color="000000" w:fill="F2F2F2"/>
            <w:noWrap/>
            <w:vAlign w:val="center"/>
            <w:hideMark/>
          </w:tcPr>
          <w:p w14:paraId="4A1FB1F8" w14:textId="77777777" w:rsidR="003665DB" w:rsidRPr="000A5275" w:rsidRDefault="003665DB" w:rsidP="003665DB">
            <w:pPr>
              <w:jc w:val="center"/>
              <w:rPr>
                <w:rFonts w:ascii="Arial" w:hAnsi="Arial" w:cs="Arial"/>
                <w:b/>
                <w:bCs/>
                <w:color w:val="808080" w:themeColor="background1" w:themeShade="80"/>
                <w:sz w:val="16"/>
                <w:szCs w:val="16"/>
                <w:lang w:eastAsia="es-CO"/>
              </w:rPr>
            </w:pPr>
            <w:r w:rsidRPr="000A5275">
              <w:rPr>
                <w:rFonts w:ascii="Arial" w:hAnsi="Arial" w:cs="Arial"/>
                <w:b/>
                <w:bCs/>
                <w:color w:val="808080" w:themeColor="background1" w:themeShade="80"/>
                <w:sz w:val="16"/>
                <w:szCs w:val="16"/>
                <w:lang w:eastAsia="es-CO"/>
              </w:rPr>
              <w:t>NUTRICIÓN</w:t>
            </w:r>
          </w:p>
        </w:tc>
        <w:tc>
          <w:tcPr>
            <w:tcW w:w="958" w:type="dxa"/>
            <w:tcBorders>
              <w:top w:val="nil"/>
              <w:left w:val="nil"/>
              <w:bottom w:val="single" w:sz="8" w:space="0" w:color="BFBFBF"/>
              <w:right w:val="single" w:sz="8" w:space="0" w:color="BFBFBF"/>
            </w:tcBorders>
            <w:shd w:val="clear" w:color="000000" w:fill="F2F2F2"/>
            <w:noWrap/>
            <w:vAlign w:val="center"/>
            <w:hideMark/>
          </w:tcPr>
          <w:p w14:paraId="3CFB4CAA" w14:textId="77777777" w:rsidR="003665DB" w:rsidRPr="000A5275" w:rsidRDefault="003665DB" w:rsidP="003665DB">
            <w:pPr>
              <w:jc w:val="center"/>
              <w:rPr>
                <w:rFonts w:ascii="Arial" w:hAnsi="Arial" w:cs="Arial"/>
                <w:b/>
                <w:bCs/>
                <w:color w:val="808080" w:themeColor="background1" w:themeShade="80"/>
                <w:sz w:val="16"/>
                <w:szCs w:val="16"/>
                <w:lang w:eastAsia="es-CO"/>
              </w:rPr>
            </w:pPr>
            <w:r w:rsidRPr="000A5275">
              <w:rPr>
                <w:rFonts w:ascii="Arial" w:hAnsi="Arial" w:cs="Arial"/>
                <w:b/>
                <w:bCs/>
                <w:color w:val="808080" w:themeColor="background1" w:themeShade="80"/>
                <w:sz w:val="16"/>
                <w:szCs w:val="16"/>
                <w:lang w:eastAsia="es-CO"/>
              </w:rPr>
              <w:t>251.140</w:t>
            </w:r>
          </w:p>
        </w:tc>
        <w:tc>
          <w:tcPr>
            <w:tcW w:w="638" w:type="dxa"/>
            <w:tcBorders>
              <w:top w:val="nil"/>
              <w:left w:val="nil"/>
              <w:bottom w:val="single" w:sz="8" w:space="0" w:color="BFBFBF"/>
              <w:right w:val="single" w:sz="8" w:space="0" w:color="BFBFBF"/>
            </w:tcBorders>
            <w:shd w:val="clear" w:color="000000" w:fill="F2F2F2"/>
            <w:noWrap/>
            <w:vAlign w:val="center"/>
            <w:hideMark/>
          </w:tcPr>
          <w:p w14:paraId="0FB8D9DF" w14:textId="77777777" w:rsidR="003665DB" w:rsidRPr="000A5275" w:rsidRDefault="003665DB" w:rsidP="003665DB">
            <w:pPr>
              <w:jc w:val="center"/>
              <w:rPr>
                <w:rFonts w:ascii="Arial" w:hAnsi="Arial" w:cs="Arial"/>
                <w:b/>
                <w:bCs/>
                <w:color w:val="808080" w:themeColor="background1" w:themeShade="80"/>
                <w:sz w:val="16"/>
                <w:szCs w:val="16"/>
                <w:lang w:eastAsia="es-CO"/>
              </w:rPr>
            </w:pPr>
            <w:r w:rsidRPr="000A5275">
              <w:rPr>
                <w:rFonts w:ascii="Arial" w:hAnsi="Arial" w:cs="Arial"/>
                <w:b/>
                <w:bCs/>
                <w:color w:val="808080" w:themeColor="background1" w:themeShade="80"/>
                <w:sz w:val="16"/>
                <w:szCs w:val="16"/>
                <w:lang w:eastAsia="es-CO"/>
              </w:rPr>
              <w:t>81.849</w:t>
            </w:r>
          </w:p>
        </w:tc>
        <w:tc>
          <w:tcPr>
            <w:tcW w:w="659" w:type="dxa"/>
            <w:tcBorders>
              <w:top w:val="nil"/>
              <w:left w:val="nil"/>
              <w:bottom w:val="single" w:sz="8" w:space="0" w:color="BFBFBF"/>
              <w:right w:val="single" w:sz="8" w:space="0" w:color="BFBFBF"/>
            </w:tcBorders>
            <w:shd w:val="clear" w:color="000000" w:fill="F2F2F2"/>
            <w:noWrap/>
            <w:vAlign w:val="center"/>
            <w:hideMark/>
          </w:tcPr>
          <w:p w14:paraId="418AF7C2" w14:textId="77777777" w:rsidR="003665DB" w:rsidRPr="000A5275" w:rsidRDefault="003665DB" w:rsidP="003665DB">
            <w:pPr>
              <w:jc w:val="center"/>
              <w:rPr>
                <w:rFonts w:ascii="Arial" w:hAnsi="Arial" w:cs="Arial"/>
                <w:b/>
                <w:bCs/>
                <w:color w:val="808080" w:themeColor="background1" w:themeShade="80"/>
                <w:sz w:val="16"/>
                <w:szCs w:val="16"/>
                <w:lang w:eastAsia="es-CO"/>
              </w:rPr>
            </w:pPr>
            <w:r w:rsidRPr="000A5275">
              <w:rPr>
                <w:rFonts w:ascii="Arial" w:hAnsi="Arial" w:cs="Arial"/>
                <w:b/>
                <w:bCs/>
                <w:color w:val="808080" w:themeColor="background1" w:themeShade="80"/>
                <w:sz w:val="16"/>
                <w:szCs w:val="16"/>
                <w:lang w:eastAsia="es-CO"/>
              </w:rPr>
              <w:t>26%</w:t>
            </w:r>
          </w:p>
        </w:tc>
        <w:tc>
          <w:tcPr>
            <w:tcW w:w="638" w:type="dxa"/>
            <w:tcBorders>
              <w:top w:val="nil"/>
              <w:left w:val="nil"/>
              <w:bottom w:val="single" w:sz="8" w:space="0" w:color="BFBFBF"/>
              <w:right w:val="single" w:sz="8" w:space="0" w:color="BFBFBF"/>
            </w:tcBorders>
            <w:shd w:val="clear" w:color="000000" w:fill="F2F2F2"/>
            <w:noWrap/>
            <w:vAlign w:val="center"/>
            <w:hideMark/>
          </w:tcPr>
          <w:p w14:paraId="0B4FACB7" w14:textId="77777777" w:rsidR="003665DB" w:rsidRPr="000A5275" w:rsidRDefault="003665DB" w:rsidP="003665DB">
            <w:pPr>
              <w:jc w:val="center"/>
              <w:rPr>
                <w:rFonts w:ascii="Arial" w:hAnsi="Arial" w:cs="Arial"/>
                <w:b/>
                <w:bCs/>
                <w:color w:val="808080" w:themeColor="background1" w:themeShade="80"/>
                <w:sz w:val="16"/>
                <w:szCs w:val="16"/>
                <w:lang w:eastAsia="es-CO"/>
              </w:rPr>
            </w:pPr>
            <w:r w:rsidRPr="000A5275">
              <w:rPr>
                <w:rFonts w:ascii="Arial" w:hAnsi="Arial" w:cs="Arial"/>
                <w:b/>
                <w:bCs/>
                <w:color w:val="808080" w:themeColor="background1" w:themeShade="80"/>
                <w:sz w:val="16"/>
                <w:szCs w:val="16"/>
                <w:lang w:eastAsia="es-CO"/>
              </w:rPr>
              <w:t>65.572</w:t>
            </w:r>
          </w:p>
        </w:tc>
        <w:tc>
          <w:tcPr>
            <w:tcW w:w="671" w:type="dxa"/>
            <w:tcBorders>
              <w:top w:val="nil"/>
              <w:left w:val="nil"/>
              <w:bottom w:val="single" w:sz="8" w:space="0" w:color="BFBFBF"/>
              <w:right w:val="single" w:sz="8" w:space="0" w:color="BFBFBF"/>
            </w:tcBorders>
            <w:shd w:val="clear" w:color="000000" w:fill="F2F2F2"/>
            <w:noWrap/>
            <w:vAlign w:val="center"/>
            <w:hideMark/>
          </w:tcPr>
          <w:p w14:paraId="0AA196CA" w14:textId="77777777" w:rsidR="003665DB" w:rsidRPr="000A5275" w:rsidRDefault="003665DB" w:rsidP="003665DB">
            <w:pPr>
              <w:jc w:val="center"/>
              <w:rPr>
                <w:rFonts w:ascii="Arial" w:hAnsi="Arial" w:cs="Arial"/>
                <w:b/>
                <w:bCs/>
                <w:color w:val="808080" w:themeColor="background1" w:themeShade="80"/>
                <w:sz w:val="16"/>
                <w:szCs w:val="16"/>
                <w:lang w:eastAsia="es-CO"/>
              </w:rPr>
            </w:pPr>
            <w:r w:rsidRPr="000A5275">
              <w:rPr>
                <w:rFonts w:ascii="Arial" w:hAnsi="Arial" w:cs="Arial"/>
                <w:b/>
                <w:bCs/>
                <w:color w:val="808080" w:themeColor="background1" w:themeShade="80"/>
                <w:sz w:val="16"/>
                <w:szCs w:val="16"/>
                <w:lang w:eastAsia="es-CO"/>
              </w:rPr>
              <w:t>En Ejecución</w:t>
            </w:r>
          </w:p>
        </w:tc>
      </w:tr>
      <w:tr w:rsidR="003665DB" w:rsidRPr="003665DB" w14:paraId="21223EFA" w14:textId="77777777" w:rsidTr="00D16EBA">
        <w:trPr>
          <w:trHeight w:val="299"/>
        </w:trPr>
        <w:tc>
          <w:tcPr>
            <w:tcW w:w="972" w:type="dxa"/>
            <w:tcBorders>
              <w:top w:val="nil"/>
              <w:left w:val="single" w:sz="8" w:space="0" w:color="BFBFBF"/>
              <w:bottom w:val="single" w:sz="8" w:space="0" w:color="BFBFBF"/>
              <w:right w:val="single" w:sz="8" w:space="0" w:color="BFBFBF"/>
            </w:tcBorders>
            <w:shd w:val="clear" w:color="auto" w:fill="auto"/>
            <w:noWrap/>
            <w:vAlign w:val="center"/>
            <w:hideMark/>
          </w:tcPr>
          <w:p w14:paraId="6AAC56C7" w14:textId="77777777" w:rsidR="003665DB" w:rsidRPr="000A5275" w:rsidRDefault="003665DB" w:rsidP="003665DB">
            <w:pPr>
              <w:jc w:val="center"/>
              <w:rPr>
                <w:rFonts w:ascii="Arial" w:hAnsi="Arial" w:cs="Arial"/>
                <w:b/>
                <w:bCs/>
                <w:color w:val="808080" w:themeColor="background1" w:themeShade="80"/>
                <w:sz w:val="16"/>
                <w:szCs w:val="16"/>
                <w:lang w:eastAsia="es-CO"/>
              </w:rPr>
            </w:pPr>
            <w:r w:rsidRPr="000A5275">
              <w:rPr>
                <w:rFonts w:ascii="Arial" w:hAnsi="Arial" w:cs="Arial"/>
                <w:b/>
                <w:bCs/>
                <w:color w:val="808080" w:themeColor="background1" w:themeShade="80"/>
                <w:sz w:val="16"/>
                <w:szCs w:val="16"/>
                <w:lang w:eastAsia="es-CO"/>
              </w:rPr>
              <w:t>2018011000666</w:t>
            </w:r>
          </w:p>
        </w:tc>
        <w:tc>
          <w:tcPr>
            <w:tcW w:w="1058" w:type="dxa"/>
            <w:tcBorders>
              <w:top w:val="nil"/>
              <w:left w:val="nil"/>
              <w:bottom w:val="single" w:sz="8" w:space="0" w:color="BFBFBF"/>
              <w:right w:val="single" w:sz="8" w:space="0" w:color="BFBFBF"/>
            </w:tcBorders>
            <w:shd w:val="clear" w:color="auto" w:fill="auto"/>
            <w:noWrap/>
            <w:vAlign w:val="center"/>
            <w:hideMark/>
          </w:tcPr>
          <w:p w14:paraId="708A1164" w14:textId="77777777" w:rsidR="003665DB" w:rsidRPr="000A5275" w:rsidRDefault="003665DB" w:rsidP="003665DB">
            <w:pPr>
              <w:jc w:val="center"/>
              <w:rPr>
                <w:rFonts w:ascii="Arial" w:hAnsi="Arial" w:cs="Arial"/>
                <w:b/>
                <w:bCs/>
                <w:color w:val="808080" w:themeColor="background1" w:themeShade="80"/>
                <w:sz w:val="16"/>
                <w:szCs w:val="16"/>
                <w:lang w:eastAsia="es-CO"/>
              </w:rPr>
            </w:pPr>
            <w:r w:rsidRPr="000A5275">
              <w:rPr>
                <w:rFonts w:ascii="Arial" w:hAnsi="Arial" w:cs="Arial"/>
                <w:b/>
                <w:bCs/>
                <w:color w:val="808080" w:themeColor="background1" w:themeShade="80"/>
                <w:sz w:val="16"/>
                <w:szCs w:val="16"/>
                <w:lang w:eastAsia="es-CO"/>
              </w:rPr>
              <w:t>Apoyo al desarrollo integral de la primera infancia a nivel nacional</w:t>
            </w:r>
          </w:p>
        </w:tc>
        <w:tc>
          <w:tcPr>
            <w:tcW w:w="638" w:type="dxa"/>
            <w:tcBorders>
              <w:top w:val="nil"/>
              <w:left w:val="nil"/>
              <w:bottom w:val="single" w:sz="8" w:space="0" w:color="BFBFBF"/>
              <w:right w:val="single" w:sz="8" w:space="0" w:color="BFBFBF"/>
            </w:tcBorders>
            <w:shd w:val="clear" w:color="auto" w:fill="auto"/>
            <w:noWrap/>
            <w:vAlign w:val="center"/>
            <w:hideMark/>
          </w:tcPr>
          <w:p w14:paraId="7BCA2841" w14:textId="77777777" w:rsidR="003665DB" w:rsidRPr="000A5275" w:rsidRDefault="003665DB" w:rsidP="003665DB">
            <w:pPr>
              <w:jc w:val="center"/>
              <w:rPr>
                <w:rFonts w:ascii="Arial" w:hAnsi="Arial" w:cs="Arial"/>
                <w:b/>
                <w:bCs/>
                <w:color w:val="808080" w:themeColor="background1" w:themeShade="80"/>
                <w:sz w:val="16"/>
                <w:szCs w:val="16"/>
                <w:lang w:eastAsia="es-CO"/>
              </w:rPr>
            </w:pPr>
            <w:r w:rsidRPr="000A5275">
              <w:rPr>
                <w:rFonts w:ascii="Arial" w:hAnsi="Arial" w:cs="Arial"/>
                <w:b/>
                <w:bCs/>
                <w:color w:val="808080" w:themeColor="background1" w:themeShade="80"/>
                <w:sz w:val="16"/>
                <w:szCs w:val="16"/>
                <w:lang w:eastAsia="es-CO"/>
              </w:rPr>
              <w:t>4.857.371</w:t>
            </w:r>
          </w:p>
        </w:tc>
        <w:tc>
          <w:tcPr>
            <w:tcW w:w="1338" w:type="dxa"/>
            <w:tcBorders>
              <w:top w:val="nil"/>
              <w:left w:val="nil"/>
              <w:bottom w:val="single" w:sz="8" w:space="0" w:color="BFBFBF"/>
              <w:right w:val="single" w:sz="8" w:space="0" w:color="BFBFBF"/>
            </w:tcBorders>
            <w:shd w:val="clear" w:color="auto" w:fill="auto"/>
            <w:noWrap/>
            <w:vAlign w:val="center"/>
            <w:hideMark/>
          </w:tcPr>
          <w:p w14:paraId="15773A6E" w14:textId="77777777" w:rsidR="003665DB" w:rsidRPr="000A5275" w:rsidRDefault="003665DB" w:rsidP="003665DB">
            <w:pPr>
              <w:jc w:val="center"/>
              <w:rPr>
                <w:rFonts w:ascii="Arial" w:hAnsi="Arial" w:cs="Arial"/>
                <w:b/>
                <w:bCs/>
                <w:color w:val="808080" w:themeColor="background1" w:themeShade="80"/>
                <w:sz w:val="16"/>
                <w:szCs w:val="16"/>
                <w:lang w:eastAsia="es-CO"/>
              </w:rPr>
            </w:pPr>
            <w:r w:rsidRPr="000A5275">
              <w:rPr>
                <w:rFonts w:ascii="Arial" w:hAnsi="Arial" w:cs="Arial"/>
                <w:b/>
                <w:bCs/>
                <w:color w:val="808080" w:themeColor="background1" w:themeShade="80"/>
                <w:sz w:val="16"/>
                <w:szCs w:val="16"/>
                <w:lang w:eastAsia="es-CO"/>
              </w:rPr>
              <w:t>PRIMERA INFANCIA</w:t>
            </w:r>
          </w:p>
        </w:tc>
        <w:tc>
          <w:tcPr>
            <w:tcW w:w="958" w:type="dxa"/>
            <w:tcBorders>
              <w:top w:val="nil"/>
              <w:left w:val="nil"/>
              <w:bottom w:val="single" w:sz="8" w:space="0" w:color="BFBFBF"/>
              <w:right w:val="single" w:sz="8" w:space="0" w:color="BFBFBF"/>
            </w:tcBorders>
            <w:shd w:val="clear" w:color="auto" w:fill="auto"/>
            <w:noWrap/>
            <w:vAlign w:val="center"/>
            <w:hideMark/>
          </w:tcPr>
          <w:p w14:paraId="1A094855" w14:textId="77777777" w:rsidR="003665DB" w:rsidRPr="000A5275" w:rsidRDefault="003665DB" w:rsidP="003665DB">
            <w:pPr>
              <w:jc w:val="center"/>
              <w:rPr>
                <w:rFonts w:ascii="Arial" w:hAnsi="Arial" w:cs="Arial"/>
                <w:b/>
                <w:bCs/>
                <w:color w:val="808080" w:themeColor="background1" w:themeShade="80"/>
                <w:sz w:val="16"/>
                <w:szCs w:val="16"/>
                <w:lang w:eastAsia="es-CO"/>
              </w:rPr>
            </w:pPr>
            <w:r w:rsidRPr="000A5275">
              <w:rPr>
                <w:rFonts w:ascii="Arial" w:hAnsi="Arial" w:cs="Arial"/>
                <w:b/>
                <w:bCs/>
                <w:color w:val="808080" w:themeColor="background1" w:themeShade="80"/>
                <w:sz w:val="16"/>
                <w:szCs w:val="16"/>
                <w:lang w:eastAsia="es-CO"/>
              </w:rPr>
              <w:t>2.874.173</w:t>
            </w:r>
          </w:p>
        </w:tc>
        <w:tc>
          <w:tcPr>
            <w:tcW w:w="638" w:type="dxa"/>
            <w:tcBorders>
              <w:top w:val="nil"/>
              <w:left w:val="nil"/>
              <w:bottom w:val="single" w:sz="8" w:space="0" w:color="BFBFBF"/>
              <w:right w:val="single" w:sz="8" w:space="0" w:color="BFBFBF"/>
            </w:tcBorders>
            <w:shd w:val="clear" w:color="auto" w:fill="auto"/>
            <w:noWrap/>
            <w:vAlign w:val="center"/>
            <w:hideMark/>
          </w:tcPr>
          <w:p w14:paraId="7128AB75" w14:textId="77777777" w:rsidR="003665DB" w:rsidRPr="000A5275" w:rsidRDefault="003665DB" w:rsidP="003665DB">
            <w:pPr>
              <w:jc w:val="center"/>
              <w:rPr>
                <w:rFonts w:ascii="Arial" w:hAnsi="Arial" w:cs="Arial"/>
                <w:b/>
                <w:bCs/>
                <w:color w:val="808080" w:themeColor="background1" w:themeShade="80"/>
                <w:sz w:val="16"/>
                <w:szCs w:val="16"/>
                <w:lang w:eastAsia="es-CO"/>
              </w:rPr>
            </w:pPr>
            <w:r w:rsidRPr="000A5275">
              <w:rPr>
                <w:rFonts w:ascii="Arial" w:hAnsi="Arial" w:cs="Arial"/>
                <w:b/>
                <w:bCs/>
                <w:color w:val="808080" w:themeColor="background1" w:themeShade="80"/>
                <w:sz w:val="16"/>
                <w:szCs w:val="16"/>
                <w:lang w:eastAsia="es-CO"/>
              </w:rPr>
              <w:t>1.882.993</w:t>
            </w:r>
          </w:p>
        </w:tc>
        <w:tc>
          <w:tcPr>
            <w:tcW w:w="659" w:type="dxa"/>
            <w:tcBorders>
              <w:top w:val="nil"/>
              <w:left w:val="nil"/>
              <w:bottom w:val="single" w:sz="8" w:space="0" w:color="BFBFBF"/>
              <w:right w:val="single" w:sz="8" w:space="0" w:color="BFBFBF"/>
            </w:tcBorders>
            <w:shd w:val="clear" w:color="auto" w:fill="auto"/>
            <w:noWrap/>
            <w:vAlign w:val="center"/>
            <w:hideMark/>
          </w:tcPr>
          <w:p w14:paraId="4046ABC1" w14:textId="77777777" w:rsidR="003665DB" w:rsidRPr="000A5275" w:rsidRDefault="003665DB" w:rsidP="003665DB">
            <w:pPr>
              <w:jc w:val="center"/>
              <w:rPr>
                <w:rFonts w:ascii="Arial" w:hAnsi="Arial" w:cs="Arial"/>
                <w:b/>
                <w:bCs/>
                <w:color w:val="808080" w:themeColor="background1" w:themeShade="80"/>
                <w:sz w:val="16"/>
                <w:szCs w:val="16"/>
                <w:lang w:eastAsia="es-CO"/>
              </w:rPr>
            </w:pPr>
            <w:r w:rsidRPr="000A5275">
              <w:rPr>
                <w:rFonts w:ascii="Arial" w:hAnsi="Arial" w:cs="Arial"/>
                <w:b/>
                <w:bCs/>
                <w:color w:val="808080" w:themeColor="background1" w:themeShade="80"/>
                <w:sz w:val="16"/>
                <w:szCs w:val="16"/>
                <w:lang w:eastAsia="es-CO"/>
              </w:rPr>
              <w:t>39%</w:t>
            </w:r>
          </w:p>
        </w:tc>
        <w:tc>
          <w:tcPr>
            <w:tcW w:w="638" w:type="dxa"/>
            <w:tcBorders>
              <w:top w:val="nil"/>
              <w:left w:val="nil"/>
              <w:bottom w:val="single" w:sz="8" w:space="0" w:color="BFBFBF"/>
              <w:right w:val="single" w:sz="8" w:space="0" w:color="BFBFBF"/>
            </w:tcBorders>
            <w:shd w:val="clear" w:color="auto" w:fill="auto"/>
            <w:noWrap/>
            <w:vAlign w:val="center"/>
            <w:hideMark/>
          </w:tcPr>
          <w:p w14:paraId="7237D584" w14:textId="77777777" w:rsidR="003665DB" w:rsidRPr="000A5275" w:rsidRDefault="003665DB" w:rsidP="003665DB">
            <w:pPr>
              <w:jc w:val="center"/>
              <w:rPr>
                <w:rFonts w:ascii="Arial" w:hAnsi="Arial" w:cs="Arial"/>
                <w:b/>
                <w:bCs/>
                <w:color w:val="808080" w:themeColor="background1" w:themeShade="80"/>
                <w:sz w:val="16"/>
                <w:szCs w:val="16"/>
                <w:lang w:eastAsia="es-CO"/>
              </w:rPr>
            </w:pPr>
            <w:r w:rsidRPr="000A5275">
              <w:rPr>
                <w:rFonts w:ascii="Arial" w:hAnsi="Arial" w:cs="Arial"/>
                <w:b/>
                <w:bCs/>
                <w:color w:val="808080" w:themeColor="background1" w:themeShade="80"/>
                <w:sz w:val="16"/>
                <w:szCs w:val="16"/>
                <w:lang w:eastAsia="es-CO"/>
              </w:rPr>
              <w:t>1.983.198</w:t>
            </w:r>
          </w:p>
        </w:tc>
        <w:tc>
          <w:tcPr>
            <w:tcW w:w="671" w:type="dxa"/>
            <w:tcBorders>
              <w:top w:val="nil"/>
              <w:left w:val="nil"/>
              <w:bottom w:val="single" w:sz="8" w:space="0" w:color="BFBFBF"/>
              <w:right w:val="single" w:sz="8" w:space="0" w:color="BFBFBF"/>
            </w:tcBorders>
            <w:shd w:val="clear" w:color="auto" w:fill="auto"/>
            <w:noWrap/>
            <w:vAlign w:val="center"/>
            <w:hideMark/>
          </w:tcPr>
          <w:p w14:paraId="630710F4" w14:textId="77777777" w:rsidR="003665DB" w:rsidRPr="000A5275" w:rsidRDefault="003665DB" w:rsidP="003665DB">
            <w:pPr>
              <w:jc w:val="center"/>
              <w:rPr>
                <w:rFonts w:ascii="Arial" w:hAnsi="Arial" w:cs="Arial"/>
                <w:b/>
                <w:bCs/>
                <w:color w:val="808080" w:themeColor="background1" w:themeShade="80"/>
                <w:sz w:val="16"/>
                <w:szCs w:val="16"/>
                <w:lang w:eastAsia="es-CO"/>
              </w:rPr>
            </w:pPr>
            <w:r w:rsidRPr="000A5275">
              <w:rPr>
                <w:rFonts w:ascii="Arial" w:hAnsi="Arial" w:cs="Arial"/>
                <w:b/>
                <w:bCs/>
                <w:color w:val="808080" w:themeColor="background1" w:themeShade="80"/>
                <w:sz w:val="16"/>
                <w:szCs w:val="16"/>
                <w:lang w:eastAsia="es-CO"/>
              </w:rPr>
              <w:t>En Ejecución</w:t>
            </w:r>
          </w:p>
        </w:tc>
      </w:tr>
      <w:tr w:rsidR="00D16EBA" w:rsidRPr="003665DB" w14:paraId="4A9FBF7D" w14:textId="77777777" w:rsidTr="00D16EBA">
        <w:trPr>
          <w:trHeight w:val="299"/>
        </w:trPr>
        <w:tc>
          <w:tcPr>
            <w:tcW w:w="972" w:type="dxa"/>
            <w:tcBorders>
              <w:top w:val="nil"/>
              <w:left w:val="single" w:sz="8" w:space="0" w:color="BFBFBF"/>
              <w:bottom w:val="single" w:sz="8" w:space="0" w:color="BFBFBF"/>
              <w:right w:val="single" w:sz="8" w:space="0" w:color="BFBFBF"/>
            </w:tcBorders>
            <w:shd w:val="clear" w:color="000000" w:fill="F2F2F2"/>
            <w:noWrap/>
            <w:vAlign w:val="center"/>
            <w:hideMark/>
          </w:tcPr>
          <w:p w14:paraId="39D6CA99" w14:textId="77777777" w:rsidR="003665DB" w:rsidRPr="000A5275" w:rsidRDefault="003665DB" w:rsidP="003665DB">
            <w:pPr>
              <w:jc w:val="center"/>
              <w:rPr>
                <w:rFonts w:ascii="Arial" w:hAnsi="Arial" w:cs="Arial"/>
                <w:b/>
                <w:bCs/>
                <w:color w:val="808080" w:themeColor="background1" w:themeShade="80"/>
                <w:sz w:val="16"/>
                <w:szCs w:val="16"/>
                <w:lang w:eastAsia="es-CO"/>
              </w:rPr>
            </w:pPr>
            <w:r w:rsidRPr="000A5275">
              <w:rPr>
                <w:rFonts w:ascii="Arial" w:hAnsi="Arial" w:cs="Arial"/>
                <w:b/>
                <w:bCs/>
                <w:color w:val="808080" w:themeColor="background1" w:themeShade="80"/>
                <w:sz w:val="16"/>
                <w:szCs w:val="16"/>
                <w:lang w:eastAsia="es-CO"/>
              </w:rPr>
              <w:t>2018011000257</w:t>
            </w:r>
          </w:p>
        </w:tc>
        <w:tc>
          <w:tcPr>
            <w:tcW w:w="1058" w:type="dxa"/>
            <w:tcBorders>
              <w:top w:val="nil"/>
              <w:left w:val="nil"/>
              <w:bottom w:val="single" w:sz="8" w:space="0" w:color="BFBFBF"/>
              <w:right w:val="single" w:sz="8" w:space="0" w:color="BFBFBF"/>
            </w:tcBorders>
            <w:shd w:val="clear" w:color="000000" w:fill="F2F2F2"/>
            <w:noWrap/>
            <w:vAlign w:val="center"/>
            <w:hideMark/>
          </w:tcPr>
          <w:p w14:paraId="002717E4" w14:textId="77777777" w:rsidR="003665DB" w:rsidRPr="000A5275" w:rsidRDefault="003665DB" w:rsidP="003665DB">
            <w:pPr>
              <w:jc w:val="center"/>
              <w:rPr>
                <w:rFonts w:ascii="Arial" w:hAnsi="Arial" w:cs="Arial"/>
                <w:b/>
                <w:bCs/>
                <w:color w:val="808080" w:themeColor="background1" w:themeShade="80"/>
                <w:sz w:val="16"/>
                <w:szCs w:val="16"/>
                <w:lang w:eastAsia="es-CO"/>
              </w:rPr>
            </w:pPr>
            <w:r w:rsidRPr="000A5275">
              <w:rPr>
                <w:rFonts w:ascii="Arial" w:hAnsi="Arial" w:cs="Arial"/>
                <w:b/>
                <w:bCs/>
                <w:color w:val="808080" w:themeColor="background1" w:themeShade="80"/>
                <w:sz w:val="16"/>
                <w:szCs w:val="16"/>
                <w:lang w:eastAsia="es-CO"/>
              </w:rPr>
              <w:t>Protección de los niños, niñas y adolescentes en el marco del restablecimiento de sus derechos a nivel nacional</w:t>
            </w:r>
          </w:p>
        </w:tc>
        <w:tc>
          <w:tcPr>
            <w:tcW w:w="638" w:type="dxa"/>
            <w:tcBorders>
              <w:top w:val="nil"/>
              <w:left w:val="nil"/>
              <w:bottom w:val="single" w:sz="8" w:space="0" w:color="BFBFBF"/>
              <w:right w:val="single" w:sz="8" w:space="0" w:color="BFBFBF"/>
            </w:tcBorders>
            <w:shd w:val="clear" w:color="000000" w:fill="F2F2F2"/>
            <w:noWrap/>
            <w:vAlign w:val="center"/>
            <w:hideMark/>
          </w:tcPr>
          <w:p w14:paraId="76CC442A" w14:textId="77777777" w:rsidR="003665DB" w:rsidRPr="000A5275" w:rsidRDefault="003665DB" w:rsidP="003665DB">
            <w:pPr>
              <w:jc w:val="center"/>
              <w:rPr>
                <w:rFonts w:ascii="Arial" w:hAnsi="Arial" w:cs="Arial"/>
                <w:b/>
                <w:bCs/>
                <w:color w:val="808080" w:themeColor="background1" w:themeShade="80"/>
                <w:sz w:val="16"/>
                <w:szCs w:val="16"/>
                <w:lang w:eastAsia="es-CO"/>
              </w:rPr>
            </w:pPr>
            <w:r w:rsidRPr="000A5275">
              <w:rPr>
                <w:rFonts w:ascii="Arial" w:hAnsi="Arial" w:cs="Arial"/>
                <w:b/>
                <w:bCs/>
                <w:color w:val="808080" w:themeColor="background1" w:themeShade="80"/>
                <w:sz w:val="16"/>
                <w:szCs w:val="16"/>
                <w:lang w:eastAsia="es-CO"/>
              </w:rPr>
              <w:t>944.900</w:t>
            </w:r>
          </w:p>
        </w:tc>
        <w:tc>
          <w:tcPr>
            <w:tcW w:w="1338" w:type="dxa"/>
            <w:tcBorders>
              <w:top w:val="nil"/>
              <w:left w:val="nil"/>
              <w:bottom w:val="single" w:sz="8" w:space="0" w:color="BFBFBF"/>
              <w:right w:val="single" w:sz="8" w:space="0" w:color="BFBFBF"/>
            </w:tcBorders>
            <w:shd w:val="clear" w:color="000000" w:fill="F2F2F2"/>
            <w:noWrap/>
            <w:vAlign w:val="center"/>
            <w:hideMark/>
          </w:tcPr>
          <w:p w14:paraId="15600443" w14:textId="77777777" w:rsidR="003665DB" w:rsidRPr="000A5275" w:rsidRDefault="003665DB" w:rsidP="003665DB">
            <w:pPr>
              <w:jc w:val="center"/>
              <w:rPr>
                <w:rFonts w:ascii="Arial" w:hAnsi="Arial" w:cs="Arial"/>
                <w:b/>
                <w:bCs/>
                <w:color w:val="808080" w:themeColor="background1" w:themeShade="80"/>
                <w:sz w:val="16"/>
                <w:szCs w:val="16"/>
                <w:lang w:eastAsia="es-CO"/>
              </w:rPr>
            </w:pPr>
            <w:r w:rsidRPr="000A5275">
              <w:rPr>
                <w:rFonts w:ascii="Arial" w:hAnsi="Arial" w:cs="Arial"/>
                <w:b/>
                <w:bCs/>
                <w:color w:val="808080" w:themeColor="background1" w:themeShade="80"/>
                <w:sz w:val="16"/>
                <w:szCs w:val="16"/>
                <w:lang w:eastAsia="es-CO"/>
              </w:rPr>
              <w:t>PROTECCIÓN RESTABLECIMIENTO</w:t>
            </w:r>
          </w:p>
        </w:tc>
        <w:tc>
          <w:tcPr>
            <w:tcW w:w="958" w:type="dxa"/>
            <w:tcBorders>
              <w:top w:val="nil"/>
              <w:left w:val="nil"/>
              <w:bottom w:val="single" w:sz="8" w:space="0" w:color="BFBFBF"/>
              <w:right w:val="single" w:sz="8" w:space="0" w:color="BFBFBF"/>
            </w:tcBorders>
            <w:shd w:val="clear" w:color="000000" w:fill="F2F2F2"/>
            <w:noWrap/>
            <w:vAlign w:val="center"/>
            <w:hideMark/>
          </w:tcPr>
          <w:p w14:paraId="1F9029BA" w14:textId="77777777" w:rsidR="003665DB" w:rsidRPr="000A5275" w:rsidRDefault="003665DB" w:rsidP="003665DB">
            <w:pPr>
              <w:jc w:val="center"/>
              <w:rPr>
                <w:rFonts w:ascii="Arial" w:hAnsi="Arial" w:cs="Arial"/>
                <w:b/>
                <w:bCs/>
                <w:color w:val="808080" w:themeColor="background1" w:themeShade="80"/>
                <w:sz w:val="16"/>
                <w:szCs w:val="16"/>
                <w:lang w:eastAsia="es-CO"/>
              </w:rPr>
            </w:pPr>
            <w:r w:rsidRPr="000A5275">
              <w:rPr>
                <w:rFonts w:ascii="Arial" w:hAnsi="Arial" w:cs="Arial"/>
                <w:b/>
                <w:bCs/>
                <w:color w:val="808080" w:themeColor="background1" w:themeShade="80"/>
                <w:sz w:val="16"/>
                <w:szCs w:val="16"/>
                <w:lang w:eastAsia="es-CO"/>
              </w:rPr>
              <w:t>516.379</w:t>
            </w:r>
          </w:p>
        </w:tc>
        <w:tc>
          <w:tcPr>
            <w:tcW w:w="638" w:type="dxa"/>
            <w:tcBorders>
              <w:top w:val="nil"/>
              <w:left w:val="nil"/>
              <w:bottom w:val="single" w:sz="8" w:space="0" w:color="BFBFBF"/>
              <w:right w:val="single" w:sz="8" w:space="0" w:color="BFBFBF"/>
            </w:tcBorders>
            <w:shd w:val="clear" w:color="000000" w:fill="F2F2F2"/>
            <w:noWrap/>
            <w:vAlign w:val="center"/>
            <w:hideMark/>
          </w:tcPr>
          <w:p w14:paraId="789D7E90" w14:textId="77777777" w:rsidR="003665DB" w:rsidRPr="000A5275" w:rsidRDefault="003665DB" w:rsidP="003665DB">
            <w:pPr>
              <w:jc w:val="center"/>
              <w:rPr>
                <w:rFonts w:ascii="Arial" w:hAnsi="Arial" w:cs="Arial"/>
                <w:b/>
                <w:bCs/>
                <w:color w:val="808080" w:themeColor="background1" w:themeShade="80"/>
                <w:sz w:val="16"/>
                <w:szCs w:val="16"/>
                <w:lang w:eastAsia="es-CO"/>
              </w:rPr>
            </w:pPr>
            <w:r w:rsidRPr="000A5275">
              <w:rPr>
                <w:rFonts w:ascii="Arial" w:hAnsi="Arial" w:cs="Arial"/>
                <w:b/>
                <w:bCs/>
                <w:color w:val="808080" w:themeColor="background1" w:themeShade="80"/>
                <w:sz w:val="16"/>
                <w:szCs w:val="16"/>
                <w:lang w:eastAsia="es-CO"/>
              </w:rPr>
              <w:t>325.760</w:t>
            </w:r>
          </w:p>
        </w:tc>
        <w:tc>
          <w:tcPr>
            <w:tcW w:w="659" w:type="dxa"/>
            <w:tcBorders>
              <w:top w:val="nil"/>
              <w:left w:val="nil"/>
              <w:bottom w:val="single" w:sz="8" w:space="0" w:color="BFBFBF"/>
              <w:right w:val="single" w:sz="8" w:space="0" w:color="BFBFBF"/>
            </w:tcBorders>
            <w:shd w:val="clear" w:color="000000" w:fill="F2F2F2"/>
            <w:noWrap/>
            <w:vAlign w:val="center"/>
            <w:hideMark/>
          </w:tcPr>
          <w:p w14:paraId="4D0D4AC8" w14:textId="77777777" w:rsidR="003665DB" w:rsidRPr="000A5275" w:rsidRDefault="003665DB" w:rsidP="003665DB">
            <w:pPr>
              <w:jc w:val="center"/>
              <w:rPr>
                <w:rFonts w:ascii="Arial" w:hAnsi="Arial" w:cs="Arial"/>
                <w:b/>
                <w:bCs/>
                <w:color w:val="808080" w:themeColor="background1" w:themeShade="80"/>
                <w:sz w:val="16"/>
                <w:szCs w:val="16"/>
                <w:lang w:eastAsia="es-CO"/>
              </w:rPr>
            </w:pPr>
            <w:r w:rsidRPr="000A5275">
              <w:rPr>
                <w:rFonts w:ascii="Arial" w:hAnsi="Arial" w:cs="Arial"/>
                <w:b/>
                <w:bCs/>
                <w:color w:val="808080" w:themeColor="background1" w:themeShade="80"/>
                <w:sz w:val="16"/>
                <w:szCs w:val="16"/>
                <w:lang w:eastAsia="es-CO"/>
              </w:rPr>
              <w:t>34%</w:t>
            </w:r>
          </w:p>
        </w:tc>
        <w:tc>
          <w:tcPr>
            <w:tcW w:w="638" w:type="dxa"/>
            <w:tcBorders>
              <w:top w:val="nil"/>
              <w:left w:val="nil"/>
              <w:bottom w:val="single" w:sz="8" w:space="0" w:color="BFBFBF"/>
              <w:right w:val="single" w:sz="8" w:space="0" w:color="BFBFBF"/>
            </w:tcBorders>
            <w:shd w:val="clear" w:color="000000" w:fill="F2F2F2"/>
            <w:noWrap/>
            <w:vAlign w:val="center"/>
            <w:hideMark/>
          </w:tcPr>
          <w:p w14:paraId="11FAA6DD" w14:textId="77777777" w:rsidR="003665DB" w:rsidRPr="000A5275" w:rsidRDefault="003665DB" w:rsidP="003665DB">
            <w:pPr>
              <w:jc w:val="center"/>
              <w:rPr>
                <w:rFonts w:ascii="Arial" w:hAnsi="Arial" w:cs="Arial"/>
                <w:b/>
                <w:bCs/>
                <w:color w:val="808080" w:themeColor="background1" w:themeShade="80"/>
                <w:sz w:val="16"/>
                <w:szCs w:val="16"/>
                <w:lang w:eastAsia="es-CO"/>
              </w:rPr>
            </w:pPr>
            <w:r w:rsidRPr="000A5275">
              <w:rPr>
                <w:rFonts w:ascii="Arial" w:hAnsi="Arial" w:cs="Arial"/>
                <w:b/>
                <w:bCs/>
                <w:color w:val="808080" w:themeColor="background1" w:themeShade="80"/>
                <w:sz w:val="16"/>
                <w:szCs w:val="16"/>
                <w:lang w:eastAsia="es-CO"/>
              </w:rPr>
              <w:t>428.521</w:t>
            </w:r>
          </w:p>
        </w:tc>
        <w:tc>
          <w:tcPr>
            <w:tcW w:w="671" w:type="dxa"/>
            <w:tcBorders>
              <w:top w:val="nil"/>
              <w:left w:val="nil"/>
              <w:bottom w:val="single" w:sz="8" w:space="0" w:color="BFBFBF"/>
              <w:right w:val="single" w:sz="8" w:space="0" w:color="BFBFBF"/>
            </w:tcBorders>
            <w:shd w:val="clear" w:color="000000" w:fill="F2F2F2"/>
            <w:noWrap/>
            <w:vAlign w:val="center"/>
            <w:hideMark/>
          </w:tcPr>
          <w:p w14:paraId="57E01558" w14:textId="77777777" w:rsidR="003665DB" w:rsidRPr="000A5275" w:rsidRDefault="003665DB" w:rsidP="003665DB">
            <w:pPr>
              <w:jc w:val="center"/>
              <w:rPr>
                <w:rFonts w:ascii="Arial" w:hAnsi="Arial" w:cs="Arial"/>
                <w:b/>
                <w:bCs/>
                <w:color w:val="808080" w:themeColor="background1" w:themeShade="80"/>
                <w:sz w:val="16"/>
                <w:szCs w:val="16"/>
                <w:lang w:eastAsia="es-CO"/>
              </w:rPr>
            </w:pPr>
            <w:r w:rsidRPr="000A5275">
              <w:rPr>
                <w:rFonts w:ascii="Arial" w:hAnsi="Arial" w:cs="Arial"/>
                <w:b/>
                <w:bCs/>
                <w:color w:val="808080" w:themeColor="background1" w:themeShade="80"/>
                <w:sz w:val="16"/>
                <w:szCs w:val="16"/>
                <w:lang w:eastAsia="es-CO"/>
              </w:rPr>
              <w:t>En Ejecución</w:t>
            </w:r>
          </w:p>
        </w:tc>
      </w:tr>
      <w:tr w:rsidR="003665DB" w:rsidRPr="003665DB" w14:paraId="7996795B" w14:textId="77777777" w:rsidTr="00D16EBA">
        <w:trPr>
          <w:trHeight w:val="299"/>
        </w:trPr>
        <w:tc>
          <w:tcPr>
            <w:tcW w:w="972" w:type="dxa"/>
            <w:tcBorders>
              <w:top w:val="nil"/>
              <w:left w:val="single" w:sz="8" w:space="0" w:color="BFBFBF"/>
              <w:bottom w:val="single" w:sz="8" w:space="0" w:color="BFBFBF"/>
              <w:right w:val="single" w:sz="8" w:space="0" w:color="BFBFBF"/>
            </w:tcBorders>
            <w:shd w:val="clear" w:color="auto" w:fill="auto"/>
            <w:noWrap/>
            <w:vAlign w:val="center"/>
            <w:hideMark/>
          </w:tcPr>
          <w:p w14:paraId="6D81F52D" w14:textId="77777777" w:rsidR="003665DB" w:rsidRPr="000A5275" w:rsidRDefault="003665DB" w:rsidP="003665DB">
            <w:pPr>
              <w:jc w:val="center"/>
              <w:rPr>
                <w:rFonts w:ascii="Arial" w:hAnsi="Arial" w:cs="Arial"/>
                <w:b/>
                <w:bCs/>
                <w:color w:val="808080" w:themeColor="background1" w:themeShade="80"/>
                <w:sz w:val="16"/>
                <w:szCs w:val="16"/>
                <w:lang w:eastAsia="es-CO"/>
              </w:rPr>
            </w:pPr>
            <w:r w:rsidRPr="000A5275">
              <w:rPr>
                <w:rFonts w:ascii="Arial" w:hAnsi="Arial" w:cs="Arial"/>
                <w:b/>
                <w:bCs/>
                <w:color w:val="808080" w:themeColor="background1" w:themeShade="80"/>
                <w:sz w:val="16"/>
                <w:szCs w:val="16"/>
                <w:lang w:eastAsia="es-CO"/>
              </w:rPr>
              <w:t>2018011000451</w:t>
            </w:r>
          </w:p>
        </w:tc>
        <w:tc>
          <w:tcPr>
            <w:tcW w:w="1058" w:type="dxa"/>
            <w:tcBorders>
              <w:top w:val="nil"/>
              <w:left w:val="nil"/>
              <w:bottom w:val="single" w:sz="8" w:space="0" w:color="BFBFBF"/>
              <w:right w:val="single" w:sz="8" w:space="0" w:color="BFBFBF"/>
            </w:tcBorders>
            <w:shd w:val="clear" w:color="auto" w:fill="auto"/>
            <w:noWrap/>
            <w:vAlign w:val="center"/>
            <w:hideMark/>
          </w:tcPr>
          <w:p w14:paraId="2DA7A63A" w14:textId="77777777" w:rsidR="003665DB" w:rsidRPr="000A5275" w:rsidRDefault="003665DB" w:rsidP="003665DB">
            <w:pPr>
              <w:jc w:val="center"/>
              <w:rPr>
                <w:rFonts w:ascii="Arial" w:hAnsi="Arial" w:cs="Arial"/>
                <w:b/>
                <w:bCs/>
                <w:color w:val="808080" w:themeColor="background1" w:themeShade="80"/>
                <w:sz w:val="16"/>
                <w:szCs w:val="16"/>
                <w:lang w:eastAsia="es-CO"/>
              </w:rPr>
            </w:pPr>
            <w:r w:rsidRPr="000A5275">
              <w:rPr>
                <w:rFonts w:ascii="Arial" w:hAnsi="Arial" w:cs="Arial"/>
                <w:b/>
                <w:bCs/>
                <w:color w:val="808080" w:themeColor="background1" w:themeShade="80"/>
                <w:sz w:val="16"/>
                <w:szCs w:val="16"/>
                <w:lang w:eastAsia="es-CO"/>
              </w:rPr>
              <w:t>Fortalecimiento de acciones de restablecimiento en administración de justicia a nivel nacional</w:t>
            </w:r>
          </w:p>
        </w:tc>
        <w:tc>
          <w:tcPr>
            <w:tcW w:w="638" w:type="dxa"/>
            <w:tcBorders>
              <w:top w:val="nil"/>
              <w:left w:val="nil"/>
              <w:bottom w:val="single" w:sz="8" w:space="0" w:color="BFBFBF"/>
              <w:right w:val="single" w:sz="8" w:space="0" w:color="BFBFBF"/>
            </w:tcBorders>
            <w:shd w:val="clear" w:color="auto" w:fill="auto"/>
            <w:noWrap/>
            <w:vAlign w:val="center"/>
            <w:hideMark/>
          </w:tcPr>
          <w:p w14:paraId="13A0C1AF" w14:textId="77777777" w:rsidR="003665DB" w:rsidRPr="000A5275" w:rsidRDefault="003665DB" w:rsidP="003665DB">
            <w:pPr>
              <w:jc w:val="center"/>
              <w:rPr>
                <w:rFonts w:ascii="Arial" w:hAnsi="Arial" w:cs="Arial"/>
                <w:b/>
                <w:bCs/>
                <w:color w:val="808080" w:themeColor="background1" w:themeShade="80"/>
                <w:sz w:val="16"/>
                <w:szCs w:val="16"/>
                <w:lang w:eastAsia="es-CO"/>
              </w:rPr>
            </w:pPr>
            <w:r w:rsidRPr="000A5275">
              <w:rPr>
                <w:rFonts w:ascii="Arial" w:hAnsi="Arial" w:cs="Arial"/>
                <w:b/>
                <w:bCs/>
                <w:color w:val="808080" w:themeColor="background1" w:themeShade="80"/>
                <w:sz w:val="16"/>
                <w:szCs w:val="16"/>
                <w:lang w:eastAsia="es-CO"/>
              </w:rPr>
              <w:t>216.078</w:t>
            </w:r>
          </w:p>
        </w:tc>
        <w:tc>
          <w:tcPr>
            <w:tcW w:w="1338" w:type="dxa"/>
            <w:tcBorders>
              <w:top w:val="nil"/>
              <w:left w:val="nil"/>
              <w:bottom w:val="single" w:sz="8" w:space="0" w:color="BFBFBF"/>
              <w:right w:val="single" w:sz="8" w:space="0" w:color="BFBFBF"/>
            </w:tcBorders>
            <w:shd w:val="clear" w:color="auto" w:fill="auto"/>
            <w:noWrap/>
            <w:vAlign w:val="center"/>
            <w:hideMark/>
          </w:tcPr>
          <w:p w14:paraId="19331C69" w14:textId="77777777" w:rsidR="003665DB" w:rsidRPr="000A5275" w:rsidRDefault="003665DB" w:rsidP="003665DB">
            <w:pPr>
              <w:jc w:val="center"/>
              <w:rPr>
                <w:rFonts w:ascii="Arial" w:hAnsi="Arial" w:cs="Arial"/>
                <w:b/>
                <w:bCs/>
                <w:color w:val="808080" w:themeColor="background1" w:themeShade="80"/>
                <w:sz w:val="16"/>
                <w:szCs w:val="16"/>
                <w:lang w:eastAsia="es-CO"/>
              </w:rPr>
            </w:pPr>
            <w:r w:rsidRPr="000A5275">
              <w:rPr>
                <w:rFonts w:ascii="Arial" w:hAnsi="Arial" w:cs="Arial"/>
                <w:b/>
                <w:bCs/>
                <w:color w:val="808080" w:themeColor="background1" w:themeShade="80"/>
                <w:sz w:val="16"/>
                <w:szCs w:val="16"/>
                <w:lang w:eastAsia="es-CO"/>
              </w:rPr>
              <w:t>PROTECCIÓN SRPA</w:t>
            </w:r>
          </w:p>
        </w:tc>
        <w:tc>
          <w:tcPr>
            <w:tcW w:w="958" w:type="dxa"/>
            <w:tcBorders>
              <w:top w:val="nil"/>
              <w:left w:val="nil"/>
              <w:bottom w:val="single" w:sz="8" w:space="0" w:color="BFBFBF"/>
              <w:right w:val="single" w:sz="8" w:space="0" w:color="BFBFBF"/>
            </w:tcBorders>
            <w:shd w:val="clear" w:color="auto" w:fill="auto"/>
            <w:noWrap/>
            <w:vAlign w:val="center"/>
            <w:hideMark/>
          </w:tcPr>
          <w:p w14:paraId="58D5A6B5" w14:textId="77777777" w:rsidR="003665DB" w:rsidRPr="000A5275" w:rsidRDefault="003665DB" w:rsidP="003665DB">
            <w:pPr>
              <w:jc w:val="center"/>
              <w:rPr>
                <w:rFonts w:ascii="Arial" w:hAnsi="Arial" w:cs="Arial"/>
                <w:b/>
                <w:bCs/>
                <w:color w:val="808080" w:themeColor="background1" w:themeShade="80"/>
                <w:sz w:val="16"/>
                <w:szCs w:val="16"/>
                <w:lang w:eastAsia="es-CO"/>
              </w:rPr>
            </w:pPr>
            <w:r w:rsidRPr="000A5275">
              <w:rPr>
                <w:rFonts w:ascii="Arial" w:hAnsi="Arial" w:cs="Arial"/>
                <w:b/>
                <w:bCs/>
                <w:color w:val="808080" w:themeColor="background1" w:themeShade="80"/>
                <w:sz w:val="16"/>
                <w:szCs w:val="16"/>
                <w:lang w:eastAsia="es-CO"/>
              </w:rPr>
              <w:t>119.721</w:t>
            </w:r>
          </w:p>
        </w:tc>
        <w:tc>
          <w:tcPr>
            <w:tcW w:w="638" w:type="dxa"/>
            <w:tcBorders>
              <w:top w:val="nil"/>
              <w:left w:val="nil"/>
              <w:bottom w:val="single" w:sz="8" w:space="0" w:color="BFBFBF"/>
              <w:right w:val="single" w:sz="8" w:space="0" w:color="BFBFBF"/>
            </w:tcBorders>
            <w:shd w:val="clear" w:color="auto" w:fill="auto"/>
            <w:noWrap/>
            <w:vAlign w:val="center"/>
            <w:hideMark/>
          </w:tcPr>
          <w:p w14:paraId="1769614C" w14:textId="77777777" w:rsidR="003665DB" w:rsidRPr="000A5275" w:rsidRDefault="003665DB" w:rsidP="003665DB">
            <w:pPr>
              <w:jc w:val="center"/>
              <w:rPr>
                <w:rFonts w:ascii="Arial" w:hAnsi="Arial" w:cs="Arial"/>
                <w:b/>
                <w:bCs/>
                <w:color w:val="808080" w:themeColor="background1" w:themeShade="80"/>
                <w:sz w:val="16"/>
                <w:szCs w:val="16"/>
                <w:lang w:eastAsia="es-CO"/>
              </w:rPr>
            </w:pPr>
            <w:r w:rsidRPr="000A5275">
              <w:rPr>
                <w:rFonts w:ascii="Arial" w:hAnsi="Arial" w:cs="Arial"/>
                <w:b/>
                <w:bCs/>
                <w:color w:val="808080" w:themeColor="background1" w:themeShade="80"/>
                <w:sz w:val="16"/>
                <w:szCs w:val="16"/>
                <w:lang w:eastAsia="es-CO"/>
              </w:rPr>
              <w:t>66.616</w:t>
            </w:r>
          </w:p>
        </w:tc>
        <w:tc>
          <w:tcPr>
            <w:tcW w:w="659" w:type="dxa"/>
            <w:tcBorders>
              <w:top w:val="nil"/>
              <w:left w:val="nil"/>
              <w:bottom w:val="single" w:sz="8" w:space="0" w:color="BFBFBF"/>
              <w:right w:val="single" w:sz="8" w:space="0" w:color="BFBFBF"/>
            </w:tcBorders>
            <w:shd w:val="clear" w:color="auto" w:fill="auto"/>
            <w:noWrap/>
            <w:vAlign w:val="center"/>
            <w:hideMark/>
          </w:tcPr>
          <w:p w14:paraId="40C65788" w14:textId="77777777" w:rsidR="003665DB" w:rsidRPr="000A5275" w:rsidRDefault="003665DB" w:rsidP="003665DB">
            <w:pPr>
              <w:jc w:val="center"/>
              <w:rPr>
                <w:rFonts w:ascii="Arial" w:hAnsi="Arial" w:cs="Arial"/>
                <w:b/>
                <w:bCs/>
                <w:color w:val="808080" w:themeColor="background1" w:themeShade="80"/>
                <w:sz w:val="16"/>
                <w:szCs w:val="16"/>
                <w:lang w:eastAsia="es-CO"/>
              </w:rPr>
            </w:pPr>
            <w:r w:rsidRPr="000A5275">
              <w:rPr>
                <w:rFonts w:ascii="Arial" w:hAnsi="Arial" w:cs="Arial"/>
                <w:b/>
                <w:bCs/>
                <w:color w:val="808080" w:themeColor="background1" w:themeShade="80"/>
                <w:sz w:val="16"/>
                <w:szCs w:val="16"/>
                <w:lang w:eastAsia="es-CO"/>
              </w:rPr>
              <w:t>31%</w:t>
            </w:r>
          </w:p>
        </w:tc>
        <w:tc>
          <w:tcPr>
            <w:tcW w:w="638" w:type="dxa"/>
            <w:tcBorders>
              <w:top w:val="nil"/>
              <w:left w:val="nil"/>
              <w:bottom w:val="single" w:sz="8" w:space="0" w:color="BFBFBF"/>
              <w:right w:val="single" w:sz="8" w:space="0" w:color="BFBFBF"/>
            </w:tcBorders>
            <w:shd w:val="clear" w:color="auto" w:fill="auto"/>
            <w:noWrap/>
            <w:vAlign w:val="center"/>
            <w:hideMark/>
          </w:tcPr>
          <w:p w14:paraId="1418DBB8" w14:textId="77777777" w:rsidR="003665DB" w:rsidRPr="000A5275" w:rsidRDefault="003665DB" w:rsidP="003665DB">
            <w:pPr>
              <w:jc w:val="center"/>
              <w:rPr>
                <w:rFonts w:ascii="Arial" w:hAnsi="Arial" w:cs="Arial"/>
                <w:b/>
                <w:bCs/>
                <w:color w:val="808080" w:themeColor="background1" w:themeShade="80"/>
                <w:sz w:val="16"/>
                <w:szCs w:val="16"/>
                <w:lang w:eastAsia="es-CO"/>
              </w:rPr>
            </w:pPr>
            <w:r w:rsidRPr="000A5275">
              <w:rPr>
                <w:rFonts w:ascii="Arial" w:hAnsi="Arial" w:cs="Arial"/>
                <w:b/>
                <w:bCs/>
                <w:color w:val="808080" w:themeColor="background1" w:themeShade="80"/>
                <w:sz w:val="16"/>
                <w:szCs w:val="16"/>
                <w:lang w:eastAsia="es-CO"/>
              </w:rPr>
              <w:t>96.357</w:t>
            </w:r>
          </w:p>
        </w:tc>
        <w:tc>
          <w:tcPr>
            <w:tcW w:w="671" w:type="dxa"/>
            <w:tcBorders>
              <w:top w:val="nil"/>
              <w:left w:val="nil"/>
              <w:bottom w:val="single" w:sz="8" w:space="0" w:color="BFBFBF"/>
              <w:right w:val="single" w:sz="8" w:space="0" w:color="BFBFBF"/>
            </w:tcBorders>
            <w:shd w:val="clear" w:color="auto" w:fill="auto"/>
            <w:noWrap/>
            <w:vAlign w:val="center"/>
            <w:hideMark/>
          </w:tcPr>
          <w:p w14:paraId="18B1D71F" w14:textId="77777777" w:rsidR="003665DB" w:rsidRPr="000A5275" w:rsidRDefault="003665DB" w:rsidP="003665DB">
            <w:pPr>
              <w:jc w:val="center"/>
              <w:rPr>
                <w:rFonts w:ascii="Arial" w:hAnsi="Arial" w:cs="Arial"/>
                <w:b/>
                <w:bCs/>
                <w:color w:val="808080" w:themeColor="background1" w:themeShade="80"/>
                <w:sz w:val="16"/>
                <w:szCs w:val="16"/>
                <w:lang w:eastAsia="es-CO"/>
              </w:rPr>
            </w:pPr>
            <w:r w:rsidRPr="000A5275">
              <w:rPr>
                <w:rFonts w:ascii="Arial" w:hAnsi="Arial" w:cs="Arial"/>
                <w:b/>
                <w:bCs/>
                <w:color w:val="808080" w:themeColor="background1" w:themeShade="80"/>
                <w:sz w:val="16"/>
                <w:szCs w:val="16"/>
                <w:lang w:eastAsia="es-CO"/>
              </w:rPr>
              <w:t>En Ejecución</w:t>
            </w:r>
          </w:p>
        </w:tc>
      </w:tr>
      <w:tr w:rsidR="00D16EBA" w:rsidRPr="003665DB" w14:paraId="3B3B6686" w14:textId="77777777" w:rsidTr="00D16EBA">
        <w:trPr>
          <w:trHeight w:val="299"/>
        </w:trPr>
        <w:tc>
          <w:tcPr>
            <w:tcW w:w="972" w:type="dxa"/>
            <w:tcBorders>
              <w:top w:val="nil"/>
              <w:left w:val="single" w:sz="8" w:space="0" w:color="BFBFBF"/>
              <w:bottom w:val="single" w:sz="8" w:space="0" w:color="BFBFBF"/>
              <w:right w:val="single" w:sz="8" w:space="0" w:color="BFBFBF"/>
            </w:tcBorders>
            <w:shd w:val="clear" w:color="000000" w:fill="F2F2F2"/>
            <w:noWrap/>
            <w:vAlign w:val="center"/>
            <w:hideMark/>
          </w:tcPr>
          <w:p w14:paraId="1CBA81A3" w14:textId="77777777" w:rsidR="003665DB" w:rsidRPr="000A5275" w:rsidRDefault="003665DB" w:rsidP="003665DB">
            <w:pPr>
              <w:jc w:val="center"/>
              <w:rPr>
                <w:rFonts w:ascii="Arial" w:hAnsi="Arial" w:cs="Arial"/>
                <w:b/>
                <w:bCs/>
                <w:color w:val="808080" w:themeColor="background1" w:themeShade="80"/>
                <w:sz w:val="16"/>
                <w:szCs w:val="16"/>
                <w:lang w:eastAsia="es-CO"/>
              </w:rPr>
            </w:pPr>
            <w:r w:rsidRPr="000A5275">
              <w:rPr>
                <w:rFonts w:ascii="Arial" w:hAnsi="Arial" w:cs="Arial"/>
                <w:b/>
                <w:bCs/>
                <w:color w:val="808080" w:themeColor="background1" w:themeShade="80"/>
                <w:sz w:val="16"/>
                <w:szCs w:val="16"/>
                <w:lang w:eastAsia="es-CO"/>
              </w:rPr>
              <w:t>2018011000557</w:t>
            </w:r>
          </w:p>
        </w:tc>
        <w:tc>
          <w:tcPr>
            <w:tcW w:w="1058" w:type="dxa"/>
            <w:tcBorders>
              <w:top w:val="nil"/>
              <w:left w:val="nil"/>
              <w:bottom w:val="single" w:sz="8" w:space="0" w:color="BFBFBF"/>
              <w:right w:val="single" w:sz="8" w:space="0" w:color="BFBFBF"/>
            </w:tcBorders>
            <w:shd w:val="clear" w:color="000000" w:fill="F2F2F2"/>
            <w:noWrap/>
            <w:vAlign w:val="center"/>
            <w:hideMark/>
          </w:tcPr>
          <w:p w14:paraId="3A0BFB25" w14:textId="77777777" w:rsidR="003665DB" w:rsidRPr="000A5275" w:rsidRDefault="003665DB" w:rsidP="003665DB">
            <w:pPr>
              <w:jc w:val="center"/>
              <w:rPr>
                <w:rFonts w:ascii="Arial" w:hAnsi="Arial" w:cs="Arial"/>
                <w:b/>
                <w:bCs/>
                <w:color w:val="808080" w:themeColor="background1" w:themeShade="80"/>
                <w:sz w:val="16"/>
                <w:szCs w:val="16"/>
                <w:lang w:eastAsia="es-CO"/>
              </w:rPr>
            </w:pPr>
            <w:r w:rsidRPr="000A5275">
              <w:rPr>
                <w:rFonts w:ascii="Arial" w:hAnsi="Arial" w:cs="Arial"/>
                <w:b/>
                <w:bCs/>
                <w:color w:val="808080" w:themeColor="background1" w:themeShade="80"/>
                <w:sz w:val="16"/>
                <w:szCs w:val="16"/>
                <w:lang w:eastAsia="es-CO"/>
              </w:rPr>
              <w:t>Fortalecimiento a los agentes e instancias del SNBF en el marco de la protección integral de los niños, niñas y adolescentes y sus familias a nivel nacional</w:t>
            </w:r>
          </w:p>
        </w:tc>
        <w:tc>
          <w:tcPr>
            <w:tcW w:w="638" w:type="dxa"/>
            <w:tcBorders>
              <w:top w:val="nil"/>
              <w:left w:val="nil"/>
              <w:bottom w:val="single" w:sz="8" w:space="0" w:color="BFBFBF"/>
              <w:right w:val="single" w:sz="8" w:space="0" w:color="BFBFBF"/>
            </w:tcBorders>
            <w:shd w:val="clear" w:color="000000" w:fill="F2F2F2"/>
            <w:noWrap/>
            <w:vAlign w:val="center"/>
            <w:hideMark/>
          </w:tcPr>
          <w:p w14:paraId="78AE855E" w14:textId="77777777" w:rsidR="003665DB" w:rsidRPr="000A5275" w:rsidRDefault="003665DB" w:rsidP="003665DB">
            <w:pPr>
              <w:jc w:val="center"/>
              <w:rPr>
                <w:rFonts w:ascii="Arial" w:hAnsi="Arial" w:cs="Arial"/>
                <w:b/>
                <w:bCs/>
                <w:color w:val="808080" w:themeColor="background1" w:themeShade="80"/>
                <w:sz w:val="16"/>
                <w:szCs w:val="16"/>
                <w:lang w:eastAsia="es-CO"/>
              </w:rPr>
            </w:pPr>
            <w:r w:rsidRPr="000A5275">
              <w:rPr>
                <w:rFonts w:ascii="Arial" w:hAnsi="Arial" w:cs="Arial"/>
                <w:b/>
                <w:bCs/>
                <w:color w:val="808080" w:themeColor="background1" w:themeShade="80"/>
                <w:sz w:val="16"/>
                <w:szCs w:val="16"/>
                <w:lang w:eastAsia="es-CO"/>
              </w:rPr>
              <w:t>13.100</w:t>
            </w:r>
          </w:p>
        </w:tc>
        <w:tc>
          <w:tcPr>
            <w:tcW w:w="1338" w:type="dxa"/>
            <w:tcBorders>
              <w:top w:val="nil"/>
              <w:left w:val="nil"/>
              <w:bottom w:val="single" w:sz="8" w:space="0" w:color="BFBFBF"/>
              <w:right w:val="single" w:sz="8" w:space="0" w:color="BFBFBF"/>
            </w:tcBorders>
            <w:shd w:val="clear" w:color="000000" w:fill="F2F2F2"/>
            <w:noWrap/>
            <w:vAlign w:val="center"/>
            <w:hideMark/>
          </w:tcPr>
          <w:p w14:paraId="5A3F5990" w14:textId="77777777" w:rsidR="003665DB" w:rsidRPr="000A5275" w:rsidRDefault="003665DB" w:rsidP="003665DB">
            <w:pPr>
              <w:jc w:val="center"/>
              <w:rPr>
                <w:rFonts w:ascii="Arial" w:hAnsi="Arial" w:cs="Arial"/>
                <w:b/>
                <w:bCs/>
                <w:color w:val="808080" w:themeColor="background1" w:themeShade="80"/>
                <w:sz w:val="16"/>
                <w:szCs w:val="16"/>
                <w:lang w:eastAsia="es-CO"/>
              </w:rPr>
            </w:pPr>
            <w:r w:rsidRPr="000A5275">
              <w:rPr>
                <w:rFonts w:ascii="Arial" w:hAnsi="Arial" w:cs="Arial"/>
                <w:b/>
                <w:bCs/>
                <w:color w:val="808080" w:themeColor="background1" w:themeShade="80"/>
                <w:sz w:val="16"/>
                <w:szCs w:val="16"/>
                <w:lang w:eastAsia="es-CO"/>
              </w:rPr>
              <w:t>SNBF</w:t>
            </w:r>
          </w:p>
        </w:tc>
        <w:tc>
          <w:tcPr>
            <w:tcW w:w="958" w:type="dxa"/>
            <w:tcBorders>
              <w:top w:val="nil"/>
              <w:left w:val="nil"/>
              <w:bottom w:val="single" w:sz="8" w:space="0" w:color="BFBFBF"/>
              <w:right w:val="single" w:sz="8" w:space="0" w:color="BFBFBF"/>
            </w:tcBorders>
            <w:shd w:val="clear" w:color="000000" w:fill="F2F2F2"/>
            <w:noWrap/>
            <w:vAlign w:val="center"/>
            <w:hideMark/>
          </w:tcPr>
          <w:p w14:paraId="4B5BD13D" w14:textId="77777777" w:rsidR="003665DB" w:rsidRPr="000A5275" w:rsidRDefault="003665DB" w:rsidP="003665DB">
            <w:pPr>
              <w:jc w:val="center"/>
              <w:rPr>
                <w:rFonts w:ascii="Arial" w:hAnsi="Arial" w:cs="Arial"/>
                <w:b/>
                <w:bCs/>
                <w:color w:val="808080" w:themeColor="background1" w:themeShade="80"/>
                <w:sz w:val="16"/>
                <w:szCs w:val="16"/>
                <w:lang w:eastAsia="es-CO"/>
              </w:rPr>
            </w:pPr>
            <w:r w:rsidRPr="000A5275">
              <w:rPr>
                <w:rFonts w:ascii="Arial" w:hAnsi="Arial" w:cs="Arial"/>
                <w:b/>
                <w:bCs/>
                <w:color w:val="808080" w:themeColor="background1" w:themeShade="80"/>
                <w:sz w:val="16"/>
                <w:szCs w:val="16"/>
                <w:lang w:eastAsia="es-CO"/>
              </w:rPr>
              <w:t>8.411</w:t>
            </w:r>
          </w:p>
        </w:tc>
        <w:tc>
          <w:tcPr>
            <w:tcW w:w="638" w:type="dxa"/>
            <w:tcBorders>
              <w:top w:val="nil"/>
              <w:left w:val="nil"/>
              <w:bottom w:val="single" w:sz="8" w:space="0" w:color="BFBFBF"/>
              <w:right w:val="single" w:sz="8" w:space="0" w:color="BFBFBF"/>
            </w:tcBorders>
            <w:shd w:val="clear" w:color="000000" w:fill="F2F2F2"/>
            <w:noWrap/>
            <w:vAlign w:val="center"/>
            <w:hideMark/>
          </w:tcPr>
          <w:p w14:paraId="1C76E887" w14:textId="77777777" w:rsidR="003665DB" w:rsidRPr="000A5275" w:rsidRDefault="003665DB" w:rsidP="003665DB">
            <w:pPr>
              <w:jc w:val="center"/>
              <w:rPr>
                <w:rFonts w:ascii="Arial" w:hAnsi="Arial" w:cs="Arial"/>
                <w:b/>
                <w:bCs/>
                <w:color w:val="808080" w:themeColor="background1" w:themeShade="80"/>
                <w:sz w:val="16"/>
                <w:szCs w:val="16"/>
                <w:lang w:eastAsia="es-CO"/>
              </w:rPr>
            </w:pPr>
            <w:r w:rsidRPr="000A5275">
              <w:rPr>
                <w:rFonts w:ascii="Arial" w:hAnsi="Arial" w:cs="Arial"/>
                <w:b/>
                <w:bCs/>
                <w:color w:val="808080" w:themeColor="background1" w:themeShade="80"/>
                <w:sz w:val="16"/>
                <w:szCs w:val="16"/>
                <w:lang w:eastAsia="es-CO"/>
              </w:rPr>
              <w:t>3.328</w:t>
            </w:r>
          </w:p>
        </w:tc>
        <w:tc>
          <w:tcPr>
            <w:tcW w:w="659" w:type="dxa"/>
            <w:tcBorders>
              <w:top w:val="nil"/>
              <w:left w:val="nil"/>
              <w:bottom w:val="single" w:sz="8" w:space="0" w:color="BFBFBF"/>
              <w:right w:val="single" w:sz="8" w:space="0" w:color="BFBFBF"/>
            </w:tcBorders>
            <w:shd w:val="clear" w:color="000000" w:fill="F2F2F2"/>
            <w:noWrap/>
            <w:vAlign w:val="center"/>
            <w:hideMark/>
          </w:tcPr>
          <w:p w14:paraId="18C354F1" w14:textId="77777777" w:rsidR="003665DB" w:rsidRPr="000A5275" w:rsidRDefault="003665DB" w:rsidP="003665DB">
            <w:pPr>
              <w:jc w:val="center"/>
              <w:rPr>
                <w:rFonts w:ascii="Arial" w:hAnsi="Arial" w:cs="Arial"/>
                <w:b/>
                <w:bCs/>
                <w:color w:val="808080" w:themeColor="background1" w:themeShade="80"/>
                <w:sz w:val="16"/>
                <w:szCs w:val="16"/>
                <w:lang w:eastAsia="es-CO"/>
              </w:rPr>
            </w:pPr>
            <w:r w:rsidRPr="000A5275">
              <w:rPr>
                <w:rFonts w:ascii="Arial" w:hAnsi="Arial" w:cs="Arial"/>
                <w:b/>
                <w:bCs/>
                <w:color w:val="808080" w:themeColor="background1" w:themeShade="80"/>
                <w:sz w:val="16"/>
                <w:szCs w:val="16"/>
                <w:lang w:eastAsia="es-CO"/>
              </w:rPr>
              <w:t>25%</w:t>
            </w:r>
          </w:p>
        </w:tc>
        <w:tc>
          <w:tcPr>
            <w:tcW w:w="638" w:type="dxa"/>
            <w:tcBorders>
              <w:top w:val="nil"/>
              <w:left w:val="nil"/>
              <w:bottom w:val="single" w:sz="8" w:space="0" w:color="BFBFBF"/>
              <w:right w:val="single" w:sz="8" w:space="0" w:color="BFBFBF"/>
            </w:tcBorders>
            <w:shd w:val="clear" w:color="000000" w:fill="F2F2F2"/>
            <w:noWrap/>
            <w:vAlign w:val="center"/>
            <w:hideMark/>
          </w:tcPr>
          <w:p w14:paraId="189E697C" w14:textId="77777777" w:rsidR="003665DB" w:rsidRPr="000A5275" w:rsidRDefault="003665DB" w:rsidP="003665DB">
            <w:pPr>
              <w:jc w:val="center"/>
              <w:rPr>
                <w:rFonts w:ascii="Arial" w:hAnsi="Arial" w:cs="Arial"/>
                <w:b/>
                <w:bCs/>
                <w:color w:val="808080" w:themeColor="background1" w:themeShade="80"/>
                <w:sz w:val="16"/>
                <w:szCs w:val="16"/>
                <w:lang w:eastAsia="es-CO"/>
              </w:rPr>
            </w:pPr>
            <w:r w:rsidRPr="000A5275">
              <w:rPr>
                <w:rFonts w:ascii="Arial" w:hAnsi="Arial" w:cs="Arial"/>
                <w:b/>
                <w:bCs/>
                <w:color w:val="808080" w:themeColor="background1" w:themeShade="80"/>
                <w:sz w:val="16"/>
                <w:szCs w:val="16"/>
                <w:lang w:eastAsia="es-CO"/>
              </w:rPr>
              <w:t>4.689</w:t>
            </w:r>
          </w:p>
        </w:tc>
        <w:tc>
          <w:tcPr>
            <w:tcW w:w="671" w:type="dxa"/>
            <w:tcBorders>
              <w:top w:val="nil"/>
              <w:left w:val="nil"/>
              <w:bottom w:val="single" w:sz="8" w:space="0" w:color="BFBFBF"/>
              <w:right w:val="single" w:sz="8" w:space="0" w:color="BFBFBF"/>
            </w:tcBorders>
            <w:shd w:val="clear" w:color="000000" w:fill="F2F2F2"/>
            <w:noWrap/>
            <w:vAlign w:val="center"/>
            <w:hideMark/>
          </w:tcPr>
          <w:p w14:paraId="10417BE9" w14:textId="77777777" w:rsidR="003665DB" w:rsidRPr="000A5275" w:rsidRDefault="003665DB" w:rsidP="003665DB">
            <w:pPr>
              <w:jc w:val="center"/>
              <w:rPr>
                <w:rFonts w:ascii="Arial" w:hAnsi="Arial" w:cs="Arial"/>
                <w:b/>
                <w:bCs/>
                <w:color w:val="808080" w:themeColor="background1" w:themeShade="80"/>
                <w:sz w:val="16"/>
                <w:szCs w:val="16"/>
                <w:lang w:eastAsia="es-CO"/>
              </w:rPr>
            </w:pPr>
            <w:r w:rsidRPr="000A5275">
              <w:rPr>
                <w:rFonts w:ascii="Arial" w:hAnsi="Arial" w:cs="Arial"/>
                <w:b/>
                <w:bCs/>
                <w:color w:val="808080" w:themeColor="background1" w:themeShade="80"/>
                <w:sz w:val="16"/>
                <w:szCs w:val="16"/>
                <w:lang w:eastAsia="es-CO"/>
              </w:rPr>
              <w:t>En Ejecución</w:t>
            </w:r>
          </w:p>
        </w:tc>
      </w:tr>
      <w:tr w:rsidR="003665DB" w:rsidRPr="003665DB" w14:paraId="4E96F660" w14:textId="77777777" w:rsidTr="00D16EBA">
        <w:trPr>
          <w:trHeight w:val="299"/>
        </w:trPr>
        <w:tc>
          <w:tcPr>
            <w:tcW w:w="972" w:type="dxa"/>
            <w:tcBorders>
              <w:top w:val="nil"/>
              <w:left w:val="single" w:sz="8" w:space="0" w:color="BFBFBF"/>
              <w:bottom w:val="single" w:sz="8" w:space="0" w:color="BFBFBF"/>
              <w:right w:val="single" w:sz="8" w:space="0" w:color="BFBFBF"/>
            </w:tcBorders>
            <w:shd w:val="clear" w:color="auto" w:fill="auto"/>
            <w:noWrap/>
            <w:vAlign w:val="center"/>
            <w:hideMark/>
          </w:tcPr>
          <w:p w14:paraId="70D8E417" w14:textId="77777777" w:rsidR="003665DB" w:rsidRPr="000A5275" w:rsidRDefault="003665DB" w:rsidP="003665DB">
            <w:pPr>
              <w:jc w:val="center"/>
              <w:rPr>
                <w:rFonts w:ascii="Arial" w:hAnsi="Arial" w:cs="Arial"/>
                <w:b/>
                <w:bCs/>
                <w:color w:val="808080" w:themeColor="background1" w:themeShade="80"/>
                <w:sz w:val="16"/>
                <w:szCs w:val="16"/>
                <w:lang w:eastAsia="es-CO"/>
              </w:rPr>
            </w:pPr>
            <w:r w:rsidRPr="000A5275">
              <w:rPr>
                <w:rFonts w:ascii="Arial" w:hAnsi="Arial" w:cs="Arial"/>
                <w:b/>
                <w:bCs/>
                <w:color w:val="808080" w:themeColor="background1" w:themeShade="80"/>
                <w:sz w:val="16"/>
                <w:szCs w:val="16"/>
                <w:lang w:eastAsia="es-CO"/>
              </w:rPr>
              <w:t>2018011000534</w:t>
            </w:r>
          </w:p>
        </w:tc>
        <w:tc>
          <w:tcPr>
            <w:tcW w:w="1058" w:type="dxa"/>
            <w:tcBorders>
              <w:top w:val="nil"/>
              <w:left w:val="nil"/>
              <w:bottom w:val="single" w:sz="8" w:space="0" w:color="BFBFBF"/>
              <w:right w:val="single" w:sz="8" w:space="0" w:color="BFBFBF"/>
            </w:tcBorders>
            <w:shd w:val="clear" w:color="auto" w:fill="auto"/>
            <w:noWrap/>
            <w:vAlign w:val="center"/>
            <w:hideMark/>
          </w:tcPr>
          <w:p w14:paraId="4BB33626" w14:textId="77777777" w:rsidR="003665DB" w:rsidRPr="000A5275" w:rsidRDefault="003665DB" w:rsidP="003665DB">
            <w:pPr>
              <w:jc w:val="center"/>
              <w:rPr>
                <w:rFonts w:ascii="Arial" w:hAnsi="Arial" w:cs="Arial"/>
                <w:b/>
                <w:bCs/>
                <w:color w:val="808080" w:themeColor="background1" w:themeShade="80"/>
                <w:sz w:val="16"/>
                <w:szCs w:val="16"/>
                <w:lang w:eastAsia="es-CO"/>
              </w:rPr>
            </w:pPr>
            <w:r w:rsidRPr="000A5275">
              <w:rPr>
                <w:rFonts w:ascii="Arial" w:hAnsi="Arial" w:cs="Arial"/>
                <w:b/>
                <w:bCs/>
                <w:color w:val="808080" w:themeColor="background1" w:themeShade="80"/>
                <w:sz w:val="16"/>
                <w:szCs w:val="16"/>
                <w:lang w:eastAsia="es-CO"/>
              </w:rPr>
              <w:t>Fortalecimiento de las tecnologías de la información y las comunicaciones -tic en el ICBF a nivel nacional</w:t>
            </w:r>
          </w:p>
        </w:tc>
        <w:tc>
          <w:tcPr>
            <w:tcW w:w="638" w:type="dxa"/>
            <w:tcBorders>
              <w:top w:val="nil"/>
              <w:left w:val="nil"/>
              <w:bottom w:val="single" w:sz="8" w:space="0" w:color="BFBFBF"/>
              <w:right w:val="single" w:sz="8" w:space="0" w:color="BFBFBF"/>
            </w:tcBorders>
            <w:shd w:val="clear" w:color="auto" w:fill="auto"/>
            <w:noWrap/>
            <w:vAlign w:val="center"/>
            <w:hideMark/>
          </w:tcPr>
          <w:p w14:paraId="353129F2" w14:textId="77777777" w:rsidR="003665DB" w:rsidRPr="000A5275" w:rsidRDefault="003665DB" w:rsidP="003665DB">
            <w:pPr>
              <w:jc w:val="center"/>
              <w:rPr>
                <w:rFonts w:ascii="Arial" w:hAnsi="Arial" w:cs="Arial"/>
                <w:b/>
                <w:bCs/>
                <w:color w:val="808080" w:themeColor="background1" w:themeShade="80"/>
                <w:sz w:val="16"/>
                <w:szCs w:val="16"/>
                <w:lang w:eastAsia="es-CO"/>
              </w:rPr>
            </w:pPr>
            <w:r w:rsidRPr="000A5275">
              <w:rPr>
                <w:rFonts w:ascii="Arial" w:hAnsi="Arial" w:cs="Arial"/>
                <w:b/>
                <w:bCs/>
                <w:color w:val="808080" w:themeColor="background1" w:themeShade="80"/>
                <w:sz w:val="16"/>
                <w:szCs w:val="16"/>
                <w:lang w:eastAsia="es-CO"/>
              </w:rPr>
              <w:t>63.900</w:t>
            </w:r>
          </w:p>
        </w:tc>
        <w:tc>
          <w:tcPr>
            <w:tcW w:w="1338" w:type="dxa"/>
            <w:tcBorders>
              <w:top w:val="nil"/>
              <w:left w:val="nil"/>
              <w:bottom w:val="single" w:sz="8" w:space="0" w:color="BFBFBF"/>
              <w:right w:val="single" w:sz="8" w:space="0" w:color="BFBFBF"/>
            </w:tcBorders>
            <w:shd w:val="clear" w:color="auto" w:fill="auto"/>
            <w:noWrap/>
            <w:vAlign w:val="center"/>
            <w:hideMark/>
          </w:tcPr>
          <w:p w14:paraId="3A22F019" w14:textId="77777777" w:rsidR="003665DB" w:rsidRPr="000A5275" w:rsidRDefault="003665DB" w:rsidP="003665DB">
            <w:pPr>
              <w:jc w:val="center"/>
              <w:rPr>
                <w:rFonts w:ascii="Arial" w:hAnsi="Arial" w:cs="Arial"/>
                <w:b/>
                <w:bCs/>
                <w:color w:val="808080" w:themeColor="background1" w:themeShade="80"/>
                <w:sz w:val="16"/>
                <w:szCs w:val="16"/>
                <w:lang w:eastAsia="es-CO"/>
              </w:rPr>
            </w:pPr>
            <w:r w:rsidRPr="000A5275">
              <w:rPr>
                <w:rFonts w:ascii="Arial" w:hAnsi="Arial" w:cs="Arial"/>
                <w:b/>
                <w:bCs/>
                <w:color w:val="808080" w:themeColor="background1" w:themeShade="80"/>
                <w:sz w:val="16"/>
                <w:szCs w:val="16"/>
                <w:lang w:eastAsia="es-CO"/>
              </w:rPr>
              <w:t>TECNOLOGÍA</w:t>
            </w:r>
          </w:p>
        </w:tc>
        <w:tc>
          <w:tcPr>
            <w:tcW w:w="958" w:type="dxa"/>
            <w:tcBorders>
              <w:top w:val="nil"/>
              <w:left w:val="nil"/>
              <w:bottom w:val="single" w:sz="8" w:space="0" w:color="BFBFBF"/>
              <w:right w:val="single" w:sz="8" w:space="0" w:color="BFBFBF"/>
            </w:tcBorders>
            <w:shd w:val="clear" w:color="auto" w:fill="auto"/>
            <w:noWrap/>
            <w:vAlign w:val="center"/>
            <w:hideMark/>
          </w:tcPr>
          <w:p w14:paraId="6961B7FC" w14:textId="77777777" w:rsidR="003665DB" w:rsidRPr="000A5275" w:rsidRDefault="003665DB" w:rsidP="003665DB">
            <w:pPr>
              <w:jc w:val="center"/>
              <w:rPr>
                <w:rFonts w:ascii="Arial" w:hAnsi="Arial" w:cs="Arial"/>
                <w:b/>
                <w:bCs/>
                <w:color w:val="808080" w:themeColor="background1" w:themeShade="80"/>
                <w:sz w:val="16"/>
                <w:szCs w:val="16"/>
                <w:lang w:eastAsia="es-CO"/>
              </w:rPr>
            </w:pPr>
            <w:r w:rsidRPr="000A5275">
              <w:rPr>
                <w:rFonts w:ascii="Arial" w:hAnsi="Arial" w:cs="Arial"/>
                <w:b/>
                <w:bCs/>
                <w:color w:val="808080" w:themeColor="background1" w:themeShade="80"/>
                <w:sz w:val="16"/>
                <w:szCs w:val="16"/>
                <w:lang w:eastAsia="es-CO"/>
              </w:rPr>
              <w:t>49.493</w:t>
            </w:r>
          </w:p>
        </w:tc>
        <w:tc>
          <w:tcPr>
            <w:tcW w:w="638" w:type="dxa"/>
            <w:tcBorders>
              <w:top w:val="nil"/>
              <w:left w:val="nil"/>
              <w:bottom w:val="single" w:sz="8" w:space="0" w:color="BFBFBF"/>
              <w:right w:val="single" w:sz="8" w:space="0" w:color="BFBFBF"/>
            </w:tcBorders>
            <w:shd w:val="clear" w:color="auto" w:fill="auto"/>
            <w:noWrap/>
            <w:vAlign w:val="center"/>
            <w:hideMark/>
          </w:tcPr>
          <w:p w14:paraId="64DC34A2" w14:textId="77777777" w:rsidR="003665DB" w:rsidRPr="000A5275" w:rsidRDefault="003665DB" w:rsidP="003665DB">
            <w:pPr>
              <w:jc w:val="center"/>
              <w:rPr>
                <w:rFonts w:ascii="Arial" w:hAnsi="Arial" w:cs="Arial"/>
                <w:b/>
                <w:bCs/>
                <w:color w:val="808080" w:themeColor="background1" w:themeShade="80"/>
                <w:sz w:val="16"/>
                <w:szCs w:val="16"/>
                <w:lang w:eastAsia="es-CO"/>
              </w:rPr>
            </w:pPr>
            <w:r w:rsidRPr="000A5275">
              <w:rPr>
                <w:rFonts w:ascii="Arial" w:hAnsi="Arial" w:cs="Arial"/>
                <w:b/>
                <w:bCs/>
                <w:color w:val="808080" w:themeColor="background1" w:themeShade="80"/>
                <w:sz w:val="16"/>
                <w:szCs w:val="16"/>
                <w:lang w:eastAsia="es-CO"/>
              </w:rPr>
              <w:t>7.812</w:t>
            </w:r>
          </w:p>
        </w:tc>
        <w:tc>
          <w:tcPr>
            <w:tcW w:w="659" w:type="dxa"/>
            <w:tcBorders>
              <w:top w:val="nil"/>
              <w:left w:val="nil"/>
              <w:bottom w:val="single" w:sz="8" w:space="0" w:color="BFBFBF"/>
              <w:right w:val="single" w:sz="8" w:space="0" w:color="BFBFBF"/>
            </w:tcBorders>
            <w:shd w:val="clear" w:color="auto" w:fill="auto"/>
            <w:noWrap/>
            <w:vAlign w:val="center"/>
            <w:hideMark/>
          </w:tcPr>
          <w:p w14:paraId="6EDC0EE1" w14:textId="77777777" w:rsidR="003665DB" w:rsidRPr="000A5275" w:rsidRDefault="003665DB" w:rsidP="003665DB">
            <w:pPr>
              <w:jc w:val="center"/>
              <w:rPr>
                <w:rFonts w:ascii="Arial" w:hAnsi="Arial" w:cs="Arial"/>
                <w:b/>
                <w:bCs/>
                <w:color w:val="808080" w:themeColor="background1" w:themeShade="80"/>
                <w:sz w:val="16"/>
                <w:szCs w:val="16"/>
                <w:lang w:eastAsia="es-CO"/>
              </w:rPr>
            </w:pPr>
            <w:r w:rsidRPr="000A5275">
              <w:rPr>
                <w:rFonts w:ascii="Arial" w:hAnsi="Arial" w:cs="Arial"/>
                <w:b/>
                <w:bCs/>
                <w:color w:val="808080" w:themeColor="background1" w:themeShade="80"/>
                <w:sz w:val="16"/>
                <w:szCs w:val="16"/>
                <w:lang w:eastAsia="es-CO"/>
              </w:rPr>
              <w:t>12%</w:t>
            </w:r>
          </w:p>
        </w:tc>
        <w:tc>
          <w:tcPr>
            <w:tcW w:w="638" w:type="dxa"/>
            <w:tcBorders>
              <w:top w:val="nil"/>
              <w:left w:val="nil"/>
              <w:bottom w:val="single" w:sz="8" w:space="0" w:color="BFBFBF"/>
              <w:right w:val="single" w:sz="8" w:space="0" w:color="BFBFBF"/>
            </w:tcBorders>
            <w:shd w:val="clear" w:color="auto" w:fill="auto"/>
            <w:noWrap/>
            <w:vAlign w:val="center"/>
            <w:hideMark/>
          </w:tcPr>
          <w:p w14:paraId="0B33BA63" w14:textId="77777777" w:rsidR="003665DB" w:rsidRPr="000A5275" w:rsidRDefault="003665DB" w:rsidP="003665DB">
            <w:pPr>
              <w:jc w:val="center"/>
              <w:rPr>
                <w:rFonts w:ascii="Arial" w:hAnsi="Arial" w:cs="Arial"/>
                <w:b/>
                <w:bCs/>
                <w:color w:val="808080" w:themeColor="background1" w:themeShade="80"/>
                <w:sz w:val="16"/>
                <w:szCs w:val="16"/>
                <w:lang w:eastAsia="es-CO"/>
              </w:rPr>
            </w:pPr>
            <w:r w:rsidRPr="000A5275">
              <w:rPr>
                <w:rFonts w:ascii="Arial" w:hAnsi="Arial" w:cs="Arial"/>
                <w:b/>
                <w:bCs/>
                <w:color w:val="808080" w:themeColor="background1" w:themeShade="80"/>
                <w:sz w:val="16"/>
                <w:szCs w:val="16"/>
                <w:lang w:eastAsia="es-CO"/>
              </w:rPr>
              <w:t>14.407</w:t>
            </w:r>
          </w:p>
        </w:tc>
        <w:tc>
          <w:tcPr>
            <w:tcW w:w="671" w:type="dxa"/>
            <w:tcBorders>
              <w:top w:val="nil"/>
              <w:left w:val="nil"/>
              <w:bottom w:val="single" w:sz="8" w:space="0" w:color="BFBFBF"/>
              <w:right w:val="single" w:sz="8" w:space="0" w:color="BFBFBF"/>
            </w:tcBorders>
            <w:shd w:val="clear" w:color="auto" w:fill="auto"/>
            <w:noWrap/>
            <w:vAlign w:val="center"/>
            <w:hideMark/>
          </w:tcPr>
          <w:p w14:paraId="5A822A20" w14:textId="77777777" w:rsidR="003665DB" w:rsidRPr="000A5275" w:rsidRDefault="003665DB" w:rsidP="003665DB">
            <w:pPr>
              <w:jc w:val="center"/>
              <w:rPr>
                <w:rFonts w:ascii="Arial" w:hAnsi="Arial" w:cs="Arial"/>
                <w:b/>
                <w:bCs/>
                <w:color w:val="808080" w:themeColor="background1" w:themeShade="80"/>
                <w:sz w:val="16"/>
                <w:szCs w:val="16"/>
                <w:lang w:eastAsia="es-CO"/>
              </w:rPr>
            </w:pPr>
            <w:r w:rsidRPr="000A5275">
              <w:rPr>
                <w:rFonts w:ascii="Arial" w:hAnsi="Arial" w:cs="Arial"/>
                <w:b/>
                <w:bCs/>
                <w:color w:val="808080" w:themeColor="background1" w:themeShade="80"/>
                <w:sz w:val="16"/>
                <w:szCs w:val="16"/>
                <w:lang w:eastAsia="es-CO"/>
              </w:rPr>
              <w:t>En Ejecución</w:t>
            </w:r>
          </w:p>
        </w:tc>
      </w:tr>
    </w:tbl>
    <w:p w14:paraId="4DE876FD" w14:textId="47CDD848" w:rsidR="007C5D55" w:rsidRPr="007C5D55" w:rsidRDefault="007C5D55" w:rsidP="003665DB">
      <w:pPr>
        <w:autoSpaceDE w:val="0"/>
        <w:autoSpaceDN w:val="0"/>
        <w:adjustRightInd w:val="0"/>
        <w:spacing w:after="160" w:line="259" w:lineRule="auto"/>
        <w:jc w:val="center"/>
        <w:rPr>
          <w:rFonts w:ascii="Arial" w:eastAsiaTheme="minorHAnsi" w:hAnsi="Arial" w:cs="Arial"/>
          <w:b/>
          <w:bCs/>
          <w:i/>
          <w:iCs/>
          <w:sz w:val="12"/>
          <w:szCs w:val="12"/>
          <w:lang w:eastAsia="en-US"/>
        </w:rPr>
      </w:pPr>
      <w:r w:rsidRPr="007C5D55">
        <w:rPr>
          <w:rFonts w:ascii="Arial" w:eastAsiaTheme="minorHAnsi" w:hAnsi="Arial" w:cs="Arial"/>
          <w:b/>
          <w:bCs/>
          <w:i/>
          <w:iCs/>
          <w:sz w:val="12"/>
          <w:szCs w:val="12"/>
          <w:lang w:eastAsia="en-US"/>
        </w:rPr>
        <w:t>*Cifras en millones de pesos / Fuente SIIF Nación II.</w:t>
      </w:r>
    </w:p>
    <w:bookmarkEnd w:id="55"/>
    <w:p w14:paraId="6A29A9FD" w14:textId="77777777" w:rsidR="007C5D55" w:rsidRPr="007C5D55" w:rsidRDefault="007C5D55" w:rsidP="007C5D55">
      <w:pPr>
        <w:spacing w:after="160" w:line="259" w:lineRule="auto"/>
        <w:jc w:val="center"/>
        <w:rPr>
          <w:rFonts w:ascii="Arial" w:hAnsi="Arial" w:cs="Arial"/>
          <w:b/>
          <w:bCs/>
          <w:color w:val="808080" w:themeColor="background1" w:themeShade="80"/>
          <w:sz w:val="16"/>
          <w:szCs w:val="16"/>
          <w:lang w:eastAsia="es-CO"/>
        </w:rPr>
      </w:pPr>
    </w:p>
    <w:p w14:paraId="5B6B4632" w14:textId="3A1AE56E" w:rsidR="007C5D55" w:rsidRPr="007C5D55" w:rsidRDefault="007C5D55" w:rsidP="007C5D55">
      <w:pPr>
        <w:autoSpaceDE w:val="0"/>
        <w:autoSpaceDN w:val="0"/>
        <w:adjustRightInd w:val="0"/>
        <w:spacing w:after="160" w:line="259" w:lineRule="auto"/>
        <w:jc w:val="center"/>
        <w:rPr>
          <w:rFonts w:ascii="Arial" w:eastAsiaTheme="minorHAnsi" w:hAnsi="Arial" w:cs="Arial"/>
          <w:sz w:val="20"/>
          <w:szCs w:val="20"/>
          <w:lang w:eastAsia="en-US"/>
        </w:rPr>
      </w:pPr>
      <w:bookmarkStart w:id="56" w:name="_Hlk106354765"/>
      <w:r w:rsidRPr="007C5D55">
        <w:rPr>
          <w:rFonts w:ascii="Arial" w:eastAsiaTheme="minorHAnsi" w:hAnsi="Arial" w:cs="Arial"/>
          <w:color w:val="000000" w:themeColor="text1"/>
          <w:sz w:val="22"/>
          <w:szCs w:val="22"/>
          <w:lang w:eastAsia="en-US"/>
        </w:rPr>
        <w:t xml:space="preserve">Tabla </w:t>
      </w:r>
      <w:r w:rsidR="00C04678" w:rsidRPr="00CD3DF9">
        <w:rPr>
          <w:rFonts w:ascii="Arial" w:eastAsiaTheme="minorHAnsi" w:hAnsi="Arial" w:cs="Arial"/>
          <w:color w:val="000000" w:themeColor="text1"/>
          <w:sz w:val="22"/>
          <w:szCs w:val="22"/>
          <w:lang w:eastAsia="en-US"/>
        </w:rPr>
        <w:t>5</w:t>
      </w:r>
      <w:r w:rsidR="00620ABA">
        <w:rPr>
          <w:rFonts w:ascii="Arial" w:eastAsiaTheme="minorHAnsi" w:hAnsi="Arial" w:cs="Arial"/>
          <w:color w:val="000000" w:themeColor="text1"/>
          <w:sz w:val="22"/>
          <w:szCs w:val="22"/>
          <w:lang w:eastAsia="en-US"/>
        </w:rPr>
        <w:t>6</w:t>
      </w:r>
      <w:r w:rsidRPr="007C5D55">
        <w:rPr>
          <w:rFonts w:ascii="Arial" w:eastAsiaTheme="minorHAnsi" w:hAnsi="Arial" w:cs="Arial"/>
          <w:color w:val="000000" w:themeColor="text1"/>
          <w:sz w:val="22"/>
          <w:szCs w:val="22"/>
          <w:lang w:eastAsia="en-US"/>
        </w:rPr>
        <w:t xml:space="preserve">.  Presupuesto Centros Sacúdete </w:t>
      </w:r>
    </w:p>
    <w:p w14:paraId="3D70CC99" w14:textId="77777777" w:rsidR="007C5D55" w:rsidRPr="007C5D55" w:rsidRDefault="007C5D55" w:rsidP="007C5D55">
      <w:pPr>
        <w:jc w:val="center"/>
        <w:rPr>
          <w:rFonts w:ascii="Arial" w:hAnsi="Arial" w:cs="Arial"/>
          <w:b/>
          <w:bCs/>
          <w:color w:val="808080" w:themeColor="background1" w:themeShade="80"/>
          <w:sz w:val="16"/>
          <w:szCs w:val="16"/>
          <w:lang w:eastAsia="es-CO"/>
        </w:rPr>
      </w:pPr>
      <w:r w:rsidRPr="007C5D55">
        <w:rPr>
          <w:rFonts w:ascii="Arial" w:hAnsi="Arial" w:cs="Arial"/>
          <w:b/>
          <w:bCs/>
          <w:color w:val="808080" w:themeColor="background1" w:themeShade="80"/>
          <w:sz w:val="16"/>
          <w:szCs w:val="16"/>
          <w:lang w:eastAsia="es-CO"/>
        </w:rPr>
        <w:t xml:space="preserve"> </w:t>
      </w:r>
    </w:p>
    <w:tbl>
      <w:tblPr>
        <w:tblStyle w:val="Tablaconcuadrcula6concolores-nfasis33"/>
        <w:tblW w:w="-32496" w:type="dxa"/>
        <w:tblLook w:val="0600" w:firstRow="0" w:lastRow="0" w:firstColumn="0" w:lastColumn="0" w:noHBand="1" w:noVBand="1"/>
      </w:tblPr>
      <w:tblGrid>
        <w:gridCol w:w="2689"/>
        <w:gridCol w:w="2138"/>
        <w:gridCol w:w="1971"/>
        <w:gridCol w:w="2030"/>
      </w:tblGrid>
      <w:tr w:rsidR="007C5D55" w:rsidRPr="007C5D55" w14:paraId="465E3BEF" w14:textId="77777777" w:rsidTr="00A72A58">
        <w:trPr>
          <w:trHeight w:val="606"/>
        </w:trPr>
        <w:tc>
          <w:tcPr>
            <w:tcW w:w="13860" w:type="dxa"/>
            <w:hideMark/>
          </w:tcPr>
          <w:p w14:paraId="2B65DAA8" w14:textId="77777777" w:rsidR="007C5D55" w:rsidRPr="007C5D55" w:rsidRDefault="007C5D55" w:rsidP="007C5D55">
            <w:pPr>
              <w:jc w:val="center"/>
              <w:rPr>
                <w:rFonts w:ascii="Arial" w:hAnsi="Arial" w:cs="Arial"/>
                <w:color w:val="808080" w:themeColor="background1" w:themeShade="80"/>
                <w:sz w:val="16"/>
                <w:szCs w:val="16"/>
                <w:lang w:eastAsia="es-CO"/>
              </w:rPr>
            </w:pPr>
          </w:p>
        </w:tc>
        <w:tc>
          <w:tcPr>
            <w:tcW w:w="7020" w:type="dxa"/>
            <w:hideMark/>
          </w:tcPr>
          <w:p w14:paraId="7D822709" w14:textId="77777777" w:rsidR="007C5D55" w:rsidRPr="007C5D55" w:rsidRDefault="007C5D55" w:rsidP="007C5D55">
            <w:pPr>
              <w:jc w:val="center"/>
              <w:rPr>
                <w:rFonts w:ascii="Arial" w:hAnsi="Arial" w:cs="Arial"/>
                <w:color w:val="808080" w:themeColor="background1" w:themeShade="80"/>
                <w:sz w:val="16"/>
                <w:szCs w:val="16"/>
                <w:lang w:eastAsia="es-CO"/>
              </w:rPr>
            </w:pPr>
            <w:r w:rsidRPr="007C5D55">
              <w:rPr>
                <w:rFonts w:ascii="Arial" w:hAnsi="Arial" w:cs="Arial"/>
                <w:b/>
                <w:bCs/>
                <w:color w:val="808080" w:themeColor="background1" w:themeShade="80"/>
                <w:sz w:val="16"/>
                <w:szCs w:val="16"/>
                <w:lang w:eastAsia="es-CO"/>
              </w:rPr>
              <w:t>PRESUPUESTO ASIGNADO (*)</w:t>
            </w:r>
          </w:p>
        </w:tc>
        <w:tc>
          <w:tcPr>
            <w:tcW w:w="5400" w:type="dxa"/>
            <w:hideMark/>
          </w:tcPr>
          <w:p w14:paraId="05207378" w14:textId="77777777" w:rsidR="007C5D55" w:rsidRPr="007C5D55" w:rsidRDefault="007C5D55" w:rsidP="007C5D55">
            <w:pPr>
              <w:jc w:val="center"/>
              <w:rPr>
                <w:rFonts w:ascii="Arial" w:hAnsi="Arial" w:cs="Arial"/>
                <w:color w:val="808080" w:themeColor="background1" w:themeShade="80"/>
                <w:sz w:val="16"/>
                <w:szCs w:val="16"/>
                <w:lang w:eastAsia="es-CO"/>
              </w:rPr>
            </w:pPr>
            <w:r w:rsidRPr="007C5D55">
              <w:rPr>
                <w:rFonts w:ascii="Arial" w:hAnsi="Arial" w:cs="Arial"/>
                <w:b/>
                <w:bCs/>
                <w:color w:val="808080" w:themeColor="background1" w:themeShade="80"/>
                <w:sz w:val="16"/>
                <w:szCs w:val="16"/>
                <w:lang w:eastAsia="es-CO"/>
              </w:rPr>
              <w:t>PRESUPUESTO COMPROMETIDO</w:t>
            </w:r>
          </w:p>
        </w:tc>
        <w:tc>
          <w:tcPr>
            <w:tcW w:w="6760" w:type="dxa"/>
            <w:hideMark/>
          </w:tcPr>
          <w:p w14:paraId="48FA64FC" w14:textId="77777777" w:rsidR="007C5D55" w:rsidRPr="007C5D55" w:rsidRDefault="007C5D55" w:rsidP="007C5D55">
            <w:pPr>
              <w:jc w:val="center"/>
              <w:rPr>
                <w:rFonts w:ascii="Arial" w:hAnsi="Arial" w:cs="Arial"/>
                <w:color w:val="808080" w:themeColor="background1" w:themeShade="80"/>
                <w:sz w:val="16"/>
                <w:szCs w:val="16"/>
                <w:lang w:eastAsia="es-CO"/>
              </w:rPr>
            </w:pPr>
            <w:r w:rsidRPr="007C5D55">
              <w:rPr>
                <w:rFonts w:ascii="Arial" w:hAnsi="Arial" w:cs="Arial"/>
                <w:b/>
                <w:bCs/>
                <w:color w:val="808080" w:themeColor="background1" w:themeShade="80"/>
                <w:sz w:val="16"/>
                <w:szCs w:val="16"/>
                <w:lang w:eastAsia="es-CO"/>
              </w:rPr>
              <w:t>PRESUPUESTO</w:t>
            </w:r>
          </w:p>
          <w:p w14:paraId="4900FFB2" w14:textId="77777777" w:rsidR="007C5D55" w:rsidRPr="007C5D55" w:rsidRDefault="007C5D55" w:rsidP="007C5D55">
            <w:pPr>
              <w:jc w:val="center"/>
              <w:rPr>
                <w:rFonts w:ascii="Arial" w:hAnsi="Arial" w:cs="Arial"/>
                <w:color w:val="808080" w:themeColor="background1" w:themeShade="80"/>
                <w:sz w:val="16"/>
                <w:szCs w:val="16"/>
                <w:lang w:eastAsia="es-CO"/>
              </w:rPr>
            </w:pPr>
            <w:r w:rsidRPr="007C5D55">
              <w:rPr>
                <w:rFonts w:ascii="Arial" w:hAnsi="Arial" w:cs="Arial"/>
                <w:b/>
                <w:bCs/>
                <w:color w:val="808080" w:themeColor="background1" w:themeShade="80"/>
                <w:sz w:val="16"/>
                <w:szCs w:val="16"/>
                <w:lang w:eastAsia="es-CO"/>
              </w:rPr>
              <w:t>EJECUTADO</w:t>
            </w:r>
          </w:p>
        </w:tc>
      </w:tr>
      <w:tr w:rsidR="007C5D55" w:rsidRPr="007C5D55" w14:paraId="31F5686B" w14:textId="77777777" w:rsidTr="00A72A58">
        <w:trPr>
          <w:trHeight w:val="608"/>
        </w:trPr>
        <w:tc>
          <w:tcPr>
            <w:tcW w:w="13860" w:type="dxa"/>
            <w:shd w:val="clear" w:color="auto" w:fill="E7E6E6" w:themeFill="background2"/>
            <w:hideMark/>
          </w:tcPr>
          <w:p w14:paraId="282E2BB9" w14:textId="77777777" w:rsidR="007C5D55" w:rsidRPr="007C5D55" w:rsidRDefault="007C5D55" w:rsidP="007C5D55">
            <w:pPr>
              <w:jc w:val="center"/>
              <w:rPr>
                <w:rFonts w:ascii="Arial" w:hAnsi="Arial" w:cs="Arial"/>
                <w:color w:val="808080" w:themeColor="background1" w:themeShade="80"/>
                <w:sz w:val="16"/>
                <w:szCs w:val="16"/>
                <w:lang w:eastAsia="es-CO"/>
              </w:rPr>
            </w:pPr>
            <w:r w:rsidRPr="007C5D55">
              <w:rPr>
                <w:rFonts w:ascii="Arial" w:hAnsi="Arial" w:cs="Arial"/>
                <w:b/>
                <w:bCs/>
                <w:color w:val="808080" w:themeColor="background1" w:themeShade="80"/>
                <w:sz w:val="16"/>
                <w:szCs w:val="16"/>
                <w:lang w:eastAsia="es-CO"/>
              </w:rPr>
              <w:t>3. Adecuación de Infraestructura y Dotación de Centros Sacúdete</w:t>
            </w:r>
          </w:p>
        </w:tc>
        <w:tc>
          <w:tcPr>
            <w:tcW w:w="7020" w:type="dxa"/>
            <w:shd w:val="clear" w:color="auto" w:fill="E7E6E6" w:themeFill="background2"/>
            <w:hideMark/>
          </w:tcPr>
          <w:p w14:paraId="0E502144" w14:textId="77777777" w:rsidR="007C5D55" w:rsidRPr="007C5D55" w:rsidRDefault="007C5D55" w:rsidP="007C5D55">
            <w:pPr>
              <w:jc w:val="center"/>
              <w:rPr>
                <w:rFonts w:ascii="Arial" w:hAnsi="Arial" w:cs="Arial"/>
                <w:color w:val="808080" w:themeColor="background1" w:themeShade="80"/>
                <w:sz w:val="16"/>
                <w:szCs w:val="16"/>
                <w:lang w:eastAsia="es-CO"/>
              </w:rPr>
            </w:pPr>
            <w:r w:rsidRPr="007C5D55">
              <w:rPr>
                <w:rFonts w:ascii="Arial" w:hAnsi="Arial" w:cs="Arial"/>
                <w:b/>
                <w:bCs/>
                <w:color w:val="808080" w:themeColor="background1" w:themeShade="80"/>
                <w:sz w:val="16"/>
                <w:szCs w:val="16"/>
                <w:lang w:eastAsia="es-CO"/>
              </w:rPr>
              <w:t>$9.091.153.500,00</w:t>
            </w:r>
          </w:p>
        </w:tc>
        <w:tc>
          <w:tcPr>
            <w:tcW w:w="5400" w:type="dxa"/>
            <w:shd w:val="clear" w:color="auto" w:fill="E7E6E6" w:themeFill="background2"/>
            <w:hideMark/>
          </w:tcPr>
          <w:p w14:paraId="3318E500" w14:textId="77777777" w:rsidR="007C5D55" w:rsidRPr="007C5D55" w:rsidRDefault="007C5D55" w:rsidP="007C5D55">
            <w:pPr>
              <w:jc w:val="center"/>
              <w:rPr>
                <w:rFonts w:ascii="Arial" w:hAnsi="Arial" w:cs="Arial"/>
                <w:color w:val="808080" w:themeColor="background1" w:themeShade="80"/>
                <w:sz w:val="16"/>
                <w:szCs w:val="16"/>
                <w:lang w:eastAsia="es-CO"/>
              </w:rPr>
            </w:pPr>
            <w:r w:rsidRPr="007C5D55">
              <w:rPr>
                <w:rFonts w:ascii="Arial" w:hAnsi="Arial" w:cs="Arial"/>
                <w:b/>
                <w:bCs/>
                <w:color w:val="808080" w:themeColor="background1" w:themeShade="80"/>
                <w:sz w:val="16"/>
                <w:szCs w:val="16"/>
                <w:lang w:eastAsia="es-CO"/>
              </w:rPr>
              <w:t>$8.955.357.200,00</w:t>
            </w:r>
          </w:p>
        </w:tc>
        <w:tc>
          <w:tcPr>
            <w:tcW w:w="6760" w:type="dxa"/>
            <w:shd w:val="clear" w:color="auto" w:fill="E7E6E6" w:themeFill="background2"/>
            <w:hideMark/>
          </w:tcPr>
          <w:p w14:paraId="5D160CC9" w14:textId="77777777" w:rsidR="007C5D55" w:rsidRPr="007C5D55" w:rsidRDefault="007C5D55" w:rsidP="007C5D55">
            <w:pPr>
              <w:jc w:val="center"/>
              <w:rPr>
                <w:rFonts w:ascii="Arial" w:hAnsi="Arial" w:cs="Arial"/>
                <w:color w:val="808080" w:themeColor="background1" w:themeShade="80"/>
                <w:sz w:val="16"/>
                <w:szCs w:val="16"/>
                <w:lang w:eastAsia="es-CO"/>
              </w:rPr>
            </w:pPr>
            <w:r w:rsidRPr="007C5D55">
              <w:rPr>
                <w:rFonts w:ascii="Arial" w:hAnsi="Arial" w:cs="Arial"/>
                <w:b/>
                <w:bCs/>
                <w:color w:val="808080" w:themeColor="background1" w:themeShade="80"/>
                <w:sz w:val="16"/>
                <w:szCs w:val="16"/>
                <w:lang w:eastAsia="es-CO"/>
              </w:rPr>
              <w:t>2.129.407.780,00</w:t>
            </w:r>
          </w:p>
        </w:tc>
      </w:tr>
      <w:tr w:rsidR="007C5D55" w:rsidRPr="007C5D55" w14:paraId="21974B42" w14:textId="77777777" w:rsidTr="00A72A58">
        <w:trPr>
          <w:trHeight w:val="599"/>
        </w:trPr>
        <w:tc>
          <w:tcPr>
            <w:tcW w:w="13860" w:type="dxa"/>
            <w:hideMark/>
          </w:tcPr>
          <w:p w14:paraId="2EB38BD7" w14:textId="77777777" w:rsidR="007C5D55" w:rsidRPr="007C5D55" w:rsidRDefault="007C5D55" w:rsidP="007C5D55">
            <w:pPr>
              <w:jc w:val="center"/>
              <w:rPr>
                <w:rFonts w:ascii="Arial" w:hAnsi="Arial" w:cs="Arial"/>
                <w:color w:val="808080" w:themeColor="background1" w:themeShade="80"/>
                <w:sz w:val="16"/>
                <w:szCs w:val="16"/>
                <w:lang w:eastAsia="es-CO"/>
              </w:rPr>
            </w:pPr>
            <w:r w:rsidRPr="007C5D55">
              <w:rPr>
                <w:rFonts w:ascii="Arial" w:hAnsi="Arial" w:cs="Arial"/>
                <w:b/>
                <w:bCs/>
                <w:color w:val="808080" w:themeColor="background1" w:themeShade="80"/>
                <w:sz w:val="16"/>
                <w:szCs w:val="16"/>
                <w:lang w:eastAsia="es-CO"/>
              </w:rPr>
              <w:t>3.1 Adecuación de Centros Sacúdete</w:t>
            </w:r>
          </w:p>
        </w:tc>
        <w:tc>
          <w:tcPr>
            <w:tcW w:w="7020" w:type="dxa"/>
            <w:hideMark/>
          </w:tcPr>
          <w:p w14:paraId="39088F12" w14:textId="77777777" w:rsidR="007C5D55" w:rsidRPr="007C5D55" w:rsidRDefault="007C5D55" w:rsidP="007C5D55">
            <w:pPr>
              <w:jc w:val="center"/>
              <w:rPr>
                <w:rFonts w:ascii="Arial" w:hAnsi="Arial" w:cs="Arial"/>
                <w:color w:val="808080" w:themeColor="background1" w:themeShade="80"/>
                <w:sz w:val="16"/>
                <w:szCs w:val="16"/>
                <w:lang w:eastAsia="es-CO"/>
              </w:rPr>
            </w:pPr>
            <w:r w:rsidRPr="007C5D55">
              <w:rPr>
                <w:rFonts w:ascii="Arial" w:hAnsi="Arial" w:cs="Arial"/>
                <w:b/>
                <w:bCs/>
                <w:color w:val="808080" w:themeColor="background1" w:themeShade="80"/>
                <w:sz w:val="16"/>
                <w:szCs w:val="16"/>
                <w:lang w:eastAsia="es-CO"/>
              </w:rPr>
              <w:t>$7.058.357.200,00</w:t>
            </w:r>
          </w:p>
        </w:tc>
        <w:tc>
          <w:tcPr>
            <w:tcW w:w="5400" w:type="dxa"/>
            <w:hideMark/>
          </w:tcPr>
          <w:p w14:paraId="186588D2" w14:textId="77777777" w:rsidR="007C5D55" w:rsidRPr="007C5D55" w:rsidRDefault="007C5D55" w:rsidP="007C5D55">
            <w:pPr>
              <w:jc w:val="center"/>
              <w:rPr>
                <w:rFonts w:ascii="Arial" w:hAnsi="Arial" w:cs="Arial"/>
                <w:color w:val="808080" w:themeColor="background1" w:themeShade="80"/>
                <w:sz w:val="16"/>
                <w:szCs w:val="16"/>
                <w:lang w:eastAsia="es-CO"/>
              </w:rPr>
            </w:pPr>
            <w:r w:rsidRPr="007C5D55">
              <w:rPr>
                <w:rFonts w:ascii="Arial" w:hAnsi="Arial" w:cs="Arial"/>
                <w:b/>
                <w:bCs/>
                <w:color w:val="808080" w:themeColor="background1" w:themeShade="80"/>
                <w:sz w:val="16"/>
                <w:szCs w:val="16"/>
                <w:lang w:eastAsia="es-CO"/>
              </w:rPr>
              <w:t>$7.058.357.200,00</w:t>
            </w:r>
          </w:p>
        </w:tc>
        <w:tc>
          <w:tcPr>
            <w:tcW w:w="6760" w:type="dxa"/>
            <w:hideMark/>
          </w:tcPr>
          <w:p w14:paraId="0A3EAD9E" w14:textId="77777777" w:rsidR="007C5D55" w:rsidRPr="007C5D55" w:rsidRDefault="007C5D55" w:rsidP="007C5D55">
            <w:pPr>
              <w:jc w:val="center"/>
              <w:rPr>
                <w:rFonts w:ascii="Arial" w:hAnsi="Arial" w:cs="Arial"/>
                <w:color w:val="808080" w:themeColor="background1" w:themeShade="80"/>
                <w:sz w:val="16"/>
                <w:szCs w:val="16"/>
                <w:lang w:eastAsia="es-CO"/>
              </w:rPr>
            </w:pPr>
            <w:r w:rsidRPr="007C5D55">
              <w:rPr>
                <w:rFonts w:ascii="Arial" w:hAnsi="Arial" w:cs="Arial"/>
                <w:b/>
                <w:bCs/>
                <w:color w:val="808080" w:themeColor="background1" w:themeShade="80"/>
                <w:sz w:val="16"/>
                <w:szCs w:val="16"/>
                <w:lang w:eastAsia="es-CO"/>
              </w:rPr>
              <w:t>2.129.407.780,00</w:t>
            </w:r>
          </w:p>
        </w:tc>
      </w:tr>
      <w:tr w:rsidR="007C5D55" w:rsidRPr="007C5D55" w14:paraId="57C9ABAC" w14:textId="77777777" w:rsidTr="00A72A58">
        <w:trPr>
          <w:trHeight w:val="599"/>
        </w:trPr>
        <w:tc>
          <w:tcPr>
            <w:tcW w:w="13860" w:type="dxa"/>
            <w:shd w:val="clear" w:color="auto" w:fill="E7E6E6" w:themeFill="background2"/>
            <w:hideMark/>
          </w:tcPr>
          <w:p w14:paraId="442EFA0B" w14:textId="77777777" w:rsidR="007C5D55" w:rsidRPr="007C5D55" w:rsidRDefault="007C5D55" w:rsidP="007C5D55">
            <w:pPr>
              <w:jc w:val="center"/>
              <w:rPr>
                <w:rFonts w:ascii="Arial" w:hAnsi="Arial" w:cs="Arial"/>
                <w:color w:val="808080" w:themeColor="background1" w:themeShade="80"/>
                <w:sz w:val="16"/>
                <w:szCs w:val="16"/>
                <w:lang w:eastAsia="es-CO"/>
              </w:rPr>
            </w:pPr>
            <w:r w:rsidRPr="007C5D55">
              <w:rPr>
                <w:rFonts w:ascii="Arial" w:hAnsi="Arial" w:cs="Arial"/>
                <w:b/>
                <w:bCs/>
                <w:color w:val="808080" w:themeColor="background1" w:themeShade="80"/>
                <w:sz w:val="16"/>
                <w:szCs w:val="16"/>
                <w:lang w:eastAsia="es-CO"/>
              </w:rPr>
              <w:lastRenderedPageBreak/>
              <w:t>3.2 Dotación de Centros Sacúdete</w:t>
            </w:r>
          </w:p>
        </w:tc>
        <w:tc>
          <w:tcPr>
            <w:tcW w:w="7020" w:type="dxa"/>
            <w:shd w:val="clear" w:color="auto" w:fill="E7E6E6" w:themeFill="background2"/>
            <w:hideMark/>
          </w:tcPr>
          <w:p w14:paraId="593B5462" w14:textId="77777777" w:rsidR="007C5D55" w:rsidRPr="007C5D55" w:rsidRDefault="007C5D55" w:rsidP="007C5D55">
            <w:pPr>
              <w:jc w:val="center"/>
              <w:rPr>
                <w:rFonts w:ascii="Arial" w:hAnsi="Arial" w:cs="Arial"/>
                <w:color w:val="808080" w:themeColor="background1" w:themeShade="80"/>
                <w:sz w:val="16"/>
                <w:szCs w:val="16"/>
                <w:lang w:eastAsia="es-CO"/>
              </w:rPr>
            </w:pPr>
            <w:r w:rsidRPr="007C5D55">
              <w:rPr>
                <w:rFonts w:ascii="Arial" w:hAnsi="Arial" w:cs="Arial"/>
                <w:b/>
                <w:bCs/>
                <w:color w:val="808080" w:themeColor="background1" w:themeShade="80"/>
                <w:sz w:val="16"/>
                <w:szCs w:val="16"/>
                <w:lang w:eastAsia="es-CO"/>
              </w:rPr>
              <w:t>$2.032.796.300,00</w:t>
            </w:r>
          </w:p>
        </w:tc>
        <w:tc>
          <w:tcPr>
            <w:tcW w:w="5400" w:type="dxa"/>
            <w:shd w:val="clear" w:color="auto" w:fill="E7E6E6" w:themeFill="background2"/>
            <w:hideMark/>
          </w:tcPr>
          <w:p w14:paraId="54210C04" w14:textId="77777777" w:rsidR="007C5D55" w:rsidRPr="007C5D55" w:rsidRDefault="007C5D55" w:rsidP="007C5D55">
            <w:pPr>
              <w:jc w:val="center"/>
              <w:rPr>
                <w:rFonts w:ascii="Arial" w:hAnsi="Arial" w:cs="Arial"/>
                <w:color w:val="808080" w:themeColor="background1" w:themeShade="80"/>
                <w:sz w:val="16"/>
                <w:szCs w:val="16"/>
                <w:lang w:eastAsia="es-CO"/>
              </w:rPr>
            </w:pPr>
            <w:r w:rsidRPr="007C5D55">
              <w:rPr>
                <w:rFonts w:ascii="Arial" w:hAnsi="Arial" w:cs="Arial"/>
                <w:b/>
                <w:bCs/>
                <w:color w:val="808080" w:themeColor="background1" w:themeShade="80"/>
                <w:sz w:val="16"/>
                <w:szCs w:val="16"/>
                <w:lang w:eastAsia="es-CO"/>
              </w:rPr>
              <w:t>$1.897.000.000,00</w:t>
            </w:r>
          </w:p>
        </w:tc>
        <w:tc>
          <w:tcPr>
            <w:tcW w:w="6760" w:type="dxa"/>
            <w:shd w:val="clear" w:color="auto" w:fill="E7E6E6" w:themeFill="background2"/>
            <w:hideMark/>
          </w:tcPr>
          <w:p w14:paraId="12D6DC2F" w14:textId="77777777" w:rsidR="007C5D55" w:rsidRPr="007C5D55" w:rsidRDefault="007C5D55" w:rsidP="007C5D55">
            <w:pPr>
              <w:jc w:val="center"/>
              <w:rPr>
                <w:rFonts w:ascii="Arial" w:hAnsi="Arial" w:cs="Arial"/>
                <w:color w:val="808080" w:themeColor="background1" w:themeShade="80"/>
                <w:sz w:val="16"/>
                <w:szCs w:val="16"/>
                <w:lang w:eastAsia="es-CO"/>
              </w:rPr>
            </w:pPr>
            <w:r w:rsidRPr="007C5D55">
              <w:rPr>
                <w:rFonts w:ascii="Arial" w:hAnsi="Arial" w:cs="Arial"/>
                <w:b/>
                <w:bCs/>
                <w:color w:val="808080" w:themeColor="background1" w:themeShade="80"/>
                <w:sz w:val="16"/>
                <w:szCs w:val="16"/>
                <w:lang w:eastAsia="es-CO"/>
              </w:rPr>
              <w:t>$0</w:t>
            </w:r>
          </w:p>
        </w:tc>
      </w:tr>
    </w:tbl>
    <w:p w14:paraId="6ECBD2F4" w14:textId="77777777" w:rsidR="007C5D55" w:rsidRPr="007C5D55" w:rsidRDefault="007C5D55" w:rsidP="007C5D55">
      <w:pPr>
        <w:spacing w:after="160" w:line="259" w:lineRule="auto"/>
        <w:jc w:val="center"/>
        <w:rPr>
          <w:rFonts w:ascii="Arial" w:hAnsi="Arial" w:cs="Arial"/>
          <w:b/>
          <w:bCs/>
          <w:color w:val="808080" w:themeColor="background1" w:themeShade="80"/>
          <w:sz w:val="16"/>
          <w:szCs w:val="16"/>
          <w:lang w:eastAsia="es-CO"/>
        </w:rPr>
      </w:pPr>
    </w:p>
    <w:p w14:paraId="1C68C2F1" w14:textId="21D1987A" w:rsidR="007C5D55" w:rsidRPr="007C5D55" w:rsidRDefault="007C5D55" w:rsidP="007C5D55">
      <w:pPr>
        <w:spacing w:after="160" w:line="259" w:lineRule="auto"/>
        <w:jc w:val="center"/>
        <w:rPr>
          <w:rFonts w:ascii="Arial" w:hAnsi="Arial" w:cs="Arial"/>
          <w:b/>
          <w:bCs/>
          <w:color w:val="808080" w:themeColor="background1" w:themeShade="80"/>
          <w:sz w:val="16"/>
          <w:szCs w:val="16"/>
          <w:lang w:eastAsia="es-CO"/>
        </w:rPr>
      </w:pPr>
      <w:r w:rsidRPr="007C5D55">
        <w:rPr>
          <w:rFonts w:ascii="Arial" w:eastAsiaTheme="minorHAnsi" w:hAnsi="Arial" w:cs="Arial"/>
          <w:color w:val="000000" w:themeColor="text1"/>
          <w:sz w:val="22"/>
          <w:szCs w:val="22"/>
          <w:lang w:eastAsia="en-US"/>
        </w:rPr>
        <w:t xml:space="preserve">Tabla </w:t>
      </w:r>
      <w:r w:rsidR="00C04678" w:rsidRPr="00CD3DF9">
        <w:rPr>
          <w:rFonts w:ascii="Arial" w:eastAsiaTheme="minorHAnsi" w:hAnsi="Arial" w:cs="Arial"/>
          <w:color w:val="000000" w:themeColor="text1"/>
          <w:sz w:val="22"/>
          <w:szCs w:val="22"/>
          <w:lang w:eastAsia="en-US"/>
        </w:rPr>
        <w:t>5</w:t>
      </w:r>
      <w:r w:rsidR="00620ABA">
        <w:rPr>
          <w:rFonts w:ascii="Arial" w:eastAsiaTheme="minorHAnsi" w:hAnsi="Arial" w:cs="Arial"/>
          <w:color w:val="000000" w:themeColor="text1"/>
          <w:sz w:val="22"/>
          <w:szCs w:val="22"/>
          <w:lang w:eastAsia="en-US"/>
        </w:rPr>
        <w:t>7</w:t>
      </w:r>
      <w:r w:rsidR="00C04678" w:rsidRPr="00CD3DF9">
        <w:rPr>
          <w:rFonts w:ascii="Arial" w:eastAsiaTheme="minorHAnsi" w:hAnsi="Arial" w:cs="Arial"/>
          <w:color w:val="000000" w:themeColor="text1"/>
          <w:sz w:val="22"/>
          <w:szCs w:val="22"/>
          <w:lang w:eastAsia="en-US"/>
        </w:rPr>
        <w:t xml:space="preserve">. </w:t>
      </w:r>
      <w:r w:rsidRPr="007C5D55">
        <w:rPr>
          <w:rFonts w:ascii="Arial" w:eastAsiaTheme="minorHAnsi" w:hAnsi="Arial" w:cs="Arial"/>
          <w:color w:val="000000" w:themeColor="text1"/>
          <w:sz w:val="22"/>
          <w:szCs w:val="22"/>
          <w:lang w:eastAsia="en-US"/>
        </w:rPr>
        <w:t>C</w:t>
      </w:r>
      <w:r w:rsidR="00D16EBA">
        <w:rPr>
          <w:rFonts w:ascii="Arial" w:eastAsiaTheme="minorHAnsi" w:hAnsi="Arial" w:cs="Arial"/>
          <w:color w:val="000000" w:themeColor="text1"/>
          <w:sz w:val="22"/>
          <w:szCs w:val="22"/>
          <w:lang w:eastAsia="en-US"/>
        </w:rPr>
        <w:t xml:space="preserve">entros Sacúdete – FINDETER </w:t>
      </w:r>
      <w:r w:rsidRPr="007C5D55">
        <w:rPr>
          <w:rFonts w:ascii="Arial" w:eastAsiaTheme="minorHAnsi" w:hAnsi="Arial" w:cs="Arial"/>
          <w:color w:val="000000" w:themeColor="text1"/>
          <w:sz w:val="22"/>
          <w:szCs w:val="22"/>
          <w:lang w:eastAsia="en-US"/>
        </w:rPr>
        <w:t xml:space="preserve">2021-2022   </w:t>
      </w:r>
    </w:p>
    <w:p w14:paraId="7A0B6B64" w14:textId="77777777" w:rsidR="007C5D55" w:rsidRPr="007C5D55" w:rsidRDefault="007C5D55" w:rsidP="007C5D55">
      <w:pPr>
        <w:jc w:val="center"/>
        <w:rPr>
          <w:rFonts w:ascii="Arial" w:hAnsi="Arial" w:cs="Arial"/>
          <w:b/>
          <w:bCs/>
          <w:color w:val="808080" w:themeColor="background1" w:themeShade="80"/>
          <w:sz w:val="16"/>
          <w:szCs w:val="16"/>
          <w:lang w:eastAsia="es-CO"/>
        </w:rPr>
      </w:pPr>
    </w:p>
    <w:tbl>
      <w:tblPr>
        <w:tblStyle w:val="Tablaconcuadrcula6concolores-nfasis33"/>
        <w:tblW w:w="-32656" w:type="dxa"/>
        <w:tblLook w:val="0600" w:firstRow="0" w:lastRow="0" w:firstColumn="0" w:lastColumn="0" w:noHBand="1" w:noVBand="1"/>
      </w:tblPr>
      <w:tblGrid>
        <w:gridCol w:w="2540"/>
        <w:gridCol w:w="2122"/>
        <w:gridCol w:w="2081"/>
        <w:gridCol w:w="2085"/>
      </w:tblGrid>
      <w:tr w:rsidR="007C5D55" w:rsidRPr="007C5D55" w14:paraId="12CBFD65" w14:textId="77777777" w:rsidTr="00A72A58">
        <w:trPr>
          <w:trHeight w:val="931"/>
        </w:trPr>
        <w:tc>
          <w:tcPr>
            <w:tcW w:w="13880" w:type="dxa"/>
            <w:hideMark/>
          </w:tcPr>
          <w:p w14:paraId="2323E559" w14:textId="77777777" w:rsidR="007C5D55" w:rsidRPr="007C5D55" w:rsidRDefault="007C5D55" w:rsidP="007C5D55">
            <w:pPr>
              <w:jc w:val="center"/>
              <w:rPr>
                <w:rFonts w:ascii="Arial" w:hAnsi="Arial" w:cs="Arial"/>
                <w:b/>
                <w:bCs/>
                <w:color w:val="808080" w:themeColor="background1" w:themeShade="80"/>
                <w:sz w:val="18"/>
                <w:szCs w:val="18"/>
                <w:lang w:eastAsia="es-CO"/>
              </w:rPr>
            </w:pPr>
          </w:p>
        </w:tc>
        <w:tc>
          <w:tcPr>
            <w:tcW w:w="6800" w:type="dxa"/>
            <w:hideMark/>
          </w:tcPr>
          <w:p w14:paraId="3322514A" w14:textId="77777777" w:rsidR="007C5D55" w:rsidRPr="007C5D55" w:rsidRDefault="007C5D55" w:rsidP="007C5D55">
            <w:pPr>
              <w:jc w:val="center"/>
              <w:rPr>
                <w:rFonts w:ascii="Arial" w:hAnsi="Arial" w:cs="Arial"/>
                <w:b/>
                <w:bCs/>
                <w:color w:val="808080" w:themeColor="background1" w:themeShade="80"/>
                <w:sz w:val="18"/>
                <w:szCs w:val="18"/>
                <w:lang w:eastAsia="es-CO"/>
              </w:rPr>
            </w:pPr>
            <w:r w:rsidRPr="007C5D55">
              <w:rPr>
                <w:rFonts w:ascii="Arial" w:hAnsi="Arial" w:cs="Arial"/>
                <w:b/>
                <w:bCs/>
                <w:color w:val="808080" w:themeColor="background1" w:themeShade="80"/>
                <w:sz w:val="18"/>
                <w:szCs w:val="18"/>
                <w:lang w:eastAsia="es-CO"/>
              </w:rPr>
              <w:t>PRESUPUESTO ASIGNADO</w:t>
            </w:r>
          </w:p>
        </w:tc>
        <w:tc>
          <w:tcPr>
            <w:tcW w:w="5380" w:type="dxa"/>
            <w:hideMark/>
          </w:tcPr>
          <w:p w14:paraId="46954213" w14:textId="77777777" w:rsidR="007C5D55" w:rsidRPr="007C5D55" w:rsidRDefault="007C5D55" w:rsidP="007C5D55">
            <w:pPr>
              <w:jc w:val="center"/>
              <w:rPr>
                <w:rFonts w:ascii="Arial" w:hAnsi="Arial" w:cs="Arial"/>
                <w:b/>
                <w:bCs/>
                <w:color w:val="808080" w:themeColor="background1" w:themeShade="80"/>
                <w:sz w:val="18"/>
                <w:szCs w:val="18"/>
                <w:lang w:eastAsia="es-CO"/>
              </w:rPr>
            </w:pPr>
            <w:r w:rsidRPr="007C5D55">
              <w:rPr>
                <w:rFonts w:ascii="Arial" w:hAnsi="Arial" w:cs="Arial"/>
                <w:b/>
                <w:bCs/>
                <w:color w:val="808080" w:themeColor="background1" w:themeShade="80"/>
                <w:sz w:val="18"/>
                <w:szCs w:val="18"/>
                <w:lang w:eastAsia="es-CO"/>
              </w:rPr>
              <w:t>PRESUPUESTO COMPROMETIDO</w:t>
            </w:r>
          </w:p>
        </w:tc>
        <w:tc>
          <w:tcPr>
            <w:tcW w:w="6800" w:type="dxa"/>
            <w:hideMark/>
          </w:tcPr>
          <w:p w14:paraId="6714A399" w14:textId="77777777" w:rsidR="007C5D55" w:rsidRPr="007C5D55" w:rsidRDefault="007C5D55" w:rsidP="007C5D55">
            <w:pPr>
              <w:jc w:val="center"/>
              <w:rPr>
                <w:rFonts w:ascii="Arial" w:hAnsi="Arial" w:cs="Arial"/>
                <w:b/>
                <w:bCs/>
                <w:color w:val="808080" w:themeColor="background1" w:themeShade="80"/>
                <w:sz w:val="18"/>
                <w:szCs w:val="18"/>
                <w:lang w:eastAsia="es-CO"/>
              </w:rPr>
            </w:pPr>
            <w:r w:rsidRPr="007C5D55">
              <w:rPr>
                <w:rFonts w:ascii="Arial" w:hAnsi="Arial" w:cs="Arial"/>
                <w:b/>
                <w:bCs/>
                <w:color w:val="808080" w:themeColor="background1" w:themeShade="80"/>
                <w:sz w:val="18"/>
                <w:szCs w:val="18"/>
                <w:lang w:eastAsia="es-CO"/>
              </w:rPr>
              <w:t>PRESUPUESTO</w:t>
            </w:r>
          </w:p>
          <w:p w14:paraId="1DD5167A" w14:textId="77777777" w:rsidR="007C5D55" w:rsidRPr="007C5D55" w:rsidRDefault="007C5D55" w:rsidP="007C5D55">
            <w:pPr>
              <w:jc w:val="center"/>
              <w:rPr>
                <w:rFonts w:ascii="Arial" w:hAnsi="Arial" w:cs="Arial"/>
                <w:b/>
                <w:bCs/>
                <w:color w:val="808080" w:themeColor="background1" w:themeShade="80"/>
                <w:sz w:val="18"/>
                <w:szCs w:val="18"/>
                <w:lang w:eastAsia="es-CO"/>
              </w:rPr>
            </w:pPr>
            <w:r w:rsidRPr="007C5D55">
              <w:rPr>
                <w:rFonts w:ascii="Arial" w:hAnsi="Arial" w:cs="Arial"/>
                <w:b/>
                <w:bCs/>
                <w:color w:val="808080" w:themeColor="background1" w:themeShade="80"/>
                <w:sz w:val="18"/>
                <w:szCs w:val="18"/>
                <w:lang w:eastAsia="es-CO"/>
              </w:rPr>
              <w:t>EJECUTADO</w:t>
            </w:r>
          </w:p>
        </w:tc>
      </w:tr>
      <w:tr w:rsidR="007C5D55" w:rsidRPr="007C5D55" w14:paraId="37789260" w14:textId="77777777" w:rsidTr="00A72A58">
        <w:trPr>
          <w:trHeight w:val="535"/>
        </w:trPr>
        <w:tc>
          <w:tcPr>
            <w:tcW w:w="13880" w:type="dxa"/>
            <w:shd w:val="clear" w:color="auto" w:fill="E7E6E6" w:themeFill="background2"/>
            <w:hideMark/>
          </w:tcPr>
          <w:p w14:paraId="36C4D293" w14:textId="77777777" w:rsidR="007C5D55" w:rsidRPr="007C5D55" w:rsidRDefault="007C5D55" w:rsidP="007C5D55">
            <w:pPr>
              <w:jc w:val="center"/>
              <w:rPr>
                <w:rFonts w:ascii="Arial" w:hAnsi="Arial" w:cs="Arial"/>
                <w:b/>
                <w:bCs/>
                <w:color w:val="808080" w:themeColor="background1" w:themeShade="80"/>
                <w:sz w:val="18"/>
                <w:szCs w:val="18"/>
                <w:lang w:eastAsia="es-CO"/>
              </w:rPr>
            </w:pPr>
            <w:r w:rsidRPr="007C5D55">
              <w:rPr>
                <w:rFonts w:ascii="Arial" w:hAnsi="Arial" w:cs="Arial"/>
                <w:b/>
                <w:bCs/>
                <w:color w:val="808080" w:themeColor="background1" w:themeShade="80"/>
                <w:sz w:val="18"/>
                <w:szCs w:val="18"/>
                <w:lang w:eastAsia="es-CO"/>
              </w:rPr>
              <w:t>Contrato No. 01014402021</w:t>
            </w:r>
          </w:p>
        </w:tc>
        <w:tc>
          <w:tcPr>
            <w:tcW w:w="6800" w:type="dxa"/>
            <w:shd w:val="clear" w:color="auto" w:fill="E7E6E6" w:themeFill="background2"/>
            <w:hideMark/>
          </w:tcPr>
          <w:p w14:paraId="37CF24CC" w14:textId="77777777" w:rsidR="007C5D55" w:rsidRPr="007C5D55" w:rsidRDefault="007C5D55" w:rsidP="007C5D55">
            <w:pPr>
              <w:jc w:val="center"/>
              <w:rPr>
                <w:rFonts w:ascii="Arial" w:hAnsi="Arial" w:cs="Arial"/>
                <w:b/>
                <w:bCs/>
                <w:color w:val="808080" w:themeColor="background1" w:themeShade="80"/>
                <w:sz w:val="18"/>
                <w:szCs w:val="18"/>
                <w:lang w:eastAsia="es-CO"/>
              </w:rPr>
            </w:pPr>
            <w:r w:rsidRPr="007C5D55">
              <w:rPr>
                <w:rFonts w:ascii="Arial" w:hAnsi="Arial" w:cs="Arial"/>
                <w:b/>
                <w:bCs/>
                <w:color w:val="808080" w:themeColor="background1" w:themeShade="80"/>
                <w:sz w:val="18"/>
                <w:szCs w:val="18"/>
                <w:lang w:eastAsia="es-CO"/>
              </w:rPr>
              <w:t>$ 8.860.370.600,00</w:t>
            </w:r>
          </w:p>
        </w:tc>
        <w:tc>
          <w:tcPr>
            <w:tcW w:w="5380" w:type="dxa"/>
            <w:shd w:val="clear" w:color="auto" w:fill="E7E6E6" w:themeFill="background2"/>
            <w:hideMark/>
          </w:tcPr>
          <w:p w14:paraId="20C38652" w14:textId="77777777" w:rsidR="007C5D55" w:rsidRPr="007C5D55" w:rsidRDefault="007C5D55" w:rsidP="007C5D55">
            <w:pPr>
              <w:jc w:val="center"/>
              <w:rPr>
                <w:rFonts w:ascii="Arial" w:hAnsi="Arial" w:cs="Arial"/>
                <w:b/>
                <w:bCs/>
                <w:color w:val="808080" w:themeColor="background1" w:themeShade="80"/>
                <w:sz w:val="18"/>
                <w:szCs w:val="18"/>
                <w:lang w:eastAsia="es-CO"/>
              </w:rPr>
            </w:pPr>
            <w:r w:rsidRPr="007C5D55">
              <w:rPr>
                <w:rFonts w:ascii="Arial" w:hAnsi="Arial" w:cs="Arial"/>
                <w:b/>
                <w:bCs/>
                <w:color w:val="808080" w:themeColor="background1" w:themeShade="80"/>
                <w:sz w:val="18"/>
                <w:szCs w:val="18"/>
                <w:lang w:eastAsia="es-CO"/>
              </w:rPr>
              <w:t>$ 8.860.370.600,00</w:t>
            </w:r>
          </w:p>
        </w:tc>
        <w:tc>
          <w:tcPr>
            <w:tcW w:w="6800" w:type="dxa"/>
            <w:shd w:val="clear" w:color="auto" w:fill="E7E6E6" w:themeFill="background2"/>
            <w:hideMark/>
          </w:tcPr>
          <w:p w14:paraId="0804B3F6" w14:textId="77777777" w:rsidR="007C5D55" w:rsidRPr="007C5D55" w:rsidRDefault="007C5D55" w:rsidP="007C5D55">
            <w:pPr>
              <w:jc w:val="center"/>
              <w:rPr>
                <w:rFonts w:ascii="Arial" w:hAnsi="Arial" w:cs="Arial"/>
                <w:b/>
                <w:bCs/>
                <w:color w:val="808080" w:themeColor="background1" w:themeShade="80"/>
                <w:sz w:val="18"/>
                <w:szCs w:val="18"/>
                <w:lang w:eastAsia="es-CO"/>
              </w:rPr>
            </w:pPr>
            <w:r w:rsidRPr="007C5D55">
              <w:rPr>
                <w:rFonts w:ascii="Arial" w:hAnsi="Arial" w:cs="Arial"/>
                <w:b/>
                <w:bCs/>
                <w:color w:val="808080" w:themeColor="background1" w:themeShade="80"/>
                <w:sz w:val="18"/>
                <w:szCs w:val="18"/>
                <w:lang w:eastAsia="es-CO"/>
              </w:rPr>
              <w:t>$0</w:t>
            </w:r>
          </w:p>
        </w:tc>
      </w:tr>
      <w:tr w:rsidR="007C5D55" w:rsidRPr="007C5D55" w14:paraId="2F2CF3C0" w14:textId="77777777" w:rsidTr="00A72A58">
        <w:trPr>
          <w:trHeight w:val="448"/>
        </w:trPr>
        <w:tc>
          <w:tcPr>
            <w:tcW w:w="13880" w:type="dxa"/>
            <w:hideMark/>
          </w:tcPr>
          <w:p w14:paraId="27943495" w14:textId="77777777" w:rsidR="007C5D55" w:rsidRPr="007C5D55" w:rsidRDefault="007C5D55" w:rsidP="007C5D55">
            <w:pPr>
              <w:jc w:val="center"/>
              <w:rPr>
                <w:rFonts w:ascii="Arial" w:hAnsi="Arial" w:cs="Arial"/>
                <w:b/>
                <w:bCs/>
                <w:color w:val="808080" w:themeColor="background1" w:themeShade="80"/>
                <w:sz w:val="18"/>
                <w:szCs w:val="18"/>
                <w:lang w:eastAsia="es-CO"/>
              </w:rPr>
            </w:pPr>
            <w:r w:rsidRPr="007C5D55">
              <w:rPr>
                <w:rFonts w:ascii="Arial" w:hAnsi="Arial" w:cs="Arial"/>
                <w:b/>
                <w:bCs/>
                <w:color w:val="808080" w:themeColor="background1" w:themeShade="80"/>
                <w:sz w:val="18"/>
                <w:szCs w:val="18"/>
                <w:lang w:eastAsia="es-CO"/>
              </w:rPr>
              <w:t>Obras</w:t>
            </w:r>
          </w:p>
        </w:tc>
        <w:tc>
          <w:tcPr>
            <w:tcW w:w="6800" w:type="dxa"/>
            <w:hideMark/>
          </w:tcPr>
          <w:p w14:paraId="7BB20B72" w14:textId="77777777" w:rsidR="007C5D55" w:rsidRPr="007C5D55" w:rsidRDefault="007C5D55" w:rsidP="007C5D55">
            <w:pPr>
              <w:jc w:val="center"/>
              <w:rPr>
                <w:rFonts w:ascii="Arial" w:hAnsi="Arial" w:cs="Arial"/>
                <w:b/>
                <w:bCs/>
                <w:color w:val="808080" w:themeColor="background1" w:themeShade="80"/>
                <w:sz w:val="18"/>
                <w:szCs w:val="18"/>
                <w:lang w:eastAsia="es-CO"/>
              </w:rPr>
            </w:pPr>
            <w:r w:rsidRPr="007C5D55">
              <w:rPr>
                <w:rFonts w:ascii="Arial" w:hAnsi="Arial" w:cs="Arial"/>
                <w:b/>
                <w:bCs/>
                <w:color w:val="808080" w:themeColor="background1" w:themeShade="80"/>
                <w:sz w:val="18"/>
                <w:szCs w:val="18"/>
                <w:lang w:eastAsia="es-CO"/>
              </w:rPr>
              <w:t>$ 6.330.235.699,00</w:t>
            </w:r>
          </w:p>
        </w:tc>
        <w:tc>
          <w:tcPr>
            <w:tcW w:w="5380" w:type="dxa"/>
            <w:hideMark/>
          </w:tcPr>
          <w:p w14:paraId="786E1404" w14:textId="77777777" w:rsidR="007C5D55" w:rsidRPr="007C5D55" w:rsidRDefault="007C5D55" w:rsidP="007C5D55">
            <w:pPr>
              <w:jc w:val="center"/>
              <w:rPr>
                <w:rFonts w:ascii="Arial" w:hAnsi="Arial" w:cs="Arial"/>
                <w:b/>
                <w:bCs/>
                <w:color w:val="808080" w:themeColor="background1" w:themeShade="80"/>
                <w:sz w:val="18"/>
                <w:szCs w:val="18"/>
                <w:lang w:eastAsia="es-CO"/>
              </w:rPr>
            </w:pPr>
            <w:r w:rsidRPr="007C5D55">
              <w:rPr>
                <w:rFonts w:ascii="Arial" w:hAnsi="Arial" w:cs="Arial"/>
                <w:b/>
                <w:bCs/>
                <w:color w:val="808080" w:themeColor="background1" w:themeShade="80"/>
                <w:sz w:val="18"/>
                <w:szCs w:val="18"/>
                <w:lang w:eastAsia="es-CO"/>
              </w:rPr>
              <w:t>$ 6.330.235.699,00</w:t>
            </w:r>
          </w:p>
        </w:tc>
        <w:tc>
          <w:tcPr>
            <w:tcW w:w="6800" w:type="dxa"/>
            <w:hideMark/>
          </w:tcPr>
          <w:p w14:paraId="3202C42E" w14:textId="77777777" w:rsidR="007C5D55" w:rsidRPr="007C5D55" w:rsidRDefault="007C5D55" w:rsidP="007C5D55">
            <w:pPr>
              <w:jc w:val="center"/>
              <w:rPr>
                <w:rFonts w:ascii="Arial" w:hAnsi="Arial" w:cs="Arial"/>
                <w:b/>
                <w:bCs/>
                <w:color w:val="808080" w:themeColor="background1" w:themeShade="80"/>
                <w:sz w:val="18"/>
                <w:szCs w:val="18"/>
                <w:lang w:eastAsia="es-CO"/>
              </w:rPr>
            </w:pPr>
            <w:r w:rsidRPr="007C5D55">
              <w:rPr>
                <w:rFonts w:ascii="Arial" w:hAnsi="Arial" w:cs="Arial"/>
                <w:b/>
                <w:bCs/>
                <w:color w:val="808080" w:themeColor="background1" w:themeShade="80"/>
                <w:sz w:val="18"/>
                <w:szCs w:val="18"/>
                <w:lang w:eastAsia="es-CO"/>
              </w:rPr>
              <w:t>$0</w:t>
            </w:r>
          </w:p>
        </w:tc>
      </w:tr>
      <w:tr w:rsidR="007C5D55" w:rsidRPr="007C5D55" w14:paraId="3B523C0B" w14:textId="77777777" w:rsidTr="00A72A58">
        <w:trPr>
          <w:trHeight w:val="474"/>
        </w:trPr>
        <w:tc>
          <w:tcPr>
            <w:tcW w:w="13880" w:type="dxa"/>
            <w:shd w:val="clear" w:color="auto" w:fill="E7E6E6" w:themeFill="background2"/>
            <w:hideMark/>
          </w:tcPr>
          <w:p w14:paraId="6A8FDAD3" w14:textId="77777777" w:rsidR="007C5D55" w:rsidRPr="007C5D55" w:rsidRDefault="007C5D55" w:rsidP="007C5D55">
            <w:pPr>
              <w:jc w:val="center"/>
              <w:rPr>
                <w:rFonts w:ascii="Arial" w:hAnsi="Arial" w:cs="Arial"/>
                <w:b/>
                <w:bCs/>
                <w:color w:val="808080" w:themeColor="background1" w:themeShade="80"/>
                <w:sz w:val="18"/>
                <w:szCs w:val="18"/>
                <w:lang w:eastAsia="es-CO"/>
              </w:rPr>
            </w:pPr>
            <w:r w:rsidRPr="007C5D55">
              <w:rPr>
                <w:rFonts w:ascii="Arial" w:hAnsi="Arial" w:cs="Arial"/>
                <w:b/>
                <w:bCs/>
                <w:color w:val="808080" w:themeColor="background1" w:themeShade="80"/>
                <w:sz w:val="18"/>
                <w:szCs w:val="18"/>
                <w:lang w:eastAsia="es-CO"/>
              </w:rPr>
              <w:t>Asistencia técnica</w:t>
            </w:r>
          </w:p>
        </w:tc>
        <w:tc>
          <w:tcPr>
            <w:tcW w:w="6800" w:type="dxa"/>
            <w:shd w:val="clear" w:color="auto" w:fill="E7E6E6" w:themeFill="background2"/>
            <w:hideMark/>
          </w:tcPr>
          <w:p w14:paraId="2BCAB4D5" w14:textId="77777777" w:rsidR="007C5D55" w:rsidRPr="007C5D55" w:rsidRDefault="007C5D55" w:rsidP="007C5D55">
            <w:pPr>
              <w:jc w:val="center"/>
              <w:rPr>
                <w:rFonts w:ascii="Arial" w:hAnsi="Arial" w:cs="Arial"/>
                <w:b/>
                <w:bCs/>
                <w:color w:val="808080" w:themeColor="background1" w:themeShade="80"/>
                <w:sz w:val="18"/>
                <w:szCs w:val="18"/>
                <w:lang w:eastAsia="es-CO"/>
              </w:rPr>
            </w:pPr>
            <w:r w:rsidRPr="007C5D55">
              <w:rPr>
                <w:rFonts w:ascii="Arial" w:hAnsi="Arial" w:cs="Arial"/>
                <w:b/>
                <w:bCs/>
                <w:color w:val="808080" w:themeColor="background1" w:themeShade="80"/>
                <w:sz w:val="18"/>
                <w:szCs w:val="18"/>
                <w:lang w:eastAsia="es-CO"/>
              </w:rPr>
              <w:t>$ 805.589.446,00</w:t>
            </w:r>
          </w:p>
        </w:tc>
        <w:tc>
          <w:tcPr>
            <w:tcW w:w="5380" w:type="dxa"/>
            <w:shd w:val="clear" w:color="auto" w:fill="E7E6E6" w:themeFill="background2"/>
            <w:hideMark/>
          </w:tcPr>
          <w:p w14:paraId="1A88239A" w14:textId="77777777" w:rsidR="007C5D55" w:rsidRPr="007C5D55" w:rsidRDefault="007C5D55" w:rsidP="007C5D55">
            <w:pPr>
              <w:jc w:val="center"/>
              <w:rPr>
                <w:rFonts w:ascii="Arial" w:hAnsi="Arial" w:cs="Arial"/>
                <w:b/>
                <w:bCs/>
                <w:color w:val="808080" w:themeColor="background1" w:themeShade="80"/>
                <w:sz w:val="18"/>
                <w:szCs w:val="18"/>
                <w:lang w:eastAsia="es-CO"/>
              </w:rPr>
            </w:pPr>
            <w:r w:rsidRPr="007C5D55">
              <w:rPr>
                <w:rFonts w:ascii="Arial" w:hAnsi="Arial" w:cs="Arial"/>
                <w:b/>
                <w:bCs/>
                <w:color w:val="808080" w:themeColor="background1" w:themeShade="80"/>
                <w:sz w:val="18"/>
                <w:szCs w:val="18"/>
                <w:lang w:eastAsia="es-CO"/>
              </w:rPr>
              <w:t>$ 805.589.446,00</w:t>
            </w:r>
          </w:p>
        </w:tc>
        <w:tc>
          <w:tcPr>
            <w:tcW w:w="6800" w:type="dxa"/>
            <w:shd w:val="clear" w:color="auto" w:fill="E7E6E6" w:themeFill="background2"/>
            <w:hideMark/>
          </w:tcPr>
          <w:p w14:paraId="73CA84B6" w14:textId="77777777" w:rsidR="007C5D55" w:rsidRPr="007C5D55" w:rsidRDefault="007C5D55" w:rsidP="007C5D55">
            <w:pPr>
              <w:jc w:val="center"/>
              <w:rPr>
                <w:rFonts w:ascii="Arial" w:hAnsi="Arial" w:cs="Arial"/>
                <w:b/>
                <w:bCs/>
                <w:color w:val="808080" w:themeColor="background1" w:themeShade="80"/>
                <w:sz w:val="18"/>
                <w:szCs w:val="18"/>
                <w:lang w:eastAsia="es-CO"/>
              </w:rPr>
            </w:pPr>
            <w:r w:rsidRPr="007C5D55">
              <w:rPr>
                <w:rFonts w:ascii="Arial" w:hAnsi="Arial" w:cs="Arial"/>
                <w:b/>
                <w:bCs/>
                <w:color w:val="808080" w:themeColor="background1" w:themeShade="80"/>
                <w:sz w:val="18"/>
                <w:szCs w:val="18"/>
                <w:lang w:eastAsia="es-CO"/>
              </w:rPr>
              <w:t>$0</w:t>
            </w:r>
          </w:p>
        </w:tc>
      </w:tr>
      <w:tr w:rsidR="007C5D55" w:rsidRPr="007C5D55" w14:paraId="2F7DDC82" w14:textId="77777777" w:rsidTr="00A72A58">
        <w:trPr>
          <w:trHeight w:val="474"/>
        </w:trPr>
        <w:tc>
          <w:tcPr>
            <w:tcW w:w="13880" w:type="dxa"/>
            <w:hideMark/>
          </w:tcPr>
          <w:p w14:paraId="5CD64AA3" w14:textId="77777777" w:rsidR="007C5D55" w:rsidRPr="007C5D55" w:rsidRDefault="007C5D55" w:rsidP="007C5D55">
            <w:pPr>
              <w:jc w:val="center"/>
              <w:rPr>
                <w:rFonts w:ascii="Arial" w:hAnsi="Arial" w:cs="Arial"/>
                <w:b/>
                <w:bCs/>
                <w:color w:val="808080" w:themeColor="background1" w:themeShade="80"/>
                <w:sz w:val="18"/>
                <w:szCs w:val="18"/>
                <w:lang w:eastAsia="es-CO"/>
              </w:rPr>
            </w:pPr>
            <w:r w:rsidRPr="007C5D55">
              <w:rPr>
                <w:rFonts w:ascii="Arial" w:hAnsi="Arial" w:cs="Arial"/>
                <w:b/>
                <w:bCs/>
                <w:color w:val="808080" w:themeColor="background1" w:themeShade="80"/>
                <w:sz w:val="18"/>
                <w:szCs w:val="18"/>
                <w:lang w:eastAsia="es-CO"/>
              </w:rPr>
              <w:t>Dotación</w:t>
            </w:r>
          </w:p>
        </w:tc>
        <w:tc>
          <w:tcPr>
            <w:tcW w:w="6800" w:type="dxa"/>
            <w:hideMark/>
          </w:tcPr>
          <w:p w14:paraId="23FA247C" w14:textId="77777777" w:rsidR="007C5D55" w:rsidRPr="007C5D55" w:rsidRDefault="007C5D55" w:rsidP="007C5D55">
            <w:pPr>
              <w:jc w:val="center"/>
              <w:rPr>
                <w:rFonts w:ascii="Arial" w:hAnsi="Arial" w:cs="Arial"/>
                <w:b/>
                <w:bCs/>
                <w:color w:val="808080" w:themeColor="background1" w:themeShade="80"/>
                <w:sz w:val="18"/>
                <w:szCs w:val="18"/>
                <w:lang w:eastAsia="es-CO"/>
              </w:rPr>
            </w:pPr>
            <w:r w:rsidRPr="007C5D55">
              <w:rPr>
                <w:rFonts w:ascii="Arial" w:hAnsi="Arial" w:cs="Arial"/>
                <w:b/>
                <w:bCs/>
                <w:color w:val="808080" w:themeColor="background1" w:themeShade="80"/>
                <w:sz w:val="18"/>
                <w:szCs w:val="18"/>
                <w:lang w:eastAsia="es-CO"/>
              </w:rPr>
              <w:t>$ 1.724.545.455,00</w:t>
            </w:r>
          </w:p>
        </w:tc>
        <w:tc>
          <w:tcPr>
            <w:tcW w:w="5380" w:type="dxa"/>
            <w:hideMark/>
          </w:tcPr>
          <w:p w14:paraId="4E5677A5" w14:textId="77777777" w:rsidR="007C5D55" w:rsidRPr="007C5D55" w:rsidRDefault="007C5D55" w:rsidP="007C5D55">
            <w:pPr>
              <w:jc w:val="center"/>
              <w:rPr>
                <w:rFonts w:ascii="Arial" w:hAnsi="Arial" w:cs="Arial"/>
                <w:b/>
                <w:bCs/>
                <w:color w:val="808080" w:themeColor="background1" w:themeShade="80"/>
                <w:sz w:val="18"/>
                <w:szCs w:val="18"/>
                <w:lang w:eastAsia="es-CO"/>
              </w:rPr>
            </w:pPr>
            <w:r w:rsidRPr="007C5D55">
              <w:rPr>
                <w:rFonts w:ascii="Arial" w:hAnsi="Arial" w:cs="Arial"/>
                <w:b/>
                <w:bCs/>
                <w:color w:val="808080" w:themeColor="background1" w:themeShade="80"/>
                <w:sz w:val="18"/>
                <w:szCs w:val="18"/>
                <w:lang w:eastAsia="es-CO"/>
              </w:rPr>
              <w:t>$ 1.724.545.455,00</w:t>
            </w:r>
          </w:p>
        </w:tc>
        <w:tc>
          <w:tcPr>
            <w:tcW w:w="6800" w:type="dxa"/>
            <w:hideMark/>
          </w:tcPr>
          <w:p w14:paraId="6638E389" w14:textId="77777777" w:rsidR="007C5D55" w:rsidRPr="007C5D55" w:rsidRDefault="007C5D55" w:rsidP="007C5D55">
            <w:pPr>
              <w:jc w:val="center"/>
              <w:rPr>
                <w:rFonts w:ascii="Arial" w:hAnsi="Arial" w:cs="Arial"/>
                <w:b/>
                <w:bCs/>
                <w:color w:val="808080" w:themeColor="background1" w:themeShade="80"/>
                <w:sz w:val="18"/>
                <w:szCs w:val="18"/>
                <w:lang w:eastAsia="es-CO"/>
              </w:rPr>
            </w:pPr>
            <w:r w:rsidRPr="007C5D55">
              <w:rPr>
                <w:rFonts w:ascii="Arial" w:hAnsi="Arial" w:cs="Arial"/>
                <w:b/>
                <w:bCs/>
                <w:color w:val="808080" w:themeColor="background1" w:themeShade="80"/>
                <w:sz w:val="18"/>
                <w:szCs w:val="18"/>
                <w:lang w:eastAsia="es-CO"/>
              </w:rPr>
              <w:t>$0</w:t>
            </w:r>
          </w:p>
        </w:tc>
      </w:tr>
    </w:tbl>
    <w:p w14:paraId="0A81239F" w14:textId="77777777" w:rsidR="007C5D55" w:rsidRPr="007C5D55" w:rsidRDefault="007C5D55" w:rsidP="007C5D55">
      <w:pPr>
        <w:jc w:val="center"/>
        <w:rPr>
          <w:rFonts w:ascii="Arial" w:hAnsi="Arial" w:cs="Arial"/>
          <w:b/>
          <w:bCs/>
          <w:color w:val="808080" w:themeColor="background1" w:themeShade="80"/>
          <w:sz w:val="18"/>
          <w:szCs w:val="18"/>
          <w:lang w:eastAsia="es-CO"/>
        </w:rPr>
      </w:pPr>
    </w:p>
    <w:bookmarkEnd w:id="56"/>
    <w:p w14:paraId="17404DAD" w14:textId="77777777" w:rsidR="007C5D55" w:rsidRPr="007C5D55" w:rsidRDefault="007C5D55" w:rsidP="007C5D55">
      <w:pPr>
        <w:autoSpaceDE w:val="0"/>
        <w:autoSpaceDN w:val="0"/>
        <w:adjustRightInd w:val="0"/>
        <w:spacing w:after="160" w:line="276" w:lineRule="auto"/>
        <w:rPr>
          <w:rFonts w:ascii="Arial" w:eastAsiaTheme="minorHAnsi" w:hAnsi="Arial" w:cs="Arial"/>
          <w:b/>
          <w:bCs/>
          <w:color w:val="ED7D31" w:themeColor="accent2"/>
          <w:sz w:val="22"/>
          <w:szCs w:val="22"/>
          <w:lang w:eastAsia="en-US"/>
        </w:rPr>
      </w:pPr>
    </w:p>
    <w:p w14:paraId="18F0A132" w14:textId="77777777" w:rsidR="007C5D55" w:rsidRPr="007C5D55" w:rsidRDefault="007C5D55" w:rsidP="007C5D55">
      <w:pPr>
        <w:autoSpaceDE w:val="0"/>
        <w:autoSpaceDN w:val="0"/>
        <w:adjustRightInd w:val="0"/>
        <w:spacing w:after="160" w:line="276" w:lineRule="auto"/>
        <w:rPr>
          <w:rFonts w:ascii="Arial" w:eastAsiaTheme="minorHAnsi" w:hAnsi="Arial" w:cs="Arial"/>
          <w:b/>
          <w:bCs/>
          <w:color w:val="ED7D31" w:themeColor="accent2"/>
          <w:sz w:val="22"/>
          <w:szCs w:val="22"/>
          <w:lang w:eastAsia="en-US"/>
        </w:rPr>
      </w:pPr>
      <w:r w:rsidRPr="007C5D55">
        <w:rPr>
          <w:rFonts w:ascii="Arial" w:eastAsiaTheme="minorHAnsi" w:hAnsi="Arial" w:cs="Arial"/>
          <w:b/>
          <w:bCs/>
          <w:color w:val="ED7D31" w:themeColor="accent2"/>
          <w:sz w:val="22"/>
          <w:szCs w:val="22"/>
          <w:lang w:eastAsia="en-US"/>
        </w:rPr>
        <w:t>Estado proyectos a intervenir</w:t>
      </w:r>
    </w:p>
    <w:p w14:paraId="6264A93E" w14:textId="1DBF53C5" w:rsidR="007C5D55" w:rsidRDefault="007C5D55" w:rsidP="007C5D55">
      <w:pPr>
        <w:autoSpaceDE w:val="0"/>
        <w:autoSpaceDN w:val="0"/>
        <w:adjustRightInd w:val="0"/>
        <w:spacing w:after="160" w:line="276" w:lineRule="auto"/>
        <w:jc w:val="both"/>
        <w:rPr>
          <w:rFonts w:ascii="Arial" w:eastAsiaTheme="minorHAnsi" w:hAnsi="Arial" w:cs="Arial"/>
          <w:b/>
          <w:bCs/>
          <w:sz w:val="22"/>
          <w:szCs w:val="22"/>
          <w:lang w:val="es-MX" w:eastAsia="en-US"/>
        </w:rPr>
      </w:pPr>
      <w:r w:rsidRPr="007C5D55">
        <w:rPr>
          <w:rFonts w:ascii="Arial" w:eastAsiaTheme="minorHAnsi" w:hAnsi="Arial" w:cs="Arial"/>
          <w:bCs/>
          <w:sz w:val="22"/>
          <w:szCs w:val="22"/>
          <w:lang w:val="es-MX" w:eastAsia="en-US"/>
        </w:rPr>
        <w:t xml:space="preserve">En el marco del contrato No. 01014402021, el ICBF le desembolsó al Patrimonio Autónomo Findeter ICBF siglo 21 $2.089.011.180 el excedente se encuentra constituido en reserva presupuestal, excepto </w:t>
      </w:r>
      <w:r w:rsidR="00D16EBA">
        <w:rPr>
          <w:rFonts w:ascii="Arial" w:eastAsiaTheme="minorHAnsi" w:hAnsi="Arial" w:cs="Arial"/>
          <w:bCs/>
          <w:sz w:val="22"/>
          <w:szCs w:val="22"/>
          <w:lang w:val="es-MX" w:eastAsia="en-US"/>
        </w:rPr>
        <w:t xml:space="preserve">de </w:t>
      </w:r>
      <w:r w:rsidRPr="007C5D55">
        <w:rPr>
          <w:rFonts w:ascii="Arial" w:eastAsiaTheme="minorHAnsi" w:hAnsi="Arial" w:cs="Arial"/>
          <w:bCs/>
          <w:sz w:val="22"/>
          <w:szCs w:val="22"/>
          <w:lang w:val="es-MX" w:eastAsia="en-US"/>
        </w:rPr>
        <w:t>la dotación que corresponde a vigencia 2022</w:t>
      </w:r>
      <w:r w:rsidRPr="007C5D55">
        <w:rPr>
          <w:rFonts w:ascii="Arial" w:eastAsiaTheme="minorHAnsi" w:hAnsi="Arial" w:cs="Arial"/>
          <w:b/>
          <w:bCs/>
          <w:sz w:val="22"/>
          <w:szCs w:val="22"/>
          <w:lang w:val="es-MX" w:eastAsia="en-US"/>
        </w:rPr>
        <w:t>.</w:t>
      </w:r>
    </w:p>
    <w:p w14:paraId="143D1602" w14:textId="77777777" w:rsidR="00D16EBA" w:rsidRPr="007C5D55" w:rsidRDefault="00D16EBA" w:rsidP="007C5D55">
      <w:pPr>
        <w:autoSpaceDE w:val="0"/>
        <w:autoSpaceDN w:val="0"/>
        <w:adjustRightInd w:val="0"/>
        <w:spacing w:after="160" w:line="276" w:lineRule="auto"/>
        <w:jc w:val="both"/>
        <w:rPr>
          <w:rFonts w:ascii="Arial" w:eastAsiaTheme="minorHAnsi" w:hAnsi="Arial" w:cs="Arial"/>
          <w:b/>
          <w:bCs/>
          <w:sz w:val="22"/>
          <w:szCs w:val="22"/>
          <w:lang w:val="es-MX" w:eastAsia="en-US"/>
        </w:rPr>
      </w:pPr>
    </w:p>
    <w:p w14:paraId="4ABDA490" w14:textId="4650B2EA" w:rsidR="007C5D55" w:rsidRPr="007C5D55" w:rsidRDefault="007C5D55" w:rsidP="007C5D55">
      <w:pPr>
        <w:autoSpaceDE w:val="0"/>
        <w:autoSpaceDN w:val="0"/>
        <w:adjustRightInd w:val="0"/>
        <w:spacing w:after="160" w:line="259" w:lineRule="auto"/>
        <w:jc w:val="center"/>
        <w:rPr>
          <w:rFonts w:ascii="Arial" w:eastAsiaTheme="minorHAnsi" w:hAnsi="Arial" w:cs="Arial"/>
          <w:sz w:val="20"/>
          <w:szCs w:val="20"/>
          <w:lang w:eastAsia="en-US"/>
        </w:rPr>
      </w:pPr>
      <w:r w:rsidRPr="007C5D55">
        <w:rPr>
          <w:rFonts w:ascii="Arial" w:eastAsiaTheme="minorHAnsi" w:hAnsi="Arial" w:cs="Arial"/>
          <w:color w:val="000000" w:themeColor="text1"/>
          <w:sz w:val="22"/>
          <w:szCs w:val="22"/>
          <w:lang w:eastAsia="en-US"/>
        </w:rPr>
        <w:t xml:space="preserve">Tabla </w:t>
      </w:r>
      <w:r w:rsidR="00C04678" w:rsidRPr="00CD3DF9">
        <w:rPr>
          <w:rFonts w:ascii="Arial" w:eastAsiaTheme="minorHAnsi" w:hAnsi="Arial" w:cs="Arial"/>
          <w:color w:val="000000" w:themeColor="text1"/>
          <w:sz w:val="22"/>
          <w:szCs w:val="22"/>
          <w:lang w:eastAsia="en-US"/>
        </w:rPr>
        <w:t>5</w:t>
      </w:r>
      <w:r w:rsidR="00620ABA">
        <w:rPr>
          <w:rFonts w:ascii="Arial" w:eastAsiaTheme="minorHAnsi" w:hAnsi="Arial" w:cs="Arial"/>
          <w:color w:val="000000" w:themeColor="text1"/>
          <w:sz w:val="22"/>
          <w:szCs w:val="22"/>
          <w:lang w:eastAsia="en-US"/>
        </w:rPr>
        <w:t>8</w:t>
      </w:r>
      <w:r w:rsidRPr="007C5D55">
        <w:rPr>
          <w:rFonts w:ascii="Arial" w:eastAsiaTheme="minorHAnsi" w:hAnsi="Arial" w:cs="Arial"/>
          <w:color w:val="000000" w:themeColor="text1"/>
          <w:sz w:val="22"/>
          <w:szCs w:val="22"/>
          <w:lang w:eastAsia="en-US"/>
        </w:rPr>
        <w:t>.  Presupuesto Centros Sacúdete 2021-2022</w:t>
      </w:r>
    </w:p>
    <w:tbl>
      <w:tblPr>
        <w:tblStyle w:val="Tablaconcuadrcula6concolores-nfasis33"/>
        <w:tblW w:w="5000" w:type="pct"/>
        <w:tblLook w:val="0600" w:firstRow="0" w:lastRow="0" w:firstColumn="0" w:lastColumn="0" w:noHBand="1" w:noVBand="1"/>
      </w:tblPr>
      <w:tblGrid>
        <w:gridCol w:w="4700"/>
        <w:gridCol w:w="1418"/>
        <w:gridCol w:w="2710"/>
      </w:tblGrid>
      <w:tr w:rsidR="007C5D55" w:rsidRPr="007C5D55" w14:paraId="5F874191" w14:textId="77777777" w:rsidTr="00A72A58">
        <w:trPr>
          <w:trHeight w:val="634"/>
        </w:trPr>
        <w:tc>
          <w:tcPr>
            <w:tcW w:w="2662" w:type="pct"/>
            <w:hideMark/>
          </w:tcPr>
          <w:p w14:paraId="685EF782" w14:textId="77777777" w:rsidR="007C5D55" w:rsidRPr="007C5D55" w:rsidRDefault="007C5D55" w:rsidP="007C5D55">
            <w:pPr>
              <w:autoSpaceDE w:val="0"/>
              <w:autoSpaceDN w:val="0"/>
              <w:adjustRightInd w:val="0"/>
              <w:jc w:val="center"/>
              <w:rPr>
                <w:rFonts w:ascii="Arial" w:eastAsiaTheme="minorHAnsi" w:hAnsi="Arial" w:cs="Arial"/>
                <w:b/>
                <w:bCs/>
                <w:sz w:val="18"/>
                <w:szCs w:val="18"/>
                <w:lang w:eastAsia="en-US"/>
              </w:rPr>
            </w:pPr>
          </w:p>
        </w:tc>
        <w:tc>
          <w:tcPr>
            <w:tcW w:w="803" w:type="pct"/>
            <w:hideMark/>
          </w:tcPr>
          <w:p w14:paraId="1E4A3635" w14:textId="77777777" w:rsidR="007C5D55" w:rsidRPr="007C5D55" w:rsidRDefault="007C5D55" w:rsidP="007C5D55">
            <w:pPr>
              <w:autoSpaceDE w:val="0"/>
              <w:autoSpaceDN w:val="0"/>
              <w:adjustRightInd w:val="0"/>
              <w:jc w:val="center"/>
              <w:rPr>
                <w:rFonts w:ascii="Arial" w:eastAsiaTheme="minorHAnsi" w:hAnsi="Arial" w:cs="Arial"/>
                <w:b/>
                <w:bCs/>
                <w:sz w:val="18"/>
                <w:szCs w:val="18"/>
                <w:lang w:eastAsia="en-US"/>
              </w:rPr>
            </w:pPr>
            <w:r w:rsidRPr="007C5D55">
              <w:rPr>
                <w:rFonts w:ascii="Arial" w:eastAsiaTheme="minorHAnsi" w:hAnsi="Arial" w:cs="Arial"/>
                <w:b/>
                <w:bCs/>
                <w:sz w:val="18"/>
                <w:szCs w:val="18"/>
                <w:lang w:val="es-MX" w:eastAsia="en-US"/>
              </w:rPr>
              <w:t>CANTIDAD</w:t>
            </w:r>
          </w:p>
        </w:tc>
        <w:tc>
          <w:tcPr>
            <w:tcW w:w="1535" w:type="pct"/>
            <w:hideMark/>
          </w:tcPr>
          <w:p w14:paraId="200E4C06" w14:textId="77777777" w:rsidR="007C5D55" w:rsidRPr="007C5D55" w:rsidRDefault="007C5D55" w:rsidP="007C5D55">
            <w:pPr>
              <w:autoSpaceDE w:val="0"/>
              <w:autoSpaceDN w:val="0"/>
              <w:adjustRightInd w:val="0"/>
              <w:jc w:val="center"/>
              <w:rPr>
                <w:rFonts w:ascii="Arial" w:eastAsiaTheme="minorHAnsi" w:hAnsi="Arial" w:cs="Arial"/>
                <w:b/>
                <w:bCs/>
                <w:sz w:val="18"/>
                <w:szCs w:val="18"/>
                <w:lang w:eastAsia="en-US"/>
              </w:rPr>
            </w:pPr>
            <w:r w:rsidRPr="007C5D55">
              <w:rPr>
                <w:rFonts w:ascii="Arial" w:eastAsiaTheme="minorHAnsi" w:hAnsi="Arial" w:cs="Arial"/>
                <w:b/>
                <w:bCs/>
                <w:sz w:val="18"/>
                <w:szCs w:val="18"/>
                <w:lang w:val="es-MX" w:eastAsia="en-US"/>
              </w:rPr>
              <w:t>LOCALIZACIÓN PROYECTOS</w:t>
            </w:r>
          </w:p>
        </w:tc>
      </w:tr>
      <w:tr w:rsidR="007C5D55" w:rsidRPr="007C5D55" w14:paraId="6B337899" w14:textId="77777777" w:rsidTr="00A72A58">
        <w:trPr>
          <w:trHeight w:val="403"/>
        </w:trPr>
        <w:tc>
          <w:tcPr>
            <w:tcW w:w="2662" w:type="pct"/>
            <w:shd w:val="clear" w:color="auto" w:fill="E7E6E6" w:themeFill="background2"/>
            <w:hideMark/>
          </w:tcPr>
          <w:p w14:paraId="62EB4B23" w14:textId="77777777" w:rsidR="007C5D55" w:rsidRPr="007C5D55" w:rsidRDefault="007C5D55" w:rsidP="007C5D55">
            <w:pPr>
              <w:autoSpaceDE w:val="0"/>
              <w:autoSpaceDN w:val="0"/>
              <w:adjustRightInd w:val="0"/>
              <w:jc w:val="center"/>
              <w:rPr>
                <w:rFonts w:ascii="Arial" w:eastAsiaTheme="minorHAnsi" w:hAnsi="Arial" w:cs="Arial"/>
                <w:b/>
                <w:bCs/>
                <w:sz w:val="18"/>
                <w:szCs w:val="18"/>
                <w:lang w:eastAsia="en-US"/>
              </w:rPr>
            </w:pPr>
            <w:proofErr w:type="gramStart"/>
            <w:r w:rsidRPr="007C5D55">
              <w:rPr>
                <w:rFonts w:ascii="Arial" w:eastAsiaTheme="minorHAnsi" w:hAnsi="Arial" w:cs="Arial"/>
                <w:b/>
                <w:bCs/>
                <w:sz w:val="18"/>
                <w:szCs w:val="18"/>
                <w:lang w:val="es-MX" w:eastAsia="en-US"/>
              </w:rPr>
              <w:t>Proyectos a intervenir</w:t>
            </w:r>
            <w:proofErr w:type="gramEnd"/>
          </w:p>
        </w:tc>
        <w:tc>
          <w:tcPr>
            <w:tcW w:w="803" w:type="pct"/>
            <w:shd w:val="clear" w:color="auto" w:fill="E7E6E6" w:themeFill="background2"/>
            <w:hideMark/>
          </w:tcPr>
          <w:p w14:paraId="77AE7A64" w14:textId="77777777" w:rsidR="007C5D55" w:rsidRPr="007C5D55" w:rsidRDefault="007C5D55" w:rsidP="007C5D55">
            <w:pPr>
              <w:autoSpaceDE w:val="0"/>
              <w:autoSpaceDN w:val="0"/>
              <w:adjustRightInd w:val="0"/>
              <w:jc w:val="center"/>
              <w:rPr>
                <w:rFonts w:ascii="Arial" w:eastAsiaTheme="minorHAnsi" w:hAnsi="Arial" w:cs="Arial"/>
                <w:b/>
                <w:bCs/>
                <w:sz w:val="18"/>
                <w:szCs w:val="18"/>
                <w:lang w:eastAsia="en-US"/>
              </w:rPr>
            </w:pPr>
            <w:r w:rsidRPr="007C5D55">
              <w:rPr>
                <w:rFonts w:ascii="Arial" w:eastAsiaTheme="minorHAnsi" w:hAnsi="Arial" w:cs="Arial"/>
                <w:b/>
                <w:bCs/>
                <w:sz w:val="18"/>
                <w:szCs w:val="18"/>
                <w:lang w:val="es-MX" w:eastAsia="en-US"/>
              </w:rPr>
              <w:t>7</w:t>
            </w:r>
          </w:p>
        </w:tc>
        <w:tc>
          <w:tcPr>
            <w:tcW w:w="1535" w:type="pct"/>
            <w:shd w:val="clear" w:color="auto" w:fill="E7E6E6" w:themeFill="background2"/>
            <w:hideMark/>
          </w:tcPr>
          <w:p w14:paraId="7B9A581E" w14:textId="77777777" w:rsidR="007C5D55" w:rsidRPr="007C5D55" w:rsidRDefault="007C5D55" w:rsidP="007C5D55">
            <w:pPr>
              <w:autoSpaceDE w:val="0"/>
              <w:autoSpaceDN w:val="0"/>
              <w:adjustRightInd w:val="0"/>
              <w:jc w:val="center"/>
              <w:rPr>
                <w:rFonts w:ascii="Arial" w:eastAsiaTheme="minorHAnsi" w:hAnsi="Arial" w:cs="Arial"/>
                <w:b/>
                <w:bCs/>
                <w:sz w:val="18"/>
                <w:szCs w:val="18"/>
                <w:lang w:eastAsia="en-US"/>
              </w:rPr>
            </w:pPr>
          </w:p>
        </w:tc>
      </w:tr>
      <w:tr w:rsidR="007C5D55" w:rsidRPr="007C5D55" w14:paraId="27147185" w14:textId="77777777" w:rsidTr="00A72A58">
        <w:trPr>
          <w:trHeight w:val="497"/>
        </w:trPr>
        <w:tc>
          <w:tcPr>
            <w:tcW w:w="2662" w:type="pct"/>
            <w:hideMark/>
          </w:tcPr>
          <w:p w14:paraId="30A66F9B" w14:textId="77777777" w:rsidR="007C5D55" w:rsidRPr="007C5D55" w:rsidRDefault="007C5D55" w:rsidP="007C5D55">
            <w:pPr>
              <w:autoSpaceDE w:val="0"/>
              <w:autoSpaceDN w:val="0"/>
              <w:adjustRightInd w:val="0"/>
              <w:jc w:val="center"/>
              <w:rPr>
                <w:rFonts w:ascii="Arial" w:eastAsiaTheme="minorHAnsi" w:hAnsi="Arial" w:cs="Arial"/>
                <w:b/>
                <w:bCs/>
                <w:sz w:val="18"/>
                <w:szCs w:val="18"/>
                <w:lang w:eastAsia="en-US"/>
              </w:rPr>
            </w:pPr>
            <w:r w:rsidRPr="007C5D55">
              <w:rPr>
                <w:rFonts w:ascii="Arial" w:eastAsiaTheme="minorHAnsi" w:hAnsi="Arial" w:cs="Arial"/>
                <w:b/>
                <w:bCs/>
                <w:sz w:val="18"/>
                <w:szCs w:val="18"/>
                <w:lang w:val="es-MX" w:eastAsia="en-US"/>
              </w:rPr>
              <w:t>Proyectos en obra</w:t>
            </w:r>
          </w:p>
        </w:tc>
        <w:tc>
          <w:tcPr>
            <w:tcW w:w="803" w:type="pct"/>
            <w:hideMark/>
          </w:tcPr>
          <w:p w14:paraId="7C14680B" w14:textId="77777777" w:rsidR="007C5D55" w:rsidRPr="007C5D55" w:rsidRDefault="007C5D55" w:rsidP="007C5D55">
            <w:pPr>
              <w:autoSpaceDE w:val="0"/>
              <w:autoSpaceDN w:val="0"/>
              <w:adjustRightInd w:val="0"/>
              <w:jc w:val="center"/>
              <w:rPr>
                <w:rFonts w:ascii="Arial" w:eastAsiaTheme="minorHAnsi" w:hAnsi="Arial" w:cs="Arial"/>
                <w:b/>
                <w:bCs/>
                <w:sz w:val="18"/>
                <w:szCs w:val="18"/>
                <w:lang w:eastAsia="en-US"/>
              </w:rPr>
            </w:pPr>
            <w:r w:rsidRPr="007C5D55">
              <w:rPr>
                <w:rFonts w:ascii="Arial" w:eastAsiaTheme="minorHAnsi" w:hAnsi="Arial" w:cs="Arial"/>
                <w:b/>
                <w:bCs/>
                <w:sz w:val="18"/>
                <w:szCs w:val="18"/>
                <w:lang w:eastAsia="en-US"/>
              </w:rPr>
              <w:t>2</w:t>
            </w:r>
          </w:p>
        </w:tc>
        <w:tc>
          <w:tcPr>
            <w:tcW w:w="1535" w:type="pct"/>
            <w:hideMark/>
          </w:tcPr>
          <w:p w14:paraId="35E86CED" w14:textId="77777777" w:rsidR="007C5D55" w:rsidRPr="007C5D55" w:rsidRDefault="007C5D55" w:rsidP="007C5D55">
            <w:pPr>
              <w:autoSpaceDE w:val="0"/>
              <w:autoSpaceDN w:val="0"/>
              <w:adjustRightInd w:val="0"/>
              <w:jc w:val="center"/>
              <w:rPr>
                <w:rFonts w:ascii="Arial" w:eastAsiaTheme="minorHAnsi" w:hAnsi="Arial" w:cs="Arial"/>
                <w:b/>
                <w:bCs/>
                <w:sz w:val="18"/>
                <w:szCs w:val="18"/>
                <w:lang w:eastAsia="en-US"/>
              </w:rPr>
            </w:pPr>
            <w:r w:rsidRPr="007C5D55">
              <w:rPr>
                <w:rFonts w:ascii="Arial" w:eastAsiaTheme="minorHAnsi" w:hAnsi="Arial" w:cs="Arial"/>
                <w:b/>
                <w:bCs/>
                <w:sz w:val="18"/>
                <w:szCs w:val="18"/>
                <w:lang w:val="es-MX" w:eastAsia="en-US"/>
              </w:rPr>
              <w:t>Rivera (Huila)</w:t>
            </w:r>
          </w:p>
          <w:p w14:paraId="30A78E8D" w14:textId="77777777" w:rsidR="007C5D55" w:rsidRPr="007C5D55" w:rsidRDefault="007C5D55" w:rsidP="007C5D55">
            <w:pPr>
              <w:autoSpaceDE w:val="0"/>
              <w:autoSpaceDN w:val="0"/>
              <w:adjustRightInd w:val="0"/>
              <w:jc w:val="center"/>
              <w:rPr>
                <w:rFonts w:ascii="Arial" w:eastAsiaTheme="minorHAnsi" w:hAnsi="Arial" w:cs="Arial"/>
                <w:b/>
                <w:bCs/>
                <w:sz w:val="18"/>
                <w:szCs w:val="18"/>
                <w:lang w:eastAsia="en-US"/>
              </w:rPr>
            </w:pPr>
            <w:r w:rsidRPr="007C5D55">
              <w:rPr>
                <w:rFonts w:ascii="Arial" w:eastAsiaTheme="minorHAnsi" w:hAnsi="Arial" w:cs="Arial"/>
                <w:b/>
                <w:bCs/>
                <w:sz w:val="18"/>
                <w:szCs w:val="18"/>
                <w:lang w:val="es-MX" w:eastAsia="en-US"/>
              </w:rPr>
              <w:t>El Peñol (Antioquia)</w:t>
            </w:r>
          </w:p>
        </w:tc>
      </w:tr>
      <w:tr w:rsidR="007C5D55" w:rsidRPr="007C5D55" w14:paraId="66E231C8" w14:textId="77777777" w:rsidTr="00A72A58">
        <w:trPr>
          <w:trHeight w:val="808"/>
        </w:trPr>
        <w:tc>
          <w:tcPr>
            <w:tcW w:w="2662" w:type="pct"/>
            <w:shd w:val="clear" w:color="auto" w:fill="E7E6E6" w:themeFill="background2"/>
            <w:hideMark/>
          </w:tcPr>
          <w:p w14:paraId="5653BAEE" w14:textId="77777777" w:rsidR="007C5D55" w:rsidRPr="007C5D55" w:rsidRDefault="007C5D55" w:rsidP="007C5D55">
            <w:pPr>
              <w:autoSpaceDE w:val="0"/>
              <w:autoSpaceDN w:val="0"/>
              <w:adjustRightInd w:val="0"/>
              <w:jc w:val="center"/>
              <w:rPr>
                <w:rFonts w:ascii="Arial" w:eastAsiaTheme="minorHAnsi" w:hAnsi="Arial" w:cs="Arial"/>
                <w:b/>
                <w:bCs/>
                <w:sz w:val="18"/>
                <w:szCs w:val="18"/>
                <w:lang w:eastAsia="en-US"/>
              </w:rPr>
            </w:pPr>
            <w:r w:rsidRPr="007C5D55">
              <w:rPr>
                <w:rFonts w:ascii="Arial" w:eastAsiaTheme="minorHAnsi" w:hAnsi="Arial" w:cs="Arial"/>
                <w:b/>
                <w:bCs/>
                <w:sz w:val="18"/>
                <w:szCs w:val="18"/>
                <w:lang w:val="es-MX" w:eastAsia="en-US"/>
              </w:rPr>
              <w:t>Proyectos en trámite de solicitud de Licencia</w:t>
            </w:r>
          </w:p>
        </w:tc>
        <w:tc>
          <w:tcPr>
            <w:tcW w:w="803" w:type="pct"/>
            <w:shd w:val="clear" w:color="auto" w:fill="E7E6E6" w:themeFill="background2"/>
            <w:hideMark/>
          </w:tcPr>
          <w:p w14:paraId="65371E77" w14:textId="77777777" w:rsidR="007C5D55" w:rsidRPr="007C5D55" w:rsidRDefault="007C5D55" w:rsidP="007C5D55">
            <w:pPr>
              <w:autoSpaceDE w:val="0"/>
              <w:autoSpaceDN w:val="0"/>
              <w:adjustRightInd w:val="0"/>
              <w:jc w:val="center"/>
              <w:rPr>
                <w:rFonts w:ascii="Arial" w:eastAsiaTheme="minorHAnsi" w:hAnsi="Arial" w:cs="Arial"/>
                <w:b/>
                <w:bCs/>
                <w:sz w:val="18"/>
                <w:szCs w:val="18"/>
                <w:lang w:eastAsia="en-US"/>
              </w:rPr>
            </w:pPr>
            <w:r w:rsidRPr="007C5D55">
              <w:rPr>
                <w:rFonts w:ascii="Arial" w:eastAsiaTheme="minorHAnsi" w:hAnsi="Arial" w:cs="Arial"/>
                <w:b/>
                <w:bCs/>
                <w:sz w:val="18"/>
                <w:szCs w:val="18"/>
                <w:lang w:val="es-MX" w:eastAsia="en-US"/>
              </w:rPr>
              <w:t>3</w:t>
            </w:r>
          </w:p>
        </w:tc>
        <w:tc>
          <w:tcPr>
            <w:tcW w:w="1535" w:type="pct"/>
            <w:shd w:val="clear" w:color="auto" w:fill="E7E6E6" w:themeFill="background2"/>
            <w:hideMark/>
          </w:tcPr>
          <w:p w14:paraId="0E98AB8D" w14:textId="77777777" w:rsidR="007C5D55" w:rsidRPr="007C5D55" w:rsidRDefault="007C5D55" w:rsidP="007C5D55">
            <w:pPr>
              <w:autoSpaceDE w:val="0"/>
              <w:autoSpaceDN w:val="0"/>
              <w:adjustRightInd w:val="0"/>
              <w:jc w:val="center"/>
              <w:rPr>
                <w:rFonts w:ascii="Arial" w:eastAsiaTheme="minorHAnsi" w:hAnsi="Arial" w:cs="Arial"/>
                <w:b/>
                <w:bCs/>
                <w:sz w:val="18"/>
                <w:szCs w:val="18"/>
                <w:lang w:eastAsia="en-US"/>
              </w:rPr>
            </w:pPr>
            <w:r w:rsidRPr="007C5D55">
              <w:rPr>
                <w:rFonts w:ascii="Arial" w:eastAsiaTheme="minorHAnsi" w:hAnsi="Arial" w:cs="Arial"/>
                <w:b/>
                <w:bCs/>
                <w:sz w:val="18"/>
                <w:szCs w:val="18"/>
                <w:lang w:val="es-MX" w:eastAsia="en-US"/>
              </w:rPr>
              <w:t>Pasto (Nariño)</w:t>
            </w:r>
          </w:p>
          <w:p w14:paraId="11F9FE6B" w14:textId="77777777" w:rsidR="007C5D55" w:rsidRPr="007C5D55" w:rsidRDefault="007C5D55" w:rsidP="007C5D55">
            <w:pPr>
              <w:autoSpaceDE w:val="0"/>
              <w:autoSpaceDN w:val="0"/>
              <w:adjustRightInd w:val="0"/>
              <w:jc w:val="center"/>
              <w:rPr>
                <w:rFonts w:ascii="Arial" w:eastAsiaTheme="minorHAnsi" w:hAnsi="Arial" w:cs="Arial"/>
                <w:b/>
                <w:bCs/>
                <w:sz w:val="18"/>
                <w:szCs w:val="18"/>
                <w:lang w:eastAsia="en-US"/>
              </w:rPr>
            </w:pPr>
            <w:r w:rsidRPr="007C5D55">
              <w:rPr>
                <w:rFonts w:ascii="Arial" w:eastAsiaTheme="minorHAnsi" w:hAnsi="Arial" w:cs="Arial"/>
                <w:b/>
                <w:bCs/>
                <w:sz w:val="18"/>
                <w:szCs w:val="18"/>
                <w:lang w:val="es-MX" w:eastAsia="en-US"/>
              </w:rPr>
              <w:t>Puerto López (Meta)</w:t>
            </w:r>
          </w:p>
          <w:p w14:paraId="3EA1F935" w14:textId="77777777" w:rsidR="007C5D55" w:rsidRPr="007C5D55" w:rsidRDefault="007C5D55" w:rsidP="007C5D55">
            <w:pPr>
              <w:autoSpaceDE w:val="0"/>
              <w:autoSpaceDN w:val="0"/>
              <w:adjustRightInd w:val="0"/>
              <w:jc w:val="center"/>
              <w:rPr>
                <w:rFonts w:ascii="Arial" w:eastAsiaTheme="minorHAnsi" w:hAnsi="Arial" w:cs="Arial"/>
                <w:b/>
                <w:bCs/>
                <w:sz w:val="18"/>
                <w:szCs w:val="18"/>
                <w:lang w:eastAsia="en-US"/>
              </w:rPr>
            </w:pPr>
            <w:r w:rsidRPr="007C5D55">
              <w:rPr>
                <w:rFonts w:ascii="Arial" w:eastAsiaTheme="minorHAnsi" w:hAnsi="Arial" w:cs="Arial"/>
                <w:b/>
                <w:bCs/>
                <w:sz w:val="18"/>
                <w:szCs w:val="18"/>
                <w:lang w:val="es-MX" w:eastAsia="en-US"/>
              </w:rPr>
              <w:t>Corozal (Sucre)</w:t>
            </w:r>
          </w:p>
        </w:tc>
      </w:tr>
      <w:tr w:rsidR="007C5D55" w:rsidRPr="007C5D55" w14:paraId="03D39AD1" w14:textId="77777777" w:rsidTr="00A72A58">
        <w:trPr>
          <w:trHeight w:val="423"/>
        </w:trPr>
        <w:tc>
          <w:tcPr>
            <w:tcW w:w="2662" w:type="pct"/>
            <w:hideMark/>
          </w:tcPr>
          <w:p w14:paraId="0E9CA318" w14:textId="77777777" w:rsidR="007C5D55" w:rsidRPr="007C5D55" w:rsidRDefault="007C5D55" w:rsidP="007C5D55">
            <w:pPr>
              <w:autoSpaceDE w:val="0"/>
              <w:autoSpaceDN w:val="0"/>
              <w:adjustRightInd w:val="0"/>
              <w:jc w:val="center"/>
              <w:rPr>
                <w:rFonts w:ascii="Arial" w:eastAsiaTheme="minorHAnsi" w:hAnsi="Arial" w:cs="Arial"/>
                <w:b/>
                <w:bCs/>
                <w:sz w:val="18"/>
                <w:szCs w:val="18"/>
                <w:lang w:eastAsia="en-US"/>
              </w:rPr>
            </w:pPr>
            <w:r w:rsidRPr="007C5D55">
              <w:rPr>
                <w:rFonts w:ascii="Arial" w:eastAsiaTheme="minorHAnsi" w:hAnsi="Arial" w:cs="Arial"/>
                <w:b/>
                <w:bCs/>
                <w:sz w:val="18"/>
                <w:szCs w:val="18"/>
                <w:lang w:val="es-MX" w:eastAsia="en-US"/>
              </w:rPr>
              <w:t>Proyectos en proceso de contratación</w:t>
            </w:r>
          </w:p>
        </w:tc>
        <w:tc>
          <w:tcPr>
            <w:tcW w:w="803" w:type="pct"/>
            <w:hideMark/>
          </w:tcPr>
          <w:p w14:paraId="2A29969A" w14:textId="77777777" w:rsidR="007C5D55" w:rsidRPr="007C5D55" w:rsidRDefault="007C5D55" w:rsidP="007C5D55">
            <w:pPr>
              <w:autoSpaceDE w:val="0"/>
              <w:autoSpaceDN w:val="0"/>
              <w:adjustRightInd w:val="0"/>
              <w:jc w:val="center"/>
              <w:rPr>
                <w:rFonts w:ascii="Arial" w:eastAsiaTheme="minorHAnsi" w:hAnsi="Arial" w:cs="Arial"/>
                <w:b/>
                <w:bCs/>
                <w:sz w:val="18"/>
                <w:szCs w:val="18"/>
                <w:lang w:eastAsia="en-US"/>
              </w:rPr>
            </w:pPr>
            <w:r w:rsidRPr="007C5D55">
              <w:rPr>
                <w:rFonts w:ascii="Arial" w:eastAsiaTheme="minorHAnsi" w:hAnsi="Arial" w:cs="Arial"/>
                <w:b/>
                <w:bCs/>
                <w:sz w:val="18"/>
                <w:szCs w:val="18"/>
                <w:lang w:val="es-MX" w:eastAsia="en-US"/>
              </w:rPr>
              <w:t>1</w:t>
            </w:r>
          </w:p>
        </w:tc>
        <w:tc>
          <w:tcPr>
            <w:tcW w:w="1535" w:type="pct"/>
            <w:hideMark/>
          </w:tcPr>
          <w:p w14:paraId="18836558" w14:textId="77777777" w:rsidR="007C5D55" w:rsidRPr="007C5D55" w:rsidRDefault="007C5D55" w:rsidP="007C5D55">
            <w:pPr>
              <w:autoSpaceDE w:val="0"/>
              <w:autoSpaceDN w:val="0"/>
              <w:adjustRightInd w:val="0"/>
              <w:jc w:val="center"/>
              <w:rPr>
                <w:rFonts w:ascii="Arial" w:eastAsiaTheme="minorHAnsi" w:hAnsi="Arial" w:cs="Arial"/>
                <w:b/>
                <w:bCs/>
                <w:sz w:val="18"/>
                <w:szCs w:val="18"/>
                <w:lang w:eastAsia="en-US"/>
              </w:rPr>
            </w:pPr>
            <w:r w:rsidRPr="007C5D55">
              <w:rPr>
                <w:rFonts w:ascii="Arial" w:eastAsiaTheme="minorHAnsi" w:hAnsi="Arial" w:cs="Arial"/>
                <w:b/>
                <w:bCs/>
                <w:sz w:val="18"/>
                <w:szCs w:val="18"/>
                <w:lang w:val="es-MX" w:eastAsia="en-US"/>
              </w:rPr>
              <w:t>Popayán (Cauca)</w:t>
            </w:r>
          </w:p>
        </w:tc>
      </w:tr>
      <w:tr w:rsidR="007C5D55" w:rsidRPr="007C5D55" w14:paraId="0B71E023" w14:textId="77777777" w:rsidTr="00A72A58">
        <w:trPr>
          <w:trHeight w:val="484"/>
        </w:trPr>
        <w:tc>
          <w:tcPr>
            <w:tcW w:w="2662" w:type="pct"/>
            <w:shd w:val="clear" w:color="auto" w:fill="E7E6E6" w:themeFill="background2"/>
            <w:hideMark/>
          </w:tcPr>
          <w:p w14:paraId="67E70017" w14:textId="77777777" w:rsidR="007C5D55" w:rsidRPr="007C5D55" w:rsidRDefault="007C5D55" w:rsidP="007C5D55">
            <w:pPr>
              <w:autoSpaceDE w:val="0"/>
              <w:autoSpaceDN w:val="0"/>
              <w:adjustRightInd w:val="0"/>
              <w:jc w:val="center"/>
              <w:rPr>
                <w:rFonts w:ascii="Arial" w:eastAsiaTheme="minorHAnsi" w:hAnsi="Arial" w:cs="Arial"/>
                <w:b/>
                <w:bCs/>
                <w:sz w:val="18"/>
                <w:szCs w:val="18"/>
                <w:lang w:eastAsia="en-US"/>
              </w:rPr>
            </w:pPr>
            <w:r w:rsidRPr="007C5D55">
              <w:rPr>
                <w:rFonts w:ascii="Arial" w:eastAsiaTheme="minorHAnsi" w:hAnsi="Arial" w:cs="Arial"/>
                <w:b/>
                <w:bCs/>
                <w:sz w:val="18"/>
                <w:szCs w:val="18"/>
                <w:lang w:val="es-MX" w:eastAsia="en-US"/>
              </w:rPr>
              <w:t>Proyectos en estudio de viabilidad</w:t>
            </w:r>
          </w:p>
        </w:tc>
        <w:tc>
          <w:tcPr>
            <w:tcW w:w="803" w:type="pct"/>
            <w:shd w:val="clear" w:color="auto" w:fill="E7E6E6" w:themeFill="background2"/>
            <w:hideMark/>
          </w:tcPr>
          <w:p w14:paraId="23FB6D17" w14:textId="77777777" w:rsidR="007C5D55" w:rsidRPr="007C5D55" w:rsidRDefault="007C5D55" w:rsidP="007C5D55">
            <w:pPr>
              <w:autoSpaceDE w:val="0"/>
              <w:autoSpaceDN w:val="0"/>
              <w:adjustRightInd w:val="0"/>
              <w:jc w:val="center"/>
              <w:rPr>
                <w:rFonts w:ascii="Arial" w:eastAsiaTheme="minorHAnsi" w:hAnsi="Arial" w:cs="Arial"/>
                <w:b/>
                <w:bCs/>
                <w:sz w:val="18"/>
                <w:szCs w:val="18"/>
                <w:lang w:eastAsia="en-US"/>
              </w:rPr>
            </w:pPr>
            <w:r w:rsidRPr="007C5D55">
              <w:rPr>
                <w:rFonts w:ascii="Arial" w:eastAsiaTheme="minorHAnsi" w:hAnsi="Arial" w:cs="Arial"/>
                <w:b/>
                <w:bCs/>
                <w:sz w:val="18"/>
                <w:szCs w:val="18"/>
                <w:lang w:eastAsia="en-US"/>
              </w:rPr>
              <w:t>1</w:t>
            </w:r>
          </w:p>
        </w:tc>
        <w:tc>
          <w:tcPr>
            <w:tcW w:w="1535" w:type="pct"/>
            <w:shd w:val="clear" w:color="auto" w:fill="E7E6E6" w:themeFill="background2"/>
            <w:hideMark/>
          </w:tcPr>
          <w:p w14:paraId="7F94D30F" w14:textId="77777777" w:rsidR="007C5D55" w:rsidRPr="007C5D55" w:rsidRDefault="007C5D55" w:rsidP="007C5D55">
            <w:pPr>
              <w:autoSpaceDE w:val="0"/>
              <w:autoSpaceDN w:val="0"/>
              <w:adjustRightInd w:val="0"/>
              <w:jc w:val="center"/>
              <w:rPr>
                <w:rFonts w:ascii="Arial" w:eastAsiaTheme="minorHAnsi" w:hAnsi="Arial" w:cs="Arial"/>
                <w:b/>
                <w:bCs/>
                <w:sz w:val="18"/>
                <w:szCs w:val="18"/>
                <w:lang w:eastAsia="en-US"/>
              </w:rPr>
            </w:pPr>
            <w:r w:rsidRPr="007C5D55">
              <w:rPr>
                <w:rFonts w:ascii="Arial" w:eastAsiaTheme="minorHAnsi" w:hAnsi="Arial" w:cs="Arial"/>
                <w:b/>
                <w:bCs/>
                <w:sz w:val="18"/>
                <w:szCs w:val="18"/>
                <w:lang w:val="es-MX" w:eastAsia="en-US"/>
              </w:rPr>
              <w:t>Turbaco (Bolívar)</w:t>
            </w:r>
          </w:p>
        </w:tc>
      </w:tr>
    </w:tbl>
    <w:p w14:paraId="2AB05198" w14:textId="77777777" w:rsidR="007C5D55" w:rsidRPr="007C5D55" w:rsidRDefault="007C5D55" w:rsidP="007C5D55">
      <w:pPr>
        <w:autoSpaceDE w:val="0"/>
        <w:autoSpaceDN w:val="0"/>
        <w:adjustRightInd w:val="0"/>
        <w:spacing w:after="160" w:line="259" w:lineRule="auto"/>
        <w:jc w:val="both"/>
        <w:rPr>
          <w:rFonts w:ascii="Arial" w:eastAsiaTheme="minorHAnsi" w:hAnsi="Arial" w:cs="Arial"/>
          <w:b/>
          <w:bCs/>
          <w:sz w:val="20"/>
          <w:szCs w:val="20"/>
          <w:lang w:eastAsia="en-US"/>
        </w:rPr>
      </w:pPr>
    </w:p>
    <w:p w14:paraId="5BD59CEF" w14:textId="15B6835D" w:rsidR="007C5D55" w:rsidRPr="00D16EBA" w:rsidRDefault="007C5D55" w:rsidP="007C5D55">
      <w:pPr>
        <w:keepNext/>
        <w:keepLines/>
        <w:numPr>
          <w:ilvl w:val="0"/>
          <w:numId w:val="48"/>
        </w:numPr>
        <w:spacing w:before="40" w:after="160" w:line="259" w:lineRule="auto"/>
        <w:outlineLvl w:val="2"/>
        <w:rPr>
          <w:rFonts w:ascii="Arial" w:eastAsiaTheme="majorEastAsia" w:hAnsi="Arial" w:cs="Arial"/>
          <w:color w:val="FF8764"/>
          <w:lang w:eastAsia="en-US"/>
        </w:rPr>
      </w:pPr>
      <w:bookmarkStart w:id="57" w:name="_Toc106373605"/>
      <w:r w:rsidRPr="007C5D55">
        <w:rPr>
          <w:rFonts w:ascii="Arial" w:eastAsiaTheme="majorEastAsia" w:hAnsi="Arial" w:cs="Arial"/>
          <w:color w:val="FF8764"/>
          <w:lang w:eastAsia="en-US"/>
        </w:rPr>
        <w:t>Obras públicas</w:t>
      </w:r>
      <w:bookmarkEnd w:id="57"/>
    </w:p>
    <w:p w14:paraId="2CF264C0" w14:textId="77777777" w:rsidR="007C5D55" w:rsidRPr="007C5D55" w:rsidRDefault="007C5D55" w:rsidP="007C5D55">
      <w:pPr>
        <w:autoSpaceDE w:val="0"/>
        <w:autoSpaceDN w:val="0"/>
        <w:adjustRightInd w:val="0"/>
        <w:ind w:firstLine="12"/>
        <w:jc w:val="both"/>
        <w:rPr>
          <w:rFonts w:ascii="Arial" w:eastAsiaTheme="minorHAnsi" w:hAnsi="Arial" w:cs="Arial"/>
          <w:color w:val="000000" w:themeColor="text1"/>
          <w:sz w:val="22"/>
          <w:szCs w:val="22"/>
          <w:lang w:eastAsia="en-US"/>
        </w:rPr>
      </w:pPr>
      <w:r w:rsidRPr="007C5D55">
        <w:rPr>
          <w:rFonts w:ascii="Arial" w:eastAsiaTheme="minorHAnsi" w:hAnsi="Arial" w:cs="Arial"/>
          <w:color w:val="000000" w:themeColor="text1"/>
          <w:sz w:val="22"/>
          <w:szCs w:val="22"/>
          <w:lang w:eastAsia="en-US"/>
        </w:rPr>
        <w:t xml:space="preserve">En documento adjunto </w:t>
      </w:r>
      <w:r w:rsidRPr="007C5D55">
        <w:rPr>
          <w:rFonts w:ascii="Arial" w:eastAsiaTheme="minorHAnsi" w:hAnsi="Arial" w:cs="Arial"/>
          <w:i/>
          <w:iCs/>
          <w:color w:val="000000" w:themeColor="text1"/>
          <w:sz w:val="22"/>
          <w:szCs w:val="22"/>
          <w:lang w:eastAsia="en-US"/>
        </w:rPr>
        <w:t xml:space="preserve">Anexo 1 Hoja 4.c. Obras </w:t>
      </w:r>
      <w:r w:rsidRPr="007C5D55">
        <w:rPr>
          <w:rFonts w:ascii="Arial" w:eastAsiaTheme="minorHAnsi" w:hAnsi="Arial" w:cs="Arial"/>
          <w:color w:val="000000" w:themeColor="text1"/>
          <w:sz w:val="22"/>
          <w:szCs w:val="22"/>
          <w:lang w:eastAsia="en-US"/>
        </w:rPr>
        <w:t xml:space="preserve">se relaciona las obras públicas adelantadas por cada una de las vigencias fiscales cubiertas por el período de gobierno, señalando si está en ejecución o en proceso, valor, adiciones y modificaciones. </w:t>
      </w:r>
    </w:p>
    <w:p w14:paraId="6A0FF11D" w14:textId="77777777" w:rsidR="007C5D55" w:rsidRPr="007C5D55" w:rsidRDefault="007C5D55" w:rsidP="007C5D55">
      <w:pPr>
        <w:autoSpaceDE w:val="0"/>
        <w:autoSpaceDN w:val="0"/>
        <w:adjustRightInd w:val="0"/>
        <w:ind w:firstLine="12"/>
        <w:jc w:val="both"/>
        <w:rPr>
          <w:rFonts w:ascii="Arial" w:eastAsiaTheme="minorHAnsi" w:hAnsi="Arial" w:cs="Arial"/>
          <w:color w:val="000000" w:themeColor="text1"/>
          <w:sz w:val="22"/>
          <w:szCs w:val="22"/>
          <w:lang w:eastAsia="en-US"/>
        </w:rPr>
      </w:pPr>
    </w:p>
    <w:p w14:paraId="00A1DDCD" w14:textId="77777777" w:rsidR="007C5D55" w:rsidRPr="007C5D55" w:rsidRDefault="007C5D55" w:rsidP="007C5D55">
      <w:pPr>
        <w:autoSpaceDE w:val="0"/>
        <w:autoSpaceDN w:val="0"/>
        <w:adjustRightInd w:val="0"/>
        <w:ind w:firstLine="12"/>
        <w:jc w:val="both"/>
        <w:rPr>
          <w:rFonts w:ascii="Arial" w:eastAsiaTheme="minorHAnsi" w:hAnsi="Arial" w:cs="Arial"/>
          <w:sz w:val="20"/>
          <w:szCs w:val="20"/>
          <w:lang w:eastAsia="en-US"/>
        </w:rPr>
      </w:pPr>
    </w:p>
    <w:p w14:paraId="68571A06" w14:textId="16734F26" w:rsidR="00D16EBA" w:rsidRPr="00D16EBA" w:rsidRDefault="007C5D55" w:rsidP="00D16EBA">
      <w:pPr>
        <w:keepNext/>
        <w:keepLines/>
        <w:numPr>
          <w:ilvl w:val="0"/>
          <w:numId w:val="19"/>
        </w:numPr>
        <w:spacing w:before="40" w:after="160" w:line="259" w:lineRule="auto"/>
        <w:outlineLvl w:val="1"/>
        <w:rPr>
          <w:rFonts w:ascii="Arial" w:eastAsiaTheme="majorEastAsia" w:hAnsi="Arial" w:cs="Arial"/>
          <w:color w:val="DB5030"/>
          <w:sz w:val="26"/>
          <w:szCs w:val="26"/>
          <w:lang w:eastAsia="en-US"/>
        </w:rPr>
      </w:pPr>
      <w:bookmarkStart w:id="58" w:name="_Toc106373606"/>
      <w:r w:rsidRPr="007C5D55">
        <w:rPr>
          <w:rFonts w:ascii="Arial" w:eastAsiaTheme="majorEastAsia" w:hAnsi="Arial" w:cs="Arial"/>
          <w:color w:val="DB5030"/>
          <w:sz w:val="26"/>
          <w:szCs w:val="26"/>
          <w:lang w:eastAsia="en-US"/>
        </w:rPr>
        <w:lastRenderedPageBreak/>
        <w:t>INSTANCIAS DE GOBERNANZA INTERNA Y EXTERNA EN ENTIDADES</w:t>
      </w:r>
      <w:bookmarkEnd w:id="58"/>
    </w:p>
    <w:p w14:paraId="5E4FD773" w14:textId="0FF7FE49" w:rsidR="00D16EBA" w:rsidRDefault="00D16EBA" w:rsidP="007C5D55">
      <w:pPr>
        <w:spacing w:line="276" w:lineRule="auto"/>
        <w:jc w:val="both"/>
        <w:rPr>
          <w:rFonts w:ascii="Arial" w:eastAsiaTheme="minorHAnsi" w:hAnsi="Arial" w:cs="Arial"/>
          <w:color w:val="000000" w:themeColor="text1"/>
          <w:sz w:val="22"/>
          <w:szCs w:val="22"/>
          <w:lang w:eastAsia="en-US"/>
        </w:rPr>
      </w:pPr>
    </w:p>
    <w:p w14:paraId="2E003644" w14:textId="51BC94AB" w:rsidR="007C5D55" w:rsidRPr="007C5D55" w:rsidRDefault="00D16EBA" w:rsidP="007C5D55">
      <w:pPr>
        <w:spacing w:line="276" w:lineRule="auto"/>
        <w:jc w:val="both"/>
        <w:rPr>
          <w:rFonts w:ascii="Arial" w:eastAsiaTheme="minorHAnsi" w:hAnsi="Arial" w:cs="Arial"/>
          <w:color w:val="000000" w:themeColor="text1"/>
          <w:sz w:val="22"/>
          <w:szCs w:val="22"/>
          <w:lang w:eastAsia="en-US"/>
        </w:rPr>
      </w:pPr>
      <w:r>
        <w:rPr>
          <w:rFonts w:ascii="Arial" w:eastAsiaTheme="minorHAnsi" w:hAnsi="Arial" w:cs="Arial"/>
          <w:color w:val="000000" w:themeColor="text1"/>
          <w:sz w:val="22"/>
          <w:szCs w:val="22"/>
          <w:lang w:eastAsia="en-US"/>
        </w:rPr>
        <w:t xml:space="preserve">A </w:t>
      </w:r>
      <w:r w:rsidR="007C5D55" w:rsidRPr="007C5D55">
        <w:rPr>
          <w:rFonts w:ascii="Arial" w:eastAsiaTheme="minorHAnsi" w:hAnsi="Arial" w:cs="Arial"/>
          <w:color w:val="000000" w:themeColor="text1"/>
          <w:sz w:val="22"/>
          <w:szCs w:val="22"/>
          <w:lang w:eastAsia="en-US"/>
        </w:rPr>
        <w:t xml:space="preserve">nivel interno, el ICBF cuenta con </w:t>
      </w:r>
      <w:r>
        <w:rPr>
          <w:rFonts w:ascii="Arial" w:eastAsiaTheme="minorHAnsi" w:hAnsi="Arial" w:cs="Arial"/>
          <w:color w:val="000000" w:themeColor="text1"/>
          <w:sz w:val="22"/>
          <w:szCs w:val="22"/>
          <w:lang w:eastAsia="en-US"/>
        </w:rPr>
        <w:t xml:space="preserve">al menos </w:t>
      </w:r>
      <w:r w:rsidR="007C5D55" w:rsidRPr="007C5D55">
        <w:rPr>
          <w:rFonts w:ascii="Arial" w:eastAsiaTheme="minorHAnsi" w:hAnsi="Arial" w:cs="Arial"/>
          <w:color w:val="000000" w:themeColor="text1"/>
          <w:sz w:val="22"/>
          <w:szCs w:val="22"/>
          <w:lang w:eastAsia="en-US"/>
        </w:rPr>
        <w:t xml:space="preserve">17 comités y 2 subcomités a nivel de sede nacional, destacándose el Comité Institucional de Coordinación de Control Interno y el Comité Institucional de Gestión y Desempeño como grandes instancias de coordinación para la implementación y fortalecimiento del modelo institucional de Planeación y Gestión MIPG, en articulación con el Sistema de Control Interno. Otras instancias relevantes para el seguimiento y control de la gestión son el Comité de Seguimiento Presupuestal, el Subcomité de Coordinación del Sistema Integrado de Gestión – SIGE, la Comisión de Personal y el Comité de Contratación. </w:t>
      </w:r>
    </w:p>
    <w:p w14:paraId="592E8819" w14:textId="77777777" w:rsidR="007C5D55" w:rsidRPr="007C5D55" w:rsidRDefault="007C5D55" w:rsidP="007C5D55">
      <w:pPr>
        <w:spacing w:line="276" w:lineRule="auto"/>
        <w:jc w:val="both"/>
        <w:rPr>
          <w:rFonts w:ascii="Arial" w:eastAsiaTheme="minorHAnsi" w:hAnsi="Arial" w:cs="Arial"/>
          <w:color w:val="000000" w:themeColor="text1"/>
          <w:sz w:val="22"/>
          <w:szCs w:val="22"/>
          <w:lang w:eastAsia="en-US"/>
        </w:rPr>
      </w:pPr>
    </w:p>
    <w:p w14:paraId="6928062A" w14:textId="77777777" w:rsidR="007C5D55" w:rsidRPr="007C5D55" w:rsidRDefault="007C5D55" w:rsidP="007C5D55">
      <w:pPr>
        <w:spacing w:line="276" w:lineRule="auto"/>
        <w:jc w:val="both"/>
        <w:rPr>
          <w:rFonts w:ascii="Arial" w:eastAsiaTheme="minorHAnsi" w:hAnsi="Arial" w:cs="Arial"/>
          <w:color w:val="000000" w:themeColor="text1"/>
          <w:sz w:val="22"/>
          <w:szCs w:val="22"/>
          <w:lang w:eastAsia="en-US"/>
        </w:rPr>
      </w:pPr>
      <w:r w:rsidRPr="007C5D55">
        <w:rPr>
          <w:rFonts w:ascii="Arial" w:eastAsiaTheme="minorHAnsi" w:hAnsi="Arial" w:cs="Arial"/>
          <w:color w:val="000000" w:themeColor="text1"/>
          <w:sz w:val="22"/>
          <w:szCs w:val="22"/>
          <w:lang w:eastAsia="en-US"/>
        </w:rPr>
        <w:t>En las Direcciones Regionales se cuenta con ocho (8) comités para el seguimiento y fortalecimiento de su gestión, en especial, con el Comité Regional de Gestión y Desempeño como instancia de seguimiento y fortalecimiento de la gestión en el territorio.</w:t>
      </w:r>
    </w:p>
    <w:p w14:paraId="3F81665B" w14:textId="77777777" w:rsidR="007C5D55" w:rsidRPr="007C5D55" w:rsidRDefault="007C5D55" w:rsidP="007C5D55">
      <w:pPr>
        <w:spacing w:line="276" w:lineRule="auto"/>
        <w:jc w:val="both"/>
        <w:rPr>
          <w:rFonts w:ascii="Arial" w:eastAsiaTheme="minorHAnsi" w:hAnsi="Arial" w:cs="Arial"/>
          <w:color w:val="000000" w:themeColor="text1"/>
          <w:sz w:val="22"/>
          <w:szCs w:val="22"/>
          <w:lang w:eastAsia="en-US"/>
        </w:rPr>
      </w:pPr>
    </w:p>
    <w:p w14:paraId="62407684" w14:textId="303B4DAB" w:rsidR="007C5D55" w:rsidRPr="007C5D55" w:rsidRDefault="007C5D55" w:rsidP="007C5D55">
      <w:pPr>
        <w:spacing w:line="276" w:lineRule="auto"/>
        <w:jc w:val="both"/>
        <w:rPr>
          <w:rFonts w:ascii="Arial" w:eastAsiaTheme="minorHAnsi" w:hAnsi="Arial" w:cs="Arial"/>
          <w:color w:val="000000" w:themeColor="text1"/>
          <w:sz w:val="22"/>
          <w:szCs w:val="22"/>
          <w:lang w:eastAsia="en-US"/>
        </w:rPr>
      </w:pPr>
      <w:r w:rsidRPr="007C5D55">
        <w:rPr>
          <w:rFonts w:ascii="Arial" w:eastAsiaTheme="minorHAnsi" w:hAnsi="Arial" w:cs="Arial"/>
          <w:color w:val="000000" w:themeColor="text1"/>
          <w:sz w:val="22"/>
          <w:szCs w:val="22"/>
          <w:lang w:eastAsia="en-US"/>
        </w:rPr>
        <w:t>A nivel externo</w:t>
      </w:r>
      <w:r w:rsidR="00763A39">
        <w:rPr>
          <w:rFonts w:ascii="Arial" w:eastAsiaTheme="minorHAnsi" w:hAnsi="Arial" w:cs="Arial"/>
          <w:color w:val="000000" w:themeColor="text1"/>
          <w:sz w:val="22"/>
          <w:szCs w:val="22"/>
          <w:lang w:eastAsia="en-US"/>
        </w:rPr>
        <w:t xml:space="preserve">, se identifica que </w:t>
      </w:r>
      <w:r w:rsidRPr="007C5D55">
        <w:rPr>
          <w:rFonts w:ascii="Arial" w:eastAsiaTheme="minorHAnsi" w:hAnsi="Arial" w:cs="Arial"/>
          <w:color w:val="000000" w:themeColor="text1"/>
          <w:sz w:val="22"/>
          <w:szCs w:val="22"/>
          <w:lang w:eastAsia="en-US"/>
        </w:rPr>
        <w:t>el I</w:t>
      </w:r>
      <w:r w:rsidR="00763A39">
        <w:rPr>
          <w:rFonts w:ascii="Arial" w:eastAsiaTheme="minorHAnsi" w:hAnsi="Arial" w:cs="Arial"/>
          <w:color w:val="000000" w:themeColor="text1"/>
          <w:sz w:val="22"/>
          <w:szCs w:val="22"/>
          <w:lang w:eastAsia="en-US"/>
        </w:rPr>
        <w:t>CBF</w:t>
      </w:r>
      <w:r w:rsidRPr="007C5D55">
        <w:rPr>
          <w:rFonts w:ascii="Arial" w:eastAsiaTheme="minorHAnsi" w:hAnsi="Arial" w:cs="Arial"/>
          <w:color w:val="000000" w:themeColor="text1"/>
          <w:sz w:val="22"/>
          <w:szCs w:val="22"/>
          <w:lang w:eastAsia="en-US"/>
        </w:rPr>
        <w:t xml:space="preserve"> participa en 23 grandes instancias de participación legalmente conformadas, entre estos, el Comité Ejecutivo del Sistema Nacional de Bienestar Familiar -SNBF, donde el ICBF es el ente rector y </w:t>
      </w:r>
      <w:r w:rsidR="00D16EBA">
        <w:rPr>
          <w:rFonts w:ascii="Arial" w:eastAsiaTheme="minorHAnsi" w:hAnsi="Arial" w:cs="Arial"/>
          <w:color w:val="000000" w:themeColor="text1"/>
          <w:sz w:val="22"/>
          <w:szCs w:val="22"/>
          <w:lang w:eastAsia="en-US"/>
        </w:rPr>
        <w:t xml:space="preserve">tiene el rol de </w:t>
      </w:r>
      <w:r w:rsidRPr="007C5D55">
        <w:rPr>
          <w:rFonts w:ascii="Arial" w:eastAsiaTheme="minorHAnsi" w:hAnsi="Arial" w:cs="Arial"/>
          <w:color w:val="000000" w:themeColor="text1"/>
          <w:sz w:val="22"/>
          <w:szCs w:val="22"/>
          <w:lang w:eastAsia="en-US"/>
        </w:rPr>
        <w:t>coordinador del SNBF; el Comité Técnico del Sistema Nacional de Coordinación de Responsabilidad Penal Adolescente (SNCRPA), en el cual el Instituto ejerce la secretaria técnica; la Comisión Intersectorial de Seguridad Alimentaria – CISAN, cuya secretaría técnica es compartida entre el ICBF, el Ministerio de Agricultura y la Comisión Integral para el Seguimiento a la Primera Infancia CIPI.</w:t>
      </w:r>
    </w:p>
    <w:p w14:paraId="5E0F8E67" w14:textId="77777777" w:rsidR="007C5D55" w:rsidRPr="007C5D55" w:rsidRDefault="007C5D55" w:rsidP="007C5D55">
      <w:pPr>
        <w:spacing w:line="276" w:lineRule="auto"/>
        <w:jc w:val="both"/>
        <w:rPr>
          <w:rFonts w:ascii="Arial" w:eastAsiaTheme="minorHAnsi" w:hAnsi="Arial" w:cs="Arial"/>
          <w:color w:val="000000" w:themeColor="text1"/>
          <w:sz w:val="22"/>
          <w:szCs w:val="22"/>
          <w:lang w:eastAsia="en-US"/>
        </w:rPr>
      </w:pPr>
      <w:r w:rsidRPr="007C5D55">
        <w:rPr>
          <w:rFonts w:ascii="Arial" w:eastAsiaTheme="minorHAnsi" w:hAnsi="Arial" w:cs="Arial"/>
          <w:color w:val="000000" w:themeColor="text1"/>
          <w:sz w:val="22"/>
          <w:szCs w:val="22"/>
          <w:lang w:eastAsia="en-US"/>
        </w:rPr>
        <w:t xml:space="preserve"> </w:t>
      </w:r>
    </w:p>
    <w:p w14:paraId="15D6E734" w14:textId="77777777" w:rsidR="007C5D55" w:rsidRPr="007C5D55" w:rsidRDefault="007C5D55" w:rsidP="007C5D55">
      <w:pPr>
        <w:spacing w:line="276" w:lineRule="auto"/>
        <w:jc w:val="both"/>
        <w:rPr>
          <w:rFonts w:ascii="Arial" w:eastAsiaTheme="minorHAnsi" w:hAnsi="Arial" w:cs="Arial"/>
          <w:color w:val="000000" w:themeColor="text1"/>
          <w:sz w:val="22"/>
          <w:szCs w:val="22"/>
          <w:lang w:eastAsia="en-US"/>
        </w:rPr>
      </w:pPr>
      <w:r w:rsidRPr="007C5D55">
        <w:rPr>
          <w:rFonts w:ascii="Arial" w:eastAsiaTheme="minorHAnsi" w:hAnsi="Arial" w:cs="Arial"/>
          <w:color w:val="000000" w:themeColor="text1"/>
          <w:sz w:val="22"/>
          <w:szCs w:val="22"/>
          <w:lang w:eastAsia="en-US"/>
        </w:rPr>
        <w:t>En estas instancias participan principalmente las direcciones misionales para garantizar la articulación y el fortalecimiento de las políticas públicas en beneficio de los niños, niñas, adolescentes y jóvenes colombianos, generando valor público en el actuar del ICBF.</w:t>
      </w:r>
    </w:p>
    <w:p w14:paraId="70706AF0" w14:textId="77777777" w:rsidR="007C5D55" w:rsidRPr="007C5D55" w:rsidRDefault="007C5D55" w:rsidP="007C5D55">
      <w:pPr>
        <w:spacing w:line="276" w:lineRule="auto"/>
        <w:jc w:val="both"/>
        <w:rPr>
          <w:rFonts w:ascii="Arial" w:eastAsiaTheme="minorHAnsi" w:hAnsi="Arial" w:cs="Arial"/>
          <w:color w:val="000000" w:themeColor="text1"/>
          <w:sz w:val="22"/>
          <w:szCs w:val="22"/>
          <w:lang w:eastAsia="en-US"/>
        </w:rPr>
      </w:pPr>
    </w:p>
    <w:p w14:paraId="23C36A1B" w14:textId="77777777" w:rsidR="007C5D55" w:rsidRPr="007C5D55" w:rsidRDefault="007C5D55" w:rsidP="007C5D55">
      <w:pPr>
        <w:spacing w:line="276" w:lineRule="auto"/>
        <w:jc w:val="both"/>
        <w:rPr>
          <w:rFonts w:ascii="Arial" w:eastAsiaTheme="minorHAnsi" w:hAnsi="Arial" w:cs="Arial"/>
          <w:color w:val="000000" w:themeColor="text1"/>
          <w:sz w:val="22"/>
          <w:szCs w:val="22"/>
          <w:lang w:eastAsia="en-US"/>
        </w:rPr>
      </w:pPr>
      <w:r w:rsidRPr="007C5D55">
        <w:rPr>
          <w:rFonts w:ascii="Arial" w:eastAsiaTheme="minorHAnsi" w:hAnsi="Arial" w:cs="Arial"/>
          <w:color w:val="000000" w:themeColor="text1"/>
          <w:sz w:val="22"/>
          <w:szCs w:val="22"/>
          <w:lang w:eastAsia="en-US"/>
        </w:rPr>
        <w:t xml:space="preserve">A nivel externo el Instituto participa en 23 grandes instancias de participación legalmente conformadas, en las que el ICBF desempeña un rol importante por ser el ente rector y coordinador del Sistema Nacional de Bienestar Familiar, además ejercer la secretaría técnica de algunas de ellas, entre estas instancias externas, se destacan las siguientes:  </w:t>
      </w:r>
    </w:p>
    <w:p w14:paraId="1ACA5D76" w14:textId="77777777" w:rsidR="007C5D55" w:rsidRPr="007C5D55" w:rsidRDefault="007C5D55" w:rsidP="007C5D55">
      <w:pPr>
        <w:spacing w:line="276" w:lineRule="auto"/>
        <w:jc w:val="both"/>
        <w:rPr>
          <w:rFonts w:ascii="Arial" w:eastAsiaTheme="minorHAnsi" w:hAnsi="Arial" w:cs="Arial"/>
          <w:color w:val="000000" w:themeColor="text1"/>
          <w:sz w:val="22"/>
          <w:szCs w:val="22"/>
          <w:lang w:eastAsia="en-US"/>
        </w:rPr>
      </w:pPr>
    </w:p>
    <w:p w14:paraId="60702E90" w14:textId="77777777" w:rsidR="007C5D55" w:rsidRPr="007C5D55" w:rsidRDefault="007C5D55" w:rsidP="00CE787D">
      <w:pPr>
        <w:numPr>
          <w:ilvl w:val="0"/>
          <w:numId w:val="49"/>
        </w:numPr>
        <w:spacing w:after="160" w:line="276" w:lineRule="auto"/>
        <w:contextualSpacing/>
        <w:jc w:val="both"/>
        <w:rPr>
          <w:rFonts w:ascii="Arial" w:eastAsiaTheme="minorHAnsi" w:hAnsi="Arial" w:cs="Arial"/>
          <w:color w:val="000000" w:themeColor="text1"/>
          <w:sz w:val="22"/>
          <w:szCs w:val="22"/>
          <w:lang w:eastAsia="es-CO"/>
        </w:rPr>
      </w:pPr>
      <w:r w:rsidRPr="007C5D55">
        <w:rPr>
          <w:rFonts w:ascii="Arial" w:eastAsiaTheme="minorHAnsi" w:hAnsi="Arial" w:cs="Arial"/>
          <w:b/>
          <w:bCs/>
          <w:color w:val="000000" w:themeColor="text1"/>
          <w:sz w:val="22"/>
          <w:szCs w:val="22"/>
          <w:lang w:eastAsia="es-CO"/>
        </w:rPr>
        <w:t>Consejo Nacional de Política Social</w:t>
      </w:r>
      <w:r w:rsidRPr="007C5D55">
        <w:rPr>
          <w:rFonts w:ascii="Arial" w:eastAsiaTheme="minorHAnsi" w:hAnsi="Arial" w:cs="Arial"/>
          <w:color w:val="000000" w:themeColor="text1"/>
          <w:sz w:val="22"/>
          <w:szCs w:val="22"/>
          <w:lang w:eastAsia="es-CO"/>
        </w:rPr>
        <w:t>: Es el ente responsable de diseñar la política pública, movilizar y apropiar los recursos presupuestales y dictar las líneas de acción para garantizar los derechos de los niños, las niñas y los adolescentes y asegurar su protección y restablecimiento en todo el territorio nacional de acuerdo con lo dispuesto en el artículo 206 de la Ley 1098 de 2006.</w:t>
      </w:r>
    </w:p>
    <w:p w14:paraId="4AB73B14" w14:textId="77777777" w:rsidR="007C5D55" w:rsidRPr="007C5D55" w:rsidRDefault="007C5D55" w:rsidP="007C5D55">
      <w:pPr>
        <w:spacing w:line="276" w:lineRule="auto"/>
        <w:ind w:left="720"/>
        <w:contextualSpacing/>
        <w:jc w:val="both"/>
        <w:rPr>
          <w:rFonts w:ascii="Arial" w:eastAsiaTheme="minorHAnsi" w:hAnsi="Arial" w:cs="Arial"/>
          <w:color w:val="000000" w:themeColor="text1"/>
          <w:sz w:val="22"/>
          <w:szCs w:val="22"/>
          <w:lang w:eastAsia="es-CO"/>
        </w:rPr>
      </w:pPr>
    </w:p>
    <w:p w14:paraId="72625643" w14:textId="77777777" w:rsidR="007C5D55" w:rsidRPr="007C5D55" w:rsidRDefault="007C5D55" w:rsidP="00CE787D">
      <w:pPr>
        <w:numPr>
          <w:ilvl w:val="0"/>
          <w:numId w:val="49"/>
        </w:numPr>
        <w:spacing w:after="160" w:line="276" w:lineRule="auto"/>
        <w:contextualSpacing/>
        <w:jc w:val="both"/>
        <w:rPr>
          <w:rFonts w:ascii="Arial" w:eastAsiaTheme="minorHAnsi" w:hAnsi="Arial" w:cs="Arial"/>
          <w:color w:val="000000" w:themeColor="text1"/>
          <w:sz w:val="22"/>
          <w:szCs w:val="22"/>
          <w:lang w:eastAsia="es-CO"/>
        </w:rPr>
      </w:pPr>
      <w:r w:rsidRPr="007C5D55">
        <w:rPr>
          <w:rFonts w:ascii="Arial" w:eastAsiaTheme="minorHAnsi" w:hAnsi="Arial" w:cs="Arial"/>
          <w:b/>
          <w:bCs/>
          <w:color w:val="000000" w:themeColor="text1"/>
          <w:sz w:val="22"/>
          <w:szCs w:val="22"/>
          <w:lang w:eastAsia="es-CO"/>
        </w:rPr>
        <w:t xml:space="preserve">Comité Ejecutivo del Sistema Nacional de Bienestar Familiar: </w:t>
      </w:r>
      <w:r w:rsidRPr="007C5D55">
        <w:rPr>
          <w:rFonts w:ascii="Arial" w:eastAsiaTheme="minorHAnsi" w:hAnsi="Arial" w:cs="Arial"/>
          <w:color w:val="000000" w:themeColor="text1"/>
          <w:sz w:val="22"/>
          <w:szCs w:val="22"/>
          <w:lang w:eastAsia="es-CO"/>
        </w:rPr>
        <w:t xml:space="preserve">Es una instancia de planificación, coordinación y evaluación de la operación del Sistema Nacional de </w:t>
      </w:r>
      <w:r w:rsidRPr="007C5D55">
        <w:rPr>
          <w:rFonts w:ascii="Arial" w:eastAsiaTheme="minorHAnsi" w:hAnsi="Arial" w:cs="Arial"/>
          <w:color w:val="000000" w:themeColor="text1"/>
          <w:sz w:val="22"/>
          <w:szCs w:val="22"/>
          <w:lang w:eastAsia="es-CO"/>
        </w:rPr>
        <w:lastRenderedPageBreak/>
        <w:t>Bienestar Familiar en el ámbito nacional de acuerdo con lo establecido en el artículo </w:t>
      </w:r>
      <w:hyperlink r:id="rId21" w:anchor="8" w:history="1">
        <w:r w:rsidRPr="007C5D55">
          <w:rPr>
            <w:rFonts w:ascii="Arial" w:eastAsiaTheme="minorHAnsi" w:hAnsi="Arial" w:cs="Arial"/>
            <w:color w:val="000000" w:themeColor="text1"/>
            <w:sz w:val="22"/>
            <w:szCs w:val="22"/>
            <w:lang w:eastAsia="es-CO"/>
          </w:rPr>
          <w:t>8</w:t>
        </w:r>
      </w:hyperlink>
      <w:r w:rsidRPr="007C5D55">
        <w:rPr>
          <w:rFonts w:ascii="Arial" w:eastAsiaTheme="minorHAnsi" w:hAnsi="Arial" w:cs="Arial"/>
          <w:color w:val="000000" w:themeColor="text1"/>
          <w:sz w:val="22"/>
          <w:szCs w:val="22"/>
          <w:lang w:eastAsia="es-CO"/>
        </w:rPr>
        <w:t xml:space="preserve"> del Decreto 936 de 2013.</w:t>
      </w:r>
    </w:p>
    <w:p w14:paraId="41944D0A" w14:textId="77777777" w:rsidR="007C5D55" w:rsidRPr="007C5D55" w:rsidRDefault="007C5D55" w:rsidP="007C5D55">
      <w:pPr>
        <w:ind w:left="720"/>
        <w:contextualSpacing/>
        <w:rPr>
          <w:rFonts w:ascii="Arial" w:eastAsiaTheme="minorHAnsi" w:hAnsi="Arial" w:cs="Arial"/>
          <w:b/>
          <w:bCs/>
          <w:color w:val="000000" w:themeColor="text1"/>
          <w:sz w:val="22"/>
          <w:szCs w:val="22"/>
          <w:lang w:eastAsia="es-CO"/>
        </w:rPr>
      </w:pPr>
    </w:p>
    <w:p w14:paraId="715C467B" w14:textId="77777777" w:rsidR="007C5D55" w:rsidRPr="007C5D55" w:rsidRDefault="007C5D55" w:rsidP="00CE787D">
      <w:pPr>
        <w:numPr>
          <w:ilvl w:val="0"/>
          <w:numId w:val="49"/>
        </w:numPr>
        <w:spacing w:after="160" w:line="276" w:lineRule="auto"/>
        <w:contextualSpacing/>
        <w:jc w:val="both"/>
        <w:rPr>
          <w:rFonts w:ascii="Arial" w:eastAsiaTheme="minorHAnsi" w:hAnsi="Arial" w:cs="Arial"/>
          <w:color w:val="000000" w:themeColor="text1"/>
          <w:sz w:val="22"/>
          <w:szCs w:val="22"/>
          <w:lang w:eastAsia="es-CO"/>
        </w:rPr>
      </w:pPr>
      <w:r w:rsidRPr="007C5D55">
        <w:rPr>
          <w:rFonts w:ascii="Arial" w:eastAsiaTheme="minorHAnsi" w:hAnsi="Arial" w:cs="Arial"/>
          <w:b/>
          <w:bCs/>
          <w:color w:val="000000" w:themeColor="text1"/>
          <w:sz w:val="22"/>
          <w:szCs w:val="22"/>
          <w:lang w:eastAsia="es-CO"/>
        </w:rPr>
        <w:t>Comisión Intersectorial de Seguridad Alimentaria y Nutricional – CISAN:</w:t>
      </w:r>
      <w:r w:rsidRPr="007C5D55">
        <w:rPr>
          <w:rFonts w:ascii="Arial" w:eastAsiaTheme="minorHAnsi" w:hAnsi="Arial" w:cs="Arial"/>
          <w:color w:val="000000" w:themeColor="text1"/>
          <w:sz w:val="22"/>
          <w:szCs w:val="22"/>
          <w:lang w:eastAsia="es-CO"/>
        </w:rPr>
        <w:t xml:space="preserve"> Creada mediante Decreto 2055 de 2009 para el fortalecimiento de los mecanismos de gobernabilidad y coordinación de las entidades rectoras de la política; tendrá a su cargo la coordinación y seguimiento de la Política Nacional de Seguridad Alimentaria y Nutricional – PNSAN; actualmente se comparte la secretaria técnica con el Ministerio de Agricultura.</w:t>
      </w:r>
    </w:p>
    <w:p w14:paraId="7C08D251" w14:textId="77777777" w:rsidR="007C5D55" w:rsidRPr="007C5D55" w:rsidRDefault="007C5D55" w:rsidP="007C5D55">
      <w:pPr>
        <w:ind w:left="720"/>
        <w:contextualSpacing/>
        <w:rPr>
          <w:rFonts w:ascii="Arial" w:eastAsiaTheme="minorHAnsi" w:hAnsi="Arial" w:cs="Arial"/>
          <w:b/>
          <w:bCs/>
          <w:color w:val="000000" w:themeColor="text1"/>
          <w:sz w:val="22"/>
          <w:szCs w:val="22"/>
          <w:lang w:eastAsia="es-CO"/>
        </w:rPr>
      </w:pPr>
    </w:p>
    <w:p w14:paraId="79797485" w14:textId="77777777" w:rsidR="007C5D55" w:rsidRPr="007C5D55" w:rsidRDefault="007C5D55" w:rsidP="00CE787D">
      <w:pPr>
        <w:numPr>
          <w:ilvl w:val="0"/>
          <w:numId w:val="49"/>
        </w:numPr>
        <w:spacing w:after="160" w:line="276" w:lineRule="auto"/>
        <w:contextualSpacing/>
        <w:jc w:val="both"/>
        <w:rPr>
          <w:rFonts w:ascii="Arial" w:eastAsiaTheme="minorHAnsi" w:hAnsi="Arial" w:cs="Arial"/>
          <w:color w:val="000000" w:themeColor="text1"/>
          <w:sz w:val="22"/>
          <w:szCs w:val="22"/>
          <w:lang w:eastAsia="es-CO"/>
        </w:rPr>
      </w:pPr>
      <w:r w:rsidRPr="007C5D55">
        <w:rPr>
          <w:rFonts w:ascii="Arial" w:eastAsiaTheme="minorHAnsi" w:hAnsi="Arial" w:cs="Arial"/>
          <w:b/>
          <w:bCs/>
          <w:color w:val="000000" w:themeColor="text1"/>
          <w:sz w:val="22"/>
          <w:szCs w:val="22"/>
          <w:lang w:eastAsia="es-CO"/>
        </w:rPr>
        <w:t>Comisión Intersectorial de Primera Infancia -CIPI:</w:t>
      </w:r>
      <w:r w:rsidRPr="007C5D55">
        <w:rPr>
          <w:rFonts w:ascii="Arial" w:hAnsi="Arial" w:cs="Arial"/>
          <w:sz w:val="22"/>
          <w:szCs w:val="22"/>
          <w:lang w:eastAsia="es-CO"/>
        </w:rPr>
        <w:t xml:space="preserve"> </w:t>
      </w:r>
      <w:r w:rsidRPr="007C5D55">
        <w:rPr>
          <w:rFonts w:ascii="Arial" w:eastAsiaTheme="minorHAnsi" w:hAnsi="Arial" w:cs="Arial"/>
          <w:color w:val="000000" w:themeColor="text1"/>
          <w:sz w:val="22"/>
          <w:szCs w:val="22"/>
          <w:lang w:eastAsia="es-CO"/>
        </w:rPr>
        <w:t>La Comisión tiene como objetivo coordinar y armonizar las políticas, planes, programas y acciones necesarias para la ejecución de la atención integral a la primera infancia, siendo ésta la instancia de concertación entre los diferentes sectores involucrados, de conformidad con lo expuesto en el Decreto 1416 de 2018.</w:t>
      </w:r>
    </w:p>
    <w:p w14:paraId="4377FF56" w14:textId="77777777" w:rsidR="007C5D55" w:rsidRPr="007C5D55" w:rsidRDefault="007C5D55" w:rsidP="007C5D55">
      <w:pPr>
        <w:ind w:left="720"/>
        <w:contextualSpacing/>
        <w:rPr>
          <w:rFonts w:ascii="Arial" w:eastAsiaTheme="minorHAnsi" w:hAnsi="Arial" w:cs="Arial"/>
          <w:b/>
          <w:bCs/>
          <w:color w:val="000000" w:themeColor="text1"/>
          <w:sz w:val="22"/>
          <w:szCs w:val="22"/>
          <w:lang w:eastAsia="es-CO"/>
        </w:rPr>
      </w:pPr>
    </w:p>
    <w:p w14:paraId="6D8B6B2B" w14:textId="77777777" w:rsidR="007C5D55" w:rsidRPr="007C5D55" w:rsidRDefault="007C5D55" w:rsidP="00CE787D">
      <w:pPr>
        <w:numPr>
          <w:ilvl w:val="0"/>
          <w:numId w:val="49"/>
        </w:numPr>
        <w:spacing w:after="160" w:line="276" w:lineRule="auto"/>
        <w:contextualSpacing/>
        <w:jc w:val="both"/>
        <w:rPr>
          <w:rFonts w:ascii="Arial" w:eastAsiaTheme="minorHAnsi" w:hAnsi="Arial" w:cs="Arial"/>
          <w:color w:val="000000" w:themeColor="text1"/>
          <w:sz w:val="22"/>
          <w:szCs w:val="22"/>
          <w:lang w:eastAsia="es-CO"/>
        </w:rPr>
      </w:pPr>
      <w:r w:rsidRPr="007C5D55">
        <w:rPr>
          <w:rFonts w:ascii="Arial" w:eastAsiaTheme="minorHAnsi" w:hAnsi="Arial" w:cs="Arial"/>
          <w:b/>
          <w:bCs/>
          <w:color w:val="000000" w:themeColor="text1"/>
          <w:sz w:val="22"/>
          <w:szCs w:val="22"/>
          <w:lang w:eastAsia="es-CO"/>
        </w:rPr>
        <w:t>Comisión Intersectorial de Prevención del Reclutamiento, Utilización y Violencia sexual contra Niños, Niñas y Adolescentes -CIPRUNA:</w:t>
      </w:r>
      <w:r w:rsidRPr="007C5D55">
        <w:rPr>
          <w:rFonts w:ascii="Arial" w:hAnsi="Arial" w:cs="Arial"/>
          <w:sz w:val="22"/>
          <w:szCs w:val="22"/>
          <w:lang w:eastAsia="es-CO"/>
        </w:rPr>
        <w:t xml:space="preserve"> </w:t>
      </w:r>
      <w:r w:rsidRPr="007C5D55">
        <w:rPr>
          <w:rFonts w:ascii="Arial" w:eastAsiaTheme="minorHAnsi" w:hAnsi="Arial" w:cs="Arial"/>
          <w:color w:val="000000" w:themeColor="text1"/>
          <w:sz w:val="22"/>
          <w:szCs w:val="22"/>
          <w:lang w:eastAsia="es-CO"/>
        </w:rPr>
        <w:t>Es una instancia intersectorial creada para orientar, coordinar, articular y hacer seguimiento a las acciones que adelanten las entidades estatales, tanto en el nivel nacional como en el territorial, en un marco de respeto por la descentralización administrativa, las agencias de cooperación internacional y las organizaciones sociales nacionales e internacionales, para prevenir la vulneración de los derechos de niños, niñas y adolescentes y fundamentalmente, el de ser protegidos contra el reclutamiento, uso/utilización y violencia sexual por los grupos armados organizados y por grupos delictivos organizados.</w:t>
      </w:r>
    </w:p>
    <w:p w14:paraId="189B442A" w14:textId="77777777" w:rsidR="007C5D55" w:rsidRPr="007C5D55" w:rsidRDefault="007C5D55" w:rsidP="007C5D55">
      <w:pPr>
        <w:ind w:left="720"/>
        <w:contextualSpacing/>
        <w:rPr>
          <w:rFonts w:ascii="Arial" w:eastAsiaTheme="minorHAnsi" w:hAnsi="Arial" w:cs="Arial"/>
          <w:b/>
          <w:bCs/>
          <w:color w:val="000000" w:themeColor="text1"/>
          <w:sz w:val="22"/>
          <w:szCs w:val="22"/>
          <w:lang w:eastAsia="es-CO"/>
        </w:rPr>
      </w:pPr>
    </w:p>
    <w:p w14:paraId="1792B655" w14:textId="77777777" w:rsidR="007C5D55" w:rsidRPr="007C5D55" w:rsidRDefault="007C5D55" w:rsidP="00CE787D">
      <w:pPr>
        <w:numPr>
          <w:ilvl w:val="0"/>
          <w:numId w:val="49"/>
        </w:numPr>
        <w:spacing w:after="160" w:line="276" w:lineRule="auto"/>
        <w:contextualSpacing/>
        <w:jc w:val="both"/>
        <w:rPr>
          <w:rFonts w:ascii="Arial" w:eastAsiaTheme="minorHAnsi" w:hAnsi="Arial" w:cs="Arial"/>
          <w:color w:val="000000" w:themeColor="text1"/>
          <w:sz w:val="22"/>
          <w:szCs w:val="22"/>
          <w:lang w:eastAsia="es-CO"/>
        </w:rPr>
      </w:pPr>
      <w:r w:rsidRPr="007C5D55">
        <w:rPr>
          <w:rFonts w:ascii="Arial" w:eastAsiaTheme="minorHAnsi" w:hAnsi="Arial" w:cs="Arial"/>
          <w:b/>
          <w:bCs/>
          <w:color w:val="000000" w:themeColor="text1"/>
          <w:sz w:val="22"/>
          <w:szCs w:val="22"/>
          <w:lang w:eastAsia="es-CO"/>
        </w:rPr>
        <w:t xml:space="preserve">Consejo Superior de Política Criminal -CSPC:  </w:t>
      </w:r>
      <w:r w:rsidRPr="007C5D55">
        <w:rPr>
          <w:rFonts w:ascii="Arial" w:eastAsiaTheme="minorHAnsi" w:hAnsi="Arial" w:cs="Arial"/>
          <w:color w:val="000000" w:themeColor="text1"/>
          <w:sz w:val="22"/>
          <w:szCs w:val="22"/>
          <w:lang w:eastAsia="es-CO"/>
        </w:rPr>
        <w:t>es un organismo colegiado asesor del Gobierno Nacional en la implementación de la política criminal del Estado. Este organismo debe presentar conceptos, no vinculantes, sobre todos los proyectos de Ley y actos legislativos en materia penal que cursan en el Congreso de la República.​</w:t>
      </w:r>
    </w:p>
    <w:p w14:paraId="7269A1C2" w14:textId="77777777" w:rsidR="007C5D55" w:rsidRPr="007C5D55" w:rsidRDefault="007C5D55" w:rsidP="007C5D55">
      <w:pPr>
        <w:spacing w:after="160" w:line="259" w:lineRule="auto"/>
        <w:rPr>
          <w:rFonts w:asciiTheme="minorHAnsi" w:eastAsiaTheme="minorHAnsi" w:hAnsiTheme="minorHAnsi" w:cstheme="minorBidi"/>
          <w:sz w:val="22"/>
          <w:szCs w:val="22"/>
          <w:lang w:eastAsia="en-US"/>
        </w:rPr>
      </w:pPr>
    </w:p>
    <w:p w14:paraId="596F893C" w14:textId="531755CA" w:rsidR="007C5D55" w:rsidRPr="007C5D55" w:rsidRDefault="007C5D55" w:rsidP="007C5D55">
      <w:pPr>
        <w:jc w:val="both"/>
        <w:rPr>
          <w:rFonts w:ascii="Arial" w:eastAsiaTheme="minorHAnsi" w:hAnsi="Arial" w:cs="Arial"/>
          <w:color w:val="000000" w:themeColor="text1"/>
          <w:sz w:val="22"/>
          <w:szCs w:val="22"/>
          <w:lang w:eastAsia="en-US"/>
        </w:rPr>
      </w:pPr>
      <w:r w:rsidRPr="007C5D55">
        <w:rPr>
          <w:rFonts w:ascii="Arial" w:eastAsiaTheme="minorHAnsi" w:hAnsi="Arial" w:cs="Arial"/>
          <w:color w:val="000000" w:themeColor="text1"/>
          <w:sz w:val="22"/>
          <w:szCs w:val="22"/>
          <w:lang w:eastAsia="en-US"/>
        </w:rPr>
        <w:t xml:space="preserve">En el documento adjunto </w:t>
      </w:r>
      <w:r w:rsidRPr="007C5D55">
        <w:rPr>
          <w:rFonts w:ascii="Arial" w:eastAsiaTheme="minorHAnsi" w:hAnsi="Arial" w:cs="Arial"/>
          <w:i/>
          <w:iCs/>
          <w:color w:val="000000" w:themeColor="text1"/>
          <w:sz w:val="22"/>
          <w:szCs w:val="22"/>
          <w:lang w:eastAsia="en-US"/>
        </w:rPr>
        <w:t xml:space="preserve">Anexo 1, hoja 5.a. Participación Interna y 5.b Participación Externa </w:t>
      </w:r>
      <w:r w:rsidRPr="007C5D55">
        <w:rPr>
          <w:rFonts w:ascii="Arial" w:eastAsiaTheme="minorHAnsi" w:hAnsi="Arial" w:cs="Arial"/>
          <w:color w:val="000000" w:themeColor="text1"/>
          <w:sz w:val="22"/>
          <w:szCs w:val="22"/>
          <w:lang w:eastAsia="en-US"/>
        </w:rPr>
        <w:t>se detallan las diferentes instancias</w:t>
      </w:r>
      <w:r w:rsidR="00D16EBA">
        <w:rPr>
          <w:rFonts w:ascii="Arial" w:eastAsiaTheme="minorHAnsi" w:hAnsi="Arial" w:cs="Arial"/>
          <w:color w:val="000000" w:themeColor="text1"/>
          <w:sz w:val="22"/>
          <w:szCs w:val="22"/>
          <w:lang w:eastAsia="en-US"/>
        </w:rPr>
        <w:t xml:space="preserve"> de gobernan</w:t>
      </w:r>
      <w:r w:rsidR="005378BE">
        <w:rPr>
          <w:rFonts w:ascii="Arial" w:eastAsiaTheme="minorHAnsi" w:hAnsi="Arial" w:cs="Arial"/>
          <w:color w:val="000000" w:themeColor="text1"/>
          <w:sz w:val="22"/>
          <w:szCs w:val="22"/>
          <w:lang w:eastAsia="en-US"/>
        </w:rPr>
        <w:t xml:space="preserve">za y </w:t>
      </w:r>
      <w:r w:rsidR="00D16EBA">
        <w:rPr>
          <w:rFonts w:ascii="Arial" w:eastAsiaTheme="minorHAnsi" w:hAnsi="Arial" w:cs="Arial"/>
          <w:color w:val="000000" w:themeColor="text1"/>
          <w:sz w:val="22"/>
          <w:szCs w:val="22"/>
          <w:lang w:eastAsia="en-US"/>
        </w:rPr>
        <w:t>participación.</w:t>
      </w:r>
    </w:p>
    <w:p w14:paraId="26F0A315" w14:textId="77777777" w:rsidR="007C5D55" w:rsidRPr="007C5D55" w:rsidRDefault="007C5D55" w:rsidP="007C5D55">
      <w:pPr>
        <w:jc w:val="both"/>
        <w:rPr>
          <w:rFonts w:ascii="Arial" w:eastAsiaTheme="minorHAnsi" w:hAnsi="Arial" w:cs="Arial"/>
          <w:color w:val="000000" w:themeColor="text1"/>
          <w:sz w:val="22"/>
          <w:szCs w:val="22"/>
          <w:lang w:eastAsia="en-US"/>
        </w:rPr>
      </w:pPr>
    </w:p>
    <w:p w14:paraId="78AD1FC3" w14:textId="77777777" w:rsidR="007C5D55" w:rsidRPr="007C5D55" w:rsidRDefault="007C5D55" w:rsidP="007C5D55">
      <w:pPr>
        <w:jc w:val="both"/>
        <w:rPr>
          <w:rFonts w:ascii="Arial" w:eastAsiaTheme="minorHAnsi" w:hAnsi="Arial" w:cs="Arial"/>
          <w:b/>
          <w:bCs/>
          <w:sz w:val="20"/>
          <w:szCs w:val="20"/>
          <w:lang w:eastAsia="en-US"/>
        </w:rPr>
      </w:pPr>
    </w:p>
    <w:p w14:paraId="24A87274" w14:textId="77777777" w:rsidR="007C5D55" w:rsidRPr="007C5D55" w:rsidRDefault="007C5D55" w:rsidP="00CE787D">
      <w:pPr>
        <w:keepNext/>
        <w:keepLines/>
        <w:numPr>
          <w:ilvl w:val="0"/>
          <w:numId w:val="19"/>
        </w:numPr>
        <w:spacing w:before="40" w:after="160" w:line="259" w:lineRule="auto"/>
        <w:outlineLvl w:val="1"/>
        <w:rPr>
          <w:rFonts w:ascii="Arial" w:eastAsiaTheme="majorEastAsia" w:hAnsi="Arial" w:cs="Arial"/>
          <w:color w:val="DB5030"/>
          <w:sz w:val="26"/>
          <w:szCs w:val="26"/>
          <w:lang w:eastAsia="en-US"/>
        </w:rPr>
      </w:pPr>
      <w:bookmarkStart w:id="59" w:name="_Toc106373607"/>
      <w:r w:rsidRPr="007C5D55">
        <w:rPr>
          <w:rFonts w:ascii="Arial" w:eastAsiaTheme="majorEastAsia" w:hAnsi="Arial" w:cs="Arial"/>
          <w:color w:val="DB5030"/>
          <w:sz w:val="26"/>
          <w:szCs w:val="26"/>
          <w:lang w:eastAsia="en-US"/>
        </w:rPr>
        <w:t>ASUNTOS JURÍDICOS Y DE CONTROL</w:t>
      </w:r>
      <w:bookmarkEnd w:id="59"/>
    </w:p>
    <w:p w14:paraId="6D3B944B" w14:textId="77777777" w:rsidR="007C5D55" w:rsidRPr="007C5D55" w:rsidRDefault="007C5D55" w:rsidP="007C5D55">
      <w:pPr>
        <w:spacing w:after="160" w:line="259" w:lineRule="auto"/>
        <w:rPr>
          <w:rFonts w:ascii="Arial" w:eastAsiaTheme="minorHAnsi" w:hAnsi="Arial" w:cs="Arial"/>
          <w:sz w:val="22"/>
          <w:szCs w:val="22"/>
          <w:lang w:eastAsia="en-US"/>
        </w:rPr>
      </w:pPr>
    </w:p>
    <w:p w14:paraId="21B4FE61" w14:textId="77777777" w:rsidR="007C5D55" w:rsidRPr="007C5D55" w:rsidRDefault="007C5D55" w:rsidP="007C5D55">
      <w:pPr>
        <w:keepNext/>
        <w:keepLines/>
        <w:numPr>
          <w:ilvl w:val="0"/>
          <w:numId w:val="5"/>
        </w:numPr>
        <w:spacing w:before="40" w:after="160" w:line="259" w:lineRule="auto"/>
        <w:outlineLvl w:val="2"/>
        <w:rPr>
          <w:rFonts w:ascii="Arial" w:eastAsiaTheme="majorEastAsia" w:hAnsi="Arial" w:cs="Arial"/>
          <w:color w:val="FF8764"/>
          <w:sz w:val="28"/>
          <w:szCs w:val="28"/>
          <w:lang w:eastAsia="en-US"/>
        </w:rPr>
      </w:pPr>
      <w:bookmarkStart w:id="60" w:name="_Toc106373608"/>
      <w:r w:rsidRPr="007C5D55">
        <w:rPr>
          <w:rFonts w:ascii="Arial" w:eastAsiaTheme="majorEastAsia" w:hAnsi="Arial" w:cs="Arial"/>
          <w:color w:val="FF8764"/>
          <w:sz w:val="28"/>
          <w:szCs w:val="28"/>
          <w:lang w:eastAsia="en-US"/>
        </w:rPr>
        <w:t>Acciones Judiciales</w:t>
      </w:r>
      <w:bookmarkEnd w:id="60"/>
    </w:p>
    <w:p w14:paraId="378F8FE7" w14:textId="77777777" w:rsidR="007C5D55" w:rsidRPr="007C5D55" w:rsidRDefault="007C5D55" w:rsidP="007C5D55">
      <w:pPr>
        <w:jc w:val="both"/>
        <w:rPr>
          <w:rFonts w:ascii="Arial" w:eastAsiaTheme="minorHAnsi" w:hAnsi="Arial" w:cs="Arial"/>
          <w:color w:val="404040" w:themeColor="text1" w:themeTint="BF"/>
          <w:sz w:val="22"/>
          <w:szCs w:val="22"/>
          <w:lang w:eastAsia="en-US"/>
        </w:rPr>
      </w:pPr>
    </w:p>
    <w:p w14:paraId="19906165" w14:textId="77777777" w:rsidR="007C5D55" w:rsidRPr="007C5D55" w:rsidRDefault="007C5D55" w:rsidP="007C5D55">
      <w:pPr>
        <w:jc w:val="both"/>
        <w:rPr>
          <w:rFonts w:ascii="Arial" w:eastAsiaTheme="minorHAnsi" w:hAnsi="Arial" w:cs="Arial"/>
          <w:sz w:val="22"/>
          <w:szCs w:val="22"/>
          <w:lang w:eastAsia="en-US"/>
        </w:rPr>
      </w:pPr>
      <w:r w:rsidRPr="007C5D55">
        <w:rPr>
          <w:rFonts w:ascii="Arial" w:eastAsiaTheme="minorHAnsi" w:hAnsi="Arial" w:cs="Arial"/>
          <w:sz w:val="22"/>
          <w:szCs w:val="22"/>
          <w:lang w:eastAsia="en-US"/>
        </w:rPr>
        <w:t xml:space="preserve">En documento adjunto </w:t>
      </w:r>
      <w:r w:rsidRPr="007C5D55">
        <w:rPr>
          <w:rFonts w:ascii="Arial" w:eastAsiaTheme="minorHAnsi" w:hAnsi="Arial" w:cs="Arial"/>
          <w:i/>
          <w:iCs/>
          <w:sz w:val="22"/>
          <w:szCs w:val="22"/>
          <w:lang w:eastAsia="en-US"/>
        </w:rPr>
        <w:t>Anexo 1</w:t>
      </w:r>
      <w:r w:rsidRPr="007C5D55">
        <w:rPr>
          <w:rFonts w:ascii="Arial" w:eastAsiaTheme="minorHAnsi" w:hAnsi="Arial" w:cs="Arial"/>
          <w:sz w:val="22"/>
          <w:szCs w:val="22"/>
          <w:lang w:eastAsia="en-US"/>
        </w:rPr>
        <w:t xml:space="preserve">, hoja </w:t>
      </w:r>
      <w:r w:rsidRPr="007C5D55">
        <w:rPr>
          <w:rFonts w:ascii="Arial" w:eastAsiaTheme="minorHAnsi" w:hAnsi="Arial" w:cs="Arial"/>
          <w:i/>
          <w:iCs/>
          <w:sz w:val="22"/>
          <w:szCs w:val="22"/>
          <w:lang w:eastAsia="en-US"/>
        </w:rPr>
        <w:t>6.a.</w:t>
      </w:r>
      <w:r w:rsidRPr="007C5D55">
        <w:rPr>
          <w:rFonts w:ascii="Arial" w:eastAsiaTheme="minorHAnsi" w:hAnsi="Arial" w:cs="Arial"/>
          <w:sz w:val="22"/>
          <w:szCs w:val="22"/>
          <w:lang w:eastAsia="en-US"/>
        </w:rPr>
        <w:t xml:space="preserve"> </w:t>
      </w:r>
      <w:r w:rsidRPr="007C5D55">
        <w:rPr>
          <w:rFonts w:ascii="Arial" w:eastAsiaTheme="minorHAnsi" w:hAnsi="Arial" w:cs="Arial"/>
          <w:i/>
          <w:iCs/>
          <w:sz w:val="22"/>
          <w:szCs w:val="22"/>
          <w:lang w:eastAsia="en-US"/>
        </w:rPr>
        <w:t>Información General</w:t>
      </w:r>
      <w:r w:rsidRPr="007C5D55">
        <w:rPr>
          <w:rFonts w:ascii="Arial" w:eastAsiaTheme="minorHAnsi" w:hAnsi="Arial" w:cs="Arial"/>
          <w:sz w:val="22"/>
          <w:szCs w:val="22"/>
          <w:lang w:eastAsia="en-US"/>
        </w:rPr>
        <w:t xml:space="preserve"> y hoja </w:t>
      </w:r>
      <w:r w:rsidRPr="007C5D55">
        <w:rPr>
          <w:rFonts w:ascii="Arial" w:eastAsiaTheme="minorHAnsi" w:hAnsi="Arial" w:cs="Arial"/>
          <w:i/>
          <w:iCs/>
          <w:sz w:val="22"/>
          <w:szCs w:val="22"/>
          <w:lang w:eastAsia="en-US"/>
        </w:rPr>
        <w:t xml:space="preserve">6.2. Histórico de actuaciones, </w:t>
      </w:r>
      <w:r w:rsidRPr="007C5D55">
        <w:rPr>
          <w:rFonts w:ascii="Arial" w:eastAsiaTheme="minorHAnsi" w:hAnsi="Arial" w:cs="Arial"/>
          <w:sz w:val="22"/>
          <w:szCs w:val="22"/>
          <w:lang w:eastAsia="en-US"/>
        </w:rPr>
        <w:t xml:space="preserve">se relaciona el reporte </w:t>
      </w:r>
      <w:proofErr w:type="spellStart"/>
      <w:r w:rsidRPr="007C5D55">
        <w:rPr>
          <w:rFonts w:ascii="Arial" w:eastAsiaTheme="minorHAnsi" w:hAnsi="Arial" w:cs="Arial"/>
          <w:sz w:val="22"/>
          <w:szCs w:val="22"/>
          <w:lang w:eastAsia="en-US"/>
        </w:rPr>
        <w:t>Ekogui</w:t>
      </w:r>
      <w:proofErr w:type="spellEnd"/>
      <w:r w:rsidRPr="007C5D55">
        <w:rPr>
          <w:rFonts w:ascii="Arial" w:eastAsiaTheme="minorHAnsi" w:hAnsi="Arial" w:cs="Arial"/>
          <w:sz w:val="22"/>
          <w:szCs w:val="22"/>
          <w:lang w:eastAsia="en-US"/>
        </w:rPr>
        <w:t xml:space="preserve"> de procesos activos con corte 31 de marzo de 2022, donde se encuentran, entre otros, los siguientes </w:t>
      </w:r>
      <w:proofErr w:type="gramStart"/>
      <w:r w:rsidRPr="007C5D55">
        <w:rPr>
          <w:rFonts w:ascii="Arial" w:eastAsiaTheme="minorHAnsi" w:hAnsi="Arial" w:cs="Arial"/>
          <w:sz w:val="22"/>
          <w:szCs w:val="22"/>
          <w:lang w:eastAsia="en-US"/>
        </w:rPr>
        <w:t>datos :</w:t>
      </w:r>
      <w:proofErr w:type="gramEnd"/>
    </w:p>
    <w:p w14:paraId="52F51650" w14:textId="77777777" w:rsidR="007C5D55" w:rsidRPr="007C5D55" w:rsidRDefault="007C5D55" w:rsidP="007C5D55">
      <w:pPr>
        <w:jc w:val="both"/>
        <w:rPr>
          <w:rFonts w:ascii="Arial" w:eastAsiaTheme="minorHAnsi" w:hAnsi="Arial" w:cs="Arial"/>
          <w:sz w:val="22"/>
          <w:szCs w:val="22"/>
          <w:lang w:eastAsia="en-US"/>
        </w:rPr>
      </w:pPr>
    </w:p>
    <w:p w14:paraId="1F65E4DD" w14:textId="77777777" w:rsidR="007C5D55" w:rsidRPr="007C5D55" w:rsidRDefault="007C5D55" w:rsidP="00D67A26">
      <w:pPr>
        <w:spacing w:after="160" w:line="259" w:lineRule="auto"/>
        <w:ind w:left="1077"/>
        <w:contextualSpacing/>
        <w:jc w:val="both"/>
        <w:rPr>
          <w:rFonts w:ascii="Arial" w:hAnsi="Arial" w:cs="Arial"/>
          <w:sz w:val="22"/>
          <w:szCs w:val="22"/>
          <w:lang w:eastAsia="es-CO"/>
        </w:rPr>
        <w:sectPr w:rsidR="007C5D55" w:rsidRPr="007C5D55" w:rsidSect="00F37DF1">
          <w:headerReference w:type="even" r:id="rId22"/>
          <w:headerReference w:type="default" r:id="rId23"/>
          <w:pgSz w:w="12240" w:h="15840"/>
          <w:pgMar w:top="1418" w:right="1701" w:bottom="1418" w:left="1701" w:header="709" w:footer="709" w:gutter="0"/>
          <w:cols w:space="708"/>
          <w:docGrid w:linePitch="360"/>
        </w:sectPr>
      </w:pPr>
    </w:p>
    <w:p w14:paraId="2309B80C" w14:textId="77777777" w:rsidR="007C5D55" w:rsidRPr="007C5D55" w:rsidRDefault="007C5D55" w:rsidP="007C5D55">
      <w:pPr>
        <w:numPr>
          <w:ilvl w:val="0"/>
          <w:numId w:val="2"/>
        </w:numPr>
        <w:spacing w:after="160" w:line="259" w:lineRule="auto"/>
        <w:ind w:left="1077" w:hanging="357"/>
        <w:contextualSpacing/>
        <w:jc w:val="both"/>
        <w:rPr>
          <w:rFonts w:ascii="Arial" w:hAnsi="Arial" w:cs="Arial"/>
          <w:sz w:val="22"/>
          <w:szCs w:val="22"/>
          <w:lang w:eastAsia="es-CO"/>
        </w:rPr>
      </w:pPr>
      <w:r w:rsidRPr="007C5D55">
        <w:rPr>
          <w:rFonts w:ascii="Arial" w:hAnsi="Arial" w:cs="Arial"/>
          <w:sz w:val="22"/>
          <w:szCs w:val="22"/>
          <w:lang w:eastAsia="es-CO"/>
        </w:rPr>
        <w:t>Identificación del proceso</w:t>
      </w:r>
    </w:p>
    <w:p w14:paraId="46E65BF5" w14:textId="77777777" w:rsidR="007C5D55" w:rsidRPr="007C5D55" w:rsidRDefault="007C5D55" w:rsidP="007C5D55">
      <w:pPr>
        <w:numPr>
          <w:ilvl w:val="0"/>
          <w:numId w:val="2"/>
        </w:numPr>
        <w:spacing w:after="160" w:line="259" w:lineRule="auto"/>
        <w:ind w:left="1077" w:hanging="357"/>
        <w:contextualSpacing/>
        <w:jc w:val="both"/>
        <w:rPr>
          <w:rFonts w:ascii="Arial" w:hAnsi="Arial" w:cs="Arial"/>
          <w:sz w:val="22"/>
          <w:szCs w:val="22"/>
          <w:lang w:eastAsia="es-CO"/>
        </w:rPr>
      </w:pPr>
      <w:r w:rsidRPr="007C5D55">
        <w:rPr>
          <w:rFonts w:ascii="Arial" w:hAnsi="Arial" w:cs="Arial"/>
          <w:sz w:val="22"/>
          <w:szCs w:val="22"/>
          <w:lang w:eastAsia="es-CO"/>
        </w:rPr>
        <w:t>Tipo de acción</w:t>
      </w:r>
    </w:p>
    <w:p w14:paraId="0E62974E" w14:textId="77777777" w:rsidR="007C5D55" w:rsidRPr="007C5D55" w:rsidRDefault="007C5D55" w:rsidP="007C5D55">
      <w:pPr>
        <w:numPr>
          <w:ilvl w:val="0"/>
          <w:numId w:val="2"/>
        </w:numPr>
        <w:spacing w:after="160" w:line="259" w:lineRule="auto"/>
        <w:ind w:left="1077" w:hanging="357"/>
        <w:contextualSpacing/>
        <w:jc w:val="both"/>
        <w:rPr>
          <w:rFonts w:ascii="Arial" w:hAnsi="Arial" w:cs="Arial"/>
          <w:sz w:val="22"/>
          <w:szCs w:val="22"/>
          <w:lang w:eastAsia="es-CO"/>
        </w:rPr>
      </w:pPr>
      <w:r w:rsidRPr="007C5D55">
        <w:rPr>
          <w:rFonts w:ascii="Arial" w:hAnsi="Arial" w:cs="Arial"/>
          <w:sz w:val="22"/>
          <w:szCs w:val="22"/>
          <w:lang w:eastAsia="es-CO"/>
        </w:rPr>
        <w:t>Nombre del demandante</w:t>
      </w:r>
    </w:p>
    <w:p w14:paraId="775341E1" w14:textId="77777777" w:rsidR="007C5D55" w:rsidRPr="007C5D55" w:rsidRDefault="007C5D55" w:rsidP="007C5D55">
      <w:pPr>
        <w:numPr>
          <w:ilvl w:val="0"/>
          <w:numId w:val="2"/>
        </w:numPr>
        <w:spacing w:after="160" w:line="259" w:lineRule="auto"/>
        <w:ind w:left="1077" w:hanging="357"/>
        <w:contextualSpacing/>
        <w:jc w:val="both"/>
        <w:rPr>
          <w:rFonts w:ascii="Arial" w:hAnsi="Arial" w:cs="Arial"/>
          <w:sz w:val="22"/>
          <w:szCs w:val="22"/>
          <w:lang w:eastAsia="es-CO"/>
        </w:rPr>
      </w:pPr>
      <w:r w:rsidRPr="007C5D55">
        <w:rPr>
          <w:rFonts w:ascii="Arial" w:hAnsi="Arial" w:cs="Arial"/>
          <w:sz w:val="22"/>
          <w:szCs w:val="22"/>
          <w:lang w:eastAsia="es-CO"/>
        </w:rPr>
        <w:t>Valor pretensiones</w:t>
      </w:r>
    </w:p>
    <w:p w14:paraId="50135DEE" w14:textId="77777777" w:rsidR="007C5D55" w:rsidRPr="007C5D55" w:rsidRDefault="007C5D55" w:rsidP="007C5D55">
      <w:pPr>
        <w:numPr>
          <w:ilvl w:val="0"/>
          <w:numId w:val="2"/>
        </w:numPr>
        <w:spacing w:after="160" w:line="259" w:lineRule="auto"/>
        <w:ind w:left="1077" w:hanging="357"/>
        <w:contextualSpacing/>
        <w:jc w:val="both"/>
        <w:rPr>
          <w:rFonts w:ascii="Arial" w:hAnsi="Arial" w:cs="Arial"/>
          <w:sz w:val="22"/>
          <w:szCs w:val="22"/>
          <w:lang w:eastAsia="es-CO"/>
        </w:rPr>
      </w:pPr>
      <w:r w:rsidRPr="007C5D55">
        <w:rPr>
          <w:rFonts w:ascii="Arial" w:hAnsi="Arial" w:cs="Arial"/>
          <w:sz w:val="22"/>
          <w:szCs w:val="22"/>
          <w:lang w:eastAsia="es-CO"/>
        </w:rPr>
        <w:t>Valor provisión (cuando aplique)</w:t>
      </w:r>
    </w:p>
    <w:p w14:paraId="120763C8" w14:textId="77777777" w:rsidR="007C5D55" w:rsidRPr="007C5D55" w:rsidRDefault="007C5D55" w:rsidP="007C5D55">
      <w:pPr>
        <w:numPr>
          <w:ilvl w:val="0"/>
          <w:numId w:val="2"/>
        </w:numPr>
        <w:spacing w:after="160" w:line="259" w:lineRule="auto"/>
        <w:ind w:left="1077" w:hanging="357"/>
        <w:contextualSpacing/>
        <w:jc w:val="both"/>
        <w:rPr>
          <w:rFonts w:ascii="Arial" w:hAnsi="Arial" w:cs="Arial"/>
          <w:sz w:val="22"/>
          <w:szCs w:val="22"/>
          <w:lang w:eastAsia="es-CO"/>
        </w:rPr>
      </w:pPr>
      <w:r w:rsidRPr="007C5D55">
        <w:rPr>
          <w:rFonts w:ascii="Arial" w:hAnsi="Arial" w:cs="Arial"/>
          <w:sz w:val="22"/>
          <w:szCs w:val="22"/>
          <w:lang w:eastAsia="es-CO"/>
        </w:rPr>
        <w:t>Etapa procesal</w:t>
      </w:r>
    </w:p>
    <w:p w14:paraId="408BADD9" w14:textId="77777777" w:rsidR="007C5D55" w:rsidRPr="007C5D55" w:rsidRDefault="007C5D55" w:rsidP="007C5D55">
      <w:pPr>
        <w:numPr>
          <w:ilvl w:val="0"/>
          <w:numId w:val="2"/>
        </w:numPr>
        <w:spacing w:after="160" w:line="259" w:lineRule="auto"/>
        <w:ind w:left="1077" w:hanging="357"/>
        <w:contextualSpacing/>
        <w:jc w:val="both"/>
        <w:rPr>
          <w:rFonts w:ascii="Arial" w:hAnsi="Arial" w:cs="Arial"/>
          <w:sz w:val="22"/>
          <w:szCs w:val="22"/>
          <w:lang w:eastAsia="es-CO"/>
        </w:rPr>
      </w:pPr>
      <w:r w:rsidRPr="007C5D55">
        <w:rPr>
          <w:rFonts w:ascii="Arial" w:hAnsi="Arial" w:cs="Arial"/>
          <w:sz w:val="22"/>
          <w:szCs w:val="22"/>
          <w:lang w:eastAsia="es-CO"/>
        </w:rPr>
        <w:t>Fallo (en contra/a favor)</w:t>
      </w:r>
    </w:p>
    <w:p w14:paraId="49992E88" w14:textId="77777777" w:rsidR="007C5D55" w:rsidRPr="007C5D55" w:rsidRDefault="007C5D55" w:rsidP="007C5D55">
      <w:pPr>
        <w:numPr>
          <w:ilvl w:val="0"/>
          <w:numId w:val="2"/>
        </w:numPr>
        <w:spacing w:after="160" w:line="259" w:lineRule="auto"/>
        <w:ind w:left="1077" w:hanging="357"/>
        <w:contextualSpacing/>
        <w:jc w:val="both"/>
        <w:rPr>
          <w:rFonts w:ascii="Arial" w:hAnsi="Arial" w:cs="Arial"/>
          <w:sz w:val="22"/>
          <w:szCs w:val="22"/>
          <w:lang w:eastAsia="es-CO"/>
        </w:rPr>
      </w:pPr>
      <w:r w:rsidRPr="007C5D55">
        <w:rPr>
          <w:rFonts w:ascii="Arial" w:hAnsi="Arial" w:cs="Arial"/>
          <w:sz w:val="22"/>
          <w:szCs w:val="22"/>
          <w:lang w:eastAsia="es-CO"/>
        </w:rPr>
        <w:t>Valor condena</w:t>
      </w:r>
    </w:p>
    <w:p w14:paraId="149AE2F0" w14:textId="77777777" w:rsidR="007C5D55" w:rsidRPr="007C5D55" w:rsidRDefault="007C5D55" w:rsidP="007C5D55">
      <w:pPr>
        <w:numPr>
          <w:ilvl w:val="0"/>
          <w:numId w:val="2"/>
        </w:numPr>
        <w:spacing w:after="160" w:line="259" w:lineRule="auto"/>
        <w:ind w:left="1077" w:hanging="357"/>
        <w:contextualSpacing/>
        <w:jc w:val="both"/>
        <w:rPr>
          <w:rFonts w:ascii="Arial" w:hAnsi="Arial" w:cs="Arial"/>
          <w:sz w:val="22"/>
          <w:szCs w:val="22"/>
          <w:lang w:eastAsia="es-CO"/>
        </w:rPr>
      </w:pPr>
      <w:r w:rsidRPr="007C5D55">
        <w:rPr>
          <w:rFonts w:ascii="Arial" w:hAnsi="Arial" w:cs="Arial"/>
          <w:sz w:val="22"/>
          <w:szCs w:val="22"/>
          <w:lang w:eastAsia="es-CO"/>
        </w:rPr>
        <w:t>Estado del proceso</w:t>
      </w:r>
    </w:p>
    <w:p w14:paraId="1500C843" w14:textId="77777777" w:rsidR="007C5D55" w:rsidRPr="007C5D55" w:rsidRDefault="007C5D55" w:rsidP="007C5D55">
      <w:pPr>
        <w:numPr>
          <w:ilvl w:val="0"/>
          <w:numId w:val="2"/>
        </w:numPr>
        <w:spacing w:after="160" w:line="259" w:lineRule="auto"/>
        <w:ind w:left="1077" w:hanging="357"/>
        <w:contextualSpacing/>
        <w:jc w:val="both"/>
        <w:rPr>
          <w:rFonts w:ascii="Arial" w:hAnsi="Arial" w:cs="Arial"/>
          <w:sz w:val="22"/>
          <w:szCs w:val="22"/>
          <w:lang w:eastAsia="es-CO"/>
        </w:rPr>
      </w:pPr>
      <w:r w:rsidRPr="007C5D55">
        <w:rPr>
          <w:rFonts w:ascii="Arial" w:hAnsi="Arial" w:cs="Arial"/>
          <w:sz w:val="22"/>
          <w:szCs w:val="22"/>
          <w:lang w:eastAsia="es-CO"/>
        </w:rPr>
        <w:t>Calificación riesgo procesal</w:t>
      </w:r>
    </w:p>
    <w:p w14:paraId="5A0F7939" w14:textId="77777777" w:rsidR="007C5D55" w:rsidRPr="007C5D55" w:rsidRDefault="007C5D55" w:rsidP="007C5D55">
      <w:pPr>
        <w:numPr>
          <w:ilvl w:val="0"/>
          <w:numId w:val="2"/>
        </w:numPr>
        <w:spacing w:after="160" w:line="259" w:lineRule="auto"/>
        <w:ind w:left="1077" w:hanging="357"/>
        <w:contextualSpacing/>
        <w:jc w:val="both"/>
        <w:rPr>
          <w:rFonts w:ascii="Arial" w:hAnsi="Arial" w:cs="Arial"/>
          <w:sz w:val="22"/>
          <w:szCs w:val="22"/>
          <w:lang w:eastAsia="es-CO"/>
        </w:rPr>
      </w:pPr>
      <w:r w:rsidRPr="007C5D55">
        <w:rPr>
          <w:rFonts w:ascii="Arial" w:hAnsi="Arial" w:cs="Arial"/>
          <w:sz w:val="22"/>
          <w:szCs w:val="22"/>
          <w:lang w:eastAsia="es-CO"/>
        </w:rPr>
        <w:t>Valor pago</w:t>
      </w:r>
    </w:p>
    <w:p w14:paraId="1EAA531B" w14:textId="77777777" w:rsidR="007C5D55" w:rsidRPr="007C5D55" w:rsidRDefault="007C5D55" w:rsidP="007C5D55">
      <w:pPr>
        <w:numPr>
          <w:ilvl w:val="0"/>
          <w:numId w:val="2"/>
        </w:numPr>
        <w:spacing w:after="160" w:line="259" w:lineRule="auto"/>
        <w:ind w:left="1077" w:hanging="357"/>
        <w:contextualSpacing/>
        <w:jc w:val="both"/>
        <w:rPr>
          <w:rFonts w:ascii="Arial" w:hAnsi="Arial" w:cs="Arial"/>
          <w:sz w:val="22"/>
          <w:szCs w:val="22"/>
          <w:lang w:eastAsia="es-CO"/>
        </w:rPr>
        <w:sectPr w:rsidR="007C5D55" w:rsidRPr="007C5D55" w:rsidSect="00F37DF1">
          <w:type w:val="continuous"/>
          <w:pgSz w:w="12240" w:h="15840"/>
          <w:pgMar w:top="1418" w:right="1701" w:bottom="1418" w:left="1701" w:header="709" w:footer="709" w:gutter="0"/>
          <w:cols w:num="2" w:space="708"/>
          <w:docGrid w:linePitch="360"/>
        </w:sectPr>
      </w:pPr>
      <w:r w:rsidRPr="007C5D55">
        <w:rPr>
          <w:rFonts w:ascii="Arial" w:hAnsi="Arial" w:cs="Arial"/>
          <w:sz w:val="22"/>
          <w:szCs w:val="22"/>
          <w:lang w:eastAsia="es-CO"/>
        </w:rPr>
        <w:t>Fecha pago</w:t>
      </w:r>
    </w:p>
    <w:p w14:paraId="0742ECA8" w14:textId="77777777" w:rsidR="007C5D55" w:rsidRPr="007C5D55" w:rsidRDefault="007C5D55" w:rsidP="007C5D55">
      <w:pPr>
        <w:spacing w:after="160" w:line="259" w:lineRule="auto"/>
        <w:jc w:val="both"/>
        <w:rPr>
          <w:rFonts w:ascii="Arial" w:eastAsiaTheme="minorHAnsi" w:hAnsi="Arial" w:cs="Arial"/>
          <w:sz w:val="20"/>
          <w:szCs w:val="20"/>
          <w:lang w:eastAsia="en-US"/>
        </w:rPr>
      </w:pPr>
    </w:p>
    <w:p w14:paraId="2D7DA533" w14:textId="77777777" w:rsidR="007C5D55" w:rsidRPr="007C5D55" w:rsidRDefault="007C5D55" w:rsidP="007C5D55">
      <w:pPr>
        <w:keepNext/>
        <w:keepLines/>
        <w:numPr>
          <w:ilvl w:val="0"/>
          <w:numId w:val="5"/>
        </w:numPr>
        <w:spacing w:before="40" w:after="160" w:line="259" w:lineRule="auto"/>
        <w:outlineLvl w:val="2"/>
        <w:rPr>
          <w:rFonts w:ascii="Arial" w:eastAsiaTheme="majorEastAsia" w:hAnsi="Arial" w:cs="Arial"/>
          <w:color w:val="FF8764"/>
          <w:sz w:val="28"/>
          <w:szCs w:val="28"/>
          <w:lang w:eastAsia="en-US"/>
        </w:rPr>
      </w:pPr>
      <w:bookmarkStart w:id="61" w:name="_Toc106373609"/>
      <w:r w:rsidRPr="007C5D55">
        <w:rPr>
          <w:rFonts w:ascii="Arial" w:eastAsiaTheme="majorEastAsia" w:hAnsi="Arial" w:cs="Arial"/>
          <w:color w:val="FF8764"/>
          <w:sz w:val="28"/>
          <w:szCs w:val="28"/>
          <w:lang w:eastAsia="en-US"/>
        </w:rPr>
        <w:t>Procesos disciplinarios</w:t>
      </w:r>
      <w:bookmarkEnd w:id="61"/>
    </w:p>
    <w:p w14:paraId="483769E5" w14:textId="77777777" w:rsidR="007C5D55" w:rsidRPr="007C5D55" w:rsidRDefault="007C5D55" w:rsidP="007C5D55">
      <w:pPr>
        <w:jc w:val="both"/>
        <w:rPr>
          <w:rFonts w:ascii="Arial" w:eastAsiaTheme="minorHAnsi" w:hAnsi="Arial" w:cs="Arial"/>
          <w:color w:val="404040" w:themeColor="text1" w:themeTint="BF"/>
          <w:sz w:val="20"/>
          <w:szCs w:val="20"/>
          <w:lang w:eastAsia="en-US"/>
        </w:rPr>
      </w:pPr>
    </w:p>
    <w:p w14:paraId="10E66444" w14:textId="77777777" w:rsidR="007C5D55" w:rsidRPr="007C5D55" w:rsidRDefault="007C5D55" w:rsidP="007C5D55">
      <w:pPr>
        <w:numPr>
          <w:ilvl w:val="0"/>
          <w:numId w:val="7"/>
        </w:numPr>
        <w:spacing w:after="160" w:line="259" w:lineRule="auto"/>
        <w:contextualSpacing/>
        <w:jc w:val="both"/>
        <w:rPr>
          <w:rFonts w:ascii="Arial" w:hAnsi="Arial" w:cs="Arial"/>
          <w:color w:val="404040" w:themeColor="text1" w:themeTint="BF"/>
          <w:sz w:val="20"/>
          <w:szCs w:val="20"/>
          <w:lang w:eastAsia="es-CO"/>
        </w:rPr>
        <w:sectPr w:rsidR="007C5D55" w:rsidRPr="007C5D55" w:rsidSect="00F37DF1">
          <w:type w:val="continuous"/>
          <w:pgSz w:w="12240" w:h="15840"/>
          <w:pgMar w:top="1418" w:right="1701" w:bottom="1418" w:left="1701" w:header="709" w:footer="709" w:gutter="0"/>
          <w:cols w:space="708"/>
          <w:docGrid w:linePitch="360"/>
        </w:sectPr>
      </w:pPr>
    </w:p>
    <w:p w14:paraId="71A131A8" w14:textId="77777777" w:rsidR="007C5D55" w:rsidRPr="00826742" w:rsidRDefault="007C5D55" w:rsidP="007C5D55">
      <w:pPr>
        <w:spacing w:after="160" w:line="259" w:lineRule="auto"/>
        <w:jc w:val="both"/>
        <w:rPr>
          <w:rFonts w:ascii="Arial" w:eastAsiaTheme="minorHAnsi" w:hAnsi="Arial" w:cs="Arial"/>
          <w:color w:val="404040" w:themeColor="text1" w:themeTint="BF"/>
          <w:sz w:val="22"/>
          <w:szCs w:val="22"/>
          <w:lang w:eastAsia="en-US"/>
        </w:rPr>
      </w:pPr>
      <w:r w:rsidRPr="00826742">
        <w:rPr>
          <w:rFonts w:ascii="Arial" w:eastAsiaTheme="minorHAnsi" w:hAnsi="Arial" w:cs="Arial"/>
          <w:color w:val="404040" w:themeColor="text1" w:themeTint="BF"/>
          <w:sz w:val="22"/>
          <w:szCs w:val="22"/>
          <w:lang w:eastAsia="en-US"/>
        </w:rPr>
        <w:t>A la fecha de presentación del presente informe, la Oficina de Control Interno Disciplinario cuenta con</w:t>
      </w:r>
      <w:r w:rsidRPr="00826742">
        <w:rPr>
          <w:rFonts w:ascii="Arial" w:eastAsiaTheme="minorHAnsi" w:hAnsi="Arial" w:cs="Arial"/>
          <w:b/>
          <w:bCs/>
          <w:color w:val="404040" w:themeColor="text1" w:themeTint="BF"/>
          <w:sz w:val="22"/>
          <w:szCs w:val="22"/>
          <w:lang w:eastAsia="en-US"/>
        </w:rPr>
        <w:t xml:space="preserve"> </w:t>
      </w:r>
      <w:r w:rsidRPr="00826742">
        <w:rPr>
          <w:rFonts w:ascii="Arial" w:eastAsiaTheme="minorHAnsi" w:hAnsi="Arial" w:cs="Arial"/>
          <w:color w:val="404040" w:themeColor="text1" w:themeTint="BF"/>
          <w:sz w:val="22"/>
          <w:szCs w:val="22"/>
          <w:lang w:eastAsia="en-US"/>
        </w:rPr>
        <w:t>6.636 procesos activos de conformidad con lo establecido en la normatividad vigente (Ley 1952 de 2019, modificada por la Ley 2094 de 2021). De estos procesos mencionados, en el periodo presidencial solicitado (07 de agosto de 2018 a la fecha), se profirieron decisiones por parte de este Despacho a 6.101 procesos, los cuales se relacionan en documento adjunto Anexo 1 Hoja 6.b. Procesos Disciplinarios.</w:t>
      </w:r>
    </w:p>
    <w:p w14:paraId="4FFAF9A2" w14:textId="77777777" w:rsidR="007C5D55" w:rsidRPr="00826742" w:rsidRDefault="007C5D55" w:rsidP="007C5D55">
      <w:pPr>
        <w:jc w:val="both"/>
        <w:rPr>
          <w:rFonts w:ascii="Arial" w:eastAsiaTheme="minorHAnsi" w:hAnsi="Arial" w:cs="Arial"/>
          <w:b/>
          <w:bCs/>
          <w:sz w:val="22"/>
          <w:szCs w:val="22"/>
          <w:lang w:eastAsia="en-US"/>
        </w:rPr>
      </w:pPr>
    </w:p>
    <w:p w14:paraId="5934E2BA" w14:textId="23C5ACBF" w:rsidR="007C5D55" w:rsidRPr="00826742" w:rsidRDefault="007C5D55" w:rsidP="000266E7">
      <w:pPr>
        <w:keepNext/>
        <w:keepLines/>
        <w:numPr>
          <w:ilvl w:val="0"/>
          <w:numId w:val="5"/>
        </w:numPr>
        <w:spacing w:before="40" w:after="160" w:line="259" w:lineRule="auto"/>
        <w:outlineLvl w:val="2"/>
        <w:rPr>
          <w:rFonts w:ascii="Arial" w:eastAsiaTheme="majorEastAsia" w:hAnsi="Arial" w:cs="Arial"/>
          <w:color w:val="FF8764"/>
          <w:sz w:val="22"/>
          <w:szCs w:val="22"/>
          <w:lang w:eastAsia="en-US"/>
        </w:rPr>
      </w:pPr>
      <w:bookmarkStart w:id="62" w:name="_Toc106373610"/>
      <w:r w:rsidRPr="00826742">
        <w:rPr>
          <w:rFonts w:ascii="Arial" w:eastAsiaTheme="majorEastAsia" w:hAnsi="Arial" w:cs="Arial"/>
          <w:color w:val="FF8764"/>
          <w:sz w:val="22"/>
          <w:szCs w:val="22"/>
          <w:lang w:eastAsia="en-US"/>
        </w:rPr>
        <w:t>Estado del sistema de control interno</w:t>
      </w:r>
      <w:bookmarkEnd w:id="62"/>
      <w:r w:rsidRPr="00826742">
        <w:rPr>
          <w:rFonts w:ascii="Arial" w:eastAsiaTheme="majorEastAsia" w:hAnsi="Arial" w:cs="Arial"/>
          <w:color w:val="FF8764"/>
          <w:sz w:val="22"/>
          <w:szCs w:val="22"/>
          <w:lang w:eastAsia="en-US"/>
        </w:rPr>
        <w:t xml:space="preserve">  </w:t>
      </w:r>
    </w:p>
    <w:p w14:paraId="1DCF0DCB" w14:textId="7F7D6BA6" w:rsidR="00CD3411" w:rsidRPr="00826742" w:rsidRDefault="00CD3411" w:rsidP="00CD3411">
      <w:pPr>
        <w:jc w:val="both"/>
        <w:rPr>
          <w:rFonts w:ascii="Arial" w:eastAsiaTheme="majorEastAsia" w:hAnsi="Arial" w:cs="Arial"/>
          <w:sz w:val="22"/>
          <w:szCs w:val="22"/>
          <w:lang w:eastAsia="en-US"/>
        </w:rPr>
      </w:pPr>
      <w:r w:rsidRPr="00826742">
        <w:rPr>
          <w:rFonts w:ascii="Arial" w:eastAsiaTheme="majorEastAsia" w:hAnsi="Arial" w:cs="Arial"/>
          <w:sz w:val="22"/>
          <w:szCs w:val="22"/>
          <w:lang w:eastAsia="en-US"/>
        </w:rPr>
        <w:t>Los resultados de la Evaluación del Sistema de Control Interno se relacionan a continuación:</w:t>
      </w:r>
    </w:p>
    <w:p w14:paraId="2B50EFE7" w14:textId="77777777" w:rsidR="00CD3411" w:rsidRPr="00826742" w:rsidRDefault="00CD3411" w:rsidP="00CD3411">
      <w:pPr>
        <w:jc w:val="both"/>
        <w:rPr>
          <w:rFonts w:ascii="Arial" w:eastAsiaTheme="majorEastAsia" w:hAnsi="Arial" w:cs="Arial"/>
          <w:sz w:val="22"/>
          <w:szCs w:val="22"/>
          <w:lang w:eastAsia="en-US"/>
        </w:rPr>
      </w:pPr>
    </w:p>
    <w:p w14:paraId="4CDBFCCA" w14:textId="0159E71B" w:rsidR="00CD3411" w:rsidRPr="00826742" w:rsidRDefault="00CD3411" w:rsidP="00CD3411">
      <w:pPr>
        <w:numPr>
          <w:ilvl w:val="0"/>
          <w:numId w:val="7"/>
        </w:numPr>
        <w:spacing w:after="160" w:line="259" w:lineRule="auto"/>
        <w:contextualSpacing/>
        <w:jc w:val="both"/>
        <w:rPr>
          <w:rFonts w:ascii="Arial" w:eastAsiaTheme="majorEastAsia" w:hAnsi="Arial" w:cs="Arial"/>
          <w:sz w:val="22"/>
          <w:szCs w:val="22"/>
          <w:lang w:eastAsia="es-CO"/>
        </w:rPr>
      </w:pPr>
      <w:r w:rsidRPr="00826742">
        <w:rPr>
          <w:rFonts w:ascii="Arial" w:eastAsiaTheme="majorEastAsia" w:hAnsi="Arial" w:cs="Arial"/>
          <w:b/>
          <w:bCs/>
          <w:sz w:val="22"/>
          <w:szCs w:val="22"/>
          <w:lang w:eastAsia="es-CO"/>
        </w:rPr>
        <w:t xml:space="preserve">Informes I Semestre de 2020 - II Semestre de 2021 </w:t>
      </w:r>
      <w:r w:rsidRPr="00826742">
        <w:rPr>
          <w:rFonts w:ascii="Arial" w:eastAsiaTheme="majorEastAsia" w:hAnsi="Arial" w:cs="Arial"/>
          <w:sz w:val="22"/>
          <w:szCs w:val="22"/>
          <w:lang w:eastAsia="es-CO"/>
        </w:rPr>
        <w:t xml:space="preserve">(Evaluación Independiente del Estado del Sistema de Control Interno ICBF adelantada por la Oficina de control Interno) con fundamento en la aplicación de la metodología establecida por el Departamento Administrativo de la Función Pública (Decreto 2106 de 2019 - Artículo 156): </w:t>
      </w:r>
    </w:p>
    <w:p w14:paraId="2E7D9CD6" w14:textId="77777777" w:rsidR="00CD3411" w:rsidRPr="00826742" w:rsidRDefault="00CD3411" w:rsidP="00CD3411">
      <w:pPr>
        <w:ind w:left="1080"/>
        <w:contextualSpacing/>
        <w:jc w:val="both"/>
        <w:rPr>
          <w:rFonts w:ascii="Arial" w:eastAsiaTheme="majorEastAsia" w:hAnsi="Arial" w:cs="Arial"/>
          <w:sz w:val="22"/>
          <w:szCs w:val="22"/>
          <w:lang w:eastAsia="es-CO"/>
        </w:rPr>
      </w:pPr>
    </w:p>
    <w:p w14:paraId="23F69436" w14:textId="77777777" w:rsidR="00CD3411" w:rsidRPr="00826742" w:rsidRDefault="00CD3411" w:rsidP="00CD3411">
      <w:pPr>
        <w:numPr>
          <w:ilvl w:val="0"/>
          <w:numId w:val="7"/>
        </w:numPr>
        <w:spacing w:after="160" w:line="259" w:lineRule="auto"/>
        <w:contextualSpacing/>
        <w:jc w:val="both"/>
        <w:rPr>
          <w:rFonts w:ascii="Arial" w:eastAsiaTheme="majorEastAsia" w:hAnsi="Arial" w:cs="Arial"/>
          <w:sz w:val="22"/>
          <w:szCs w:val="22"/>
          <w:lang w:eastAsia="es-CO"/>
        </w:rPr>
      </w:pPr>
      <w:r w:rsidRPr="00826742">
        <w:rPr>
          <w:rFonts w:ascii="Arial" w:eastAsiaTheme="majorEastAsia" w:hAnsi="Arial" w:cs="Arial"/>
          <w:b/>
          <w:bCs/>
          <w:sz w:val="22"/>
          <w:szCs w:val="22"/>
          <w:lang w:eastAsia="es-CO"/>
        </w:rPr>
        <w:t>Resultados 2018-2021 Formulario Único de Reporte de Avance de la Gestión – FURAG</w:t>
      </w:r>
      <w:r w:rsidRPr="00826742">
        <w:rPr>
          <w:rFonts w:ascii="Arial" w:eastAsiaTheme="majorEastAsia" w:hAnsi="Arial" w:cs="Arial"/>
          <w:sz w:val="22"/>
          <w:szCs w:val="22"/>
          <w:lang w:eastAsia="es-CO"/>
        </w:rPr>
        <w:t>, metodología establecida en el Decreto Único Reglamentario 1083 de 2015 del Sector Función Pública, soportada en el diligenciamiento de los formularios “</w:t>
      </w:r>
      <w:r w:rsidRPr="00826742">
        <w:rPr>
          <w:rFonts w:ascii="Arial" w:eastAsiaTheme="majorEastAsia" w:hAnsi="Arial" w:cs="Arial"/>
          <w:i/>
          <w:iCs/>
          <w:sz w:val="22"/>
          <w:szCs w:val="22"/>
          <w:lang w:eastAsia="es-CO"/>
        </w:rPr>
        <w:t>SISTEMA DE GESTIÓN NACIÓN: MIPG – MECI</w:t>
      </w:r>
      <w:r w:rsidRPr="00826742">
        <w:rPr>
          <w:rFonts w:ascii="Arial" w:eastAsiaTheme="majorEastAsia" w:hAnsi="Arial" w:cs="Arial"/>
          <w:sz w:val="22"/>
          <w:szCs w:val="22"/>
          <w:lang w:eastAsia="es-CO"/>
        </w:rPr>
        <w:t>” y “</w:t>
      </w:r>
      <w:r w:rsidRPr="00826742">
        <w:rPr>
          <w:rFonts w:ascii="Arial" w:eastAsiaTheme="majorEastAsia" w:hAnsi="Arial" w:cs="Arial"/>
          <w:i/>
          <w:iCs/>
          <w:sz w:val="22"/>
          <w:szCs w:val="22"/>
          <w:lang w:eastAsia="es-CO"/>
        </w:rPr>
        <w:t>MECI -EVALUACIÓN INDEPENDIENTE</w:t>
      </w:r>
      <w:r w:rsidRPr="00826742">
        <w:rPr>
          <w:rFonts w:ascii="Arial" w:eastAsiaTheme="majorEastAsia" w:hAnsi="Arial" w:cs="Arial"/>
          <w:sz w:val="22"/>
          <w:szCs w:val="22"/>
          <w:lang w:eastAsia="es-CO"/>
        </w:rPr>
        <w:t>”</w:t>
      </w:r>
    </w:p>
    <w:p w14:paraId="45A0A69F" w14:textId="77777777" w:rsidR="00CD3411" w:rsidRPr="00826742" w:rsidRDefault="00CD3411" w:rsidP="00CD3411">
      <w:pPr>
        <w:jc w:val="both"/>
        <w:rPr>
          <w:rFonts w:ascii="Arial" w:eastAsiaTheme="minorHAnsi" w:hAnsi="Arial" w:cs="Arial"/>
          <w:sz w:val="22"/>
          <w:szCs w:val="22"/>
          <w:lang w:eastAsia="en-US"/>
        </w:rPr>
      </w:pPr>
    </w:p>
    <w:p w14:paraId="6243F328" w14:textId="00A87EF2" w:rsidR="00CD3411" w:rsidRPr="00826742" w:rsidRDefault="007849E2" w:rsidP="007849E2">
      <w:pPr>
        <w:jc w:val="both"/>
        <w:rPr>
          <w:rFonts w:ascii="Arial" w:eastAsiaTheme="majorEastAsia" w:hAnsi="Arial" w:cs="Arial"/>
          <w:sz w:val="22"/>
          <w:szCs w:val="22"/>
          <w:lang w:eastAsia="en-US"/>
        </w:rPr>
      </w:pPr>
      <w:r w:rsidRPr="00826742">
        <w:rPr>
          <w:rFonts w:ascii="Arial" w:eastAsiaTheme="majorEastAsia" w:hAnsi="Arial" w:cs="Arial"/>
          <w:sz w:val="22"/>
          <w:szCs w:val="22"/>
          <w:lang w:eastAsia="en-US"/>
        </w:rPr>
        <w:t>De estos resultados</w:t>
      </w:r>
      <w:r w:rsidR="00CD3411" w:rsidRPr="00826742">
        <w:rPr>
          <w:rFonts w:ascii="Arial" w:eastAsiaTheme="majorEastAsia" w:hAnsi="Arial" w:cs="Arial"/>
          <w:sz w:val="22"/>
          <w:szCs w:val="22"/>
          <w:lang w:eastAsia="en-US"/>
        </w:rPr>
        <w:t xml:space="preserve"> </w:t>
      </w:r>
      <w:r w:rsidR="00CD3411" w:rsidRPr="00826742">
        <w:rPr>
          <w:rFonts w:ascii="Arial" w:eastAsiaTheme="majorEastAsia" w:hAnsi="Arial" w:cs="Arial"/>
          <w:b/>
          <w:bCs/>
          <w:sz w:val="22"/>
          <w:szCs w:val="22"/>
          <w:lang w:eastAsia="en-US"/>
        </w:rPr>
        <w:t>se generan las siguientes recomendaciones</w:t>
      </w:r>
      <w:r w:rsidR="00CD3411" w:rsidRPr="00826742">
        <w:rPr>
          <w:rFonts w:ascii="Arial" w:eastAsiaTheme="majorEastAsia" w:hAnsi="Arial" w:cs="Arial"/>
          <w:sz w:val="22"/>
          <w:szCs w:val="22"/>
          <w:lang w:eastAsia="en-US"/>
        </w:rPr>
        <w:t xml:space="preserve"> para los siguientes componentes:</w:t>
      </w:r>
    </w:p>
    <w:p w14:paraId="63D41ED8" w14:textId="77777777" w:rsidR="00CD3411" w:rsidRPr="00826742" w:rsidRDefault="00CD3411" w:rsidP="00CD3411">
      <w:pPr>
        <w:ind w:firstLine="708"/>
        <w:jc w:val="both"/>
        <w:rPr>
          <w:rFonts w:ascii="Arial" w:eastAsiaTheme="majorEastAsia" w:hAnsi="Arial" w:cs="Arial"/>
          <w:sz w:val="22"/>
          <w:szCs w:val="22"/>
          <w:lang w:eastAsia="en-US"/>
        </w:rPr>
      </w:pPr>
    </w:p>
    <w:p w14:paraId="5BB03216" w14:textId="10905C7D" w:rsidR="00CD3411" w:rsidRPr="00826742" w:rsidRDefault="00CD3411" w:rsidP="007849E2">
      <w:pPr>
        <w:jc w:val="both"/>
        <w:rPr>
          <w:rFonts w:ascii="Arial" w:eastAsiaTheme="majorEastAsia" w:hAnsi="Arial" w:cs="Arial"/>
          <w:b/>
          <w:bCs/>
          <w:sz w:val="22"/>
          <w:szCs w:val="22"/>
          <w:lang w:eastAsia="en-US"/>
        </w:rPr>
      </w:pPr>
      <w:r w:rsidRPr="00826742">
        <w:rPr>
          <w:rFonts w:ascii="Arial" w:eastAsiaTheme="majorEastAsia" w:hAnsi="Arial" w:cs="Arial"/>
          <w:b/>
          <w:bCs/>
          <w:sz w:val="22"/>
          <w:szCs w:val="22"/>
          <w:lang w:eastAsia="en-US"/>
        </w:rPr>
        <w:t>Ambiente de Control:</w:t>
      </w:r>
    </w:p>
    <w:p w14:paraId="0D38F437" w14:textId="77777777" w:rsidR="007849E2" w:rsidRPr="00826742" w:rsidRDefault="007849E2" w:rsidP="007849E2">
      <w:pPr>
        <w:jc w:val="both"/>
        <w:rPr>
          <w:rFonts w:ascii="Arial" w:eastAsiaTheme="majorEastAsia" w:hAnsi="Arial" w:cs="Arial"/>
          <w:b/>
          <w:bCs/>
          <w:sz w:val="22"/>
          <w:szCs w:val="22"/>
          <w:lang w:eastAsia="en-US"/>
        </w:rPr>
      </w:pPr>
    </w:p>
    <w:p w14:paraId="117E6C3B" w14:textId="77777777" w:rsidR="00CD3411" w:rsidRPr="00826742" w:rsidRDefault="00CD3411" w:rsidP="007849E2">
      <w:pPr>
        <w:jc w:val="both"/>
        <w:rPr>
          <w:rFonts w:ascii="Arial" w:eastAsiaTheme="majorEastAsia" w:hAnsi="Arial" w:cs="Arial"/>
          <w:sz w:val="22"/>
          <w:szCs w:val="22"/>
          <w:lang w:eastAsia="en-US"/>
        </w:rPr>
      </w:pPr>
      <w:r w:rsidRPr="00826742">
        <w:rPr>
          <w:rFonts w:ascii="Arial" w:eastAsiaTheme="majorEastAsia" w:hAnsi="Arial" w:cs="Arial"/>
          <w:sz w:val="22"/>
          <w:szCs w:val="22"/>
          <w:lang w:eastAsia="en-US"/>
        </w:rPr>
        <w:t xml:space="preserve">1. Dar continuidad a las estrategias para el despliegue y aprehensión de las responsabilidades en materia de control interno, bajo el esquema de Líneas de Defensa adoptado. (Charlas Sistema de Control Interno, Implementación Mapa de Aseguramiento, Socialización Resoluciones CICCI y SCI entre otras). </w:t>
      </w:r>
    </w:p>
    <w:p w14:paraId="36E52A31" w14:textId="77777777" w:rsidR="007849E2" w:rsidRPr="00826742" w:rsidRDefault="007849E2" w:rsidP="007849E2">
      <w:pPr>
        <w:jc w:val="both"/>
        <w:rPr>
          <w:rFonts w:ascii="Arial" w:eastAsiaTheme="majorEastAsia" w:hAnsi="Arial" w:cs="Arial"/>
          <w:sz w:val="22"/>
          <w:szCs w:val="22"/>
          <w:lang w:eastAsia="en-US"/>
        </w:rPr>
      </w:pPr>
    </w:p>
    <w:p w14:paraId="3A0ADF09" w14:textId="37B85D6F" w:rsidR="00CD3411" w:rsidRPr="00826742" w:rsidRDefault="00CD3411" w:rsidP="007849E2">
      <w:pPr>
        <w:jc w:val="both"/>
        <w:rPr>
          <w:rFonts w:ascii="Arial" w:eastAsiaTheme="majorEastAsia" w:hAnsi="Arial" w:cs="Arial"/>
          <w:sz w:val="22"/>
          <w:szCs w:val="22"/>
          <w:lang w:eastAsia="en-US"/>
        </w:rPr>
      </w:pPr>
      <w:r w:rsidRPr="00826742">
        <w:rPr>
          <w:rFonts w:ascii="Arial" w:eastAsiaTheme="majorEastAsia" w:hAnsi="Arial" w:cs="Arial"/>
          <w:sz w:val="22"/>
          <w:szCs w:val="22"/>
          <w:lang w:eastAsia="en-US"/>
        </w:rPr>
        <w:t>2. Mantener las Acciones Preventivas aprobadas por el CICCI orientadas a disminuir las conductas asociadas a presuntos actos de corrupción.</w:t>
      </w:r>
    </w:p>
    <w:p w14:paraId="4E1B40AC" w14:textId="77777777" w:rsidR="00CD3411" w:rsidRPr="00826742" w:rsidRDefault="00CD3411" w:rsidP="00CD3411">
      <w:pPr>
        <w:ind w:left="708"/>
        <w:jc w:val="both"/>
        <w:rPr>
          <w:rFonts w:ascii="Arial" w:eastAsiaTheme="majorEastAsia" w:hAnsi="Arial" w:cs="Arial"/>
          <w:sz w:val="22"/>
          <w:szCs w:val="22"/>
          <w:lang w:eastAsia="en-US"/>
        </w:rPr>
      </w:pPr>
    </w:p>
    <w:p w14:paraId="068CEF9D" w14:textId="77777777" w:rsidR="00CD3411" w:rsidRPr="00826742" w:rsidRDefault="00CD3411" w:rsidP="007849E2">
      <w:pPr>
        <w:jc w:val="both"/>
        <w:rPr>
          <w:rFonts w:ascii="Arial" w:eastAsiaTheme="majorEastAsia" w:hAnsi="Arial" w:cs="Arial"/>
          <w:b/>
          <w:bCs/>
          <w:sz w:val="22"/>
          <w:szCs w:val="22"/>
          <w:lang w:eastAsia="en-US"/>
        </w:rPr>
      </w:pPr>
      <w:r w:rsidRPr="00826742">
        <w:rPr>
          <w:rFonts w:ascii="Arial" w:eastAsiaTheme="majorEastAsia" w:hAnsi="Arial" w:cs="Arial"/>
          <w:b/>
          <w:bCs/>
          <w:sz w:val="22"/>
          <w:szCs w:val="22"/>
          <w:lang w:eastAsia="en-US"/>
        </w:rPr>
        <w:t>Actividades de Control:</w:t>
      </w:r>
    </w:p>
    <w:p w14:paraId="29681374" w14:textId="77777777" w:rsidR="007849E2" w:rsidRPr="00826742" w:rsidRDefault="007849E2" w:rsidP="007849E2">
      <w:pPr>
        <w:rPr>
          <w:rFonts w:ascii="Arial" w:eastAsiaTheme="majorEastAsia" w:hAnsi="Arial" w:cs="Arial"/>
          <w:sz w:val="22"/>
          <w:szCs w:val="22"/>
          <w:lang w:eastAsia="en-US"/>
        </w:rPr>
      </w:pPr>
    </w:p>
    <w:p w14:paraId="67D10771" w14:textId="5B1AACE7" w:rsidR="00CD3411" w:rsidRPr="00826742" w:rsidRDefault="00CD3411" w:rsidP="007849E2">
      <w:pPr>
        <w:rPr>
          <w:rFonts w:ascii="Arial" w:eastAsiaTheme="majorEastAsia" w:hAnsi="Arial" w:cs="Arial"/>
          <w:sz w:val="22"/>
          <w:szCs w:val="22"/>
          <w:lang w:eastAsia="en-US"/>
        </w:rPr>
      </w:pPr>
      <w:r w:rsidRPr="00826742">
        <w:rPr>
          <w:rFonts w:ascii="Arial" w:eastAsiaTheme="majorEastAsia" w:hAnsi="Arial" w:cs="Arial"/>
          <w:sz w:val="22"/>
          <w:szCs w:val="22"/>
          <w:lang w:eastAsia="en-US"/>
        </w:rPr>
        <w:t>1. Analizar los controles existentes (identificados en la Matriz de Riesgos de Procesos, procedimientos, lineamientos, manuales, guías), promover tanto su actualización en lo que se considere procedente como la respectiva aplicación.</w:t>
      </w:r>
    </w:p>
    <w:p w14:paraId="7737EE28" w14:textId="77777777" w:rsidR="007849E2" w:rsidRPr="00826742" w:rsidRDefault="007849E2" w:rsidP="007849E2">
      <w:pPr>
        <w:rPr>
          <w:rFonts w:ascii="Arial" w:eastAsiaTheme="majorEastAsia" w:hAnsi="Arial" w:cs="Arial"/>
          <w:sz w:val="22"/>
          <w:szCs w:val="22"/>
          <w:lang w:eastAsia="en-US"/>
        </w:rPr>
      </w:pPr>
    </w:p>
    <w:p w14:paraId="591756BC" w14:textId="18BF1FE9" w:rsidR="00CD3411" w:rsidRPr="00826742" w:rsidRDefault="00CD3411" w:rsidP="007849E2">
      <w:pPr>
        <w:rPr>
          <w:rFonts w:ascii="Arial" w:eastAsiaTheme="majorEastAsia" w:hAnsi="Arial" w:cs="Arial"/>
          <w:sz w:val="22"/>
          <w:szCs w:val="22"/>
          <w:lang w:eastAsia="en-US"/>
        </w:rPr>
      </w:pPr>
      <w:r w:rsidRPr="00826742">
        <w:rPr>
          <w:rFonts w:ascii="Arial" w:eastAsiaTheme="majorEastAsia" w:hAnsi="Arial" w:cs="Arial"/>
          <w:sz w:val="22"/>
          <w:szCs w:val="22"/>
          <w:lang w:eastAsia="en-US"/>
        </w:rPr>
        <w:t>2. Asegurar, a medida que sea necesaria, la actualización de la normatividad interna de acuerdo con los requisitos externos aplicables.</w:t>
      </w:r>
    </w:p>
    <w:p w14:paraId="6F675E95" w14:textId="77777777" w:rsidR="00CD3411" w:rsidRPr="00826742" w:rsidRDefault="00CD3411" w:rsidP="00CD3411">
      <w:pPr>
        <w:jc w:val="both"/>
        <w:rPr>
          <w:rFonts w:ascii="Arial" w:eastAsiaTheme="majorEastAsia" w:hAnsi="Arial" w:cs="Arial"/>
          <w:sz w:val="22"/>
          <w:szCs w:val="22"/>
          <w:lang w:eastAsia="en-US"/>
        </w:rPr>
      </w:pPr>
    </w:p>
    <w:p w14:paraId="6BA476BB" w14:textId="0D81F00F" w:rsidR="00CD3411" w:rsidRPr="00826742" w:rsidRDefault="00520032" w:rsidP="000266E7">
      <w:pPr>
        <w:jc w:val="both"/>
        <w:rPr>
          <w:rFonts w:ascii="Arial" w:eastAsiaTheme="minorHAnsi" w:hAnsi="Arial" w:cs="Arial"/>
          <w:i/>
          <w:sz w:val="22"/>
          <w:szCs w:val="22"/>
          <w:lang w:eastAsia="en-US"/>
        </w:rPr>
      </w:pPr>
      <w:r w:rsidRPr="00826742">
        <w:rPr>
          <w:rFonts w:ascii="Arial" w:eastAsiaTheme="majorEastAsia" w:hAnsi="Arial" w:cs="Arial"/>
          <w:i/>
          <w:sz w:val="22"/>
          <w:szCs w:val="22"/>
          <w:lang w:eastAsia="en-US"/>
        </w:rPr>
        <w:t>Anexo OCI:  Informe de Seguimiento (Evaluación Independiente Sistema de Control Interno) II Semestre 2021</w:t>
      </w:r>
    </w:p>
    <w:p w14:paraId="32844282" w14:textId="77777777" w:rsidR="007C5D55" w:rsidRPr="007C5D55" w:rsidRDefault="007C5D55" w:rsidP="007C5D55">
      <w:pPr>
        <w:spacing w:after="160" w:line="259" w:lineRule="auto"/>
        <w:rPr>
          <w:rFonts w:ascii="Arial" w:eastAsiaTheme="minorHAnsi" w:hAnsi="Arial" w:cs="Arial"/>
          <w:color w:val="2E74B5" w:themeColor="accent5" w:themeShade="BF"/>
          <w:sz w:val="22"/>
          <w:szCs w:val="22"/>
          <w:lang w:eastAsia="en-US"/>
        </w:rPr>
      </w:pPr>
    </w:p>
    <w:p w14:paraId="16F83BD0" w14:textId="77777777" w:rsidR="007C5D55" w:rsidRPr="007C5D55" w:rsidRDefault="007C5D55" w:rsidP="007C5D55">
      <w:pPr>
        <w:keepNext/>
        <w:keepLines/>
        <w:numPr>
          <w:ilvl w:val="0"/>
          <w:numId w:val="5"/>
        </w:numPr>
        <w:spacing w:before="40" w:after="160" w:line="259" w:lineRule="auto"/>
        <w:outlineLvl w:val="2"/>
        <w:rPr>
          <w:rFonts w:ascii="Arial" w:eastAsiaTheme="majorEastAsia" w:hAnsi="Arial" w:cs="Arial"/>
          <w:color w:val="FF8764"/>
          <w:sz w:val="22"/>
          <w:szCs w:val="22"/>
          <w:lang w:eastAsia="en-US"/>
        </w:rPr>
      </w:pPr>
      <w:bookmarkStart w:id="63" w:name="_Toc100330935"/>
      <w:bookmarkStart w:id="64" w:name="_Toc106373611"/>
      <w:r w:rsidRPr="007C5D55">
        <w:rPr>
          <w:rFonts w:ascii="Arial" w:eastAsiaTheme="majorEastAsia" w:hAnsi="Arial" w:cs="Arial"/>
          <w:color w:val="FF8764"/>
          <w:sz w:val="28"/>
          <w:szCs w:val="28"/>
          <w:lang w:eastAsia="en-US"/>
        </w:rPr>
        <w:t>Planes de mejoramiento suscritos con la Contraloría General de la República</w:t>
      </w:r>
      <w:bookmarkEnd w:id="63"/>
      <w:bookmarkEnd w:id="64"/>
    </w:p>
    <w:p w14:paraId="4C1B5215" w14:textId="77777777" w:rsidR="007C5D55" w:rsidRPr="007C5D55" w:rsidRDefault="007C5D55" w:rsidP="007C5D55">
      <w:pPr>
        <w:jc w:val="both"/>
        <w:rPr>
          <w:rFonts w:ascii="Arial" w:eastAsiaTheme="minorHAnsi" w:hAnsi="Arial" w:cs="Arial"/>
          <w:sz w:val="22"/>
          <w:szCs w:val="22"/>
          <w:lang w:eastAsia="en-US"/>
        </w:rPr>
      </w:pPr>
    </w:p>
    <w:p w14:paraId="5E4B44C0" w14:textId="1DA0A985" w:rsidR="00030C69" w:rsidRPr="00826742" w:rsidRDefault="00030C69" w:rsidP="00030C69">
      <w:pPr>
        <w:jc w:val="both"/>
        <w:rPr>
          <w:rFonts w:ascii="Arial" w:eastAsiaTheme="minorHAnsi" w:hAnsi="Arial" w:cs="Arial"/>
          <w:sz w:val="22"/>
          <w:szCs w:val="22"/>
          <w:lang w:eastAsia="en-US"/>
        </w:rPr>
      </w:pPr>
      <w:r w:rsidRPr="00826742">
        <w:rPr>
          <w:rFonts w:ascii="Arial" w:eastAsiaTheme="minorHAnsi" w:hAnsi="Arial" w:cs="Arial"/>
          <w:sz w:val="22"/>
          <w:szCs w:val="22"/>
          <w:lang w:eastAsia="en-US"/>
        </w:rPr>
        <w:t xml:space="preserve">Se anexa archivo Excel </w:t>
      </w:r>
      <w:r w:rsidRPr="00826742">
        <w:rPr>
          <w:rFonts w:ascii="Arial" w:eastAsiaTheme="minorHAnsi" w:hAnsi="Arial" w:cs="Arial"/>
          <w:i/>
          <w:iCs/>
          <w:sz w:val="22"/>
          <w:szCs w:val="22"/>
          <w:lang w:eastAsia="en-US"/>
        </w:rPr>
        <w:t xml:space="preserve">CONSOLIDADO PMCGR MENSUAL MAYO 2022 </w:t>
      </w:r>
      <w:r w:rsidRPr="00826742">
        <w:rPr>
          <w:rFonts w:ascii="Arial" w:eastAsiaTheme="minorHAnsi" w:hAnsi="Arial" w:cs="Arial"/>
          <w:sz w:val="22"/>
          <w:szCs w:val="22"/>
          <w:lang w:eastAsia="en-US"/>
        </w:rPr>
        <w:t xml:space="preserve">con el </w:t>
      </w:r>
      <w:r w:rsidRPr="00826742">
        <w:rPr>
          <w:rFonts w:ascii="Arial" w:eastAsiaTheme="minorHAnsi" w:hAnsi="Arial" w:cs="Arial"/>
          <w:b/>
          <w:bCs/>
          <w:sz w:val="22"/>
          <w:szCs w:val="22"/>
          <w:lang w:eastAsia="en-US"/>
        </w:rPr>
        <w:t xml:space="preserve">Plan de Mejoramiento Institucional en ejecución - corte mayo 2022 </w:t>
      </w:r>
      <w:r w:rsidRPr="00826742">
        <w:rPr>
          <w:rFonts w:ascii="Arial" w:eastAsiaTheme="minorHAnsi" w:hAnsi="Arial" w:cs="Arial"/>
          <w:sz w:val="22"/>
          <w:szCs w:val="22"/>
          <w:lang w:eastAsia="en-US"/>
        </w:rPr>
        <w:t xml:space="preserve">(cuenta con 1020 actividades formuladas para subsanar 196 hallazgos derivados de 12 Auditorías o Actuaciones Especiales adelantadas por la Contraloría General de la República):  </w:t>
      </w:r>
    </w:p>
    <w:p w14:paraId="37940632" w14:textId="44BE6C74" w:rsidR="00C04678" w:rsidRPr="00826742" w:rsidRDefault="00C04678" w:rsidP="00030C69">
      <w:pPr>
        <w:jc w:val="both"/>
        <w:rPr>
          <w:rFonts w:ascii="Arial" w:eastAsiaTheme="minorHAnsi" w:hAnsi="Arial" w:cs="Arial"/>
          <w:sz w:val="22"/>
          <w:szCs w:val="22"/>
          <w:lang w:eastAsia="en-US"/>
        </w:rPr>
      </w:pPr>
    </w:p>
    <w:p w14:paraId="70F2CE65" w14:textId="2CB001A5" w:rsidR="00C04678" w:rsidRPr="00826742" w:rsidRDefault="00C04678" w:rsidP="00C04678">
      <w:pPr>
        <w:jc w:val="center"/>
        <w:rPr>
          <w:rFonts w:ascii="Arial" w:eastAsiaTheme="minorHAnsi" w:hAnsi="Arial" w:cs="Arial"/>
          <w:sz w:val="22"/>
          <w:szCs w:val="22"/>
          <w:lang w:eastAsia="en-US"/>
        </w:rPr>
      </w:pPr>
      <w:r w:rsidRPr="00826742">
        <w:rPr>
          <w:rFonts w:ascii="Arial" w:eastAsiaTheme="minorHAnsi" w:hAnsi="Arial" w:cs="Arial"/>
          <w:sz w:val="22"/>
          <w:szCs w:val="22"/>
          <w:lang w:eastAsia="en-US"/>
        </w:rPr>
        <w:t>Tabla 5</w:t>
      </w:r>
      <w:r w:rsidR="00620ABA">
        <w:rPr>
          <w:rFonts w:ascii="Arial" w:eastAsiaTheme="minorHAnsi" w:hAnsi="Arial" w:cs="Arial"/>
          <w:sz w:val="22"/>
          <w:szCs w:val="22"/>
          <w:lang w:eastAsia="en-US"/>
        </w:rPr>
        <w:t>9</w:t>
      </w:r>
      <w:r w:rsidRPr="00826742">
        <w:rPr>
          <w:rFonts w:ascii="Arial" w:eastAsiaTheme="minorHAnsi" w:hAnsi="Arial" w:cs="Arial"/>
          <w:sz w:val="22"/>
          <w:szCs w:val="22"/>
          <w:lang w:eastAsia="en-US"/>
        </w:rPr>
        <w:t>. Auditorías o Actuaciones Especiales adelantadas por la Contraloría General de la República</w:t>
      </w:r>
    </w:p>
    <w:p w14:paraId="08995551" w14:textId="77777777" w:rsidR="00030C69" w:rsidRPr="00030C69" w:rsidRDefault="00030C69" w:rsidP="00030C69">
      <w:pPr>
        <w:jc w:val="both"/>
        <w:rPr>
          <w:rFonts w:ascii="Arial" w:eastAsiaTheme="minorHAnsi" w:hAnsi="Arial" w:cs="Arial"/>
          <w:color w:val="404040" w:themeColor="text1" w:themeTint="BF"/>
          <w:sz w:val="22"/>
          <w:szCs w:val="22"/>
          <w:lang w:eastAsia="en-US"/>
        </w:rPr>
      </w:pPr>
    </w:p>
    <w:tbl>
      <w:tblPr>
        <w:tblW w:w="-31196" w:type="dxa"/>
        <w:tblCellMar>
          <w:left w:w="0" w:type="dxa"/>
          <w:right w:w="0" w:type="dxa"/>
        </w:tblCellMar>
        <w:tblLook w:val="04A0" w:firstRow="1" w:lastRow="0" w:firstColumn="1" w:lastColumn="0" w:noHBand="0" w:noVBand="1"/>
      </w:tblPr>
      <w:tblGrid>
        <w:gridCol w:w="298"/>
        <w:gridCol w:w="1850"/>
        <w:gridCol w:w="993"/>
        <w:gridCol w:w="1198"/>
        <w:gridCol w:w="1293"/>
        <w:gridCol w:w="1108"/>
        <w:gridCol w:w="1317"/>
        <w:gridCol w:w="761"/>
      </w:tblGrid>
      <w:tr w:rsidR="00030C69" w:rsidRPr="00CD3DF9" w14:paraId="7DFC729E" w14:textId="77777777" w:rsidTr="00030C69">
        <w:trPr>
          <w:trHeight w:val="616"/>
        </w:trPr>
        <w:tc>
          <w:tcPr>
            <w:tcW w:w="1140" w:type="dxa"/>
            <w:tcBorders>
              <w:top w:val="single" w:sz="8" w:space="0" w:color="002060"/>
              <w:left w:val="single" w:sz="8" w:space="0" w:color="002060"/>
              <w:bottom w:val="single" w:sz="8" w:space="0" w:color="002060"/>
              <w:right w:val="single" w:sz="8" w:space="0" w:color="002060"/>
            </w:tcBorders>
            <w:shd w:val="clear" w:color="auto" w:fill="D9D9D9" w:themeFill="background1" w:themeFillShade="D9"/>
            <w:tcMar>
              <w:top w:w="15" w:type="dxa"/>
              <w:left w:w="62" w:type="dxa"/>
              <w:bottom w:w="0" w:type="dxa"/>
              <w:right w:w="62" w:type="dxa"/>
            </w:tcMar>
            <w:vAlign w:val="center"/>
            <w:hideMark/>
          </w:tcPr>
          <w:p w14:paraId="7D6AB68D" w14:textId="77777777" w:rsidR="00030C69" w:rsidRPr="00030C69" w:rsidRDefault="00030C69" w:rsidP="00030C69">
            <w:pPr>
              <w:rPr>
                <w:color w:val="000000" w:themeColor="text1"/>
                <w:lang w:eastAsia="es-CO"/>
              </w:rPr>
            </w:pPr>
          </w:p>
        </w:tc>
        <w:tc>
          <w:tcPr>
            <w:tcW w:w="13720" w:type="dxa"/>
            <w:tcBorders>
              <w:top w:val="single" w:sz="8" w:space="0" w:color="002060"/>
              <w:left w:val="single" w:sz="8" w:space="0" w:color="002060"/>
              <w:bottom w:val="single" w:sz="8" w:space="0" w:color="002060"/>
              <w:right w:val="single" w:sz="8" w:space="0" w:color="002060"/>
            </w:tcBorders>
            <w:shd w:val="clear" w:color="auto" w:fill="D9D9D9" w:themeFill="background1" w:themeFillShade="D9"/>
            <w:tcMar>
              <w:top w:w="15" w:type="dxa"/>
              <w:left w:w="62" w:type="dxa"/>
              <w:bottom w:w="0" w:type="dxa"/>
              <w:right w:w="62" w:type="dxa"/>
            </w:tcMar>
            <w:vAlign w:val="center"/>
            <w:hideMark/>
          </w:tcPr>
          <w:p w14:paraId="01EA2CEC" w14:textId="77777777" w:rsidR="00030C69" w:rsidRPr="00030C69" w:rsidRDefault="00030C69" w:rsidP="00030C69">
            <w:pPr>
              <w:jc w:val="center"/>
              <w:rPr>
                <w:rFonts w:ascii="Arial" w:hAnsi="Arial" w:cs="Arial"/>
                <w:color w:val="000000" w:themeColor="text1"/>
                <w:sz w:val="16"/>
                <w:szCs w:val="16"/>
                <w:lang w:eastAsia="es-CO"/>
              </w:rPr>
            </w:pPr>
            <w:r w:rsidRPr="00030C69">
              <w:rPr>
                <w:rFonts w:ascii="Calibri" w:eastAsia="Roboto" w:hAnsi="Calibri" w:cs="Calibri"/>
                <w:b/>
                <w:bCs/>
                <w:color w:val="000000" w:themeColor="text1"/>
                <w:sz w:val="16"/>
                <w:szCs w:val="16"/>
                <w:lang w:val="es-ES_tradnl" w:eastAsia="es-CO"/>
              </w:rPr>
              <w:t>PLAN DE MEJORAMIENTO</w:t>
            </w:r>
          </w:p>
        </w:tc>
        <w:tc>
          <w:tcPr>
            <w:tcW w:w="3440" w:type="dxa"/>
            <w:tcBorders>
              <w:top w:val="single" w:sz="8" w:space="0" w:color="002060"/>
              <w:left w:val="single" w:sz="8" w:space="0" w:color="002060"/>
              <w:bottom w:val="single" w:sz="8" w:space="0" w:color="002060"/>
              <w:right w:val="single" w:sz="8" w:space="0" w:color="002060"/>
            </w:tcBorders>
            <w:shd w:val="clear" w:color="auto" w:fill="D9D9D9" w:themeFill="background1" w:themeFillShade="D9"/>
            <w:tcMar>
              <w:top w:w="15" w:type="dxa"/>
              <w:left w:w="62" w:type="dxa"/>
              <w:bottom w:w="0" w:type="dxa"/>
              <w:right w:w="62" w:type="dxa"/>
            </w:tcMar>
            <w:vAlign w:val="center"/>
            <w:hideMark/>
          </w:tcPr>
          <w:p w14:paraId="0FCA0A37" w14:textId="77777777" w:rsidR="00030C69" w:rsidRPr="00030C69" w:rsidRDefault="00030C69" w:rsidP="00030C69">
            <w:pPr>
              <w:jc w:val="center"/>
              <w:rPr>
                <w:rFonts w:ascii="Arial" w:hAnsi="Arial" w:cs="Arial"/>
                <w:color w:val="000000" w:themeColor="text1"/>
                <w:sz w:val="16"/>
                <w:szCs w:val="16"/>
                <w:lang w:eastAsia="es-CO"/>
              </w:rPr>
            </w:pPr>
            <w:r w:rsidRPr="00030C69">
              <w:rPr>
                <w:rFonts w:ascii="Calibri" w:eastAsia="Roboto" w:hAnsi="Calibri" w:cs="Calibri"/>
                <w:b/>
                <w:bCs/>
                <w:color w:val="000000" w:themeColor="text1"/>
                <w:sz w:val="16"/>
                <w:szCs w:val="16"/>
                <w:lang w:val="es-ES_tradnl" w:eastAsia="es-CO"/>
              </w:rPr>
              <w:t>FECHA DE INICIO</w:t>
            </w:r>
          </w:p>
        </w:tc>
        <w:tc>
          <w:tcPr>
            <w:tcW w:w="3720" w:type="dxa"/>
            <w:tcBorders>
              <w:top w:val="single" w:sz="8" w:space="0" w:color="002060"/>
              <w:left w:val="single" w:sz="8" w:space="0" w:color="002060"/>
              <w:bottom w:val="single" w:sz="8" w:space="0" w:color="002060"/>
              <w:right w:val="single" w:sz="8" w:space="0" w:color="002060"/>
            </w:tcBorders>
            <w:shd w:val="clear" w:color="auto" w:fill="D9D9D9" w:themeFill="background1" w:themeFillShade="D9"/>
            <w:tcMar>
              <w:top w:w="15" w:type="dxa"/>
              <w:left w:w="62" w:type="dxa"/>
              <w:bottom w:w="0" w:type="dxa"/>
              <w:right w:w="62" w:type="dxa"/>
            </w:tcMar>
            <w:vAlign w:val="center"/>
            <w:hideMark/>
          </w:tcPr>
          <w:p w14:paraId="54F6A777" w14:textId="77777777" w:rsidR="00030C69" w:rsidRPr="00030C69" w:rsidRDefault="00030C69" w:rsidP="00030C69">
            <w:pPr>
              <w:jc w:val="center"/>
              <w:rPr>
                <w:rFonts w:ascii="Arial" w:hAnsi="Arial" w:cs="Arial"/>
                <w:color w:val="000000" w:themeColor="text1"/>
                <w:sz w:val="16"/>
                <w:szCs w:val="16"/>
                <w:lang w:eastAsia="es-CO"/>
              </w:rPr>
            </w:pPr>
            <w:r w:rsidRPr="00030C69">
              <w:rPr>
                <w:rFonts w:ascii="Calibri" w:eastAsia="Roboto" w:hAnsi="Calibri" w:cs="Calibri"/>
                <w:b/>
                <w:bCs/>
                <w:color w:val="000000" w:themeColor="text1"/>
                <w:sz w:val="16"/>
                <w:szCs w:val="16"/>
                <w:lang w:val="es-ES_tradnl" w:eastAsia="es-CO"/>
              </w:rPr>
              <w:t>FECHA DE FINALIZACIÓN</w:t>
            </w:r>
          </w:p>
        </w:tc>
        <w:tc>
          <w:tcPr>
            <w:tcW w:w="3560" w:type="dxa"/>
            <w:tcBorders>
              <w:top w:val="single" w:sz="8" w:space="0" w:color="002060"/>
              <w:left w:val="single" w:sz="8" w:space="0" w:color="002060"/>
              <w:bottom w:val="single" w:sz="8" w:space="0" w:color="002060"/>
              <w:right w:val="single" w:sz="8" w:space="0" w:color="002060"/>
            </w:tcBorders>
            <w:shd w:val="clear" w:color="auto" w:fill="D9D9D9" w:themeFill="background1" w:themeFillShade="D9"/>
            <w:tcMar>
              <w:top w:w="15" w:type="dxa"/>
              <w:left w:w="62" w:type="dxa"/>
              <w:bottom w:w="0" w:type="dxa"/>
              <w:right w:w="62" w:type="dxa"/>
            </w:tcMar>
            <w:vAlign w:val="center"/>
            <w:hideMark/>
          </w:tcPr>
          <w:p w14:paraId="158355A7" w14:textId="77777777" w:rsidR="00030C69" w:rsidRPr="00030C69" w:rsidRDefault="00030C69" w:rsidP="00030C69">
            <w:pPr>
              <w:jc w:val="center"/>
              <w:rPr>
                <w:rFonts w:ascii="Arial" w:hAnsi="Arial" w:cs="Arial"/>
                <w:color w:val="000000" w:themeColor="text1"/>
                <w:sz w:val="16"/>
                <w:szCs w:val="16"/>
                <w:lang w:eastAsia="es-CO"/>
              </w:rPr>
            </w:pPr>
            <w:r w:rsidRPr="00030C69">
              <w:rPr>
                <w:rFonts w:ascii="Calibri" w:eastAsia="Roboto" w:hAnsi="Calibri" w:cs="Calibri"/>
                <w:b/>
                <w:bCs/>
                <w:color w:val="000000" w:themeColor="text1"/>
                <w:sz w:val="16"/>
                <w:szCs w:val="16"/>
                <w:lang w:val="es-ES_tradnl" w:eastAsia="es-CO"/>
              </w:rPr>
              <w:t>HALLAZGOS (INDIVIDUALES)</w:t>
            </w:r>
          </w:p>
        </w:tc>
        <w:tc>
          <w:tcPr>
            <w:tcW w:w="2880" w:type="dxa"/>
            <w:tcBorders>
              <w:top w:val="single" w:sz="8" w:space="0" w:color="002060"/>
              <w:left w:val="single" w:sz="8" w:space="0" w:color="002060"/>
              <w:bottom w:val="single" w:sz="8" w:space="0" w:color="002060"/>
              <w:right w:val="single" w:sz="8" w:space="0" w:color="002060"/>
            </w:tcBorders>
            <w:shd w:val="clear" w:color="auto" w:fill="D9D9D9" w:themeFill="background1" w:themeFillShade="D9"/>
            <w:tcMar>
              <w:top w:w="15" w:type="dxa"/>
              <w:left w:w="62" w:type="dxa"/>
              <w:bottom w:w="0" w:type="dxa"/>
              <w:right w:w="62" w:type="dxa"/>
            </w:tcMar>
            <w:vAlign w:val="center"/>
            <w:hideMark/>
          </w:tcPr>
          <w:p w14:paraId="6A799DD7" w14:textId="77777777" w:rsidR="00030C69" w:rsidRPr="00030C69" w:rsidRDefault="00030C69" w:rsidP="00030C69">
            <w:pPr>
              <w:jc w:val="center"/>
              <w:rPr>
                <w:rFonts w:ascii="Arial" w:hAnsi="Arial" w:cs="Arial"/>
                <w:color w:val="000000" w:themeColor="text1"/>
                <w:sz w:val="16"/>
                <w:szCs w:val="16"/>
                <w:lang w:eastAsia="es-CO"/>
              </w:rPr>
            </w:pPr>
            <w:r w:rsidRPr="00030C69">
              <w:rPr>
                <w:rFonts w:ascii="Calibri" w:eastAsia="Roboto" w:hAnsi="Calibri" w:cs="Calibri"/>
                <w:b/>
                <w:bCs/>
                <w:color w:val="000000" w:themeColor="text1"/>
                <w:sz w:val="16"/>
                <w:szCs w:val="16"/>
                <w:lang w:val="es-ES_tradnl" w:eastAsia="es-CO"/>
              </w:rPr>
              <w:t>NRO. DE ACTIVIDADES</w:t>
            </w:r>
          </w:p>
        </w:tc>
        <w:tc>
          <w:tcPr>
            <w:tcW w:w="3560" w:type="dxa"/>
            <w:tcBorders>
              <w:top w:val="single" w:sz="8" w:space="0" w:color="002060"/>
              <w:left w:val="single" w:sz="8" w:space="0" w:color="002060"/>
              <w:bottom w:val="single" w:sz="8" w:space="0" w:color="002060"/>
              <w:right w:val="single" w:sz="8" w:space="0" w:color="002060"/>
            </w:tcBorders>
            <w:shd w:val="clear" w:color="auto" w:fill="D9D9D9" w:themeFill="background1" w:themeFillShade="D9"/>
            <w:tcMar>
              <w:top w:w="15" w:type="dxa"/>
              <w:left w:w="62" w:type="dxa"/>
              <w:bottom w:w="0" w:type="dxa"/>
              <w:right w:w="62" w:type="dxa"/>
            </w:tcMar>
            <w:vAlign w:val="center"/>
            <w:hideMark/>
          </w:tcPr>
          <w:p w14:paraId="56A92775" w14:textId="77777777" w:rsidR="00030C69" w:rsidRPr="00030C69" w:rsidRDefault="00030C69" w:rsidP="00030C69">
            <w:pPr>
              <w:jc w:val="center"/>
              <w:rPr>
                <w:rFonts w:ascii="Arial" w:hAnsi="Arial" w:cs="Arial"/>
                <w:color w:val="000000" w:themeColor="text1"/>
                <w:sz w:val="16"/>
                <w:szCs w:val="16"/>
                <w:lang w:eastAsia="es-CO"/>
              </w:rPr>
            </w:pPr>
            <w:r w:rsidRPr="00030C69">
              <w:rPr>
                <w:rFonts w:ascii="Calibri" w:eastAsia="Roboto" w:hAnsi="Calibri" w:cs="Calibri"/>
                <w:b/>
                <w:bCs/>
                <w:color w:val="000000" w:themeColor="text1"/>
                <w:sz w:val="16"/>
                <w:szCs w:val="16"/>
                <w:lang w:val="es-ES_tradnl" w:eastAsia="es-CO"/>
              </w:rPr>
              <w:t>CUMPLIMIENTO</w:t>
            </w:r>
          </w:p>
        </w:tc>
        <w:tc>
          <w:tcPr>
            <w:tcW w:w="2320" w:type="dxa"/>
            <w:tcBorders>
              <w:top w:val="single" w:sz="8" w:space="0" w:color="002060"/>
              <w:left w:val="single" w:sz="8" w:space="0" w:color="002060"/>
              <w:bottom w:val="single" w:sz="8" w:space="0" w:color="002060"/>
              <w:right w:val="single" w:sz="8" w:space="0" w:color="002060"/>
            </w:tcBorders>
            <w:shd w:val="clear" w:color="auto" w:fill="D9D9D9" w:themeFill="background1" w:themeFillShade="D9"/>
            <w:tcMar>
              <w:top w:w="15" w:type="dxa"/>
              <w:left w:w="62" w:type="dxa"/>
              <w:bottom w:w="0" w:type="dxa"/>
              <w:right w:w="62" w:type="dxa"/>
            </w:tcMar>
            <w:vAlign w:val="center"/>
            <w:hideMark/>
          </w:tcPr>
          <w:p w14:paraId="325B91FD" w14:textId="77777777" w:rsidR="00030C69" w:rsidRPr="00030C69" w:rsidRDefault="00030C69" w:rsidP="00030C69">
            <w:pPr>
              <w:jc w:val="center"/>
              <w:rPr>
                <w:rFonts w:ascii="Arial" w:hAnsi="Arial" w:cs="Arial"/>
                <w:color w:val="000000" w:themeColor="text1"/>
                <w:sz w:val="16"/>
                <w:szCs w:val="16"/>
                <w:lang w:eastAsia="es-CO"/>
              </w:rPr>
            </w:pPr>
            <w:r w:rsidRPr="00030C69">
              <w:rPr>
                <w:rFonts w:ascii="Calibri" w:eastAsia="Roboto" w:hAnsi="Calibri" w:cs="Calibri"/>
                <w:b/>
                <w:bCs/>
                <w:color w:val="000000" w:themeColor="text1"/>
                <w:sz w:val="16"/>
                <w:szCs w:val="16"/>
                <w:lang w:val="es-ES_tradnl" w:eastAsia="es-CO"/>
              </w:rPr>
              <w:t>AVANCE</w:t>
            </w:r>
          </w:p>
        </w:tc>
      </w:tr>
      <w:tr w:rsidR="00030C69" w:rsidRPr="00CD3DF9" w14:paraId="091A073D" w14:textId="77777777" w:rsidTr="00A72A58">
        <w:trPr>
          <w:trHeight w:val="908"/>
        </w:trPr>
        <w:tc>
          <w:tcPr>
            <w:tcW w:w="1140" w:type="dxa"/>
            <w:tcBorders>
              <w:top w:val="single" w:sz="8" w:space="0" w:color="002060"/>
              <w:left w:val="single" w:sz="8" w:space="0" w:color="002060"/>
              <w:bottom w:val="single" w:sz="8" w:space="0" w:color="002060"/>
              <w:right w:val="single" w:sz="8" w:space="0" w:color="002060"/>
            </w:tcBorders>
            <w:shd w:val="clear" w:color="auto" w:fill="auto"/>
            <w:tcMar>
              <w:top w:w="72" w:type="dxa"/>
              <w:left w:w="72" w:type="dxa"/>
              <w:bottom w:w="72" w:type="dxa"/>
              <w:right w:w="72" w:type="dxa"/>
            </w:tcMar>
            <w:vAlign w:val="center"/>
            <w:hideMark/>
          </w:tcPr>
          <w:p w14:paraId="58C62430" w14:textId="77777777" w:rsidR="00030C69" w:rsidRPr="00030C69" w:rsidRDefault="00030C69" w:rsidP="00030C69">
            <w:pPr>
              <w:jc w:val="center"/>
              <w:textAlignment w:val="center"/>
              <w:rPr>
                <w:rFonts w:ascii="Arial" w:hAnsi="Arial" w:cs="Arial"/>
                <w:color w:val="000000" w:themeColor="text1"/>
                <w:sz w:val="22"/>
                <w:szCs w:val="22"/>
                <w:lang w:eastAsia="es-CO"/>
              </w:rPr>
            </w:pPr>
            <w:r w:rsidRPr="00030C69">
              <w:rPr>
                <w:rFonts w:ascii="Calibri" w:eastAsia="Roboto" w:hAnsi="Calibri" w:cs="Calibri"/>
                <w:color w:val="000000" w:themeColor="text1"/>
                <w:sz w:val="22"/>
                <w:szCs w:val="22"/>
                <w:lang w:eastAsia="es-CO"/>
              </w:rPr>
              <w:t>1</w:t>
            </w:r>
          </w:p>
        </w:tc>
        <w:tc>
          <w:tcPr>
            <w:tcW w:w="13720" w:type="dxa"/>
            <w:tcBorders>
              <w:top w:val="single" w:sz="8" w:space="0" w:color="002060"/>
              <w:left w:val="single" w:sz="8" w:space="0" w:color="002060"/>
              <w:bottom w:val="single" w:sz="8" w:space="0" w:color="002060"/>
              <w:right w:val="single" w:sz="8" w:space="0" w:color="002060"/>
            </w:tcBorders>
            <w:shd w:val="clear" w:color="auto" w:fill="auto"/>
            <w:tcMar>
              <w:top w:w="72" w:type="dxa"/>
              <w:left w:w="72" w:type="dxa"/>
              <w:bottom w:w="72" w:type="dxa"/>
              <w:right w:w="72" w:type="dxa"/>
            </w:tcMar>
            <w:vAlign w:val="center"/>
            <w:hideMark/>
          </w:tcPr>
          <w:p w14:paraId="44672AF7" w14:textId="77777777" w:rsidR="00030C69" w:rsidRPr="00030C69" w:rsidRDefault="00030C69" w:rsidP="00030C69">
            <w:pPr>
              <w:textAlignment w:val="center"/>
              <w:rPr>
                <w:rFonts w:ascii="Arial" w:hAnsi="Arial" w:cs="Arial"/>
                <w:color w:val="000000" w:themeColor="text1"/>
                <w:sz w:val="16"/>
                <w:szCs w:val="16"/>
                <w:lang w:eastAsia="es-CO"/>
              </w:rPr>
            </w:pPr>
            <w:r w:rsidRPr="00030C69">
              <w:rPr>
                <w:rFonts w:ascii="Calibri" w:eastAsia="Roboto" w:hAnsi="Calibri" w:cs="Calibri"/>
                <w:b/>
                <w:bCs/>
                <w:color w:val="000000" w:themeColor="text1"/>
                <w:sz w:val="16"/>
                <w:szCs w:val="16"/>
                <w:lang w:eastAsia="es-CO"/>
              </w:rPr>
              <w:t>Denuncia presuntas irregularidades contrato firma "</w:t>
            </w:r>
            <w:r w:rsidRPr="00030C69">
              <w:rPr>
                <w:rFonts w:ascii="Calibri" w:eastAsia="Roboto" w:hAnsi="Calibri" w:cs="Calibri"/>
                <w:b/>
                <w:bCs/>
                <w:color w:val="000000" w:themeColor="text1"/>
                <w:sz w:val="16"/>
                <w:szCs w:val="16"/>
                <w:lang w:val="es-ES_tradnl" w:eastAsia="es-CO"/>
              </w:rPr>
              <w:t xml:space="preserve">APFNUH </w:t>
            </w:r>
            <w:r w:rsidRPr="00030C69">
              <w:rPr>
                <w:rFonts w:ascii="Calibri" w:eastAsia="Roboto" w:hAnsi="Calibri" w:cs="Calibri"/>
                <w:b/>
                <w:bCs/>
                <w:color w:val="000000" w:themeColor="text1"/>
                <w:sz w:val="16"/>
                <w:szCs w:val="16"/>
                <w:lang w:eastAsia="es-CO"/>
              </w:rPr>
              <w:t>mis juguetes"</w:t>
            </w:r>
          </w:p>
        </w:tc>
        <w:tc>
          <w:tcPr>
            <w:tcW w:w="3440" w:type="dxa"/>
            <w:tcBorders>
              <w:top w:val="single" w:sz="8" w:space="0" w:color="002060"/>
              <w:left w:val="single" w:sz="8" w:space="0" w:color="002060"/>
              <w:bottom w:val="single" w:sz="8" w:space="0" w:color="002060"/>
              <w:right w:val="single" w:sz="8" w:space="0" w:color="002060"/>
            </w:tcBorders>
            <w:shd w:val="clear" w:color="auto" w:fill="auto"/>
            <w:tcMar>
              <w:top w:w="72" w:type="dxa"/>
              <w:left w:w="72" w:type="dxa"/>
              <w:bottom w:w="72" w:type="dxa"/>
              <w:right w:w="72" w:type="dxa"/>
            </w:tcMar>
            <w:vAlign w:val="center"/>
            <w:hideMark/>
          </w:tcPr>
          <w:p w14:paraId="44E8244A" w14:textId="77777777" w:rsidR="00030C69" w:rsidRPr="00030C69" w:rsidRDefault="00030C69" w:rsidP="00030C69">
            <w:pPr>
              <w:jc w:val="center"/>
              <w:textAlignment w:val="center"/>
              <w:rPr>
                <w:rFonts w:ascii="Arial" w:hAnsi="Arial" w:cs="Arial"/>
                <w:color w:val="000000" w:themeColor="text1"/>
                <w:sz w:val="16"/>
                <w:szCs w:val="16"/>
                <w:lang w:eastAsia="es-CO"/>
              </w:rPr>
            </w:pPr>
            <w:r w:rsidRPr="00030C69">
              <w:rPr>
                <w:rFonts w:ascii="Calibri" w:eastAsia="Roboto" w:hAnsi="Calibri" w:cs="Calibri"/>
                <w:color w:val="000000" w:themeColor="text1"/>
                <w:sz w:val="16"/>
                <w:szCs w:val="16"/>
                <w:lang w:eastAsia="es-CO"/>
              </w:rPr>
              <w:t xml:space="preserve">Junio 2021 </w:t>
            </w:r>
          </w:p>
        </w:tc>
        <w:tc>
          <w:tcPr>
            <w:tcW w:w="3720" w:type="dxa"/>
            <w:tcBorders>
              <w:top w:val="single" w:sz="8" w:space="0" w:color="002060"/>
              <w:left w:val="single" w:sz="8" w:space="0" w:color="002060"/>
              <w:bottom w:val="single" w:sz="8" w:space="0" w:color="002060"/>
              <w:right w:val="single" w:sz="8" w:space="0" w:color="002060"/>
            </w:tcBorders>
            <w:shd w:val="clear" w:color="auto" w:fill="auto"/>
            <w:tcMar>
              <w:top w:w="72" w:type="dxa"/>
              <w:left w:w="72" w:type="dxa"/>
              <w:bottom w:w="72" w:type="dxa"/>
              <w:right w:w="72" w:type="dxa"/>
            </w:tcMar>
            <w:vAlign w:val="center"/>
            <w:hideMark/>
          </w:tcPr>
          <w:p w14:paraId="18C50D91" w14:textId="77777777" w:rsidR="00030C69" w:rsidRPr="00030C69" w:rsidRDefault="00030C69" w:rsidP="00030C69">
            <w:pPr>
              <w:jc w:val="center"/>
              <w:textAlignment w:val="center"/>
              <w:rPr>
                <w:rFonts w:ascii="Arial" w:hAnsi="Arial" w:cs="Arial"/>
                <w:color w:val="000000" w:themeColor="text1"/>
                <w:sz w:val="16"/>
                <w:szCs w:val="16"/>
                <w:lang w:eastAsia="es-CO"/>
              </w:rPr>
            </w:pPr>
            <w:r w:rsidRPr="00030C69">
              <w:rPr>
                <w:rFonts w:ascii="Calibri" w:eastAsia="Roboto" w:hAnsi="Calibri" w:cs="Calibri"/>
                <w:color w:val="000000" w:themeColor="text1"/>
                <w:sz w:val="16"/>
                <w:szCs w:val="16"/>
                <w:lang w:eastAsia="es-CO"/>
              </w:rPr>
              <w:t xml:space="preserve"> Mayo 2022 </w:t>
            </w:r>
          </w:p>
        </w:tc>
        <w:tc>
          <w:tcPr>
            <w:tcW w:w="3560" w:type="dxa"/>
            <w:tcBorders>
              <w:top w:val="single" w:sz="8" w:space="0" w:color="002060"/>
              <w:left w:val="single" w:sz="8" w:space="0" w:color="002060"/>
              <w:bottom w:val="single" w:sz="8" w:space="0" w:color="002060"/>
              <w:right w:val="single" w:sz="8" w:space="0" w:color="002060"/>
            </w:tcBorders>
            <w:shd w:val="clear" w:color="auto" w:fill="auto"/>
            <w:tcMar>
              <w:top w:w="15" w:type="dxa"/>
              <w:left w:w="15" w:type="dxa"/>
              <w:bottom w:w="72" w:type="dxa"/>
              <w:right w:w="15" w:type="dxa"/>
            </w:tcMar>
            <w:vAlign w:val="center"/>
            <w:hideMark/>
          </w:tcPr>
          <w:p w14:paraId="5AA62F9E" w14:textId="77777777" w:rsidR="00030C69" w:rsidRPr="00030C69" w:rsidRDefault="00030C69" w:rsidP="00030C69">
            <w:pPr>
              <w:jc w:val="center"/>
              <w:textAlignment w:val="center"/>
              <w:rPr>
                <w:rFonts w:ascii="Arial" w:hAnsi="Arial" w:cs="Arial"/>
                <w:color w:val="000000" w:themeColor="text1"/>
                <w:sz w:val="16"/>
                <w:szCs w:val="16"/>
                <w:lang w:eastAsia="es-CO"/>
              </w:rPr>
            </w:pPr>
            <w:r w:rsidRPr="00030C69">
              <w:rPr>
                <w:rFonts w:ascii="Calibri" w:eastAsia="Roboto" w:hAnsi="Calibri" w:cs="Calibri"/>
                <w:color w:val="000000" w:themeColor="text1"/>
                <w:sz w:val="16"/>
                <w:szCs w:val="16"/>
                <w:lang w:eastAsia="es-CO"/>
              </w:rPr>
              <w:t>2</w:t>
            </w:r>
          </w:p>
        </w:tc>
        <w:tc>
          <w:tcPr>
            <w:tcW w:w="2880" w:type="dxa"/>
            <w:tcBorders>
              <w:top w:val="single" w:sz="8" w:space="0" w:color="002060"/>
              <w:left w:val="single" w:sz="8" w:space="0" w:color="002060"/>
              <w:bottom w:val="single" w:sz="8" w:space="0" w:color="002060"/>
              <w:right w:val="single" w:sz="8" w:space="0" w:color="002060"/>
            </w:tcBorders>
            <w:shd w:val="clear" w:color="auto" w:fill="auto"/>
            <w:tcMar>
              <w:top w:w="15" w:type="dxa"/>
              <w:left w:w="15" w:type="dxa"/>
              <w:bottom w:w="72" w:type="dxa"/>
              <w:right w:w="15" w:type="dxa"/>
            </w:tcMar>
            <w:vAlign w:val="center"/>
            <w:hideMark/>
          </w:tcPr>
          <w:p w14:paraId="347DA63A" w14:textId="77777777" w:rsidR="00030C69" w:rsidRPr="00030C69" w:rsidRDefault="00030C69" w:rsidP="00030C69">
            <w:pPr>
              <w:jc w:val="center"/>
              <w:textAlignment w:val="center"/>
              <w:rPr>
                <w:rFonts w:ascii="Arial" w:hAnsi="Arial" w:cs="Arial"/>
                <w:color w:val="000000" w:themeColor="text1"/>
                <w:sz w:val="16"/>
                <w:szCs w:val="16"/>
                <w:lang w:eastAsia="es-CO"/>
              </w:rPr>
            </w:pPr>
            <w:r w:rsidRPr="00030C69">
              <w:rPr>
                <w:rFonts w:ascii="Calibri" w:eastAsia="Roboto" w:hAnsi="Calibri" w:cs="Calibri"/>
                <w:color w:val="000000" w:themeColor="text1"/>
                <w:sz w:val="16"/>
                <w:szCs w:val="16"/>
                <w:lang w:eastAsia="es-CO"/>
              </w:rPr>
              <w:t>23</w:t>
            </w:r>
          </w:p>
        </w:tc>
        <w:tc>
          <w:tcPr>
            <w:tcW w:w="3560" w:type="dxa"/>
            <w:tcBorders>
              <w:top w:val="single" w:sz="8" w:space="0" w:color="002060"/>
              <w:left w:val="single" w:sz="8" w:space="0" w:color="002060"/>
              <w:bottom w:val="single" w:sz="8" w:space="0" w:color="002060"/>
              <w:right w:val="single" w:sz="8" w:space="0" w:color="002060"/>
            </w:tcBorders>
            <w:shd w:val="clear" w:color="auto" w:fill="auto"/>
            <w:tcMar>
              <w:top w:w="15" w:type="dxa"/>
              <w:left w:w="15" w:type="dxa"/>
              <w:bottom w:w="72" w:type="dxa"/>
              <w:right w:w="15" w:type="dxa"/>
            </w:tcMar>
            <w:vAlign w:val="center"/>
            <w:hideMark/>
          </w:tcPr>
          <w:p w14:paraId="535ED324" w14:textId="77777777" w:rsidR="00030C69" w:rsidRPr="00030C69" w:rsidRDefault="00030C69" w:rsidP="00030C69">
            <w:pPr>
              <w:jc w:val="center"/>
              <w:textAlignment w:val="center"/>
              <w:rPr>
                <w:rFonts w:ascii="Arial" w:hAnsi="Arial" w:cs="Arial"/>
                <w:color w:val="000000" w:themeColor="text1"/>
                <w:sz w:val="16"/>
                <w:szCs w:val="16"/>
                <w:lang w:eastAsia="es-CO"/>
              </w:rPr>
            </w:pPr>
            <w:r w:rsidRPr="00030C69">
              <w:rPr>
                <w:rFonts w:ascii="Calibri" w:eastAsia="Roboto" w:hAnsi="Calibri" w:cs="Calibri"/>
                <w:color w:val="000000" w:themeColor="text1"/>
                <w:sz w:val="16"/>
                <w:szCs w:val="16"/>
                <w:lang w:eastAsia="es-CO"/>
              </w:rPr>
              <w:t>100,00%</w:t>
            </w:r>
          </w:p>
        </w:tc>
        <w:tc>
          <w:tcPr>
            <w:tcW w:w="2320" w:type="dxa"/>
            <w:tcBorders>
              <w:top w:val="single" w:sz="8" w:space="0" w:color="002060"/>
              <w:left w:val="single" w:sz="8" w:space="0" w:color="002060"/>
              <w:bottom w:val="single" w:sz="8" w:space="0" w:color="002060"/>
              <w:right w:val="single" w:sz="8" w:space="0" w:color="002060"/>
            </w:tcBorders>
            <w:shd w:val="clear" w:color="auto" w:fill="auto"/>
            <w:tcMar>
              <w:top w:w="15" w:type="dxa"/>
              <w:left w:w="15" w:type="dxa"/>
              <w:bottom w:w="72" w:type="dxa"/>
              <w:right w:w="15" w:type="dxa"/>
            </w:tcMar>
            <w:vAlign w:val="center"/>
            <w:hideMark/>
          </w:tcPr>
          <w:p w14:paraId="77D6DE45" w14:textId="77777777" w:rsidR="00030C69" w:rsidRPr="00030C69" w:rsidRDefault="00030C69" w:rsidP="00030C69">
            <w:pPr>
              <w:jc w:val="center"/>
              <w:textAlignment w:val="center"/>
              <w:rPr>
                <w:rFonts w:ascii="Arial" w:hAnsi="Arial" w:cs="Arial"/>
                <w:color w:val="000000" w:themeColor="text1"/>
                <w:sz w:val="16"/>
                <w:szCs w:val="16"/>
                <w:lang w:eastAsia="es-CO"/>
              </w:rPr>
            </w:pPr>
            <w:r w:rsidRPr="00030C69">
              <w:rPr>
                <w:rFonts w:ascii="Calibri" w:eastAsia="Roboto" w:hAnsi="Calibri" w:cs="Calibri"/>
                <w:color w:val="000000" w:themeColor="text1"/>
                <w:sz w:val="16"/>
                <w:szCs w:val="16"/>
                <w:lang w:eastAsia="es-CO"/>
              </w:rPr>
              <w:t>100,00%</w:t>
            </w:r>
          </w:p>
        </w:tc>
      </w:tr>
      <w:tr w:rsidR="00030C69" w:rsidRPr="00CD3DF9" w14:paraId="62183298" w14:textId="77777777" w:rsidTr="00A72A58">
        <w:trPr>
          <w:trHeight w:val="527"/>
        </w:trPr>
        <w:tc>
          <w:tcPr>
            <w:tcW w:w="1140" w:type="dxa"/>
            <w:tcBorders>
              <w:top w:val="single" w:sz="8" w:space="0" w:color="002060"/>
              <w:left w:val="single" w:sz="8" w:space="0" w:color="002060"/>
              <w:bottom w:val="single" w:sz="8" w:space="0" w:color="002060"/>
              <w:right w:val="single" w:sz="8" w:space="0" w:color="002060"/>
            </w:tcBorders>
            <w:shd w:val="clear" w:color="auto" w:fill="auto"/>
            <w:tcMar>
              <w:top w:w="72" w:type="dxa"/>
              <w:left w:w="72" w:type="dxa"/>
              <w:bottom w:w="72" w:type="dxa"/>
              <w:right w:w="72" w:type="dxa"/>
            </w:tcMar>
            <w:vAlign w:val="center"/>
            <w:hideMark/>
          </w:tcPr>
          <w:p w14:paraId="4694608A" w14:textId="77777777" w:rsidR="00030C69" w:rsidRPr="00030C69" w:rsidRDefault="00030C69" w:rsidP="00030C69">
            <w:pPr>
              <w:jc w:val="center"/>
              <w:textAlignment w:val="center"/>
              <w:rPr>
                <w:rFonts w:ascii="Arial" w:hAnsi="Arial" w:cs="Arial"/>
                <w:color w:val="000000" w:themeColor="text1"/>
                <w:sz w:val="22"/>
                <w:szCs w:val="22"/>
                <w:lang w:eastAsia="es-CO"/>
              </w:rPr>
            </w:pPr>
            <w:r w:rsidRPr="00030C69">
              <w:rPr>
                <w:rFonts w:ascii="Calibri" w:eastAsia="Roboto" w:hAnsi="Calibri" w:cs="Calibri"/>
                <w:color w:val="000000" w:themeColor="text1"/>
                <w:sz w:val="22"/>
                <w:szCs w:val="22"/>
                <w:lang w:val="es-ES" w:eastAsia="es-CO"/>
              </w:rPr>
              <w:t>2</w:t>
            </w:r>
          </w:p>
        </w:tc>
        <w:tc>
          <w:tcPr>
            <w:tcW w:w="13720" w:type="dxa"/>
            <w:tcBorders>
              <w:top w:val="single" w:sz="8" w:space="0" w:color="002060"/>
              <w:left w:val="single" w:sz="8" w:space="0" w:color="002060"/>
              <w:bottom w:val="single" w:sz="8" w:space="0" w:color="002060"/>
              <w:right w:val="single" w:sz="8" w:space="0" w:color="002060"/>
            </w:tcBorders>
            <w:shd w:val="clear" w:color="auto" w:fill="auto"/>
            <w:tcMar>
              <w:top w:w="72" w:type="dxa"/>
              <w:left w:w="72" w:type="dxa"/>
              <w:bottom w:w="72" w:type="dxa"/>
              <w:right w:w="72" w:type="dxa"/>
            </w:tcMar>
            <w:vAlign w:val="center"/>
            <w:hideMark/>
          </w:tcPr>
          <w:p w14:paraId="45485C82" w14:textId="77777777" w:rsidR="00030C69" w:rsidRPr="00030C69" w:rsidRDefault="00030C69" w:rsidP="00030C69">
            <w:pPr>
              <w:textAlignment w:val="center"/>
              <w:rPr>
                <w:rFonts w:ascii="Arial" w:hAnsi="Arial" w:cs="Arial"/>
                <w:color w:val="000000" w:themeColor="text1"/>
                <w:sz w:val="16"/>
                <w:szCs w:val="16"/>
                <w:lang w:eastAsia="es-CO"/>
              </w:rPr>
            </w:pPr>
            <w:r w:rsidRPr="00030C69">
              <w:rPr>
                <w:rFonts w:ascii="Calibri" w:eastAsia="Roboto" w:hAnsi="Calibri" w:cs="Calibri"/>
                <w:b/>
                <w:bCs/>
                <w:color w:val="000000" w:themeColor="text1"/>
                <w:sz w:val="16"/>
                <w:szCs w:val="16"/>
                <w:lang w:val="es-ES" w:eastAsia="es-CO"/>
              </w:rPr>
              <w:t xml:space="preserve">Auditoria Financiera 2020 y Hallazgos anteriores Acciones No Efectivas reformuladas </w:t>
            </w:r>
          </w:p>
        </w:tc>
        <w:tc>
          <w:tcPr>
            <w:tcW w:w="3440" w:type="dxa"/>
            <w:tcBorders>
              <w:top w:val="single" w:sz="8" w:space="0" w:color="002060"/>
              <w:left w:val="single" w:sz="8" w:space="0" w:color="002060"/>
              <w:bottom w:val="single" w:sz="8" w:space="0" w:color="002060"/>
              <w:right w:val="single" w:sz="8" w:space="0" w:color="002060"/>
            </w:tcBorders>
            <w:shd w:val="clear" w:color="auto" w:fill="auto"/>
            <w:tcMar>
              <w:top w:w="72" w:type="dxa"/>
              <w:left w:w="72" w:type="dxa"/>
              <w:bottom w:w="72" w:type="dxa"/>
              <w:right w:w="72" w:type="dxa"/>
            </w:tcMar>
            <w:vAlign w:val="center"/>
            <w:hideMark/>
          </w:tcPr>
          <w:p w14:paraId="0411C0EB" w14:textId="77777777" w:rsidR="00030C69" w:rsidRPr="00030C69" w:rsidRDefault="00030C69" w:rsidP="00030C69">
            <w:pPr>
              <w:jc w:val="center"/>
              <w:textAlignment w:val="center"/>
              <w:rPr>
                <w:rFonts w:ascii="Arial" w:hAnsi="Arial" w:cs="Arial"/>
                <w:color w:val="000000" w:themeColor="text1"/>
                <w:sz w:val="16"/>
                <w:szCs w:val="16"/>
                <w:lang w:eastAsia="es-CO"/>
              </w:rPr>
            </w:pPr>
            <w:r w:rsidRPr="00030C69">
              <w:rPr>
                <w:rFonts w:ascii="Calibri" w:eastAsia="Roboto" w:hAnsi="Calibri" w:cs="Calibri"/>
                <w:color w:val="000000" w:themeColor="text1"/>
                <w:sz w:val="16"/>
                <w:szCs w:val="16"/>
                <w:lang w:eastAsia="es-CO"/>
              </w:rPr>
              <w:t xml:space="preserve">   Agosto 2021</w:t>
            </w:r>
          </w:p>
        </w:tc>
        <w:tc>
          <w:tcPr>
            <w:tcW w:w="3720" w:type="dxa"/>
            <w:tcBorders>
              <w:top w:val="single" w:sz="8" w:space="0" w:color="002060"/>
              <w:left w:val="single" w:sz="8" w:space="0" w:color="002060"/>
              <w:bottom w:val="single" w:sz="8" w:space="0" w:color="002060"/>
              <w:right w:val="single" w:sz="8" w:space="0" w:color="002060"/>
            </w:tcBorders>
            <w:shd w:val="clear" w:color="auto" w:fill="auto"/>
            <w:tcMar>
              <w:top w:w="72" w:type="dxa"/>
              <w:left w:w="72" w:type="dxa"/>
              <w:bottom w:w="72" w:type="dxa"/>
              <w:right w:w="72" w:type="dxa"/>
            </w:tcMar>
            <w:vAlign w:val="center"/>
            <w:hideMark/>
          </w:tcPr>
          <w:p w14:paraId="3822BB1B" w14:textId="77777777" w:rsidR="00030C69" w:rsidRPr="00030C69" w:rsidRDefault="00030C69" w:rsidP="00030C69">
            <w:pPr>
              <w:jc w:val="center"/>
              <w:textAlignment w:val="center"/>
              <w:rPr>
                <w:rFonts w:ascii="Arial" w:hAnsi="Arial" w:cs="Arial"/>
                <w:color w:val="000000" w:themeColor="text1"/>
                <w:sz w:val="16"/>
                <w:szCs w:val="16"/>
                <w:lang w:eastAsia="es-CO"/>
              </w:rPr>
            </w:pPr>
            <w:r w:rsidRPr="00030C69">
              <w:rPr>
                <w:rFonts w:ascii="Calibri" w:eastAsia="Roboto" w:hAnsi="Calibri" w:cs="Calibri"/>
                <w:color w:val="000000" w:themeColor="text1"/>
                <w:sz w:val="16"/>
                <w:szCs w:val="16"/>
                <w:lang w:eastAsia="es-CO"/>
              </w:rPr>
              <w:t xml:space="preserve">  Julio 2022</w:t>
            </w:r>
          </w:p>
        </w:tc>
        <w:tc>
          <w:tcPr>
            <w:tcW w:w="3560" w:type="dxa"/>
            <w:tcBorders>
              <w:top w:val="single" w:sz="8" w:space="0" w:color="002060"/>
              <w:left w:val="single" w:sz="8" w:space="0" w:color="002060"/>
              <w:bottom w:val="single" w:sz="8" w:space="0" w:color="002060"/>
              <w:right w:val="single" w:sz="8" w:space="0" w:color="002060"/>
            </w:tcBorders>
            <w:shd w:val="clear" w:color="auto" w:fill="auto"/>
            <w:tcMar>
              <w:top w:w="15" w:type="dxa"/>
              <w:left w:w="15" w:type="dxa"/>
              <w:bottom w:w="72" w:type="dxa"/>
              <w:right w:w="15" w:type="dxa"/>
            </w:tcMar>
            <w:vAlign w:val="center"/>
            <w:hideMark/>
          </w:tcPr>
          <w:p w14:paraId="2770DC71" w14:textId="77777777" w:rsidR="00030C69" w:rsidRPr="00030C69" w:rsidRDefault="00030C69" w:rsidP="00030C69">
            <w:pPr>
              <w:jc w:val="center"/>
              <w:textAlignment w:val="center"/>
              <w:rPr>
                <w:rFonts w:ascii="Arial" w:hAnsi="Arial" w:cs="Arial"/>
                <w:color w:val="000000" w:themeColor="text1"/>
                <w:sz w:val="16"/>
                <w:szCs w:val="16"/>
                <w:lang w:eastAsia="es-CO"/>
              </w:rPr>
            </w:pPr>
            <w:r w:rsidRPr="00030C69">
              <w:rPr>
                <w:rFonts w:ascii="Calibri" w:eastAsia="Roboto" w:hAnsi="Calibri" w:cs="Calibri"/>
                <w:color w:val="000000" w:themeColor="text1"/>
                <w:sz w:val="16"/>
                <w:szCs w:val="16"/>
                <w:lang w:eastAsia="es-CO"/>
              </w:rPr>
              <w:t>117</w:t>
            </w:r>
          </w:p>
        </w:tc>
        <w:tc>
          <w:tcPr>
            <w:tcW w:w="2880" w:type="dxa"/>
            <w:tcBorders>
              <w:top w:val="single" w:sz="8" w:space="0" w:color="002060"/>
              <w:left w:val="single" w:sz="8" w:space="0" w:color="002060"/>
              <w:bottom w:val="single" w:sz="8" w:space="0" w:color="002060"/>
              <w:right w:val="single" w:sz="8" w:space="0" w:color="002060"/>
            </w:tcBorders>
            <w:shd w:val="clear" w:color="auto" w:fill="auto"/>
            <w:tcMar>
              <w:top w:w="15" w:type="dxa"/>
              <w:left w:w="15" w:type="dxa"/>
              <w:bottom w:w="72" w:type="dxa"/>
              <w:right w:w="15" w:type="dxa"/>
            </w:tcMar>
            <w:vAlign w:val="center"/>
            <w:hideMark/>
          </w:tcPr>
          <w:p w14:paraId="2FC5A887" w14:textId="77777777" w:rsidR="00030C69" w:rsidRPr="00030C69" w:rsidRDefault="00030C69" w:rsidP="00030C69">
            <w:pPr>
              <w:jc w:val="center"/>
              <w:textAlignment w:val="center"/>
              <w:rPr>
                <w:rFonts w:ascii="Arial" w:hAnsi="Arial" w:cs="Arial"/>
                <w:color w:val="000000" w:themeColor="text1"/>
                <w:sz w:val="16"/>
                <w:szCs w:val="16"/>
                <w:lang w:eastAsia="es-CO"/>
              </w:rPr>
            </w:pPr>
            <w:r w:rsidRPr="00030C69">
              <w:rPr>
                <w:rFonts w:ascii="Calibri" w:eastAsia="Roboto" w:hAnsi="Calibri" w:cs="Calibri"/>
                <w:color w:val="000000" w:themeColor="text1"/>
                <w:sz w:val="16"/>
                <w:szCs w:val="16"/>
                <w:lang w:eastAsia="es-CO"/>
              </w:rPr>
              <w:t>527</w:t>
            </w:r>
          </w:p>
        </w:tc>
        <w:tc>
          <w:tcPr>
            <w:tcW w:w="3560" w:type="dxa"/>
            <w:tcBorders>
              <w:top w:val="single" w:sz="8" w:space="0" w:color="002060"/>
              <w:left w:val="single" w:sz="8" w:space="0" w:color="002060"/>
              <w:bottom w:val="single" w:sz="8" w:space="0" w:color="002060"/>
              <w:right w:val="single" w:sz="8" w:space="0" w:color="002060"/>
            </w:tcBorders>
            <w:shd w:val="clear" w:color="auto" w:fill="auto"/>
            <w:tcMar>
              <w:top w:w="15" w:type="dxa"/>
              <w:left w:w="15" w:type="dxa"/>
              <w:bottom w:w="72" w:type="dxa"/>
              <w:right w:w="15" w:type="dxa"/>
            </w:tcMar>
            <w:vAlign w:val="center"/>
            <w:hideMark/>
          </w:tcPr>
          <w:p w14:paraId="4CDF15D7" w14:textId="77777777" w:rsidR="00030C69" w:rsidRPr="00030C69" w:rsidRDefault="00030C69" w:rsidP="00030C69">
            <w:pPr>
              <w:jc w:val="center"/>
              <w:textAlignment w:val="center"/>
              <w:rPr>
                <w:rFonts w:ascii="Arial" w:hAnsi="Arial" w:cs="Arial"/>
                <w:color w:val="000000" w:themeColor="text1"/>
                <w:sz w:val="16"/>
                <w:szCs w:val="16"/>
                <w:lang w:eastAsia="es-CO"/>
              </w:rPr>
            </w:pPr>
            <w:r w:rsidRPr="00030C69">
              <w:rPr>
                <w:rFonts w:ascii="Calibri" w:eastAsia="Roboto" w:hAnsi="Calibri" w:cs="Calibri"/>
                <w:color w:val="000000" w:themeColor="text1"/>
                <w:sz w:val="16"/>
                <w:szCs w:val="16"/>
                <w:lang w:eastAsia="es-CO"/>
              </w:rPr>
              <w:t>97,10%</w:t>
            </w:r>
          </w:p>
        </w:tc>
        <w:tc>
          <w:tcPr>
            <w:tcW w:w="2320" w:type="dxa"/>
            <w:tcBorders>
              <w:top w:val="single" w:sz="8" w:space="0" w:color="002060"/>
              <w:left w:val="single" w:sz="8" w:space="0" w:color="002060"/>
              <w:bottom w:val="single" w:sz="8" w:space="0" w:color="002060"/>
              <w:right w:val="single" w:sz="8" w:space="0" w:color="002060"/>
            </w:tcBorders>
            <w:shd w:val="clear" w:color="auto" w:fill="auto"/>
            <w:tcMar>
              <w:top w:w="15" w:type="dxa"/>
              <w:left w:w="15" w:type="dxa"/>
              <w:bottom w:w="72" w:type="dxa"/>
              <w:right w:w="15" w:type="dxa"/>
            </w:tcMar>
            <w:vAlign w:val="center"/>
            <w:hideMark/>
          </w:tcPr>
          <w:p w14:paraId="2555A7EF" w14:textId="77777777" w:rsidR="00030C69" w:rsidRPr="00030C69" w:rsidRDefault="00030C69" w:rsidP="00030C69">
            <w:pPr>
              <w:jc w:val="center"/>
              <w:textAlignment w:val="center"/>
              <w:rPr>
                <w:rFonts w:ascii="Arial" w:hAnsi="Arial" w:cs="Arial"/>
                <w:color w:val="000000" w:themeColor="text1"/>
                <w:sz w:val="16"/>
                <w:szCs w:val="16"/>
                <w:lang w:eastAsia="es-CO"/>
              </w:rPr>
            </w:pPr>
            <w:r w:rsidRPr="00030C69">
              <w:rPr>
                <w:rFonts w:ascii="Calibri" w:eastAsia="Roboto" w:hAnsi="Calibri" w:cs="Calibri"/>
                <w:color w:val="000000" w:themeColor="text1"/>
                <w:sz w:val="16"/>
                <w:szCs w:val="16"/>
                <w:lang w:eastAsia="es-CO"/>
              </w:rPr>
              <w:t>82,10%</w:t>
            </w:r>
          </w:p>
        </w:tc>
      </w:tr>
      <w:tr w:rsidR="00030C69" w:rsidRPr="00CD3DF9" w14:paraId="40D94A31" w14:textId="77777777" w:rsidTr="00A72A58">
        <w:trPr>
          <w:trHeight w:val="724"/>
        </w:trPr>
        <w:tc>
          <w:tcPr>
            <w:tcW w:w="1140" w:type="dxa"/>
            <w:tcBorders>
              <w:top w:val="single" w:sz="8" w:space="0" w:color="002060"/>
              <w:left w:val="single" w:sz="8" w:space="0" w:color="002060"/>
              <w:bottom w:val="single" w:sz="8" w:space="0" w:color="002060"/>
              <w:right w:val="single" w:sz="8" w:space="0" w:color="002060"/>
            </w:tcBorders>
            <w:shd w:val="clear" w:color="auto" w:fill="auto"/>
            <w:tcMar>
              <w:top w:w="72" w:type="dxa"/>
              <w:left w:w="72" w:type="dxa"/>
              <w:bottom w:w="72" w:type="dxa"/>
              <w:right w:w="72" w:type="dxa"/>
            </w:tcMar>
            <w:vAlign w:val="center"/>
            <w:hideMark/>
          </w:tcPr>
          <w:p w14:paraId="5559E8F4" w14:textId="77777777" w:rsidR="00030C69" w:rsidRPr="00030C69" w:rsidRDefault="00030C69" w:rsidP="00030C69">
            <w:pPr>
              <w:jc w:val="center"/>
              <w:textAlignment w:val="center"/>
              <w:rPr>
                <w:rFonts w:ascii="Arial" w:hAnsi="Arial" w:cs="Arial"/>
                <w:color w:val="000000" w:themeColor="text1"/>
                <w:sz w:val="22"/>
                <w:szCs w:val="22"/>
                <w:lang w:eastAsia="es-CO"/>
              </w:rPr>
            </w:pPr>
            <w:r w:rsidRPr="00030C69">
              <w:rPr>
                <w:rFonts w:ascii="Calibri" w:eastAsia="Roboto" w:hAnsi="Calibri" w:cs="Calibri"/>
                <w:color w:val="000000" w:themeColor="text1"/>
                <w:sz w:val="22"/>
                <w:szCs w:val="22"/>
                <w:lang w:val="es-ES" w:eastAsia="es-CO"/>
              </w:rPr>
              <w:t>3</w:t>
            </w:r>
          </w:p>
        </w:tc>
        <w:tc>
          <w:tcPr>
            <w:tcW w:w="13720" w:type="dxa"/>
            <w:tcBorders>
              <w:top w:val="single" w:sz="8" w:space="0" w:color="002060"/>
              <w:left w:val="single" w:sz="8" w:space="0" w:color="002060"/>
              <w:bottom w:val="single" w:sz="8" w:space="0" w:color="002060"/>
              <w:right w:val="single" w:sz="8" w:space="0" w:color="002060"/>
            </w:tcBorders>
            <w:shd w:val="clear" w:color="auto" w:fill="auto"/>
            <w:tcMar>
              <w:top w:w="72" w:type="dxa"/>
              <w:left w:w="72" w:type="dxa"/>
              <w:bottom w:w="72" w:type="dxa"/>
              <w:right w:w="72" w:type="dxa"/>
            </w:tcMar>
            <w:vAlign w:val="center"/>
            <w:hideMark/>
          </w:tcPr>
          <w:p w14:paraId="754ABC84" w14:textId="77777777" w:rsidR="00030C69" w:rsidRPr="00030C69" w:rsidRDefault="00030C69" w:rsidP="00030C69">
            <w:pPr>
              <w:textAlignment w:val="center"/>
              <w:rPr>
                <w:rFonts w:ascii="Arial" w:hAnsi="Arial" w:cs="Arial"/>
                <w:color w:val="000000" w:themeColor="text1"/>
                <w:sz w:val="16"/>
                <w:szCs w:val="16"/>
                <w:lang w:eastAsia="es-CO"/>
              </w:rPr>
            </w:pPr>
            <w:r w:rsidRPr="00030C69">
              <w:rPr>
                <w:rFonts w:ascii="Calibri" w:eastAsia="Roboto" w:hAnsi="Calibri" w:cs="Calibri"/>
                <w:b/>
                <w:bCs/>
                <w:color w:val="000000" w:themeColor="text1"/>
                <w:sz w:val="16"/>
                <w:szCs w:val="16"/>
                <w:lang w:val="es-ES" w:eastAsia="es-CO"/>
              </w:rPr>
              <w:t>Reformulación Hallazgos con Acciones No Efectivas corte 31/03/21</w:t>
            </w:r>
          </w:p>
        </w:tc>
        <w:tc>
          <w:tcPr>
            <w:tcW w:w="3440" w:type="dxa"/>
            <w:tcBorders>
              <w:top w:val="single" w:sz="8" w:space="0" w:color="002060"/>
              <w:left w:val="single" w:sz="8" w:space="0" w:color="002060"/>
              <w:bottom w:val="single" w:sz="8" w:space="0" w:color="002060"/>
              <w:right w:val="single" w:sz="8" w:space="0" w:color="002060"/>
            </w:tcBorders>
            <w:shd w:val="clear" w:color="auto" w:fill="auto"/>
            <w:tcMar>
              <w:top w:w="72" w:type="dxa"/>
              <w:left w:w="72" w:type="dxa"/>
              <w:bottom w:w="72" w:type="dxa"/>
              <w:right w:w="72" w:type="dxa"/>
            </w:tcMar>
            <w:vAlign w:val="center"/>
            <w:hideMark/>
          </w:tcPr>
          <w:p w14:paraId="4F2F1906" w14:textId="77777777" w:rsidR="00030C69" w:rsidRPr="00030C69" w:rsidRDefault="00030C69" w:rsidP="00030C69">
            <w:pPr>
              <w:jc w:val="center"/>
              <w:textAlignment w:val="center"/>
              <w:rPr>
                <w:rFonts w:ascii="Arial" w:hAnsi="Arial" w:cs="Arial"/>
                <w:color w:val="000000" w:themeColor="text1"/>
                <w:sz w:val="16"/>
                <w:szCs w:val="16"/>
                <w:lang w:eastAsia="es-CO"/>
              </w:rPr>
            </w:pPr>
            <w:r w:rsidRPr="00030C69">
              <w:rPr>
                <w:rFonts w:ascii="Calibri" w:eastAsia="Roboto" w:hAnsi="Calibri" w:cs="Calibri"/>
                <w:color w:val="000000" w:themeColor="text1"/>
                <w:sz w:val="16"/>
                <w:szCs w:val="16"/>
                <w:lang w:eastAsia="es-CO"/>
              </w:rPr>
              <w:t xml:space="preserve">  Noviembre 2021</w:t>
            </w:r>
          </w:p>
        </w:tc>
        <w:tc>
          <w:tcPr>
            <w:tcW w:w="3720" w:type="dxa"/>
            <w:tcBorders>
              <w:top w:val="single" w:sz="8" w:space="0" w:color="002060"/>
              <w:left w:val="single" w:sz="8" w:space="0" w:color="002060"/>
              <w:bottom w:val="single" w:sz="8" w:space="0" w:color="002060"/>
              <w:right w:val="single" w:sz="8" w:space="0" w:color="002060"/>
            </w:tcBorders>
            <w:shd w:val="clear" w:color="auto" w:fill="auto"/>
            <w:tcMar>
              <w:top w:w="72" w:type="dxa"/>
              <w:left w:w="72" w:type="dxa"/>
              <w:bottom w:w="72" w:type="dxa"/>
              <w:right w:w="72" w:type="dxa"/>
            </w:tcMar>
            <w:vAlign w:val="center"/>
            <w:hideMark/>
          </w:tcPr>
          <w:p w14:paraId="5CDFEBCC" w14:textId="77777777" w:rsidR="00030C69" w:rsidRPr="00030C69" w:rsidRDefault="00030C69" w:rsidP="00030C69">
            <w:pPr>
              <w:jc w:val="center"/>
              <w:textAlignment w:val="center"/>
              <w:rPr>
                <w:rFonts w:ascii="Arial" w:hAnsi="Arial" w:cs="Arial"/>
                <w:color w:val="000000" w:themeColor="text1"/>
                <w:sz w:val="16"/>
                <w:szCs w:val="16"/>
                <w:lang w:eastAsia="es-CO"/>
              </w:rPr>
            </w:pPr>
            <w:r w:rsidRPr="00030C69">
              <w:rPr>
                <w:rFonts w:ascii="Calibri" w:eastAsia="Roboto" w:hAnsi="Calibri" w:cs="Calibri"/>
                <w:color w:val="000000" w:themeColor="text1"/>
                <w:sz w:val="16"/>
                <w:szCs w:val="16"/>
                <w:lang w:eastAsia="es-CO"/>
              </w:rPr>
              <w:t xml:space="preserve">  Mayo 2022</w:t>
            </w:r>
          </w:p>
        </w:tc>
        <w:tc>
          <w:tcPr>
            <w:tcW w:w="3560" w:type="dxa"/>
            <w:tcBorders>
              <w:top w:val="single" w:sz="8" w:space="0" w:color="002060"/>
              <w:left w:val="single" w:sz="8" w:space="0" w:color="002060"/>
              <w:bottom w:val="single" w:sz="8" w:space="0" w:color="002060"/>
              <w:right w:val="single" w:sz="8" w:space="0" w:color="002060"/>
            </w:tcBorders>
            <w:shd w:val="clear" w:color="auto" w:fill="auto"/>
            <w:tcMar>
              <w:top w:w="15" w:type="dxa"/>
              <w:left w:w="15" w:type="dxa"/>
              <w:bottom w:w="72" w:type="dxa"/>
              <w:right w:w="15" w:type="dxa"/>
            </w:tcMar>
            <w:vAlign w:val="center"/>
            <w:hideMark/>
          </w:tcPr>
          <w:p w14:paraId="1565CB2D" w14:textId="77777777" w:rsidR="00030C69" w:rsidRPr="00030C69" w:rsidRDefault="00030C69" w:rsidP="00030C69">
            <w:pPr>
              <w:jc w:val="center"/>
              <w:textAlignment w:val="center"/>
              <w:rPr>
                <w:rFonts w:ascii="Arial" w:hAnsi="Arial" w:cs="Arial"/>
                <w:color w:val="000000" w:themeColor="text1"/>
                <w:sz w:val="16"/>
                <w:szCs w:val="16"/>
                <w:lang w:eastAsia="es-CO"/>
              </w:rPr>
            </w:pPr>
            <w:r w:rsidRPr="00030C69">
              <w:rPr>
                <w:rFonts w:ascii="Calibri" w:eastAsia="Roboto" w:hAnsi="Calibri" w:cs="Calibri"/>
                <w:color w:val="000000" w:themeColor="text1"/>
                <w:sz w:val="16"/>
                <w:szCs w:val="16"/>
                <w:lang w:eastAsia="es-CO"/>
              </w:rPr>
              <w:t>29</w:t>
            </w:r>
          </w:p>
        </w:tc>
        <w:tc>
          <w:tcPr>
            <w:tcW w:w="2880" w:type="dxa"/>
            <w:tcBorders>
              <w:top w:val="single" w:sz="8" w:space="0" w:color="002060"/>
              <w:left w:val="single" w:sz="8" w:space="0" w:color="002060"/>
              <w:bottom w:val="single" w:sz="8" w:space="0" w:color="002060"/>
              <w:right w:val="single" w:sz="8" w:space="0" w:color="002060"/>
            </w:tcBorders>
            <w:shd w:val="clear" w:color="auto" w:fill="auto"/>
            <w:tcMar>
              <w:top w:w="15" w:type="dxa"/>
              <w:left w:w="15" w:type="dxa"/>
              <w:bottom w:w="72" w:type="dxa"/>
              <w:right w:w="15" w:type="dxa"/>
            </w:tcMar>
            <w:vAlign w:val="center"/>
            <w:hideMark/>
          </w:tcPr>
          <w:p w14:paraId="7D303D8F" w14:textId="77777777" w:rsidR="00030C69" w:rsidRPr="00030C69" w:rsidRDefault="00030C69" w:rsidP="00030C69">
            <w:pPr>
              <w:jc w:val="center"/>
              <w:textAlignment w:val="center"/>
              <w:rPr>
                <w:rFonts w:ascii="Arial" w:hAnsi="Arial" w:cs="Arial"/>
                <w:color w:val="000000" w:themeColor="text1"/>
                <w:sz w:val="16"/>
                <w:szCs w:val="16"/>
                <w:lang w:eastAsia="es-CO"/>
              </w:rPr>
            </w:pPr>
            <w:r w:rsidRPr="00030C69">
              <w:rPr>
                <w:rFonts w:ascii="Calibri" w:eastAsia="Roboto" w:hAnsi="Calibri" w:cs="Calibri"/>
                <w:color w:val="000000" w:themeColor="text1"/>
                <w:sz w:val="16"/>
                <w:szCs w:val="16"/>
                <w:lang w:eastAsia="es-CO"/>
              </w:rPr>
              <w:t>184</w:t>
            </w:r>
          </w:p>
        </w:tc>
        <w:tc>
          <w:tcPr>
            <w:tcW w:w="3560" w:type="dxa"/>
            <w:tcBorders>
              <w:top w:val="single" w:sz="8" w:space="0" w:color="002060"/>
              <w:left w:val="single" w:sz="8" w:space="0" w:color="002060"/>
              <w:bottom w:val="single" w:sz="8" w:space="0" w:color="002060"/>
              <w:right w:val="single" w:sz="8" w:space="0" w:color="002060"/>
            </w:tcBorders>
            <w:shd w:val="clear" w:color="auto" w:fill="auto"/>
            <w:tcMar>
              <w:top w:w="15" w:type="dxa"/>
              <w:left w:w="15" w:type="dxa"/>
              <w:bottom w:w="72" w:type="dxa"/>
              <w:right w:w="15" w:type="dxa"/>
            </w:tcMar>
            <w:vAlign w:val="center"/>
            <w:hideMark/>
          </w:tcPr>
          <w:p w14:paraId="3EB68A57" w14:textId="77777777" w:rsidR="00030C69" w:rsidRPr="00030C69" w:rsidRDefault="00030C69" w:rsidP="00030C69">
            <w:pPr>
              <w:jc w:val="center"/>
              <w:textAlignment w:val="center"/>
              <w:rPr>
                <w:rFonts w:ascii="Arial" w:hAnsi="Arial" w:cs="Arial"/>
                <w:color w:val="000000" w:themeColor="text1"/>
                <w:sz w:val="16"/>
                <w:szCs w:val="16"/>
                <w:lang w:eastAsia="es-CO"/>
              </w:rPr>
            </w:pPr>
            <w:r w:rsidRPr="00030C69">
              <w:rPr>
                <w:rFonts w:ascii="Calibri" w:eastAsia="Roboto" w:hAnsi="Calibri" w:cs="Calibri"/>
                <w:color w:val="000000" w:themeColor="text1"/>
                <w:sz w:val="16"/>
                <w:szCs w:val="16"/>
                <w:lang w:eastAsia="es-CO"/>
              </w:rPr>
              <w:t>92,40%</w:t>
            </w:r>
          </w:p>
        </w:tc>
        <w:tc>
          <w:tcPr>
            <w:tcW w:w="2320" w:type="dxa"/>
            <w:tcBorders>
              <w:top w:val="single" w:sz="8" w:space="0" w:color="002060"/>
              <w:left w:val="single" w:sz="8" w:space="0" w:color="002060"/>
              <w:bottom w:val="single" w:sz="8" w:space="0" w:color="002060"/>
              <w:right w:val="single" w:sz="8" w:space="0" w:color="002060"/>
            </w:tcBorders>
            <w:shd w:val="clear" w:color="auto" w:fill="auto"/>
            <w:tcMar>
              <w:top w:w="15" w:type="dxa"/>
              <w:left w:w="15" w:type="dxa"/>
              <w:bottom w:w="72" w:type="dxa"/>
              <w:right w:w="15" w:type="dxa"/>
            </w:tcMar>
            <w:vAlign w:val="center"/>
            <w:hideMark/>
          </w:tcPr>
          <w:p w14:paraId="7BE5FAF4" w14:textId="77777777" w:rsidR="00030C69" w:rsidRPr="00030C69" w:rsidRDefault="00030C69" w:rsidP="00030C69">
            <w:pPr>
              <w:jc w:val="center"/>
              <w:textAlignment w:val="center"/>
              <w:rPr>
                <w:rFonts w:ascii="Arial" w:hAnsi="Arial" w:cs="Arial"/>
                <w:color w:val="000000" w:themeColor="text1"/>
                <w:sz w:val="16"/>
                <w:szCs w:val="16"/>
                <w:lang w:eastAsia="es-CO"/>
              </w:rPr>
            </w:pPr>
            <w:r w:rsidRPr="00030C69">
              <w:rPr>
                <w:rFonts w:ascii="Calibri" w:eastAsia="Roboto" w:hAnsi="Calibri" w:cs="Calibri"/>
                <w:color w:val="000000" w:themeColor="text1"/>
                <w:sz w:val="16"/>
                <w:szCs w:val="16"/>
                <w:lang w:eastAsia="es-CO"/>
              </w:rPr>
              <w:t>92,40%</w:t>
            </w:r>
          </w:p>
        </w:tc>
      </w:tr>
      <w:tr w:rsidR="00030C69" w:rsidRPr="00CD3DF9" w14:paraId="2C54E84F" w14:textId="77777777" w:rsidTr="00A72A58">
        <w:trPr>
          <w:trHeight w:val="836"/>
        </w:trPr>
        <w:tc>
          <w:tcPr>
            <w:tcW w:w="1140" w:type="dxa"/>
            <w:tcBorders>
              <w:top w:val="single" w:sz="8" w:space="0" w:color="002060"/>
              <w:left w:val="single" w:sz="8" w:space="0" w:color="002060"/>
              <w:bottom w:val="single" w:sz="8" w:space="0" w:color="002060"/>
              <w:right w:val="single" w:sz="8" w:space="0" w:color="002060"/>
            </w:tcBorders>
            <w:shd w:val="clear" w:color="auto" w:fill="auto"/>
            <w:tcMar>
              <w:top w:w="72" w:type="dxa"/>
              <w:left w:w="72" w:type="dxa"/>
              <w:bottom w:w="72" w:type="dxa"/>
              <w:right w:w="72" w:type="dxa"/>
            </w:tcMar>
            <w:vAlign w:val="center"/>
            <w:hideMark/>
          </w:tcPr>
          <w:p w14:paraId="6B0014D6" w14:textId="77777777" w:rsidR="00030C69" w:rsidRPr="00030C69" w:rsidRDefault="00030C69" w:rsidP="00030C69">
            <w:pPr>
              <w:jc w:val="center"/>
              <w:textAlignment w:val="center"/>
              <w:rPr>
                <w:rFonts w:ascii="Arial" w:hAnsi="Arial" w:cs="Arial"/>
                <w:color w:val="000000" w:themeColor="text1"/>
                <w:sz w:val="22"/>
                <w:szCs w:val="22"/>
                <w:lang w:eastAsia="es-CO"/>
              </w:rPr>
            </w:pPr>
            <w:r w:rsidRPr="00030C69">
              <w:rPr>
                <w:rFonts w:ascii="Calibri" w:eastAsia="Roboto" w:hAnsi="Calibri" w:cs="Calibri"/>
                <w:color w:val="000000" w:themeColor="text1"/>
                <w:sz w:val="22"/>
                <w:szCs w:val="22"/>
                <w:lang w:val="es-ES" w:eastAsia="es-CO"/>
              </w:rPr>
              <w:t>4</w:t>
            </w:r>
          </w:p>
        </w:tc>
        <w:tc>
          <w:tcPr>
            <w:tcW w:w="13720" w:type="dxa"/>
            <w:tcBorders>
              <w:top w:val="single" w:sz="8" w:space="0" w:color="002060"/>
              <w:left w:val="single" w:sz="8" w:space="0" w:color="002060"/>
              <w:bottom w:val="single" w:sz="8" w:space="0" w:color="002060"/>
              <w:right w:val="single" w:sz="8" w:space="0" w:color="002060"/>
            </w:tcBorders>
            <w:shd w:val="clear" w:color="auto" w:fill="auto"/>
            <w:tcMar>
              <w:top w:w="72" w:type="dxa"/>
              <w:left w:w="72" w:type="dxa"/>
              <w:bottom w:w="72" w:type="dxa"/>
              <w:right w:w="72" w:type="dxa"/>
            </w:tcMar>
            <w:vAlign w:val="center"/>
            <w:hideMark/>
          </w:tcPr>
          <w:p w14:paraId="7D2C4A2D" w14:textId="77777777" w:rsidR="00030C69" w:rsidRPr="00030C69" w:rsidRDefault="00030C69" w:rsidP="00030C69">
            <w:pPr>
              <w:textAlignment w:val="center"/>
              <w:rPr>
                <w:rFonts w:ascii="Arial" w:hAnsi="Arial" w:cs="Arial"/>
                <w:color w:val="000000" w:themeColor="text1"/>
                <w:sz w:val="16"/>
                <w:szCs w:val="16"/>
                <w:lang w:eastAsia="es-CO"/>
              </w:rPr>
            </w:pPr>
            <w:r w:rsidRPr="00030C69">
              <w:rPr>
                <w:rFonts w:ascii="Calibri" w:eastAsia="Roboto" w:hAnsi="Calibri" w:cs="Calibri"/>
                <w:b/>
                <w:bCs/>
                <w:color w:val="000000" w:themeColor="text1"/>
                <w:sz w:val="16"/>
                <w:szCs w:val="16"/>
                <w:lang w:val="es-ES" w:eastAsia="es-CO"/>
              </w:rPr>
              <w:t>Reformulación Hallazgos Auditoría Financiera 2019 (PMCGR 2020-2021).</w:t>
            </w:r>
          </w:p>
        </w:tc>
        <w:tc>
          <w:tcPr>
            <w:tcW w:w="3440" w:type="dxa"/>
            <w:tcBorders>
              <w:top w:val="single" w:sz="8" w:space="0" w:color="002060"/>
              <w:left w:val="single" w:sz="8" w:space="0" w:color="002060"/>
              <w:bottom w:val="single" w:sz="8" w:space="0" w:color="002060"/>
              <w:right w:val="single" w:sz="8" w:space="0" w:color="002060"/>
            </w:tcBorders>
            <w:shd w:val="clear" w:color="auto" w:fill="auto"/>
            <w:tcMar>
              <w:top w:w="72" w:type="dxa"/>
              <w:left w:w="72" w:type="dxa"/>
              <w:bottom w:w="72" w:type="dxa"/>
              <w:right w:w="72" w:type="dxa"/>
            </w:tcMar>
            <w:vAlign w:val="center"/>
            <w:hideMark/>
          </w:tcPr>
          <w:p w14:paraId="2726AB0B" w14:textId="77777777" w:rsidR="00030C69" w:rsidRPr="00030C69" w:rsidRDefault="00030C69" w:rsidP="00030C69">
            <w:pPr>
              <w:jc w:val="center"/>
              <w:textAlignment w:val="center"/>
              <w:rPr>
                <w:rFonts w:ascii="Arial" w:hAnsi="Arial" w:cs="Arial"/>
                <w:color w:val="000000" w:themeColor="text1"/>
                <w:sz w:val="16"/>
                <w:szCs w:val="16"/>
                <w:lang w:eastAsia="es-CO"/>
              </w:rPr>
            </w:pPr>
            <w:r w:rsidRPr="00030C69">
              <w:rPr>
                <w:rFonts w:ascii="Calibri" w:eastAsia="Roboto" w:hAnsi="Calibri" w:cs="Calibri"/>
                <w:color w:val="000000" w:themeColor="text1"/>
                <w:sz w:val="16"/>
                <w:szCs w:val="16"/>
                <w:lang w:eastAsia="es-CO"/>
              </w:rPr>
              <w:t xml:space="preserve">  Noviembre 2021</w:t>
            </w:r>
          </w:p>
        </w:tc>
        <w:tc>
          <w:tcPr>
            <w:tcW w:w="3720" w:type="dxa"/>
            <w:tcBorders>
              <w:top w:val="single" w:sz="8" w:space="0" w:color="002060"/>
              <w:left w:val="single" w:sz="8" w:space="0" w:color="002060"/>
              <w:bottom w:val="single" w:sz="8" w:space="0" w:color="002060"/>
              <w:right w:val="single" w:sz="8" w:space="0" w:color="002060"/>
            </w:tcBorders>
            <w:shd w:val="clear" w:color="auto" w:fill="auto"/>
            <w:tcMar>
              <w:top w:w="72" w:type="dxa"/>
              <w:left w:w="72" w:type="dxa"/>
              <w:bottom w:w="72" w:type="dxa"/>
              <w:right w:w="72" w:type="dxa"/>
            </w:tcMar>
            <w:vAlign w:val="center"/>
            <w:hideMark/>
          </w:tcPr>
          <w:p w14:paraId="117C80DE" w14:textId="77777777" w:rsidR="00030C69" w:rsidRPr="00030C69" w:rsidRDefault="00030C69" w:rsidP="00030C69">
            <w:pPr>
              <w:jc w:val="center"/>
              <w:textAlignment w:val="center"/>
              <w:rPr>
                <w:rFonts w:ascii="Arial" w:hAnsi="Arial" w:cs="Arial"/>
                <w:color w:val="000000" w:themeColor="text1"/>
                <w:sz w:val="16"/>
                <w:szCs w:val="16"/>
                <w:lang w:eastAsia="es-CO"/>
              </w:rPr>
            </w:pPr>
            <w:r w:rsidRPr="00030C69">
              <w:rPr>
                <w:rFonts w:ascii="Calibri" w:eastAsia="Roboto" w:hAnsi="Calibri" w:cs="Calibri"/>
                <w:color w:val="000000" w:themeColor="text1"/>
                <w:sz w:val="16"/>
                <w:szCs w:val="16"/>
                <w:lang w:eastAsia="es-CO"/>
              </w:rPr>
              <w:t xml:space="preserve">  Mayo 2022</w:t>
            </w:r>
          </w:p>
        </w:tc>
        <w:tc>
          <w:tcPr>
            <w:tcW w:w="3560" w:type="dxa"/>
            <w:tcBorders>
              <w:top w:val="single" w:sz="8" w:space="0" w:color="002060"/>
              <w:left w:val="single" w:sz="8" w:space="0" w:color="002060"/>
              <w:bottom w:val="single" w:sz="8" w:space="0" w:color="002060"/>
              <w:right w:val="single" w:sz="8" w:space="0" w:color="002060"/>
            </w:tcBorders>
            <w:shd w:val="clear" w:color="auto" w:fill="auto"/>
            <w:tcMar>
              <w:top w:w="15" w:type="dxa"/>
              <w:left w:w="15" w:type="dxa"/>
              <w:bottom w:w="72" w:type="dxa"/>
              <w:right w:w="15" w:type="dxa"/>
            </w:tcMar>
            <w:vAlign w:val="center"/>
            <w:hideMark/>
          </w:tcPr>
          <w:p w14:paraId="70687D24" w14:textId="77777777" w:rsidR="00030C69" w:rsidRPr="00030C69" w:rsidRDefault="00030C69" w:rsidP="00030C69">
            <w:pPr>
              <w:jc w:val="center"/>
              <w:textAlignment w:val="center"/>
              <w:rPr>
                <w:rFonts w:ascii="Arial" w:hAnsi="Arial" w:cs="Arial"/>
                <w:color w:val="000000" w:themeColor="text1"/>
                <w:sz w:val="16"/>
                <w:szCs w:val="16"/>
                <w:lang w:eastAsia="es-CO"/>
              </w:rPr>
            </w:pPr>
            <w:r w:rsidRPr="00030C69">
              <w:rPr>
                <w:rFonts w:ascii="Calibri" w:eastAsia="Roboto" w:hAnsi="Calibri" w:cs="Calibri"/>
                <w:color w:val="000000" w:themeColor="text1"/>
                <w:sz w:val="16"/>
                <w:szCs w:val="16"/>
                <w:lang w:eastAsia="es-CO"/>
              </w:rPr>
              <w:t>13</w:t>
            </w:r>
          </w:p>
        </w:tc>
        <w:tc>
          <w:tcPr>
            <w:tcW w:w="2880" w:type="dxa"/>
            <w:tcBorders>
              <w:top w:val="single" w:sz="8" w:space="0" w:color="002060"/>
              <w:left w:val="single" w:sz="8" w:space="0" w:color="002060"/>
              <w:bottom w:val="single" w:sz="8" w:space="0" w:color="002060"/>
              <w:right w:val="single" w:sz="8" w:space="0" w:color="002060"/>
            </w:tcBorders>
            <w:shd w:val="clear" w:color="auto" w:fill="auto"/>
            <w:tcMar>
              <w:top w:w="15" w:type="dxa"/>
              <w:left w:w="15" w:type="dxa"/>
              <w:bottom w:w="72" w:type="dxa"/>
              <w:right w:w="15" w:type="dxa"/>
            </w:tcMar>
            <w:vAlign w:val="center"/>
            <w:hideMark/>
          </w:tcPr>
          <w:p w14:paraId="7395CCA1" w14:textId="77777777" w:rsidR="00030C69" w:rsidRPr="00030C69" w:rsidRDefault="00030C69" w:rsidP="00030C69">
            <w:pPr>
              <w:jc w:val="center"/>
              <w:textAlignment w:val="center"/>
              <w:rPr>
                <w:rFonts w:ascii="Arial" w:hAnsi="Arial" w:cs="Arial"/>
                <w:color w:val="000000" w:themeColor="text1"/>
                <w:sz w:val="16"/>
                <w:szCs w:val="16"/>
                <w:lang w:eastAsia="es-CO"/>
              </w:rPr>
            </w:pPr>
            <w:r w:rsidRPr="00030C69">
              <w:rPr>
                <w:rFonts w:ascii="Calibri" w:eastAsia="Roboto" w:hAnsi="Calibri" w:cs="Calibri"/>
                <w:color w:val="000000" w:themeColor="text1"/>
                <w:sz w:val="16"/>
                <w:szCs w:val="16"/>
                <w:lang w:eastAsia="es-CO"/>
              </w:rPr>
              <w:t>63</w:t>
            </w:r>
          </w:p>
        </w:tc>
        <w:tc>
          <w:tcPr>
            <w:tcW w:w="3560" w:type="dxa"/>
            <w:tcBorders>
              <w:top w:val="single" w:sz="8" w:space="0" w:color="002060"/>
              <w:left w:val="single" w:sz="8" w:space="0" w:color="002060"/>
              <w:bottom w:val="single" w:sz="8" w:space="0" w:color="002060"/>
              <w:right w:val="single" w:sz="8" w:space="0" w:color="002060"/>
            </w:tcBorders>
            <w:shd w:val="clear" w:color="auto" w:fill="auto"/>
            <w:tcMar>
              <w:top w:w="15" w:type="dxa"/>
              <w:left w:w="15" w:type="dxa"/>
              <w:bottom w:w="72" w:type="dxa"/>
              <w:right w:w="15" w:type="dxa"/>
            </w:tcMar>
            <w:vAlign w:val="center"/>
            <w:hideMark/>
          </w:tcPr>
          <w:p w14:paraId="54D834BF" w14:textId="77777777" w:rsidR="00030C69" w:rsidRPr="00030C69" w:rsidRDefault="00030C69" w:rsidP="00030C69">
            <w:pPr>
              <w:jc w:val="center"/>
              <w:textAlignment w:val="center"/>
              <w:rPr>
                <w:rFonts w:ascii="Arial" w:hAnsi="Arial" w:cs="Arial"/>
                <w:color w:val="000000" w:themeColor="text1"/>
                <w:sz w:val="16"/>
                <w:szCs w:val="16"/>
                <w:lang w:eastAsia="es-CO"/>
              </w:rPr>
            </w:pPr>
            <w:r w:rsidRPr="00030C69">
              <w:rPr>
                <w:rFonts w:ascii="Calibri" w:eastAsia="Roboto" w:hAnsi="Calibri" w:cs="Calibri"/>
                <w:color w:val="000000" w:themeColor="text1"/>
                <w:sz w:val="16"/>
                <w:szCs w:val="16"/>
                <w:lang w:eastAsia="es-CO"/>
              </w:rPr>
              <w:t>75,90%</w:t>
            </w:r>
          </w:p>
        </w:tc>
        <w:tc>
          <w:tcPr>
            <w:tcW w:w="2320" w:type="dxa"/>
            <w:tcBorders>
              <w:top w:val="single" w:sz="8" w:space="0" w:color="002060"/>
              <w:left w:val="single" w:sz="8" w:space="0" w:color="002060"/>
              <w:bottom w:val="single" w:sz="8" w:space="0" w:color="002060"/>
              <w:right w:val="single" w:sz="8" w:space="0" w:color="002060"/>
            </w:tcBorders>
            <w:shd w:val="clear" w:color="auto" w:fill="auto"/>
            <w:tcMar>
              <w:top w:w="15" w:type="dxa"/>
              <w:left w:w="15" w:type="dxa"/>
              <w:bottom w:w="72" w:type="dxa"/>
              <w:right w:w="15" w:type="dxa"/>
            </w:tcMar>
            <w:vAlign w:val="center"/>
            <w:hideMark/>
          </w:tcPr>
          <w:p w14:paraId="056C71C3" w14:textId="77777777" w:rsidR="00030C69" w:rsidRPr="00030C69" w:rsidRDefault="00030C69" w:rsidP="00030C69">
            <w:pPr>
              <w:jc w:val="center"/>
              <w:textAlignment w:val="center"/>
              <w:rPr>
                <w:rFonts w:ascii="Arial" w:hAnsi="Arial" w:cs="Arial"/>
                <w:color w:val="000000" w:themeColor="text1"/>
                <w:sz w:val="16"/>
                <w:szCs w:val="16"/>
                <w:lang w:eastAsia="es-CO"/>
              </w:rPr>
            </w:pPr>
            <w:r w:rsidRPr="00030C69">
              <w:rPr>
                <w:rFonts w:ascii="Calibri" w:eastAsia="Roboto" w:hAnsi="Calibri" w:cs="Calibri"/>
                <w:color w:val="000000" w:themeColor="text1"/>
                <w:sz w:val="16"/>
                <w:szCs w:val="16"/>
                <w:lang w:eastAsia="es-CO"/>
              </w:rPr>
              <w:t>75,90%</w:t>
            </w:r>
          </w:p>
        </w:tc>
      </w:tr>
      <w:tr w:rsidR="00030C69" w:rsidRPr="00CD3DF9" w14:paraId="37FBB92E" w14:textId="77777777" w:rsidTr="00A72A58">
        <w:trPr>
          <w:trHeight w:val="822"/>
        </w:trPr>
        <w:tc>
          <w:tcPr>
            <w:tcW w:w="1140" w:type="dxa"/>
            <w:tcBorders>
              <w:top w:val="single" w:sz="8" w:space="0" w:color="002060"/>
              <w:left w:val="single" w:sz="8" w:space="0" w:color="002060"/>
              <w:bottom w:val="single" w:sz="8" w:space="0" w:color="002060"/>
              <w:right w:val="single" w:sz="8" w:space="0" w:color="002060"/>
            </w:tcBorders>
            <w:shd w:val="clear" w:color="auto" w:fill="auto"/>
            <w:tcMar>
              <w:top w:w="72" w:type="dxa"/>
              <w:left w:w="72" w:type="dxa"/>
              <w:bottom w:w="72" w:type="dxa"/>
              <w:right w:w="72" w:type="dxa"/>
            </w:tcMar>
            <w:vAlign w:val="center"/>
            <w:hideMark/>
          </w:tcPr>
          <w:p w14:paraId="5060E774" w14:textId="77777777" w:rsidR="00030C69" w:rsidRPr="00030C69" w:rsidRDefault="00030C69" w:rsidP="00030C69">
            <w:pPr>
              <w:jc w:val="center"/>
              <w:textAlignment w:val="center"/>
              <w:rPr>
                <w:rFonts w:ascii="Arial" w:hAnsi="Arial" w:cs="Arial"/>
                <w:color w:val="000000" w:themeColor="text1"/>
                <w:sz w:val="22"/>
                <w:szCs w:val="22"/>
                <w:lang w:eastAsia="es-CO"/>
              </w:rPr>
            </w:pPr>
            <w:r w:rsidRPr="00030C69">
              <w:rPr>
                <w:rFonts w:ascii="Calibri" w:eastAsia="Roboto" w:hAnsi="Calibri" w:cs="Calibri"/>
                <w:color w:val="000000" w:themeColor="text1"/>
                <w:sz w:val="22"/>
                <w:szCs w:val="22"/>
                <w:lang w:val="es-ES" w:eastAsia="es-CO"/>
              </w:rPr>
              <w:t>5</w:t>
            </w:r>
          </w:p>
        </w:tc>
        <w:tc>
          <w:tcPr>
            <w:tcW w:w="13720" w:type="dxa"/>
            <w:tcBorders>
              <w:top w:val="single" w:sz="8" w:space="0" w:color="002060"/>
              <w:left w:val="single" w:sz="8" w:space="0" w:color="002060"/>
              <w:bottom w:val="single" w:sz="8" w:space="0" w:color="002060"/>
              <w:right w:val="single" w:sz="8" w:space="0" w:color="002060"/>
            </w:tcBorders>
            <w:shd w:val="clear" w:color="auto" w:fill="auto"/>
            <w:tcMar>
              <w:top w:w="72" w:type="dxa"/>
              <w:left w:w="72" w:type="dxa"/>
              <w:bottom w:w="72" w:type="dxa"/>
              <w:right w:w="72" w:type="dxa"/>
            </w:tcMar>
            <w:vAlign w:val="center"/>
            <w:hideMark/>
          </w:tcPr>
          <w:p w14:paraId="309C354B" w14:textId="77777777" w:rsidR="00030C69" w:rsidRPr="00030C69" w:rsidRDefault="00030C69" w:rsidP="00030C69">
            <w:pPr>
              <w:textAlignment w:val="center"/>
              <w:rPr>
                <w:rFonts w:ascii="Arial" w:hAnsi="Arial" w:cs="Arial"/>
                <w:color w:val="000000" w:themeColor="text1"/>
                <w:sz w:val="16"/>
                <w:szCs w:val="16"/>
                <w:lang w:eastAsia="es-CO"/>
              </w:rPr>
            </w:pPr>
            <w:r w:rsidRPr="00030C69">
              <w:rPr>
                <w:rFonts w:ascii="Calibri" w:eastAsia="Roboto" w:hAnsi="Calibri" w:cs="Calibri"/>
                <w:b/>
                <w:bCs/>
                <w:color w:val="000000" w:themeColor="text1"/>
                <w:sz w:val="16"/>
                <w:szCs w:val="16"/>
                <w:lang w:val="es-ES" w:eastAsia="es-CO"/>
              </w:rPr>
              <w:t xml:space="preserve">Auditoría Especial de Fiscalización ICBF Alertas DIARI (entrega </w:t>
            </w:r>
            <w:proofErr w:type="gramStart"/>
            <w:r w:rsidRPr="00030C69">
              <w:rPr>
                <w:rFonts w:ascii="Calibri" w:eastAsia="Roboto" w:hAnsi="Calibri" w:cs="Calibri"/>
                <w:b/>
                <w:bCs/>
                <w:color w:val="000000" w:themeColor="text1"/>
                <w:sz w:val="16"/>
                <w:szCs w:val="16"/>
                <w:lang w:val="es-ES" w:eastAsia="es-CO"/>
              </w:rPr>
              <w:t>5 )</w:t>
            </w:r>
            <w:proofErr w:type="gramEnd"/>
            <w:r w:rsidRPr="00030C69">
              <w:rPr>
                <w:rFonts w:ascii="Calibri" w:eastAsia="Roboto" w:hAnsi="Calibri" w:cs="Calibri"/>
                <w:b/>
                <w:bCs/>
                <w:color w:val="000000" w:themeColor="text1"/>
                <w:sz w:val="16"/>
                <w:szCs w:val="16"/>
                <w:lang w:val="es-ES" w:eastAsia="es-CO"/>
              </w:rPr>
              <w:t xml:space="preserve"> – Vigencia 2020</w:t>
            </w:r>
          </w:p>
        </w:tc>
        <w:tc>
          <w:tcPr>
            <w:tcW w:w="3440" w:type="dxa"/>
            <w:tcBorders>
              <w:top w:val="single" w:sz="8" w:space="0" w:color="002060"/>
              <w:left w:val="single" w:sz="8" w:space="0" w:color="002060"/>
              <w:bottom w:val="single" w:sz="8" w:space="0" w:color="002060"/>
              <w:right w:val="single" w:sz="8" w:space="0" w:color="002060"/>
            </w:tcBorders>
            <w:shd w:val="clear" w:color="auto" w:fill="auto"/>
            <w:tcMar>
              <w:top w:w="72" w:type="dxa"/>
              <w:left w:w="72" w:type="dxa"/>
              <w:bottom w:w="72" w:type="dxa"/>
              <w:right w:w="72" w:type="dxa"/>
            </w:tcMar>
            <w:vAlign w:val="center"/>
            <w:hideMark/>
          </w:tcPr>
          <w:p w14:paraId="73B54427" w14:textId="77777777" w:rsidR="00030C69" w:rsidRPr="00030C69" w:rsidRDefault="00030C69" w:rsidP="00030C69">
            <w:pPr>
              <w:jc w:val="center"/>
              <w:textAlignment w:val="center"/>
              <w:rPr>
                <w:rFonts w:ascii="Arial" w:hAnsi="Arial" w:cs="Arial"/>
                <w:color w:val="000000" w:themeColor="text1"/>
                <w:sz w:val="16"/>
                <w:szCs w:val="16"/>
                <w:lang w:eastAsia="es-CO"/>
              </w:rPr>
            </w:pPr>
            <w:r w:rsidRPr="00030C69">
              <w:rPr>
                <w:rFonts w:ascii="Calibri" w:eastAsia="Roboto" w:hAnsi="Calibri" w:cs="Calibri"/>
                <w:color w:val="000000" w:themeColor="text1"/>
                <w:sz w:val="16"/>
                <w:szCs w:val="16"/>
                <w:lang w:eastAsia="es-CO"/>
              </w:rPr>
              <w:t xml:space="preserve">   Febrero 2022</w:t>
            </w:r>
          </w:p>
        </w:tc>
        <w:tc>
          <w:tcPr>
            <w:tcW w:w="3720" w:type="dxa"/>
            <w:tcBorders>
              <w:top w:val="single" w:sz="8" w:space="0" w:color="002060"/>
              <w:left w:val="single" w:sz="8" w:space="0" w:color="002060"/>
              <w:bottom w:val="single" w:sz="8" w:space="0" w:color="002060"/>
              <w:right w:val="single" w:sz="8" w:space="0" w:color="002060"/>
            </w:tcBorders>
            <w:shd w:val="clear" w:color="auto" w:fill="auto"/>
            <w:tcMar>
              <w:top w:w="72" w:type="dxa"/>
              <w:left w:w="72" w:type="dxa"/>
              <w:bottom w:w="72" w:type="dxa"/>
              <w:right w:w="72" w:type="dxa"/>
            </w:tcMar>
            <w:vAlign w:val="center"/>
            <w:hideMark/>
          </w:tcPr>
          <w:p w14:paraId="0C047811" w14:textId="77777777" w:rsidR="00030C69" w:rsidRPr="00030C69" w:rsidRDefault="00030C69" w:rsidP="00030C69">
            <w:pPr>
              <w:jc w:val="center"/>
              <w:textAlignment w:val="center"/>
              <w:rPr>
                <w:rFonts w:ascii="Arial" w:hAnsi="Arial" w:cs="Arial"/>
                <w:color w:val="000000" w:themeColor="text1"/>
                <w:sz w:val="16"/>
                <w:szCs w:val="16"/>
                <w:lang w:eastAsia="es-CO"/>
              </w:rPr>
            </w:pPr>
            <w:r w:rsidRPr="00030C69">
              <w:rPr>
                <w:rFonts w:ascii="Calibri" w:eastAsia="Roboto" w:hAnsi="Calibri" w:cs="Calibri"/>
                <w:color w:val="000000" w:themeColor="text1"/>
                <w:sz w:val="16"/>
                <w:szCs w:val="16"/>
                <w:lang w:eastAsia="es-CO"/>
              </w:rPr>
              <w:t xml:space="preserve">    Enero 2023</w:t>
            </w:r>
          </w:p>
        </w:tc>
        <w:tc>
          <w:tcPr>
            <w:tcW w:w="3560" w:type="dxa"/>
            <w:tcBorders>
              <w:top w:val="single" w:sz="8" w:space="0" w:color="002060"/>
              <w:left w:val="single" w:sz="8" w:space="0" w:color="002060"/>
              <w:bottom w:val="single" w:sz="8" w:space="0" w:color="002060"/>
              <w:right w:val="single" w:sz="8" w:space="0" w:color="002060"/>
            </w:tcBorders>
            <w:shd w:val="clear" w:color="auto" w:fill="auto"/>
            <w:tcMar>
              <w:top w:w="15" w:type="dxa"/>
              <w:left w:w="15" w:type="dxa"/>
              <w:bottom w:w="72" w:type="dxa"/>
              <w:right w:w="15" w:type="dxa"/>
            </w:tcMar>
            <w:vAlign w:val="center"/>
            <w:hideMark/>
          </w:tcPr>
          <w:p w14:paraId="227EED3C" w14:textId="77777777" w:rsidR="00030C69" w:rsidRPr="00030C69" w:rsidRDefault="00030C69" w:rsidP="00030C69">
            <w:pPr>
              <w:jc w:val="center"/>
              <w:textAlignment w:val="center"/>
              <w:rPr>
                <w:rFonts w:ascii="Arial" w:hAnsi="Arial" w:cs="Arial"/>
                <w:color w:val="000000" w:themeColor="text1"/>
                <w:sz w:val="16"/>
                <w:szCs w:val="16"/>
                <w:lang w:eastAsia="es-CO"/>
              </w:rPr>
            </w:pPr>
            <w:r w:rsidRPr="00030C69">
              <w:rPr>
                <w:rFonts w:ascii="Calibri" w:eastAsia="Roboto" w:hAnsi="Calibri" w:cs="Calibri"/>
                <w:color w:val="000000" w:themeColor="text1"/>
                <w:sz w:val="16"/>
                <w:szCs w:val="16"/>
                <w:lang w:eastAsia="es-CO"/>
              </w:rPr>
              <w:t>10</w:t>
            </w:r>
          </w:p>
        </w:tc>
        <w:tc>
          <w:tcPr>
            <w:tcW w:w="2880" w:type="dxa"/>
            <w:tcBorders>
              <w:top w:val="single" w:sz="8" w:space="0" w:color="002060"/>
              <w:left w:val="single" w:sz="8" w:space="0" w:color="002060"/>
              <w:bottom w:val="single" w:sz="8" w:space="0" w:color="002060"/>
              <w:right w:val="single" w:sz="8" w:space="0" w:color="002060"/>
            </w:tcBorders>
            <w:shd w:val="clear" w:color="auto" w:fill="auto"/>
            <w:tcMar>
              <w:top w:w="15" w:type="dxa"/>
              <w:left w:w="15" w:type="dxa"/>
              <w:bottom w:w="72" w:type="dxa"/>
              <w:right w:w="15" w:type="dxa"/>
            </w:tcMar>
            <w:vAlign w:val="center"/>
            <w:hideMark/>
          </w:tcPr>
          <w:p w14:paraId="7A5FCE17" w14:textId="77777777" w:rsidR="00030C69" w:rsidRPr="00030C69" w:rsidRDefault="00030C69" w:rsidP="00030C69">
            <w:pPr>
              <w:jc w:val="center"/>
              <w:textAlignment w:val="center"/>
              <w:rPr>
                <w:rFonts w:ascii="Arial" w:hAnsi="Arial" w:cs="Arial"/>
                <w:color w:val="000000" w:themeColor="text1"/>
                <w:sz w:val="16"/>
                <w:szCs w:val="16"/>
                <w:lang w:eastAsia="es-CO"/>
              </w:rPr>
            </w:pPr>
            <w:r w:rsidRPr="00030C69">
              <w:rPr>
                <w:rFonts w:ascii="Calibri" w:eastAsia="Roboto" w:hAnsi="Calibri" w:cs="Calibri"/>
                <w:color w:val="000000" w:themeColor="text1"/>
                <w:sz w:val="16"/>
                <w:szCs w:val="16"/>
                <w:lang w:eastAsia="es-CO"/>
              </w:rPr>
              <w:t>59</w:t>
            </w:r>
          </w:p>
        </w:tc>
        <w:tc>
          <w:tcPr>
            <w:tcW w:w="3560" w:type="dxa"/>
            <w:tcBorders>
              <w:top w:val="single" w:sz="8" w:space="0" w:color="002060"/>
              <w:left w:val="single" w:sz="8" w:space="0" w:color="002060"/>
              <w:bottom w:val="single" w:sz="8" w:space="0" w:color="002060"/>
              <w:right w:val="single" w:sz="8" w:space="0" w:color="002060"/>
            </w:tcBorders>
            <w:shd w:val="clear" w:color="auto" w:fill="auto"/>
            <w:tcMar>
              <w:top w:w="15" w:type="dxa"/>
              <w:left w:w="15" w:type="dxa"/>
              <w:bottom w:w="72" w:type="dxa"/>
              <w:right w:w="15" w:type="dxa"/>
            </w:tcMar>
            <w:vAlign w:val="center"/>
            <w:hideMark/>
          </w:tcPr>
          <w:p w14:paraId="48724A81" w14:textId="77777777" w:rsidR="00030C69" w:rsidRPr="00030C69" w:rsidRDefault="00030C69" w:rsidP="00030C69">
            <w:pPr>
              <w:jc w:val="center"/>
              <w:textAlignment w:val="center"/>
              <w:rPr>
                <w:rFonts w:ascii="Arial" w:hAnsi="Arial" w:cs="Arial"/>
                <w:color w:val="000000" w:themeColor="text1"/>
                <w:sz w:val="16"/>
                <w:szCs w:val="16"/>
                <w:lang w:eastAsia="es-CO"/>
              </w:rPr>
            </w:pPr>
            <w:r w:rsidRPr="00030C69">
              <w:rPr>
                <w:rFonts w:ascii="Calibri" w:eastAsia="Roboto" w:hAnsi="Calibri" w:cs="Calibri"/>
                <w:color w:val="000000" w:themeColor="text1"/>
                <w:sz w:val="16"/>
                <w:szCs w:val="16"/>
                <w:lang w:eastAsia="es-CO"/>
              </w:rPr>
              <w:t>100,00%</w:t>
            </w:r>
          </w:p>
        </w:tc>
        <w:tc>
          <w:tcPr>
            <w:tcW w:w="2320" w:type="dxa"/>
            <w:tcBorders>
              <w:top w:val="single" w:sz="8" w:space="0" w:color="002060"/>
              <w:left w:val="single" w:sz="8" w:space="0" w:color="002060"/>
              <w:bottom w:val="single" w:sz="8" w:space="0" w:color="002060"/>
              <w:right w:val="single" w:sz="8" w:space="0" w:color="002060"/>
            </w:tcBorders>
            <w:shd w:val="clear" w:color="auto" w:fill="auto"/>
            <w:tcMar>
              <w:top w:w="15" w:type="dxa"/>
              <w:left w:w="15" w:type="dxa"/>
              <w:bottom w:w="72" w:type="dxa"/>
              <w:right w:w="15" w:type="dxa"/>
            </w:tcMar>
            <w:vAlign w:val="center"/>
            <w:hideMark/>
          </w:tcPr>
          <w:p w14:paraId="63A12455" w14:textId="77777777" w:rsidR="00030C69" w:rsidRPr="00030C69" w:rsidRDefault="00030C69" w:rsidP="00030C69">
            <w:pPr>
              <w:jc w:val="center"/>
              <w:textAlignment w:val="center"/>
              <w:rPr>
                <w:rFonts w:ascii="Arial" w:hAnsi="Arial" w:cs="Arial"/>
                <w:color w:val="000000" w:themeColor="text1"/>
                <w:sz w:val="16"/>
                <w:szCs w:val="16"/>
                <w:lang w:eastAsia="es-CO"/>
              </w:rPr>
            </w:pPr>
            <w:r w:rsidRPr="00030C69">
              <w:rPr>
                <w:rFonts w:ascii="Calibri" w:eastAsia="Roboto" w:hAnsi="Calibri" w:cs="Calibri"/>
                <w:color w:val="000000" w:themeColor="text1"/>
                <w:sz w:val="16"/>
                <w:szCs w:val="16"/>
                <w:lang w:eastAsia="es-CO"/>
              </w:rPr>
              <w:t>31,90%</w:t>
            </w:r>
          </w:p>
        </w:tc>
      </w:tr>
      <w:tr w:rsidR="00030C69" w:rsidRPr="00CD3DF9" w14:paraId="51FB1846" w14:textId="77777777" w:rsidTr="00A72A58">
        <w:trPr>
          <w:trHeight w:val="694"/>
        </w:trPr>
        <w:tc>
          <w:tcPr>
            <w:tcW w:w="1140" w:type="dxa"/>
            <w:tcBorders>
              <w:top w:val="single" w:sz="8" w:space="0" w:color="002060"/>
              <w:left w:val="single" w:sz="8" w:space="0" w:color="002060"/>
              <w:bottom w:val="single" w:sz="8" w:space="0" w:color="002060"/>
              <w:right w:val="single" w:sz="8" w:space="0" w:color="002060"/>
            </w:tcBorders>
            <w:shd w:val="clear" w:color="auto" w:fill="auto"/>
            <w:tcMar>
              <w:top w:w="72" w:type="dxa"/>
              <w:left w:w="72" w:type="dxa"/>
              <w:bottom w:w="72" w:type="dxa"/>
              <w:right w:w="72" w:type="dxa"/>
            </w:tcMar>
            <w:vAlign w:val="center"/>
            <w:hideMark/>
          </w:tcPr>
          <w:p w14:paraId="4EFBED8E" w14:textId="77777777" w:rsidR="00030C69" w:rsidRPr="00030C69" w:rsidRDefault="00030C69" w:rsidP="00030C69">
            <w:pPr>
              <w:jc w:val="center"/>
              <w:textAlignment w:val="center"/>
              <w:rPr>
                <w:rFonts w:ascii="Arial" w:hAnsi="Arial" w:cs="Arial"/>
                <w:color w:val="000000" w:themeColor="text1"/>
                <w:sz w:val="22"/>
                <w:szCs w:val="22"/>
                <w:lang w:eastAsia="es-CO"/>
              </w:rPr>
            </w:pPr>
            <w:r w:rsidRPr="00030C69">
              <w:rPr>
                <w:rFonts w:ascii="Calibri" w:eastAsia="Roboto" w:hAnsi="Calibri" w:cs="Calibri"/>
                <w:color w:val="000000" w:themeColor="text1"/>
                <w:sz w:val="22"/>
                <w:szCs w:val="22"/>
                <w:lang w:val="es-ES" w:eastAsia="es-CO"/>
              </w:rPr>
              <w:lastRenderedPageBreak/>
              <w:t>6</w:t>
            </w:r>
          </w:p>
        </w:tc>
        <w:tc>
          <w:tcPr>
            <w:tcW w:w="13720" w:type="dxa"/>
            <w:tcBorders>
              <w:top w:val="single" w:sz="8" w:space="0" w:color="002060"/>
              <w:left w:val="single" w:sz="8" w:space="0" w:color="002060"/>
              <w:bottom w:val="single" w:sz="8" w:space="0" w:color="002060"/>
              <w:right w:val="single" w:sz="8" w:space="0" w:color="002060"/>
            </w:tcBorders>
            <w:shd w:val="clear" w:color="auto" w:fill="auto"/>
            <w:tcMar>
              <w:top w:w="72" w:type="dxa"/>
              <w:left w:w="72" w:type="dxa"/>
              <w:bottom w:w="72" w:type="dxa"/>
              <w:right w:w="72" w:type="dxa"/>
            </w:tcMar>
            <w:vAlign w:val="center"/>
            <w:hideMark/>
          </w:tcPr>
          <w:p w14:paraId="31D5443E" w14:textId="77777777" w:rsidR="00030C69" w:rsidRPr="00030C69" w:rsidRDefault="00030C69" w:rsidP="00030C69">
            <w:pPr>
              <w:textAlignment w:val="center"/>
              <w:rPr>
                <w:rFonts w:ascii="Arial" w:hAnsi="Arial" w:cs="Arial"/>
                <w:color w:val="000000" w:themeColor="text1"/>
                <w:sz w:val="16"/>
                <w:szCs w:val="16"/>
                <w:lang w:eastAsia="es-CO"/>
              </w:rPr>
            </w:pPr>
            <w:r w:rsidRPr="00030C69">
              <w:rPr>
                <w:rFonts w:ascii="Calibri" w:eastAsia="Roboto" w:hAnsi="Calibri" w:cs="Calibri"/>
                <w:b/>
                <w:bCs/>
                <w:color w:val="000000" w:themeColor="text1"/>
                <w:sz w:val="16"/>
                <w:szCs w:val="16"/>
                <w:lang w:val="es-ES" w:eastAsia="es-CO"/>
              </w:rPr>
              <w:t>Auditoría de Cumplimiento ICBF – Centros Desarrollo Infantil</w:t>
            </w:r>
          </w:p>
        </w:tc>
        <w:tc>
          <w:tcPr>
            <w:tcW w:w="3440" w:type="dxa"/>
            <w:tcBorders>
              <w:top w:val="single" w:sz="8" w:space="0" w:color="002060"/>
              <w:left w:val="single" w:sz="8" w:space="0" w:color="002060"/>
              <w:bottom w:val="single" w:sz="8" w:space="0" w:color="002060"/>
              <w:right w:val="single" w:sz="8" w:space="0" w:color="002060"/>
            </w:tcBorders>
            <w:shd w:val="clear" w:color="auto" w:fill="auto"/>
            <w:tcMar>
              <w:top w:w="72" w:type="dxa"/>
              <w:left w:w="72" w:type="dxa"/>
              <w:bottom w:w="72" w:type="dxa"/>
              <w:right w:w="72" w:type="dxa"/>
            </w:tcMar>
            <w:vAlign w:val="center"/>
            <w:hideMark/>
          </w:tcPr>
          <w:p w14:paraId="5DA7C854" w14:textId="77777777" w:rsidR="00030C69" w:rsidRPr="00030C69" w:rsidRDefault="00030C69" w:rsidP="00030C69">
            <w:pPr>
              <w:jc w:val="center"/>
              <w:textAlignment w:val="center"/>
              <w:rPr>
                <w:rFonts w:ascii="Arial" w:hAnsi="Arial" w:cs="Arial"/>
                <w:color w:val="000000" w:themeColor="text1"/>
                <w:sz w:val="16"/>
                <w:szCs w:val="16"/>
                <w:lang w:eastAsia="es-CO"/>
              </w:rPr>
            </w:pPr>
            <w:r w:rsidRPr="00030C69">
              <w:rPr>
                <w:rFonts w:ascii="Calibri" w:eastAsia="Roboto" w:hAnsi="Calibri" w:cs="Calibri"/>
                <w:color w:val="000000" w:themeColor="text1"/>
                <w:sz w:val="16"/>
                <w:szCs w:val="16"/>
                <w:lang w:eastAsia="es-CO"/>
              </w:rPr>
              <w:t xml:space="preserve">   Febrero 2022</w:t>
            </w:r>
          </w:p>
        </w:tc>
        <w:tc>
          <w:tcPr>
            <w:tcW w:w="3720" w:type="dxa"/>
            <w:tcBorders>
              <w:top w:val="single" w:sz="8" w:space="0" w:color="002060"/>
              <w:left w:val="single" w:sz="8" w:space="0" w:color="002060"/>
              <w:bottom w:val="single" w:sz="8" w:space="0" w:color="002060"/>
              <w:right w:val="single" w:sz="8" w:space="0" w:color="002060"/>
            </w:tcBorders>
            <w:shd w:val="clear" w:color="auto" w:fill="auto"/>
            <w:tcMar>
              <w:top w:w="72" w:type="dxa"/>
              <w:left w:w="72" w:type="dxa"/>
              <w:bottom w:w="72" w:type="dxa"/>
              <w:right w:w="72" w:type="dxa"/>
            </w:tcMar>
            <w:vAlign w:val="center"/>
            <w:hideMark/>
          </w:tcPr>
          <w:p w14:paraId="08BD1523" w14:textId="77777777" w:rsidR="00030C69" w:rsidRPr="00030C69" w:rsidRDefault="00030C69" w:rsidP="00030C69">
            <w:pPr>
              <w:jc w:val="center"/>
              <w:textAlignment w:val="center"/>
              <w:rPr>
                <w:rFonts w:ascii="Arial" w:hAnsi="Arial" w:cs="Arial"/>
                <w:color w:val="000000" w:themeColor="text1"/>
                <w:sz w:val="16"/>
                <w:szCs w:val="16"/>
                <w:lang w:eastAsia="es-CO"/>
              </w:rPr>
            </w:pPr>
            <w:r w:rsidRPr="00030C69">
              <w:rPr>
                <w:rFonts w:ascii="Calibri" w:eastAsia="Roboto" w:hAnsi="Calibri" w:cs="Calibri"/>
                <w:color w:val="000000" w:themeColor="text1"/>
                <w:sz w:val="16"/>
                <w:szCs w:val="16"/>
                <w:lang w:eastAsia="es-CO"/>
              </w:rPr>
              <w:t xml:space="preserve">    Enero 2023</w:t>
            </w:r>
          </w:p>
        </w:tc>
        <w:tc>
          <w:tcPr>
            <w:tcW w:w="3560" w:type="dxa"/>
            <w:tcBorders>
              <w:top w:val="single" w:sz="8" w:space="0" w:color="002060"/>
              <w:left w:val="single" w:sz="8" w:space="0" w:color="002060"/>
              <w:bottom w:val="single" w:sz="8" w:space="0" w:color="002060"/>
              <w:right w:val="single" w:sz="8" w:space="0" w:color="002060"/>
            </w:tcBorders>
            <w:shd w:val="clear" w:color="auto" w:fill="auto"/>
            <w:tcMar>
              <w:top w:w="15" w:type="dxa"/>
              <w:left w:w="15" w:type="dxa"/>
              <w:bottom w:w="72" w:type="dxa"/>
              <w:right w:w="15" w:type="dxa"/>
            </w:tcMar>
            <w:vAlign w:val="center"/>
            <w:hideMark/>
          </w:tcPr>
          <w:p w14:paraId="58E0924A" w14:textId="77777777" w:rsidR="00030C69" w:rsidRPr="00030C69" w:rsidRDefault="00030C69" w:rsidP="00030C69">
            <w:pPr>
              <w:jc w:val="center"/>
              <w:textAlignment w:val="center"/>
              <w:rPr>
                <w:rFonts w:ascii="Arial" w:hAnsi="Arial" w:cs="Arial"/>
                <w:color w:val="000000" w:themeColor="text1"/>
                <w:sz w:val="16"/>
                <w:szCs w:val="16"/>
                <w:lang w:eastAsia="es-CO"/>
              </w:rPr>
            </w:pPr>
            <w:r w:rsidRPr="00030C69">
              <w:rPr>
                <w:rFonts w:ascii="Calibri" w:eastAsia="Roboto" w:hAnsi="Calibri" w:cs="Calibri"/>
                <w:color w:val="000000" w:themeColor="text1"/>
                <w:sz w:val="16"/>
                <w:szCs w:val="16"/>
                <w:lang w:eastAsia="es-CO"/>
              </w:rPr>
              <w:t>18</w:t>
            </w:r>
          </w:p>
        </w:tc>
        <w:tc>
          <w:tcPr>
            <w:tcW w:w="2880" w:type="dxa"/>
            <w:tcBorders>
              <w:top w:val="single" w:sz="8" w:space="0" w:color="002060"/>
              <w:left w:val="single" w:sz="8" w:space="0" w:color="002060"/>
              <w:bottom w:val="single" w:sz="8" w:space="0" w:color="002060"/>
              <w:right w:val="single" w:sz="8" w:space="0" w:color="002060"/>
            </w:tcBorders>
            <w:shd w:val="clear" w:color="auto" w:fill="auto"/>
            <w:tcMar>
              <w:top w:w="15" w:type="dxa"/>
              <w:left w:w="15" w:type="dxa"/>
              <w:bottom w:w="72" w:type="dxa"/>
              <w:right w:w="15" w:type="dxa"/>
            </w:tcMar>
            <w:vAlign w:val="center"/>
            <w:hideMark/>
          </w:tcPr>
          <w:p w14:paraId="3A591206" w14:textId="77777777" w:rsidR="00030C69" w:rsidRPr="00030C69" w:rsidRDefault="00030C69" w:rsidP="00030C69">
            <w:pPr>
              <w:jc w:val="center"/>
              <w:textAlignment w:val="center"/>
              <w:rPr>
                <w:rFonts w:ascii="Arial" w:hAnsi="Arial" w:cs="Arial"/>
                <w:color w:val="000000" w:themeColor="text1"/>
                <w:sz w:val="16"/>
                <w:szCs w:val="16"/>
                <w:lang w:eastAsia="es-CO"/>
              </w:rPr>
            </w:pPr>
            <w:r w:rsidRPr="00030C69">
              <w:rPr>
                <w:rFonts w:ascii="Calibri" w:eastAsia="Roboto" w:hAnsi="Calibri" w:cs="Calibri"/>
                <w:color w:val="000000" w:themeColor="text1"/>
                <w:sz w:val="16"/>
                <w:szCs w:val="16"/>
                <w:lang w:eastAsia="es-CO"/>
              </w:rPr>
              <w:t>123</w:t>
            </w:r>
          </w:p>
        </w:tc>
        <w:tc>
          <w:tcPr>
            <w:tcW w:w="3560" w:type="dxa"/>
            <w:tcBorders>
              <w:top w:val="single" w:sz="8" w:space="0" w:color="002060"/>
              <w:left w:val="single" w:sz="8" w:space="0" w:color="002060"/>
              <w:bottom w:val="single" w:sz="8" w:space="0" w:color="002060"/>
              <w:right w:val="single" w:sz="8" w:space="0" w:color="002060"/>
            </w:tcBorders>
            <w:shd w:val="clear" w:color="auto" w:fill="auto"/>
            <w:tcMar>
              <w:top w:w="15" w:type="dxa"/>
              <w:left w:w="15" w:type="dxa"/>
              <w:bottom w:w="72" w:type="dxa"/>
              <w:right w:w="15" w:type="dxa"/>
            </w:tcMar>
            <w:vAlign w:val="center"/>
            <w:hideMark/>
          </w:tcPr>
          <w:p w14:paraId="061554AA" w14:textId="77777777" w:rsidR="00030C69" w:rsidRPr="00030C69" w:rsidRDefault="00030C69" w:rsidP="00030C69">
            <w:pPr>
              <w:jc w:val="center"/>
              <w:textAlignment w:val="center"/>
              <w:rPr>
                <w:rFonts w:ascii="Arial" w:hAnsi="Arial" w:cs="Arial"/>
                <w:color w:val="000000" w:themeColor="text1"/>
                <w:sz w:val="16"/>
                <w:szCs w:val="16"/>
                <w:lang w:eastAsia="es-CO"/>
              </w:rPr>
            </w:pPr>
            <w:r w:rsidRPr="00030C69">
              <w:rPr>
                <w:rFonts w:ascii="Calibri" w:eastAsia="Roboto" w:hAnsi="Calibri" w:cs="Calibri"/>
                <w:color w:val="000000" w:themeColor="text1"/>
                <w:sz w:val="16"/>
                <w:szCs w:val="16"/>
                <w:lang w:eastAsia="es-CO"/>
              </w:rPr>
              <w:t>96,30%</w:t>
            </w:r>
          </w:p>
        </w:tc>
        <w:tc>
          <w:tcPr>
            <w:tcW w:w="2320" w:type="dxa"/>
            <w:tcBorders>
              <w:top w:val="single" w:sz="8" w:space="0" w:color="002060"/>
              <w:left w:val="single" w:sz="8" w:space="0" w:color="002060"/>
              <w:bottom w:val="single" w:sz="8" w:space="0" w:color="002060"/>
              <w:right w:val="single" w:sz="8" w:space="0" w:color="002060"/>
            </w:tcBorders>
            <w:shd w:val="clear" w:color="auto" w:fill="auto"/>
            <w:tcMar>
              <w:top w:w="15" w:type="dxa"/>
              <w:left w:w="15" w:type="dxa"/>
              <w:bottom w:w="72" w:type="dxa"/>
              <w:right w:w="15" w:type="dxa"/>
            </w:tcMar>
            <w:vAlign w:val="center"/>
            <w:hideMark/>
          </w:tcPr>
          <w:p w14:paraId="7B5DA11F" w14:textId="77777777" w:rsidR="00030C69" w:rsidRPr="00030C69" w:rsidRDefault="00030C69" w:rsidP="00030C69">
            <w:pPr>
              <w:jc w:val="center"/>
              <w:textAlignment w:val="center"/>
              <w:rPr>
                <w:rFonts w:ascii="Arial" w:hAnsi="Arial" w:cs="Arial"/>
                <w:color w:val="000000" w:themeColor="text1"/>
                <w:sz w:val="16"/>
                <w:szCs w:val="16"/>
                <w:lang w:eastAsia="es-CO"/>
              </w:rPr>
            </w:pPr>
            <w:r w:rsidRPr="00030C69">
              <w:rPr>
                <w:rFonts w:ascii="Calibri" w:eastAsia="Roboto" w:hAnsi="Calibri" w:cs="Calibri"/>
                <w:color w:val="000000" w:themeColor="text1"/>
                <w:sz w:val="16"/>
                <w:szCs w:val="16"/>
                <w:lang w:eastAsia="es-CO"/>
              </w:rPr>
              <w:t>31,50%</w:t>
            </w:r>
          </w:p>
        </w:tc>
      </w:tr>
      <w:tr w:rsidR="00030C69" w:rsidRPr="00CD3DF9" w14:paraId="312A15ED" w14:textId="77777777" w:rsidTr="00A72A58">
        <w:trPr>
          <w:trHeight w:val="759"/>
        </w:trPr>
        <w:tc>
          <w:tcPr>
            <w:tcW w:w="1140" w:type="dxa"/>
            <w:tcBorders>
              <w:top w:val="single" w:sz="8" w:space="0" w:color="002060"/>
              <w:left w:val="single" w:sz="8" w:space="0" w:color="002060"/>
              <w:bottom w:val="single" w:sz="8" w:space="0" w:color="002060"/>
              <w:right w:val="single" w:sz="8" w:space="0" w:color="002060"/>
            </w:tcBorders>
            <w:shd w:val="clear" w:color="auto" w:fill="auto"/>
            <w:tcMar>
              <w:top w:w="72" w:type="dxa"/>
              <w:left w:w="72" w:type="dxa"/>
              <w:bottom w:w="72" w:type="dxa"/>
              <w:right w:w="72" w:type="dxa"/>
            </w:tcMar>
            <w:vAlign w:val="center"/>
            <w:hideMark/>
          </w:tcPr>
          <w:p w14:paraId="28DF1291" w14:textId="77777777" w:rsidR="00030C69" w:rsidRPr="00030C69" w:rsidRDefault="00030C69" w:rsidP="00030C69">
            <w:pPr>
              <w:jc w:val="center"/>
              <w:textAlignment w:val="center"/>
              <w:rPr>
                <w:rFonts w:ascii="Arial" w:hAnsi="Arial" w:cs="Arial"/>
                <w:color w:val="000000" w:themeColor="text1"/>
                <w:sz w:val="22"/>
                <w:szCs w:val="22"/>
                <w:lang w:eastAsia="es-CO"/>
              </w:rPr>
            </w:pPr>
            <w:r w:rsidRPr="00030C69">
              <w:rPr>
                <w:rFonts w:ascii="Calibri" w:eastAsia="Roboto" w:hAnsi="Calibri" w:cs="Calibri"/>
                <w:color w:val="000000" w:themeColor="text1"/>
                <w:sz w:val="22"/>
                <w:szCs w:val="22"/>
                <w:lang w:val="es-ES" w:eastAsia="es-CO"/>
              </w:rPr>
              <w:t>7</w:t>
            </w:r>
          </w:p>
        </w:tc>
        <w:tc>
          <w:tcPr>
            <w:tcW w:w="13720" w:type="dxa"/>
            <w:tcBorders>
              <w:top w:val="single" w:sz="8" w:space="0" w:color="002060"/>
              <w:left w:val="single" w:sz="8" w:space="0" w:color="002060"/>
              <w:bottom w:val="single" w:sz="8" w:space="0" w:color="002060"/>
              <w:right w:val="single" w:sz="8" w:space="0" w:color="002060"/>
            </w:tcBorders>
            <w:shd w:val="clear" w:color="auto" w:fill="auto"/>
            <w:tcMar>
              <w:top w:w="72" w:type="dxa"/>
              <w:left w:w="72" w:type="dxa"/>
              <w:bottom w:w="72" w:type="dxa"/>
              <w:right w:w="72" w:type="dxa"/>
            </w:tcMar>
            <w:vAlign w:val="center"/>
            <w:hideMark/>
          </w:tcPr>
          <w:p w14:paraId="10D8160D" w14:textId="77777777" w:rsidR="00030C69" w:rsidRPr="00030C69" w:rsidRDefault="00030C69" w:rsidP="00030C69">
            <w:pPr>
              <w:textAlignment w:val="center"/>
              <w:rPr>
                <w:rFonts w:ascii="Arial" w:hAnsi="Arial" w:cs="Arial"/>
                <w:color w:val="000000" w:themeColor="text1"/>
                <w:sz w:val="16"/>
                <w:szCs w:val="16"/>
                <w:lang w:eastAsia="es-CO"/>
              </w:rPr>
            </w:pPr>
            <w:r w:rsidRPr="00030C69">
              <w:rPr>
                <w:rFonts w:ascii="Calibri" w:eastAsia="Roboto" w:hAnsi="Calibri" w:cs="Calibri"/>
                <w:b/>
                <w:bCs/>
                <w:color w:val="000000" w:themeColor="text1"/>
                <w:sz w:val="16"/>
                <w:szCs w:val="16"/>
                <w:lang w:val="es-ES" w:eastAsia="es-CO"/>
              </w:rPr>
              <w:t>Auditoría de Cumplimiento Primera Infancia - Regional Bolívar</w:t>
            </w:r>
          </w:p>
        </w:tc>
        <w:tc>
          <w:tcPr>
            <w:tcW w:w="3440" w:type="dxa"/>
            <w:tcBorders>
              <w:top w:val="single" w:sz="8" w:space="0" w:color="002060"/>
              <w:left w:val="single" w:sz="8" w:space="0" w:color="002060"/>
              <w:bottom w:val="single" w:sz="8" w:space="0" w:color="002060"/>
              <w:right w:val="single" w:sz="8" w:space="0" w:color="002060"/>
            </w:tcBorders>
            <w:shd w:val="clear" w:color="auto" w:fill="auto"/>
            <w:tcMar>
              <w:top w:w="72" w:type="dxa"/>
              <w:left w:w="72" w:type="dxa"/>
              <w:bottom w:w="72" w:type="dxa"/>
              <w:right w:w="72" w:type="dxa"/>
            </w:tcMar>
            <w:vAlign w:val="center"/>
            <w:hideMark/>
          </w:tcPr>
          <w:p w14:paraId="4CD2AE3D" w14:textId="77777777" w:rsidR="00030C69" w:rsidRPr="00030C69" w:rsidRDefault="00030C69" w:rsidP="00030C69">
            <w:pPr>
              <w:jc w:val="center"/>
              <w:textAlignment w:val="center"/>
              <w:rPr>
                <w:rFonts w:ascii="Arial" w:hAnsi="Arial" w:cs="Arial"/>
                <w:color w:val="000000" w:themeColor="text1"/>
                <w:sz w:val="16"/>
                <w:szCs w:val="16"/>
                <w:lang w:eastAsia="es-CO"/>
              </w:rPr>
            </w:pPr>
            <w:r w:rsidRPr="00030C69">
              <w:rPr>
                <w:rFonts w:ascii="Calibri" w:eastAsia="Roboto" w:hAnsi="Calibri" w:cs="Calibri"/>
                <w:color w:val="000000" w:themeColor="text1"/>
                <w:sz w:val="16"/>
                <w:szCs w:val="16"/>
                <w:lang w:eastAsia="es-CO"/>
              </w:rPr>
              <w:t xml:space="preserve">   Febrero 2022</w:t>
            </w:r>
          </w:p>
        </w:tc>
        <w:tc>
          <w:tcPr>
            <w:tcW w:w="3720" w:type="dxa"/>
            <w:tcBorders>
              <w:top w:val="single" w:sz="8" w:space="0" w:color="002060"/>
              <w:left w:val="single" w:sz="8" w:space="0" w:color="002060"/>
              <w:bottom w:val="single" w:sz="8" w:space="0" w:color="002060"/>
              <w:right w:val="single" w:sz="8" w:space="0" w:color="002060"/>
            </w:tcBorders>
            <w:shd w:val="clear" w:color="auto" w:fill="auto"/>
            <w:tcMar>
              <w:top w:w="72" w:type="dxa"/>
              <w:left w:w="72" w:type="dxa"/>
              <w:bottom w:w="72" w:type="dxa"/>
              <w:right w:w="72" w:type="dxa"/>
            </w:tcMar>
            <w:vAlign w:val="center"/>
            <w:hideMark/>
          </w:tcPr>
          <w:p w14:paraId="497338DF" w14:textId="77777777" w:rsidR="00030C69" w:rsidRPr="00030C69" w:rsidRDefault="00030C69" w:rsidP="00030C69">
            <w:pPr>
              <w:jc w:val="center"/>
              <w:textAlignment w:val="center"/>
              <w:rPr>
                <w:rFonts w:ascii="Arial" w:hAnsi="Arial" w:cs="Arial"/>
                <w:color w:val="000000" w:themeColor="text1"/>
                <w:sz w:val="16"/>
                <w:szCs w:val="16"/>
                <w:lang w:eastAsia="es-CO"/>
              </w:rPr>
            </w:pPr>
            <w:r w:rsidRPr="00030C69">
              <w:rPr>
                <w:rFonts w:ascii="Calibri" w:eastAsia="Roboto" w:hAnsi="Calibri" w:cs="Calibri"/>
                <w:color w:val="000000" w:themeColor="text1"/>
                <w:sz w:val="16"/>
                <w:szCs w:val="16"/>
                <w:lang w:eastAsia="es-CO"/>
              </w:rPr>
              <w:t xml:space="preserve">    Enero 2023</w:t>
            </w:r>
          </w:p>
        </w:tc>
        <w:tc>
          <w:tcPr>
            <w:tcW w:w="3560" w:type="dxa"/>
            <w:tcBorders>
              <w:top w:val="single" w:sz="8" w:space="0" w:color="002060"/>
              <w:left w:val="single" w:sz="8" w:space="0" w:color="002060"/>
              <w:bottom w:val="single" w:sz="8" w:space="0" w:color="002060"/>
              <w:right w:val="single" w:sz="8" w:space="0" w:color="002060"/>
            </w:tcBorders>
            <w:shd w:val="clear" w:color="auto" w:fill="auto"/>
            <w:tcMar>
              <w:top w:w="15" w:type="dxa"/>
              <w:left w:w="15" w:type="dxa"/>
              <w:bottom w:w="72" w:type="dxa"/>
              <w:right w:w="15" w:type="dxa"/>
            </w:tcMar>
            <w:vAlign w:val="center"/>
            <w:hideMark/>
          </w:tcPr>
          <w:p w14:paraId="64598D44" w14:textId="77777777" w:rsidR="00030C69" w:rsidRPr="00030C69" w:rsidRDefault="00030C69" w:rsidP="00030C69">
            <w:pPr>
              <w:jc w:val="center"/>
              <w:textAlignment w:val="center"/>
              <w:rPr>
                <w:rFonts w:ascii="Arial" w:hAnsi="Arial" w:cs="Arial"/>
                <w:color w:val="000000" w:themeColor="text1"/>
                <w:sz w:val="16"/>
                <w:szCs w:val="16"/>
                <w:lang w:eastAsia="es-CO"/>
              </w:rPr>
            </w:pPr>
            <w:r w:rsidRPr="00030C69">
              <w:rPr>
                <w:rFonts w:ascii="Calibri" w:eastAsia="Roboto" w:hAnsi="Calibri" w:cs="Calibri"/>
                <w:color w:val="000000" w:themeColor="text1"/>
                <w:sz w:val="16"/>
                <w:szCs w:val="16"/>
                <w:lang w:eastAsia="es-CO"/>
              </w:rPr>
              <w:t>3</w:t>
            </w:r>
          </w:p>
        </w:tc>
        <w:tc>
          <w:tcPr>
            <w:tcW w:w="2880" w:type="dxa"/>
            <w:tcBorders>
              <w:top w:val="single" w:sz="8" w:space="0" w:color="002060"/>
              <w:left w:val="single" w:sz="8" w:space="0" w:color="002060"/>
              <w:bottom w:val="single" w:sz="8" w:space="0" w:color="002060"/>
              <w:right w:val="single" w:sz="8" w:space="0" w:color="002060"/>
            </w:tcBorders>
            <w:shd w:val="clear" w:color="auto" w:fill="auto"/>
            <w:tcMar>
              <w:top w:w="15" w:type="dxa"/>
              <w:left w:w="15" w:type="dxa"/>
              <w:bottom w:w="72" w:type="dxa"/>
              <w:right w:w="15" w:type="dxa"/>
            </w:tcMar>
            <w:vAlign w:val="center"/>
            <w:hideMark/>
          </w:tcPr>
          <w:p w14:paraId="5A8D43C4" w14:textId="77777777" w:rsidR="00030C69" w:rsidRPr="00030C69" w:rsidRDefault="00030C69" w:rsidP="00030C69">
            <w:pPr>
              <w:jc w:val="center"/>
              <w:textAlignment w:val="center"/>
              <w:rPr>
                <w:rFonts w:ascii="Arial" w:hAnsi="Arial" w:cs="Arial"/>
                <w:color w:val="000000" w:themeColor="text1"/>
                <w:sz w:val="16"/>
                <w:szCs w:val="16"/>
                <w:lang w:eastAsia="es-CO"/>
              </w:rPr>
            </w:pPr>
            <w:r w:rsidRPr="00030C69">
              <w:rPr>
                <w:rFonts w:ascii="Calibri" w:eastAsia="Roboto" w:hAnsi="Calibri" w:cs="Calibri"/>
                <w:color w:val="000000" w:themeColor="text1"/>
                <w:sz w:val="16"/>
                <w:szCs w:val="16"/>
                <w:lang w:eastAsia="es-CO"/>
              </w:rPr>
              <w:t>16</w:t>
            </w:r>
          </w:p>
        </w:tc>
        <w:tc>
          <w:tcPr>
            <w:tcW w:w="3560" w:type="dxa"/>
            <w:tcBorders>
              <w:top w:val="single" w:sz="8" w:space="0" w:color="002060"/>
              <w:left w:val="single" w:sz="8" w:space="0" w:color="002060"/>
              <w:bottom w:val="single" w:sz="8" w:space="0" w:color="002060"/>
              <w:right w:val="single" w:sz="8" w:space="0" w:color="002060"/>
            </w:tcBorders>
            <w:shd w:val="clear" w:color="auto" w:fill="auto"/>
            <w:tcMar>
              <w:top w:w="15" w:type="dxa"/>
              <w:left w:w="15" w:type="dxa"/>
              <w:bottom w:w="72" w:type="dxa"/>
              <w:right w:w="15" w:type="dxa"/>
            </w:tcMar>
            <w:vAlign w:val="center"/>
            <w:hideMark/>
          </w:tcPr>
          <w:p w14:paraId="786D9CC7" w14:textId="77777777" w:rsidR="00030C69" w:rsidRPr="00030C69" w:rsidRDefault="00030C69" w:rsidP="00030C69">
            <w:pPr>
              <w:jc w:val="center"/>
              <w:textAlignment w:val="center"/>
              <w:rPr>
                <w:rFonts w:ascii="Arial" w:hAnsi="Arial" w:cs="Arial"/>
                <w:color w:val="000000" w:themeColor="text1"/>
                <w:sz w:val="16"/>
                <w:szCs w:val="16"/>
                <w:lang w:eastAsia="es-CO"/>
              </w:rPr>
            </w:pPr>
            <w:r w:rsidRPr="00030C69">
              <w:rPr>
                <w:rFonts w:ascii="Calibri" w:eastAsia="Roboto" w:hAnsi="Calibri" w:cs="Calibri"/>
                <w:color w:val="000000" w:themeColor="text1"/>
                <w:sz w:val="16"/>
                <w:szCs w:val="16"/>
                <w:lang w:eastAsia="es-CO"/>
              </w:rPr>
              <w:t>28,30%</w:t>
            </w:r>
          </w:p>
        </w:tc>
        <w:tc>
          <w:tcPr>
            <w:tcW w:w="2320" w:type="dxa"/>
            <w:tcBorders>
              <w:top w:val="single" w:sz="8" w:space="0" w:color="002060"/>
              <w:left w:val="single" w:sz="8" w:space="0" w:color="002060"/>
              <w:bottom w:val="single" w:sz="8" w:space="0" w:color="002060"/>
              <w:right w:val="single" w:sz="8" w:space="0" w:color="002060"/>
            </w:tcBorders>
            <w:shd w:val="clear" w:color="auto" w:fill="auto"/>
            <w:tcMar>
              <w:top w:w="15" w:type="dxa"/>
              <w:left w:w="15" w:type="dxa"/>
              <w:bottom w:w="72" w:type="dxa"/>
              <w:right w:w="15" w:type="dxa"/>
            </w:tcMar>
            <w:vAlign w:val="center"/>
            <w:hideMark/>
          </w:tcPr>
          <w:p w14:paraId="202471AF" w14:textId="77777777" w:rsidR="00030C69" w:rsidRPr="00030C69" w:rsidRDefault="00030C69" w:rsidP="00030C69">
            <w:pPr>
              <w:jc w:val="center"/>
              <w:textAlignment w:val="center"/>
              <w:rPr>
                <w:rFonts w:ascii="Arial" w:hAnsi="Arial" w:cs="Arial"/>
                <w:color w:val="000000" w:themeColor="text1"/>
                <w:sz w:val="16"/>
                <w:szCs w:val="16"/>
                <w:lang w:eastAsia="es-CO"/>
              </w:rPr>
            </w:pPr>
            <w:r w:rsidRPr="00030C69">
              <w:rPr>
                <w:rFonts w:ascii="Calibri" w:eastAsia="Roboto" w:hAnsi="Calibri" w:cs="Calibri"/>
                <w:color w:val="000000" w:themeColor="text1"/>
                <w:sz w:val="16"/>
                <w:szCs w:val="16"/>
                <w:lang w:eastAsia="es-CO"/>
              </w:rPr>
              <w:t>31,60%</w:t>
            </w:r>
          </w:p>
        </w:tc>
      </w:tr>
      <w:tr w:rsidR="00030C69" w:rsidRPr="00CD3DF9" w14:paraId="64C945E0" w14:textId="77777777" w:rsidTr="00A72A58">
        <w:trPr>
          <w:trHeight w:val="892"/>
        </w:trPr>
        <w:tc>
          <w:tcPr>
            <w:tcW w:w="1140" w:type="dxa"/>
            <w:tcBorders>
              <w:top w:val="single" w:sz="8" w:space="0" w:color="002060"/>
              <w:left w:val="single" w:sz="8" w:space="0" w:color="002060"/>
              <w:bottom w:val="single" w:sz="8" w:space="0" w:color="002060"/>
              <w:right w:val="single" w:sz="8" w:space="0" w:color="002060"/>
            </w:tcBorders>
            <w:shd w:val="clear" w:color="auto" w:fill="auto"/>
            <w:tcMar>
              <w:top w:w="72" w:type="dxa"/>
              <w:left w:w="72" w:type="dxa"/>
              <w:bottom w:w="72" w:type="dxa"/>
              <w:right w:w="72" w:type="dxa"/>
            </w:tcMar>
            <w:vAlign w:val="center"/>
            <w:hideMark/>
          </w:tcPr>
          <w:p w14:paraId="3697E649" w14:textId="77777777" w:rsidR="00030C69" w:rsidRPr="00030C69" w:rsidRDefault="00030C69" w:rsidP="00030C69">
            <w:pPr>
              <w:jc w:val="center"/>
              <w:textAlignment w:val="center"/>
              <w:rPr>
                <w:rFonts w:ascii="Arial" w:hAnsi="Arial" w:cs="Arial"/>
                <w:color w:val="000000" w:themeColor="text1"/>
                <w:sz w:val="22"/>
                <w:szCs w:val="22"/>
                <w:lang w:eastAsia="es-CO"/>
              </w:rPr>
            </w:pPr>
            <w:r w:rsidRPr="00030C69">
              <w:rPr>
                <w:rFonts w:ascii="Calibri" w:eastAsia="Roboto" w:hAnsi="Calibri" w:cs="Calibri"/>
                <w:color w:val="000000" w:themeColor="text1"/>
                <w:sz w:val="22"/>
                <w:szCs w:val="22"/>
                <w:lang w:val="es-ES" w:eastAsia="es-CO"/>
              </w:rPr>
              <w:t>8</w:t>
            </w:r>
          </w:p>
        </w:tc>
        <w:tc>
          <w:tcPr>
            <w:tcW w:w="13720" w:type="dxa"/>
            <w:tcBorders>
              <w:top w:val="single" w:sz="8" w:space="0" w:color="002060"/>
              <w:left w:val="single" w:sz="8" w:space="0" w:color="002060"/>
              <w:bottom w:val="single" w:sz="8" w:space="0" w:color="002060"/>
              <w:right w:val="single" w:sz="8" w:space="0" w:color="002060"/>
            </w:tcBorders>
            <w:shd w:val="clear" w:color="auto" w:fill="auto"/>
            <w:tcMar>
              <w:top w:w="72" w:type="dxa"/>
              <w:left w:w="72" w:type="dxa"/>
              <w:bottom w:w="72" w:type="dxa"/>
              <w:right w:w="72" w:type="dxa"/>
            </w:tcMar>
            <w:vAlign w:val="center"/>
            <w:hideMark/>
          </w:tcPr>
          <w:p w14:paraId="7C6A5967" w14:textId="77777777" w:rsidR="00030C69" w:rsidRPr="00030C69" w:rsidRDefault="00030C69" w:rsidP="00030C69">
            <w:pPr>
              <w:textAlignment w:val="center"/>
              <w:rPr>
                <w:rFonts w:ascii="Arial" w:hAnsi="Arial" w:cs="Arial"/>
                <w:color w:val="000000" w:themeColor="text1"/>
                <w:sz w:val="16"/>
                <w:szCs w:val="16"/>
                <w:lang w:eastAsia="es-CO"/>
              </w:rPr>
            </w:pPr>
            <w:r w:rsidRPr="00030C69">
              <w:rPr>
                <w:rFonts w:ascii="Calibri" w:eastAsia="Roboto" w:hAnsi="Calibri" w:cs="Calibri"/>
                <w:b/>
                <w:bCs/>
                <w:color w:val="000000" w:themeColor="text1"/>
                <w:sz w:val="16"/>
                <w:szCs w:val="16"/>
                <w:lang w:val="es-ES" w:eastAsia="es-CO"/>
              </w:rPr>
              <w:t>Auditoría de Cumplimiento Primera Infancia - Regional Cesar</w:t>
            </w:r>
          </w:p>
        </w:tc>
        <w:tc>
          <w:tcPr>
            <w:tcW w:w="3440" w:type="dxa"/>
            <w:tcBorders>
              <w:top w:val="single" w:sz="8" w:space="0" w:color="002060"/>
              <w:left w:val="single" w:sz="8" w:space="0" w:color="002060"/>
              <w:bottom w:val="single" w:sz="8" w:space="0" w:color="002060"/>
              <w:right w:val="single" w:sz="8" w:space="0" w:color="002060"/>
            </w:tcBorders>
            <w:shd w:val="clear" w:color="auto" w:fill="auto"/>
            <w:tcMar>
              <w:top w:w="72" w:type="dxa"/>
              <w:left w:w="72" w:type="dxa"/>
              <w:bottom w:w="72" w:type="dxa"/>
              <w:right w:w="72" w:type="dxa"/>
            </w:tcMar>
            <w:vAlign w:val="center"/>
            <w:hideMark/>
          </w:tcPr>
          <w:p w14:paraId="16F4D149" w14:textId="77777777" w:rsidR="00030C69" w:rsidRPr="00030C69" w:rsidRDefault="00030C69" w:rsidP="00030C69">
            <w:pPr>
              <w:jc w:val="center"/>
              <w:textAlignment w:val="center"/>
              <w:rPr>
                <w:rFonts w:ascii="Arial" w:hAnsi="Arial" w:cs="Arial"/>
                <w:color w:val="000000" w:themeColor="text1"/>
                <w:sz w:val="16"/>
                <w:szCs w:val="16"/>
                <w:lang w:eastAsia="es-CO"/>
              </w:rPr>
            </w:pPr>
            <w:r w:rsidRPr="00030C69">
              <w:rPr>
                <w:rFonts w:ascii="Calibri" w:eastAsia="Roboto" w:hAnsi="Calibri" w:cs="Calibri"/>
                <w:color w:val="000000" w:themeColor="text1"/>
                <w:sz w:val="16"/>
                <w:szCs w:val="16"/>
                <w:lang w:eastAsia="es-CO"/>
              </w:rPr>
              <w:t xml:space="preserve">   Febrero 2022</w:t>
            </w:r>
          </w:p>
        </w:tc>
        <w:tc>
          <w:tcPr>
            <w:tcW w:w="3720" w:type="dxa"/>
            <w:tcBorders>
              <w:top w:val="single" w:sz="8" w:space="0" w:color="002060"/>
              <w:left w:val="single" w:sz="8" w:space="0" w:color="002060"/>
              <w:bottom w:val="single" w:sz="8" w:space="0" w:color="002060"/>
              <w:right w:val="single" w:sz="8" w:space="0" w:color="002060"/>
            </w:tcBorders>
            <w:shd w:val="clear" w:color="auto" w:fill="auto"/>
            <w:tcMar>
              <w:top w:w="72" w:type="dxa"/>
              <w:left w:w="72" w:type="dxa"/>
              <w:bottom w:w="72" w:type="dxa"/>
              <w:right w:w="72" w:type="dxa"/>
            </w:tcMar>
            <w:vAlign w:val="center"/>
            <w:hideMark/>
          </w:tcPr>
          <w:p w14:paraId="490DA394" w14:textId="77777777" w:rsidR="00030C69" w:rsidRPr="00030C69" w:rsidRDefault="00030C69" w:rsidP="00030C69">
            <w:pPr>
              <w:jc w:val="center"/>
              <w:textAlignment w:val="center"/>
              <w:rPr>
                <w:rFonts w:ascii="Arial" w:hAnsi="Arial" w:cs="Arial"/>
                <w:color w:val="000000" w:themeColor="text1"/>
                <w:sz w:val="16"/>
                <w:szCs w:val="16"/>
                <w:lang w:eastAsia="es-CO"/>
              </w:rPr>
            </w:pPr>
            <w:r w:rsidRPr="00030C69">
              <w:rPr>
                <w:rFonts w:ascii="Calibri" w:eastAsia="Roboto" w:hAnsi="Calibri" w:cs="Calibri"/>
                <w:color w:val="000000" w:themeColor="text1"/>
                <w:sz w:val="16"/>
                <w:szCs w:val="16"/>
                <w:lang w:eastAsia="es-CO"/>
              </w:rPr>
              <w:t xml:space="preserve">    Enero 2023</w:t>
            </w:r>
          </w:p>
        </w:tc>
        <w:tc>
          <w:tcPr>
            <w:tcW w:w="3560" w:type="dxa"/>
            <w:tcBorders>
              <w:top w:val="single" w:sz="8" w:space="0" w:color="002060"/>
              <w:left w:val="single" w:sz="8" w:space="0" w:color="002060"/>
              <w:bottom w:val="single" w:sz="8" w:space="0" w:color="002060"/>
              <w:right w:val="single" w:sz="8" w:space="0" w:color="002060"/>
            </w:tcBorders>
            <w:shd w:val="clear" w:color="auto" w:fill="auto"/>
            <w:tcMar>
              <w:top w:w="15" w:type="dxa"/>
              <w:left w:w="15" w:type="dxa"/>
              <w:bottom w:w="72" w:type="dxa"/>
              <w:right w:w="15" w:type="dxa"/>
            </w:tcMar>
            <w:vAlign w:val="center"/>
            <w:hideMark/>
          </w:tcPr>
          <w:p w14:paraId="2B49383D" w14:textId="77777777" w:rsidR="00030C69" w:rsidRPr="00030C69" w:rsidRDefault="00030C69" w:rsidP="00030C69">
            <w:pPr>
              <w:jc w:val="center"/>
              <w:textAlignment w:val="center"/>
              <w:rPr>
                <w:rFonts w:ascii="Arial" w:hAnsi="Arial" w:cs="Arial"/>
                <w:color w:val="000000" w:themeColor="text1"/>
                <w:sz w:val="16"/>
                <w:szCs w:val="16"/>
                <w:lang w:eastAsia="es-CO"/>
              </w:rPr>
            </w:pPr>
            <w:r w:rsidRPr="00030C69">
              <w:rPr>
                <w:rFonts w:ascii="Calibri" w:eastAsia="Roboto" w:hAnsi="Calibri" w:cs="Calibri"/>
                <w:color w:val="000000" w:themeColor="text1"/>
                <w:sz w:val="16"/>
                <w:szCs w:val="16"/>
                <w:lang w:eastAsia="es-CO"/>
              </w:rPr>
              <w:t>4</w:t>
            </w:r>
          </w:p>
        </w:tc>
        <w:tc>
          <w:tcPr>
            <w:tcW w:w="2880" w:type="dxa"/>
            <w:tcBorders>
              <w:top w:val="single" w:sz="8" w:space="0" w:color="002060"/>
              <w:left w:val="single" w:sz="8" w:space="0" w:color="002060"/>
              <w:bottom w:val="single" w:sz="8" w:space="0" w:color="002060"/>
              <w:right w:val="single" w:sz="8" w:space="0" w:color="002060"/>
            </w:tcBorders>
            <w:shd w:val="clear" w:color="auto" w:fill="auto"/>
            <w:tcMar>
              <w:top w:w="15" w:type="dxa"/>
              <w:left w:w="15" w:type="dxa"/>
              <w:bottom w:w="72" w:type="dxa"/>
              <w:right w:w="15" w:type="dxa"/>
            </w:tcMar>
            <w:vAlign w:val="center"/>
            <w:hideMark/>
          </w:tcPr>
          <w:p w14:paraId="32FF3CF9" w14:textId="77777777" w:rsidR="00030C69" w:rsidRPr="00030C69" w:rsidRDefault="00030C69" w:rsidP="00030C69">
            <w:pPr>
              <w:jc w:val="center"/>
              <w:textAlignment w:val="center"/>
              <w:rPr>
                <w:rFonts w:ascii="Arial" w:hAnsi="Arial" w:cs="Arial"/>
                <w:color w:val="000000" w:themeColor="text1"/>
                <w:sz w:val="16"/>
                <w:szCs w:val="16"/>
                <w:lang w:eastAsia="es-CO"/>
              </w:rPr>
            </w:pPr>
            <w:r w:rsidRPr="00030C69">
              <w:rPr>
                <w:rFonts w:ascii="Calibri" w:eastAsia="Roboto" w:hAnsi="Calibri" w:cs="Calibri"/>
                <w:color w:val="000000" w:themeColor="text1"/>
                <w:sz w:val="16"/>
                <w:szCs w:val="16"/>
                <w:lang w:eastAsia="es-CO"/>
              </w:rPr>
              <w:t>25</w:t>
            </w:r>
          </w:p>
        </w:tc>
        <w:tc>
          <w:tcPr>
            <w:tcW w:w="3560" w:type="dxa"/>
            <w:tcBorders>
              <w:top w:val="single" w:sz="8" w:space="0" w:color="002060"/>
              <w:left w:val="single" w:sz="8" w:space="0" w:color="002060"/>
              <w:bottom w:val="single" w:sz="8" w:space="0" w:color="002060"/>
              <w:right w:val="single" w:sz="8" w:space="0" w:color="002060"/>
            </w:tcBorders>
            <w:shd w:val="clear" w:color="auto" w:fill="auto"/>
            <w:tcMar>
              <w:top w:w="15" w:type="dxa"/>
              <w:left w:w="15" w:type="dxa"/>
              <w:bottom w:w="72" w:type="dxa"/>
              <w:right w:w="15" w:type="dxa"/>
            </w:tcMar>
            <w:vAlign w:val="center"/>
            <w:hideMark/>
          </w:tcPr>
          <w:p w14:paraId="04D2FADF" w14:textId="77777777" w:rsidR="00030C69" w:rsidRPr="00030C69" w:rsidRDefault="00030C69" w:rsidP="00030C69">
            <w:pPr>
              <w:jc w:val="center"/>
              <w:textAlignment w:val="center"/>
              <w:rPr>
                <w:rFonts w:ascii="Arial" w:hAnsi="Arial" w:cs="Arial"/>
                <w:color w:val="000000" w:themeColor="text1"/>
                <w:sz w:val="16"/>
                <w:szCs w:val="16"/>
                <w:lang w:eastAsia="es-CO"/>
              </w:rPr>
            </w:pPr>
            <w:r w:rsidRPr="00030C69">
              <w:rPr>
                <w:rFonts w:ascii="Calibri" w:eastAsia="Roboto" w:hAnsi="Calibri" w:cs="Calibri"/>
                <w:color w:val="000000" w:themeColor="text1"/>
                <w:sz w:val="16"/>
                <w:szCs w:val="16"/>
                <w:lang w:eastAsia="es-CO"/>
              </w:rPr>
              <w:t>100,00%</w:t>
            </w:r>
          </w:p>
        </w:tc>
        <w:tc>
          <w:tcPr>
            <w:tcW w:w="2320" w:type="dxa"/>
            <w:tcBorders>
              <w:top w:val="single" w:sz="8" w:space="0" w:color="002060"/>
              <w:left w:val="single" w:sz="8" w:space="0" w:color="002060"/>
              <w:bottom w:val="single" w:sz="8" w:space="0" w:color="002060"/>
              <w:right w:val="single" w:sz="8" w:space="0" w:color="002060"/>
            </w:tcBorders>
            <w:shd w:val="clear" w:color="auto" w:fill="auto"/>
            <w:tcMar>
              <w:top w:w="15" w:type="dxa"/>
              <w:left w:w="15" w:type="dxa"/>
              <w:bottom w:w="72" w:type="dxa"/>
              <w:right w:w="15" w:type="dxa"/>
            </w:tcMar>
            <w:vAlign w:val="center"/>
            <w:hideMark/>
          </w:tcPr>
          <w:p w14:paraId="2CEEEB65" w14:textId="77777777" w:rsidR="00030C69" w:rsidRPr="00030C69" w:rsidRDefault="00030C69" w:rsidP="00030C69">
            <w:pPr>
              <w:jc w:val="center"/>
              <w:textAlignment w:val="center"/>
              <w:rPr>
                <w:rFonts w:ascii="Arial" w:hAnsi="Arial" w:cs="Arial"/>
                <w:color w:val="000000" w:themeColor="text1"/>
                <w:sz w:val="16"/>
                <w:szCs w:val="16"/>
                <w:lang w:eastAsia="es-CO"/>
              </w:rPr>
            </w:pPr>
            <w:r w:rsidRPr="00030C69">
              <w:rPr>
                <w:rFonts w:ascii="Calibri" w:eastAsia="Roboto" w:hAnsi="Calibri" w:cs="Calibri"/>
                <w:color w:val="000000" w:themeColor="text1"/>
                <w:sz w:val="16"/>
                <w:szCs w:val="16"/>
                <w:lang w:eastAsia="es-CO"/>
              </w:rPr>
              <w:t>16,50%</w:t>
            </w:r>
          </w:p>
        </w:tc>
      </w:tr>
      <w:tr w:rsidR="00030C69" w:rsidRPr="00CD3DF9" w14:paraId="110170CA" w14:textId="77777777" w:rsidTr="00030C69">
        <w:trPr>
          <w:trHeight w:val="245"/>
        </w:trPr>
        <w:tc>
          <w:tcPr>
            <w:tcW w:w="1140" w:type="dxa"/>
            <w:tcBorders>
              <w:top w:val="single" w:sz="8" w:space="0" w:color="002060"/>
              <w:left w:val="single" w:sz="8" w:space="0" w:color="002060"/>
              <w:bottom w:val="single" w:sz="8" w:space="0" w:color="002060"/>
              <w:right w:val="single" w:sz="8" w:space="0" w:color="002060"/>
            </w:tcBorders>
            <w:shd w:val="clear" w:color="auto" w:fill="D9D9D9" w:themeFill="background1" w:themeFillShade="D9"/>
            <w:tcMar>
              <w:top w:w="15" w:type="dxa"/>
              <w:left w:w="62" w:type="dxa"/>
              <w:bottom w:w="0" w:type="dxa"/>
              <w:right w:w="62" w:type="dxa"/>
            </w:tcMar>
            <w:vAlign w:val="center"/>
            <w:hideMark/>
          </w:tcPr>
          <w:p w14:paraId="188A8775" w14:textId="77777777" w:rsidR="00030C69" w:rsidRPr="00030C69" w:rsidRDefault="00030C69" w:rsidP="00030C69">
            <w:pPr>
              <w:rPr>
                <w:rFonts w:ascii="Arial" w:hAnsi="Arial" w:cs="Arial"/>
                <w:color w:val="000000" w:themeColor="text1"/>
                <w:sz w:val="22"/>
                <w:szCs w:val="22"/>
                <w:lang w:eastAsia="es-CO"/>
              </w:rPr>
            </w:pPr>
          </w:p>
        </w:tc>
        <w:tc>
          <w:tcPr>
            <w:tcW w:w="20900" w:type="dxa"/>
            <w:gridSpan w:val="3"/>
            <w:tcBorders>
              <w:top w:val="single" w:sz="8" w:space="0" w:color="002060"/>
              <w:left w:val="single" w:sz="8" w:space="0" w:color="002060"/>
              <w:bottom w:val="single" w:sz="8" w:space="0" w:color="002060"/>
              <w:right w:val="single" w:sz="8" w:space="0" w:color="002060"/>
            </w:tcBorders>
            <w:shd w:val="clear" w:color="auto" w:fill="D9D9D9" w:themeFill="background1" w:themeFillShade="D9"/>
            <w:tcMar>
              <w:top w:w="15" w:type="dxa"/>
              <w:left w:w="62" w:type="dxa"/>
              <w:bottom w:w="0" w:type="dxa"/>
              <w:right w:w="62" w:type="dxa"/>
            </w:tcMar>
            <w:vAlign w:val="center"/>
            <w:hideMark/>
          </w:tcPr>
          <w:p w14:paraId="157B4842" w14:textId="77777777" w:rsidR="00030C69" w:rsidRPr="00030C69" w:rsidRDefault="00030C69" w:rsidP="00030C69">
            <w:pPr>
              <w:jc w:val="center"/>
              <w:rPr>
                <w:rFonts w:ascii="Arial" w:hAnsi="Arial" w:cs="Arial"/>
                <w:color w:val="000000" w:themeColor="text1"/>
                <w:sz w:val="16"/>
                <w:szCs w:val="16"/>
                <w:lang w:eastAsia="es-CO"/>
              </w:rPr>
            </w:pPr>
            <w:r w:rsidRPr="00030C69">
              <w:rPr>
                <w:rFonts w:ascii="Calibri" w:eastAsia="Roboto" w:hAnsi="Calibri" w:cs="Calibri"/>
                <w:b/>
                <w:bCs/>
                <w:color w:val="000000" w:themeColor="text1"/>
                <w:sz w:val="16"/>
                <w:szCs w:val="16"/>
                <w:lang w:val="es-ES_tradnl" w:eastAsia="es-CO"/>
              </w:rPr>
              <w:t>TOTALES</w:t>
            </w:r>
          </w:p>
        </w:tc>
        <w:tc>
          <w:tcPr>
            <w:tcW w:w="3560" w:type="dxa"/>
            <w:tcBorders>
              <w:top w:val="single" w:sz="8" w:space="0" w:color="002060"/>
              <w:left w:val="single" w:sz="8" w:space="0" w:color="002060"/>
              <w:bottom w:val="single" w:sz="8" w:space="0" w:color="002060"/>
              <w:right w:val="single" w:sz="8" w:space="0" w:color="002060"/>
            </w:tcBorders>
            <w:shd w:val="clear" w:color="auto" w:fill="D9D9D9" w:themeFill="background1" w:themeFillShade="D9"/>
            <w:tcMar>
              <w:top w:w="15" w:type="dxa"/>
              <w:left w:w="62" w:type="dxa"/>
              <w:bottom w:w="0" w:type="dxa"/>
              <w:right w:w="62" w:type="dxa"/>
            </w:tcMar>
            <w:vAlign w:val="center"/>
            <w:hideMark/>
          </w:tcPr>
          <w:p w14:paraId="358FBAA8" w14:textId="77777777" w:rsidR="00030C69" w:rsidRPr="00030C69" w:rsidRDefault="00030C69" w:rsidP="00030C69">
            <w:pPr>
              <w:jc w:val="center"/>
              <w:rPr>
                <w:rFonts w:ascii="Arial" w:hAnsi="Arial" w:cs="Arial"/>
                <w:color w:val="000000" w:themeColor="text1"/>
                <w:sz w:val="16"/>
                <w:szCs w:val="16"/>
                <w:lang w:eastAsia="es-CO"/>
              </w:rPr>
            </w:pPr>
            <w:r w:rsidRPr="00030C69">
              <w:rPr>
                <w:rFonts w:ascii="Calibri" w:eastAsia="Roboto" w:hAnsi="Calibri" w:cs="Calibri"/>
                <w:b/>
                <w:bCs/>
                <w:color w:val="000000" w:themeColor="text1"/>
                <w:sz w:val="16"/>
                <w:szCs w:val="16"/>
                <w:lang w:val="es-ES_tradnl" w:eastAsia="es-CO"/>
              </w:rPr>
              <w:t>196</w:t>
            </w:r>
          </w:p>
        </w:tc>
        <w:tc>
          <w:tcPr>
            <w:tcW w:w="2880" w:type="dxa"/>
            <w:tcBorders>
              <w:top w:val="single" w:sz="8" w:space="0" w:color="002060"/>
              <w:left w:val="single" w:sz="8" w:space="0" w:color="002060"/>
              <w:bottom w:val="single" w:sz="8" w:space="0" w:color="002060"/>
              <w:right w:val="single" w:sz="8" w:space="0" w:color="002060"/>
            </w:tcBorders>
            <w:shd w:val="clear" w:color="auto" w:fill="D9D9D9" w:themeFill="background1" w:themeFillShade="D9"/>
            <w:tcMar>
              <w:top w:w="15" w:type="dxa"/>
              <w:left w:w="62" w:type="dxa"/>
              <w:bottom w:w="0" w:type="dxa"/>
              <w:right w:w="62" w:type="dxa"/>
            </w:tcMar>
            <w:vAlign w:val="center"/>
            <w:hideMark/>
          </w:tcPr>
          <w:p w14:paraId="65F89F16" w14:textId="77777777" w:rsidR="00030C69" w:rsidRPr="00030C69" w:rsidRDefault="00030C69" w:rsidP="00030C69">
            <w:pPr>
              <w:jc w:val="center"/>
              <w:rPr>
                <w:rFonts w:ascii="Arial" w:hAnsi="Arial" w:cs="Arial"/>
                <w:color w:val="000000" w:themeColor="text1"/>
                <w:sz w:val="16"/>
                <w:szCs w:val="16"/>
                <w:lang w:eastAsia="es-CO"/>
              </w:rPr>
            </w:pPr>
            <w:r w:rsidRPr="00030C69">
              <w:rPr>
                <w:rFonts w:ascii="Calibri" w:eastAsia="Roboto" w:hAnsi="Calibri" w:cs="Calibri"/>
                <w:b/>
                <w:bCs/>
                <w:color w:val="000000" w:themeColor="text1"/>
                <w:sz w:val="16"/>
                <w:szCs w:val="16"/>
                <w:lang w:val="es-ES_tradnl" w:eastAsia="es-CO"/>
              </w:rPr>
              <w:t>1020</w:t>
            </w:r>
          </w:p>
        </w:tc>
        <w:tc>
          <w:tcPr>
            <w:tcW w:w="3560" w:type="dxa"/>
            <w:tcBorders>
              <w:top w:val="single" w:sz="8" w:space="0" w:color="002060"/>
              <w:left w:val="single" w:sz="8" w:space="0" w:color="002060"/>
              <w:bottom w:val="single" w:sz="8" w:space="0" w:color="002060"/>
              <w:right w:val="single" w:sz="8" w:space="0" w:color="002060"/>
            </w:tcBorders>
            <w:shd w:val="clear" w:color="auto" w:fill="D9D9D9" w:themeFill="background1" w:themeFillShade="D9"/>
            <w:tcMar>
              <w:top w:w="15" w:type="dxa"/>
              <w:left w:w="62" w:type="dxa"/>
              <w:bottom w:w="0" w:type="dxa"/>
              <w:right w:w="62" w:type="dxa"/>
            </w:tcMar>
            <w:vAlign w:val="center"/>
            <w:hideMark/>
          </w:tcPr>
          <w:p w14:paraId="0DFC09F4" w14:textId="77777777" w:rsidR="00030C69" w:rsidRPr="00030C69" w:rsidRDefault="00030C69" w:rsidP="00030C69">
            <w:pPr>
              <w:rPr>
                <w:rFonts w:ascii="Arial" w:hAnsi="Arial" w:cs="Arial"/>
                <w:color w:val="000000" w:themeColor="text1"/>
                <w:sz w:val="16"/>
                <w:szCs w:val="16"/>
                <w:lang w:eastAsia="es-CO"/>
              </w:rPr>
            </w:pPr>
          </w:p>
        </w:tc>
        <w:tc>
          <w:tcPr>
            <w:tcW w:w="2320" w:type="dxa"/>
            <w:tcBorders>
              <w:top w:val="single" w:sz="8" w:space="0" w:color="002060"/>
              <w:left w:val="single" w:sz="8" w:space="0" w:color="002060"/>
              <w:bottom w:val="single" w:sz="8" w:space="0" w:color="002060"/>
              <w:right w:val="single" w:sz="8" w:space="0" w:color="002060"/>
            </w:tcBorders>
            <w:shd w:val="clear" w:color="auto" w:fill="D9D9D9" w:themeFill="background1" w:themeFillShade="D9"/>
            <w:tcMar>
              <w:top w:w="15" w:type="dxa"/>
              <w:left w:w="62" w:type="dxa"/>
              <w:bottom w:w="0" w:type="dxa"/>
              <w:right w:w="62" w:type="dxa"/>
            </w:tcMar>
            <w:vAlign w:val="center"/>
            <w:hideMark/>
          </w:tcPr>
          <w:p w14:paraId="19168BE4" w14:textId="77777777" w:rsidR="00030C69" w:rsidRPr="00030C69" w:rsidRDefault="00030C69" w:rsidP="00030C69">
            <w:pPr>
              <w:rPr>
                <w:color w:val="000000" w:themeColor="text1"/>
                <w:sz w:val="16"/>
                <w:szCs w:val="16"/>
                <w:lang w:eastAsia="es-CO"/>
              </w:rPr>
            </w:pPr>
          </w:p>
        </w:tc>
      </w:tr>
    </w:tbl>
    <w:p w14:paraId="7F50A961" w14:textId="77777777" w:rsidR="00030C69" w:rsidRPr="00030C69" w:rsidRDefault="00030C69" w:rsidP="00030C69">
      <w:pPr>
        <w:jc w:val="both"/>
        <w:rPr>
          <w:rFonts w:ascii="Arial" w:eastAsiaTheme="minorHAnsi" w:hAnsi="Arial" w:cs="Arial"/>
          <w:color w:val="404040" w:themeColor="text1" w:themeTint="BF"/>
          <w:sz w:val="22"/>
          <w:szCs w:val="22"/>
          <w:lang w:eastAsia="en-US"/>
        </w:rPr>
      </w:pPr>
    </w:p>
    <w:p w14:paraId="547EF0B0" w14:textId="77777777" w:rsidR="00030C69" w:rsidRPr="00030C69" w:rsidRDefault="00030C69" w:rsidP="00030C69">
      <w:pPr>
        <w:jc w:val="both"/>
        <w:rPr>
          <w:rFonts w:ascii="Arial" w:eastAsiaTheme="minorHAnsi" w:hAnsi="Arial" w:cs="Arial"/>
          <w:color w:val="404040" w:themeColor="text1" w:themeTint="BF"/>
          <w:sz w:val="22"/>
          <w:szCs w:val="22"/>
          <w:lang w:eastAsia="en-US"/>
        </w:rPr>
      </w:pPr>
    </w:p>
    <w:p w14:paraId="24E472EB" w14:textId="75D9B1C2" w:rsidR="00030C69" w:rsidRPr="00CD3DF9" w:rsidRDefault="00030C69" w:rsidP="00030C69">
      <w:pPr>
        <w:jc w:val="both"/>
        <w:rPr>
          <w:rFonts w:ascii="Arial" w:eastAsiaTheme="minorHAnsi" w:hAnsi="Arial" w:cs="Arial"/>
          <w:color w:val="404040" w:themeColor="text1" w:themeTint="BF"/>
          <w:sz w:val="22"/>
          <w:szCs w:val="22"/>
          <w:lang w:eastAsia="en-US"/>
        </w:rPr>
      </w:pPr>
      <w:r w:rsidRPr="00030C69">
        <w:rPr>
          <w:rFonts w:ascii="Arial" w:eastAsiaTheme="minorHAnsi" w:hAnsi="Arial" w:cs="Arial"/>
          <w:color w:val="404040" w:themeColor="text1" w:themeTint="BF"/>
          <w:sz w:val="22"/>
          <w:szCs w:val="22"/>
          <w:lang w:eastAsia="en-US"/>
        </w:rPr>
        <w:t xml:space="preserve">Además, se anexan informes de </w:t>
      </w:r>
      <w:r w:rsidRPr="00030C69">
        <w:rPr>
          <w:rFonts w:ascii="Arial" w:eastAsiaTheme="minorHAnsi" w:hAnsi="Arial" w:cs="Arial"/>
          <w:b/>
          <w:bCs/>
          <w:color w:val="404040" w:themeColor="text1" w:themeTint="BF"/>
          <w:sz w:val="22"/>
          <w:szCs w:val="22"/>
          <w:lang w:eastAsia="en-US"/>
        </w:rPr>
        <w:t>Seguimientos Semestrales al Avance del Plan de Mejoramiento</w:t>
      </w:r>
      <w:r w:rsidRPr="00030C69">
        <w:rPr>
          <w:rFonts w:ascii="Arial" w:eastAsiaTheme="minorHAnsi" w:hAnsi="Arial" w:cs="Arial"/>
          <w:color w:val="404040" w:themeColor="text1" w:themeTint="BF"/>
          <w:sz w:val="22"/>
          <w:szCs w:val="22"/>
          <w:lang w:eastAsia="en-US"/>
        </w:rPr>
        <w:t xml:space="preserve"> reportados por la Oficina de Control Interno con el correspondiente certificado </w:t>
      </w:r>
      <w:r w:rsidRPr="00030C69">
        <w:rPr>
          <w:rFonts w:ascii="Arial" w:eastAsiaTheme="minorHAnsi" w:hAnsi="Arial" w:cs="Arial"/>
          <w:i/>
          <w:iCs/>
          <w:color w:val="404040" w:themeColor="text1" w:themeTint="BF"/>
          <w:sz w:val="22"/>
          <w:szCs w:val="22"/>
          <w:lang w:eastAsia="en-US"/>
        </w:rPr>
        <w:t>Acuse de Recibo</w:t>
      </w:r>
      <w:r w:rsidRPr="00030C69">
        <w:rPr>
          <w:rFonts w:ascii="Arial" w:eastAsiaTheme="minorHAnsi" w:hAnsi="Arial" w:cs="Arial"/>
          <w:color w:val="404040" w:themeColor="text1" w:themeTint="BF"/>
          <w:sz w:val="22"/>
          <w:szCs w:val="22"/>
          <w:lang w:eastAsia="en-US"/>
        </w:rPr>
        <w:t xml:space="preserve"> por parte de la CGR para cada uno de los cortes:</w:t>
      </w:r>
    </w:p>
    <w:p w14:paraId="3B85691F" w14:textId="77777777" w:rsidR="00C04678" w:rsidRPr="00030C69" w:rsidRDefault="00C04678" w:rsidP="00030C69">
      <w:pPr>
        <w:jc w:val="both"/>
        <w:rPr>
          <w:rFonts w:ascii="Arial" w:eastAsiaTheme="minorHAnsi" w:hAnsi="Arial" w:cs="Arial"/>
          <w:color w:val="404040" w:themeColor="text1" w:themeTint="BF"/>
          <w:sz w:val="22"/>
          <w:szCs w:val="22"/>
          <w:lang w:eastAsia="en-US"/>
        </w:rPr>
      </w:pPr>
    </w:p>
    <w:p w14:paraId="4E5D8C3C" w14:textId="7F2508FD" w:rsidR="00C04678" w:rsidRPr="00CD3DF9" w:rsidRDefault="00C04678" w:rsidP="00C04678">
      <w:pPr>
        <w:jc w:val="center"/>
        <w:rPr>
          <w:rFonts w:ascii="Arial" w:eastAsiaTheme="minorHAnsi" w:hAnsi="Arial" w:cs="Arial"/>
          <w:color w:val="404040" w:themeColor="text1" w:themeTint="BF"/>
          <w:sz w:val="22"/>
          <w:szCs w:val="22"/>
          <w:u w:val="single"/>
          <w:lang w:eastAsia="en-US"/>
        </w:rPr>
      </w:pPr>
      <w:r w:rsidRPr="00CD3DF9">
        <w:rPr>
          <w:rFonts w:ascii="Arial" w:eastAsiaTheme="minorHAnsi" w:hAnsi="Arial" w:cs="Arial"/>
          <w:color w:val="404040" w:themeColor="text1" w:themeTint="BF"/>
          <w:sz w:val="22"/>
          <w:szCs w:val="22"/>
          <w:lang w:eastAsia="en-US"/>
        </w:rPr>
        <w:t xml:space="preserve">Tabla </w:t>
      </w:r>
      <w:r w:rsidR="00620ABA">
        <w:rPr>
          <w:rFonts w:ascii="Arial" w:eastAsiaTheme="minorHAnsi" w:hAnsi="Arial" w:cs="Arial"/>
          <w:color w:val="404040" w:themeColor="text1" w:themeTint="BF"/>
          <w:sz w:val="22"/>
          <w:szCs w:val="22"/>
          <w:lang w:eastAsia="en-US"/>
        </w:rPr>
        <w:t>60</w:t>
      </w:r>
      <w:r w:rsidRPr="00CD3DF9">
        <w:rPr>
          <w:rFonts w:ascii="Arial" w:eastAsiaTheme="minorHAnsi" w:hAnsi="Arial" w:cs="Arial"/>
          <w:color w:val="404040" w:themeColor="text1" w:themeTint="BF"/>
          <w:sz w:val="22"/>
          <w:szCs w:val="22"/>
          <w:lang w:eastAsia="en-US"/>
        </w:rPr>
        <w:t>.</w:t>
      </w:r>
      <w:r w:rsidRPr="00CD3DF9">
        <w:rPr>
          <w:rFonts w:ascii="Arial" w:eastAsiaTheme="minorHAnsi" w:hAnsi="Arial" w:cs="Arial"/>
          <w:color w:val="404040" w:themeColor="text1" w:themeTint="BF"/>
          <w:sz w:val="20"/>
          <w:szCs w:val="20"/>
          <w:lang w:eastAsia="en-US"/>
        </w:rPr>
        <w:t xml:space="preserve"> Seguimientos Semestrales al Avance del Plan de Mejoramiento reportados por la Oficina de Control Interno</w:t>
      </w:r>
    </w:p>
    <w:p w14:paraId="6B19792F" w14:textId="77777777" w:rsidR="00030C69" w:rsidRPr="00030C69" w:rsidRDefault="00030C69" w:rsidP="00030C69">
      <w:pPr>
        <w:jc w:val="both"/>
        <w:rPr>
          <w:rFonts w:ascii="Arial" w:eastAsiaTheme="minorHAnsi" w:hAnsi="Arial" w:cs="Arial"/>
          <w:color w:val="404040" w:themeColor="text1" w:themeTint="BF"/>
          <w:sz w:val="22"/>
          <w:szCs w:val="22"/>
          <w:lang w:eastAsia="en-US"/>
        </w:rPr>
      </w:pPr>
    </w:p>
    <w:p w14:paraId="4B4AFBC8" w14:textId="77777777" w:rsidR="00030C69" w:rsidRPr="00030C69" w:rsidRDefault="00030C69" w:rsidP="00030C69">
      <w:pPr>
        <w:jc w:val="both"/>
        <w:rPr>
          <w:rFonts w:ascii="Arial" w:eastAsiaTheme="minorHAnsi" w:hAnsi="Arial" w:cs="Arial"/>
          <w:color w:val="404040" w:themeColor="text1" w:themeTint="BF"/>
          <w:sz w:val="22"/>
          <w:szCs w:val="22"/>
          <w:lang w:eastAsia="en-US"/>
        </w:rPr>
      </w:pPr>
    </w:p>
    <w:tbl>
      <w:tblPr>
        <w:tblStyle w:val="Tablaconcuadrcula6concolores-nfasis34"/>
        <w:tblW w:w="6946" w:type="dxa"/>
        <w:tblInd w:w="704" w:type="dxa"/>
        <w:tblLook w:val="04A0" w:firstRow="1" w:lastRow="0" w:firstColumn="1" w:lastColumn="0" w:noHBand="0" w:noVBand="1"/>
      </w:tblPr>
      <w:tblGrid>
        <w:gridCol w:w="2268"/>
        <w:gridCol w:w="1985"/>
        <w:gridCol w:w="2693"/>
      </w:tblGrid>
      <w:tr w:rsidR="00030C69" w:rsidRPr="00030C69" w14:paraId="0FA5EFBB" w14:textId="77777777" w:rsidTr="00A72A58">
        <w:trPr>
          <w:cnfStyle w:val="100000000000" w:firstRow="1" w:lastRow="0" w:firstColumn="0" w:lastColumn="0" w:oddVBand="0" w:evenVBand="0" w:oddHBand="0" w:evenHBand="0" w:firstRowFirstColumn="0" w:firstRowLastColumn="0" w:lastRowFirstColumn="0" w:lastRowLastColumn="0"/>
          <w:trHeight w:val="522"/>
        </w:trPr>
        <w:tc>
          <w:tcPr>
            <w:cnfStyle w:val="001000000000" w:firstRow="0" w:lastRow="0" w:firstColumn="1" w:lastColumn="0" w:oddVBand="0" w:evenVBand="0" w:oddHBand="0" w:evenHBand="0" w:firstRowFirstColumn="0" w:firstRowLastColumn="0" w:lastRowFirstColumn="0" w:lastRowLastColumn="0"/>
            <w:tcW w:w="2268" w:type="dxa"/>
            <w:hideMark/>
          </w:tcPr>
          <w:p w14:paraId="16A9FD4D" w14:textId="77777777" w:rsidR="00030C69" w:rsidRPr="00030C69" w:rsidRDefault="00030C69" w:rsidP="00030C69">
            <w:pPr>
              <w:jc w:val="center"/>
              <w:rPr>
                <w:rFonts w:ascii="Arial" w:eastAsiaTheme="minorHAnsi" w:hAnsi="Arial" w:cs="Arial"/>
                <w:color w:val="404040" w:themeColor="text1" w:themeTint="BF"/>
                <w:sz w:val="22"/>
                <w:szCs w:val="22"/>
                <w:lang w:eastAsia="en-US"/>
              </w:rPr>
            </w:pPr>
            <w:r w:rsidRPr="00030C69">
              <w:rPr>
                <w:rFonts w:ascii="Arial" w:eastAsiaTheme="minorHAnsi" w:hAnsi="Arial" w:cs="Arial"/>
                <w:color w:val="404040" w:themeColor="text1" w:themeTint="BF"/>
                <w:sz w:val="22"/>
                <w:szCs w:val="22"/>
                <w:lang w:eastAsia="en-US"/>
              </w:rPr>
              <w:t>VIGENCIA</w:t>
            </w:r>
          </w:p>
        </w:tc>
        <w:tc>
          <w:tcPr>
            <w:tcW w:w="1985" w:type="dxa"/>
            <w:hideMark/>
          </w:tcPr>
          <w:p w14:paraId="12673E0E" w14:textId="77777777" w:rsidR="00030C69" w:rsidRPr="00030C69" w:rsidRDefault="00030C69" w:rsidP="00030C69">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color w:val="404040" w:themeColor="text1" w:themeTint="BF"/>
                <w:sz w:val="22"/>
                <w:szCs w:val="22"/>
                <w:lang w:eastAsia="en-US"/>
              </w:rPr>
            </w:pPr>
            <w:r w:rsidRPr="00030C69">
              <w:rPr>
                <w:rFonts w:ascii="Arial" w:eastAsiaTheme="minorHAnsi" w:hAnsi="Arial" w:cs="Arial"/>
                <w:color w:val="404040" w:themeColor="text1" w:themeTint="BF"/>
                <w:sz w:val="22"/>
                <w:szCs w:val="22"/>
                <w:lang w:eastAsia="en-US"/>
              </w:rPr>
              <w:t>FECHA DE PUBLICACIÓN</w:t>
            </w:r>
          </w:p>
        </w:tc>
        <w:tc>
          <w:tcPr>
            <w:tcW w:w="2693" w:type="dxa"/>
            <w:hideMark/>
          </w:tcPr>
          <w:p w14:paraId="1DC452B7" w14:textId="77777777" w:rsidR="00030C69" w:rsidRPr="00030C69" w:rsidRDefault="00030C69" w:rsidP="00030C69">
            <w:pPr>
              <w:cnfStyle w:val="100000000000" w:firstRow="1" w:lastRow="0" w:firstColumn="0" w:lastColumn="0" w:oddVBand="0" w:evenVBand="0" w:oddHBand="0" w:evenHBand="0" w:firstRowFirstColumn="0" w:firstRowLastColumn="0" w:lastRowFirstColumn="0" w:lastRowLastColumn="0"/>
              <w:rPr>
                <w:rFonts w:ascii="Arial" w:eastAsiaTheme="minorHAnsi" w:hAnsi="Arial" w:cs="Arial"/>
                <w:color w:val="404040" w:themeColor="text1" w:themeTint="BF"/>
                <w:sz w:val="22"/>
                <w:szCs w:val="22"/>
                <w:lang w:eastAsia="en-US"/>
              </w:rPr>
            </w:pPr>
            <w:r w:rsidRPr="00030C69">
              <w:rPr>
                <w:rFonts w:ascii="Arial" w:eastAsiaTheme="minorHAnsi" w:hAnsi="Arial" w:cs="Arial"/>
                <w:color w:val="404040" w:themeColor="text1" w:themeTint="BF"/>
                <w:sz w:val="22"/>
                <w:szCs w:val="22"/>
                <w:lang w:eastAsia="en-US"/>
              </w:rPr>
              <w:t>OBSERVACIÓN</w:t>
            </w:r>
          </w:p>
        </w:tc>
      </w:tr>
      <w:tr w:rsidR="00030C69" w:rsidRPr="00030C69" w14:paraId="577069DF" w14:textId="77777777" w:rsidTr="00A72A5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268" w:type="dxa"/>
            <w:hideMark/>
          </w:tcPr>
          <w:p w14:paraId="6BEA83B7" w14:textId="77777777" w:rsidR="00030C69" w:rsidRPr="00030C69" w:rsidRDefault="00030C69" w:rsidP="00030C69">
            <w:pPr>
              <w:rPr>
                <w:rFonts w:ascii="Arial" w:eastAsiaTheme="minorHAnsi" w:hAnsi="Arial" w:cs="Arial"/>
                <w:color w:val="404040" w:themeColor="text1" w:themeTint="BF"/>
                <w:sz w:val="22"/>
                <w:szCs w:val="22"/>
                <w:lang w:eastAsia="en-US"/>
              </w:rPr>
            </w:pPr>
            <w:r w:rsidRPr="00030C69">
              <w:rPr>
                <w:rFonts w:ascii="Arial" w:eastAsiaTheme="minorHAnsi" w:hAnsi="Arial" w:cs="Arial"/>
                <w:color w:val="404040" w:themeColor="text1" w:themeTint="BF"/>
                <w:sz w:val="22"/>
                <w:szCs w:val="22"/>
                <w:lang w:eastAsia="en-US"/>
              </w:rPr>
              <w:t>2018 - JUNIO</w:t>
            </w:r>
          </w:p>
        </w:tc>
        <w:tc>
          <w:tcPr>
            <w:tcW w:w="1985" w:type="dxa"/>
            <w:hideMark/>
          </w:tcPr>
          <w:p w14:paraId="1ECBF8D2" w14:textId="77777777" w:rsidR="00030C69" w:rsidRPr="00030C69" w:rsidRDefault="00030C69" w:rsidP="00030C69">
            <w:pPr>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404040" w:themeColor="text1" w:themeTint="BF"/>
                <w:sz w:val="22"/>
                <w:szCs w:val="22"/>
                <w:lang w:eastAsia="en-US"/>
              </w:rPr>
            </w:pPr>
            <w:r w:rsidRPr="00030C69">
              <w:rPr>
                <w:rFonts w:ascii="Arial" w:eastAsiaTheme="minorHAnsi" w:hAnsi="Arial" w:cs="Arial"/>
                <w:color w:val="404040" w:themeColor="text1" w:themeTint="BF"/>
                <w:sz w:val="22"/>
                <w:szCs w:val="22"/>
                <w:lang w:eastAsia="en-US"/>
              </w:rPr>
              <w:t>24/07/2018</w:t>
            </w:r>
          </w:p>
        </w:tc>
        <w:tc>
          <w:tcPr>
            <w:tcW w:w="2693" w:type="dxa"/>
            <w:hideMark/>
          </w:tcPr>
          <w:p w14:paraId="12155527" w14:textId="77777777" w:rsidR="00030C69" w:rsidRPr="00030C69" w:rsidRDefault="00030C69" w:rsidP="00030C69">
            <w:pP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404040" w:themeColor="text1" w:themeTint="BF"/>
                <w:sz w:val="22"/>
                <w:szCs w:val="22"/>
                <w:lang w:eastAsia="en-US"/>
              </w:rPr>
            </w:pPr>
            <w:r w:rsidRPr="00030C69">
              <w:rPr>
                <w:rFonts w:ascii="Arial" w:eastAsiaTheme="minorHAnsi" w:hAnsi="Arial" w:cs="Arial"/>
                <w:color w:val="404040" w:themeColor="text1" w:themeTint="BF"/>
                <w:sz w:val="22"/>
                <w:szCs w:val="22"/>
                <w:lang w:eastAsia="en-US"/>
              </w:rPr>
              <w:t>Publicación Oportuna</w:t>
            </w:r>
          </w:p>
        </w:tc>
      </w:tr>
      <w:tr w:rsidR="00030C69" w:rsidRPr="00030C69" w14:paraId="28B443C1" w14:textId="77777777" w:rsidTr="00A72A58">
        <w:trPr>
          <w:trHeight w:val="255"/>
        </w:trPr>
        <w:tc>
          <w:tcPr>
            <w:cnfStyle w:val="001000000000" w:firstRow="0" w:lastRow="0" w:firstColumn="1" w:lastColumn="0" w:oddVBand="0" w:evenVBand="0" w:oddHBand="0" w:evenHBand="0" w:firstRowFirstColumn="0" w:firstRowLastColumn="0" w:lastRowFirstColumn="0" w:lastRowLastColumn="0"/>
            <w:tcW w:w="2268" w:type="dxa"/>
            <w:hideMark/>
          </w:tcPr>
          <w:p w14:paraId="0E9A6C67" w14:textId="77777777" w:rsidR="00030C69" w:rsidRPr="00030C69" w:rsidRDefault="00030C69" w:rsidP="00030C69">
            <w:pPr>
              <w:rPr>
                <w:rFonts w:ascii="Arial" w:eastAsiaTheme="minorHAnsi" w:hAnsi="Arial" w:cs="Arial"/>
                <w:color w:val="404040" w:themeColor="text1" w:themeTint="BF"/>
                <w:sz w:val="22"/>
                <w:szCs w:val="22"/>
                <w:lang w:eastAsia="en-US"/>
              </w:rPr>
            </w:pPr>
            <w:r w:rsidRPr="00030C69">
              <w:rPr>
                <w:rFonts w:ascii="Arial" w:eastAsiaTheme="minorHAnsi" w:hAnsi="Arial" w:cs="Arial"/>
                <w:color w:val="404040" w:themeColor="text1" w:themeTint="BF"/>
                <w:sz w:val="22"/>
                <w:szCs w:val="22"/>
                <w:lang w:eastAsia="en-US"/>
              </w:rPr>
              <w:t>2018 - DICIEMBRE</w:t>
            </w:r>
          </w:p>
        </w:tc>
        <w:tc>
          <w:tcPr>
            <w:tcW w:w="1985" w:type="dxa"/>
            <w:hideMark/>
          </w:tcPr>
          <w:p w14:paraId="553D5D78" w14:textId="77777777" w:rsidR="00030C69" w:rsidRPr="00030C69" w:rsidRDefault="00030C69" w:rsidP="00030C69">
            <w:pPr>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404040" w:themeColor="text1" w:themeTint="BF"/>
                <w:sz w:val="22"/>
                <w:szCs w:val="22"/>
                <w:lang w:eastAsia="en-US"/>
              </w:rPr>
            </w:pPr>
            <w:r w:rsidRPr="00030C69">
              <w:rPr>
                <w:rFonts w:ascii="Arial" w:eastAsiaTheme="minorHAnsi" w:hAnsi="Arial" w:cs="Arial"/>
                <w:color w:val="404040" w:themeColor="text1" w:themeTint="BF"/>
                <w:sz w:val="22"/>
                <w:szCs w:val="22"/>
                <w:lang w:eastAsia="en-US"/>
              </w:rPr>
              <w:t>30/01/2019</w:t>
            </w:r>
          </w:p>
        </w:tc>
        <w:tc>
          <w:tcPr>
            <w:tcW w:w="2693" w:type="dxa"/>
            <w:hideMark/>
          </w:tcPr>
          <w:p w14:paraId="2E37AB52" w14:textId="77777777" w:rsidR="00030C69" w:rsidRPr="00030C69" w:rsidRDefault="00030C69" w:rsidP="00030C69">
            <w:pP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404040" w:themeColor="text1" w:themeTint="BF"/>
                <w:sz w:val="22"/>
                <w:szCs w:val="22"/>
                <w:lang w:eastAsia="en-US"/>
              </w:rPr>
            </w:pPr>
            <w:r w:rsidRPr="00030C69">
              <w:rPr>
                <w:rFonts w:ascii="Arial" w:eastAsiaTheme="minorHAnsi" w:hAnsi="Arial" w:cs="Arial"/>
                <w:color w:val="404040" w:themeColor="text1" w:themeTint="BF"/>
                <w:sz w:val="22"/>
                <w:szCs w:val="22"/>
                <w:lang w:eastAsia="en-US"/>
              </w:rPr>
              <w:t>Publicación Oportuna</w:t>
            </w:r>
          </w:p>
        </w:tc>
      </w:tr>
      <w:tr w:rsidR="00030C69" w:rsidRPr="00030C69" w14:paraId="025A19AE" w14:textId="77777777" w:rsidTr="00A72A5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268" w:type="dxa"/>
            <w:hideMark/>
          </w:tcPr>
          <w:p w14:paraId="26980A39" w14:textId="77777777" w:rsidR="00030C69" w:rsidRPr="00030C69" w:rsidRDefault="00030C69" w:rsidP="00030C69">
            <w:pPr>
              <w:rPr>
                <w:rFonts w:ascii="Arial" w:eastAsiaTheme="minorHAnsi" w:hAnsi="Arial" w:cs="Arial"/>
                <w:color w:val="404040" w:themeColor="text1" w:themeTint="BF"/>
                <w:sz w:val="22"/>
                <w:szCs w:val="22"/>
                <w:lang w:eastAsia="en-US"/>
              </w:rPr>
            </w:pPr>
            <w:r w:rsidRPr="00030C69">
              <w:rPr>
                <w:rFonts w:ascii="Arial" w:eastAsiaTheme="minorHAnsi" w:hAnsi="Arial" w:cs="Arial"/>
                <w:color w:val="404040" w:themeColor="text1" w:themeTint="BF"/>
                <w:sz w:val="22"/>
                <w:szCs w:val="22"/>
                <w:lang w:eastAsia="en-US"/>
              </w:rPr>
              <w:t>2019 - JUNIO</w:t>
            </w:r>
          </w:p>
        </w:tc>
        <w:tc>
          <w:tcPr>
            <w:tcW w:w="1985" w:type="dxa"/>
            <w:hideMark/>
          </w:tcPr>
          <w:p w14:paraId="31CCEEA5" w14:textId="77777777" w:rsidR="00030C69" w:rsidRPr="00030C69" w:rsidRDefault="00030C69" w:rsidP="00030C69">
            <w:pPr>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404040" w:themeColor="text1" w:themeTint="BF"/>
                <w:sz w:val="22"/>
                <w:szCs w:val="22"/>
                <w:lang w:eastAsia="en-US"/>
              </w:rPr>
            </w:pPr>
            <w:r w:rsidRPr="00030C69">
              <w:rPr>
                <w:rFonts w:ascii="Arial" w:eastAsiaTheme="minorHAnsi" w:hAnsi="Arial" w:cs="Arial"/>
                <w:color w:val="404040" w:themeColor="text1" w:themeTint="BF"/>
                <w:sz w:val="22"/>
                <w:szCs w:val="22"/>
                <w:lang w:eastAsia="en-US"/>
              </w:rPr>
              <w:t>22/07/2019</w:t>
            </w:r>
          </w:p>
        </w:tc>
        <w:tc>
          <w:tcPr>
            <w:tcW w:w="2693" w:type="dxa"/>
            <w:hideMark/>
          </w:tcPr>
          <w:p w14:paraId="1DEC03CA" w14:textId="77777777" w:rsidR="00030C69" w:rsidRPr="00030C69" w:rsidRDefault="00030C69" w:rsidP="00030C69">
            <w:pP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404040" w:themeColor="text1" w:themeTint="BF"/>
                <w:sz w:val="22"/>
                <w:szCs w:val="22"/>
                <w:lang w:eastAsia="en-US"/>
              </w:rPr>
            </w:pPr>
            <w:r w:rsidRPr="00030C69">
              <w:rPr>
                <w:rFonts w:ascii="Arial" w:eastAsiaTheme="minorHAnsi" w:hAnsi="Arial" w:cs="Arial"/>
                <w:color w:val="404040" w:themeColor="text1" w:themeTint="BF"/>
                <w:sz w:val="22"/>
                <w:szCs w:val="22"/>
                <w:lang w:eastAsia="en-US"/>
              </w:rPr>
              <w:t>Publicación Oportuna</w:t>
            </w:r>
          </w:p>
        </w:tc>
      </w:tr>
      <w:tr w:rsidR="00030C69" w:rsidRPr="00030C69" w14:paraId="397D72F1" w14:textId="77777777" w:rsidTr="00A72A58">
        <w:trPr>
          <w:trHeight w:val="267"/>
        </w:trPr>
        <w:tc>
          <w:tcPr>
            <w:cnfStyle w:val="001000000000" w:firstRow="0" w:lastRow="0" w:firstColumn="1" w:lastColumn="0" w:oddVBand="0" w:evenVBand="0" w:oddHBand="0" w:evenHBand="0" w:firstRowFirstColumn="0" w:firstRowLastColumn="0" w:lastRowFirstColumn="0" w:lastRowLastColumn="0"/>
            <w:tcW w:w="2268" w:type="dxa"/>
            <w:hideMark/>
          </w:tcPr>
          <w:p w14:paraId="5597CBA7" w14:textId="77777777" w:rsidR="00030C69" w:rsidRPr="00030C69" w:rsidRDefault="00030C69" w:rsidP="00030C69">
            <w:pPr>
              <w:rPr>
                <w:rFonts w:ascii="Arial" w:eastAsiaTheme="minorHAnsi" w:hAnsi="Arial" w:cs="Arial"/>
                <w:color w:val="404040" w:themeColor="text1" w:themeTint="BF"/>
                <w:sz w:val="22"/>
                <w:szCs w:val="22"/>
                <w:lang w:eastAsia="en-US"/>
              </w:rPr>
            </w:pPr>
            <w:r w:rsidRPr="00030C69">
              <w:rPr>
                <w:rFonts w:ascii="Arial" w:eastAsiaTheme="minorHAnsi" w:hAnsi="Arial" w:cs="Arial"/>
                <w:color w:val="404040" w:themeColor="text1" w:themeTint="BF"/>
                <w:sz w:val="22"/>
                <w:szCs w:val="22"/>
                <w:lang w:eastAsia="en-US"/>
              </w:rPr>
              <w:t>2019 - DICIEMBRE</w:t>
            </w:r>
          </w:p>
        </w:tc>
        <w:tc>
          <w:tcPr>
            <w:tcW w:w="1985" w:type="dxa"/>
            <w:hideMark/>
          </w:tcPr>
          <w:p w14:paraId="3B6C9C4A" w14:textId="77777777" w:rsidR="00030C69" w:rsidRPr="00030C69" w:rsidRDefault="00030C69" w:rsidP="00030C69">
            <w:pPr>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404040" w:themeColor="text1" w:themeTint="BF"/>
                <w:sz w:val="22"/>
                <w:szCs w:val="22"/>
                <w:lang w:eastAsia="en-US"/>
              </w:rPr>
            </w:pPr>
            <w:r w:rsidRPr="00030C69">
              <w:rPr>
                <w:rFonts w:ascii="Arial" w:eastAsiaTheme="minorHAnsi" w:hAnsi="Arial" w:cs="Arial"/>
                <w:color w:val="404040" w:themeColor="text1" w:themeTint="BF"/>
                <w:sz w:val="22"/>
                <w:szCs w:val="22"/>
                <w:lang w:eastAsia="en-US"/>
              </w:rPr>
              <w:t>30/01/2020</w:t>
            </w:r>
          </w:p>
        </w:tc>
        <w:tc>
          <w:tcPr>
            <w:tcW w:w="2693" w:type="dxa"/>
            <w:hideMark/>
          </w:tcPr>
          <w:p w14:paraId="50B48C76" w14:textId="77777777" w:rsidR="00030C69" w:rsidRPr="00030C69" w:rsidRDefault="00030C69" w:rsidP="00030C69">
            <w:pP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404040" w:themeColor="text1" w:themeTint="BF"/>
                <w:sz w:val="22"/>
                <w:szCs w:val="22"/>
                <w:lang w:eastAsia="en-US"/>
              </w:rPr>
            </w:pPr>
            <w:r w:rsidRPr="00030C69">
              <w:rPr>
                <w:rFonts w:ascii="Arial" w:eastAsiaTheme="minorHAnsi" w:hAnsi="Arial" w:cs="Arial"/>
                <w:color w:val="404040" w:themeColor="text1" w:themeTint="BF"/>
                <w:sz w:val="22"/>
                <w:szCs w:val="22"/>
                <w:lang w:eastAsia="en-US"/>
              </w:rPr>
              <w:t>Publicación Oportuna</w:t>
            </w:r>
          </w:p>
        </w:tc>
      </w:tr>
      <w:tr w:rsidR="00030C69" w:rsidRPr="00030C69" w14:paraId="57B83193" w14:textId="77777777" w:rsidTr="00A72A5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268" w:type="dxa"/>
            <w:hideMark/>
          </w:tcPr>
          <w:p w14:paraId="1CAF6CDB" w14:textId="77777777" w:rsidR="00030C69" w:rsidRPr="00030C69" w:rsidRDefault="00030C69" w:rsidP="00030C69">
            <w:pPr>
              <w:rPr>
                <w:rFonts w:ascii="Arial" w:eastAsiaTheme="minorHAnsi" w:hAnsi="Arial" w:cs="Arial"/>
                <w:color w:val="404040" w:themeColor="text1" w:themeTint="BF"/>
                <w:sz w:val="22"/>
                <w:szCs w:val="22"/>
                <w:lang w:eastAsia="en-US"/>
              </w:rPr>
            </w:pPr>
            <w:r w:rsidRPr="00030C69">
              <w:rPr>
                <w:rFonts w:ascii="Arial" w:eastAsiaTheme="minorHAnsi" w:hAnsi="Arial" w:cs="Arial"/>
                <w:color w:val="404040" w:themeColor="text1" w:themeTint="BF"/>
                <w:sz w:val="22"/>
                <w:szCs w:val="22"/>
                <w:lang w:eastAsia="en-US"/>
              </w:rPr>
              <w:t>2020 - JUNIO</w:t>
            </w:r>
          </w:p>
        </w:tc>
        <w:tc>
          <w:tcPr>
            <w:tcW w:w="1985" w:type="dxa"/>
            <w:hideMark/>
          </w:tcPr>
          <w:p w14:paraId="10EFD737" w14:textId="77777777" w:rsidR="00030C69" w:rsidRPr="00030C69" w:rsidRDefault="00030C69" w:rsidP="00030C69">
            <w:pPr>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404040" w:themeColor="text1" w:themeTint="BF"/>
                <w:sz w:val="22"/>
                <w:szCs w:val="22"/>
                <w:lang w:eastAsia="en-US"/>
              </w:rPr>
            </w:pPr>
            <w:r w:rsidRPr="00030C69">
              <w:rPr>
                <w:rFonts w:ascii="Arial" w:eastAsiaTheme="minorHAnsi" w:hAnsi="Arial" w:cs="Arial"/>
                <w:color w:val="404040" w:themeColor="text1" w:themeTint="BF"/>
                <w:sz w:val="22"/>
                <w:szCs w:val="22"/>
                <w:lang w:eastAsia="en-US"/>
              </w:rPr>
              <w:t>30/07/2020</w:t>
            </w:r>
          </w:p>
        </w:tc>
        <w:tc>
          <w:tcPr>
            <w:tcW w:w="2693" w:type="dxa"/>
            <w:hideMark/>
          </w:tcPr>
          <w:p w14:paraId="5C2021A9" w14:textId="77777777" w:rsidR="00030C69" w:rsidRPr="00030C69" w:rsidRDefault="00030C69" w:rsidP="00030C69">
            <w:pP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404040" w:themeColor="text1" w:themeTint="BF"/>
                <w:sz w:val="22"/>
                <w:szCs w:val="22"/>
                <w:lang w:eastAsia="en-US"/>
              </w:rPr>
            </w:pPr>
            <w:r w:rsidRPr="00030C69">
              <w:rPr>
                <w:rFonts w:ascii="Arial" w:eastAsiaTheme="minorHAnsi" w:hAnsi="Arial" w:cs="Arial"/>
                <w:color w:val="404040" w:themeColor="text1" w:themeTint="BF"/>
                <w:sz w:val="22"/>
                <w:szCs w:val="22"/>
                <w:lang w:eastAsia="en-US"/>
              </w:rPr>
              <w:t>Publicación Oportuna</w:t>
            </w:r>
          </w:p>
        </w:tc>
      </w:tr>
      <w:tr w:rsidR="00030C69" w:rsidRPr="00030C69" w14:paraId="65BF5FD7" w14:textId="77777777" w:rsidTr="00A72A58">
        <w:trPr>
          <w:trHeight w:val="255"/>
        </w:trPr>
        <w:tc>
          <w:tcPr>
            <w:cnfStyle w:val="001000000000" w:firstRow="0" w:lastRow="0" w:firstColumn="1" w:lastColumn="0" w:oddVBand="0" w:evenVBand="0" w:oddHBand="0" w:evenHBand="0" w:firstRowFirstColumn="0" w:firstRowLastColumn="0" w:lastRowFirstColumn="0" w:lastRowLastColumn="0"/>
            <w:tcW w:w="2268" w:type="dxa"/>
            <w:hideMark/>
          </w:tcPr>
          <w:p w14:paraId="5052C4CB" w14:textId="77777777" w:rsidR="00030C69" w:rsidRPr="00030C69" w:rsidRDefault="00030C69" w:rsidP="00030C69">
            <w:pPr>
              <w:rPr>
                <w:rFonts w:ascii="Arial" w:eastAsiaTheme="minorHAnsi" w:hAnsi="Arial" w:cs="Arial"/>
                <w:color w:val="404040" w:themeColor="text1" w:themeTint="BF"/>
                <w:sz w:val="22"/>
                <w:szCs w:val="22"/>
                <w:lang w:eastAsia="en-US"/>
              </w:rPr>
            </w:pPr>
            <w:r w:rsidRPr="00030C69">
              <w:rPr>
                <w:rFonts w:ascii="Arial" w:eastAsiaTheme="minorHAnsi" w:hAnsi="Arial" w:cs="Arial"/>
                <w:color w:val="404040" w:themeColor="text1" w:themeTint="BF"/>
                <w:sz w:val="22"/>
                <w:szCs w:val="22"/>
                <w:lang w:eastAsia="en-US"/>
              </w:rPr>
              <w:t>2020 - DICIEMBRE</w:t>
            </w:r>
          </w:p>
        </w:tc>
        <w:tc>
          <w:tcPr>
            <w:tcW w:w="1985" w:type="dxa"/>
            <w:hideMark/>
          </w:tcPr>
          <w:p w14:paraId="12548B45" w14:textId="77777777" w:rsidR="00030C69" w:rsidRPr="00030C69" w:rsidRDefault="00030C69" w:rsidP="00030C69">
            <w:pPr>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404040" w:themeColor="text1" w:themeTint="BF"/>
                <w:sz w:val="22"/>
                <w:szCs w:val="22"/>
                <w:lang w:eastAsia="en-US"/>
              </w:rPr>
            </w:pPr>
            <w:r w:rsidRPr="00030C69">
              <w:rPr>
                <w:rFonts w:ascii="Arial" w:eastAsiaTheme="minorHAnsi" w:hAnsi="Arial" w:cs="Arial"/>
                <w:color w:val="404040" w:themeColor="text1" w:themeTint="BF"/>
                <w:sz w:val="22"/>
                <w:szCs w:val="22"/>
                <w:lang w:eastAsia="en-US"/>
              </w:rPr>
              <w:t>05/02/2021</w:t>
            </w:r>
          </w:p>
        </w:tc>
        <w:tc>
          <w:tcPr>
            <w:tcW w:w="2693" w:type="dxa"/>
            <w:hideMark/>
          </w:tcPr>
          <w:p w14:paraId="506FA2A4" w14:textId="77777777" w:rsidR="00030C69" w:rsidRPr="00030C69" w:rsidRDefault="00030C69" w:rsidP="00030C69">
            <w:pP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404040" w:themeColor="text1" w:themeTint="BF"/>
                <w:sz w:val="22"/>
                <w:szCs w:val="22"/>
                <w:lang w:eastAsia="en-US"/>
              </w:rPr>
            </w:pPr>
            <w:r w:rsidRPr="00030C69">
              <w:rPr>
                <w:rFonts w:ascii="Arial" w:eastAsiaTheme="minorHAnsi" w:hAnsi="Arial" w:cs="Arial"/>
                <w:color w:val="404040" w:themeColor="text1" w:themeTint="BF"/>
                <w:sz w:val="22"/>
                <w:szCs w:val="22"/>
                <w:lang w:eastAsia="en-US"/>
              </w:rPr>
              <w:t>Publicación Oportuna</w:t>
            </w:r>
          </w:p>
        </w:tc>
      </w:tr>
      <w:tr w:rsidR="00030C69" w:rsidRPr="00030C69" w14:paraId="42EECC37" w14:textId="77777777" w:rsidTr="00A72A5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268" w:type="dxa"/>
            <w:hideMark/>
          </w:tcPr>
          <w:p w14:paraId="79CCBB61" w14:textId="77777777" w:rsidR="00030C69" w:rsidRPr="00030C69" w:rsidRDefault="00030C69" w:rsidP="00030C69">
            <w:pPr>
              <w:rPr>
                <w:rFonts w:ascii="Arial" w:eastAsiaTheme="minorHAnsi" w:hAnsi="Arial" w:cs="Arial"/>
                <w:color w:val="404040" w:themeColor="text1" w:themeTint="BF"/>
                <w:sz w:val="22"/>
                <w:szCs w:val="22"/>
                <w:lang w:eastAsia="en-US"/>
              </w:rPr>
            </w:pPr>
            <w:r w:rsidRPr="00030C69">
              <w:rPr>
                <w:rFonts w:ascii="Arial" w:eastAsiaTheme="minorHAnsi" w:hAnsi="Arial" w:cs="Arial"/>
                <w:color w:val="404040" w:themeColor="text1" w:themeTint="BF"/>
                <w:sz w:val="22"/>
                <w:szCs w:val="22"/>
                <w:lang w:eastAsia="en-US"/>
              </w:rPr>
              <w:t>2021 - JUNIO</w:t>
            </w:r>
          </w:p>
        </w:tc>
        <w:tc>
          <w:tcPr>
            <w:tcW w:w="1985" w:type="dxa"/>
            <w:hideMark/>
          </w:tcPr>
          <w:p w14:paraId="3E3D773E" w14:textId="77777777" w:rsidR="00030C69" w:rsidRPr="00030C69" w:rsidRDefault="00030C69" w:rsidP="00030C69">
            <w:pPr>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404040" w:themeColor="text1" w:themeTint="BF"/>
                <w:sz w:val="22"/>
                <w:szCs w:val="22"/>
                <w:lang w:eastAsia="en-US"/>
              </w:rPr>
            </w:pPr>
            <w:r w:rsidRPr="00030C69">
              <w:rPr>
                <w:rFonts w:ascii="Arial" w:eastAsiaTheme="minorHAnsi" w:hAnsi="Arial" w:cs="Arial"/>
                <w:color w:val="404040" w:themeColor="text1" w:themeTint="BF"/>
                <w:sz w:val="22"/>
                <w:szCs w:val="22"/>
                <w:lang w:eastAsia="en-US"/>
              </w:rPr>
              <w:t>29/07/2021</w:t>
            </w:r>
          </w:p>
        </w:tc>
        <w:tc>
          <w:tcPr>
            <w:tcW w:w="2693" w:type="dxa"/>
            <w:hideMark/>
          </w:tcPr>
          <w:p w14:paraId="57145ADE" w14:textId="77777777" w:rsidR="00030C69" w:rsidRPr="00030C69" w:rsidRDefault="00030C69" w:rsidP="00030C69">
            <w:pP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404040" w:themeColor="text1" w:themeTint="BF"/>
                <w:sz w:val="22"/>
                <w:szCs w:val="22"/>
                <w:lang w:eastAsia="en-US"/>
              </w:rPr>
            </w:pPr>
            <w:r w:rsidRPr="00030C69">
              <w:rPr>
                <w:rFonts w:ascii="Arial" w:eastAsiaTheme="minorHAnsi" w:hAnsi="Arial" w:cs="Arial"/>
                <w:color w:val="404040" w:themeColor="text1" w:themeTint="BF"/>
                <w:sz w:val="22"/>
                <w:szCs w:val="22"/>
                <w:lang w:eastAsia="en-US"/>
              </w:rPr>
              <w:t>Publicación Oportuna</w:t>
            </w:r>
          </w:p>
        </w:tc>
      </w:tr>
      <w:tr w:rsidR="00030C69" w:rsidRPr="00030C69" w14:paraId="677EDBB7" w14:textId="77777777" w:rsidTr="00A72A58">
        <w:trPr>
          <w:trHeight w:val="255"/>
        </w:trPr>
        <w:tc>
          <w:tcPr>
            <w:cnfStyle w:val="001000000000" w:firstRow="0" w:lastRow="0" w:firstColumn="1" w:lastColumn="0" w:oddVBand="0" w:evenVBand="0" w:oddHBand="0" w:evenHBand="0" w:firstRowFirstColumn="0" w:firstRowLastColumn="0" w:lastRowFirstColumn="0" w:lastRowLastColumn="0"/>
            <w:tcW w:w="2268" w:type="dxa"/>
            <w:hideMark/>
          </w:tcPr>
          <w:p w14:paraId="5E1D4474" w14:textId="77777777" w:rsidR="00030C69" w:rsidRPr="00030C69" w:rsidRDefault="00030C69" w:rsidP="00030C69">
            <w:pPr>
              <w:rPr>
                <w:rFonts w:ascii="Arial" w:eastAsiaTheme="minorHAnsi" w:hAnsi="Arial" w:cs="Arial"/>
                <w:color w:val="404040" w:themeColor="text1" w:themeTint="BF"/>
                <w:sz w:val="22"/>
                <w:szCs w:val="22"/>
                <w:lang w:eastAsia="en-US"/>
              </w:rPr>
            </w:pPr>
            <w:r w:rsidRPr="00030C69">
              <w:rPr>
                <w:rFonts w:ascii="Arial" w:eastAsiaTheme="minorHAnsi" w:hAnsi="Arial" w:cs="Arial"/>
                <w:color w:val="404040" w:themeColor="text1" w:themeTint="BF"/>
                <w:sz w:val="22"/>
                <w:szCs w:val="22"/>
                <w:lang w:eastAsia="en-US"/>
              </w:rPr>
              <w:t>2021 - DICIEMBRE</w:t>
            </w:r>
          </w:p>
        </w:tc>
        <w:tc>
          <w:tcPr>
            <w:tcW w:w="1985" w:type="dxa"/>
            <w:hideMark/>
          </w:tcPr>
          <w:p w14:paraId="23D7F441" w14:textId="77777777" w:rsidR="00030C69" w:rsidRPr="00030C69" w:rsidRDefault="00030C69" w:rsidP="00030C69">
            <w:pPr>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404040" w:themeColor="text1" w:themeTint="BF"/>
                <w:sz w:val="22"/>
                <w:szCs w:val="22"/>
                <w:lang w:eastAsia="en-US"/>
              </w:rPr>
            </w:pPr>
            <w:r w:rsidRPr="00030C69">
              <w:rPr>
                <w:rFonts w:ascii="Arial" w:eastAsiaTheme="minorHAnsi" w:hAnsi="Arial" w:cs="Arial"/>
                <w:color w:val="404040" w:themeColor="text1" w:themeTint="BF"/>
                <w:sz w:val="22"/>
                <w:szCs w:val="22"/>
                <w:lang w:eastAsia="en-US"/>
              </w:rPr>
              <w:t>01/02/2022</w:t>
            </w:r>
          </w:p>
        </w:tc>
        <w:tc>
          <w:tcPr>
            <w:tcW w:w="2693" w:type="dxa"/>
            <w:hideMark/>
          </w:tcPr>
          <w:p w14:paraId="2EC21A7C" w14:textId="77777777" w:rsidR="00030C69" w:rsidRPr="00030C69" w:rsidRDefault="00030C69" w:rsidP="00030C69">
            <w:pP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404040" w:themeColor="text1" w:themeTint="BF"/>
                <w:sz w:val="22"/>
                <w:szCs w:val="22"/>
                <w:lang w:eastAsia="en-US"/>
              </w:rPr>
            </w:pPr>
            <w:r w:rsidRPr="00030C69">
              <w:rPr>
                <w:rFonts w:ascii="Arial" w:eastAsiaTheme="minorHAnsi" w:hAnsi="Arial" w:cs="Arial"/>
                <w:color w:val="404040" w:themeColor="text1" w:themeTint="BF"/>
                <w:sz w:val="22"/>
                <w:szCs w:val="22"/>
                <w:lang w:eastAsia="en-US"/>
              </w:rPr>
              <w:t>Publicación Oportuna</w:t>
            </w:r>
          </w:p>
        </w:tc>
      </w:tr>
    </w:tbl>
    <w:p w14:paraId="08BFDF10" w14:textId="77777777" w:rsidR="00030C69" w:rsidRPr="00826742" w:rsidRDefault="00030C69" w:rsidP="00030C69">
      <w:pPr>
        <w:spacing w:after="160" w:line="259" w:lineRule="auto"/>
        <w:rPr>
          <w:rFonts w:asciiTheme="minorHAnsi" w:eastAsiaTheme="minorHAnsi" w:hAnsiTheme="minorHAnsi" w:cstheme="minorBidi"/>
          <w:sz w:val="22"/>
          <w:szCs w:val="22"/>
          <w:lang w:eastAsia="en-US"/>
        </w:rPr>
      </w:pPr>
    </w:p>
    <w:p w14:paraId="43DD2BA6" w14:textId="30DD40D1" w:rsidR="00030C69" w:rsidRPr="00826742" w:rsidRDefault="00030C69" w:rsidP="00030C69">
      <w:pPr>
        <w:jc w:val="both"/>
        <w:rPr>
          <w:rFonts w:ascii="Arial" w:eastAsiaTheme="minorHAnsi" w:hAnsi="Arial" w:cs="Arial"/>
          <w:b/>
          <w:bCs/>
          <w:sz w:val="22"/>
          <w:szCs w:val="22"/>
          <w:lang w:eastAsia="en-US"/>
        </w:rPr>
      </w:pPr>
      <w:r w:rsidRPr="00826742">
        <w:rPr>
          <w:rFonts w:ascii="Arial" w:eastAsiaTheme="minorHAnsi" w:hAnsi="Arial" w:cs="Arial"/>
          <w:b/>
          <w:bCs/>
          <w:sz w:val="22"/>
          <w:szCs w:val="22"/>
          <w:lang w:eastAsia="en-US"/>
        </w:rPr>
        <w:t>Recomendaciones</w:t>
      </w:r>
      <w:r w:rsidRPr="00826742">
        <w:rPr>
          <w:rStyle w:val="Refdenotaalpie"/>
          <w:rFonts w:ascii="Arial" w:eastAsiaTheme="minorHAnsi" w:hAnsi="Arial" w:cs="Arial"/>
          <w:b/>
          <w:bCs/>
          <w:sz w:val="22"/>
          <w:szCs w:val="22"/>
          <w:lang w:eastAsia="en-US"/>
        </w:rPr>
        <w:footnoteReference w:id="13"/>
      </w:r>
      <w:r w:rsidRPr="00826742">
        <w:rPr>
          <w:rFonts w:ascii="Arial" w:eastAsiaTheme="minorHAnsi" w:hAnsi="Arial" w:cs="Arial"/>
          <w:b/>
          <w:bCs/>
          <w:sz w:val="22"/>
          <w:szCs w:val="22"/>
          <w:lang w:eastAsia="en-US"/>
        </w:rPr>
        <w:t>:</w:t>
      </w:r>
    </w:p>
    <w:p w14:paraId="16E05A0C" w14:textId="77777777" w:rsidR="00030C69" w:rsidRPr="00826742" w:rsidRDefault="00030C69" w:rsidP="00030C69">
      <w:pPr>
        <w:jc w:val="both"/>
        <w:rPr>
          <w:rFonts w:ascii="Arial" w:eastAsiaTheme="minorHAnsi" w:hAnsi="Arial" w:cs="Arial"/>
          <w:sz w:val="22"/>
          <w:szCs w:val="22"/>
          <w:lang w:eastAsia="en-US"/>
        </w:rPr>
      </w:pPr>
    </w:p>
    <w:p w14:paraId="37EB3090" w14:textId="77777777" w:rsidR="00030C69" w:rsidRPr="00826742" w:rsidRDefault="00030C69" w:rsidP="00030C69">
      <w:pPr>
        <w:contextualSpacing/>
        <w:jc w:val="both"/>
        <w:rPr>
          <w:rFonts w:ascii="Arial" w:eastAsiaTheme="minorHAnsi" w:hAnsi="Arial" w:cs="Arial"/>
          <w:sz w:val="22"/>
          <w:szCs w:val="22"/>
          <w:lang w:eastAsia="en-US"/>
        </w:rPr>
      </w:pPr>
      <w:r w:rsidRPr="00826742">
        <w:rPr>
          <w:rFonts w:ascii="Arial" w:eastAsiaTheme="minorHAnsi" w:hAnsi="Arial" w:cs="Arial"/>
          <w:sz w:val="22"/>
          <w:szCs w:val="22"/>
          <w:lang w:eastAsia="en-US"/>
        </w:rPr>
        <w:t xml:space="preserve">1.Revisar las responsabilidades frente a la formulación, seguimiento y verificación de cumplimiento y efectividad del Plan de Mejoramiento suscrito con la Contraloría General de la República actualmente asignadas bajo el esquema de Líneas de Defensa. (Memorando </w:t>
      </w:r>
      <w:r w:rsidRPr="00826742">
        <w:rPr>
          <w:rFonts w:ascii="Arial" w:eastAsiaTheme="minorHAnsi" w:hAnsi="Arial" w:cs="Arial"/>
          <w:sz w:val="22"/>
          <w:szCs w:val="22"/>
          <w:lang w:eastAsia="en-US"/>
        </w:rPr>
        <w:lastRenderedPageBreak/>
        <w:t xml:space="preserve">Dirección General Radicado 202010000000159843 del 12/11/20 asunto </w:t>
      </w:r>
      <w:r w:rsidRPr="00826742">
        <w:rPr>
          <w:rFonts w:ascii="Arial" w:eastAsiaTheme="minorHAnsi" w:hAnsi="Arial" w:cs="Arial"/>
          <w:sz w:val="20"/>
          <w:szCs w:val="20"/>
          <w:lang w:eastAsia="en-US"/>
        </w:rPr>
        <w:t>PLAN DE MEJORAMIENTO INSTITUCIONAL - PMI CGR).</w:t>
      </w:r>
    </w:p>
    <w:p w14:paraId="54B2D29D" w14:textId="77777777" w:rsidR="00030C69" w:rsidRPr="00826742" w:rsidRDefault="00030C69" w:rsidP="00030C69">
      <w:pPr>
        <w:jc w:val="both"/>
        <w:rPr>
          <w:rFonts w:ascii="Arial" w:eastAsiaTheme="minorHAnsi" w:hAnsi="Arial" w:cs="Arial"/>
          <w:sz w:val="22"/>
          <w:szCs w:val="22"/>
          <w:lang w:eastAsia="en-US"/>
        </w:rPr>
      </w:pPr>
    </w:p>
    <w:p w14:paraId="6B46A3C1" w14:textId="5638EF48" w:rsidR="00030C69" w:rsidRPr="00826742" w:rsidRDefault="00030C69" w:rsidP="00030C69">
      <w:pPr>
        <w:contextualSpacing/>
        <w:jc w:val="both"/>
        <w:rPr>
          <w:rFonts w:ascii="Arial" w:eastAsiaTheme="minorHAnsi" w:hAnsi="Arial" w:cs="Arial"/>
          <w:sz w:val="22"/>
          <w:szCs w:val="22"/>
          <w:lang w:eastAsia="en-US"/>
        </w:rPr>
      </w:pPr>
      <w:r w:rsidRPr="00826742">
        <w:rPr>
          <w:rFonts w:ascii="Arial" w:eastAsiaTheme="minorHAnsi" w:hAnsi="Arial" w:cs="Arial"/>
          <w:sz w:val="22"/>
          <w:szCs w:val="22"/>
          <w:lang w:eastAsia="en-US"/>
        </w:rPr>
        <w:t>2.Analizar los casos de hallazgos recurrentes y realizar seguimiento al respectivo Plan de Mejoramiento.</w:t>
      </w:r>
    </w:p>
    <w:p w14:paraId="272C698B" w14:textId="77777777" w:rsidR="00B07B5C" w:rsidRPr="00826742" w:rsidRDefault="00B07B5C" w:rsidP="00030C69">
      <w:pPr>
        <w:contextualSpacing/>
        <w:jc w:val="both"/>
        <w:rPr>
          <w:rFonts w:ascii="Arial" w:eastAsiaTheme="minorHAnsi" w:hAnsi="Arial" w:cs="Arial"/>
          <w:sz w:val="22"/>
          <w:szCs w:val="22"/>
          <w:lang w:eastAsia="en-US"/>
        </w:rPr>
      </w:pPr>
    </w:p>
    <w:p w14:paraId="6140792B" w14:textId="43301898" w:rsidR="00B07B5C" w:rsidRPr="00826742" w:rsidRDefault="00B07B5C" w:rsidP="00030C69">
      <w:pPr>
        <w:contextualSpacing/>
        <w:jc w:val="both"/>
        <w:rPr>
          <w:rFonts w:ascii="Arial" w:eastAsiaTheme="minorHAnsi" w:hAnsi="Arial" w:cs="Arial"/>
          <w:i/>
          <w:sz w:val="22"/>
          <w:szCs w:val="22"/>
          <w:lang w:eastAsia="en-US"/>
        </w:rPr>
      </w:pPr>
      <w:r w:rsidRPr="00826742">
        <w:rPr>
          <w:rFonts w:ascii="Arial" w:eastAsiaTheme="minorHAnsi" w:hAnsi="Arial" w:cs="Arial"/>
          <w:i/>
          <w:sz w:val="22"/>
          <w:szCs w:val="22"/>
          <w:lang w:eastAsia="en-US"/>
        </w:rPr>
        <w:t xml:space="preserve">Anexos OCI: </w:t>
      </w:r>
    </w:p>
    <w:p w14:paraId="10051156" w14:textId="50C097E3" w:rsidR="00030C69" w:rsidRPr="00826742" w:rsidRDefault="00030C69" w:rsidP="00030C69">
      <w:pPr>
        <w:contextualSpacing/>
        <w:rPr>
          <w:rFonts w:ascii="Arial" w:eastAsiaTheme="minorHAnsi" w:hAnsi="Arial" w:cs="Arial"/>
          <w:i/>
          <w:sz w:val="22"/>
          <w:szCs w:val="22"/>
          <w:lang w:eastAsia="en-US"/>
        </w:rPr>
      </w:pPr>
    </w:p>
    <w:p w14:paraId="090C5975" w14:textId="04466551" w:rsidR="00B07B5C" w:rsidRPr="00826742" w:rsidRDefault="00B07B5C" w:rsidP="00B07B5C">
      <w:pPr>
        <w:contextualSpacing/>
        <w:rPr>
          <w:rFonts w:ascii="Arial" w:eastAsiaTheme="minorHAnsi" w:hAnsi="Arial" w:cs="Arial"/>
          <w:i/>
          <w:sz w:val="22"/>
          <w:szCs w:val="22"/>
          <w:lang w:eastAsia="en-US"/>
        </w:rPr>
      </w:pPr>
      <w:r w:rsidRPr="00826742">
        <w:rPr>
          <w:rFonts w:ascii="Arial" w:eastAsiaTheme="minorHAnsi" w:hAnsi="Arial" w:cs="Arial"/>
          <w:i/>
          <w:sz w:val="22"/>
          <w:szCs w:val="22"/>
          <w:lang w:eastAsia="en-US"/>
        </w:rPr>
        <w:t xml:space="preserve">Informe de Seguimiento Mensual al Plan de Mejoramiento </w:t>
      </w:r>
      <w:proofErr w:type="gramStart"/>
      <w:r w:rsidRPr="00826742">
        <w:rPr>
          <w:rFonts w:ascii="Arial" w:eastAsiaTheme="minorHAnsi" w:hAnsi="Arial" w:cs="Arial"/>
          <w:i/>
          <w:sz w:val="22"/>
          <w:szCs w:val="22"/>
          <w:lang w:eastAsia="en-US"/>
        </w:rPr>
        <w:t>CGR  Corte</w:t>
      </w:r>
      <w:proofErr w:type="gramEnd"/>
      <w:r w:rsidRPr="00826742">
        <w:rPr>
          <w:rFonts w:ascii="Arial" w:eastAsiaTheme="minorHAnsi" w:hAnsi="Arial" w:cs="Arial"/>
          <w:i/>
          <w:sz w:val="22"/>
          <w:szCs w:val="22"/>
          <w:lang w:eastAsia="en-US"/>
        </w:rPr>
        <w:t xml:space="preserve"> Mayo 2022 – Literal d</w:t>
      </w:r>
    </w:p>
    <w:p w14:paraId="1F9FF2F9" w14:textId="77777777" w:rsidR="00B07B5C" w:rsidRPr="00826742" w:rsidRDefault="00B07B5C" w:rsidP="00B07B5C">
      <w:pPr>
        <w:contextualSpacing/>
        <w:rPr>
          <w:rFonts w:ascii="Arial" w:eastAsiaTheme="minorHAnsi" w:hAnsi="Arial" w:cs="Arial"/>
          <w:i/>
          <w:sz w:val="22"/>
          <w:szCs w:val="22"/>
          <w:lang w:eastAsia="en-US"/>
        </w:rPr>
      </w:pPr>
    </w:p>
    <w:p w14:paraId="078FBD81" w14:textId="751E1F34" w:rsidR="00B07B5C" w:rsidRPr="00826742" w:rsidRDefault="00B07B5C" w:rsidP="00B07B5C">
      <w:pPr>
        <w:contextualSpacing/>
        <w:rPr>
          <w:rFonts w:ascii="Arial" w:eastAsiaTheme="minorHAnsi" w:hAnsi="Arial" w:cs="Arial"/>
          <w:i/>
          <w:sz w:val="22"/>
          <w:szCs w:val="22"/>
          <w:lang w:eastAsia="en-US"/>
        </w:rPr>
      </w:pPr>
      <w:r w:rsidRPr="00826742">
        <w:rPr>
          <w:rFonts w:ascii="Arial" w:eastAsiaTheme="minorHAnsi" w:hAnsi="Arial" w:cs="Arial"/>
          <w:i/>
          <w:sz w:val="22"/>
          <w:szCs w:val="22"/>
          <w:lang w:eastAsia="en-US"/>
        </w:rPr>
        <w:t>Informes de Seguimiento Semestral al Plan de Mejoramiento CGR 2018 a 2021- Literal d</w:t>
      </w:r>
    </w:p>
    <w:p w14:paraId="56DAEBCF" w14:textId="77777777" w:rsidR="007C5D55" w:rsidRPr="007C5D55" w:rsidRDefault="007C5D55" w:rsidP="007C5D55">
      <w:pPr>
        <w:jc w:val="both"/>
        <w:rPr>
          <w:rFonts w:ascii="Arial" w:eastAsiaTheme="minorHAnsi" w:hAnsi="Arial" w:cs="Arial"/>
          <w:sz w:val="20"/>
          <w:szCs w:val="20"/>
          <w:lang w:eastAsia="en-US"/>
        </w:rPr>
      </w:pPr>
    </w:p>
    <w:p w14:paraId="27954E73" w14:textId="77777777" w:rsidR="007C5D55" w:rsidRPr="007C5D55" w:rsidRDefault="007C5D55" w:rsidP="007C5D55">
      <w:pPr>
        <w:keepNext/>
        <w:keepLines/>
        <w:numPr>
          <w:ilvl w:val="0"/>
          <w:numId w:val="5"/>
        </w:numPr>
        <w:spacing w:before="40" w:after="160" w:line="259" w:lineRule="auto"/>
        <w:outlineLvl w:val="2"/>
        <w:rPr>
          <w:rFonts w:ascii="Arial" w:eastAsiaTheme="majorEastAsia" w:hAnsi="Arial" w:cs="Arial"/>
          <w:color w:val="FF8764"/>
          <w:lang w:eastAsia="en-US"/>
        </w:rPr>
      </w:pPr>
      <w:bookmarkStart w:id="65" w:name="_Toc106373612"/>
      <w:r w:rsidRPr="007C5D55">
        <w:rPr>
          <w:rFonts w:ascii="Arial" w:eastAsiaTheme="majorEastAsia" w:hAnsi="Arial" w:cs="Arial"/>
          <w:color w:val="FF8764"/>
          <w:lang w:eastAsia="en-US"/>
        </w:rPr>
        <w:t>Estado de riesgos de la entidad</w:t>
      </w:r>
      <w:bookmarkEnd w:id="65"/>
    </w:p>
    <w:p w14:paraId="25EF5AFC" w14:textId="77777777" w:rsidR="007C5D55" w:rsidRPr="007C5D55" w:rsidRDefault="007C5D55" w:rsidP="007C5D55">
      <w:pPr>
        <w:jc w:val="both"/>
        <w:rPr>
          <w:rFonts w:ascii="Arial" w:eastAsiaTheme="minorHAnsi" w:hAnsi="Arial" w:cs="Arial"/>
          <w:color w:val="404040" w:themeColor="text1" w:themeTint="BF"/>
          <w:sz w:val="20"/>
          <w:szCs w:val="20"/>
          <w:lang w:eastAsia="en-US"/>
        </w:rPr>
      </w:pPr>
    </w:p>
    <w:p w14:paraId="6A823AC7" w14:textId="77777777" w:rsidR="007C5D55" w:rsidRPr="007C5D55" w:rsidRDefault="007C5D55" w:rsidP="00A37153">
      <w:pPr>
        <w:spacing w:line="276" w:lineRule="auto"/>
        <w:jc w:val="both"/>
        <w:rPr>
          <w:rFonts w:ascii="Arial" w:eastAsiaTheme="minorHAnsi" w:hAnsi="Arial" w:cs="Arial"/>
          <w:sz w:val="22"/>
          <w:szCs w:val="22"/>
          <w:lang w:eastAsia="en-US"/>
        </w:rPr>
      </w:pPr>
      <w:r w:rsidRPr="007C5D55">
        <w:rPr>
          <w:rFonts w:ascii="Arial" w:eastAsiaTheme="minorHAnsi" w:hAnsi="Arial" w:cs="Arial"/>
          <w:sz w:val="22"/>
          <w:szCs w:val="22"/>
          <w:lang w:eastAsia="en-US"/>
        </w:rPr>
        <w:t xml:space="preserve">En el marco del Comité Institucional de Coordinación de Control Interno el Instituto aprobó la Política y la Guía de Riesgos y Peligros del ICBF, teniendo en cuenta las orientaciones y metodologías del Departamento Administrativo de la Función Pública y los requerimientos de cada uno de los ejes del sistema integrado de gestión (Calidad, Ambiental, Seguridad de la Información y Seguridad y Salud en el Trabajo), documentos que son la base de la gestión de riesgos en los tres niveles de la entidad. </w:t>
      </w:r>
    </w:p>
    <w:p w14:paraId="2115DE34" w14:textId="77777777" w:rsidR="007C5D55" w:rsidRPr="007C5D55" w:rsidRDefault="007C5D55" w:rsidP="00A37153">
      <w:pPr>
        <w:spacing w:line="276" w:lineRule="auto"/>
        <w:jc w:val="both"/>
        <w:rPr>
          <w:rFonts w:ascii="Arial" w:eastAsiaTheme="minorHAnsi" w:hAnsi="Arial" w:cs="Arial"/>
          <w:sz w:val="22"/>
          <w:szCs w:val="22"/>
          <w:lang w:eastAsia="en-US"/>
        </w:rPr>
      </w:pPr>
    </w:p>
    <w:p w14:paraId="5EFA38AC" w14:textId="77777777" w:rsidR="007C5D55" w:rsidRPr="007C5D55" w:rsidRDefault="007C5D55" w:rsidP="00A37153">
      <w:pPr>
        <w:spacing w:line="276" w:lineRule="auto"/>
        <w:jc w:val="both"/>
        <w:rPr>
          <w:rFonts w:ascii="Arial" w:eastAsiaTheme="minorHAnsi" w:hAnsi="Arial" w:cs="Arial"/>
          <w:sz w:val="22"/>
          <w:szCs w:val="22"/>
          <w:lang w:eastAsia="en-US"/>
        </w:rPr>
      </w:pPr>
      <w:r w:rsidRPr="007C5D55">
        <w:rPr>
          <w:rFonts w:ascii="Arial" w:eastAsiaTheme="minorHAnsi" w:hAnsi="Arial" w:cs="Arial"/>
          <w:sz w:val="22"/>
          <w:szCs w:val="22"/>
          <w:lang w:eastAsia="en-US"/>
        </w:rPr>
        <w:t>Con el fin de identificar, analizar y evaluar los riesgos de calidad y corrupción en cada uno de los procesos de la entidad, y de proyectar los planes de tratamiento para los niveles regionales y zonal, anualmente se realizan acciones como la encuesta previa de validación de riesgos en regionales y centros zonales, la actualización de necesidades y expectativas de  partes interesadas y del contexto y la realización de mesas de trabajo en conjunto con los líderes y colaboradores de los 16 procesos en la SDG de manera anual.</w:t>
      </w:r>
    </w:p>
    <w:p w14:paraId="405CF8C6" w14:textId="77777777" w:rsidR="007C5D55" w:rsidRPr="007C5D55" w:rsidRDefault="007C5D55" w:rsidP="00A37153">
      <w:pPr>
        <w:spacing w:line="276" w:lineRule="auto"/>
        <w:jc w:val="both"/>
        <w:rPr>
          <w:rFonts w:ascii="Arial" w:eastAsiaTheme="minorHAnsi" w:hAnsi="Arial" w:cs="Arial"/>
          <w:sz w:val="22"/>
          <w:szCs w:val="22"/>
          <w:lang w:eastAsia="en-US"/>
        </w:rPr>
      </w:pPr>
    </w:p>
    <w:p w14:paraId="49C0990C" w14:textId="77777777" w:rsidR="007C5D55" w:rsidRPr="007C5D55" w:rsidRDefault="007C5D55" w:rsidP="00A37153">
      <w:pPr>
        <w:spacing w:line="276" w:lineRule="auto"/>
        <w:jc w:val="both"/>
        <w:rPr>
          <w:rFonts w:ascii="Arial" w:eastAsiaTheme="minorHAnsi" w:hAnsi="Arial" w:cs="Arial"/>
          <w:sz w:val="22"/>
          <w:szCs w:val="22"/>
          <w:lang w:eastAsia="en-US"/>
        </w:rPr>
      </w:pPr>
      <w:r w:rsidRPr="007C5D55">
        <w:rPr>
          <w:rFonts w:ascii="Arial" w:eastAsiaTheme="minorHAnsi" w:hAnsi="Arial" w:cs="Arial"/>
          <w:sz w:val="22"/>
          <w:szCs w:val="22"/>
          <w:lang w:eastAsia="en-US"/>
        </w:rPr>
        <w:t xml:space="preserve">Para la vigencia 2022 se identificaron 66 riesgos, de los cuales, 50 son asociados a riesgos de calidad y 16 a riesgos de corrupción. Adicionalmente, para la gestión de estos riesgos se definieron 121 controles a nivel de sede, 36 a nivel regional y 9 a nivel de centro zonal, los cuales mitigaron la probabilidad de ocurrencia, y 301 actividades relacionadas en los planes de tratamiento. Tanto los riesgos identificados como los controles y planes de tratamiento fueron validados y aprobados por los directores regionales previa aprobación de los líderes de procesos en la Sede de la Dirección General. </w:t>
      </w:r>
    </w:p>
    <w:p w14:paraId="7CBC4862" w14:textId="77777777" w:rsidR="007C5D55" w:rsidRPr="007C5D55" w:rsidRDefault="007C5D55" w:rsidP="00A37153">
      <w:pPr>
        <w:spacing w:line="276" w:lineRule="auto"/>
        <w:jc w:val="both"/>
        <w:rPr>
          <w:rFonts w:ascii="Arial" w:eastAsiaTheme="minorHAnsi" w:hAnsi="Arial" w:cs="Arial"/>
          <w:sz w:val="22"/>
          <w:szCs w:val="22"/>
          <w:lang w:eastAsia="en-US"/>
        </w:rPr>
      </w:pPr>
    </w:p>
    <w:p w14:paraId="5E31CE70" w14:textId="77777777" w:rsidR="007C5D55" w:rsidRPr="007C5D55" w:rsidRDefault="007C5D55" w:rsidP="00A37153">
      <w:pPr>
        <w:spacing w:line="276" w:lineRule="auto"/>
        <w:jc w:val="both"/>
        <w:rPr>
          <w:rFonts w:ascii="Arial" w:eastAsiaTheme="minorHAnsi" w:hAnsi="Arial" w:cs="Arial"/>
          <w:sz w:val="22"/>
          <w:szCs w:val="22"/>
          <w:lang w:eastAsia="en-US"/>
        </w:rPr>
      </w:pPr>
      <w:r w:rsidRPr="007C5D55">
        <w:rPr>
          <w:rFonts w:ascii="Arial" w:eastAsiaTheme="minorHAnsi" w:hAnsi="Arial" w:cs="Arial"/>
          <w:sz w:val="22"/>
          <w:szCs w:val="22"/>
          <w:lang w:eastAsia="en-US"/>
        </w:rPr>
        <w:t xml:space="preserve">Para garantizar la adecuada gestión del riesgo en la entidad, se realizan acciones como el monitoreo mensual al cumplimiento de las actividades de los planes de tratamiento de los riesgos de corrupción para la Sede de la Dirección General; el monitoreo y seguimiento trimestral a la materialización de riesgos de calidad, corrupción y a la ejecución de los controles asociados a los riesgos en los niveles nacional, regional y zonal; y el monitoreo cuatrimestral al reporte del indicador PA-134 relacionado con el cumplimiento de los planes de tratamiento para los riesgos en todos los niveles de la entidad. </w:t>
      </w:r>
    </w:p>
    <w:p w14:paraId="37C97BD3" w14:textId="77777777" w:rsidR="007C5D55" w:rsidRPr="007C5D55" w:rsidRDefault="007C5D55" w:rsidP="00A37153">
      <w:pPr>
        <w:spacing w:line="276" w:lineRule="auto"/>
        <w:jc w:val="both"/>
        <w:rPr>
          <w:rFonts w:ascii="Arial" w:eastAsiaTheme="minorHAnsi" w:hAnsi="Arial" w:cs="Arial"/>
          <w:sz w:val="22"/>
          <w:szCs w:val="22"/>
          <w:lang w:eastAsia="en-US"/>
        </w:rPr>
      </w:pPr>
    </w:p>
    <w:p w14:paraId="47A01F06" w14:textId="77777777" w:rsidR="007C5D55" w:rsidRPr="007C5D55" w:rsidRDefault="007C5D55" w:rsidP="00A37153">
      <w:pPr>
        <w:spacing w:line="276" w:lineRule="auto"/>
        <w:jc w:val="both"/>
        <w:rPr>
          <w:rFonts w:ascii="Arial" w:eastAsiaTheme="minorHAnsi" w:hAnsi="Arial" w:cs="Arial"/>
          <w:sz w:val="22"/>
          <w:szCs w:val="22"/>
          <w:lang w:eastAsia="en-US"/>
        </w:rPr>
      </w:pPr>
      <w:r w:rsidRPr="007C5D55">
        <w:rPr>
          <w:rFonts w:ascii="Arial" w:eastAsiaTheme="minorHAnsi" w:hAnsi="Arial" w:cs="Arial"/>
          <w:sz w:val="22"/>
          <w:szCs w:val="22"/>
          <w:lang w:eastAsia="en-US"/>
        </w:rPr>
        <w:lastRenderedPageBreak/>
        <w:t>Así mismo, se realiza monitoreo trimestral a la materialización de riesgos en el marco de los 16 procesos de la entidad y, en caso de identificarse, se generan acciones correctivas en el marco del sistema de calidad que mitiguen su ocurrencia. Adicionalmente, en caso de corresponder a un riesgo de corrupción, se aplica el procedimiento de presuntos actos de corrupción con la Oficina Asesora Jurídica.</w:t>
      </w:r>
    </w:p>
    <w:p w14:paraId="64D30D0F" w14:textId="77777777" w:rsidR="007C5D55" w:rsidRPr="007C5D55" w:rsidRDefault="007C5D55" w:rsidP="00A37153">
      <w:pPr>
        <w:spacing w:line="276" w:lineRule="auto"/>
        <w:jc w:val="both"/>
        <w:rPr>
          <w:rFonts w:ascii="Arial" w:eastAsiaTheme="minorHAnsi" w:hAnsi="Arial" w:cs="Arial"/>
          <w:sz w:val="22"/>
          <w:szCs w:val="22"/>
          <w:lang w:eastAsia="en-US"/>
        </w:rPr>
      </w:pPr>
    </w:p>
    <w:p w14:paraId="0FA8D729" w14:textId="77777777" w:rsidR="007C5D55" w:rsidRPr="007C5D55" w:rsidRDefault="007C5D55" w:rsidP="00A37153">
      <w:pPr>
        <w:spacing w:line="276" w:lineRule="auto"/>
        <w:jc w:val="both"/>
        <w:rPr>
          <w:rFonts w:ascii="Arial" w:eastAsiaTheme="minorHAnsi" w:hAnsi="Arial" w:cs="Arial"/>
          <w:sz w:val="22"/>
          <w:szCs w:val="22"/>
          <w:lang w:eastAsia="en-US"/>
        </w:rPr>
      </w:pPr>
      <w:r w:rsidRPr="007C5D55">
        <w:rPr>
          <w:rFonts w:ascii="Arial" w:eastAsiaTheme="minorHAnsi" w:hAnsi="Arial" w:cs="Arial"/>
          <w:sz w:val="22"/>
          <w:szCs w:val="22"/>
          <w:lang w:eastAsia="en-US"/>
        </w:rPr>
        <w:t>Durante el primer trimestre 2022, en el marco del proceso de promoción y prevención, la Dirección de Nutrición reportó materialización del riesgo de corrupción PP3+, Posibilidad de entrega o uso indebido de Alimento de Alto Valor Nutrición en puntos de entrega, unidades de servicios de los programas, modalidades o servicios del ICBF, favoreciendo particulares o terceros. De conformidad con el procedimiento se generaron las acciones correctivas correspondientes y se presentó a la Oficina Jurídica para su análisis.</w:t>
      </w:r>
    </w:p>
    <w:p w14:paraId="5B530A26" w14:textId="77777777" w:rsidR="007C5D55" w:rsidRPr="007C5D55" w:rsidRDefault="007C5D55" w:rsidP="00A37153">
      <w:pPr>
        <w:spacing w:line="276" w:lineRule="auto"/>
        <w:jc w:val="both"/>
        <w:rPr>
          <w:rFonts w:ascii="Arial" w:eastAsiaTheme="minorHAnsi" w:hAnsi="Arial" w:cs="Arial"/>
          <w:b/>
          <w:bCs/>
          <w:sz w:val="20"/>
          <w:szCs w:val="20"/>
          <w:lang w:eastAsia="en-US"/>
        </w:rPr>
      </w:pPr>
    </w:p>
    <w:p w14:paraId="7AE4A3A9" w14:textId="77777777" w:rsidR="003C2ADB" w:rsidRPr="00CD3DF9" w:rsidRDefault="003C2ADB" w:rsidP="00F877E4">
      <w:pPr>
        <w:jc w:val="both"/>
        <w:rPr>
          <w:rFonts w:ascii="Arial" w:hAnsi="Arial" w:cs="Arial"/>
          <w:b/>
          <w:bCs/>
          <w:sz w:val="20"/>
          <w:szCs w:val="20"/>
        </w:rPr>
      </w:pPr>
    </w:p>
    <w:p w14:paraId="2D91A18A" w14:textId="1254EA25" w:rsidR="00B051D0" w:rsidRPr="00CD3DF9" w:rsidRDefault="00B051D0" w:rsidP="00CE787D">
      <w:pPr>
        <w:pStyle w:val="Ttulo2"/>
        <w:numPr>
          <w:ilvl w:val="0"/>
          <w:numId w:val="19"/>
        </w:numPr>
        <w:rPr>
          <w:rFonts w:ascii="Arial" w:hAnsi="Arial" w:cs="Arial"/>
          <w:color w:val="DB5030"/>
        </w:rPr>
      </w:pPr>
      <w:bookmarkStart w:id="66" w:name="_Toc106373613"/>
      <w:r w:rsidRPr="00CD3DF9">
        <w:rPr>
          <w:rFonts w:ascii="Arial" w:hAnsi="Arial" w:cs="Arial"/>
          <w:color w:val="DB5030"/>
        </w:rPr>
        <w:t>TEMAS PRIORITARIOS T</w:t>
      </w:r>
      <w:r w:rsidR="00385281" w:rsidRPr="00CD3DF9">
        <w:rPr>
          <w:rFonts w:ascii="Arial" w:hAnsi="Arial" w:cs="Arial"/>
          <w:color w:val="DB5030"/>
        </w:rPr>
        <w:t>É</w:t>
      </w:r>
      <w:r w:rsidRPr="00CD3DF9">
        <w:rPr>
          <w:rFonts w:ascii="Arial" w:hAnsi="Arial" w:cs="Arial"/>
          <w:color w:val="DB5030"/>
        </w:rPr>
        <w:t>CNICOS</w:t>
      </w:r>
      <w:bookmarkEnd w:id="66"/>
      <w:r w:rsidRPr="00CD3DF9">
        <w:rPr>
          <w:rFonts w:ascii="Arial" w:hAnsi="Arial" w:cs="Arial"/>
          <w:color w:val="DB5030"/>
        </w:rPr>
        <w:t xml:space="preserve"> </w:t>
      </w:r>
    </w:p>
    <w:p w14:paraId="766B201A" w14:textId="77777777" w:rsidR="00C872E5" w:rsidRPr="00CD3DF9" w:rsidRDefault="00C872E5" w:rsidP="00B051D0">
      <w:pPr>
        <w:rPr>
          <w:rFonts w:ascii="Arial" w:hAnsi="Arial" w:cs="Arial"/>
          <w:color w:val="404040" w:themeColor="text1" w:themeTint="BF"/>
        </w:rPr>
      </w:pPr>
    </w:p>
    <w:p w14:paraId="6853C5AF" w14:textId="09BB9A0B" w:rsidR="0033332F" w:rsidRPr="00CD3DF9" w:rsidRDefault="00C04678" w:rsidP="00620ABA">
      <w:pPr>
        <w:jc w:val="center"/>
        <w:rPr>
          <w:rFonts w:ascii="Arial" w:hAnsi="Arial" w:cs="Arial"/>
          <w:color w:val="404040" w:themeColor="text1" w:themeTint="BF"/>
        </w:rPr>
      </w:pPr>
      <w:r w:rsidRPr="00CD3DF9">
        <w:rPr>
          <w:rFonts w:ascii="Arial" w:hAnsi="Arial" w:cs="Arial"/>
          <w:color w:val="404040" w:themeColor="text1" w:themeTint="BF"/>
        </w:rPr>
        <w:t xml:space="preserve">Tabla </w:t>
      </w:r>
      <w:r w:rsidR="00620ABA">
        <w:rPr>
          <w:rFonts w:ascii="Arial" w:hAnsi="Arial" w:cs="Arial"/>
          <w:color w:val="404040" w:themeColor="text1" w:themeTint="BF"/>
        </w:rPr>
        <w:t>61</w:t>
      </w:r>
      <w:r w:rsidRPr="00CD3DF9">
        <w:rPr>
          <w:rFonts w:ascii="Arial" w:hAnsi="Arial" w:cs="Arial"/>
          <w:color w:val="404040" w:themeColor="text1" w:themeTint="BF"/>
        </w:rPr>
        <w:t xml:space="preserve">. </w:t>
      </w:r>
      <w:r w:rsidR="00C872E5" w:rsidRPr="00CD3DF9">
        <w:rPr>
          <w:rFonts w:ascii="Arial" w:hAnsi="Arial" w:cs="Arial"/>
          <w:color w:val="404040" w:themeColor="text1" w:themeTint="BF"/>
        </w:rPr>
        <w:t>T</w:t>
      </w:r>
      <w:r w:rsidR="00B051D0" w:rsidRPr="00CD3DF9">
        <w:rPr>
          <w:rFonts w:ascii="Arial" w:hAnsi="Arial" w:cs="Arial"/>
          <w:color w:val="404040" w:themeColor="text1" w:themeTint="BF"/>
        </w:rPr>
        <w:t xml:space="preserve">emas técnicos </w:t>
      </w:r>
      <w:r w:rsidRPr="00CD3DF9">
        <w:rPr>
          <w:rFonts w:ascii="Arial" w:hAnsi="Arial" w:cs="Arial"/>
          <w:color w:val="404040" w:themeColor="text1" w:themeTint="BF"/>
        </w:rPr>
        <w:t>de</w:t>
      </w:r>
      <w:r w:rsidR="00B051D0" w:rsidRPr="00CD3DF9">
        <w:rPr>
          <w:rFonts w:ascii="Arial" w:hAnsi="Arial" w:cs="Arial"/>
          <w:color w:val="404040" w:themeColor="text1" w:themeTint="BF"/>
        </w:rPr>
        <w:t xml:space="preserve"> atención prioritari</w:t>
      </w:r>
      <w:r w:rsidR="00D7362A" w:rsidRPr="00CD3DF9">
        <w:rPr>
          <w:rFonts w:ascii="Arial" w:hAnsi="Arial" w:cs="Arial"/>
          <w:color w:val="404040" w:themeColor="text1" w:themeTint="BF"/>
        </w:rPr>
        <w:t>a</w:t>
      </w:r>
    </w:p>
    <w:p w14:paraId="5EA8F934" w14:textId="3372575A" w:rsidR="00D7362A" w:rsidRPr="00CD3DF9" w:rsidRDefault="00D7362A" w:rsidP="00B051D0">
      <w:pPr>
        <w:rPr>
          <w:rFonts w:ascii="Arial" w:hAnsi="Arial" w:cs="Arial"/>
          <w:sz w:val="20"/>
          <w:szCs w:val="20"/>
        </w:rPr>
      </w:pPr>
    </w:p>
    <w:tbl>
      <w:tblPr>
        <w:tblStyle w:val="Tablaconcuadrcula6concolores-nfasis3"/>
        <w:tblW w:w="8828" w:type="dxa"/>
        <w:tblLook w:val="04A0" w:firstRow="1" w:lastRow="0" w:firstColumn="1" w:lastColumn="0" w:noHBand="0" w:noVBand="1"/>
      </w:tblPr>
      <w:tblGrid>
        <w:gridCol w:w="805"/>
        <w:gridCol w:w="2610"/>
        <w:gridCol w:w="5413"/>
      </w:tblGrid>
      <w:tr w:rsidR="0085018E" w:rsidRPr="00CD3DF9" w14:paraId="48C960C8" w14:textId="77777777" w:rsidTr="000700A0">
        <w:trPr>
          <w:cnfStyle w:val="100000000000" w:firstRow="1" w:lastRow="0" w:firstColumn="0" w:lastColumn="0" w:oddVBand="0" w:evenVBand="0" w:oddHBand="0"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805" w:type="dxa"/>
          </w:tcPr>
          <w:p w14:paraId="44FD44FB" w14:textId="50B63FD8" w:rsidR="0085018E" w:rsidRPr="00CD3DF9" w:rsidRDefault="0085018E" w:rsidP="00D7362A">
            <w:pPr>
              <w:jc w:val="center"/>
              <w:rPr>
                <w:rFonts w:ascii="Arial" w:hAnsi="Arial" w:cs="Arial"/>
                <w:b w:val="0"/>
                <w:bCs w:val="0"/>
                <w:sz w:val="18"/>
                <w:szCs w:val="18"/>
              </w:rPr>
            </w:pPr>
            <w:r w:rsidRPr="00CD3DF9">
              <w:rPr>
                <w:rFonts w:ascii="Arial" w:hAnsi="Arial" w:cs="Arial"/>
                <w:sz w:val="18"/>
                <w:szCs w:val="18"/>
              </w:rPr>
              <w:t>Nro.</w:t>
            </w:r>
          </w:p>
        </w:tc>
        <w:tc>
          <w:tcPr>
            <w:tcW w:w="2610" w:type="dxa"/>
          </w:tcPr>
          <w:p w14:paraId="434C3CB5" w14:textId="03A0EA40" w:rsidR="0085018E" w:rsidRPr="00CD3DF9" w:rsidRDefault="0085018E" w:rsidP="00D7362A">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CD3DF9">
              <w:rPr>
                <w:rFonts w:ascii="Arial" w:hAnsi="Arial" w:cs="Arial"/>
                <w:sz w:val="18"/>
                <w:szCs w:val="18"/>
              </w:rPr>
              <w:t>Tema</w:t>
            </w:r>
          </w:p>
        </w:tc>
        <w:tc>
          <w:tcPr>
            <w:tcW w:w="5413" w:type="dxa"/>
          </w:tcPr>
          <w:p w14:paraId="5EC1B854" w14:textId="62256C3D" w:rsidR="0085018E" w:rsidRPr="00CD3DF9" w:rsidRDefault="0085018E" w:rsidP="00D7362A">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CD3DF9">
              <w:rPr>
                <w:rFonts w:ascii="Arial" w:hAnsi="Arial" w:cs="Arial"/>
                <w:sz w:val="18"/>
                <w:szCs w:val="18"/>
              </w:rPr>
              <w:t>Descripción</w:t>
            </w:r>
          </w:p>
        </w:tc>
      </w:tr>
      <w:tr w:rsidR="00C872E5" w:rsidRPr="00CD3DF9" w14:paraId="0503F2A8" w14:textId="77777777" w:rsidTr="008501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 w:type="dxa"/>
          </w:tcPr>
          <w:p w14:paraId="7A3062A3" w14:textId="76CA3CE8" w:rsidR="00C872E5" w:rsidRPr="00CD3DF9" w:rsidRDefault="00C872E5" w:rsidP="00C872E5">
            <w:pPr>
              <w:rPr>
                <w:rFonts w:ascii="Arial" w:hAnsi="Arial" w:cs="Arial"/>
                <w:sz w:val="18"/>
                <w:szCs w:val="18"/>
              </w:rPr>
            </w:pPr>
          </w:p>
        </w:tc>
        <w:tc>
          <w:tcPr>
            <w:tcW w:w="2610" w:type="dxa"/>
          </w:tcPr>
          <w:p w14:paraId="66297C60" w14:textId="77777777" w:rsidR="00963404" w:rsidRPr="00CD3DF9" w:rsidRDefault="00963404" w:rsidP="00C872E5">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p>
          <w:p w14:paraId="2D450BB1" w14:textId="73A6EEF1" w:rsidR="00C872E5" w:rsidRPr="00CD3DF9" w:rsidRDefault="00C872E5" w:rsidP="00C872E5">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D3DF9">
              <w:rPr>
                <w:rFonts w:ascii="Arial" w:hAnsi="Arial" w:cs="Arial"/>
                <w:color w:val="auto"/>
                <w:sz w:val="18"/>
                <w:szCs w:val="18"/>
              </w:rPr>
              <w:t>Continuidad y consolidación de la oferta para adolescentes y jóvenes</w:t>
            </w:r>
          </w:p>
        </w:tc>
        <w:tc>
          <w:tcPr>
            <w:tcW w:w="5413" w:type="dxa"/>
          </w:tcPr>
          <w:p w14:paraId="2B650202" w14:textId="77777777" w:rsidR="009F48A4" w:rsidRPr="00CD3DF9" w:rsidRDefault="009F48A4" w:rsidP="009F48A4">
            <w:pPr>
              <w:spacing w:after="160" w:line="259" w:lineRule="auto"/>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22"/>
              </w:rPr>
            </w:pPr>
            <w:r w:rsidRPr="00CD3DF9">
              <w:rPr>
                <w:rFonts w:ascii="Arial" w:hAnsi="Arial" w:cs="Arial"/>
                <w:color w:val="auto"/>
                <w:sz w:val="18"/>
                <w:szCs w:val="22"/>
              </w:rPr>
              <w:t xml:space="preserve">Reconocer, enaltecer y potenciar el rol protagónico que juegan los adolescentes y jóvenes en la coyuntura política actual y en el futuro del país es un reto que el Estado debe continuar asumiendo y priorizando. </w:t>
            </w:r>
          </w:p>
          <w:p w14:paraId="5D0AC909" w14:textId="77777777" w:rsidR="009F48A4" w:rsidRPr="00CD3DF9" w:rsidRDefault="009F48A4" w:rsidP="009F48A4">
            <w:pPr>
              <w:spacing w:after="160" w:line="259" w:lineRule="auto"/>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22"/>
              </w:rPr>
            </w:pPr>
          </w:p>
          <w:p w14:paraId="01CF54F6" w14:textId="77777777" w:rsidR="009F48A4" w:rsidRPr="00CD3DF9" w:rsidRDefault="009F48A4" w:rsidP="009F48A4">
            <w:pPr>
              <w:spacing w:after="160" w:line="259" w:lineRule="auto"/>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22"/>
              </w:rPr>
            </w:pPr>
            <w:r w:rsidRPr="00CD3DF9">
              <w:rPr>
                <w:rFonts w:ascii="Arial" w:hAnsi="Arial" w:cs="Arial"/>
                <w:color w:val="auto"/>
                <w:sz w:val="18"/>
                <w:szCs w:val="22"/>
              </w:rPr>
              <w:t xml:space="preserve">En consecuencia, se considera fundamental continuar e incrementar la oferta de la Dirección de Adolescencia y Juventud, darle cumplimiento a lo acordado en el “Pacto Colombia con las Juventudes” y mantener un diálogo abierto con los jóvenes que le permita al Estado avanzar con ellos hacia un norte común.  </w:t>
            </w:r>
          </w:p>
          <w:p w14:paraId="09FB0A0F" w14:textId="77777777" w:rsidR="009F48A4" w:rsidRPr="00CD3DF9" w:rsidRDefault="009F48A4" w:rsidP="009F48A4">
            <w:pPr>
              <w:spacing w:after="160" w:line="259" w:lineRule="auto"/>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22"/>
              </w:rPr>
            </w:pPr>
          </w:p>
          <w:p w14:paraId="7EBD86C3" w14:textId="77777777" w:rsidR="009F48A4" w:rsidRPr="00CD3DF9" w:rsidRDefault="009F48A4" w:rsidP="009F48A4">
            <w:pPr>
              <w:spacing w:after="160" w:line="259" w:lineRule="auto"/>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22"/>
              </w:rPr>
            </w:pPr>
            <w:r w:rsidRPr="00CD3DF9">
              <w:rPr>
                <w:rFonts w:ascii="Arial" w:hAnsi="Arial" w:cs="Arial"/>
                <w:color w:val="auto"/>
                <w:sz w:val="18"/>
                <w:szCs w:val="22"/>
              </w:rPr>
              <w:t>Así las cosas, se debe continuar y terminar como mínimo lo siguiente:</w:t>
            </w:r>
          </w:p>
          <w:p w14:paraId="47E7E935" w14:textId="77777777" w:rsidR="009F48A4" w:rsidRPr="00CD3DF9" w:rsidRDefault="009F48A4" w:rsidP="009F48A4">
            <w:pPr>
              <w:spacing w:after="160" w:line="259" w:lineRule="auto"/>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22"/>
              </w:rPr>
            </w:pPr>
          </w:p>
          <w:p w14:paraId="26EA630F" w14:textId="77777777" w:rsidR="009F48A4" w:rsidRPr="00CD3DF9" w:rsidRDefault="009F48A4" w:rsidP="009F48A4">
            <w:pPr>
              <w:spacing w:after="160" w:line="259" w:lineRule="auto"/>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22"/>
              </w:rPr>
            </w:pPr>
            <w:r w:rsidRPr="00CD3DF9">
              <w:rPr>
                <w:rFonts w:ascii="Arial" w:hAnsi="Arial" w:cs="Arial"/>
                <w:color w:val="auto"/>
                <w:sz w:val="18"/>
                <w:szCs w:val="22"/>
              </w:rPr>
              <w:t>•</w:t>
            </w:r>
            <w:r w:rsidRPr="00CD3DF9">
              <w:rPr>
                <w:rFonts w:ascii="Arial" w:hAnsi="Arial" w:cs="Arial"/>
                <w:color w:val="auto"/>
                <w:sz w:val="18"/>
                <w:szCs w:val="22"/>
              </w:rPr>
              <w:tab/>
              <w:t>Acciones del “Pacto Colombia con las Juventudes” cuyo líder de implementación es el ICBF.</w:t>
            </w:r>
          </w:p>
          <w:p w14:paraId="08E6F0E6" w14:textId="77777777" w:rsidR="009F48A4" w:rsidRPr="00CD3DF9" w:rsidRDefault="009F48A4" w:rsidP="009F48A4">
            <w:pPr>
              <w:spacing w:after="160" w:line="259" w:lineRule="auto"/>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22"/>
              </w:rPr>
            </w:pPr>
          </w:p>
          <w:p w14:paraId="1EB44EBF" w14:textId="77777777" w:rsidR="009F48A4" w:rsidRPr="00CD3DF9" w:rsidRDefault="009F48A4" w:rsidP="009F48A4">
            <w:pPr>
              <w:spacing w:after="160" w:line="259" w:lineRule="auto"/>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22"/>
              </w:rPr>
            </w:pPr>
            <w:r w:rsidRPr="00CD3DF9">
              <w:rPr>
                <w:rFonts w:ascii="Arial" w:hAnsi="Arial" w:cs="Arial"/>
                <w:color w:val="auto"/>
                <w:sz w:val="18"/>
                <w:szCs w:val="22"/>
              </w:rPr>
              <w:t>•</w:t>
            </w:r>
            <w:r w:rsidRPr="00CD3DF9">
              <w:rPr>
                <w:rFonts w:ascii="Arial" w:hAnsi="Arial" w:cs="Arial"/>
                <w:color w:val="auto"/>
                <w:sz w:val="18"/>
                <w:szCs w:val="22"/>
              </w:rPr>
              <w:tab/>
              <w:t>Ejecución del Contrato de Préstamo 5187/OC-CO suscrito con el Banco Interamericano de Desarrollo.</w:t>
            </w:r>
          </w:p>
          <w:p w14:paraId="063DA8CB" w14:textId="77777777" w:rsidR="009F48A4" w:rsidRPr="00CD3DF9" w:rsidRDefault="009F48A4" w:rsidP="009F48A4">
            <w:pPr>
              <w:spacing w:after="160" w:line="259" w:lineRule="auto"/>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22"/>
              </w:rPr>
            </w:pPr>
          </w:p>
          <w:p w14:paraId="06811817" w14:textId="77777777" w:rsidR="009F48A4" w:rsidRPr="00CD3DF9" w:rsidRDefault="009F48A4" w:rsidP="009F48A4">
            <w:pPr>
              <w:spacing w:after="160" w:line="259" w:lineRule="auto"/>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22"/>
              </w:rPr>
            </w:pPr>
            <w:r w:rsidRPr="00CD3DF9">
              <w:rPr>
                <w:rFonts w:ascii="Arial" w:hAnsi="Arial" w:cs="Arial"/>
                <w:color w:val="auto"/>
                <w:sz w:val="18"/>
                <w:szCs w:val="22"/>
              </w:rPr>
              <w:t>•</w:t>
            </w:r>
            <w:r w:rsidRPr="00CD3DF9">
              <w:rPr>
                <w:rFonts w:ascii="Arial" w:hAnsi="Arial" w:cs="Arial"/>
                <w:color w:val="auto"/>
                <w:sz w:val="18"/>
                <w:szCs w:val="22"/>
              </w:rPr>
              <w:tab/>
              <w:t>Construcción y dotación de 50 Centros de Desarrollo Juvenil Sacúdete.</w:t>
            </w:r>
          </w:p>
          <w:p w14:paraId="2185E181" w14:textId="77777777" w:rsidR="009F48A4" w:rsidRPr="00CD3DF9" w:rsidRDefault="009F48A4" w:rsidP="009F48A4">
            <w:pPr>
              <w:spacing w:after="160" w:line="259" w:lineRule="auto"/>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22"/>
              </w:rPr>
            </w:pPr>
          </w:p>
          <w:p w14:paraId="4CDE3E2C" w14:textId="2828DFB7" w:rsidR="00963404" w:rsidRPr="00CD3DF9" w:rsidRDefault="009F48A4" w:rsidP="009F48A4">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22"/>
              </w:rPr>
            </w:pPr>
            <w:r w:rsidRPr="00CD3DF9">
              <w:rPr>
                <w:rFonts w:ascii="Arial" w:hAnsi="Arial" w:cs="Arial"/>
                <w:color w:val="auto"/>
                <w:sz w:val="18"/>
                <w:szCs w:val="22"/>
              </w:rPr>
              <w:t xml:space="preserve">Ejecución de los recursos apropiados por medio de la Subcuenta ICBF Sacúdete del Fondo Colombia en Paz. </w:t>
            </w:r>
          </w:p>
        </w:tc>
      </w:tr>
      <w:tr w:rsidR="00C872E5" w:rsidRPr="00CD3DF9" w14:paraId="33CD7A80" w14:textId="77777777" w:rsidTr="0085018E">
        <w:tc>
          <w:tcPr>
            <w:cnfStyle w:val="001000000000" w:firstRow="0" w:lastRow="0" w:firstColumn="1" w:lastColumn="0" w:oddVBand="0" w:evenVBand="0" w:oddHBand="0" w:evenHBand="0" w:firstRowFirstColumn="0" w:firstRowLastColumn="0" w:lastRowFirstColumn="0" w:lastRowLastColumn="0"/>
            <w:tcW w:w="805" w:type="dxa"/>
          </w:tcPr>
          <w:p w14:paraId="0380D440" w14:textId="478F83E5" w:rsidR="00C872E5" w:rsidRPr="00CD3DF9" w:rsidRDefault="00C872E5" w:rsidP="00C872E5">
            <w:pPr>
              <w:rPr>
                <w:rFonts w:ascii="Arial" w:hAnsi="Arial" w:cs="Arial"/>
                <w:sz w:val="18"/>
                <w:szCs w:val="18"/>
              </w:rPr>
            </w:pPr>
          </w:p>
        </w:tc>
        <w:tc>
          <w:tcPr>
            <w:tcW w:w="2610" w:type="dxa"/>
          </w:tcPr>
          <w:p w14:paraId="2C871B36" w14:textId="7ACC4AE7" w:rsidR="00C872E5" w:rsidRPr="00CD3DF9" w:rsidRDefault="00C872E5" w:rsidP="00C872E5">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CD3DF9">
              <w:rPr>
                <w:rFonts w:ascii="Arial" w:hAnsi="Arial" w:cs="Arial"/>
                <w:color w:val="auto"/>
                <w:sz w:val="18"/>
                <w:szCs w:val="18"/>
              </w:rPr>
              <w:t>Mecanismo de Pago por Resultados /</w:t>
            </w:r>
          </w:p>
          <w:p w14:paraId="005B5E17" w14:textId="3DCC89AA" w:rsidR="00C872E5" w:rsidRPr="00CD3DF9" w:rsidRDefault="00C872E5" w:rsidP="00C872E5">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CD3DF9">
              <w:rPr>
                <w:rFonts w:ascii="Arial" w:hAnsi="Arial" w:cs="Arial"/>
                <w:color w:val="auto"/>
                <w:sz w:val="18"/>
                <w:szCs w:val="18"/>
              </w:rPr>
              <w:t>Vigencia Futura estratégica – Primera Infancia</w:t>
            </w:r>
          </w:p>
        </w:tc>
        <w:tc>
          <w:tcPr>
            <w:tcW w:w="5413" w:type="dxa"/>
          </w:tcPr>
          <w:p w14:paraId="4BC854BA" w14:textId="77777777" w:rsidR="005257A7" w:rsidRPr="00CD3DF9" w:rsidRDefault="005257A7" w:rsidP="00C872E5">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p>
          <w:p w14:paraId="0CCBDE70" w14:textId="726946A6" w:rsidR="00C872E5" w:rsidRPr="00CD3DF9" w:rsidRDefault="00C872E5" w:rsidP="00C872E5">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CD3DF9">
              <w:rPr>
                <w:rFonts w:ascii="Arial" w:hAnsi="Arial" w:cs="Arial"/>
                <w:color w:val="auto"/>
                <w:sz w:val="18"/>
                <w:szCs w:val="18"/>
              </w:rPr>
              <w:t xml:space="preserve">Realizar el pilotaje del mecanismo de pago por resultados del servicio Centro de Desarrollo Infantil (CDI) con 3.000 cupos y entre 3-5 operadores por una duración mínima de 18 meses, con base en la estructuración técnica realizada en conjunto con Unicef. El pilotaje debe estar acompañado de un proceso de monitoreo, evaluación que permita recoger aprendizajes para el </w:t>
            </w:r>
            <w:r w:rsidRPr="00CD3DF9">
              <w:rPr>
                <w:rFonts w:ascii="Arial" w:hAnsi="Arial" w:cs="Arial"/>
                <w:color w:val="auto"/>
                <w:sz w:val="18"/>
                <w:szCs w:val="18"/>
              </w:rPr>
              <w:lastRenderedPageBreak/>
              <w:t>refinamiento y escalamiento del mecanismo una vez finalizado el pilotaje.</w:t>
            </w:r>
          </w:p>
          <w:p w14:paraId="0BE41E0C" w14:textId="1EC8C2F3" w:rsidR="00C872E5" w:rsidRPr="00CD3DF9" w:rsidRDefault="00C872E5" w:rsidP="00C872E5">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CD3DF9">
              <w:rPr>
                <w:rFonts w:ascii="Arial" w:hAnsi="Arial" w:cs="Arial"/>
                <w:color w:val="auto"/>
                <w:sz w:val="18"/>
                <w:szCs w:val="18"/>
              </w:rPr>
              <w:t>Vigencia Futura por valor de $ $15.956 millones, con los siguientes plazos:</w:t>
            </w:r>
          </w:p>
          <w:p w14:paraId="6289ACD0" w14:textId="77777777" w:rsidR="00C872E5" w:rsidRPr="00CD3DF9" w:rsidRDefault="00C872E5" w:rsidP="00C872E5">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CD3DF9">
              <w:rPr>
                <w:rFonts w:ascii="Arial" w:hAnsi="Arial" w:cs="Arial"/>
                <w:color w:val="auto"/>
                <w:sz w:val="18"/>
                <w:szCs w:val="18"/>
              </w:rPr>
              <w:t>Fecha de inicio: 15 de julio de 2022 hasta 31 de diciembre de 2023</w:t>
            </w:r>
          </w:p>
          <w:p w14:paraId="4C354CBB" w14:textId="6BD842DB" w:rsidR="00C872E5" w:rsidRPr="00CD3DF9" w:rsidRDefault="00C872E5" w:rsidP="00C872E5">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p>
        </w:tc>
      </w:tr>
      <w:tr w:rsidR="00C872E5" w:rsidRPr="00CD3DF9" w14:paraId="053801B0" w14:textId="77777777" w:rsidTr="008501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 w:type="dxa"/>
          </w:tcPr>
          <w:p w14:paraId="6DC6D71B" w14:textId="77777777" w:rsidR="00C872E5" w:rsidRPr="00CD3DF9" w:rsidRDefault="00C872E5" w:rsidP="00C872E5">
            <w:pPr>
              <w:rPr>
                <w:rFonts w:ascii="Arial" w:hAnsi="Arial" w:cs="Arial"/>
                <w:sz w:val="18"/>
                <w:szCs w:val="18"/>
              </w:rPr>
            </w:pPr>
          </w:p>
        </w:tc>
        <w:tc>
          <w:tcPr>
            <w:tcW w:w="2610" w:type="dxa"/>
          </w:tcPr>
          <w:p w14:paraId="7908635B" w14:textId="77777777" w:rsidR="00C872E5" w:rsidRPr="00CD3DF9" w:rsidRDefault="00C872E5" w:rsidP="00C872E5">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p>
          <w:p w14:paraId="003710B0" w14:textId="65B20220" w:rsidR="00C872E5" w:rsidRPr="00CD3DF9" w:rsidRDefault="00C872E5" w:rsidP="00C872E5">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CD3DF9">
              <w:rPr>
                <w:rFonts w:ascii="Arial" w:hAnsi="Arial" w:cs="Arial"/>
                <w:color w:val="auto"/>
                <w:sz w:val="18"/>
                <w:szCs w:val="18"/>
              </w:rPr>
              <w:t xml:space="preserve">Continuidad de </w:t>
            </w:r>
            <w:proofErr w:type="spellStart"/>
            <w:r w:rsidRPr="00CD3DF9">
              <w:rPr>
                <w:rFonts w:ascii="Arial" w:hAnsi="Arial" w:cs="Arial"/>
                <w:color w:val="auto"/>
                <w:sz w:val="18"/>
                <w:szCs w:val="18"/>
              </w:rPr>
              <w:t>Betto</w:t>
            </w:r>
            <w:proofErr w:type="spellEnd"/>
            <w:r w:rsidRPr="00CD3DF9">
              <w:rPr>
                <w:rFonts w:ascii="Arial" w:hAnsi="Arial" w:cs="Arial"/>
                <w:color w:val="auto"/>
                <w:sz w:val="18"/>
                <w:szCs w:val="18"/>
              </w:rPr>
              <w:t xml:space="preserve"> </w:t>
            </w:r>
          </w:p>
        </w:tc>
        <w:tc>
          <w:tcPr>
            <w:tcW w:w="5413" w:type="dxa"/>
          </w:tcPr>
          <w:p w14:paraId="5A5D57BD" w14:textId="77777777" w:rsidR="00C872E5" w:rsidRPr="00CD3DF9" w:rsidRDefault="00C872E5" w:rsidP="00C872E5">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CD3DF9">
              <w:rPr>
                <w:rFonts w:ascii="Arial" w:hAnsi="Arial" w:cs="Arial"/>
                <w:color w:val="auto"/>
                <w:sz w:val="18"/>
                <w:szCs w:val="18"/>
              </w:rPr>
              <w:t xml:space="preserve">Es prioritario darle continuidad a BETTO y seguir fortaleciendo la herramienta, con el fin de mantener, por un </w:t>
            </w:r>
            <w:proofErr w:type="gramStart"/>
            <w:r w:rsidRPr="00CD3DF9">
              <w:rPr>
                <w:rFonts w:ascii="Arial" w:hAnsi="Arial" w:cs="Arial"/>
                <w:color w:val="auto"/>
                <w:sz w:val="18"/>
                <w:szCs w:val="18"/>
              </w:rPr>
              <w:t>lado</w:t>
            </w:r>
            <w:proofErr w:type="gramEnd"/>
            <w:r w:rsidRPr="00CD3DF9">
              <w:rPr>
                <w:rFonts w:ascii="Arial" w:hAnsi="Arial" w:cs="Arial"/>
                <w:color w:val="auto"/>
                <w:sz w:val="18"/>
                <w:szCs w:val="18"/>
              </w:rPr>
              <w:t xml:space="preserve"> la contratación objetiva y transparente, bajo los principios de calidad, pluralidad y equidad, y por otro, la identificación y georreferenciación de niñas y niños vulnerables que no acceden a los servicios de primera infancia. Adicionalmente: </w:t>
            </w:r>
          </w:p>
          <w:p w14:paraId="49FBD3B6" w14:textId="77777777" w:rsidR="00C872E5" w:rsidRPr="00CD3DF9" w:rsidRDefault="00C872E5" w:rsidP="00C872E5">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p>
          <w:p w14:paraId="5CF5D617" w14:textId="765CECD8" w:rsidR="00C872E5" w:rsidRPr="00CD3DF9" w:rsidRDefault="00C872E5" w:rsidP="00C872E5">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CD3DF9">
              <w:rPr>
                <w:rFonts w:ascii="Arial" w:hAnsi="Arial" w:cs="Arial"/>
                <w:color w:val="auto"/>
                <w:sz w:val="18"/>
                <w:szCs w:val="18"/>
              </w:rPr>
              <w:t>• BETTO aporta a la garantía de una educación inicial de calidad como una forma de contribuir al cierre de brechas, nivelar el campo de juego para la niñez más vulnerable y reducir las desigualdades, ya que estas afectan a las personas desde el comienzo de sus vidas, lo que tiene consecuencias futuras en el desarrollo social y económico del país.</w:t>
            </w:r>
          </w:p>
          <w:p w14:paraId="5E231C8D" w14:textId="77777777" w:rsidR="00C872E5" w:rsidRPr="00CD3DF9" w:rsidRDefault="00C872E5" w:rsidP="00C872E5">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p>
          <w:p w14:paraId="040B3228" w14:textId="505771CE" w:rsidR="00C872E5" w:rsidRPr="00CD3DF9" w:rsidRDefault="00C872E5" w:rsidP="00C872E5">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CD3DF9">
              <w:rPr>
                <w:rFonts w:ascii="Arial" w:hAnsi="Arial" w:cs="Arial"/>
                <w:color w:val="auto"/>
                <w:sz w:val="18"/>
                <w:szCs w:val="18"/>
              </w:rPr>
              <w:t xml:space="preserve">• BETTO busca impedir que los servicios para </w:t>
            </w:r>
            <w:proofErr w:type="gramStart"/>
            <w:r w:rsidRPr="00CD3DF9">
              <w:rPr>
                <w:rFonts w:ascii="Arial" w:hAnsi="Arial" w:cs="Arial"/>
                <w:color w:val="auto"/>
                <w:sz w:val="18"/>
                <w:szCs w:val="18"/>
              </w:rPr>
              <w:t>las niñas y niños</w:t>
            </w:r>
            <w:proofErr w:type="gramEnd"/>
            <w:r w:rsidRPr="00CD3DF9">
              <w:rPr>
                <w:rFonts w:ascii="Arial" w:hAnsi="Arial" w:cs="Arial"/>
                <w:color w:val="auto"/>
                <w:sz w:val="18"/>
                <w:szCs w:val="18"/>
              </w:rPr>
              <w:t xml:space="preserve"> de la primera infancia dependan de intereses particulares, ajustándose única y exclusivamente a criterios objetivos de calidad. </w:t>
            </w:r>
          </w:p>
          <w:p w14:paraId="3C8FCF58" w14:textId="77777777" w:rsidR="00C872E5" w:rsidRPr="00CD3DF9" w:rsidRDefault="00C872E5" w:rsidP="00C872E5">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p>
          <w:p w14:paraId="74124040" w14:textId="69A9ACCD" w:rsidR="00C872E5" w:rsidRPr="00CD3DF9" w:rsidRDefault="00C872E5" w:rsidP="00C872E5">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CD3DF9">
              <w:rPr>
                <w:rFonts w:ascii="Arial" w:hAnsi="Arial" w:cs="Arial"/>
                <w:color w:val="auto"/>
                <w:sz w:val="18"/>
                <w:szCs w:val="18"/>
              </w:rPr>
              <w:t>• BETTO contribuye a una planeación más eficiente para la asignación de recursos y la focalización del gasto social.</w:t>
            </w:r>
          </w:p>
          <w:p w14:paraId="7B37DCEB" w14:textId="77777777" w:rsidR="00C872E5" w:rsidRPr="00CD3DF9" w:rsidRDefault="00C872E5" w:rsidP="00C872E5">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p>
          <w:p w14:paraId="29232560" w14:textId="0402D43E" w:rsidR="00C872E5" w:rsidRPr="00CD3DF9" w:rsidRDefault="00C872E5" w:rsidP="00C872E5">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CD3DF9">
              <w:rPr>
                <w:rFonts w:ascii="Arial" w:hAnsi="Arial" w:cs="Arial"/>
                <w:color w:val="auto"/>
                <w:sz w:val="18"/>
                <w:szCs w:val="18"/>
              </w:rPr>
              <w:t xml:space="preserve">• La Estrategia BETTO es altamente innovadora puesto que se fundamenta en la articulación efectiva de tecnologías de inteligencia artificial con los procesos misionales de la entidad. </w:t>
            </w:r>
          </w:p>
          <w:p w14:paraId="445D8D0C" w14:textId="77777777" w:rsidR="00C872E5" w:rsidRPr="00CD3DF9" w:rsidRDefault="00C872E5" w:rsidP="00C872E5">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p>
          <w:p w14:paraId="53F8CF8A" w14:textId="1CC87F34" w:rsidR="00C872E5" w:rsidRPr="00CD3DF9" w:rsidRDefault="00C872E5" w:rsidP="00C872E5">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CD3DF9">
              <w:rPr>
                <w:rFonts w:ascii="Arial" w:hAnsi="Arial" w:cs="Arial"/>
                <w:color w:val="auto"/>
                <w:sz w:val="18"/>
                <w:szCs w:val="18"/>
              </w:rPr>
              <w:t xml:space="preserve">• La incorporación de la analítica avanzada y de algoritmos específicamente desarrollados para apoyar este proceso le ha permitido al ICBF identificar y llegar con sus servicios de primera infancia a la población más vulnerable (217 mil nuevas niñas y niños en el último año), aumentar la pluralidad de ofertas y la competencia entre oferentes, lo que implica el análisis conjunto de más de 100 variables y de más de </w:t>
            </w:r>
            <w:proofErr w:type="gramStart"/>
            <w:r w:rsidRPr="00CD3DF9">
              <w:rPr>
                <w:rFonts w:ascii="Arial" w:hAnsi="Arial" w:cs="Arial"/>
                <w:color w:val="auto"/>
                <w:sz w:val="18"/>
                <w:szCs w:val="18"/>
              </w:rPr>
              <w:t>120  mil</w:t>
            </w:r>
            <w:proofErr w:type="gramEnd"/>
            <w:r w:rsidRPr="00CD3DF9">
              <w:rPr>
                <w:rFonts w:ascii="Arial" w:hAnsi="Arial" w:cs="Arial"/>
                <w:color w:val="auto"/>
                <w:sz w:val="18"/>
                <w:szCs w:val="18"/>
              </w:rPr>
              <w:t xml:space="preserve"> documentos por proceso de contratación. </w:t>
            </w:r>
          </w:p>
          <w:p w14:paraId="0B3EB43B" w14:textId="77777777" w:rsidR="00C872E5" w:rsidRPr="00CD3DF9" w:rsidRDefault="00C872E5" w:rsidP="00C872E5">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p>
          <w:p w14:paraId="5B87D660" w14:textId="38BA23C9" w:rsidR="00C872E5" w:rsidRPr="00CD3DF9" w:rsidRDefault="00C872E5" w:rsidP="00C872E5">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CD3DF9">
              <w:rPr>
                <w:rFonts w:ascii="Arial" w:hAnsi="Arial" w:cs="Arial"/>
                <w:color w:val="auto"/>
                <w:sz w:val="18"/>
                <w:szCs w:val="18"/>
              </w:rPr>
              <w:t>• Fortalecer el proceso de selección de oferentes le ha significado al ICBF realizar el despliegue, parametrización, desarrollo, configuración y afinación de los algoritmos, para asignar la ponderación correspondiente, así como la verificación de los criterios de selección de los mejores oferentes, que por ende garanticen una mejor calidad en la atención a la primera infancia, con los cuales se suscriben los contratos, asegurando que los procesos se realicen con más agilidad y eficiencia, en el marco de las reglas de la selección objetiva de la contratación estatal.</w:t>
            </w:r>
          </w:p>
        </w:tc>
      </w:tr>
      <w:tr w:rsidR="00C872E5" w:rsidRPr="00CD3DF9" w14:paraId="22AD8263" w14:textId="77777777" w:rsidTr="0085018E">
        <w:tc>
          <w:tcPr>
            <w:cnfStyle w:val="001000000000" w:firstRow="0" w:lastRow="0" w:firstColumn="1" w:lastColumn="0" w:oddVBand="0" w:evenVBand="0" w:oddHBand="0" w:evenHBand="0" w:firstRowFirstColumn="0" w:firstRowLastColumn="0" w:lastRowFirstColumn="0" w:lastRowLastColumn="0"/>
            <w:tcW w:w="805" w:type="dxa"/>
          </w:tcPr>
          <w:p w14:paraId="1CF6E8C3" w14:textId="77777777" w:rsidR="00C872E5" w:rsidRPr="00CD3DF9" w:rsidRDefault="00C872E5" w:rsidP="00C872E5">
            <w:pPr>
              <w:rPr>
                <w:rFonts w:ascii="Arial" w:hAnsi="Arial" w:cs="Arial"/>
                <w:sz w:val="18"/>
                <w:szCs w:val="18"/>
              </w:rPr>
            </w:pPr>
          </w:p>
        </w:tc>
        <w:tc>
          <w:tcPr>
            <w:tcW w:w="2610" w:type="dxa"/>
          </w:tcPr>
          <w:p w14:paraId="6E0C374A" w14:textId="77777777" w:rsidR="00C872E5" w:rsidRPr="00CD3DF9" w:rsidRDefault="00C872E5" w:rsidP="00C872E5">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p>
          <w:p w14:paraId="474C3EA8" w14:textId="6805C9B3" w:rsidR="00C872E5" w:rsidRPr="00CD3DF9" w:rsidRDefault="00C872E5" w:rsidP="00C872E5">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CD3DF9">
              <w:rPr>
                <w:rFonts w:ascii="Arial" w:hAnsi="Arial" w:cs="Arial"/>
                <w:color w:val="auto"/>
                <w:sz w:val="18"/>
                <w:szCs w:val="18"/>
              </w:rPr>
              <w:t xml:space="preserve">Afectación del ingreso parafiscal del ICBF 2022 y 2023 </w:t>
            </w:r>
          </w:p>
        </w:tc>
        <w:tc>
          <w:tcPr>
            <w:tcW w:w="5413" w:type="dxa"/>
          </w:tcPr>
          <w:p w14:paraId="3184F721" w14:textId="77777777" w:rsidR="00C872E5" w:rsidRPr="00CD3DF9" w:rsidRDefault="00C872E5" w:rsidP="00C872E5">
            <w:pPr>
              <w:pStyle w:val="Prrafodelista"/>
              <w:ind w:left="178"/>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auto"/>
                <w:sz w:val="18"/>
                <w:szCs w:val="18"/>
                <w:lang w:val="es-ES_tradnl" w:eastAsia="es-ES"/>
              </w:rPr>
            </w:pPr>
          </w:p>
          <w:p w14:paraId="6F2963BD" w14:textId="1751A072" w:rsidR="00C872E5" w:rsidRPr="00CD3DF9" w:rsidRDefault="00C872E5" w:rsidP="00CE787D">
            <w:pPr>
              <w:pStyle w:val="Prrafodelista"/>
              <w:numPr>
                <w:ilvl w:val="0"/>
                <w:numId w:val="33"/>
              </w:numPr>
              <w:ind w:left="178" w:hanging="284"/>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auto"/>
                <w:sz w:val="18"/>
                <w:szCs w:val="18"/>
                <w:lang w:val="es-ES_tradnl" w:eastAsia="es-ES"/>
              </w:rPr>
            </w:pPr>
            <w:r w:rsidRPr="00CD3DF9">
              <w:rPr>
                <w:rFonts w:ascii="Arial" w:eastAsiaTheme="minorEastAsia" w:hAnsi="Arial" w:cs="Arial"/>
                <w:color w:val="auto"/>
                <w:sz w:val="18"/>
                <w:szCs w:val="18"/>
                <w:lang w:val="es-ES_tradnl" w:eastAsia="es-ES"/>
              </w:rPr>
              <w:t>El H. Consejo de Estado, Sala de lo Contencioso Administrativo en fallo de nulidad de fecha treinta 30 de julio de 2020, declaró NULAS las expresiones “19</w:t>
            </w:r>
            <w:r w:rsidRPr="00CD3DF9">
              <w:rPr>
                <w:rFonts w:ascii="Cambria Math" w:eastAsiaTheme="minorEastAsia" w:hAnsi="Cambria Math" w:cs="Cambria Math"/>
                <w:color w:val="auto"/>
                <w:sz w:val="18"/>
                <w:szCs w:val="18"/>
                <w:lang w:val="es-ES_tradnl" w:eastAsia="es-ES"/>
              </w:rPr>
              <w:t>‐</w:t>
            </w:r>
            <w:r w:rsidRPr="00CD3DF9">
              <w:rPr>
                <w:rFonts w:ascii="Arial" w:eastAsiaTheme="minorEastAsia" w:hAnsi="Arial" w:cs="Arial"/>
                <w:color w:val="auto"/>
                <w:sz w:val="18"/>
                <w:szCs w:val="18"/>
                <w:lang w:val="es-ES_tradnl" w:eastAsia="es-ES"/>
              </w:rPr>
              <w:t xml:space="preserve">4” y “1.2.1.5.2.1” del artículo 1.2.1.5.4.9 del Decreto 1625 de 2016, sustituido por el artículo </w:t>
            </w:r>
            <w:r w:rsidRPr="00CD3DF9">
              <w:rPr>
                <w:rFonts w:ascii="Arial" w:eastAsiaTheme="minorEastAsia" w:hAnsi="Arial" w:cs="Arial"/>
                <w:color w:val="auto"/>
                <w:sz w:val="18"/>
                <w:szCs w:val="18"/>
                <w:lang w:val="es-ES_tradnl" w:eastAsia="es-ES"/>
              </w:rPr>
              <w:lastRenderedPageBreak/>
              <w:t xml:space="preserve">2 del Decreto 2150 de 2017), en consecuencia, concluyó que las cooperativas y precooperativas de trabajo asociado y propiedades horizontales, no estaban en la obligación de realizar el pago de aportes parafiscales, respecto de los empleados que devengaran menos de 10 SMMLV.  El fallo en mención tiene efectos retroactivos (ex </w:t>
            </w:r>
            <w:proofErr w:type="spellStart"/>
            <w:r w:rsidRPr="00CD3DF9">
              <w:rPr>
                <w:rFonts w:ascii="Arial" w:eastAsiaTheme="minorEastAsia" w:hAnsi="Arial" w:cs="Arial"/>
                <w:color w:val="auto"/>
                <w:sz w:val="18"/>
                <w:szCs w:val="18"/>
                <w:lang w:val="es-ES_tradnl" w:eastAsia="es-ES"/>
              </w:rPr>
              <w:t>tunc</w:t>
            </w:r>
            <w:proofErr w:type="spellEnd"/>
            <w:r w:rsidRPr="00CD3DF9">
              <w:rPr>
                <w:rFonts w:ascii="Arial" w:eastAsiaTheme="minorEastAsia" w:hAnsi="Arial" w:cs="Arial"/>
                <w:color w:val="auto"/>
                <w:sz w:val="18"/>
                <w:szCs w:val="18"/>
                <w:lang w:val="es-ES_tradnl" w:eastAsia="es-ES"/>
              </w:rPr>
              <w:t xml:space="preserve">) a la entrada en vigor de las normas declaradas nulas, por ello aplicaba desde el 1 de enero de 2017. </w:t>
            </w:r>
          </w:p>
          <w:p w14:paraId="21E42BF8" w14:textId="77777777" w:rsidR="00C872E5" w:rsidRPr="00CD3DF9" w:rsidRDefault="00C872E5" w:rsidP="00C872E5">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auto"/>
                <w:sz w:val="18"/>
                <w:szCs w:val="18"/>
                <w:lang w:val="es-ES_tradnl" w:eastAsia="es-ES"/>
              </w:rPr>
            </w:pPr>
          </w:p>
          <w:p w14:paraId="4977888F" w14:textId="77777777" w:rsidR="00C872E5" w:rsidRPr="00CD3DF9" w:rsidRDefault="00C872E5" w:rsidP="00CE787D">
            <w:pPr>
              <w:pStyle w:val="Prrafodelista"/>
              <w:numPr>
                <w:ilvl w:val="0"/>
                <w:numId w:val="33"/>
              </w:numPr>
              <w:spacing w:after="160" w:line="259" w:lineRule="auto"/>
              <w:ind w:left="319" w:hanging="283"/>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auto"/>
                <w:sz w:val="18"/>
                <w:szCs w:val="18"/>
                <w:lang w:val="es-ES_tradnl" w:eastAsia="es-ES"/>
              </w:rPr>
            </w:pPr>
            <w:r w:rsidRPr="00CD3DF9">
              <w:rPr>
                <w:rFonts w:ascii="Arial" w:eastAsiaTheme="minorEastAsia" w:hAnsi="Arial" w:cs="Arial"/>
                <w:color w:val="auto"/>
                <w:sz w:val="18"/>
                <w:szCs w:val="18"/>
                <w:lang w:val="es-ES_tradnl" w:eastAsia="es-ES"/>
              </w:rPr>
              <w:t>Actualmente cursa en el Consejo de Estado, Sala de lo Contencioso Administrativo, demanda de medio de control de nulidad simple, con expediente 11001-03-27-000-2018-00052-00 y número interno 24286, presentada en el 5 de diciembre de 2018, relacionada con la exoneración en el pago de aportes parafiscales a favor de las Cajas de Compensación familiar.</w:t>
            </w:r>
          </w:p>
          <w:p w14:paraId="530C8740" w14:textId="09BEAA06" w:rsidR="00C872E5" w:rsidRPr="00CD3DF9" w:rsidRDefault="00C872E5" w:rsidP="00C872E5">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auto"/>
                <w:sz w:val="18"/>
                <w:szCs w:val="18"/>
                <w:lang w:val="es-ES_tradnl" w:eastAsia="es-ES"/>
              </w:rPr>
            </w:pPr>
            <w:r w:rsidRPr="00CD3DF9">
              <w:rPr>
                <w:rFonts w:ascii="Arial" w:eastAsiaTheme="minorEastAsia" w:hAnsi="Arial" w:cs="Arial"/>
                <w:color w:val="auto"/>
                <w:sz w:val="18"/>
                <w:szCs w:val="18"/>
                <w:lang w:val="es-ES_tradnl" w:eastAsia="es-ES"/>
              </w:rPr>
              <w:t>El impacto de la disminución de los ingresos afectaría las vigencias fiscales 2022 y 2023, porque adicional a que dejarían de recibirse estos recursos las devoluciones se pagarían con cargo al recaudo de la vigencia en que sean solicitadas y se emita el acto administrativo que ordena la devolución para la vigencia 2022.</w:t>
            </w:r>
          </w:p>
        </w:tc>
      </w:tr>
      <w:tr w:rsidR="00C872E5" w:rsidRPr="00CD3DF9" w14:paraId="1DBC0934" w14:textId="77777777" w:rsidTr="008501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 w:type="dxa"/>
          </w:tcPr>
          <w:p w14:paraId="200D6958" w14:textId="77777777" w:rsidR="00C872E5" w:rsidRPr="00CD3DF9" w:rsidRDefault="00C872E5" w:rsidP="00C872E5">
            <w:pPr>
              <w:rPr>
                <w:rFonts w:ascii="Arial" w:hAnsi="Arial" w:cs="Arial"/>
                <w:sz w:val="18"/>
                <w:szCs w:val="18"/>
              </w:rPr>
            </w:pPr>
          </w:p>
        </w:tc>
        <w:tc>
          <w:tcPr>
            <w:tcW w:w="2610" w:type="dxa"/>
          </w:tcPr>
          <w:p w14:paraId="3D8F1854" w14:textId="2B3EF468" w:rsidR="00C872E5" w:rsidRPr="00CD3DF9" w:rsidRDefault="00C872E5" w:rsidP="00C872E5">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CD3DF9">
              <w:rPr>
                <w:rFonts w:ascii="Arial" w:eastAsiaTheme="minorEastAsia" w:hAnsi="Arial" w:cs="Arial"/>
                <w:color w:val="auto"/>
                <w:sz w:val="18"/>
                <w:szCs w:val="18"/>
                <w:lang w:val="es-ES_tradnl" w:eastAsia="es-ES"/>
              </w:rPr>
              <w:t>Vigencia</w:t>
            </w:r>
            <w:r w:rsidRPr="00CD3DF9">
              <w:rPr>
                <w:rFonts w:ascii="Arial" w:hAnsi="Arial" w:cs="Arial"/>
                <w:color w:val="auto"/>
                <w:sz w:val="18"/>
                <w:szCs w:val="18"/>
              </w:rPr>
              <w:t xml:space="preserve"> Futura estratégica – Protección RD</w:t>
            </w:r>
          </w:p>
        </w:tc>
        <w:tc>
          <w:tcPr>
            <w:tcW w:w="5413" w:type="dxa"/>
          </w:tcPr>
          <w:p w14:paraId="728D5403" w14:textId="77777777" w:rsidR="00C872E5" w:rsidRPr="00CD3DF9" w:rsidRDefault="00C872E5" w:rsidP="00C872E5">
            <w:pPr>
              <w:jc w:val="both"/>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auto"/>
                <w:sz w:val="18"/>
                <w:szCs w:val="18"/>
                <w:lang w:val="es-ES_tradnl" w:eastAsia="es-ES"/>
              </w:rPr>
            </w:pPr>
            <w:r w:rsidRPr="00CD3DF9">
              <w:rPr>
                <w:rFonts w:ascii="Arial" w:eastAsiaTheme="minorEastAsia" w:hAnsi="Arial" w:cs="Arial"/>
                <w:color w:val="auto"/>
                <w:sz w:val="18"/>
                <w:szCs w:val="18"/>
                <w:lang w:val="es-ES_tradnl" w:eastAsia="es-ES"/>
              </w:rPr>
              <w:t xml:space="preserve">Vigencia futura para los componentes de Modalidades de atención de los servicios de restablecimiento de derechos y unidades móviles, por </w:t>
            </w:r>
          </w:p>
          <w:p w14:paraId="5DC65AEE" w14:textId="63210317" w:rsidR="00C872E5" w:rsidRPr="00CD3DF9" w:rsidRDefault="00C872E5" w:rsidP="00C872E5">
            <w:pPr>
              <w:jc w:val="both"/>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auto"/>
                <w:sz w:val="18"/>
                <w:szCs w:val="18"/>
                <w:lang w:val="es-ES_tradnl" w:eastAsia="es-ES"/>
              </w:rPr>
            </w:pPr>
            <w:r w:rsidRPr="00CD3DF9">
              <w:rPr>
                <w:rFonts w:ascii="Arial" w:eastAsiaTheme="minorEastAsia" w:hAnsi="Arial" w:cs="Arial"/>
                <w:color w:val="auto"/>
                <w:sz w:val="18"/>
                <w:szCs w:val="18"/>
                <w:lang w:val="es-ES_tradnl" w:eastAsia="es-ES"/>
              </w:rPr>
              <w:t xml:space="preserve">$789.926 millones de pesos, con los siguientes plazos: </w:t>
            </w:r>
          </w:p>
          <w:p w14:paraId="3EC4A5D4" w14:textId="77777777" w:rsidR="00C872E5" w:rsidRPr="00CD3DF9" w:rsidRDefault="00C872E5" w:rsidP="00C872E5">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auto"/>
                <w:sz w:val="18"/>
                <w:szCs w:val="18"/>
                <w:lang w:val="es-ES_tradnl" w:eastAsia="es-ES"/>
              </w:rPr>
            </w:pPr>
            <w:r w:rsidRPr="00CD3DF9">
              <w:rPr>
                <w:rFonts w:ascii="Arial" w:eastAsiaTheme="minorEastAsia" w:hAnsi="Arial" w:cs="Arial"/>
                <w:color w:val="auto"/>
                <w:sz w:val="18"/>
                <w:szCs w:val="18"/>
                <w:lang w:val="es-ES_tradnl" w:eastAsia="es-ES"/>
              </w:rPr>
              <w:t xml:space="preserve">Modalidades de atención: 1 </w:t>
            </w:r>
            <w:proofErr w:type="gramStart"/>
            <w:r w:rsidRPr="00CD3DF9">
              <w:rPr>
                <w:rFonts w:ascii="Arial" w:eastAsiaTheme="minorEastAsia" w:hAnsi="Arial" w:cs="Arial"/>
                <w:color w:val="auto"/>
                <w:sz w:val="18"/>
                <w:szCs w:val="18"/>
                <w:lang w:val="es-ES_tradnl" w:eastAsia="es-ES"/>
              </w:rPr>
              <w:t>Agosto</w:t>
            </w:r>
            <w:proofErr w:type="gramEnd"/>
            <w:r w:rsidRPr="00CD3DF9">
              <w:rPr>
                <w:rFonts w:ascii="Arial" w:eastAsiaTheme="minorEastAsia" w:hAnsi="Arial" w:cs="Arial"/>
                <w:color w:val="auto"/>
                <w:sz w:val="18"/>
                <w:szCs w:val="18"/>
                <w:lang w:val="es-ES_tradnl" w:eastAsia="es-ES"/>
              </w:rPr>
              <w:t xml:space="preserve"> 2022 al 31 Oct de 2023.</w:t>
            </w:r>
            <w:r w:rsidRPr="00CD3DF9">
              <w:rPr>
                <w:rFonts w:ascii="Arial" w:eastAsiaTheme="minorEastAsia" w:hAnsi="Arial" w:cs="Arial"/>
                <w:color w:val="auto"/>
                <w:sz w:val="18"/>
                <w:szCs w:val="18"/>
                <w:lang w:val="es-ES_tradnl" w:eastAsia="es-ES"/>
              </w:rPr>
              <w:br/>
              <w:t>Unidades Móviles:11 Dic 2022 al 15 dic 2023</w:t>
            </w:r>
          </w:p>
          <w:p w14:paraId="35A533AB" w14:textId="183184E9" w:rsidR="00963404" w:rsidRPr="00CD3DF9" w:rsidRDefault="00963404" w:rsidP="00C872E5">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auto"/>
                <w:sz w:val="18"/>
                <w:szCs w:val="18"/>
                <w:lang w:val="es-ES_tradnl" w:eastAsia="es-ES"/>
              </w:rPr>
            </w:pPr>
          </w:p>
        </w:tc>
      </w:tr>
      <w:tr w:rsidR="00C872E5" w:rsidRPr="00CD3DF9" w14:paraId="70647920" w14:textId="77777777" w:rsidTr="0085018E">
        <w:tc>
          <w:tcPr>
            <w:cnfStyle w:val="001000000000" w:firstRow="0" w:lastRow="0" w:firstColumn="1" w:lastColumn="0" w:oddVBand="0" w:evenVBand="0" w:oddHBand="0" w:evenHBand="0" w:firstRowFirstColumn="0" w:firstRowLastColumn="0" w:lastRowFirstColumn="0" w:lastRowLastColumn="0"/>
            <w:tcW w:w="805" w:type="dxa"/>
          </w:tcPr>
          <w:p w14:paraId="0E109C20" w14:textId="77777777" w:rsidR="00C872E5" w:rsidRPr="00CD3DF9" w:rsidRDefault="00C872E5" w:rsidP="00C872E5">
            <w:pPr>
              <w:rPr>
                <w:rFonts w:ascii="Arial" w:hAnsi="Arial" w:cs="Arial"/>
                <w:sz w:val="18"/>
                <w:szCs w:val="18"/>
              </w:rPr>
            </w:pPr>
          </w:p>
        </w:tc>
        <w:tc>
          <w:tcPr>
            <w:tcW w:w="2610" w:type="dxa"/>
          </w:tcPr>
          <w:p w14:paraId="2ECBA186" w14:textId="77777777" w:rsidR="00963404" w:rsidRPr="00CD3DF9" w:rsidRDefault="00963404" w:rsidP="00C872E5">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themeColor="text1"/>
                <w:sz w:val="18"/>
                <w:szCs w:val="18"/>
                <w:lang w:val="es-ES_tradnl" w:eastAsia="es-ES"/>
              </w:rPr>
            </w:pPr>
          </w:p>
          <w:p w14:paraId="2E424075" w14:textId="17DA5A6C" w:rsidR="00C872E5" w:rsidRPr="00CD3DF9" w:rsidRDefault="00C872E5" w:rsidP="00C872E5">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CD3DF9">
              <w:rPr>
                <w:rFonts w:ascii="Arial" w:eastAsiaTheme="minorEastAsia" w:hAnsi="Arial" w:cs="Arial"/>
                <w:color w:val="000000" w:themeColor="text1"/>
                <w:sz w:val="18"/>
                <w:szCs w:val="18"/>
                <w:lang w:val="es-ES_tradnl" w:eastAsia="es-ES"/>
              </w:rPr>
              <w:t>Vigencia</w:t>
            </w:r>
            <w:r w:rsidRPr="00CD3DF9">
              <w:rPr>
                <w:rFonts w:ascii="Arial" w:hAnsi="Arial" w:cs="Arial"/>
                <w:color w:val="000000" w:themeColor="text1"/>
                <w:sz w:val="18"/>
                <w:szCs w:val="18"/>
              </w:rPr>
              <w:t xml:space="preserve"> Futura estratégica – Protección SRPA</w:t>
            </w:r>
          </w:p>
        </w:tc>
        <w:tc>
          <w:tcPr>
            <w:tcW w:w="5413" w:type="dxa"/>
          </w:tcPr>
          <w:p w14:paraId="28D18075" w14:textId="77777777" w:rsidR="00963404" w:rsidRPr="00CD3DF9" w:rsidRDefault="00963404" w:rsidP="00C872E5">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themeColor="text1"/>
                <w:sz w:val="18"/>
                <w:szCs w:val="18"/>
                <w:lang w:val="es-ES_tradnl" w:eastAsia="es-ES"/>
              </w:rPr>
            </w:pPr>
          </w:p>
          <w:p w14:paraId="6A86EB37" w14:textId="2FE2BF4C" w:rsidR="00C872E5" w:rsidRPr="00CD3DF9" w:rsidRDefault="00C872E5" w:rsidP="00C872E5">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themeColor="text1"/>
                <w:sz w:val="18"/>
                <w:szCs w:val="18"/>
                <w:lang w:val="es-ES_tradnl" w:eastAsia="es-ES"/>
              </w:rPr>
            </w:pPr>
            <w:r w:rsidRPr="00CD3DF9">
              <w:rPr>
                <w:rFonts w:ascii="Arial" w:eastAsiaTheme="minorEastAsia" w:hAnsi="Arial" w:cs="Arial"/>
                <w:color w:val="000000" w:themeColor="text1"/>
                <w:sz w:val="18"/>
                <w:szCs w:val="18"/>
                <w:lang w:val="es-ES_tradnl" w:eastAsia="es-ES"/>
              </w:rPr>
              <w:t xml:space="preserve">Vigencia futura las modalidades de atención a modalidades, por  </w:t>
            </w:r>
          </w:p>
          <w:p w14:paraId="2A1CEBE6" w14:textId="048077F4" w:rsidR="00C872E5" w:rsidRPr="00CD3DF9" w:rsidRDefault="00C872E5" w:rsidP="00C872E5">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themeColor="text1"/>
                <w:sz w:val="18"/>
                <w:szCs w:val="18"/>
                <w:lang w:val="es-ES_tradnl" w:eastAsia="es-ES"/>
              </w:rPr>
            </w:pPr>
            <w:r w:rsidRPr="00CD3DF9">
              <w:rPr>
                <w:rFonts w:ascii="Arial" w:eastAsiaTheme="minorEastAsia" w:hAnsi="Arial" w:cs="Arial"/>
                <w:color w:val="000000" w:themeColor="text1"/>
                <w:sz w:val="18"/>
                <w:szCs w:val="18"/>
                <w:lang w:val="es-ES_tradnl" w:eastAsia="es-ES"/>
              </w:rPr>
              <w:t>$153.348 millones de pesos, con los siguientes plazos:</w:t>
            </w:r>
          </w:p>
          <w:p w14:paraId="27F2C86F" w14:textId="77777777" w:rsidR="00963404" w:rsidRPr="00CD3DF9" w:rsidRDefault="00C872E5" w:rsidP="00C872E5">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themeColor="text1"/>
                <w:sz w:val="18"/>
                <w:szCs w:val="18"/>
                <w:lang w:val="es-ES_tradnl" w:eastAsia="es-ES"/>
              </w:rPr>
            </w:pPr>
            <w:r w:rsidRPr="00CD3DF9">
              <w:rPr>
                <w:rFonts w:ascii="Arial" w:eastAsiaTheme="minorEastAsia" w:hAnsi="Arial" w:cs="Arial"/>
                <w:color w:val="000000" w:themeColor="text1"/>
                <w:sz w:val="18"/>
                <w:szCs w:val="18"/>
                <w:lang w:val="es-ES_tradnl" w:eastAsia="es-ES"/>
              </w:rPr>
              <w:t xml:space="preserve">Modalidades SPRA: 1 agosto 2022 al 31 Oct de 2023            </w:t>
            </w:r>
          </w:p>
          <w:p w14:paraId="3EAF9142" w14:textId="570CFA7F" w:rsidR="00C872E5" w:rsidRPr="00CD3DF9" w:rsidRDefault="00C872E5" w:rsidP="00C872E5">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themeColor="text1"/>
                <w:sz w:val="18"/>
                <w:szCs w:val="18"/>
                <w:lang w:val="es-ES_tradnl" w:eastAsia="es-ES"/>
              </w:rPr>
            </w:pPr>
            <w:r w:rsidRPr="00CD3DF9">
              <w:rPr>
                <w:rFonts w:ascii="Arial" w:eastAsiaTheme="minorEastAsia" w:hAnsi="Arial" w:cs="Arial"/>
                <w:color w:val="000000" w:themeColor="text1"/>
                <w:sz w:val="18"/>
                <w:szCs w:val="18"/>
                <w:lang w:val="es-ES_tradnl" w:eastAsia="es-ES"/>
              </w:rPr>
              <w:t xml:space="preserve">  </w:t>
            </w:r>
          </w:p>
        </w:tc>
      </w:tr>
    </w:tbl>
    <w:p w14:paraId="18141117" w14:textId="77777777" w:rsidR="00B746BC" w:rsidRDefault="00B746BC" w:rsidP="00A003FB">
      <w:pPr>
        <w:pStyle w:val="paragraph"/>
        <w:spacing w:before="0" w:beforeAutospacing="0" w:after="0" w:afterAutospacing="0"/>
        <w:jc w:val="both"/>
        <w:textAlignment w:val="baseline"/>
        <w:rPr>
          <w:rFonts w:ascii="Arial" w:hAnsi="Arial" w:cs="Arial"/>
          <w:sz w:val="22"/>
          <w:szCs w:val="22"/>
          <w:lang w:val="es-ES"/>
        </w:rPr>
      </w:pPr>
    </w:p>
    <w:sectPr w:rsidR="00B746BC" w:rsidSect="00F37DF1">
      <w:headerReference w:type="even" r:id="rId24"/>
      <w:headerReference w:type="default" r:id="rId25"/>
      <w:type w:val="continuous"/>
      <w:pgSz w:w="12240" w:h="15840"/>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444C61" w14:textId="77777777" w:rsidR="002A2214" w:rsidRDefault="002A2214" w:rsidP="004F1A5F">
      <w:r>
        <w:separator/>
      </w:r>
    </w:p>
  </w:endnote>
  <w:endnote w:type="continuationSeparator" w:id="0">
    <w:p w14:paraId="3EBAD98E" w14:textId="77777777" w:rsidR="002A2214" w:rsidRDefault="002A2214" w:rsidP="004F1A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venir Next LT Pro">
    <w:charset w:val="00"/>
    <w:family w:val="swiss"/>
    <w:pitch w:val="variable"/>
    <w:sig w:usb0="800000EF" w:usb1="5000204A"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Futura Std Book">
    <w:altName w:val="Calibri"/>
    <w:charset w:val="B1"/>
    <w:family w:val="swiss"/>
    <w:pitch w:val="variable"/>
    <w:sig w:usb0="80000867" w:usb1="00000000" w:usb2="00000000" w:usb3="00000000" w:csb0="000001FB"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Roboto">
    <w:charset w:val="00"/>
    <w:family w:val="auto"/>
    <w:pitch w:val="variable"/>
    <w:sig w:usb0="E00002FF" w:usb1="5000205B" w:usb2="0000002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82A17F" w14:textId="77777777" w:rsidR="002A2214" w:rsidRDefault="002A2214" w:rsidP="004F1A5F">
      <w:r>
        <w:separator/>
      </w:r>
    </w:p>
  </w:footnote>
  <w:footnote w:type="continuationSeparator" w:id="0">
    <w:p w14:paraId="4311D0C8" w14:textId="77777777" w:rsidR="002A2214" w:rsidRDefault="002A2214" w:rsidP="004F1A5F">
      <w:r>
        <w:continuationSeparator/>
      </w:r>
    </w:p>
  </w:footnote>
  <w:footnote w:id="1">
    <w:p w14:paraId="1159C5DC" w14:textId="104C1AF5" w:rsidR="00FB3875" w:rsidRPr="001977B8" w:rsidRDefault="00FB3875" w:rsidP="00B57F39">
      <w:pPr>
        <w:pStyle w:val="Textonotapie"/>
        <w:rPr>
          <w:lang w:val="es-ES"/>
        </w:rPr>
      </w:pPr>
      <w:r>
        <w:rPr>
          <w:rStyle w:val="Refdenotaalpie"/>
        </w:rPr>
        <w:footnoteRef/>
      </w:r>
      <w:r>
        <w:t xml:space="preserve"> </w:t>
      </w:r>
      <w:r>
        <w:rPr>
          <w:lang w:val="es-ES"/>
        </w:rPr>
        <w:t xml:space="preserve">. Fuente SIIF-Nación periodo 2018 a 2022. Presupuesto anual en precios constantes 2022 cálculo ICBF. </w:t>
      </w:r>
    </w:p>
  </w:footnote>
  <w:footnote w:id="2">
    <w:p w14:paraId="61F3EC8B" w14:textId="714DD95A" w:rsidR="00FB3875" w:rsidRPr="00D67A26" w:rsidRDefault="00FB3875" w:rsidP="007B377F">
      <w:pPr>
        <w:jc w:val="both"/>
        <w:rPr>
          <w:rFonts w:ascii="Arial" w:hAnsi="Arial" w:cs="Arial"/>
          <w:sz w:val="16"/>
          <w:szCs w:val="16"/>
          <w:lang w:val="es-ES"/>
        </w:rPr>
      </w:pPr>
      <w:r>
        <w:rPr>
          <w:rStyle w:val="Refdenotaalpie"/>
        </w:rPr>
        <w:footnoteRef/>
      </w:r>
      <w:r>
        <w:t xml:space="preserve"> </w:t>
      </w:r>
      <w:r w:rsidRPr="00D67A26">
        <w:rPr>
          <w:rFonts w:ascii="Arial" w:hAnsi="Arial" w:cs="Arial"/>
          <w:sz w:val="16"/>
          <w:szCs w:val="16"/>
          <w:lang w:val="es-ES"/>
        </w:rPr>
        <w:t>Actualmente el ICBF trabaja con 44.537 madres y padres comunitarios.  Durante el último cuatrienio 25.223 han hecho parte del proceso de formación y cualificación de los cuales 16.500 han recibido formación en el Modelo de acompañamiento pedagógico situado, promoviendo el desarrollo de capacidades en las diferentes modalidades de atención a la primera infancia.</w:t>
      </w:r>
    </w:p>
    <w:p w14:paraId="7EB65A12" w14:textId="65C66E61" w:rsidR="00FB3875" w:rsidRPr="00D67A26" w:rsidRDefault="00FB3875">
      <w:pPr>
        <w:pStyle w:val="Textonotapie"/>
        <w:rPr>
          <w:lang w:val="es-ES"/>
        </w:rPr>
      </w:pPr>
    </w:p>
  </w:footnote>
  <w:footnote w:id="3">
    <w:p w14:paraId="74CE43DD" w14:textId="19435D95" w:rsidR="00FB3875" w:rsidRPr="00D67A26" w:rsidRDefault="00FB3875" w:rsidP="00D67A26">
      <w:pPr>
        <w:spacing w:after="160" w:line="259" w:lineRule="auto"/>
        <w:ind w:left="360"/>
        <w:jc w:val="both"/>
        <w:rPr>
          <w:rFonts w:ascii="Arial" w:hAnsi="Arial" w:cs="Arial"/>
          <w:sz w:val="16"/>
          <w:szCs w:val="16"/>
        </w:rPr>
      </w:pPr>
      <w:r w:rsidRPr="005541C9">
        <w:rPr>
          <w:rStyle w:val="Refdenotaalpie"/>
          <w:rFonts w:ascii="Arial" w:hAnsi="Arial" w:cs="Arial"/>
          <w:sz w:val="16"/>
          <w:szCs w:val="16"/>
        </w:rPr>
        <w:footnoteRef/>
      </w:r>
      <w:r w:rsidRPr="005541C9">
        <w:rPr>
          <w:rFonts w:ascii="Arial" w:hAnsi="Arial" w:cs="Arial"/>
          <w:sz w:val="16"/>
          <w:szCs w:val="16"/>
        </w:rPr>
        <w:t xml:space="preserve"> </w:t>
      </w:r>
      <w:r w:rsidRPr="005541C9">
        <w:rPr>
          <w:rFonts w:ascii="Arial" w:hAnsi="Arial" w:cs="Arial"/>
          <w:sz w:val="16"/>
          <w:szCs w:val="16"/>
          <w:lang w:val="es-ES"/>
        </w:rPr>
        <w:t xml:space="preserve">El ICBF pasó de registrar </w:t>
      </w:r>
      <w:r w:rsidRPr="00D67A26">
        <w:rPr>
          <w:rFonts w:ascii="Arial" w:hAnsi="Arial" w:cs="Arial"/>
          <w:sz w:val="16"/>
          <w:szCs w:val="16"/>
        </w:rPr>
        <w:t>1.744.644 en 2018 a 1.692.280 en 2021 porque 87.340 cupos que se reportaban en el I</w:t>
      </w:r>
      <w:r>
        <w:rPr>
          <w:rFonts w:ascii="Arial" w:hAnsi="Arial" w:cs="Arial"/>
          <w:sz w:val="16"/>
          <w:szCs w:val="16"/>
        </w:rPr>
        <w:t>nstituto</w:t>
      </w:r>
      <w:r w:rsidRPr="00D67A26">
        <w:rPr>
          <w:rFonts w:ascii="Arial" w:hAnsi="Arial" w:cs="Arial"/>
          <w:sz w:val="16"/>
          <w:szCs w:val="16"/>
        </w:rPr>
        <w:t xml:space="preserve"> de convenios con las secretarías de educación y cajas de compensación pasaron a ser contados en el Ministerio de Educación. Es decir, no hay una disminución de cobertura sino una reorganización del conteo.</w:t>
      </w:r>
    </w:p>
    <w:p w14:paraId="60745966" w14:textId="280E684D" w:rsidR="00FB3875" w:rsidRPr="00D67A26" w:rsidRDefault="00FB3875">
      <w:pPr>
        <w:pStyle w:val="Textonotapie"/>
        <w:rPr>
          <w:lang w:val="es-ES"/>
        </w:rPr>
      </w:pPr>
    </w:p>
  </w:footnote>
  <w:footnote w:id="4">
    <w:p w14:paraId="7107E5B7" w14:textId="00A76064" w:rsidR="00FB3875" w:rsidRPr="00D67A26" w:rsidRDefault="00FB3875">
      <w:pPr>
        <w:pStyle w:val="Textonotapie"/>
        <w:rPr>
          <w:lang w:val="es-ES"/>
        </w:rPr>
      </w:pPr>
      <w:r>
        <w:rPr>
          <w:rStyle w:val="Refdenotaalpie"/>
        </w:rPr>
        <w:footnoteRef/>
      </w:r>
      <w:r>
        <w:t xml:space="preserve"> </w:t>
      </w:r>
      <w:r>
        <w:rPr>
          <w:lang w:val="es-ES"/>
        </w:rPr>
        <w:t xml:space="preserve">Las Unidades de Búsqueda Activa se crearon en el Gobierno del </w:t>
      </w:r>
      <w:proofErr w:type="gramStart"/>
      <w:r>
        <w:rPr>
          <w:lang w:val="es-ES"/>
        </w:rPr>
        <w:t>Presidente</w:t>
      </w:r>
      <w:proofErr w:type="gramEnd"/>
      <w:r>
        <w:rPr>
          <w:lang w:val="es-ES"/>
        </w:rPr>
        <w:t xml:space="preserve"> Iván Duque mediante la Resolución No. 7888 de septiembre de 2019</w:t>
      </w:r>
    </w:p>
  </w:footnote>
  <w:footnote w:id="5">
    <w:p w14:paraId="5465D218" w14:textId="77777777" w:rsidR="00FB3875" w:rsidRDefault="00FB3875" w:rsidP="009E4AC9">
      <w:pPr>
        <w:pStyle w:val="xmsofootnotetext"/>
        <w:shd w:val="clear" w:color="auto" w:fill="FFFFFF"/>
        <w:rPr>
          <w:color w:val="201F1E"/>
          <w:sz w:val="20"/>
          <w:szCs w:val="20"/>
        </w:rPr>
      </w:pPr>
      <w:r>
        <w:rPr>
          <w:rStyle w:val="Refdenotaalpie"/>
        </w:rPr>
        <w:footnoteRef/>
      </w:r>
      <w:r>
        <w:t xml:space="preserve"> </w:t>
      </w:r>
      <w:r w:rsidRPr="009E4AC9">
        <w:rPr>
          <w:rStyle w:val="xnormaltextrun"/>
          <w:rFonts w:ascii="Arial" w:hAnsi="Arial" w:cs="Arial"/>
          <w:color w:val="201F1E"/>
          <w:sz w:val="16"/>
          <w:szCs w:val="20"/>
          <w:lang w:val="es-ES"/>
        </w:rPr>
        <w:t>Comunidades Rurales, Familias con Bienestar para la Paz, Unidades de Apoyo y Fortalecimiento a las Familias-UNAFA, Territorios Étnicos con Bienestar-TEB y Entornos Protectores.</w:t>
      </w:r>
    </w:p>
    <w:p w14:paraId="50348864" w14:textId="528067ED" w:rsidR="00FB3875" w:rsidRDefault="00FB3875">
      <w:pPr>
        <w:pStyle w:val="Textonotapie"/>
      </w:pPr>
    </w:p>
  </w:footnote>
  <w:footnote w:id="6">
    <w:p w14:paraId="6ADCC9D7" w14:textId="1F526620" w:rsidR="00FB3875" w:rsidRPr="00D67A26" w:rsidRDefault="00FB3875">
      <w:pPr>
        <w:pStyle w:val="Textonotapie"/>
        <w:rPr>
          <w:lang w:val="es-ES"/>
        </w:rPr>
      </w:pPr>
      <w:r>
        <w:rPr>
          <w:rStyle w:val="Refdenotaalpie"/>
        </w:rPr>
        <w:footnoteRef/>
      </w:r>
      <w:r>
        <w:t xml:space="preserve"> </w:t>
      </w:r>
      <w:r>
        <w:rPr>
          <w:lang w:val="es-ES"/>
        </w:rPr>
        <w:t>Las Direcciones Regionales del ICBF dónde se está implementando GIRA son: Antioquia, Atlántico, Bogotá, Boyacá, Caldas, Cauca, Meta, Nariño, Norte de Santander, Quindío, Risaralda y Santander.</w:t>
      </w:r>
    </w:p>
  </w:footnote>
  <w:footnote w:id="7">
    <w:p w14:paraId="09CB8ABB" w14:textId="6820E1C2" w:rsidR="00FB3875" w:rsidRPr="001213A4" w:rsidRDefault="00FB3875">
      <w:pPr>
        <w:pStyle w:val="Textonotapie"/>
        <w:rPr>
          <w:lang w:val="es-ES"/>
        </w:rPr>
      </w:pPr>
      <w:r>
        <w:rPr>
          <w:rStyle w:val="Refdenotaalpie"/>
        </w:rPr>
        <w:footnoteRef/>
      </w:r>
      <w:r>
        <w:t xml:space="preserve"> </w:t>
      </w:r>
      <w:r w:rsidRPr="001213A4">
        <w:rPr>
          <w:sz w:val="18"/>
          <w:szCs w:val="18"/>
        </w:rPr>
        <w:t>A través de la IP-003-2019 (2021).</w:t>
      </w:r>
    </w:p>
  </w:footnote>
  <w:footnote w:id="8">
    <w:p w14:paraId="5DA12EC8" w14:textId="77777777" w:rsidR="00FB3875" w:rsidRPr="0064737F" w:rsidRDefault="00FB3875" w:rsidP="0064737F">
      <w:pPr>
        <w:rPr>
          <w:rFonts w:asciiTheme="minorHAnsi" w:eastAsiaTheme="minorHAnsi" w:hAnsiTheme="minorHAnsi" w:cstheme="minorBidi"/>
          <w:sz w:val="20"/>
          <w:szCs w:val="20"/>
          <w:lang w:eastAsia="en-US"/>
        </w:rPr>
      </w:pPr>
      <w:r>
        <w:rPr>
          <w:rStyle w:val="Refdenotaalpie"/>
        </w:rPr>
        <w:footnoteRef/>
      </w:r>
      <w:r>
        <w:t xml:space="preserve"> </w:t>
      </w:r>
      <w:r w:rsidRPr="0064737F">
        <w:rPr>
          <w:rFonts w:asciiTheme="minorHAnsi" w:eastAsiaTheme="minorHAnsi" w:hAnsiTheme="minorHAnsi" w:cstheme="minorBidi"/>
          <w:sz w:val="20"/>
          <w:szCs w:val="20"/>
          <w:lang w:eastAsia="en-US"/>
        </w:rPr>
        <w:t>Reporte de casos confirmados de muertes por y asociadas a desnutrición en menores de cinco años. Corte Semana epidemiológica 52 años 2018, 2020. Instituto Nacional de Salud.</w:t>
      </w:r>
    </w:p>
    <w:p w14:paraId="62D0BC51" w14:textId="0B8C8ABF" w:rsidR="00FB3875" w:rsidRPr="002025FA" w:rsidRDefault="00FB3875">
      <w:pPr>
        <w:pStyle w:val="Textonotapie"/>
      </w:pPr>
    </w:p>
  </w:footnote>
  <w:footnote w:id="9">
    <w:p w14:paraId="3C3FE54B" w14:textId="4A6F178E" w:rsidR="00FB3875" w:rsidRPr="00442316" w:rsidRDefault="00FB3875" w:rsidP="0051797F">
      <w:pPr>
        <w:pStyle w:val="Textonotapie"/>
        <w:rPr>
          <w:rFonts w:ascii="Avenir Next LT Pro" w:hAnsi="Avenir Next LT Pro"/>
          <w:sz w:val="16"/>
          <w:szCs w:val="16"/>
          <w:highlight w:val="yellow"/>
        </w:rPr>
      </w:pPr>
      <w:r w:rsidRPr="00B90BCB">
        <w:rPr>
          <w:rStyle w:val="Refdenotaalpie"/>
          <w:rFonts w:ascii="Avenir Next LT Pro" w:hAnsi="Avenir Next LT Pro"/>
          <w:sz w:val="16"/>
          <w:szCs w:val="16"/>
        </w:rPr>
        <w:footnoteRef/>
      </w:r>
      <w:r w:rsidRPr="00B90BCB">
        <w:rPr>
          <w:rFonts w:ascii="Avenir Next LT Pro" w:hAnsi="Avenir Next LT Pro"/>
          <w:sz w:val="16"/>
          <w:szCs w:val="16"/>
        </w:rPr>
        <w:t xml:space="preserve"> Fuente: Indicador PA162 Dirección de Nutrición. Corte: ma</w:t>
      </w:r>
      <w:r>
        <w:rPr>
          <w:rFonts w:ascii="Avenir Next LT Pro" w:hAnsi="Avenir Next LT Pro"/>
          <w:sz w:val="16"/>
          <w:szCs w:val="16"/>
        </w:rPr>
        <w:t>yo</w:t>
      </w:r>
      <w:r w:rsidRPr="00B90BCB">
        <w:rPr>
          <w:rFonts w:ascii="Avenir Next LT Pro" w:hAnsi="Avenir Next LT Pro"/>
          <w:sz w:val="16"/>
          <w:szCs w:val="16"/>
        </w:rPr>
        <w:t xml:space="preserve"> 202</w:t>
      </w:r>
      <w:r>
        <w:rPr>
          <w:rFonts w:ascii="Avenir Next LT Pro" w:hAnsi="Avenir Next LT Pro"/>
          <w:sz w:val="16"/>
          <w:szCs w:val="16"/>
        </w:rPr>
        <w:t>2</w:t>
      </w:r>
      <w:r w:rsidRPr="00B90BCB">
        <w:rPr>
          <w:rFonts w:ascii="Avenir Next LT Pro" w:hAnsi="Avenir Next LT Pro"/>
          <w:sz w:val="16"/>
          <w:szCs w:val="16"/>
        </w:rPr>
        <w:t>.</w:t>
      </w:r>
    </w:p>
  </w:footnote>
  <w:footnote w:id="10">
    <w:p w14:paraId="7A4C3DBE" w14:textId="77777777" w:rsidR="00FB3875" w:rsidRPr="003C6448" w:rsidRDefault="00FB3875" w:rsidP="0051797F">
      <w:pPr>
        <w:pStyle w:val="Textonotapie"/>
        <w:rPr>
          <w:rFonts w:ascii="Avenir Next LT Pro" w:hAnsi="Avenir Next LT Pro"/>
          <w:sz w:val="16"/>
          <w:szCs w:val="16"/>
        </w:rPr>
      </w:pPr>
      <w:r w:rsidRPr="00D10FE8">
        <w:rPr>
          <w:rStyle w:val="Refdenotaalpie"/>
          <w:rFonts w:ascii="Avenir Next LT Pro" w:hAnsi="Avenir Next LT Pro"/>
          <w:sz w:val="16"/>
          <w:szCs w:val="16"/>
        </w:rPr>
        <w:footnoteRef/>
      </w:r>
      <w:r w:rsidRPr="00D10FE8">
        <w:rPr>
          <w:rFonts w:ascii="Avenir Next LT Pro" w:hAnsi="Avenir Next LT Pro"/>
          <w:sz w:val="16"/>
          <w:szCs w:val="16"/>
        </w:rPr>
        <w:t xml:space="preserve"> Fuente: Sistema de Información E-Logistic, Dirección de Nutrición. Corte: 31 mayo 2022.</w:t>
      </w:r>
    </w:p>
  </w:footnote>
  <w:footnote w:id="11">
    <w:p w14:paraId="0C8221A8" w14:textId="22433736" w:rsidR="00FB3875" w:rsidRPr="00D67A26" w:rsidRDefault="00FB3875">
      <w:pPr>
        <w:pStyle w:val="Textonotapie"/>
        <w:rPr>
          <w:sz w:val="16"/>
          <w:szCs w:val="16"/>
          <w:lang w:val="es-ES"/>
        </w:rPr>
      </w:pPr>
      <w:r>
        <w:rPr>
          <w:rStyle w:val="Refdenotaalpie"/>
        </w:rPr>
        <w:footnoteRef/>
      </w:r>
      <w:r>
        <w:t xml:space="preserve"> </w:t>
      </w:r>
      <w:r w:rsidRPr="00D67A26">
        <w:rPr>
          <w:rFonts w:ascii="Arial" w:eastAsia="Arial" w:hAnsi="Arial" w:cs="Arial"/>
          <w:sz w:val="18"/>
          <w:szCs w:val="18"/>
        </w:rPr>
        <w:t>Con corte a septiembre de 2018</w:t>
      </w:r>
    </w:p>
  </w:footnote>
  <w:footnote w:id="12">
    <w:p w14:paraId="6FDF9C8B" w14:textId="77777777" w:rsidR="00FB3875" w:rsidRDefault="00FB3875" w:rsidP="00B81421">
      <w:pPr>
        <w:shd w:val="clear" w:color="auto" w:fill="FFFFFF"/>
        <w:spacing w:line="276" w:lineRule="auto"/>
        <w:jc w:val="both"/>
        <w:rPr>
          <w:rFonts w:ascii="Arial" w:eastAsia="Calibri" w:hAnsi="Arial" w:cs="Arial"/>
          <w:color w:val="000000"/>
          <w:sz w:val="16"/>
          <w:szCs w:val="16"/>
          <w:lang w:val="es-ES" w:eastAsia="es-CO"/>
        </w:rPr>
      </w:pPr>
      <w:r>
        <w:rPr>
          <w:rStyle w:val="Refdenotaalpie"/>
          <w:rFonts w:ascii="Arial" w:hAnsi="Arial" w:cs="Arial"/>
          <w:sz w:val="16"/>
          <w:szCs w:val="16"/>
        </w:rPr>
        <w:footnoteRef/>
      </w:r>
      <w:r>
        <w:rPr>
          <w:sz w:val="16"/>
          <w:szCs w:val="16"/>
        </w:rPr>
        <w:t xml:space="preserve"> </w:t>
      </w:r>
      <w:r>
        <w:rPr>
          <w:rFonts w:ascii="Arial" w:eastAsia="Calibri" w:hAnsi="Arial" w:cs="Arial"/>
          <w:color w:val="000000"/>
          <w:sz w:val="16"/>
          <w:szCs w:val="16"/>
          <w:lang w:val="es-ES" w:eastAsia="es-CO"/>
        </w:rPr>
        <w:t>Creado por la Ley 7 de 1979 y reglamentado por el decreto 2388 de 1979, el decreto 1137 de 1999 y el decreto 936 de 2013; conjunto de agentes e instancias de coordinación y articulación, que relacionados buscan dar cumplimiento a la protección integral de NNA.</w:t>
      </w:r>
    </w:p>
  </w:footnote>
  <w:footnote w:id="13">
    <w:p w14:paraId="3D78D098" w14:textId="77777777" w:rsidR="00FB3875" w:rsidRPr="00030C69" w:rsidRDefault="00FB3875" w:rsidP="00030C69">
      <w:pPr>
        <w:spacing w:after="160" w:line="259" w:lineRule="auto"/>
        <w:jc w:val="both"/>
        <w:rPr>
          <w:rFonts w:ascii="Arial" w:eastAsiaTheme="minorHAnsi" w:hAnsi="Arial" w:cs="Arial"/>
          <w:color w:val="404040" w:themeColor="text1" w:themeTint="BF"/>
          <w:sz w:val="16"/>
          <w:szCs w:val="18"/>
          <w:lang w:eastAsia="en-US"/>
        </w:rPr>
      </w:pPr>
      <w:r w:rsidRPr="00030C69">
        <w:rPr>
          <w:rFonts w:ascii="Arial" w:eastAsiaTheme="minorHAnsi" w:hAnsi="Arial" w:cs="Arial"/>
          <w:color w:val="404040" w:themeColor="text1" w:themeTint="BF"/>
          <w:sz w:val="16"/>
          <w:szCs w:val="18"/>
          <w:lang w:eastAsia="en-US"/>
        </w:rPr>
        <w:t>Mediante oficios con radicados No. 202010000000076731 - 19/03/20, 202010000000080281 - 25/03/20, 20211000000008591 - 28/01/21 respectivamente, la Dirección General solicitó a la CGR apoyo preventivo y concomitante sobre los siguientes temas: contratación y entrega de paquetes nutricionales durante la emergencia sanitaria por COVID 19; entrega de paquetes nutricionales a beneficiarios del Departamento de Sucre; contratación en la Dirección Regional Valle del Cauca.</w:t>
      </w:r>
    </w:p>
    <w:p w14:paraId="15B8EF40" w14:textId="545AE10F" w:rsidR="00FB3875" w:rsidRPr="00030C69" w:rsidRDefault="00FB3875" w:rsidP="00030C69">
      <w:pPr>
        <w:spacing w:after="160" w:line="259" w:lineRule="auto"/>
        <w:jc w:val="both"/>
        <w:rPr>
          <w:rFonts w:ascii="Arial" w:eastAsiaTheme="minorHAnsi" w:hAnsi="Arial" w:cs="Arial"/>
          <w:color w:val="404040" w:themeColor="text1" w:themeTint="BF"/>
          <w:sz w:val="16"/>
          <w:szCs w:val="18"/>
          <w:lang w:eastAsia="en-US"/>
        </w:rPr>
      </w:pPr>
      <w:r w:rsidRPr="00030C69">
        <w:rPr>
          <w:rFonts w:ascii="Arial" w:eastAsiaTheme="minorHAnsi" w:hAnsi="Arial" w:cs="Arial"/>
          <w:color w:val="404040" w:themeColor="text1" w:themeTint="BF"/>
          <w:sz w:val="16"/>
          <w:szCs w:val="18"/>
          <w:lang w:eastAsia="en-US"/>
        </w:rPr>
        <w:t xml:space="preserve">Frente a los hallazgos con acciones de mejora cumplidas </w:t>
      </w:r>
      <w:proofErr w:type="gramStart"/>
      <w:r w:rsidRPr="00030C69">
        <w:rPr>
          <w:rFonts w:ascii="Arial" w:eastAsiaTheme="minorHAnsi" w:hAnsi="Arial" w:cs="Arial"/>
          <w:color w:val="404040" w:themeColor="text1" w:themeTint="BF"/>
          <w:sz w:val="16"/>
          <w:szCs w:val="18"/>
          <w:lang w:eastAsia="en-US"/>
        </w:rPr>
        <w:t>no efectivas corte</w:t>
      </w:r>
      <w:proofErr w:type="gramEnd"/>
      <w:r w:rsidRPr="00030C69">
        <w:rPr>
          <w:rFonts w:ascii="Arial" w:eastAsiaTheme="minorHAnsi" w:hAnsi="Arial" w:cs="Arial"/>
          <w:color w:val="404040" w:themeColor="text1" w:themeTint="BF"/>
          <w:sz w:val="16"/>
          <w:szCs w:val="18"/>
          <w:lang w:eastAsia="en-US"/>
        </w:rPr>
        <w:t xml:space="preserve"> 30/09/2021 la Directora General solicitó la formulación de Planes de Mejoramiento (PM) en el menor tiempo posible (Acta Comité Institucional de Coordinación de Control Interno del 07/03/2022).  Actualmente se encuentra en trámite de reformulación el PM correspondiente a este reporte de efectividad.</w:t>
      </w:r>
    </w:p>
    <w:p w14:paraId="330C68FE" w14:textId="61338FCF" w:rsidR="00FB3875" w:rsidRDefault="00FB3875">
      <w:pPr>
        <w:pStyle w:val="Textonotapi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3B6D9" w14:textId="77777777" w:rsidR="00FB3875" w:rsidRDefault="00FB3875" w:rsidP="0040680A">
    <w:pPr>
      <w:pStyle w:val="Encabezado"/>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p w14:paraId="497A800B" w14:textId="77777777" w:rsidR="00FB3875" w:rsidRDefault="00FB3875" w:rsidP="008C5882">
    <w:pPr>
      <w:pStyle w:val="Encabezad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Fonts w:ascii="Arial" w:hAnsi="Arial" w:cs="Arial"/>
        <w:color w:val="C45911" w:themeColor="accent2" w:themeShade="BF"/>
        <w:sz w:val="28"/>
        <w:szCs w:val="28"/>
      </w:rPr>
      <w:id w:val="2086564040"/>
      <w:docPartObj>
        <w:docPartGallery w:val="Page Numbers (Top of Page)"/>
        <w:docPartUnique/>
      </w:docPartObj>
    </w:sdtPr>
    <w:sdtContent>
      <w:p w14:paraId="37C00900" w14:textId="77777777" w:rsidR="00FB3875" w:rsidRPr="008C5882" w:rsidRDefault="00FB3875" w:rsidP="008C5882">
        <w:pPr>
          <w:pStyle w:val="Encabezado"/>
          <w:framePr w:wrap="none" w:vAnchor="text" w:hAnchor="page" w:x="11058" w:y="30"/>
          <w:rPr>
            <w:rStyle w:val="Nmerodepgina"/>
            <w:rFonts w:ascii="Arial" w:hAnsi="Arial" w:cs="Arial"/>
            <w:color w:val="C45911" w:themeColor="accent2" w:themeShade="BF"/>
            <w:sz w:val="28"/>
            <w:szCs w:val="28"/>
          </w:rPr>
        </w:pPr>
        <w:r w:rsidRPr="008C5882">
          <w:rPr>
            <w:rStyle w:val="Nmerodepgina"/>
            <w:rFonts w:ascii="Arial" w:hAnsi="Arial" w:cs="Arial"/>
            <w:color w:val="C45911" w:themeColor="accent2" w:themeShade="BF"/>
            <w:sz w:val="28"/>
            <w:szCs w:val="28"/>
          </w:rPr>
          <w:fldChar w:fldCharType="begin"/>
        </w:r>
        <w:r w:rsidRPr="008C5882">
          <w:rPr>
            <w:rStyle w:val="Nmerodepgina"/>
            <w:rFonts w:ascii="Arial" w:hAnsi="Arial" w:cs="Arial"/>
            <w:color w:val="C45911" w:themeColor="accent2" w:themeShade="BF"/>
            <w:sz w:val="28"/>
            <w:szCs w:val="28"/>
          </w:rPr>
          <w:instrText xml:space="preserve"> PAGE </w:instrText>
        </w:r>
        <w:r w:rsidRPr="008C5882">
          <w:rPr>
            <w:rStyle w:val="Nmerodepgina"/>
            <w:rFonts w:ascii="Arial" w:hAnsi="Arial" w:cs="Arial"/>
            <w:color w:val="C45911" w:themeColor="accent2" w:themeShade="BF"/>
            <w:sz w:val="28"/>
            <w:szCs w:val="28"/>
          </w:rPr>
          <w:fldChar w:fldCharType="separate"/>
        </w:r>
        <w:r w:rsidRPr="008C5882">
          <w:rPr>
            <w:rStyle w:val="Nmerodepgina"/>
            <w:rFonts w:ascii="Arial" w:hAnsi="Arial" w:cs="Arial"/>
            <w:noProof/>
            <w:color w:val="C45911" w:themeColor="accent2" w:themeShade="BF"/>
            <w:sz w:val="28"/>
            <w:szCs w:val="28"/>
          </w:rPr>
          <w:t>1</w:t>
        </w:r>
        <w:r w:rsidRPr="008C5882">
          <w:rPr>
            <w:rStyle w:val="Nmerodepgina"/>
            <w:rFonts w:ascii="Arial" w:hAnsi="Arial" w:cs="Arial"/>
            <w:color w:val="C45911" w:themeColor="accent2" w:themeShade="BF"/>
            <w:sz w:val="28"/>
            <w:szCs w:val="28"/>
          </w:rPr>
          <w:fldChar w:fldCharType="end"/>
        </w:r>
      </w:p>
    </w:sdtContent>
  </w:sdt>
  <w:p w14:paraId="5D26243B" w14:textId="77777777" w:rsidR="00FB3875" w:rsidRDefault="00FB3875" w:rsidP="008C5882">
    <w:pPr>
      <w:pStyle w:val="Encabezado"/>
      <w:ind w:right="360"/>
    </w:pPr>
    <w:r>
      <w:rPr>
        <w:noProof/>
      </w:rPr>
      <mc:AlternateContent>
        <mc:Choice Requires="wps">
          <w:drawing>
            <wp:anchor distT="0" distB="0" distL="114300" distR="114300" simplePos="0" relativeHeight="251658240" behindDoc="0" locked="0" layoutInCell="1" allowOverlap="1" wp14:anchorId="56BE46CF" wp14:editId="5CAF5C66">
              <wp:simplePos x="0" y="0"/>
              <wp:positionH relativeFrom="column">
                <wp:posOffset>4453799</wp:posOffset>
              </wp:positionH>
              <wp:positionV relativeFrom="paragraph">
                <wp:posOffset>-2540</wp:posOffset>
              </wp:positionV>
              <wp:extent cx="1425575" cy="435428"/>
              <wp:effectExtent l="0" t="0" r="0" b="0"/>
              <wp:wrapNone/>
              <wp:docPr id="11" name="Text Box 1"/>
              <wp:cNvGraphicFramePr/>
              <a:graphic xmlns:a="http://schemas.openxmlformats.org/drawingml/2006/main">
                <a:graphicData uri="http://schemas.microsoft.com/office/word/2010/wordprocessingShape">
                  <wps:wsp>
                    <wps:cNvSpPr txBox="1"/>
                    <wps:spPr>
                      <a:xfrm>
                        <a:off x="0" y="0"/>
                        <a:ext cx="1425575" cy="435428"/>
                      </a:xfrm>
                      <a:prstGeom prst="rect">
                        <a:avLst/>
                      </a:prstGeom>
                      <a:solidFill>
                        <a:sysClr val="window" lastClr="FFFFFF"/>
                      </a:solidFill>
                      <a:ln w="6350">
                        <a:noFill/>
                      </a:ln>
                    </wps:spPr>
                    <wps:txbx>
                      <w:txbxContent>
                        <w:p w14:paraId="7B12F620" w14:textId="77777777" w:rsidR="00FB3875" w:rsidRPr="008C5882" w:rsidRDefault="00FB3875" w:rsidP="008C5882">
                          <w:pPr>
                            <w:spacing w:line="160" w:lineRule="exact"/>
                            <w:jc w:val="right"/>
                            <w:rPr>
                              <w:color w:val="AEAAAA" w:themeColor="background2" w:themeShade="BF"/>
                              <w:sz w:val="16"/>
                              <w:szCs w:val="16"/>
                            </w:rPr>
                          </w:pPr>
                          <w:r w:rsidRPr="008C5882">
                            <w:rPr>
                              <w:color w:val="AEAAAA" w:themeColor="background2" w:themeShade="BF"/>
                              <w:sz w:val="16"/>
                              <w:szCs w:val="16"/>
                            </w:rPr>
                            <w:t>Informe de empalme entre Gobiernos Nacionales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6BE46CF" id="_x0000_t202" coordsize="21600,21600" o:spt="202" path="m,l,21600r21600,l21600,xe">
              <v:stroke joinstyle="miter"/>
              <v:path gradientshapeok="t" o:connecttype="rect"/>
            </v:shapetype>
            <v:shape id="Text Box 1" o:spid="_x0000_s1027" type="#_x0000_t202" style="position:absolute;margin-left:350.7pt;margin-top:-.2pt;width:112.25pt;height:34.3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" fillcolor="window" stroked="f" strokeweight=".5pt">
              <v:textbox>
                <w:txbxContent>
                  <w:p w14:paraId="7B12F620" w14:textId="77777777" w:rsidR="00FB3875" w:rsidRPr="008C5882" w:rsidRDefault="00FB3875" w:rsidP="008C5882">
                    <w:pPr>
                      <w:spacing w:line="160" w:lineRule="exact"/>
                      <w:jc w:val="right"/>
                      <w:rPr>
                        <w:color w:val="AEAAAA" w:themeColor="background2" w:themeShade="BF"/>
                        <w:sz w:val="16"/>
                        <w:szCs w:val="16"/>
                      </w:rPr>
                    </w:pPr>
                    <w:r w:rsidRPr="008C5882">
                      <w:rPr>
                        <w:color w:val="AEAAAA" w:themeColor="background2" w:themeShade="BF"/>
                        <w:sz w:val="16"/>
                        <w:szCs w:val="16"/>
                      </w:rPr>
                      <w:t>Informe de empalme entre Gobiernos Nacionales</w:t>
                    </w: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4E788FCB" wp14:editId="02313751">
              <wp:simplePos x="0" y="0"/>
              <wp:positionH relativeFrom="column">
                <wp:posOffset>5875836</wp:posOffset>
              </wp:positionH>
              <wp:positionV relativeFrom="paragraph">
                <wp:posOffset>-471352</wp:posOffset>
              </wp:positionV>
              <wp:extent cx="0" cy="740228"/>
              <wp:effectExtent l="0" t="0" r="12700" b="9525"/>
              <wp:wrapNone/>
              <wp:docPr id="12" name="Straight Connector 2"/>
              <wp:cNvGraphicFramePr/>
              <a:graphic xmlns:a="http://schemas.openxmlformats.org/drawingml/2006/main">
                <a:graphicData uri="http://schemas.microsoft.com/office/word/2010/wordprocessingShape">
                  <wps:wsp>
                    <wps:cNvCnPr/>
                    <wps:spPr>
                      <a:xfrm flipV="1">
                        <a:off x="0" y="0"/>
                        <a:ext cx="0" cy="740228"/>
                      </a:xfrm>
                      <a:prstGeom prst="line">
                        <a:avLst/>
                      </a:prstGeom>
                      <a:noFill/>
                      <a:ln w="9525" cap="flat" cmpd="sng" algn="ctr">
                        <a:solidFill>
                          <a:srgbClr val="E7E6E6">
                            <a:lumMod val="90000"/>
                          </a:srgbClr>
                        </a:solidFill>
                        <a:prstDash val="solid"/>
                        <a:miter lim="800000"/>
                      </a:ln>
                      <a:effectLst/>
                    </wps:spPr>
                    <wps:bodyPr/>
                  </wps:wsp>
                </a:graphicData>
              </a:graphic>
              <wp14:sizeRelV relativeFrom="margin">
                <wp14:pctHeight>0</wp14:pctHeight>
              </wp14:sizeRelV>
            </wp:anchor>
          </w:drawing>
        </mc:Choice>
        <mc:Fallback>
          <w:pict>
            <v:line w14:anchorId="57540115" id="Straight Connector 2" o:spid="_x0000_s1026" style="position:absolute;flip:y;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62.65pt,-37.1pt" to="462.65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" strokecolor="#d0cece">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0DDF9" w14:textId="6EAA027D" w:rsidR="00FB3875" w:rsidRDefault="00FB3875" w:rsidP="0040680A">
    <w:pPr>
      <w:pStyle w:val="Encabezado"/>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p w14:paraId="185C08DE" w14:textId="77777777" w:rsidR="00FB3875" w:rsidRDefault="00FB3875" w:rsidP="008C5882">
    <w:pPr>
      <w:pStyle w:val="Encabezado"/>
      <w:ind w:right="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Fonts w:ascii="Arial" w:hAnsi="Arial" w:cs="Arial"/>
        <w:color w:val="C45911" w:themeColor="accent2" w:themeShade="BF"/>
        <w:sz w:val="28"/>
        <w:szCs w:val="28"/>
      </w:rPr>
      <w:id w:val="1272134262"/>
      <w:docPartObj>
        <w:docPartGallery w:val="Page Numbers (Top of Page)"/>
        <w:docPartUnique/>
      </w:docPartObj>
    </w:sdtPr>
    <w:sdtContent>
      <w:p w14:paraId="06E91291" w14:textId="394D16DD" w:rsidR="00FB3875" w:rsidRPr="008C5882" w:rsidRDefault="00FB3875" w:rsidP="008C5882">
        <w:pPr>
          <w:pStyle w:val="Encabezado"/>
          <w:framePr w:wrap="none" w:vAnchor="text" w:hAnchor="page" w:x="11058" w:y="30"/>
          <w:rPr>
            <w:rStyle w:val="Nmerodepgina"/>
            <w:rFonts w:ascii="Arial" w:hAnsi="Arial" w:cs="Arial"/>
            <w:color w:val="C45911" w:themeColor="accent2" w:themeShade="BF"/>
            <w:sz w:val="28"/>
            <w:szCs w:val="28"/>
          </w:rPr>
        </w:pPr>
        <w:r w:rsidRPr="008C5882">
          <w:rPr>
            <w:rStyle w:val="Nmerodepgina"/>
            <w:rFonts w:ascii="Arial" w:hAnsi="Arial" w:cs="Arial"/>
            <w:color w:val="C45911" w:themeColor="accent2" w:themeShade="BF"/>
            <w:sz w:val="28"/>
            <w:szCs w:val="28"/>
          </w:rPr>
          <w:fldChar w:fldCharType="begin"/>
        </w:r>
        <w:r w:rsidRPr="008C5882">
          <w:rPr>
            <w:rStyle w:val="Nmerodepgina"/>
            <w:rFonts w:ascii="Arial" w:hAnsi="Arial" w:cs="Arial"/>
            <w:color w:val="C45911" w:themeColor="accent2" w:themeShade="BF"/>
            <w:sz w:val="28"/>
            <w:szCs w:val="28"/>
          </w:rPr>
          <w:instrText xml:space="preserve"> PAGE </w:instrText>
        </w:r>
        <w:r w:rsidRPr="008C5882">
          <w:rPr>
            <w:rStyle w:val="Nmerodepgina"/>
            <w:rFonts w:ascii="Arial" w:hAnsi="Arial" w:cs="Arial"/>
            <w:color w:val="C45911" w:themeColor="accent2" w:themeShade="BF"/>
            <w:sz w:val="28"/>
            <w:szCs w:val="28"/>
          </w:rPr>
          <w:fldChar w:fldCharType="separate"/>
        </w:r>
        <w:r w:rsidRPr="008C5882">
          <w:rPr>
            <w:rStyle w:val="Nmerodepgina"/>
            <w:rFonts w:ascii="Arial" w:hAnsi="Arial" w:cs="Arial"/>
            <w:noProof/>
            <w:color w:val="C45911" w:themeColor="accent2" w:themeShade="BF"/>
            <w:sz w:val="28"/>
            <w:szCs w:val="28"/>
          </w:rPr>
          <w:t>1</w:t>
        </w:r>
        <w:r w:rsidRPr="008C5882">
          <w:rPr>
            <w:rStyle w:val="Nmerodepgina"/>
            <w:rFonts w:ascii="Arial" w:hAnsi="Arial" w:cs="Arial"/>
            <w:color w:val="C45911" w:themeColor="accent2" w:themeShade="BF"/>
            <w:sz w:val="28"/>
            <w:szCs w:val="28"/>
          </w:rPr>
          <w:fldChar w:fldCharType="end"/>
        </w:r>
      </w:p>
    </w:sdtContent>
  </w:sdt>
  <w:p w14:paraId="5AB2FB48" w14:textId="33A99023" w:rsidR="00FB3875" w:rsidRDefault="00FB3875" w:rsidP="008C5882">
    <w:pPr>
      <w:pStyle w:val="Encabezado"/>
      <w:ind w:right="360"/>
    </w:pPr>
    <w:r>
      <w:rPr>
        <w:noProof/>
      </w:rPr>
      <mc:AlternateContent>
        <mc:Choice Requires="wps">
          <w:drawing>
            <wp:anchor distT="0" distB="0" distL="114300" distR="114300" simplePos="0" relativeHeight="251653120" behindDoc="0" locked="0" layoutInCell="1" allowOverlap="1" wp14:anchorId="0E76CD1D" wp14:editId="34C4A760">
              <wp:simplePos x="0" y="0"/>
              <wp:positionH relativeFrom="column">
                <wp:posOffset>4453799</wp:posOffset>
              </wp:positionH>
              <wp:positionV relativeFrom="paragraph">
                <wp:posOffset>-2540</wp:posOffset>
              </wp:positionV>
              <wp:extent cx="1425575" cy="435428"/>
              <wp:effectExtent l="0" t="0" r="0" b="0"/>
              <wp:wrapNone/>
              <wp:docPr id="1" name="Text Box 1"/>
              <wp:cNvGraphicFramePr/>
              <a:graphic xmlns:a="http://schemas.openxmlformats.org/drawingml/2006/main">
                <a:graphicData uri="http://schemas.microsoft.com/office/word/2010/wordprocessingShape">
                  <wps:wsp>
                    <wps:cNvSpPr txBox="1"/>
                    <wps:spPr>
                      <a:xfrm>
                        <a:off x="0" y="0"/>
                        <a:ext cx="1425575" cy="435428"/>
                      </a:xfrm>
                      <a:prstGeom prst="rect">
                        <a:avLst/>
                      </a:prstGeom>
                      <a:solidFill>
                        <a:schemeClr val="lt1"/>
                      </a:solidFill>
                      <a:ln w="6350">
                        <a:noFill/>
                      </a:ln>
                    </wps:spPr>
                    <wps:txbx>
                      <w:txbxContent>
                        <w:p w14:paraId="506661B6" w14:textId="4B1B6B0B" w:rsidR="00FB3875" w:rsidRPr="008C5882" w:rsidRDefault="00FB3875" w:rsidP="008C5882">
                          <w:pPr>
                            <w:spacing w:line="160" w:lineRule="exact"/>
                            <w:jc w:val="right"/>
                            <w:rPr>
                              <w:color w:val="AEAAAA" w:themeColor="background2" w:themeShade="BF"/>
                              <w:sz w:val="16"/>
                              <w:szCs w:val="16"/>
                            </w:rPr>
                          </w:pPr>
                          <w:r w:rsidRPr="008C5882">
                            <w:rPr>
                              <w:color w:val="AEAAAA" w:themeColor="background2" w:themeShade="BF"/>
                              <w:sz w:val="16"/>
                              <w:szCs w:val="16"/>
                            </w:rPr>
                            <w:t>Informe de empalme entre Gobiernos Nacionales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E76CD1D" id="_x0000_t202" coordsize="21600,21600" o:spt="202" path="m,l,21600r21600,l21600,xe">
              <v:stroke joinstyle="miter"/>
              <v:path gradientshapeok="t" o:connecttype="rect"/>
            </v:shapetype>
            <v:shape id="_x0000_s1028" type="#_x0000_t202" style="position:absolute;margin-left:350.7pt;margin-top:-.2pt;width:112.25pt;height:34.3pt;z-index:251653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" fillcolor="white [3201]" stroked="f" strokeweight=".5pt">
              <v:textbox>
                <w:txbxContent>
                  <w:p w14:paraId="506661B6" w14:textId="4B1B6B0B" w:rsidR="003E767C" w:rsidRPr="008C5882" w:rsidRDefault="003E767C" w:rsidP="008C5882">
                    <w:pPr>
                      <w:spacing w:line="160" w:lineRule="exact"/>
                      <w:jc w:val="right"/>
                      <w:rPr>
                        <w:color w:val="AEAAAA" w:themeColor="background2" w:themeShade="BF"/>
                        <w:sz w:val="16"/>
                        <w:szCs w:val="16"/>
                      </w:rPr>
                    </w:pPr>
                    <w:r w:rsidRPr="008C5882">
                      <w:rPr>
                        <w:color w:val="AEAAAA" w:themeColor="background2" w:themeShade="BF"/>
                        <w:sz w:val="16"/>
                        <w:szCs w:val="16"/>
                      </w:rPr>
                      <w:t>Informe de empalme entre Gobiernos Nacionales</w:t>
                    </w:r>
                  </w:p>
                </w:txbxContent>
              </v:textbox>
            </v:shape>
          </w:pict>
        </mc:Fallback>
      </mc:AlternateContent>
    </w:r>
    <w:r>
      <w:rPr>
        <w:noProof/>
      </w:rPr>
      <mc:AlternateContent>
        <mc:Choice Requires="wps">
          <w:drawing>
            <wp:anchor distT="0" distB="0" distL="114300" distR="114300" simplePos="0" relativeHeight="251654144" behindDoc="0" locked="0" layoutInCell="1" allowOverlap="1" wp14:anchorId="0E22C09C" wp14:editId="6164FF6F">
              <wp:simplePos x="0" y="0"/>
              <wp:positionH relativeFrom="column">
                <wp:posOffset>5875836</wp:posOffset>
              </wp:positionH>
              <wp:positionV relativeFrom="paragraph">
                <wp:posOffset>-471352</wp:posOffset>
              </wp:positionV>
              <wp:extent cx="0" cy="740228"/>
              <wp:effectExtent l="0" t="0" r="12700" b="9525"/>
              <wp:wrapNone/>
              <wp:docPr id="2" name="Straight Connector 2"/>
              <wp:cNvGraphicFramePr/>
              <a:graphic xmlns:a="http://schemas.openxmlformats.org/drawingml/2006/main">
                <a:graphicData uri="http://schemas.microsoft.com/office/word/2010/wordprocessingShape">
                  <wps:wsp>
                    <wps:cNvCnPr/>
                    <wps:spPr>
                      <a:xfrm flipV="1">
                        <a:off x="0" y="0"/>
                        <a:ext cx="0" cy="740228"/>
                      </a:xfrm>
                      <a:prstGeom prst="line">
                        <a:avLst/>
                      </a:prstGeom>
                      <a:ln w="9525">
                        <a:solidFill>
                          <a:schemeClr val="bg2">
                            <a:lumMod val="9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038041B1" id="Straight Connector 2" o:spid="_x0000_s1026" style="position:absolute;flip:y;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62.65pt,-37.1pt" to="462.65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" strokecolor="#cfcdcd [2894]">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82184"/>
    <w:multiLevelType w:val="hybridMultilevel"/>
    <w:tmpl w:val="0784C054"/>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 w15:restartNumberingAfterBreak="0">
    <w:nsid w:val="03980C4D"/>
    <w:multiLevelType w:val="multilevel"/>
    <w:tmpl w:val="295C0F0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42532F3"/>
    <w:multiLevelType w:val="hybridMultilevel"/>
    <w:tmpl w:val="B2CE2228"/>
    <w:lvl w:ilvl="0" w:tplc="06681FF0">
      <w:start w:val="1"/>
      <w:numFmt w:val="lowerRoman"/>
      <w:lvlText w:val="%1)"/>
      <w:lvlJc w:val="left"/>
      <w:pPr>
        <w:ind w:left="1287" w:hanging="720"/>
      </w:pPr>
      <w:rPr>
        <w:rFonts w:hint="default"/>
      </w:rPr>
    </w:lvl>
    <w:lvl w:ilvl="1" w:tplc="240A0019" w:tentative="1">
      <w:start w:val="1"/>
      <w:numFmt w:val="lowerLetter"/>
      <w:lvlText w:val="%2."/>
      <w:lvlJc w:val="left"/>
      <w:pPr>
        <w:ind w:left="1647" w:hanging="360"/>
      </w:pPr>
    </w:lvl>
    <w:lvl w:ilvl="2" w:tplc="240A001B" w:tentative="1">
      <w:start w:val="1"/>
      <w:numFmt w:val="lowerRoman"/>
      <w:lvlText w:val="%3."/>
      <w:lvlJc w:val="right"/>
      <w:pPr>
        <w:ind w:left="2367" w:hanging="180"/>
      </w:pPr>
    </w:lvl>
    <w:lvl w:ilvl="3" w:tplc="240A000F" w:tentative="1">
      <w:start w:val="1"/>
      <w:numFmt w:val="decimal"/>
      <w:lvlText w:val="%4."/>
      <w:lvlJc w:val="left"/>
      <w:pPr>
        <w:ind w:left="3087" w:hanging="360"/>
      </w:pPr>
    </w:lvl>
    <w:lvl w:ilvl="4" w:tplc="240A0019" w:tentative="1">
      <w:start w:val="1"/>
      <w:numFmt w:val="lowerLetter"/>
      <w:lvlText w:val="%5."/>
      <w:lvlJc w:val="left"/>
      <w:pPr>
        <w:ind w:left="3807" w:hanging="360"/>
      </w:pPr>
    </w:lvl>
    <w:lvl w:ilvl="5" w:tplc="240A001B" w:tentative="1">
      <w:start w:val="1"/>
      <w:numFmt w:val="lowerRoman"/>
      <w:lvlText w:val="%6."/>
      <w:lvlJc w:val="right"/>
      <w:pPr>
        <w:ind w:left="4527" w:hanging="180"/>
      </w:pPr>
    </w:lvl>
    <w:lvl w:ilvl="6" w:tplc="240A000F" w:tentative="1">
      <w:start w:val="1"/>
      <w:numFmt w:val="decimal"/>
      <w:lvlText w:val="%7."/>
      <w:lvlJc w:val="left"/>
      <w:pPr>
        <w:ind w:left="5247" w:hanging="360"/>
      </w:pPr>
    </w:lvl>
    <w:lvl w:ilvl="7" w:tplc="240A0019" w:tentative="1">
      <w:start w:val="1"/>
      <w:numFmt w:val="lowerLetter"/>
      <w:lvlText w:val="%8."/>
      <w:lvlJc w:val="left"/>
      <w:pPr>
        <w:ind w:left="5967" w:hanging="360"/>
      </w:pPr>
    </w:lvl>
    <w:lvl w:ilvl="8" w:tplc="240A001B" w:tentative="1">
      <w:start w:val="1"/>
      <w:numFmt w:val="lowerRoman"/>
      <w:lvlText w:val="%9."/>
      <w:lvlJc w:val="right"/>
      <w:pPr>
        <w:ind w:left="6687" w:hanging="180"/>
      </w:pPr>
    </w:lvl>
  </w:abstractNum>
  <w:abstractNum w:abstractNumId="3" w15:restartNumberingAfterBreak="0">
    <w:nsid w:val="04C64404"/>
    <w:multiLevelType w:val="multilevel"/>
    <w:tmpl w:val="1B2489B0"/>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4" w15:restartNumberingAfterBreak="0">
    <w:nsid w:val="053B576F"/>
    <w:multiLevelType w:val="hybridMultilevel"/>
    <w:tmpl w:val="5B1EF48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7BA15AC"/>
    <w:multiLevelType w:val="multilevel"/>
    <w:tmpl w:val="73F0435E"/>
    <w:lvl w:ilvl="0">
      <w:start w:val="1"/>
      <w:numFmt w:val="bullet"/>
      <w:lvlText w:val=""/>
      <w:lvlJc w:val="left"/>
      <w:pPr>
        <w:tabs>
          <w:tab w:val="num" w:pos="720"/>
        </w:tabs>
        <w:ind w:left="720" w:hanging="360"/>
      </w:pPr>
      <w:rPr>
        <w:rFonts w:ascii="Symbol" w:hAnsi="Symbol" w:hint="default"/>
      </w:rPr>
    </w:lvl>
    <w:lvl w:ilvl="1">
      <w:start w:val="2"/>
      <w:numFmt w:val="bullet"/>
      <w:lvlText w:val="-"/>
      <w:lvlJc w:val="left"/>
      <w:pPr>
        <w:ind w:left="1440" w:hanging="360"/>
      </w:pPr>
      <w:rPr>
        <w:rFonts w:ascii="Arial" w:eastAsia="Calibri" w:hAnsi="Arial" w:cs="Arial" w:hint="default"/>
        <w:color w:val="000000"/>
      </w:rPr>
    </w:lvl>
    <w:lvl w:ilvl="2">
      <w:start w:val="1"/>
      <w:numFmt w:val="lowerRoman"/>
      <w:lvlText w:val="%3)"/>
      <w:lvlJc w:val="left"/>
      <w:pPr>
        <w:ind w:left="2520" w:hanging="720"/>
      </w:pPr>
      <w:rPr>
        <w:rFonts w:hint="default"/>
      </w:r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0A145C12"/>
    <w:multiLevelType w:val="hybridMultilevel"/>
    <w:tmpl w:val="AD700C72"/>
    <w:lvl w:ilvl="0" w:tplc="5B148E9E">
      <w:start w:val="4"/>
      <w:numFmt w:val="bullet"/>
      <w:lvlText w:val="-"/>
      <w:lvlJc w:val="left"/>
      <w:pPr>
        <w:ind w:left="360" w:hanging="360"/>
      </w:pPr>
      <w:rPr>
        <w:rFonts w:ascii="Arial" w:eastAsia="Arial"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7" w15:restartNumberingAfterBreak="0">
    <w:nsid w:val="10AD5E48"/>
    <w:multiLevelType w:val="hybridMultilevel"/>
    <w:tmpl w:val="886AC56A"/>
    <w:lvl w:ilvl="0" w:tplc="24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422027F"/>
    <w:multiLevelType w:val="hybridMultilevel"/>
    <w:tmpl w:val="EA8CB590"/>
    <w:lvl w:ilvl="0" w:tplc="C3A659F8">
      <w:start w:val="1"/>
      <w:numFmt w:val="bullet"/>
      <w:lvlText w:val="-"/>
      <w:lvlJc w:val="left"/>
      <w:pPr>
        <w:ind w:left="720" w:hanging="360"/>
      </w:pPr>
      <w:rPr>
        <w:rFonts w:ascii="Arial" w:eastAsia="Arial Narrow"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165E4D11"/>
    <w:multiLevelType w:val="hybridMultilevel"/>
    <w:tmpl w:val="0A164E42"/>
    <w:lvl w:ilvl="0" w:tplc="240A0019">
      <w:start w:val="1"/>
      <w:numFmt w:val="lowerLetter"/>
      <w:lvlText w:val="%1."/>
      <w:lvlJc w:val="left"/>
      <w:pPr>
        <w:ind w:left="786"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17D7543B"/>
    <w:multiLevelType w:val="hybridMultilevel"/>
    <w:tmpl w:val="4D82DD52"/>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188731FC"/>
    <w:multiLevelType w:val="hybridMultilevel"/>
    <w:tmpl w:val="B5AE50B0"/>
    <w:lvl w:ilvl="0" w:tplc="240A0019">
      <w:start w:val="1"/>
      <w:numFmt w:val="lowerLetter"/>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1B857DE0"/>
    <w:multiLevelType w:val="hybridMultilevel"/>
    <w:tmpl w:val="B67C3328"/>
    <w:lvl w:ilvl="0" w:tplc="D0C6CBB2">
      <w:start w:val="2"/>
      <w:numFmt w:val="bullet"/>
      <w:lvlText w:val="-"/>
      <w:lvlJc w:val="left"/>
      <w:pPr>
        <w:ind w:left="720" w:hanging="360"/>
      </w:pPr>
      <w:rPr>
        <w:rFonts w:ascii="Avenir Next LT Pro" w:eastAsiaTheme="minorHAnsi" w:hAnsi="Avenir Next LT Pro"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296B22A9"/>
    <w:multiLevelType w:val="hybridMultilevel"/>
    <w:tmpl w:val="B172DF4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29770761"/>
    <w:multiLevelType w:val="hybridMultilevel"/>
    <w:tmpl w:val="7CCE542E"/>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5" w15:restartNumberingAfterBreak="0">
    <w:nsid w:val="2C020057"/>
    <w:multiLevelType w:val="hybridMultilevel"/>
    <w:tmpl w:val="5D562074"/>
    <w:lvl w:ilvl="0" w:tplc="5B148E9E">
      <w:start w:val="4"/>
      <w:numFmt w:val="bullet"/>
      <w:lvlText w:val="-"/>
      <w:lvlJc w:val="left"/>
      <w:pPr>
        <w:ind w:left="360" w:hanging="360"/>
      </w:pPr>
      <w:rPr>
        <w:rFonts w:ascii="Arial" w:eastAsia="Arial"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6" w15:restartNumberingAfterBreak="0">
    <w:nsid w:val="2E83225F"/>
    <w:multiLevelType w:val="hybridMultilevel"/>
    <w:tmpl w:val="AAC61C08"/>
    <w:lvl w:ilvl="0" w:tplc="240A0001">
      <w:start w:val="1"/>
      <w:numFmt w:val="bullet"/>
      <w:lvlText w:val=""/>
      <w:lvlJc w:val="left"/>
      <w:pPr>
        <w:ind w:left="720" w:hanging="360"/>
      </w:pPr>
      <w:rPr>
        <w:rFonts w:ascii="Symbol" w:hAnsi="Symbol" w:hint="default"/>
      </w:rPr>
    </w:lvl>
    <w:lvl w:ilvl="1" w:tplc="C3A659F8">
      <w:start w:val="1"/>
      <w:numFmt w:val="bullet"/>
      <w:lvlText w:val="-"/>
      <w:lvlJc w:val="left"/>
      <w:pPr>
        <w:ind w:left="1440" w:hanging="360"/>
      </w:pPr>
      <w:rPr>
        <w:rFonts w:ascii="Arial" w:eastAsia="Arial Narrow" w:hAnsi="Arial" w:cs="Arial"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3021182B"/>
    <w:multiLevelType w:val="multilevel"/>
    <w:tmpl w:val="A650BE6E"/>
    <w:lvl w:ilvl="0">
      <w:start w:val="4"/>
      <w:numFmt w:val="bullet"/>
      <w:lvlText w:val="-"/>
      <w:lvlJc w:val="left"/>
      <w:pPr>
        <w:tabs>
          <w:tab w:val="num" w:pos="1428"/>
        </w:tabs>
        <w:ind w:left="1428" w:hanging="360"/>
      </w:pPr>
      <w:rPr>
        <w:rFonts w:ascii="Arial" w:eastAsia="Arial" w:hAnsi="Arial" w:cs="Arial" w:hint="default"/>
        <w:sz w:val="20"/>
      </w:rPr>
    </w:lvl>
    <w:lvl w:ilvl="1" w:tentative="1">
      <w:start w:val="1"/>
      <w:numFmt w:val="bullet"/>
      <w:lvlText w:val=""/>
      <w:lvlJc w:val="left"/>
      <w:pPr>
        <w:tabs>
          <w:tab w:val="num" w:pos="2148"/>
        </w:tabs>
        <w:ind w:left="2148" w:hanging="360"/>
      </w:pPr>
      <w:rPr>
        <w:rFonts w:ascii="Symbol" w:hAnsi="Symbol" w:hint="default"/>
        <w:sz w:val="20"/>
      </w:rPr>
    </w:lvl>
    <w:lvl w:ilvl="2" w:tentative="1">
      <w:start w:val="1"/>
      <w:numFmt w:val="bullet"/>
      <w:lvlText w:val=""/>
      <w:lvlJc w:val="left"/>
      <w:pPr>
        <w:tabs>
          <w:tab w:val="num" w:pos="2868"/>
        </w:tabs>
        <w:ind w:left="2868" w:hanging="360"/>
      </w:pPr>
      <w:rPr>
        <w:rFonts w:ascii="Symbol" w:hAnsi="Symbol" w:hint="default"/>
        <w:sz w:val="20"/>
      </w:rPr>
    </w:lvl>
    <w:lvl w:ilvl="3" w:tentative="1">
      <w:start w:val="1"/>
      <w:numFmt w:val="bullet"/>
      <w:lvlText w:val=""/>
      <w:lvlJc w:val="left"/>
      <w:pPr>
        <w:tabs>
          <w:tab w:val="num" w:pos="3588"/>
        </w:tabs>
        <w:ind w:left="3588" w:hanging="360"/>
      </w:pPr>
      <w:rPr>
        <w:rFonts w:ascii="Symbol" w:hAnsi="Symbol" w:hint="default"/>
        <w:sz w:val="20"/>
      </w:rPr>
    </w:lvl>
    <w:lvl w:ilvl="4" w:tentative="1">
      <w:start w:val="1"/>
      <w:numFmt w:val="bullet"/>
      <w:lvlText w:val=""/>
      <w:lvlJc w:val="left"/>
      <w:pPr>
        <w:tabs>
          <w:tab w:val="num" w:pos="4308"/>
        </w:tabs>
        <w:ind w:left="4308" w:hanging="360"/>
      </w:pPr>
      <w:rPr>
        <w:rFonts w:ascii="Symbol" w:hAnsi="Symbol" w:hint="default"/>
        <w:sz w:val="20"/>
      </w:rPr>
    </w:lvl>
    <w:lvl w:ilvl="5" w:tentative="1">
      <w:start w:val="1"/>
      <w:numFmt w:val="bullet"/>
      <w:lvlText w:val=""/>
      <w:lvlJc w:val="left"/>
      <w:pPr>
        <w:tabs>
          <w:tab w:val="num" w:pos="5028"/>
        </w:tabs>
        <w:ind w:left="5028" w:hanging="360"/>
      </w:pPr>
      <w:rPr>
        <w:rFonts w:ascii="Symbol" w:hAnsi="Symbol" w:hint="default"/>
        <w:sz w:val="20"/>
      </w:rPr>
    </w:lvl>
    <w:lvl w:ilvl="6" w:tentative="1">
      <w:start w:val="1"/>
      <w:numFmt w:val="bullet"/>
      <w:lvlText w:val=""/>
      <w:lvlJc w:val="left"/>
      <w:pPr>
        <w:tabs>
          <w:tab w:val="num" w:pos="5748"/>
        </w:tabs>
        <w:ind w:left="5748" w:hanging="360"/>
      </w:pPr>
      <w:rPr>
        <w:rFonts w:ascii="Symbol" w:hAnsi="Symbol" w:hint="default"/>
        <w:sz w:val="20"/>
      </w:rPr>
    </w:lvl>
    <w:lvl w:ilvl="7" w:tentative="1">
      <w:start w:val="1"/>
      <w:numFmt w:val="bullet"/>
      <w:lvlText w:val=""/>
      <w:lvlJc w:val="left"/>
      <w:pPr>
        <w:tabs>
          <w:tab w:val="num" w:pos="6468"/>
        </w:tabs>
        <w:ind w:left="6468" w:hanging="360"/>
      </w:pPr>
      <w:rPr>
        <w:rFonts w:ascii="Symbol" w:hAnsi="Symbol" w:hint="default"/>
        <w:sz w:val="20"/>
      </w:rPr>
    </w:lvl>
    <w:lvl w:ilvl="8" w:tentative="1">
      <w:start w:val="1"/>
      <w:numFmt w:val="bullet"/>
      <w:lvlText w:val=""/>
      <w:lvlJc w:val="left"/>
      <w:pPr>
        <w:tabs>
          <w:tab w:val="num" w:pos="7188"/>
        </w:tabs>
        <w:ind w:left="7188" w:hanging="360"/>
      </w:pPr>
      <w:rPr>
        <w:rFonts w:ascii="Symbol" w:hAnsi="Symbol" w:hint="default"/>
        <w:sz w:val="20"/>
      </w:rPr>
    </w:lvl>
  </w:abstractNum>
  <w:abstractNum w:abstractNumId="18" w15:restartNumberingAfterBreak="0">
    <w:nsid w:val="314E4C90"/>
    <w:multiLevelType w:val="hybridMultilevel"/>
    <w:tmpl w:val="10B438FC"/>
    <w:lvl w:ilvl="0" w:tplc="9CCCC682">
      <w:start w:val="1"/>
      <w:numFmt w:val="bullet"/>
      <w:lvlText w:val="•"/>
      <w:lvlJc w:val="left"/>
      <w:pPr>
        <w:tabs>
          <w:tab w:val="num" w:pos="720"/>
        </w:tabs>
        <w:ind w:left="720" w:hanging="360"/>
      </w:pPr>
      <w:rPr>
        <w:rFonts w:ascii="Arial" w:hAnsi="Arial" w:hint="default"/>
      </w:rPr>
    </w:lvl>
    <w:lvl w:ilvl="1" w:tplc="DBBE93FA" w:tentative="1">
      <w:start w:val="1"/>
      <w:numFmt w:val="bullet"/>
      <w:lvlText w:val="•"/>
      <w:lvlJc w:val="left"/>
      <w:pPr>
        <w:tabs>
          <w:tab w:val="num" w:pos="1440"/>
        </w:tabs>
        <w:ind w:left="1440" w:hanging="360"/>
      </w:pPr>
      <w:rPr>
        <w:rFonts w:ascii="Arial" w:hAnsi="Arial" w:hint="default"/>
      </w:rPr>
    </w:lvl>
    <w:lvl w:ilvl="2" w:tplc="4874F762" w:tentative="1">
      <w:start w:val="1"/>
      <w:numFmt w:val="bullet"/>
      <w:lvlText w:val="•"/>
      <w:lvlJc w:val="left"/>
      <w:pPr>
        <w:tabs>
          <w:tab w:val="num" w:pos="2160"/>
        </w:tabs>
        <w:ind w:left="2160" w:hanging="360"/>
      </w:pPr>
      <w:rPr>
        <w:rFonts w:ascii="Arial" w:hAnsi="Arial" w:hint="default"/>
      </w:rPr>
    </w:lvl>
    <w:lvl w:ilvl="3" w:tplc="1612FB8E" w:tentative="1">
      <w:start w:val="1"/>
      <w:numFmt w:val="bullet"/>
      <w:lvlText w:val="•"/>
      <w:lvlJc w:val="left"/>
      <w:pPr>
        <w:tabs>
          <w:tab w:val="num" w:pos="2880"/>
        </w:tabs>
        <w:ind w:left="2880" w:hanging="360"/>
      </w:pPr>
      <w:rPr>
        <w:rFonts w:ascii="Arial" w:hAnsi="Arial" w:hint="default"/>
      </w:rPr>
    </w:lvl>
    <w:lvl w:ilvl="4" w:tplc="FA8C6C34" w:tentative="1">
      <w:start w:val="1"/>
      <w:numFmt w:val="bullet"/>
      <w:lvlText w:val="•"/>
      <w:lvlJc w:val="left"/>
      <w:pPr>
        <w:tabs>
          <w:tab w:val="num" w:pos="3600"/>
        </w:tabs>
        <w:ind w:left="3600" w:hanging="360"/>
      </w:pPr>
      <w:rPr>
        <w:rFonts w:ascii="Arial" w:hAnsi="Arial" w:hint="default"/>
      </w:rPr>
    </w:lvl>
    <w:lvl w:ilvl="5" w:tplc="6B24D5A0" w:tentative="1">
      <w:start w:val="1"/>
      <w:numFmt w:val="bullet"/>
      <w:lvlText w:val="•"/>
      <w:lvlJc w:val="left"/>
      <w:pPr>
        <w:tabs>
          <w:tab w:val="num" w:pos="4320"/>
        </w:tabs>
        <w:ind w:left="4320" w:hanging="360"/>
      </w:pPr>
      <w:rPr>
        <w:rFonts w:ascii="Arial" w:hAnsi="Arial" w:hint="default"/>
      </w:rPr>
    </w:lvl>
    <w:lvl w:ilvl="6" w:tplc="E5B6250E" w:tentative="1">
      <w:start w:val="1"/>
      <w:numFmt w:val="bullet"/>
      <w:lvlText w:val="•"/>
      <w:lvlJc w:val="left"/>
      <w:pPr>
        <w:tabs>
          <w:tab w:val="num" w:pos="5040"/>
        </w:tabs>
        <w:ind w:left="5040" w:hanging="360"/>
      </w:pPr>
      <w:rPr>
        <w:rFonts w:ascii="Arial" w:hAnsi="Arial" w:hint="default"/>
      </w:rPr>
    </w:lvl>
    <w:lvl w:ilvl="7" w:tplc="FA0662E0" w:tentative="1">
      <w:start w:val="1"/>
      <w:numFmt w:val="bullet"/>
      <w:lvlText w:val="•"/>
      <w:lvlJc w:val="left"/>
      <w:pPr>
        <w:tabs>
          <w:tab w:val="num" w:pos="5760"/>
        </w:tabs>
        <w:ind w:left="5760" w:hanging="360"/>
      </w:pPr>
      <w:rPr>
        <w:rFonts w:ascii="Arial" w:hAnsi="Arial" w:hint="default"/>
      </w:rPr>
    </w:lvl>
    <w:lvl w:ilvl="8" w:tplc="BD46B62E"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22F69C4"/>
    <w:multiLevelType w:val="multilevel"/>
    <w:tmpl w:val="B70021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3C1238C"/>
    <w:multiLevelType w:val="hybridMultilevel"/>
    <w:tmpl w:val="4F643E2A"/>
    <w:lvl w:ilvl="0" w:tplc="FFFFFFFF">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35147F91"/>
    <w:multiLevelType w:val="multilevel"/>
    <w:tmpl w:val="7A72DBE2"/>
    <w:lvl w:ilvl="0">
      <w:start w:val="2"/>
      <w:numFmt w:val="decimal"/>
      <w:lvlText w:val="%1."/>
      <w:lvlJc w:val="left"/>
      <w:pPr>
        <w:ind w:left="720" w:hanging="360"/>
      </w:pPr>
      <w:rPr>
        <w:rFonts w:hint="default"/>
      </w:rPr>
    </w:lvl>
    <w:lvl w:ilvl="1">
      <w:start w:val="4"/>
      <w:numFmt w:val="decimal"/>
      <w:isLgl/>
      <w:lvlText w:val="%1.%2"/>
      <w:lvlJc w:val="left"/>
      <w:pPr>
        <w:ind w:left="720" w:hanging="360"/>
      </w:pPr>
      <w:rPr>
        <w:rFonts w:eastAsiaTheme="majorEastAsia" w:hint="default"/>
        <w:color w:val="E84A27"/>
      </w:rPr>
    </w:lvl>
    <w:lvl w:ilvl="2">
      <w:start w:val="1"/>
      <w:numFmt w:val="decimal"/>
      <w:isLgl/>
      <w:lvlText w:val="%1.%2.%3"/>
      <w:lvlJc w:val="left"/>
      <w:pPr>
        <w:ind w:left="1080" w:hanging="720"/>
      </w:pPr>
      <w:rPr>
        <w:rFonts w:eastAsiaTheme="majorEastAsia" w:hint="default"/>
        <w:color w:val="E84A27"/>
      </w:rPr>
    </w:lvl>
    <w:lvl w:ilvl="3">
      <w:start w:val="1"/>
      <w:numFmt w:val="decimal"/>
      <w:isLgl/>
      <w:lvlText w:val="%1.%2.%3.%4"/>
      <w:lvlJc w:val="left"/>
      <w:pPr>
        <w:ind w:left="1440" w:hanging="1080"/>
      </w:pPr>
      <w:rPr>
        <w:rFonts w:eastAsiaTheme="majorEastAsia" w:hint="default"/>
        <w:color w:val="E84A27"/>
      </w:rPr>
    </w:lvl>
    <w:lvl w:ilvl="4">
      <w:start w:val="1"/>
      <w:numFmt w:val="decimal"/>
      <w:isLgl/>
      <w:lvlText w:val="%1.%2.%3.%4.%5"/>
      <w:lvlJc w:val="left"/>
      <w:pPr>
        <w:ind w:left="1440" w:hanging="1080"/>
      </w:pPr>
      <w:rPr>
        <w:rFonts w:eastAsiaTheme="majorEastAsia" w:hint="default"/>
        <w:color w:val="E84A27"/>
      </w:rPr>
    </w:lvl>
    <w:lvl w:ilvl="5">
      <w:start w:val="1"/>
      <w:numFmt w:val="decimal"/>
      <w:isLgl/>
      <w:lvlText w:val="%1.%2.%3.%4.%5.%6"/>
      <w:lvlJc w:val="left"/>
      <w:pPr>
        <w:ind w:left="1800" w:hanging="1440"/>
      </w:pPr>
      <w:rPr>
        <w:rFonts w:eastAsiaTheme="majorEastAsia" w:hint="default"/>
        <w:color w:val="E84A27"/>
      </w:rPr>
    </w:lvl>
    <w:lvl w:ilvl="6">
      <w:start w:val="1"/>
      <w:numFmt w:val="decimal"/>
      <w:isLgl/>
      <w:lvlText w:val="%1.%2.%3.%4.%5.%6.%7"/>
      <w:lvlJc w:val="left"/>
      <w:pPr>
        <w:ind w:left="1800" w:hanging="1440"/>
      </w:pPr>
      <w:rPr>
        <w:rFonts w:eastAsiaTheme="majorEastAsia" w:hint="default"/>
        <w:color w:val="E84A27"/>
      </w:rPr>
    </w:lvl>
    <w:lvl w:ilvl="7">
      <w:start w:val="1"/>
      <w:numFmt w:val="decimal"/>
      <w:isLgl/>
      <w:lvlText w:val="%1.%2.%3.%4.%5.%6.%7.%8"/>
      <w:lvlJc w:val="left"/>
      <w:pPr>
        <w:ind w:left="2160" w:hanging="1800"/>
      </w:pPr>
      <w:rPr>
        <w:rFonts w:eastAsiaTheme="majorEastAsia" w:hint="default"/>
        <w:color w:val="E84A27"/>
      </w:rPr>
    </w:lvl>
    <w:lvl w:ilvl="8">
      <w:start w:val="1"/>
      <w:numFmt w:val="decimal"/>
      <w:isLgl/>
      <w:lvlText w:val="%1.%2.%3.%4.%5.%6.%7.%8.%9"/>
      <w:lvlJc w:val="left"/>
      <w:pPr>
        <w:ind w:left="2160" w:hanging="1800"/>
      </w:pPr>
      <w:rPr>
        <w:rFonts w:eastAsiaTheme="majorEastAsia" w:hint="default"/>
        <w:color w:val="E84A27"/>
      </w:rPr>
    </w:lvl>
  </w:abstractNum>
  <w:abstractNum w:abstractNumId="22" w15:restartNumberingAfterBreak="0">
    <w:nsid w:val="39896E56"/>
    <w:multiLevelType w:val="hybridMultilevel"/>
    <w:tmpl w:val="D12E631E"/>
    <w:lvl w:ilvl="0" w:tplc="240A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3A1E5412"/>
    <w:multiLevelType w:val="hybridMultilevel"/>
    <w:tmpl w:val="020018E8"/>
    <w:lvl w:ilvl="0" w:tplc="0074B4E0">
      <w:start w:val="1"/>
      <w:numFmt w:val="bullet"/>
      <w:lvlText w:val="o"/>
      <w:lvlJc w:val="left"/>
      <w:pPr>
        <w:ind w:left="720" w:hanging="360"/>
      </w:pPr>
      <w:rPr>
        <w:rFonts w:ascii="Courier New" w:hAnsi="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3B4C1CDA"/>
    <w:multiLevelType w:val="hybridMultilevel"/>
    <w:tmpl w:val="E2AA0DD6"/>
    <w:lvl w:ilvl="0" w:tplc="240A0011">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3E9C1756"/>
    <w:multiLevelType w:val="hybridMultilevel"/>
    <w:tmpl w:val="7EFE66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401F2383"/>
    <w:multiLevelType w:val="hybridMultilevel"/>
    <w:tmpl w:val="6CD6E10C"/>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44F64A02"/>
    <w:multiLevelType w:val="hybridMultilevel"/>
    <w:tmpl w:val="FE6AE844"/>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45383E6B"/>
    <w:multiLevelType w:val="hybridMultilevel"/>
    <w:tmpl w:val="84C84FA6"/>
    <w:lvl w:ilvl="0" w:tplc="5B148E9E">
      <w:start w:val="4"/>
      <w:numFmt w:val="bullet"/>
      <w:lvlText w:val="-"/>
      <w:lvlJc w:val="left"/>
      <w:pPr>
        <w:ind w:left="720" w:hanging="360"/>
      </w:pPr>
      <w:rPr>
        <w:rFonts w:ascii="Arial" w:eastAsia="Arial"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463A7041"/>
    <w:multiLevelType w:val="hybridMultilevel"/>
    <w:tmpl w:val="04207A74"/>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4A0A2F21"/>
    <w:multiLevelType w:val="hybridMultilevel"/>
    <w:tmpl w:val="5B486340"/>
    <w:lvl w:ilvl="0" w:tplc="240A0001">
      <w:start w:val="1"/>
      <w:numFmt w:val="bullet"/>
      <w:lvlText w:val=""/>
      <w:lvlJc w:val="left"/>
      <w:pPr>
        <w:ind w:left="851" w:hanging="360"/>
      </w:pPr>
      <w:rPr>
        <w:rFonts w:ascii="Symbol" w:hAnsi="Symbol" w:hint="default"/>
        <w:color w:val="00000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 w15:restartNumberingAfterBreak="0">
    <w:nsid w:val="4BAC5CCE"/>
    <w:multiLevelType w:val="hybridMultilevel"/>
    <w:tmpl w:val="A19661A2"/>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4C784F15"/>
    <w:multiLevelType w:val="hybridMultilevel"/>
    <w:tmpl w:val="535A1822"/>
    <w:lvl w:ilvl="0" w:tplc="240A0001">
      <w:start w:val="1"/>
      <w:numFmt w:val="bullet"/>
      <w:lvlText w:val=""/>
      <w:lvlJc w:val="left"/>
      <w:pPr>
        <w:ind w:left="720" w:hanging="360"/>
      </w:pPr>
      <w:rPr>
        <w:rFonts w:ascii="Symbol" w:hAnsi="Symbol" w:hint="default"/>
      </w:rPr>
    </w:lvl>
    <w:lvl w:ilvl="1" w:tplc="C3A659F8">
      <w:start w:val="1"/>
      <w:numFmt w:val="bullet"/>
      <w:lvlText w:val="-"/>
      <w:lvlJc w:val="left"/>
      <w:pPr>
        <w:ind w:left="1440" w:hanging="360"/>
      </w:pPr>
      <w:rPr>
        <w:rFonts w:ascii="Arial" w:eastAsia="Arial Narrow" w:hAnsi="Arial" w:cs="Arial"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4D1C7A17"/>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D784A1F"/>
    <w:multiLevelType w:val="hybridMultilevel"/>
    <w:tmpl w:val="D3C600D6"/>
    <w:lvl w:ilvl="0" w:tplc="D640CC42">
      <w:start w:val="1"/>
      <w:numFmt w:val="lowerLetter"/>
      <w:lvlText w:val="%1."/>
      <w:lvlJc w:val="left"/>
      <w:pPr>
        <w:ind w:left="720" w:hanging="360"/>
      </w:pPr>
      <w:rPr>
        <w:color w:val="ED7D31" w:themeColor="accent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4DDB0E79"/>
    <w:multiLevelType w:val="hybridMultilevel"/>
    <w:tmpl w:val="E912FE34"/>
    <w:lvl w:ilvl="0" w:tplc="240A0019">
      <w:start w:val="1"/>
      <w:numFmt w:val="lowerLetter"/>
      <w:lvlText w:val="%1."/>
      <w:lvlJc w:val="left"/>
      <w:pPr>
        <w:ind w:left="720" w:hanging="360"/>
      </w:pPr>
    </w:lvl>
    <w:lvl w:ilvl="1" w:tplc="E0B2D27A">
      <w:start w:val="1"/>
      <w:numFmt w:val="lowerLetter"/>
      <w:lvlText w:val="%2."/>
      <w:lvlJc w:val="left"/>
      <w:pPr>
        <w:ind w:left="1440" w:hanging="360"/>
      </w:pPr>
    </w:lvl>
    <w:lvl w:ilvl="2" w:tplc="3E42B570">
      <w:start w:val="1"/>
      <w:numFmt w:val="lowerRoman"/>
      <w:lvlText w:val="%3."/>
      <w:lvlJc w:val="right"/>
      <w:pPr>
        <w:ind w:left="2160" w:hanging="180"/>
      </w:pPr>
    </w:lvl>
    <w:lvl w:ilvl="3" w:tplc="2EA49C4A">
      <w:start w:val="1"/>
      <w:numFmt w:val="decimal"/>
      <w:lvlText w:val="%4."/>
      <w:lvlJc w:val="left"/>
      <w:pPr>
        <w:ind w:left="2880" w:hanging="360"/>
      </w:pPr>
    </w:lvl>
    <w:lvl w:ilvl="4" w:tplc="4B324352">
      <w:start w:val="1"/>
      <w:numFmt w:val="lowerLetter"/>
      <w:lvlText w:val="%5."/>
      <w:lvlJc w:val="left"/>
      <w:pPr>
        <w:ind w:left="3600" w:hanging="360"/>
      </w:pPr>
    </w:lvl>
    <w:lvl w:ilvl="5" w:tplc="3020BB18">
      <w:start w:val="1"/>
      <w:numFmt w:val="lowerRoman"/>
      <w:lvlText w:val="%6."/>
      <w:lvlJc w:val="right"/>
      <w:pPr>
        <w:ind w:left="4320" w:hanging="180"/>
      </w:pPr>
    </w:lvl>
    <w:lvl w:ilvl="6" w:tplc="28C0BE2E">
      <w:start w:val="1"/>
      <w:numFmt w:val="decimal"/>
      <w:lvlText w:val="%7."/>
      <w:lvlJc w:val="left"/>
      <w:pPr>
        <w:ind w:left="5040" w:hanging="360"/>
      </w:pPr>
    </w:lvl>
    <w:lvl w:ilvl="7" w:tplc="756AC414">
      <w:start w:val="1"/>
      <w:numFmt w:val="lowerLetter"/>
      <w:lvlText w:val="%8."/>
      <w:lvlJc w:val="left"/>
      <w:pPr>
        <w:ind w:left="5760" w:hanging="360"/>
      </w:pPr>
    </w:lvl>
    <w:lvl w:ilvl="8" w:tplc="BE1240DE">
      <w:start w:val="1"/>
      <w:numFmt w:val="lowerRoman"/>
      <w:lvlText w:val="%9."/>
      <w:lvlJc w:val="right"/>
      <w:pPr>
        <w:ind w:left="6480" w:hanging="180"/>
      </w:pPr>
    </w:lvl>
  </w:abstractNum>
  <w:abstractNum w:abstractNumId="36" w15:restartNumberingAfterBreak="0">
    <w:nsid w:val="4E294E25"/>
    <w:multiLevelType w:val="hybridMultilevel"/>
    <w:tmpl w:val="946699E0"/>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7" w15:restartNumberingAfterBreak="0">
    <w:nsid w:val="501F0AEF"/>
    <w:multiLevelType w:val="hybridMultilevel"/>
    <w:tmpl w:val="AA9CB872"/>
    <w:lvl w:ilvl="0" w:tplc="9F5E445A">
      <w:start w:val="1"/>
      <w:numFmt w:val="lowerRoman"/>
      <w:lvlText w:val="%1)"/>
      <w:lvlJc w:val="left"/>
      <w:pPr>
        <w:ind w:left="1854" w:hanging="720"/>
      </w:pPr>
      <w:rPr>
        <w:rFonts w:hint="default"/>
      </w:rPr>
    </w:lvl>
    <w:lvl w:ilvl="1" w:tplc="240A0019" w:tentative="1">
      <w:start w:val="1"/>
      <w:numFmt w:val="lowerLetter"/>
      <w:lvlText w:val="%2."/>
      <w:lvlJc w:val="left"/>
      <w:pPr>
        <w:ind w:left="2214" w:hanging="360"/>
      </w:pPr>
    </w:lvl>
    <w:lvl w:ilvl="2" w:tplc="240A001B">
      <w:start w:val="1"/>
      <w:numFmt w:val="lowerRoman"/>
      <w:lvlText w:val="%3."/>
      <w:lvlJc w:val="right"/>
      <w:pPr>
        <w:ind w:left="2934" w:hanging="180"/>
      </w:pPr>
    </w:lvl>
    <w:lvl w:ilvl="3" w:tplc="240A000F" w:tentative="1">
      <w:start w:val="1"/>
      <w:numFmt w:val="decimal"/>
      <w:lvlText w:val="%4."/>
      <w:lvlJc w:val="left"/>
      <w:pPr>
        <w:ind w:left="3654" w:hanging="360"/>
      </w:pPr>
    </w:lvl>
    <w:lvl w:ilvl="4" w:tplc="240A0019" w:tentative="1">
      <w:start w:val="1"/>
      <w:numFmt w:val="lowerLetter"/>
      <w:lvlText w:val="%5."/>
      <w:lvlJc w:val="left"/>
      <w:pPr>
        <w:ind w:left="4374" w:hanging="360"/>
      </w:pPr>
    </w:lvl>
    <w:lvl w:ilvl="5" w:tplc="240A001B" w:tentative="1">
      <w:start w:val="1"/>
      <w:numFmt w:val="lowerRoman"/>
      <w:lvlText w:val="%6."/>
      <w:lvlJc w:val="right"/>
      <w:pPr>
        <w:ind w:left="5094" w:hanging="180"/>
      </w:pPr>
    </w:lvl>
    <w:lvl w:ilvl="6" w:tplc="240A000F" w:tentative="1">
      <w:start w:val="1"/>
      <w:numFmt w:val="decimal"/>
      <w:lvlText w:val="%7."/>
      <w:lvlJc w:val="left"/>
      <w:pPr>
        <w:ind w:left="5814" w:hanging="360"/>
      </w:pPr>
    </w:lvl>
    <w:lvl w:ilvl="7" w:tplc="240A0019" w:tentative="1">
      <w:start w:val="1"/>
      <w:numFmt w:val="lowerLetter"/>
      <w:lvlText w:val="%8."/>
      <w:lvlJc w:val="left"/>
      <w:pPr>
        <w:ind w:left="6534" w:hanging="360"/>
      </w:pPr>
    </w:lvl>
    <w:lvl w:ilvl="8" w:tplc="240A001B" w:tentative="1">
      <w:start w:val="1"/>
      <w:numFmt w:val="lowerRoman"/>
      <w:lvlText w:val="%9."/>
      <w:lvlJc w:val="right"/>
      <w:pPr>
        <w:ind w:left="7254" w:hanging="180"/>
      </w:pPr>
    </w:lvl>
  </w:abstractNum>
  <w:abstractNum w:abstractNumId="38" w15:restartNumberingAfterBreak="0">
    <w:nsid w:val="50BB5B8D"/>
    <w:multiLevelType w:val="hybridMultilevel"/>
    <w:tmpl w:val="44CA4FE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15:restartNumberingAfterBreak="0">
    <w:nsid w:val="50E35166"/>
    <w:multiLevelType w:val="hybridMultilevel"/>
    <w:tmpl w:val="5882F7CA"/>
    <w:lvl w:ilvl="0" w:tplc="85CEA1F6">
      <w:start w:val="2"/>
      <w:numFmt w:val="bullet"/>
      <w:lvlText w:val="-"/>
      <w:lvlJc w:val="left"/>
      <w:pPr>
        <w:ind w:left="1080" w:hanging="360"/>
      </w:pPr>
      <w:rPr>
        <w:rFonts w:ascii="Arial" w:eastAsia="Times New Roman" w:hAnsi="Arial" w:cs="Arial" w:hint="default"/>
        <w:b/>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0" w15:restartNumberingAfterBreak="0">
    <w:nsid w:val="52182854"/>
    <w:multiLevelType w:val="hybridMultilevel"/>
    <w:tmpl w:val="A49EC690"/>
    <w:lvl w:ilvl="0" w:tplc="FFFFFFFF">
      <w:start w:val="4"/>
      <w:numFmt w:val="bullet"/>
      <w:lvlText w:val="-"/>
      <w:lvlJc w:val="left"/>
      <w:pPr>
        <w:ind w:left="720" w:hanging="360"/>
      </w:pPr>
      <w:rPr>
        <w:rFonts w:ascii="Arial" w:eastAsia="Arial"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5B148E9E">
      <w:start w:val="4"/>
      <w:numFmt w:val="bullet"/>
      <w:lvlText w:val="-"/>
      <w:lvlJc w:val="left"/>
      <w:pPr>
        <w:ind w:left="2880" w:hanging="360"/>
      </w:pPr>
      <w:rPr>
        <w:rFonts w:ascii="Arial" w:eastAsia="Arial" w:hAnsi="Arial" w:cs="Aria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53AC426F"/>
    <w:multiLevelType w:val="hybridMultilevel"/>
    <w:tmpl w:val="D2C671D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15:restartNumberingAfterBreak="0">
    <w:nsid w:val="54A61BA4"/>
    <w:multiLevelType w:val="hybridMultilevel"/>
    <w:tmpl w:val="57C45E5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3" w15:restartNumberingAfterBreak="0">
    <w:nsid w:val="55124AEE"/>
    <w:multiLevelType w:val="hybridMultilevel"/>
    <w:tmpl w:val="0D62B73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4" w15:restartNumberingAfterBreak="0">
    <w:nsid w:val="55B1273F"/>
    <w:multiLevelType w:val="multilevel"/>
    <w:tmpl w:val="9D9294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7B168B5"/>
    <w:multiLevelType w:val="hybridMultilevel"/>
    <w:tmpl w:val="65CEEDF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6" w15:restartNumberingAfterBreak="0">
    <w:nsid w:val="58B55A9B"/>
    <w:multiLevelType w:val="multilevel"/>
    <w:tmpl w:val="CF8E182C"/>
    <w:lvl w:ilvl="0">
      <w:start w:val="1"/>
      <w:numFmt w:val="lowerLetter"/>
      <w:lvlText w:val="%1."/>
      <w:lvlJc w:val="left"/>
      <w:pPr>
        <w:tabs>
          <w:tab w:val="num" w:pos="720"/>
        </w:tabs>
        <w:ind w:left="720" w:hanging="360"/>
      </w:pPr>
    </w:lvl>
    <w:lvl w:ilvl="1">
      <w:start w:val="2"/>
      <w:numFmt w:val="bullet"/>
      <w:lvlText w:val="-"/>
      <w:lvlJc w:val="left"/>
      <w:pPr>
        <w:ind w:left="1440" w:hanging="360"/>
      </w:pPr>
      <w:rPr>
        <w:rFonts w:ascii="Arial" w:eastAsia="Calibri" w:hAnsi="Arial" w:cs="Arial" w:hint="default"/>
        <w:color w:val="000000"/>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start w:val="2"/>
      <w:numFmt w:val="lowerLetter"/>
      <w:lvlText w:val="%5)"/>
      <w:lvlJc w:val="left"/>
      <w:pPr>
        <w:ind w:left="3600" w:hanging="360"/>
      </w:pPr>
      <w:rPr>
        <w:rFonts w:hint="default"/>
      </w:rPr>
    </w:lvl>
    <w:lvl w:ilvl="5">
      <w:start w:val="1"/>
      <w:numFmt w:val="decimal"/>
      <w:lvlText w:val="%6."/>
      <w:lvlJc w:val="left"/>
      <w:pPr>
        <w:ind w:left="4320" w:hanging="360"/>
      </w:pPr>
      <w:rPr>
        <w:rFonts w:hint="default"/>
      </w:r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7" w15:restartNumberingAfterBreak="0">
    <w:nsid w:val="5AD033DD"/>
    <w:multiLevelType w:val="hybridMultilevel"/>
    <w:tmpl w:val="3B7ECBDE"/>
    <w:lvl w:ilvl="0" w:tplc="9CEE0252">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8" w15:restartNumberingAfterBreak="0">
    <w:nsid w:val="5DFE1EBF"/>
    <w:multiLevelType w:val="hybridMultilevel"/>
    <w:tmpl w:val="795E8DCA"/>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9" w15:restartNumberingAfterBreak="0">
    <w:nsid w:val="5EA40138"/>
    <w:multiLevelType w:val="hybridMultilevel"/>
    <w:tmpl w:val="A19661A2"/>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0" w15:restartNumberingAfterBreak="0">
    <w:nsid w:val="5F39592A"/>
    <w:multiLevelType w:val="hybridMultilevel"/>
    <w:tmpl w:val="BC8E2A98"/>
    <w:lvl w:ilvl="0" w:tplc="FF84043C">
      <w:start w:val="1"/>
      <w:numFmt w:val="decimal"/>
      <w:lvlText w:val="(%1)"/>
      <w:lvlJc w:val="left"/>
      <w:pPr>
        <w:ind w:left="1068" w:hanging="360"/>
      </w:pPr>
      <w:rPr>
        <w:rFonts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51" w15:restartNumberingAfterBreak="0">
    <w:nsid w:val="61444509"/>
    <w:multiLevelType w:val="hybridMultilevel"/>
    <w:tmpl w:val="A7027A98"/>
    <w:lvl w:ilvl="0" w:tplc="5B148E9E">
      <w:start w:val="4"/>
      <w:numFmt w:val="bullet"/>
      <w:lvlText w:val="-"/>
      <w:lvlJc w:val="left"/>
      <w:pPr>
        <w:ind w:left="927" w:hanging="360"/>
      </w:pPr>
      <w:rPr>
        <w:rFonts w:ascii="Arial" w:eastAsia="Arial" w:hAnsi="Arial" w:cs="Arial" w:hint="default"/>
      </w:rPr>
    </w:lvl>
    <w:lvl w:ilvl="1" w:tplc="240A0003">
      <w:start w:val="1"/>
      <w:numFmt w:val="bullet"/>
      <w:lvlText w:val="o"/>
      <w:lvlJc w:val="left"/>
      <w:pPr>
        <w:ind w:left="1647" w:hanging="360"/>
      </w:pPr>
      <w:rPr>
        <w:rFonts w:ascii="Courier New" w:hAnsi="Courier New" w:cs="Courier New" w:hint="default"/>
      </w:rPr>
    </w:lvl>
    <w:lvl w:ilvl="2" w:tplc="240A0005">
      <w:start w:val="1"/>
      <w:numFmt w:val="bullet"/>
      <w:lvlText w:val=""/>
      <w:lvlJc w:val="left"/>
      <w:pPr>
        <w:ind w:left="2367" w:hanging="360"/>
      </w:pPr>
      <w:rPr>
        <w:rFonts w:ascii="Wingdings" w:hAnsi="Wingdings" w:hint="default"/>
      </w:rPr>
    </w:lvl>
    <w:lvl w:ilvl="3" w:tplc="240A0001">
      <w:start w:val="1"/>
      <w:numFmt w:val="bullet"/>
      <w:lvlText w:val=""/>
      <w:lvlJc w:val="left"/>
      <w:pPr>
        <w:ind w:left="3087" w:hanging="360"/>
      </w:pPr>
      <w:rPr>
        <w:rFonts w:ascii="Symbol" w:hAnsi="Symbol" w:hint="default"/>
      </w:rPr>
    </w:lvl>
    <w:lvl w:ilvl="4" w:tplc="240A0003">
      <w:start w:val="1"/>
      <w:numFmt w:val="bullet"/>
      <w:lvlText w:val="o"/>
      <w:lvlJc w:val="left"/>
      <w:pPr>
        <w:ind w:left="3807" w:hanging="360"/>
      </w:pPr>
      <w:rPr>
        <w:rFonts w:ascii="Courier New" w:hAnsi="Courier New" w:cs="Courier New" w:hint="default"/>
      </w:rPr>
    </w:lvl>
    <w:lvl w:ilvl="5" w:tplc="240A0005">
      <w:start w:val="1"/>
      <w:numFmt w:val="bullet"/>
      <w:lvlText w:val=""/>
      <w:lvlJc w:val="left"/>
      <w:pPr>
        <w:ind w:left="4527" w:hanging="360"/>
      </w:pPr>
      <w:rPr>
        <w:rFonts w:ascii="Wingdings" w:hAnsi="Wingdings" w:hint="default"/>
      </w:rPr>
    </w:lvl>
    <w:lvl w:ilvl="6" w:tplc="240A0001">
      <w:start w:val="1"/>
      <w:numFmt w:val="bullet"/>
      <w:lvlText w:val=""/>
      <w:lvlJc w:val="left"/>
      <w:pPr>
        <w:ind w:left="5247" w:hanging="360"/>
      </w:pPr>
      <w:rPr>
        <w:rFonts w:ascii="Symbol" w:hAnsi="Symbol" w:hint="default"/>
      </w:rPr>
    </w:lvl>
    <w:lvl w:ilvl="7" w:tplc="240A0003">
      <w:start w:val="1"/>
      <w:numFmt w:val="bullet"/>
      <w:lvlText w:val="o"/>
      <w:lvlJc w:val="left"/>
      <w:pPr>
        <w:ind w:left="5967" w:hanging="360"/>
      </w:pPr>
      <w:rPr>
        <w:rFonts w:ascii="Courier New" w:hAnsi="Courier New" w:cs="Courier New" w:hint="default"/>
      </w:rPr>
    </w:lvl>
    <w:lvl w:ilvl="8" w:tplc="240A0005">
      <w:start w:val="1"/>
      <w:numFmt w:val="bullet"/>
      <w:lvlText w:val=""/>
      <w:lvlJc w:val="left"/>
      <w:pPr>
        <w:ind w:left="6687" w:hanging="360"/>
      </w:pPr>
      <w:rPr>
        <w:rFonts w:ascii="Wingdings" w:hAnsi="Wingdings" w:hint="default"/>
      </w:rPr>
    </w:lvl>
  </w:abstractNum>
  <w:abstractNum w:abstractNumId="52" w15:restartNumberingAfterBreak="0">
    <w:nsid w:val="62970E70"/>
    <w:multiLevelType w:val="hybridMultilevel"/>
    <w:tmpl w:val="20D87414"/>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53" w15:restartNumberingAfterBreak="0">
    <w:nsid w:val="62CD1565"/>
    <w:multiLevelType w:val="hybridMultilevel"/>
    <w:tmpl w:val="E71CA52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4" w15:restartNumberingAfterBreak="0">
    <w:nsid w:val="64600B67"/>
    <w:multiLevelType w:val="hybridMultilevel"/>
    <w:tmpl w:val="FA762384"/>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5" w15:restartNumberingAfterBreak="0">
    <w:nsid w:val="69827AE8"/>
    <w:multiLevelType w:val="hybridMultilevel"/>
    <w:tmpl w:val="C924F240"/>
    <w:lvl w:ilvl="0" w:tplc="5B148E9E">
      <w:start w:val="4"/>
      <w:numFmt w:val="bullet"/>
      <w:lvlText w:val="-"/>
      <w:lvlJc w:val="left"/>
      <w:pPr>
        <w:ind w:left="720" w:hanging="360"/>
      </w:pPr>
      <w:rPr>
        <w:rFonts w:ascii="Arial" w:eastAsia="Arial"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6" w15:restartNumberingAfterBreak="0">
    <w:nsid w:val="6C0A7C02"/>
    <w:multiLevelType w:val="hybridMultilevel"/>
    <w:tmpl w:val="69348B8C"/>
    <w:lvl w:ilvl="0" w:tplc="0CD0D584">
      <w:start w:val="1"/>
      <w:numFmt w:val="lowerLetter"/>
      <w:lvlText w:val="%1)"/>
      <w:lvlJc w:val="left"/>
      <w:pPr>
        <w:ind w:left="360" w:hanging="360"/>
      </w:pPr>
      <w:rPr>
        <w:b w:val="0"/>
        <w:bCs/>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57" w15:restartNumberingAfterBreak="0">
    <w:nsid w:val="6D1B7425"/>
    <w:multiLevelType w:val="multilevel"/>
    <w:tmpl w:val="73F0435E"/>
    <w:lvl w:ilvl="0">
      <w:start w:val="1"/>
      <w:numFmt w:val="bullet"/>
      <w:lvlText w:val=""/>
      <w:lvlJc w:val="left"/>
      <w:pPr>
        <w:tabs>
          <w:tab w:val="num" w:pos="720"/>
        </w:tabs>
        <w:ind w:left="720" w:hanging="360"/>
      </w:pPr>
      <w:rPr>
        <w:rFonts w:ascii="Symbol" w:hAnsi="Symbol" w:hint="default"/>
      </w:rPr>
    </w:lvl>
    <w:lvl w:ilvl="1">
      <w:start w:val="2"/>
      <w:numFmt w:val="bullet"/>
      <w:lvlText w:val="-"/>
      <w:lvlJc w:val="left"/>
      <w:pPr>
        <w:ind w:left="1440" w:hanging="360"/>
      </w:pPr>
      <w:rPr>
        <w:rFonts w:ascii="Arial" w:eastAsia="Calibri" w:hAnsi="Arial" w:cs="Arial" w:hint="default"/>
        <w:color w:val="000000"/>
      </w:rPr>
    </w:lvl>
    <w:lvl w:ilvl="2">
      <w:start w:val="1"/>
      <w:numFmt w:val="lowerRoman"/>
      <w:lvlText w:val="%3)"/>
      <w:lvlJc w:val="left"/>
      <w:pPr>
        <w:ind w:left="2520" w:hanging="720"/>
      </w:pPr>
      <w:rPr>
        <w:rFonts w:hint="default"/>
      </w:r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8" w15:restartNumberingAfterBreak="0">
    <w:nsid w:val="6E504C1E"/>
    <w:multiLevelType w:val="hybridMultilevel"/>
    <w:tmpl w:val="FD0AFF50"/>
    <w:lvl w:ilvl="0" w:tplc="F35EDD00">
      <w:start w:val="1"/>
      <w:numFmt w:val="lowerLetter"/>
      <w:lvlText w:val="%1)"/>
      <w:lvlJc w:val="left"/>
      <w:pPr>
        <w:ind w:left="927" w:hanging="360"/>
      </w:pPr>
      <w:rPr>
        <w:rFonts w:hint="default"/>
      </w:rPr>
    </w:lvl>
    <w:lvl w:ilvl="1" w:tplc="240A0019" w:tentative="1">
      <w:start w:val="1"/>
      <w:numFmt w:val="lowerLetter"/>
      <w:lvlText w:val="%2."/>
      <w:lvlJc w:val="left"/>
      <w:pPr>
        <w:ind w:left="1647" w:hanging="360"/>
      </w:pPr>
    </w:lvl>
    <w:lvl w:ilvl="2" w:tplc="240A001B" w:tentative="1">
      <w:start w:val="1"/>
      <w:numFmt w:val="lowerRoman"/>
      <w:lvlText w:val="%3."/>
      <w:lvlJc w:val="right"/>
      <w:pPr>
        <w:ind w:left="2367" w:hanging="180"/>
      </w:pPr>
    </w:lvl>
    <w:lvl w:ilvl="3" w:tplc="240A000F" w:tentative="1">
      <w:start w:val="1"/>
      <w:numFmt w:val="decimal"/>
      <w:lvlText w:val="%4."/>
      <w:lvlJc w:val="left"/>
      <w:pPr>
        <w:ind w:left="3087" w:hanging="360"/>
      </w:pPr>
    </w:lvl>
    <w:lvl w:ilvl="4" w:tplc="240A0019" w:tentative="1">
      <w:start w:val="1"/>
      <w:numFmt w:val="lowerLetter"/>
      <w:lvlText w:val="%5."/>
      <w:lvlJc w:val="left"/>
      <w:pPr>
        <w:ind w:left="3807" w:hanging="360"/>
      </w:pPr>
    </w:lvl>
    <w:lvl w:ilvl="5" w:tplc="240A001B" w:tentative="1">
      <w:start w:val="1"/>
      <w:numFmt w:val="lowerRoman"/>
      <w:lvlText w:val="%6."/>
      <w:lvlJc w:val="right"/>
      <w:pPr>
        <w:ind w:left="4527" w:hanging="180"/>
      </w:pPr>
    </w:lvl>
    <w:lvl w:ilvl="6" w:tplc="240A000F" w:tentative="1">
      <w:start w:val="1"/>
      <w:numFmt w:val="decimal"/>
      <w:lvlText w:val="%7."/>
      <w:lvlJc w:val="left"/>
      <w:pPr>
        <w:ind w:left="5247" w:hanging="360"/>
      </w:pPr>
    </w:lvl>
    <w:lvl w:ilvl="7" w:tplc="240A0019" w:tentative="1">
      <w:start w:val="1"/>
      <w:numFmt w:val="lowerLetter"/>
      <w:lvlText w:val="%8."/>
      <w:lvlJc w:val="left"/>
      <w:pPr>
        <w:ind w:left="5967" w:hanging="360"/>
      </w:pPr>
    </w:lvl>
    <w:lvl w:ilvl="8" w:tplc="240A001B" w:tentative="1">
      <w:start w:val="1"/>
      <w:numFmt w:val="lowerRoman"/>
      <w:lvlText w:val="%9."/>
      <w:lvlJc w:val="right"/>
      <w:pPr>
        <w:ind w:left="6687" w:hanging="180"/>
      </w:pPr>
    </w:lvl>
  </w:abstractNum>
  <w:abstractNum w:abstractNumId="59" w15:restartNumberingAfterBreak="0">
    <w:nsid w:val="6FDB06E3"/>
    <w:multiLevelType w:val="hybridMultilevel"/>
    <w:tmpl w:val="C7162434"/>
    <w:lvl w:ilvl="0" w:tplc="62E8D872">
      <w:start w:val="1"/>
      <w:numFmt w:val="bullet"/>
      <w:lvlText w:val="•"/>
      <w:lvlJc w:val="left"/>
      <w:pPr>
        <w:tabs>
          <w:tab w:val="num" w:pos="720"/>
        </w:tabs>
        <w:ind w:left="720" w:hanging="360"/>
      </w:pPr>
      <w:rPr>
        <w:rFonts w:ascii="Arial" w:hAnsi="Arial" w:hint="default"/>
      </w:rPr>
    </w:lvl>
    <w:lvl w:ilvl="1" w:tplc="4844ABFA" w:tentative="1">
      <w:start w:val="1"/>
      <w:numFmt w:val="bullet"/>
      <w:lvlText w:val="•"/>
      <w:lvlJc w:val="left"/>
      <w:pPr>
        <w:tabs>
          <w:tab w:val="num" w:pos="1440"/>
        </w:tabs>
        <w:ind w:left="1440" w:hanging="360"/>
      </w:pPr>
      <w:rPr>
        <w:rFonts w:ascii="Arial" w:hAnsi="Arial" w:hint="default"/>
      </w:rPr>
    </w:lvl>
    <w:lvl w:ilvl="2" w:tplc="463C0166" w:tentative="1">
      <w:start w:val="1"/>
      <w:numFmt w:val="bullet"/>
      <w:lvlText w:val="•"/>
      <w:lvlJc w:val="left"/>
      <w:pPr>
        <w:tabs>
          <w:tab w:val="num" w:pos="2160"/>
        </w:tabs>
        <w:ind w:left="2160" w:hanging="360"/>
      </w:pPr>
      <w:rPr>
        <w:rFonts w:ascii="Arial" w:hAnsi="Arial" w:hint="default"/>
      </w:rPr>
    </w:lvl>
    <w:lvl w:ilvl="3" w:tplc="E82EEB04" w:tentative="1">
      <w:start w:val="1"/>
      <w:numFmt w:val="bullet"/>
      <w:lvlText w:val="•"/>
      <w:lvlJc w:val="left"/>
      <w:pPr>
        <w:tabs>
          <w:tab w:val="num" w:pos="2880"/>
        </w:tabs>
        <w:ind w:left="2880" w:hanging="360"/>
      </w:pPr>
      <w:rPr>
        <w:rFonts w:ascii="Arial" w:hAnsi="Arial" w:hint="default"/>
      </w:rPr>
    </w:lvl>
    <w:lvl w:ilvl="4" w:tplc="BDC83294" w:tentative="1">
      <w:start w:val="1"/>
      <w:numFmt w:val="bullet"/>
      <w:lvlText w:val="•"/>
      <w:lvlJc w:val="left"/>
      <w:pPr>
        <w:tabs>
          <w:tab w:val="num" w:pos="3600"/>
        </w:tabs>
        <w:ind w:left="3600" w:hanging="360"/>
      </w:pPr>
      <w:rPr>
        <w:rFonts w:ascii="Arial" w:hAnsi="Arial" w:hint="default"/>
      </w:rPr>
    </w:lvl>
    <w:lvl w:ilvl="5" w:tplc="D2C0886A" w:tentative="1">
      <w:start w:val="1"/>
      <w:numFmt w:val="bullet"/>
      <w:lvlText w:val="•"/>
      <w:lvlJc w:val="left"/>
      <w:pPr>
        <w:tabs>
          <w:tab w:val="num" w:pos="4320"/>
        </w:tabs>
        <w:ind w:left="4320" w:hanging="360"/>
      </w:pPr>
      <w:rPr>
        <w:rFonts w:ascii="Arial" w:hAnsi="Arial" w:hint="default"/>
      </w:rPr>
    </w:lvl>
    <w:lvl w:ilvl="6" w:tplc="D80A9A5A" w:tentative="1">
      <w:start w:val="1"/>
      <w:numFmt w:val="bullet"/>
      <w:lvlText w:val="•"/>
      <w:lvlJc w:val="left"/>
      <w:pPr>
        <w:tabs>
          <w:tab w:val="num" w:pos="5040"/>
        </w:tabs>
        <w:ind w:left="5040" w:hanging="360"/>
      </w:pPr>
      <w:rPr>
        <w:rFonts w:ascii="Arial" w:hAnsi="Arial" w:hint="default"/>
      </w:rPr>
    </w:lvl>
    <w:lvl w:ilvl="7" w:tplc="129084D2" w:tentative="1">
      <w:start w:val="1"/>
      <w:numFmt w:val="bullet"/>
      <w:lvlText w:val="•"/>
      <w:lvlJc w:val="left"/>
      <w:pPr>
        <w:tabs>
          <w:tab w:val="num" w:pos="5760"/>
        </w:tabs>
        <w:ind w:left="5760" w:hanging="360"/>
      </w:pPr>
      <w:rPr>
        <w:rFonts w:ascii="Arial" w:hAnsi="Arial" w:hint="default"/>
      </w:rPr>
    </w:lvl>
    <w:lvl w:ilvl="8" w:tplc="DEF85B34" w:tentative="1">
      <w:start w:val="1"/>
      <w:numFmt w:val="bullet"/>
      <w:lvlText w:val="•"/>
      <w:lvlJc w:val="left"/>
      <w:pPr>
        <w:tabs>
          <w:tab w:val="num" w:pos="6480"/>
        </w:tabs>
        <w:ind w:left="6480" w:hanging="360"/>
      </w:pPr>
      <w:rPr>
        <w:rFonts w:ascii="Arial" w:hAnsi="Arial" w:hint="default"/>
      </w:rPr>
    </w:lvl>
  </w:abstractNum>
  <w:abstractNum w:abstractNumId="60" w15:restartNumberingAfterBreak="0">
    <w:nsid w:val="70583992"/>
    <w:multiLevelType w:val="hybridMultilevel"/>
    <w:tmpl w:val="B3A0B72E"/>
    <w:lvl w:ilvl="0" w:tplc="5B148E9E">
      <w:start w:val="4"/>
      <w:numFmt w:val="bullet"/>
      <w:lvlText w:val="-"/>
      <w:lvlJc w:val="left"/>
      <w:pPr>
        <w:ind w:left="720" w:hanging="360"/>
      </w:pPr>
      <w:rPr>
        <w:rFonts w:ascii="Arial" w:eastAsia="Arial"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1" w15:restartNumberingAfterBreak="0">
    <w:nsid w:val="71C55190"/>
    <w:multiLevelType w:val="hybridMultilevel"/>
    <w:tmpl w:val="3DD0D0B2"/>
    <w:lvl w:ilvl="0" w:tplc="D3B20208">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62" w15:restartNumberingAfterBreak="0">
    <w:nsid w:val="72C24D7C"/>
    <w:multiLevelType w:val="multilevel"/>
    <w:tmpl w:val="73F0435E"/>
    <w:lvl w:ilvl="0">
      <w:start w:val="1"/>
      <w:numFmt w:val="bullet"/>
      <w:lvlText w:val=""/>
      <w:lvlJc w:val="left"/>
      <w:pPr>
        <w:tabs>
          <w:tab w:val="num" w:pos="720"/>
        </w:tabs>
        <w:ind w:left="720" w:hanging="360"/>
      </w:pPr>
      <w:rPr>
        <w:rFonts w:ascii="Symbol" w:hAnsi="Symbol" w:hint="default"/>
      </w:rPr>
    </w:lvl>
    <w:lvl w:ilvl="1">
      <w:start w:val="2"/>
      <w:numFmt w:val="bullet"/>
      <w:lvlText w:val="-"/>
      <w:lvlJc w:val="left"/>
      <w:pPr>
        <w:ind w:left="1440" w:hanging="360"/>
      </w:pPr>
      <w:rPr>
        <w:rFonts w:ascii="Arial" w:eastAsia="Calibri" w:hAnsi="Arial" w:cs="Arial" w:hint="default"/>
        <w:color w:val="000000"/>
      </w:rPr>
    </w:lvl>
    <w:lvl w:ilvl="2">
      <w:start w:val="1"/>
      <w:numFmt w:val="lowerRoman"/>
      <w:lvlText w:val="%3)"/>
      <w:lvlJc w:val="left"/>
      <w:pPr>
        <w:ind w:left="2520" w:hanging="720"/>
      </w:pPr>
      <w:rPr>
        <w:rFonts w:hint="default"/>
      </w:r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3" w15:restartNumberingAfterBreak="0">
    <w:nsid w:val="739D296D"/>
    <w:multiLevelType w:val="hybridMultilevel"/>
    <w:tmpl w:val="089CA6A6"/>
    <w:lvl w:ilvl="0" w:tplc="D0C6CBB2">
      <w:start w:val="2"/>
      <w:numFmt w:val="bullet"/>
      <w:lvlText w:val="-"/>
      <w:lvlJc w:val="left"/>
      <w:pPr>
        <w:ind w:left="720" w:hanging="360"/>
      </w:pPr>
      <w:rPr>
        <w:rFonts w:ascii="Avenir Next LT Pro" w:eastAsiaTheme="minorHAnsi" w:hAnsi="Avenir Next LT Pro"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4" w15:restartNumberingAfterBreak="0">
    <w:nsid w:val="74913781"/>
    <w:multiLevelType w:val="hybridMultilevel"/>
    <w:tmpl w:val="8A94B3B8"/>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5" w15:restartNumberingAfterBreak="0">
    <w:nsid w:val="797B4510"/>
    <w:multiLevelType w:val="hybridMultilevel"/>
    <w:tmpl w:val="1916D240"/>
    <w:lvl w:ilvl="0" w:tplc="B12443BC">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6" w15:restartNumberingAfterBreak="0">
    <w:nsid w:val="7A044E5F"/>
    <w:multiLevelType w:val="hybridMultilevel"/>
    <w:tmpl w:val="8A2C5EC8"/>
    <w:lvl w:ilvl="0" w:tplc="240A0001">
      <w:start w:val="1"/>
      <w:numFmt w:val="bullet"/>
      <w:lvlText w:val=""/>
      <w:lvlJc w:val="left"/>
      <w:pPr>
        <w:ind w:left="720" w:hanging="360"/>
      </w:pPr>
      <w:rPr>
        <w:rFonts w:ascii="Symbol" w:hAnsi="Symbol" w:hint="default"/>
      </w:rPr>
    </w:lvl>
    <w:lvl w:ilvl="1" w:tplc="C3A659F8">
      <w:start w:val="1"/>
      <w:numFmt w:val="bullet"/>
      <w:lvlText w:val="-"/>
      <w:lvlJc w:val="left"/>
      <w:pPr>
        <w:ind w:left="1440" w:hanging="360"/>
      </w:pPr>
      <w:rPr>
        <w:rFonts w:ascii="Arial" w:eastAsia="Arial Narrow" w:hAnsi="Arial" w:cs="Arial"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7" w15:restartNumberingAfterBreak="0">
    <w:nsid w:val="7DFE5B20"/>
    <w:multiLevelType w:val="hybridMultilevel"/>
    <w:tmpl w:val="551C94D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8" w15:restartNumberingAfterBreak="0">
    <w:nsid w:val="7E6A0762"/>
    <w:multiLevelType w:val="hybridMultilevel"/>
    <w:tmpl w:val="48287624"/>
    <w:lvl w:ilvl="0" w:tplc="0409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182276819">
    <w:abstractNumId w:val="3"/>
  </w:num>
  <w:num w:numId="2" w16cid:durableId="780994807">
    <w:abstractNumId w:val="52"/>
  </w:num>
  <w:num w:numId="3" w16cid:durableId="125004510">
    <w:abstractNumId w:val="29"/>
  </w:num>
  <w:num w:numId="4" w16cid:durableId="713314204">
    <w:abstractNumId w:val="49"/>
  </w:num>
  <w:num w:numId="5" w16cid:durableId="1314410974">
    <w:abstractNumId w:val="9"/>
  </w:num>
  <w:num w:numId="6" w16cid:durableId="949240171">
    <w:abstractNumId w:val="20"/>
  </w:num>
  <w:num w:numId="7" w16cid:durableId="239143599">
    <w:abstractNumId w:val="22"/>
  </w:num>
  <w:num w:numId="8" w16cid:durableId="610402503">
    <w:abstractNumId w:val="14"/>
  </w:num>
  <w:num w:numId="9" w16cid:durableId="1017196039">
    <w:abstractNumId w:val="46"/>
  </w:num>
  <w:num w:numId="10" w16cid:durableId="112529128">
    <w:abstractNumId w:val="25"/>
  </w:num>
  <w:num w:numId="11" w16cid:durableId="559247095">
    <w:abstractNumId w:val="51"/>
  </w:num>
  <w:num w:numId="12" w16cid:durableId="692459105">
    <w:abstractNumId w:val="67"/>
  </w:num>
  <w:num w:numId="13" w16cid:durableId="630790279">
    <w:abstractNumId w:val="39"/>
  </w:num>
  <w:num w:numId="14" w16cid:durableId="1983923207">
    <w:abstractNumId w:val="17"/>
  </w:num>
  <w:num w:numId="15" w16cid:durableId="1674450800">
    <w:abstractNumId w:val="56"/>
  </w:num>
  <w:num w:numId="16" w16cid:durableId="1753043865">
    <w:abstractNumId w:val="31"/>
  </w:num>
  <w:num w:numId="17" w16cid:durableId="1407412584">
    <w:abstractNumId w:val="13"/>
  </w:num>
  <w:num w:numId="18" w16cid:durableId="1518809872">
    <w:abstractNumId w:val="63"/>
  </w:num>
  <w:num w:numId="19" w16cid:durableId="2113550385">
    <w:abstractNumId w:val="21"/>
  </w:num>
  <w:num w:numId="20" w16cid:durableId="268320941">
    <w:abstractNumId w:val="53"/>
  </w:num>
  <w:num w:numId="21" w16cid:durableId="378483145">
    <w:abstractNumId w:val="4"/>
  </w:num>
  <w:num w:numId="22" w16cid:durableId="1210146293">
    <w:abstractNumId w:val="2"/>
  </w:num>
  <w:num w:numId="23" w16cid:durableId="1277643835">
    <w:abstractNumId w:val="40"/>
  </w:num>
  <w:num w:numId="24" w16cid:durableId="84689082">
    <w:abstractNumId w:val="45"/>
  </w:num>
  <w:num w:numId="25" w16cid:durableId="14966530">
    <w:abstractNumId w:val="30"/>
  </w:num>
  <w:num w:numId="26" w16cid:durableId="35199646">
    <w:abstractNumId w:val="7"/>
  </w:num>
  <w:num w:numId="27" w16cid:durableId="1837963268">
    <w:abstractNumId w:val="5"/>
  </w:num>
  <w:num w:numId="28" w16cid:durableId="1290549408">
    <w:abstractNumId w:val="62"/>
  </w:num>
  <w:num w:numId="29" w16cid:durableId="95028383">
    <w:abstractNumId w:val="57"/>
  </w:num>
  <w:num w:numId="30" w16cid:durableId="553779919">
    <w:abstractNumId w:val="41"/>
  </w:num>
  <w:num w:numId="31" w16cid:durableId="664015619">
    <w:abstractNumId w:val="28"/>
  </w:num>
  <w:num w:numId="32" w16cid:durableId="647562847">
    <w:abstractNumId w:val="60"/>
  </w:num>
  <w:num w:numId="33" w16cid:durableId="99373406">
    <w:abstractNumId w:val="24"/>
  </w:num>
  <w:num w:numId="34" w16cid:durableId="1357929492">
    <w:abstractNumId w:val="61"/>
  </w:num>
  <w:num w:numId="35" w16cid:durableId="819273001">
    <w:abstractNumId w:val="47"/>
  </w:num>
  <w:num w:numId="36" w16cid:durableId="1940290685">
    <w:abstractNumId w:val="50"/>
  </w:num>
  <w:num w:numId="37" w16cid:durableId="539169143">
    <w:abstractNumId w:val="23"/>
  </w:num>
  <w:num w:numId="38" w16cid:durableId="1524175277">
    <w:abstractNumId w:val="64"/>
  </w:num>
  <w:num w:numId="39" w16cid:durableId="1396196241">
    <w:abstractNumId w:val="15"/>
  </w:num>
  <w:num w:numId="40" w16cid:durableId="856890605">
    <w:abstractNumId w:val="11"/>
  </w:num>
  <w:num w:numId="41" w16cid:durableId="1597010933">
    <w:abstractNumId w:val="6"/>
  </w:num>
  <w:num w:numId="42" w16cid:durableId="1838425078">
    <w:abstractNumId w:val="33"/>
  </w:num>
  <w:num w:numId="43" w16cid:durableId="1529834496">
    <w:abstractNumId w:val="35"/>
  </w:num>
  <w:num w:numId="44" w16cid:durableId="1189946118">
    <w:abstractNumId w:val="55"/>
  </w:num>
  <w:num w:numId="45" w16cid:durableId="1799568121">
    <w:abstractNumId w:val="38"/>
  </w:num>
  <w:num w:numId="46" w16cid:durableId="1648392653">
    <w:abstractNumId w:val="10"/>
  </w:num>
  <w:num w:numId="47" w16cid:durableId="2021083187">
    <w:abstractNumId w:val="27"/>
  </w:num>
  <w:num w:numId="48" w16cid:durableId="95253887">
    <w:abstractNumId w:val="34"/>
  </w:num>
  <w:num w:numId="49" w16cid:durableId="967859491">
    <w:abstractNumId w:val="68"/>
  </w:num>
  <w:num w:numId="50" w16cid:durableId="1061489344">
    <w:abstractNumId w:val="48"/>
  </w:num>
  <w:num w:numId="51" w16cid:durableId="1688874043">
    <w:abstractNumId w:val="43"/>
  </w:num>
  <w:num w:numId="52" w16cid:durableId="1019356558">
    <w:abstractNumId w:val="12"/>
  </w:num>
  <w:num w:numId="53" w16cid:durableId="203492637">
    <w:abstractNumId w:val="42"/>
  </w:num>
  <w:num w:numId="54" w16cid:durableId="198904730">
    <w:abstractNumId w:val="37"/>
  </w:num>
  <w:num w:numId="55" w16cid:durableId="634682975">
    <w:abstractNumId w:val="58"/>
  </w:num>
  <w:num w:numId="56" w16cid:durableId="1466461682">
    <w:abstractNumId w:val="44"/>
  </w:num>
  <w:num w:numId="57" w16cid:durableId="17025905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968006026">
    <w:abstractNumId w:val="19"/>
  </w:num>
  <w:num w:numId="59" w16cid:durableId="1026715961">
    <w:abstractNumId w:val="65"/>
  </w:num>
  <w:num w:numId="60" w16cid:durableId="112753082">
    <w:abstractNumId w:val="54"/>
  </w:num>
  <w:num w:numId="61" w16cid:durableId="26681891">
    <w:abstractNumId w:val="16"/>
  </w:num>
  <w:num w:numId="62" w16cid:durableId="600261462">
    <w:abstractNumId w:val="66"/>
  </w:num>
  <w:num w:numId="63" w16cid:durableId="319505119">
    <w:abstractNumId w:val="32"/>
  </w:num>
  <w:num w:numId="64" w16cid:durableId="819080586">
    <w:abstractNumId w:val="26"/>
  </w:num>
  <w:num w:numId="65" w16cid:durableId="560406486">
    <w:abstractNumId w:val="59"/>
  </w:num>
  <w:num w:numId="66" w16cid:durableId="1709067129">
    <w:abstractNumId w:val="18"/>
  </w:num>
  <w:num w:numId="67" w16cid:durableId="641815961">
    <w:abstractNumId w:val="8"/>
  </w:num>
  <w:num w:numId="68" w16cid:durableId="196428986">
    <w:abstractNumId w:val="36"/>
  </w:num>
  <w:num w:numId="69" w16cid:durableId="4676704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027756239">
    <w:abstractNumId w:val="0"/>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E09"/>
    <w:rsid w:val="00000FA3"/>
    <w:rsid w:val="00002249"/>
    <w:rsid w:val="0000448D"/>
    <w:rsid w:val="00004B0C"/>
    <w:rsid w:val="00005416"/>
    <w:rsid w:val="00006166"/>
    <w:rsid w:val="00007D80"/>
    <w:rsid w:val="00011D09"/>
    <w:rsid w:val="00011DA8"/>
    <w:rsid w:val="00012659"/>
    <w:rsid w:val="00015DE8"/>
    <w:rsid w:val="00021B70"/>
    <w:rsid w:val="000221AC"/>
    <w:rsid w:val="00022AE9"/>
    <w:rsid w:val="00026004"/>
    <w:rsid w:val="000266E7"/>
    <w:rsid w:val="00030C69"/>
    <w:rsid w:val="00030D32"/>
    <w:rsid w:val="00030E70"/>
    <w:rsid w:val="00031801"/>
    <w:rsid w:val="000320B0"/>
    <w:rsid w:val="0003272A"/>
    <w:rsid w:val="000329DF"/>
    <w:rsid w:val="00033562"/>
    <w:rsid w:val="00033F10"/>
    <w:rsid w:val="00036DA8"/>
    <w:rsid w:val="00037562"/>
    <w:rsid w:val="0004213A"/>
    <w:rsid w:val="000427E3"/>
    <w:rsid w:val="00045760"/>
    <w:rsid w:val="00045E2A"/>
    <w:rsid w:val="00046480"/>
    <w:rsid w:val="00047C72"/>
    <w:rsid w:val="000502FF"/>
    <w:rsid w:val="00050446"/>
    <w:rsid w:val="00051A80"/>
    <w:rsid w:val="00051E62"/>
    <w:rsid w:val="0005387C"/>
    <w:rsid w:val="00054538"/>
    <w:rsid w:val="00055EB7"/>
    <w:rsid w:val="000607F9"/>
    <w:rsid w:val="000620D0"/>
    <w:rsid w:val="00063B61"/>
    <w:rsid w:val="0006693A"/>
    <w:rsid w:val="00066BBD"/>
    <w:rsid w:val="000700A0"/>
    <w:rsid w:val="00070559"/>
    <w:rsid w:val="0007191D"/>
    <w:rsid w:val="00072054"/>
    <w:rsid w:val="00072A4E"/>
    <w:rsid w:val="000745A4"/>
    <w:rsid w:val="00075030"/>
    <w:rsid w:val="000751F3"/>
    <w:rsid w:val="00077FEC"/>
    <w:rsid w:val="000833F7"/>
    <w:rsid w:val="000838D3"/>
    <w:rsid w:val="00084AD2"/>
    <w:rsid w:val="00084E7B"/>
    <w:rsid w:val="00085271"/>
    <w:rsid w:val="00091B23"/>
    <w:rsid w:val="000922C7"/>
    <w:rsid w:val="000932A3"/>
    <w:rsid w:val="000937EF"/>
    <w:rsid w:val="000938B0"/>
    <w:rsid w:val="00094AAF"/>
    <w:rsid w:val="00096D92"/>
    <w:rsid w:val="00097D6B"/>
    <w:rsid w:val="000A1003"/>
    <w:rsid w:val="000A10A7"/>
    <w:rsid w:val="000A1541"/>
    <w:rsid w:val="000A50B8"/>
    <w:rsid w:val="000A5275"/>
    <w:rsid w:val="000A6601"/>
    <w:rsid w:val="000B1009"/>
    <w:rsid w:val="000B37C0"/>
    <w:rsid w:val="000B4B15"/>
    <w:rsid w:val="000B6272"/>
    <w:rsid w:val="000C0302"/>
    <w:rsid w:val="000C2000"/>
    <w:rsid w:val="000C2674"/>
    <w:rsid w:val="000C41C1"/>
    <w:rsid w:val="000C42CA"/>
    <w:rsid w:val="000C46E1"/>
    <w:rsid w:val="000C4A20"/>
    <w:rsid w:val="000C54AD"/>
    <w:rsid w:val="000C560E"/>
    <w:rsid w:val="000C59AB"/>
    <w:rsid w:val="000C697C"/>
    <w:rsid w:val="000C6E47"/>
    <w:rsid w:val="000C7B3A"/>
    <w:rsid w:val="000D0057"/>
    <w:rsid w:val="000D29C3"/>
    <w:rsid w:val="000D2D3D"/>
    <w:rsid w:val="000D51BD"/>
    <w:rsid w:val="000D58F0"/>
    <w:rsid w:val="000E2AC9"/>
    <w:rsid w:val="000E4364"/>
    <w:rsid w:val="000E45E0"/>
    <w:rsid w:val="000E5F63"/>
    <w:rsid w:val="000E620D"/>
    <w:rsid w:val="000E7080"/>
    <w:rsid w:val="000F0E67"/>
    <w:rsid w:val="000F199C"/>
    <w:rsid w:val="000F21AD"/>
    <w:rsid w:val="000F3E67"/>
    <w:rsid w:val="000F5299"/>
    <w:rsid w:val="000F57ED"/>
    <w:rsid w:val="000F59B4"/>
    <w:rsid w:val="000F66D2"/>
    <w:rsid w:val="001006EE"/>
    <w:rsid w:val="001008CA"/>
    <w:rsid w:val="00102385"/>
    <w:rsid w:val="0010325B"/>
    <w:rsid w:val="00103495"/>
    <w:rsid w:val="00103A24"/>
    <w:rsid w:val="00104377"/>
    <w:rsid w:val="001050C3"/>
    <w:rsid w:val="001059CD"/>
    <w:rsid w:val="001069E2"/>
    <w:rsid w:val="00106B0B"/>
    <w:rsid w:val="0010729A"/>
    <w:rsid w:val="00107EC3"/>
    <w:rsid w:val="00117DC5"/>
    <w:rsid w:val="001207CB"/>
    <w:rsid w:val="00120ADA"/>
    <w:rsid w:val="001213A4"/>
    <w:rsid w:val="0012175B"/>
    <w:rsid w:val="00122143"/>
    <w:rsid w:val="00122830"/>
    <w:rsid w:val="001229B7"/>
    <w:rsid w:val="00123A3A"/>
    <w:rsid w:val="00123C18"/>
    <w:rsid w:val="001240DA"/>
    <w:rsid w:val="001244F1"/>
    <w:rsid w:val="00124B1C"/>
    <w:rsid w:val="00125A43"/>
    <w:rsid w:val="001268BF"/>
    <w:rsid w:val="00127267"/>
    <w:rsid w:val="001362D0"/>
    <w:rsid w:val="001366C2"/>
    <w:rsid w:val="0014072A"/>
    <w:rsid w:val="00140E0A"/>
    <w:rsid w:val="00143CD9"/>
    <w:rsid w:val="00144094"/>
    <w:rsid w:val="001459CB"/>
    <w:rsid w:val="00146D01"/>
    <w:rsid w:val="00154898"/>
    <w:rsid w:val="0015496D"/>
    <w:rsid w:val="001550D3"/>
    <w:rsid w:val="00156558"/>
    <w:rsid w:val="001567E0"/>
    <w:rsid w:val="00157364"/>
    <w:rsid w:val="00157595"/>
    <w:rsid w:val="00157A4A"/>
    <w:rsid w:val="00163BF3"/>
    <w:rsid w:val="0016538A"/>
    <w:rsid w:val="001672E2"/>
    <w:rsid w:val="001719A9"/>
    <w:rsid w:val="001725AE"/>
    <w:rsid w:val="00173946"/>
    <w:rsid w:val="00173A31"/>
    <w:rsid w:val="00174697"/>
    <w:rsid w:val="00174C35"/>
    <w:rsid w:val="00176A79"/>
    <w:rsid w:val="00176E71"/>
    <w:rsid w:val="001808E4"/>
    <w:rsid w:val="00180DAB"/>
    <w:rsid w:val="0018255A"/>
    <w:rsid w:val="00184A44"/>
    <w:rsid w:val="00185EA7"/>
    <w:rsid w:val="00186F12"/>
    <w:rsid w:val="00187676"/>
    <w:rsid w:val="001878CB"/>
    <w:rsid w:val="001915CE"/>
    <w:rsid w:val="001915F9"/>
    <w:rsid w:val="001916FF"/>
    <w:rsid w:val="00193327"/>
    <w:rsid w:val="001946E6"/>
    <w:rsid w:val="001977B8"/>
    <w:rsid w:val="00197F38"/>
    <w:rsid w:val="00197FB5"/>
    <w:rsid w:val="001A028E"/>
    <w:rsid w:val="001A03F9"/>
    <w:rsid w:val="001A09D5"/>
    <w:rsid w:val="001A0B52"/>
    <w:rsid w:val="001A6020"/>
    <w:rsid w:val="001A63ED"/>
    <w:rsid w:val="001A789D"/>
    <w:rsid w:val="001B0EEC"/>
    <w:rsid w:val="001B171D"/>
    <w:rsid w:val="001B1CCD"/>
    <w:rsid w:val="001B362D"/>
    <w:rsid w:val="001B4C0C"/>
    <w:rsid w:val="001B4D9F"/>
    <w:rsid w:val="001B6600"/>
    <w:rsid w:val="001B7080"/>
    <w:rsid w:val="001B74A1"/>
    <w:rsid w:val="001C080B"/>
    <w:rsid w:val="001C29CB"/>
    <w:rsid w:val="001C327A"/>
    <w:rsid w:val="001C3F36"/>
    <w:rsid w:val="001C46C5"/>
    <w:rsid w:val="001C53D6"/>
    <w:rsid w:val="001C761B"/>
    <w:rsid w:val="001D0440"/>
    <w:rsid w:val="001D06B2"/>
    <w:rsid w:val="001D12CA"/>
    <w:rsid w:val="001D4812"/>
    <w:rsid w:val="001D4953"/>
    <w:rsid w:val="001D5E81"/>
    <w:rsid w:val="001D6C9E"/>
    <w:rsid w:val="001D7631"/>
    <w:rsid w:val="001D7A09"/>
    <w:rsid w:val="001E0EA2"/>
    <w:rsid w:val="001E0EE6"/>
    <w:rsid w:val="001E2008"/>
    <w:rsid w:val="001E31B4"/>
    <w:rsid w:val="001E5F11"/>
    <w:rsid w:val="001E6DF0"/>
    <w:rsid w:val="001E74CD"/>
    <w:rsid w:val="001E7CCA"/>
    <w:rsid w:val="001F1656"/>
    <w:rsid w:val="001F188E"/>
    <w:rsid w:val="001F196A"/>
    <w:rsid w:val="001F20CF"/>
    <w:rsid w:val="001F395C"/>
    <w:rsid w:val="001F3BEE"/>
    <w:rsid w:val="001F458F"/>
    <w:rsid w:val="001F49DA"/>
    <w:rsid w:val="001F6378"/>
    <w:rsid w:val="001F70E0"/>
    <w:rsid w:val="001F7188"/>
    <w:rsid w:val="001F7EDE"/>
    <w:rsid w:val="002009A3"/>
    <w:rsid w:val="00200F85"/>
    <w:rsid w:val="002025FA"/>
    <w:rsid w:val="00203C75"/>
    <w:rsid w:val="002045F4"/>
    <w:rsid w:val="002054E7"/>
    <w:rsid w:val="00206666"/>
    <w:rsid w:val="00207C3B"/>
    <w:rsid w:val="0021163E"/>
    <w:rsid w:val="002120FD"/>
    <w:rsid w:val="00212DCC"/>
    <w:rsid w:val="00213387"/>
    <w:rsid w:val="00215472"/>
    <w:rsid w:val="00215DEF"/>
    <w:rsid w:val="00217B55"/>
    <w:rsid w:val="00217C2E"/>
    <w:rsid w:val="00222497"/>
    <w:rsid w:val="00224A27"/>
    <w:rsid w:val="002258D4"/>
    <w:rsid w:val="002307D3"/>
    <w:rsid w:val="00232FCB"/>
    <w:rsid w:val="00234D7A"/>
    <w:rsid w:val="0023576F"/>
    <w:rsid w:val="00236F6F"/>
    <w:rsid w:val="002376BE"/>
    <w:rsid w:val="0024454D"/>
    <w:rsid w:val="002450E4"/>
    <w:rsid w:val="00246773"/>
    <w:rsid w:val="00247A28"/>
    <w:rsid w:val="0025009F"/>
    <w:rsid w:val="002504C1"/>
    <w:rsid w:val="00250520"/>
    <w:rsid w:val="002534BE"/>
    <w:rsid w:val="002544D4"/>
    <w:rsid w:val="00255734"/>
    <w:rsid w:val="00255F17"/>
    <w:rsid w:val="00256A1B"/>
    <w:rsid w:val="002626BF"/>
    <w:rsid w:val="002629C1"/>
    <w:rsid w:val="00262B77"/>
    <w:rsid w:val="00263C86"/>
    <w:rsid w:val="002646C5"/>
    <w:rsid w:val="00267005"/>
    <w:rsid w:val="00267AC8"/>
    <w:rsid w:val="00267ED2"/>
    <w:rsid w:val="0027020A"/>
    <w:rsid w:val="00271041"/>
    <w:rsid w:val="002712A7"/>
    <w:rsid w:val="002716A3"/>
    <w:rsid w:val="00272346"/>
    <w:rsid w:val="00272E40"/>
    <w:rsid w:val="00273273"/>
    <w:rsid w:val="00275A52"/>
    <w:rsid w:val="00276416"/>
    <w:rsid w:val="0027719B"/>
    <w:rsid w:val="00281BD5"/>
    <w:rsid w:val="00283CD7"/>
    <w:rsid w:val="002862EB"/>
    <w:rsid w:val="00286A48"/>
    <w:rsid w:val="00287A01"/>
    <w:rsid w:val="0029139C"/>
    <w:rsid w:val="002923EB"/>
    <w:rsid w:val="00293534"/>
    <w:rsid w:val="00295FB1"/>
    <w:rsid w:val="002A1424"/>
    <w:rsid w:val="002A2172"/>
    <w:rsid w:val="002A2214"/>
    <w:rsid w:val="002A2C4E"/>
    <w:rsid w:val="002A3921"/>
    <w:rsid w:val="002A44C7"/>
    <w:rsid w:val="002A4781"/>
    <w:rsid w:val="002A4F6E"/>
    <w:rsid w:val="002A6B46"/>
    <w:rsid w:val="002A752E"/>
    <w:rsid w:val="002A778F"/>
    <w:rsid w:val="002B2A49"/>
    <w:rsid w:val="002B3648"/>
    <w:rsid w:val="002B6D79"/>
    <w:rsid w:val="002B6EC4"/>
    <w:rsid w:val="002B7A12"/>
    <w:rsid w:val="002C2E7E"/>
    <w:rsid w:val="002C4001"/>
    <w:rsid w:val="002C45F7"/>
    <w:rsid w:val="002C6412"/>
    <w:rsid w:val="002C6771"/>
    <w:rsid w:val="002C7375"/>
    <w:rsid w:val="002D0991"/>
    <w:rsid w:val="002D16AC"/>
    <w:rsid w:val="002D4B03"/>
    <w:rsid w:val="002D772D"/>
    <w:rsid w:val="002D7B51"/>
    <w:rsid w:val="002E0038"/>
    <w:rsid w:val="002E0ED6"/>
    <w:rsid w:val="002E0F7B"/>
    <w:rsid w:val="002E24D0"/>
    <w:rsid w:val="002E412C"/>
    <w:rsid w:val="002E5752"/>
    <w:rsid w:val="002E6D2A"/>
    <w:rsid w:val="002E7F23"/>
    <w:rsid w:val="002F19AF"/>
    <w:rsid w:val="002F1D61"/>
    <w:rsid w:val="002F25C0"/>
    <w:rsid w:val="002F3BAC"/>
    <w:rsid w:val="002F43AB"/>
    <w:rsid w:val="002F4E4B"/>
    <w:rsid w:val="002F78A6"/>
    <w:rsid w:val="003010D6"/>
    <w:rsid w:val="003035F1"/>
    <w:rsid w:val="00304E1E"/>
    <w:rsid w:val="00305219"/>
    <w:rsid w:val="003071CC"/>
    <w:rsid w:val="003076D1"/>
    <w:rsid w:val="00307B17"/>
    <w:rsid w:val="0031098A"/>
    <w:rsid w:val="00312B24"/>
    <w:rsid w:val="003166B8"/>
    <w:rsid w:val="003214A9"/>
    <w:rsid w:val="00322C44"/>
    <w:rsid w:val="00324F91"/>
    <w:rsid w:val="00325922"/>
    <w:rsid w:val="0032755E"/>
    <w:rsid w:val="00327935"/>
    <w:rsid w:val="00330B3E"/>
    <w:rsid w:val="003317D5"/>
    <w:rsid w:val="00332A38"/>
    <w:rsid w:val="0033332F"/>
    <w:rsid w:val="0033388D"/>
    <w:rsid w:val="00335DF5"/>
    <w:rsid w:val="00336D8E"/>
    <w:rsid w:val="003400E4"/>
    <w:rsid w:val="00341BED"/>
    <w:rsid w:val="00342260"/>
    <w:rsid w:val="0034250B"/>
    <w:rsid w:val="003434D4"/>
    <w:rsid w:val="003450B3"/>
    <w:rsid w:val="00345303"/>
    <w:rsid w:val="003461C4"/>
    <w:rsid w:val="00347567"/>
    <w:rsid w:val="003501CB"/>
    <w:rsid w:val="003503A2"/>
    <w:rsid w:val="0035228B"/>
    <w:rsid w:val="00355936"/>
    <w:rsid w:val="003559C6"/>
    <w:rsid w:val="0035656E"/>
    <w:rsid w:val="003571C5"/>
    <w:rsid w:val="00360259"/>
    <w:rsid w:val="00360C68"/>
    <w:rsid w:val="00360F3F"/>
    <w:rsid w:val="00362157"/>
    <w:rsid w:val="00362F36"/>
    <w:rsid w:val="0036582B"/>
    <w:rsid w:val="00365D1F"/>
    <w:rsid w:val="003665DB"/>
    <w:rsid w:val="003677AE"/>
    <w:rsid w:val="00373729"/>
    <w:rsid w:val="00375C4A"/>
    <w:rsid w:val="00377A16"/>
    <w:rsid w:val="00380EDA"/>
    <w:rsid w:val="003828B6"/>
    <w:rsid w:val="00383951"/>
    <w:rsid w:val="00385076"/>
    <w:rsid w:val="00385281"/>
    <w:rsid w:val="0038530A"/>
    <w:rsid w:val="00391443"/>
    <w:rsid w:val="0039186D"/>
    <w:rsid w:val="003924D7"/>
    <w:rsid w:val="0039429B"/>
    <w:rsid w:val="00394FEA"/>
    <w:rsid w:val="0039511C"/>
    <w:rsid w:val="00395BFD"/>
    <w:rsid w:val="00395DCE"/>
    <w:rsid w:val="003963D0"/>
    <w:rsid w:val="00396645"/>
    <w:rsid w:val="00396E8B"/>
    <w:rsid w:val="003A0799"/>
    <w:rsid w:val="003A0B95"/>
    <w:rsid w:val="003A1008"/>
    <w:rsid w:val="003A1662"/>
    <w:rsid w:val="003A187C"/>
    <w:rsid w:val="003A19A7"/>
    <w:rsid w:val="003A1FD4"/>
    <w:rsid w:val="003A23B6"/>
    <w:rsid w:val="003A445C"/>
    <w:rsid w:val="003A51AF"/>
    <w:rsid w:val="003A5ECB"/>
    <w:rsid w:val="003A672A"/>
    <w:rsid w:val="003B296E"/>
    <w:rsid w:val="003B3AF4"/>
    <w:rsid w:val="003B44ED"/>
    <w:rsid w:val="003B5211"/>
    <w:rsid w:val="003B6C0D"/>
    <w:rsid w:val="003B7CCF"/>
    <w:rsid w:val="003B7D2F"/>
    <w:rsid w:val="003C0AB0"/>
    <w:rsid w:val="003C2ADB"/>
    <w:rsid w:val="003C537F"/>
    <w:rsid w:val="003C5A25"/>
    <w:rsid w:val="003C71C5"/>
    <w:rsid w:val="003D1F83"/>
    <w:rsid w:val="003D2BC9"/>
    <w:rsid w:val="003D3BC8"/>
    <w:rsid w:val="003D3EF6"/>
    <w:rsid w:val="003D65C8"/>
    <w:rsid w:val="003D729F"/>
    <w:rsid w:val="003E2730"/>
    <w:rsid w:val="003E2C1F"/>
    <w:rsid w:val="003E444B"/>
    <w:rsid w:val="003E6476"/>
    <w:rsid w:val="003E715E"/>
    <w:rsid w:val="003E767C"/>
    <w:rsid w:val="003F09EA"/>
    <w:rsid w:val="003F0E19"/>
    <w:rsid w:val="003F0F1E"/>
    <w:rsid w:val="003F1464"/>
    <w:rsid w:val="003F33E3"/>
    <w:rsid w:val="003F3680"/>
    <w:rsid w:val="003F3CA1"/>
    <w:rsid w:val="003F5543"/>
    <w:rsid w:val="003F660E"/>
    <w:rsid w:val="00402A62"/>
    <w:rsid w:val="00403332"/>
    <w:rsid w:val="004033AC"/>
    <w:rsid w:val="00403F41"/>
    <w:rsid w:val="00404625"/>
    <w:rsid w:val="004046EE"/>
    <w:rsid w:val="0040680A"/>
    <w:rsid w:val="00406811"/>
    <w:rsid w:val="00410E34"/>
    <w:rsid w:val="0041142B"/>
    <w:rsid w:val="00411C32"/>
    <w:rsid w:val="0041239B"/>
    <w:rsid w:val="00413A70"/>
    <w:rsid w:val="00413D60"/>
    <w:rsid w:val="00414054"/>
    <w:rsid w:val="00415806"/>
    <w:rsid w:val="00416CC0"/>
    <w:rsid w:val="0042013F"/>
    <w:rsid w:val="00421C3D"/>
    <w:rsid w:val="004235C3"/>
    <w:rsid w:val="0042369E"/>
    <w:rsid w:val="00425C53"/>
    <w:rsid w:val="00425D2C"/>
    <w:rsid w:val="00426B56"/>
    <w:rsid w:val="00431227"/>
    <w:rsid w:val="004313EC"/>
    <w:rsid w:val="004324DB"/>
    <w:rsid w:val="004333F3"/>
    <w:rsid w:val="004335CA"/>
    <w:rsid w:val="00433E23"/>
    <w:rsid w:val="00435EF8"/>
    <w:rsid w:val="0043663D"/>
    <w:rsid w:val="00437AD4"/>
    <w:rsid w:val="00437BD1"/>
    <w:rsid w:val="00437E7D"/>
    <w:rsid w:val="00440BD3"/>
    <w:rsid w:val="00442316"/>
    <w:rsid w:val="0044359D"/>
    <w:rsid w:val="00444392"/>
    <w:rsid w:val="00444502"/>
    <w:rsid w:val="00446DFE"/>
    <w:rsid w:val="00447889"/>
    <w:rsid w:val="00450254"/>
    <w:rsid w:val="004504AD"/>
    <w:rsid w:val="0045093D"/>
    <w:rsid w:val="0045161F"/>
    <w:rsid w:val="004545CE"/>
    <w:rsid w:val="00454688"/>
    <w:rsid w:val="00454CC6"/>
    <w:rsid w:val="00455963"/>
    <w:rsid w:val="004618F9"/>
    <w:rsid w:val="00462ABB"/>
    <w:rsid w:val="00463E59"/>
    <w:rsid w:val="00464CF2"/>
    <w:rsid w:val="0046521A"/>
    <w:rsid w:val="00467962"/>
    <w:rsid w:val="004679FA"/>
    <w:rsid w:val="0047003D"/>
    <w:rsid w:val="00471BA1"/>
    <w:rsid w:val="00472B8F"/>
    <w:rsid w:val="00473DB0"/>
    <w:rsid w:val="00474CA9"/>
    <w:rsid w:val="004773C4"/>
    <w:rsid w:val="00480B9C"/>
    <w:rsid w:val="0048141C"/>
    <w:rsid w:val="00483264"/>
    <w:rsid w:val="00483B83"/>
    <w:rsid w:val="00483E9A"/>
    <w:rsid w:val="0048498C"/>
    <w:rsid w:val="00484C71"/>
    <w:rsid w:val="00486437"/>
    <w:rsid w:val="00490ED0"/>
    <w:rsid w:val="00491DFF"/>
    <w:rsid w:val="00491FA1"/>
    <w:rsid w:val="00495AE7"/>
    <w:rsid w:val="00495E57"/>
    <w:rsid w:val="004A4085"/>
    <w:rsid w:val="004A4ACA"/>
    <w:rsid w:val="004A4ED2"/>
    <w:rsid w:val="004A62AC"/>
    <w:rsid w:val="004A6411"/>
    <w:rsid w:val="004A6D83"/>
    <w:rsid w:val="004A74A7"/>
    <w:rsid w:val="004A75B4"/>
    <w:rsid w:val="004B0E3A"/>
    <w:rsid w:val="004B0EEE"/>
    <w:rsid w:val="004B1107"/>
    <w:rsid w:val="004B3864"/>
    <w:rsid w:val="004B4052"/>
    <w:rsid w:val="004B506F"/>
    <w:rsid w:val="004B5DB5"/>
    <w:rsid w:val="004B60A0"/>
    <w:rsid w:val="004B670A"/>
    <w:rsid w:val="004B7CFB"/>
    <w:rsid w:val="004C0BD9"/>
    <w:rsid w:val="004C183C"/>
    <w:rsid w:val="004C19A7"/>
    <w:rsid w:val="004C2709"/>
    <w:rsid w:val="004C399B"/>
    <w:rsid w:val="004C4F0E"/>
    <w:rsid w:val="004C5DFD"/>
    <w:rsid w:val="004C6005"/>
    <w:rsid w:val="004C73F7"/>
    <w:rsid w:val="004D0648"/>
    <w:rsid w:val="004D274C"/>
    <w:rsid w:val="004D3F3B"/>
    <w:rsid w:val="004D4E20"/>
    <w:rsid w:val="004D573D"/>
    <w:rsid w:val="004D78F5"/>
    <w:rsid w:val="004D7A1B"/>
    <w:rsid w:val="004E4264"/>
    <w:rsid w:val="004E470B"/>
    <w:rsid w:val="004E4FBC"/>
    <w:rsid w:val="004E7E82"/>
    <w:rsid w:val="004E7F42"/>
    <w:rsid w:val="004F062E"/>
    <w:rsid w:val="004F1A5F"/>
    <w:rsid w:val="004F44E2"/>
    <w:rsid w:val="004F5DF7"/>
    <w:rsid w:val="004F6F08"/>
    <w:rsid w:val="004F7E77"/>
    <w:rsid w:val="00501155"/>
    <w:rsid w:val="00503C8F"/>
    <w:rsid w:val="00503E60"/>
    <w:rsid w:val="00504E3D"/>
    <w:rsid w:val="00505830"/>
    <w:rsid w:val="00506997"/>
    <w:rsid w:val="005077EF"/>
    <w:rsid w:val="00507FF8"/>
    <w:rsid w:val="005145AE"/>
    <w:rsid w:val="00514F61"/>
    <w:rsid w:val="00515522"/>
    <w:rsid w:val="00516678"/>
    <w:rsid w:val="00517790"/>
    <w:rsid w:val="0051797F"/>
    <w:rsid w:val="00520032"/>
    <w:rsid w:val="00520A1A"/>
    <w:rsid w:val="00521EA1"/>
    <w:rsid w:val="005222DB"/>
    <w:rsid w:val="00523F3A"/>
    <w:rsid w:val="0052457A"/>
    <w:rsid w:val="005252C8"/>
    <w:rsid w:val="00525572"/>
    <w:rsid w:val="005257A7"/>
    <w:rsid w:val="00525FCE"/>
    <w:rsid w:val="005269E5"/>
    <w:rsid w:val="005307CF"/>
    <w:rsid w:val="00531514"/>
    <w:rsid w:val="00533FD8"/>
    <w:rsid w:val="00534856"/>
    <w:rsid w:val="00535FF9"/>
    <w:rsid w:val="005378BE"/>
    <w:rsid w:val="00540E53"/>
    <w:rsid w:val="005424C0"/>
    <w:rsid w:val="00542710"/>
    <w:rsid w:val="00542EB8"/>
    <w:rsid w:val="00543722"/>
    <w:rsid w:val="00544026"/>
    <w:rsid w:val="00544491"/>
    <w:rsid w:val="00544D20"/>
    <w:rsid w:val="005477D7"/>
    <w:rsid w:val="00551825"/>
    <w:rsid w:val="00552793"/>
    <w:rsid w:val="00552AC5"/>
    <w:rsid w:val="005541C9"/>
    <w:rsid w:val="00554FC6"/>
    <w:rsid w:val="005554AF"/>
    <w:rsid w:val="0055663C"/>
    <w:rsid w:val="00556D16"/>
    <w:rsid w:val="005572FF"/>
    <w:rsid w:val="00560481"/>
    <w:rsid w:val="00560DD5"/>
    <w:rsid w:val="00560F1F"/>
    <w:rsid w:val="00563F64"/>
    <w:rsid w:val="00565C25"/>
    <w:rsid w:val="0056710A"/>
    <w:rsid w:val="00570E85"/>
    <w:rsid w:val="00572A2D"/>
    <w:rsid w:val="00572C43"/>
    <w:rsid w:val="00573283"/>
    <w:rsid w:val="00573934"/>
    <w:rsid w:val="005762A4"/>
    <w:rsid w:val="00576B0B"/>
    <w:rsid w:val="00577A21"/>
    <w:rsid w:val="00580E15"/>
    <w:rsid w:val="00581C78"/>
    <w:rsid w:val="0058257D"/>
    <w:rsid w:val="00582AC5"/>
    <w:rsid w:val="005838C0"/>
    <w:rsid w:val="00583A17"/>
    <w:rsid w:val="005854C1"/>
    <w:rsid w:val="00586C80"/>
    <w:rsid w:val="0059009D"/>
    <w:rsid w:val="00590AF7"/>
    <w:rsid w:val="00593386"/>
    <w:rsid w:val="005939F8"/>
    <w:rsid w:val="00593AF7"/>
    <w:rsid w:val="00594431"/>
    <w:rsid w:val="005972F1"/>
    <w:rsid w:val="005A043D"/>
    <w:rsid w:val="005A0EB4"/>
    <w:rsid w:val="005A31BB"/>
    <w:rsid w:val="005A31BF"/>
    <w:rsid w:val="005A5A3C"/>
    <w:rsid w:val="005B0020"/>
    <w:rsid w:val="005B0E1C"/>
    <w:rsid w:val="005B39CD"/>
    <w:rsid w:val="005B4394"/>
    <w:rsid w:val="005B555A"/>
    <w:rsid w:val="005B597E"/>
    <w:rsid w:val="005B5D8B"/>
    <w:rsid w:val="005C115B"/>
    <w:rsid w:val="005C1AB4"/>
    <w:rsid w:val="005C38D6"/>
    <w:rsid w:val="005C45E1"/>
    <w:rsid w:val="005C496D"/>
    <w:rsid w:val="005C55BD"/>
    <w:rsid w:val="005C5CE0"/>
    <w:rsid w:val="005D0E0D"/>
    <w:rsid w:val="005D110C"/>
    <w:rsid w:val="005D22C2"/>
    <w:rsid w:val="005D3595"/>
    <w:rsid w:val="005D4111"/>
    <w:rsid w:val="005D7C87"/>
    <w:rsid w:val="005D7E79"/>
    <w:rsid w:val="005E095D"/>
    <w:rsid w:val="005E1D32"/>
    <w:rsid w:val="005E1F7C"/>
    <w:rsid w:val="005E4091"/>
    <w:rsid w:val="005E76F5"/>
    <w:rsid w:val="005F0990"/>
    <w:rsid w:val="005F0E7A"/>
    <w:rsid w:val="005F17AB"/>
    <w:rsid w:val="005F37A4"/>
    <w:rsid w:val="005F586E"/>
    <w:rsid w:val="005F5C85"/>
    <w:rsid w:val="00601A34"/>
    <w:rsid w:val="00602759"/>
    <w:rsid w:val="00602A18"/>
    <w:rsid w:val="00604ECA"/>
    <w:rsid w:val="00605031"/>
    <w:rsid w:val="00605B67"/>
    <w:rsid w:val="00610572"/>
    <w:rsid w:val="006107F3"/>
    <w:rsid w:val="0061115B"/>
    <w:rsid w:val="00611EC4"/>
    <w:rsid w:val="00612314"/>
    <w:rsid w:val="00614468"/>
    <w:rsid w:val="00616407"/>
    <w:rsid w:val="00620486"/>
    <w:rsid w:val="00620ABA"/>
    <w:rsid w:val="0062205E"/>
    <w:rsid w:val="00623512"/>
    <w:rsid w:val="00625814"/>
    <w:rsid w:val="0062692D"/>
    <w:rsid w:val="00627945"/>
    <w:rsid w:val="00627AC0"/>
    <w:rsid w:val="00630074"/>
    <w:rsid w:val="006307A5"/>
    <w:rsid w:val="006311BB"/>
    <w:rsid w:val="00631200"/>
    <w:rsid w:val="006327A2"/>
    <w:rsid w:val="00633086"/>
    <w:rsid w:val="006345B0"/>
    <w:rsid w:val="00636DE5"/>
    <w:rsid w:val="00637233"/>
    <w:rsid w:val="00637332"/>
    <w:rsid w:val="006378AA"/>
    <w:rsid w:val="00644BB5"/>
    <w:rsid w:val="00644EC9"/>
    <w:rsid w:val="00645256"/>
    <w:rsid w:val="00645458"/>
    <w:rsid w:val="0064576D"/>
    <w:rsid w:val="006466A0"/>
    <w:rsid w:val="0064737F"/>
    <w:rsid w:val="00647EC7"/>
    <w:rsid w:val="006503EB"/>
    <w:rsid w:val="00652BDE"/>
    <w:rsid w:val="00653793"/>
    <w:rsid w:val="006544DA"/>
    <w:rsid w:val="00654F61"/>
    <w:rsid w:val="00656DBD"/>
    <w:rsid w:val="006578A3"/>
    <w:rsid w:val="00661356"/>
    <w:rsid w:val="00662319"/>
    <w:rsid w:val="00662387"/>
    <w:rsid w:val="00664281"/>
    <w:rsid w:val="006654B0"/>
    <w:rsid w:val="006657CC"/>
    <w:rsid w:val="006666E1"/>
    <w:rsid w:val="00667E28"/>
    <w:rsid w:val="00670007"/>
    <w:rsid w:val="00671ADA"/>
    <w:rsid w:val="00674297"/>
    <w:rsid w:val="00674507"/>
    <w:rsid w:val="00675D78"/>
    <w:rsid w:val="0068063E"/>
    <w:rsid w:val="006827EA"/>
    <w:rsid w:val="00682816"/>
    <w:rsid w:val="00683031"/>
    <w:rsid w:val="00683D8B"/>
    <w:rsid w:val="00684219"/>
    <w:rsid w:val="006851C5"/>
    <w:rsid w:val="006859EE"/>
    <w:rsid w:val="006918FE"/>
    <w:rsid w:val="00692404"/>
    <w:rsid w:val="00693AF6"/>
    <w:rsid w:val="006956FC"/>
    <w:rsid w:val="0069780C"/>
    <w:rsid w:val="006A036D"/>
    <w:rsid w:val="006A09B4"/>
    <w:rsid w:val="006A1463"/>
    <w:rsid w:val="006A3D22"/>
    <w:rsid w:val="006A71B8"/>
    <w:rsid w:val="006A74C9"/>
    <w:rsid w:val="006A7886"/>
    <w:rsid w:val="006B0530"/>
    <w:rsid w:val="006B11E7"/>
    <w:rsid w:val="006B18AD"/>
    <w:rsid w:val="006B1941"/>
    <w:rsid w:val="006B1A2A"/>
    <w:rsid w:val="006B31C2"/>
    <w:rsid w:val="006B448E"/>
    <w:rsid w:val="006B4948"/>
    <w:rsid w:val="006B4A1D"/>
    <w:rsid w:val="006B5BCF"/>
    <w:rsid w:val="006B658D"/>
    <w:rsid w:val="006C1093"/>
    <w:rsid w:val="006C1D19"/>
    <w:rsid w:val="006C2207"/>
    <w:rsid w:val="006C6025"/>
    <w:rsid w:val="006C6D3C"/>
    <w:rsid w:val="006D156F"/>
    <w:rsid w:val="006D31B7"/>
    <w:rsid w:val="006D320D"/>
    <w:rsid w:val="006D3E1D"/>
    <w:rsid w:val="006D42F8"/>
    <w:rsid w:val="006D4542"/>
    <w:rsid w:val="006D611B"/>
    <w:rsid w:val="006D6668"/>
    <w:rsid w:val="006D7625"/>
    <w:rsid w:val="006D7C32"/>
    <w:rsid w:val="006E4E30"/>
    <w:rsid w:val="006E5313"/>
    <w:rsid w:val="006E5563"/>
    <w:rsid w:val="006E6003"/>
    <w:rsid w:val="006E75DC"/>
    <w:rsid w:val="006F3CF7"/>
    <w:rsid w:val="006F5AD5"/>
    <w:rsid w:val="006F6362"/>
    <w:rsid w:val="006F7F08"/>
    <w:rsid w:val="00702A0D"/>
    <w:rsid w:val="0070538D"/>
    <w:rsid w:val="0071057F"/>
    <w:rsid w:val="0071100D"/>
    <w:rsid w:val="00711426"/>
    <w:rsid w:val="00711A20"/>
    <w:rsid w:val="00711A2E"/>
    <w:rsid w:val="00711B84"/>
    <w:rsid w:val="00713487"/>
    <w:rsid w:val="00713526"/>
    <w:rsid w:val="007150CB"/>
    <w:rsid w:val="00720191"/>
    <w:rsid w:val="007204E0"/>
    <w:rsid w:val="007219BC"/>
    <w:rsid w:val="00722880"/>
    <w:rsid w:val="00723EC0"/>
    <w:rsid w:val="00724079"/>
    <w:rsid w:val="0072425C"/>
    <w:rsid w:val="00724C42"/>
    <w:rsid w:val="00725ADC"/>
    <w:rsid w:val="0072640A"/>
    <w:rsid w:val="0072663D"/>
    <w:rsid w:val="007268D9"/>
    <w:rsid w:val="00726A9C"/>
    <w:rsid w:val="00730353"/>
    <w:rsid w:val="00733947"/>
    <w:rsid w:val="0073571B"/>
    <w:rsid w:val="00736F9E"/>
    <w:rsid w:val="00737705"/>
    <w:rsid w:val="00740F45"/>
    <w:rsid w:val="00744D75"/>
    <w:rsid w:val="00744F8E"/>
    <w:rsid w:val="00745432"/>
    <w:rsid w:val="007461C4"/>
    <w:rsid w:val="00746481"/>
    <w:rsid w:val="00747AC0"/>
    <w:rsid w:val="0075052F"/>
    <w:rsid w:val="0075276C"/>
    <w:rsid w:val="00753912"/>
    <w:rsid w:val="00754B4F"/>
    <w:rsid w:val="00757892"/>
    <w:rsid w:val="00760799"/>
    <w:rsid w:val="00760CF8"/>
    <w:rsid w:val="0076350B"/>
    <w:rsid w:val="00763A39"/>
    <w:rsid w:val="00763ECF"/>
    <w:rsid w:val="007658F1"/>
    <w:rsid w:val="00767435"/>
    <w:rsid w:val="00770730"/>
    <w:rsid w:val="00772356"/>
    <w:rsid w:val="007733EA"/>
    <w:rsid w:val="00773517"/>
    <w:rsid w:val="00774270"/>
    <w:rsid w:val="0077443A"/>
    <w:rsid w:val="00776A48"/>
    <w:rsid w:val="007802BD"/>
    <w:rsid w:val="00780C4E"/>
    <w:rsid w:val="0078164F"/>
    <w:rsid w:val="007828DD"/>
    <w:rsid w:val="007830CE"/>
    <w:rsid w:val="0078315A"/>
    <w:rsid w:val="007843BF"/>
    <w:rsid w:val="007849E2"/>
    <w:rsid w:val="007859B1"/>
    <w:rsid w:val="007878D1"/>
    <w:rsid w:val="00787AD0"/>
    <w:rsid w:val="0079049F"/>
    <w:rsid w:val="00791440"/>
    <w:rsid w:val="00791D6A"/>
    <w:rsid w:val="00791E25"/>
    <w:rsid w:val="0079324E"/>
    <w:rsid w:val="00793DC3"/>
    <w:rsid w:val="00794F1D"/>
    <w:rsid w:val="007A11CA"/>
    <w:rsid w:val="007A13CE"/>
    <w:rsid w:val="007A24EB"/>
    <w:rsid w:val="007A28C0"/>
    <w:rsid w:val="007A2BCE"/>
    <w:rsid w:val="007A515D"/>
    <w:rsid w:val="007A5DE9"/>
    <w:rsid w:val="007A7E90"/>
    <w:rsid w:val="007B0AFF"/>
    <w:rsid w:val="007B174C"/>
    <w:rsid w:val="007B18EE"/>
    <w:rsid w:val="007B19B4"/>
    <w:rsid w:val="007B2569"/>
    <w:rsid w:val="007B2E03"/>
    <w:rsid w:val="007B377F"/>
    <w:rsid w:val="007B5234"/>
    <w:rsid w:val="007B59F3"/>
    <w:rsid w:val="007C0409"/>
    <w:rsid w:val="007C4EB6"/>
    <w:rsid w:val="007C5D55"/>
    <w:rsid w:val="007C5DA6"/>
    <w:rsid w:val="007C6157"/>
    <w:rsid w:val="007C722C"/>
    <w:rsid w:val="007C7C72"/>
    <w:rsid w:val="007D1572"/>
    <w:rsid w:val="007D2F70"/>
    <w:rsid w:val="007D3D3C"/>
    <w:rsid w:val="007D4153"/>
    <w:rsid w:val="007D4DD8"/>
    <w:rsid w:val="007D5191"/>
    <w:rsid w:val="007E1119"/>
    <w:rsid w:val="007E1E8C"/>
    <w:rsid w:val="007E4F46"/>
    <w:rsid w:val="007E5CCA"/>
    <w:rsid w:val="007E6553"/>
    <w:rsid w:val="007E68E9"/>
    <w:rsid w:val="007F04C3"/>
    <w:rsid w:val="007F104D"/>
    <w:rsid w:val="007F19B5"/>
    <w:rsid w:val="007F24BA"/>
    <w:rsid w:val="007F342B"/>
    <w:rsid w:val="007F3880"/>
    <w:rsid w:val="00800F8B"/>
    <w:rsid w:val="00801B3D"/>
    <w:rsid w:val="00803BF7"/>
    <w:rsid w:val="00807FFE"/>
    <w:rsid w:val="00810723"/>
    <w:rsid w:val="00810A1F"/>
    <w:rsid w:val="00811B80"/>
    <w:rsid w:val="008122E9"/>
    <w:rsid w:val="0081343B"/>
    <w:rsid w:val="008149D1"/>
    <w:rsid w:val="008155F0"/>
    <w:rsid w:val="00815B03"/>
    <w:rsid w:val="008160E6"/>
    <w:rsid w:val="00817ED6"/>
    <w:rsid w:val="00820871"/>
    <w:rsid w:val="008208D2"/>
    <w:rsid w:val="00820C10"/>
    <w:rsid w:val="008217BA"/>
    <w:rsid w:val="00822D4B"/>
    <w:rsid w:val="008230DD"/>
    <w:rsid w:val="00823E6E"/>
    <w:rsid w:val="008247E6"/>
    <w:rsid w:val="00825A10"/>
    <w:rsid w:val="00826609"/>
    <w:rsid w:val="00826742"/>
    <w:rsid w:val="00826C81"/>
    <w:rsid w:val="008320CE"/>
    <w:rsid w:val="0083218F"/>
    <w:rsid w:val="00832D94"/>
    <w:rsid w:val="008350BA"/>
    <w:rsid w:val="00837276"/>
    <w:rsid w:val="00841DEA"/>
    <w:rsid w:val="00842E8E"/>
    <w:rsid w:val="00843F5F"/>
    <w:rsid w:val="008443E3"/>
    <w:rsid w:val="00844524"/>
    <w:rsid w:val="00844B77"/>
    <w:rsid w:val="0085018E"/>
    <w:rsid w:val="00850DF2"/>
    <w:rsid w:val="00850FDA"/>
    <w:rsid w:val="00851730"/>
    <w:rsid w:val="0085282B"/>
    <w:rsid w:val="00852EC0"/>
    <w:rsid w:val="008546BA"/>
    <w:rsid w:val="008566D6"/>
    <w:rsid w:val="00857DC8"/>
    <w:rsid w:val="0086068F"/>
    <w:rsid w:val="0086170B"/>
    <w:rsid w:val="00863377"/>
    <w:rsid w:val="00863463"/>
    <w:rsid w:val="00863AA9"/>
    <w:rsid w:val="00864DBD"/>
    <w:rsid w:val="00864FFD"/>
    <w:rsid w:val="008659C6"/>
    <w:rsid w:val="00865F42"/>
    <w:rsid w:val="00874248"/>
    <w:rsid w:val="008742D7"/>
    <w:rsid w:val="00876B93"/>
    <w:rsid w:val="0087727B"/>
    <w:rsid w:val="00881992"/>
    <w:rsid w:val="00882292"/>
    <w:rsid w:val="0088397D"/>
    <w:rsid w:val="00884C41"/>
    <w:rsid w:val="0088508D"/>
    <w:rsid w:val="00890C27"/>
    <w:rsid w:val="00892289"/>
    <w:rsid w:val="00894AE3"/>
    <w:rsid w:val="00895438"/>
    <w:rsid w:val="00896129"/>
    <w:rsid w:val="00896E37"/>
    <w:rsid w:val="008971C4"/>
    <w:rsid w:val="008A046F"/>
    <w:rsid w:val="008A0B0A"/>
    <w:rsid w:val="008A153C"/>
    <w:rsid w:val="008A1ED2"/>
    <w:rsid w:val="008A50B1"/>
    <w:rsid w:val="008A5D49"/>
    <w:rsid w:val="008A5FA9"/>
    <w:rsid w:val="008A6096"/>
    <w:rsid w:val="008A6D74"/>
    <w:rsid w:val="008A705E"/>
    <w:rsid w:val="008A7D0B"/>
    <w:rsid w:val="008B1073"/>
    <w:rsid w:val="008B2B11"/>
    <w:rsid w:val="008B340D"/>
    <w:rsid w:val="008B3417"/>
    <w:rsid w:val="008B3BEA"/>
    <w:rsid w:val="008B4DB5"/>
    <w:rsid w:val="008B7BAB"/>
    <w:rsid w:val="008C0B3B"/>
    <w:rsid w:val="008C0F34"/>
    <w:rsid w:val="008C13B8"/>
    <w:rsid w:val="008C2A3B"/>
    <w:rsid w:val="008C31FD"/>
    <w:rsid w:val="008C35C0"/>
    <w:rsid w:val="008C3BB1"/>
    <w:rsid w:val="008C3DD3"/>
    <w:rsid w:val="008C4858"/>
    <w:rsid w:val="008C4890"/>
    <w:rsid w:val="008C5882"/>
    <w:rsid w:val="008C6E35"/>
    <w:rsid w:val="008C7F9E"/>
    <w:rsid w:val="008D1022"/>
    <w:rsid w:val="008D1324"/>
    <w:rsid w:val="008D1DBC"/>
    <w:rsid w:val="008D384B"/>
    <w:rsid w:val="008D3CFF"/>
    <w:rsid w:val="008D61F8"/>
    <w:rsid w:val="008D710E"/>
    <w:rsid w:val="008D7539"/>
    <w:rsid w:val="008D7722"/>
    <w:rsid w:val="008E2673"/>
    <w:rsid w:val="008E331D"/>
    <w:rsid w:val="008E3CA8"/>
    <w:rsid w:val="008E49C5"/>
    <w:rsid w:val="008E517B"/>
    <w:rsid w:val="008E77E3"/>
    <w:rsid w:val="008F044B"/>
    <w:rsid w:val="008F0E69"/>
    <w:rsid w:val="008F0F42"/>
    <w:rsid w:val="008F126B"/>
    <w:rsid w:val="008F2285"/>
    <w:rsid w:val="008F37F0"/>
    <w:rsid w:val="008F550F"/>
    <w:rsid w:val="008F5523"/>
    <w:rsid w:val="008F5D04"/>
    <w:rsid w:val="008F7861"/>
    <w:rsid w:val="00901B71"/>
    <w:rsid w:val="00902194"/>
    <w:rsid w:val="00902CB2"/>
    <w:rsid w:val="009036C6"/>
    <w:rsid w:val="0090399C"/>
    <w:rsid w:val="00905428"/>
    <w:rsid w:val="00905B10"/>
    <w:rsid w:val="0091113E"/>
    <w:rsid w:val="00912C84"/>
    <w:rsid w:val="00913282"/>
    <w:rsid w:val="00913DBA"/>
    <w:rsid w:val="00914B55"/>
    <w:rsid w:val="00914D5F"/>
    <w:rsid w:val="00915C2C"/>
    <w:rsid w:val="00917974"/>
    <w:rsid w:val="00921C72"/>
    <w:rsid w:val="009237AF"/>
    <w:rsid w:val="00923E47"/>
    <w:rsid w:val="00924E07"/>
    <w:rsid w:val="00924F42"/>
    <w:rsid w:val="0092530C"/>
    <w:rsid w:val="009273E2"/>
    <w:rsid w:val="0093268A"/>
    <w:rsid w:val="00933027"/>
    <w:rsid w:val="00933DAF"/>
    <w:rsid w:val="0093438E"/>
    <w:rsid w:val="00934D6F"/>
    <w:rsid w:val="0093527C"/>
    <w:rsid w:val="00936850"/>
    <w:rsid w:val="00937656"/>
    <w:rsid w:val="00937D8F"/>
    <w:rsid w:val="00937FBF"/>
    <w:rsid w:val="00940591"/>
    <w:rsid w:val="00941929"/>
    <w:rsid w:val="00942187"/>
    <w:rsid w:val="009445DA"/>
    <w:rsid w:val="009457A8"/>
    <w:rsid w:val="009505E1"/>
    <w:rsid w:val="00951DB9"/>
    <w:rsid w:val="009520B8"/>
    <w:rsid w:val="0095372F"/>
    <w:rsid w:val="00953765"/>
    <w:rsid w:val="009537A2"/>
    <w:rsid w:val="00953B84"/>
    <w:rsid w:val="009542E5"/>
    <w:rsid w:val="00954666"/>
    <w:rsid w:val="0095472E"/>
    <w:rsid w:val="00954963"/>
    <w:rsid w:val="00954ACB"/>
    <w:rsid w:val="009557D4"/>
    <w:rsid w:val="00955E8F"/>
    <w:rsid w:val="00956284"/>
    <w:rsid w:val="009605B7"/>
    <w:rsid w:val="00960E27"/>
    <w:rsid w:val="00960EDF"/>
    <w:rsid w:val="00961774"/>
    <w:rsid w:val="0096258D"/>
    <w:rsid w:val="00963404"/>
    <w:rsid w:val="0096377E"/>
    <w:rsid w:val="009637CD"/>
    <w:rsid w:val="00963874"/>
    <w:rsid w:val="00963FFF"/>
    <w:rsid w:val="00970F62"/>
    <w:rsid w:val="00971B56"/>
    <w:rsid w:val="00972A8E"/>
    <w:rsid w:val="00974BC2"/>
    <w:rsid w:val="00977087"/>
    <w:rsid w:val="00977215"/>
    <w:rsid w:val="00980B06"/>
    <w:rsid w:val="009813CB"/>
    <w:rsid w:val="009838FD"/>
    <w:rsid w:val="00983E18"/>
    <w:rsid w:val="00985669"/>
    <w:rsid w:val="00986A1C"/>
    <w:rsid w:val="0098742D"/>
    <w:rsid w:val="00987FFB"/>
    <w:rsid w:val="00990569"/>
    <w:rsid w:val="00994B44"/>
    <w:rsid w:val="00995AC5"/>
    <w:rsid w:val="00995CBD"/>
    <w:rsid w:val="009971FC"/>
    <w:rsid w:val="009A1E18"/>
    <w:rsid w:val="009A1FE2"/>
    <w:rsid w:val="009A3554"/>
    <w:rsid w:val="009A3654"/>
    <w:rsid w:val="009A3BB1"/>
    <w:rsid w:val="009A4FB5"/>
    <w:rsid w:val="009A5D5A"/>
    <w:rsid w:val="009A6AA9"/>
    <w:rsid w:val="009A756D"/>
    <w:rsid w:val="009A7E4F"/>
    <w:rsid w:val="009B0B4F"/>
    <w:rsid w:val="009B1473"/>
    <w:rsid w:val="009B1789"/>
    <w:rsid w:val="009B26B4"/>
    <w:rsid w:val="009B36BA"/>
    <w:rsid w:val="009B3B6E"/>
    <w:rsid w:val="009B4E03"/>
    <w:rsid w:val="009B560A"/>
    <w:rsid w:val="009B57C8"/>
    <w:rsid w:val="009B6AE1"/>
    <w:rsid w:val="009B6F35"/>
    <w:rsid w:val="009B7228"/>
    <w:rsid w:val="009BA587"/>
    <w:rsid w:val="009C0341"/>
    <w:rsid w:val="009C04C7"/>
    <w:rsid w:val="009C3F7F"/>
    <w:rsid w:val="009C4270"/>
    <w:rsid w:val="009C47CD"/>
    <w:rsid w:val="009C51B3"/>
    <w:rsid w:val="009C7989"/>
    <w:rsid w:val="009D1436"/>
    <w:rsid w:val="009D45A0"/>
    <w:rsid w:val="009D5534"/>
    <w:rsid w:val="009D6D4C"/>
    <w:rsid w:val="009D70CF"/>
    <w:rsid w:val="009D765B"/>
    <w:rsid w:val="009E2543"/>
    <w:rsid w:val="009E2D5D"/>
    <w:rsid w:val="009E32D4"/>
    <w:rsid w:val="009E3BF3"/>
    <w:rsid w:val="009E4AC9"/>
    <w:rsid w:val="009E66E0"/>
    <w:rsid w:val="009F33DD"/>
    <w:rsid w:val="009F357D"/>
    <w:rsid w:val="009F48A4"/>
    <w:rsid w:val="009F55A0"/>
    <w:rsid w:val="009F6AA5"/>
    <w:rsid w:val="009F7630"/>
    <w:rsid w:val="00A003FB"/>
    <w:rsid w:val="00A00AF1"/>
    <w:rsid w:val="00A042A2"/>
    <w:rsid w:val="00A04AAB"/>
    <w:rsid w:val="00A060F0"/>
    <w:rsid w:val="00A06900"/>
    <w:rsid w:val="00A070DB"/>
    <w:rsid w:val="00A07685"/>
    <w:rsid w:val="00A077BF"/>
    <w:rsid w:val="00A121EA"/>
    <w:rsid w:val="00A1361F"/>
    <w:rsid w:val="00A14052"/>
    <w:rsid w:val="00A151D0"/>
    <w:rsid w:val="00A15574"/>
    <w:rsid w:val="00A16A16"/>
    <w:rsid w:val="00A17309"/>
    <w:rsid w:val="00A175CB"/>
    <w:rsid w:val="00A17948"/>
    <w:rsid w:val="00A2118A"/>
    <w:rsid w:val="00A229FD"/>
    <w:rsid w:val="00A22D8B"/>
    <w:rsid w:val="00A238CF"/>
    <w:rsid w:val="00A302A3"/>
    <w:rsid w:val="00A31D51"/>
    <w:rsid w:val="00A328BE"/>
    <w:rsid w:val="00A33186"/>
    <w:rsid w:val="00A3372B"/>
    <w:rsid w:val="00A33940"/>
    <w:rsid w:val="00A33CAF"/>
    <w:rsid w:val="00A34BFA"/>
    <w:rsid w:val="00A3531C"/>
    <w:rsid w:val="00A35D45"/>
    <w:rsid w:val="00A36106"/>
    <w:rsid w:val="00A3667F"/>
    <w:rsid w:val="00A36A52"/>
    <w:rsid w:val="00A37153"/>
    <w:rsid w:val="00A37797"/>
    <w:rsid w:val="00A40049"/>
    <w:rsid w:val="00A425B2"/>
    <w:rsid w:val="00A47569"/>
    <w:rsid w:val="00A5352C"/>
    <w:rsid w:val="00A55369"/>
    <w:rsid w:val="00A57F33"/>
    <w:rsid w:val="00A60BDE"/>
    <w:rsid w:val="00A627B7"/>
    <w:rsid w:val="00A629BD"/>
    <w:rsid w:val="00A62BAE"/>
    <w:rsid w:val="00A64F25"/>
    <w:rsid w:val="00A65B84"/>
    <w:rsid w:val="00A669BC"/>
    <w:rsid w:val="00A671FC"/>
    <w:rsid w:val="00A708B7"/>
    <w:rsid w:val="00A72930"/>
    <w:rsid w:val="00A72A58"/>
    <w:rsid w:val="00A737EA"/>
    <w:rsid w:val="00A74D96"/>
    <w:rsid w:val="00A82F3D"/>
    <w:rsid w:val="00A84113"/>
    <w:rsid w:val="00A84F2B"/>
    <w:rsid w:val="00A91B58"/>
    <w:rsid w:val="00A958FA"/>
    <w:rsid w:val="00AA206E"/>
    <w:rsid w:val="00AA26CA"/>
    <w:rsid w:val="00AA3D2E"/>
    <w:rsid w:val="00AA6AF8"/>
    <w:rsid w:val="00AA7943"/>
    <w:rsid w:val="00AB1402"/>
    <w:rsid w:val="00AB26A2"/>
    <w:rsid w:val="00AB337C"/>
    <w:rsid w:val="00AB364E"/>
    <w:rsid w:val="00AB36FF"/>
    <w:rsid w:val="00AB438D"/>
    <w:rsid w:val="00AB5A53"/>
    <w:rsid w:val="00AB5E16"/>
    <w:rsid w:val="00AB698F"/>
    <w:rsid w:val="00AB7050"/>
    <w:rsid w:val="00AC164C"/>
    <w:rsid w:val="00AC2714"/>
    <w:rsid w:val="00AC2B2C"/>
    <w:rsid w:val="00AC4378"/>
    <w:rsid w:val="00AC6BAC"/>
    <w:rsid w:val="00AD17DF"/>
    <w:rsid w:val="00AD1DBA"/>
    <w:rsid w:val="00AD21F0"/>
    <w:rsid w:val="00AD2B34"/>
    <w:rsid w:val="00AD2B91"/>
    <w:rsid w:val="00AD45FD"/>
    <w:rsid w:val="00AD5683"/>
    <w:rsid w:val="00AD599D"/>
    <w:rsid w:val="00AD5BD8"/>
    <w:rsid w:val="00AD64A5"/>
    <w:rsid w:val="00AD6FA1"/>
    <w:rsid w:val="00AD7101"/>
    <w:rsid w:val="00AD7EB9"/>
    <w:rsid w:val="00AE0299"/>
    <w:rsid w:val="00AE14D2"/>
    <w:rsid w:val="00AE1660"/>
    <w:rsid w:val="00AE2A48"/>
    <w:rsid w:val="00AE476D"/>
    <w:rsid w:val="00AE60B5"/>
    <w:rsid w:val="00AE73D7"/>
    <w:rsid w:val="00AF0683"/>
    <w:rsid w:val="00AF216B"/>
    <w:rsid w:val="00AF2A5C"/>
    <w:rsid w:val="00AF31D5"/>
    <w:rsid w:val="00AF443E"/>
    <w:rsid w:val="00AF48E1"/>
    <w:rsid w:val="00AF6419"/>
    <w:rsid w:val="00AF6BB7"/>
    <w:rsid w:val="00AF6F4D"/>
    <w:rsid w:val="00AF7677"/>
    <w:rsid w:val="00B00D05"/>
    <w:rsid w:val="00B017B6"/>
    <w:rsid w:val="00B02A47"/>
    <w:rsid w:val="00B03ABB"/>
    <w:rsid w:val="00B0411B"/>
    <w:rsid w:val="00B0455D"/>
    <w:rsid w:val="00B051D0"/>
    <w:rsid w:val="00B07202"/>
    <w:rsid w:val="00B076C6"/>
    <w:rsid w:val="00B07767"/>
    <w:rsid w:val="00B07B5C"/>
    <w:rsid w:val="00B11411"/>
    <w:rsid w:val="00B1406A"/>
    <w:rsid w:val="00B15CB5"/>
    <w:rsid w:val="00B2056A"/>
    <w:rsid w:val="00B21AD2"/>
    <w:rsid w:val="00B21FA5"/>
    <w:rsid w:val="00B22584"/>
    <w:rsid w:val="00B22F21"/>
    <w:rsid w:val="00B232AE"/>
    <w:rsid w:val="00B2376E"/>
    <w:rsid w:val="00B248F7"/>
    <w:rsid w:val="00B25808"/>
    <w:rsid w:val="00B25E52"/>
    <w:rsid w:val="00B26261"/>
    <w:rsid w:val="00B2724F"/>
    <w:rsid w:val="00B27A22"/>
    <w:rsid w:val="00B3148E"/>
    <w:rsid w:val="00B31555"/>
    <w:rsid w:val="00B355FF"/>
    <w:rsid w:val="00B37C28"/>
    <w:rsid w:val="00B40742"/>
    <w:rsid w:val="00B420D3"/>
    <w:rsid w:val="00B42AA9"/>
    <w:rsid w:val="00B447DC"/>
    <w:rsid w:val="00B4494B"/>
    <w:rsid w:val="00B50A80"/>
    <w:rsid w:val="00B50BDC"/>
    <w:rsid w:val="00B51090"/>
    <w:rsid w:val="00B51ADB"/>
    <w:rsid w:val="00B526F7"/>
    <w:rsid w:val="00B5360B"/>
    <w:rsid w:val="00B561B8"/>
    <w:rsid w:val="00B57F39"/>
    <w:rsid w:val="00B60054"/>
    <w:rsid w:val="00B61327"/>
    <w:rsid w:val="00B616CB"/>
    <w:rsid w:val="00B61ABF"/>
    <w:rsid w:val="00B6392E"/>
    <w:rsid w:val="00B64C87"/>
    <w:rsid w:val="00B656BA"/>
    <w:rsid w:val="00B6655E"/>
    <w:rsid w:val="00B71116"/>
    <w:rsid w:val="00B71848"/>
    <w:rsid w:val="00B72695"/>
    <w:rsid w:val="00B72754"/>
    <w:rsid w:val="00B746BC"/>
    <w:rsid w:val="00B74CC5"/>
    <w:rsid w:val="00B75B76"/>
    <w:rsid w:val="00B76D42"/>
    <w:rsid w:val="00B8072D"/>
    <w:rsid w:val="00B81421"/>
    <w:rsid w:val="00B821D1"/>
    <w:rsid w:val="00B8627E"/>
    <w:rsid w:val="00B87379"/>
    <w:rsid w:val="00B873D1"/>
    <w:rsid w:val="00B90595"/>
    <w:rsid w:val="00B90B24"/>
    <w:rsid w:val="00B90B8B"/>
    <w:rsid w:val="00B90DA8"/>
    <w:rsid w:val="00B90F47"/>
    <w:rsid w:val="00B91983"/>
    <w:rsid w:val="00B91FFF"/>
    <w:rsid w:val="00B928ED"/>
    <w:rsid w:val="00B92A00"/>
    <w:rsid w:val="00B934BA"/>
    <w:rsid w:val="00B94B0A"/>
    <w:rsid w:val="00B96F9E"/>
    <w:rsid w:val="00B97E2C"/>
    <w:rsid w:val="00BA2C77"/>
    <w:rsid w:val="00BA4DF3"/>
    <w:rsid w:val="00BA58E2"/>
    <w:rsid w:val="00BA6299"/>
    <w:rsid w:val="00BA688D"/>
    <w:rsid w:val="00BA6FE4"/>
    <w:rsid w:val="00BA7075"/>
    <w:rsid w:val="00BB2DB6"/>
    <w:rsid w:val="00BB35BC"/>
    <w:rsid w:val="00BB43F2"/>
    <w:rsid w:val="00BB5AB2"/>
    <w:rsid w:val="00BB5B63"/>
    <w:rsid w:val="00BB6347"/>
    <w:rsid w:val="00BB6E71"/>
    <w:rsid w:val="00BB73A1"/>
    <w:rsid w:val="00BC0035"/>
    <w:rsid w:val="00BC3084"/>
    <w:rsid w:val="00BC3313"/>
    <w:rsid w:val="00BC394E"/>
    <w:rsid w:val="00BC6CA2"/>
    <w:rsid w:val="00BC7BF2"/>
    <w:rsid w:val="00BD0CAE"/>
    <w:rsid w:val="00BD1A75"/>
    <w:rsid w:val="00BD47F4"/>
    <w:rsid w:val="00BE020B"/>
    <w:rsid w:val="00BE105C"/>
    <w:rsid w:val="00BE1272"/>
    <w:rsid w:val="00BE3992"/>
    <w:rsid w:val="00BE6219"/>
    <w:rsid w:val="00BE7D40"/>
    <w:rsid w:val="00BF0DCB"/>
    <w:rsid w:val="00BF2216"/>
    <w:rsid w:val="00BF2F4E"/>
    <w:rsid w:val="00BF3E4F"/>
    <w:rsid w:val="00BF423C"/>
    <w:rsid w:val="00BF6EC0"/>
    <w:rsid w:val="00C00973"/>
    <w:rsid w:val="00C02B51"/>
    <w:rsid w:val="00C02C18"/>
    <w:rsid w:val="00C036E6"/>
    <w:rsid w:val="00C04678"/>
    <w:rsid w:val="00C05793"/>
    <w:rsid w:val="00C05BE4"/>
    <w:rsid w:val="00C061E5"/>
    <w:rsid w:val="00C07556"/>
    <w:rsid w:val="00C07C4C"/>
    <w:rsid w:val="00C07C9D"/>
    <w:rsid w:val="00C10379"/>
    <w:rsid w:val="00C12E59"/>
    <w:rsid w:val="00C155FC"/>
    <w:rsid w:val="00C15B6D"/>
    <w:rsid w:val="00C160C1"/>
    <w:rsid w:val="00C1628F"/>
    <w:rsid w:val="00C167B2"/>
    <w:rsid w:val="00C1692C"/>
    <w:rsid w:val="00C17CC7"/>
    <w:rsid w:val="00C17E0A"/>
    <w:rsid w:val="00C224F1"/>
    <w:rsid w:val="00C224FE"/>
    <w:rsid w:val="00C23138"/>
    <w:rsid w:val="00C236E3"/>
    <w:rsid w:val="00C2371B"/>
    <w:rsid w:val="00C26058"/>
    <w:rsid w:val="00C26F26"/>
    <w:rsid w:val="00C2700E"/>
    <w:rsid w:val="00C27287"/>
    <w:rsid w:val="00C277DB"/>
    <w:rsid w:val="00C3068C"/>
    <w:rsid w:val="00C307E0"/>
    <w:rsid w:val="00C30E60"/>
    <w:rsid w:val="00C34595"/>
    <w:rsid w:val="00C36D9F"/>
    <w:rsid w:val="00C37811"/>
    <w:rsid w:val="00C40567"/>
    <w:rsid w:val="00C41DE7"/>
    <w:rsid w:val="00C44175"/>
    <w:rsid w:val="00C444C8"/>
    <w:rsid w:val="00C4468F"/>
    <w:rsid w:val="00C4656B"/>
    <w:rsid w:val="00C472CF"/>
    <w:rsid w:val="00C506FC"/>
    <w:rsid w:val="00C51157"/>
    <w:rsid w:val="00C51587"/>
    <w:rsid w:val="00C523FE"/>
    <w:rsid w:val="00C533FA"/>
    <w:rsid w:val="00C5488E"/>
    <w:rsid w:val="00C55ABD"/>
    <w:rsid w:val="00C56BF6"/>
    <w:rsid w:val="00C5736C"/>
    <w:rsid w:val="00C5751E"/>
    <w:rsid w:val="00C6022D"/>
    <w:rsid w:val="00C6038F"/>
    <w:rsid w:val="00C617F0"/>
    <w:rsid w:val="00C61A90"/>
    <w:rsid w:val="00C623A8"/>
    <w:rsid w:val="00C62671"/>
    <w:rsid w:val="00C63F80"/>
    <w:rsid w:val="00C65E82"/>
    <w:rsid w:val="00C668D3"/>
    <w:rsid w:val="00C66D72"/>
    <w:rsid w:val="00C67996"/>
    <w:rsid w:val="00C7000E"/>
    <w:rsid w:val="00C73A6A"/>
    <w:rsid w:val="00C73D9C"/>
    <w:rsid w:val="00C753D4"/>
    <w:rsid w:val="00C75C4E"/>
    <w:rsid w:val="00C76246"/>
    <w:rsid w:val="00C804F6"/>
    <w:rsid w:val="00C81D03"/>
    <w:rsid w:val="00C85A4E"/>
    <w:rsid w:val="00C85D13"/>
    <w:rsid w:val="00C872CF"/>
    <w:rsid w:val="00C872E5"/>
    <w:rsid w:val="00C9264B"/>
    <w:rsid w:val="00C937AF"/>
    <w:rsid w:val="00C93C1B"/>
    <w:rsid w:val="00C93E01"/>
    <w:rsid w:val="00C976D3"/>
    <w:rsid w:val="00C977E3"/>
    <w:rsid w:val="00CA01DB"/>
    <w:rsid w:val="00CA20B0"/>
    <w:rsid w:val="00CA21CE"/>
    <w:rsid w:val="00CA269A"/>
    <w:rsid w:val="00CA2B2A"/>
    <w:rsid w:val="00CA2FBC"/>
    <w:rsid w:val="00CA57A5"/>
    <w:rsid w:val="00CA5D8B"/>
    <w:rsid w:val="00CA67A6"/>
    <w:rsid w:val="00CA68F5"/>
    <w:rsid w:val="00CA78A7"/>
    <w:rsid w:val="00CB053C"/>
    <w:rsid w:val="00CB1110"/>
    <w:rsid w:val="00CB2F4C"/>
    <w:rsid w:val="00CB385D"/>
    <w:rsid w:val="00CB48AE"/>
    <w:rsid w:val="00CB61DF"/>
    <w:rsid w:val="00CB6C8E"/>
    <w:rsid w:val="00CB7B98"/>
    <w:rsid w:val="00CC367E"/>
    <w:rsid w:val="00CD05A6"/>
    <w:rsid w:val="00CD0BCA"/>
    <w:rsid w:val="00CD3411"/>
    <w:rsid w:val="00CD3DF9"/>
    <w:rsid w:val="00CD6A47"/>
    <w:rsid w:val="00CD6D61"/>
    <w:rsid w:val="00CD6EF8"/>
    <w:rsid w:val="00CE17BC"/>
    <w:rsid w:val="00CE31F4"/>
    <w:rsid w:val="00CE37D8"/>
    <w:rsid w:val="00CE4E09"/>
    <w:rsid w:val="00CE59D2"/>
    <w:rsid w:val="00CE6BFE"/>
    <w:rsid w:val="00CE787D"/>
    <w:rsid w:val="00CF1321"/>
    <w:rsid w:val="00CF1467"/>
    <w:rsid w:val="00CF190F"/>
    <w:rsid w:val="00CF4247"/>
    <w:rsid w:val="00CF6DFF"/>
    <w:rsid w:val="00CF7743"/>
    <w:rsid w:val="00D0024E"/>
    <w:rsid w:val="00D00490"/>
    <w:rsid w:val="00D00B7F"/>
    <w:rsid w:val="00D02143"/>
    <w:rsid w:val="00D021A8"/>
    <w:rsid w:val="00D046EB"/>
    <w:rsid w:val="00D05736"/>
    <w:rsid w:val="00D105D1"/>
    <w:rsid w:val="00D11E63"/>
    <w:rsid w:val="00D11FF1"/>
    <w:rsid w:val="00D142A8"/>
    <w:rsid w:val="00D15838"/>
    <w:rsid w:val="00D15E90"/>
    <w:rsid w:val="00D16EBA"/>
    <w:rsid w:val="00D211CB"/>
    <w:rsid w:val="00D22B55"/>
    <w:rsid w:val="00D23A74"/>
    <w:rsid w:val="00D23B34"/>
    <w:rsid w:val="00D2561B"/>
    <w:rsid w:val="00D263EA"/>
    <w:rsid w:val="00D270A0"/>
    <w:rsid w:val="00D27202"/>
    <w:rsid w:val="00D2794E"/>
    <w:rsid w:val="00D31957"/>
    <w:rsid w:val="00D31CE3"/>
    <w:rsid w:val="00D320C9"/>
    <w:rsid w:val="00D33D4E"/>
    <w:rsid w:val="00D33F98"/>
    <w:rsid w:val="00D35051"/>
    <w:rsid w:val="00D356A1"/>
    <w:rsid w:val="00D36BE8"/>
    <w:rsid w:val="00D371D9"/>
    <w:rsid w:val="00D37C69"/>
    <w:rsid w:val="00D4154F"/>
    <w:rsid w:val="00D419E7"/>
    <w:rsid w:val="00D43199"/>
    <w:rsid w:val="00D44E77"/>
    <w:rsid w:val="00D456D2"/>
    <w:rsid w:val="00D46268"/>
    <w:rsid w:val="00D472AE"/>
    <w:rsid w:val="00D50CE1"/>
    <w:rsid w:val="00D5478D"/>
    <w:rsid w:val="00D54D8A"/>
    <w:rsid w:val="00D561D2"/>
    <w:rsid w:val="00D61445"/>
    <w:rsid w:val="00D62520"/>
    <w:rsid w:val="00D62D93"/>
    <w:rsid w:val="00D642D2"/>
    <w:rsid w:val="00D65A20"/>
    <w:rsid w:val="00D65A85"/>
    <w:rsid w:val="00D67A26"/>
    <w:rsid w:val="00D701B8"/>
    <w:rsid w:val="00D718CE"/>
    <w:rsid w:val="00D7191E"/>
    <w:rsid w:val="00D7362A"/>
    <w:rsid w:val="00D736BB"/>
    <w:rsid w:val="00D73E48"/>
    <w:rsid w:val="00D7415B"/>
    <w:rsid w:val="00D742C9"/>
    <w:rsid w:val="00D760D9"/>
    <w:rsid w:val="00D81150"/>
    <w:rsid w:val="00D8344C"/>
    <w:rsid w:val="00D83DAE"/>
    <w:rsid w:val="00D84564"/>
    <w:rsid w:val="00D84C44"/>
    <w:rsid w:val="00D91442"/>
    <w:rsid w:val="00D91603"/>
    <w:rsid w:val="00D91929"/>
    <w:rsid w:val="00D91CD7"/>
    <w:rsid w:val="00D922BB"/>
    <w:rsid w:val="00D93BC3"/>
    <w:rsid w:val="00D94BDC"/>
    <w:rsid w:val="00D953B5"/>
    <w:rsid w:val="00D96BE2"/>
    <w:rsid w:val="00D97618"/>
    <w:rsid w:val="00DA33A4"/>
    <w:rsid w:val="00DA54DF"/>
    <w:rsid w:val="00DA63B0"/>
    <w:rsid w:val="00DA7103"/>
    <w:rsid w:val="00DB27C6"/>
    <w:rsid w:val="00DB329A"/>
    <w:rsid w:val="00DB42EE"/>
    <w:rsid w:val="00DB4DE2"/>
    <w:rsid w:val="00DB4EA9"/>
    <w:rsid w:val="00DB79AD"/>
    <w:rsid w:val="00DC155E"/>
    <w:rsid w:val="00DC17D7"/>
    <w:rsid w:val="00DC214E"/>
    <w:rsid w:val="00DC39ED"/>
    <w:rsid w:val="00DC4EE4"/>
    <w:rsid w:val="00DC5C84"/>
    <w:rsid w:val="00DC5E5E"/>
    <w:rsid w:val="00DD03A0"/>
    <w:rsid w:val="00DD052F"/>
    <w:rsid w:val="00DD160E"/>
    <w:rsid w:val="00DD183F"/>
    <w:rsid w:val="00DD1E14"/>
    <w:rsid w:val="00DD4CAB"/>
    <w:rsid w:val="00DD6160"/>
    <w:rsid w:val="00DD64E5"/>
    <w:rsid w:val="00DD746F"/>
    <w:rsid w:val="00DE198B"/>
    <w:rsid w:val="00DE2D80"/>
    <w:rsid w:val="00DE4E2B"/>
    <w:rsid w:val="00DE4F6C"/>
    <w:rsid w:val="00DE4FBB"/>
    <w:rsid w:val="00DE611B"/>
    <w:rsid w:val="00DE61B8"/>
    <w:rsid w:val="00DE6B5A"/>
    <w:rsid w:val="00DE738F"/>
    <w:rsid w:val="00DE7B0E"/>
    <w:rsid w:val="00DF0199"/>
    <w:rsid w:val="00DF0907"/>
    <w:rsid w:val="00DF15DA"/>
    <w:rsid w:val="00DF2492"/>
    <w:rsid w:val="00DF4B84"/>
    <w:rsid w:val="00E014F6"/>
    <w:rsid w:val="00E017DB"/>
    <w:rsid w:val="00E01B36"/>
    <w:rsid w:val="00E0237E"/>
    <w:rsid w:val="00E06536"/>
    <w:rsid w:val="00E0755E"/>
    <w:rsid w:val="00E076DB"/>
    <w:rsid w:val="00E10C2F"/>
    <w:rsid w:val="00E11CB0"/>
    <w:rsid w:val="00E127EB"/>
    <w:rsid w:val="00E12EF5"/>
    <w:rsid w:val="00E134BC"/>
    <w:rsid w:val="00E13515"/>
    <w:rsid w:val="00E142F3"/>
    <w:rsid w:val="00E14786"/>
    <w:rsid w:val="00E14B93"/>
    <w:rsid w:val="00E15AF5"/>
    <w:rsid w:val="00E17438"/>
    <w:rsid w:val="00E176CA"/>
    <w:rsid w:val="00E17BB4"/>
    <w:rsid w:val="00E17E67"/>
    <w:rsid w:val="00E20ED2"/>
    <w:rsid w:val="00E21B54"/>
    <w:rsid w:val="00E21E5A"/>
    <w:rsid w:val="00E22816"/>
    <w:rsid w:val="00E25129"/>
    <w:rsid w:val="00E312DC"/>
    <w:rsid w:val="00E34E4B"/>
    <w:rsid w:val="00E350D2"/>
    <w:rsid w:val="00E368A2"/>
    <w:rsid w:val="00E41AF0"/>
    <w:rsid w:val="00E44872"/>
    <w:rsid w:val="00E44CAF"/>
    <w:rsid w:val="00E463EF"/>
    <w:rsid w:val="00E466D1"/>
    <w:rsid w:val="00E46C6E"/>
    <w:rsid w:val="00E46FCA"/>
    <w:rsid w:val="00E471E5"/>
    <w:rsid w:val="00E47A80"/>
    <w:rsid w:val="00E47EF5"/>
    <w:rsid w:val="00E49075"/>
    <w:rsid w:val="00E501F9"/>
    <w:rsid w:val="00E50910"/>
    <w:rsid w:val="00E50F5D"/>
    <w:rsid w:val="00E5274A"/>
    <w:rsid w:val="00E5374C"/>
    <w:rsid w:val="00E54599"/>
    <w:rsid w:val="00E54ADC"/>
    <w:rsid w:val="00E5515F"/>
    <w:rsid w:val="00E576B5"/>
    <w:rsid w:val="00E61089"/>
    <w:rsid w:val="00E6119E"/>
    <w:rsid w:val="00E6147F"/>
    <w:rsid w:val="00E6182C"/>
    <w:rsid w:val="00E63D39"/>
    <w:rsid w:val="00E66A79"/>
    <w:rsid w:val="00E679D7"/>
    <w:rsid w:val="00E7054D"/>
    <w:rsid w:val="00E70647"/>
    <w:rsid w:val="00E70BDA"/>
    <w:rsid w:val="00E7108D"/>
    <w:rsid w:val="00E71256"/>
    <w:rsid w:val="00E71769"/>
    <w:rsid w:val="00E717F9"/>
    <w:rsid w:val="00E720F0"/>
    <w:rsid w:val="00E7283B"/>
    <w:rsid w:val="00E72AC8"/>
    <w:rsid w:val="00E73566"/>
    <w:rsid w:val="00E74248"/>
    <w:rsid w:val="00E742A6"/>
    <w:rsid w:val="00E74BFD"/>
    <w:rsid w:val="00E74E5B"/>
    <w:rsid w:val="00E75409"/>
    <w:rsid w:val="00E75515"/>
    <w:rsid w:val="00E75592"/>
    <w:rsid w:val="00E80F5A"/>
    <w:rsid w:val="00E81516"/>
    <w:rsid w:val="00E82BBA"/>
    <w:rsid w:val="00E835A2"/>
    <w:rsid w:val="00E839D3"/>
    <w:rsid w:val="00E83E74"/>
    <w:rsid w:val="00E86632"/>
    <w:rsid w:val="00E866F1"/>
    <w:rsid w:val="00E877B3"/>
    <w:rsid w:val="00E877C4"/>
    <w:rsid w:val="00E90235"/>
    <w:rsid w:val="00E90383"/>
    <w:rsid w:val="00E91FA3"/>
    <w:rsid w:val="00E93A06"/>
    <w:rsid w:val="00E94574"/>
    <w:rsid w:val="00E94983"/>
    <w:rsid w:val="00E949F2"/>
    <w:rsid w:val="00E974FE"/>
    <w:rsid w:val="00E97906"/>
    <w:rsid w:val="00EA09FD"/>
    <w:rsid w:val="00EA1491"/>
    <w:rsid w:val="00EA1C53"/>
    <w:rsid w:val="00EA2F93"/>
    <w:rsid w:val="00EA3F42"/>
    <w:rsid w:val="00EA701D"/>
    <w:rsid w:val="00EA7AD3"/>
    <w:rsid w:val="00EB0397"/>
    <w:rsid w:val="00EB0A6A"/>
    <w:rsid w:val="00EB0F0F"/>
    <w:rsid w:val="00EB17DD"/>
    <w:rsid w:val="00EB2A14"/>
    <w:rsid w:val="00EB4124"/>
    <w:rsid w:val="00EB5432"/>
    <w:rsid w:val="00EB58C4"/>
    <w:rsid w:val="00EB6625"/>
    <w:rsid w:val="00EC1051"/>
    <w:rsid w:val="00EC14B6"/>
    <w:rsid w:val="00EC2226"/>
    <w:rsid w:val="00EC24BA"/>
    <w:rsid w:val="00EC6282"/>
    <w:rsid w:val="00ED09A1"/>
    <w:rsid w:val="00ED13E3"/>
    <w:rsid w:val="00ED154F"/>
    <w:rsid w:val="00ED1A3E"/>
    <w:rsid w:val="00ED36AA"/>
    <w:rsid w:val="00ED3857"/>
    <w:rsid w:val="00ED43E7"/>
    <w:rsid w:val="00ED6FDD"/>
    <w:rsid w:val="00ED7D41"/>
    <w:rsid w:val="00EE217D"/>
    <w:rsid w:val="00EE2FFF"/>
    <w:rsid w:val="00EE37EC"/>
    <w:rsid w:val="00EE38AA"/>
    <w:rsid w:val="00EE4DC9"/>
    <w:rsid w:val="00EE579E"/>
    <w:rsid w:val="00EE5938"/>
    <w:rsid w:val="00EE73F3"/>
    <w:rsid w:val="00EF06CC"/>
    <w:rsid w:val="00EF0847"/>
    <w:rsid w:val="00EF0A13"/>
    <w:rsid w:val="00EF126E"/>
    <w:rsid w:val="00EF1F98"/>
    <w:rsid w:val="00EF6180"/>
    <w:rsid w:val="00EF70D6"/>
    <w:rsid w:val="00F00445"/>
    <w:rsid w:val="00F00971"/>
    <w:rsid w:val="00F035EF"/>
    <w:rsid w:val="00F04C85"/>
    <w:rsid w:val="00F05EC9"/>
    <w:rsid w:val="00F05F6D"/>
    <w:rsid w:val="00F07366"/>
    <w:rsid w:val="00F10770"/>
    <w:rsid w:val="00F12CC6"/>
    <w:rsid w:val="00F131B7"/>
    <w:rsid w:val="00F134E0"/>
    <w:rsid w:val="00F1390C"/>
    <w:rsid w:val="00F1484A"/>
    <w:rsid w:val="00F1523F"/>
    <w:rsid w:val="00F16C0C"/>
    <w:rsid w:val="00F172EB"/>
    <w:rsid w:val="00F178A9"/>
    <w:rsid w:val="00F17C35"/>
    <w:rsid w:val="00F20FEB"/>
    <w:rsid w:val="00F2234F"/>
    <w:rsid w:val="00F254AF"/>
    <w:rsid w:val="00F25F55"/>
    <w:rsid w:val="00F30BE8"/>
    <w:rsid w:val="00F31622"/>
    <w:rsid w:val="00F3343E"/>
    <w:rsid w:val="00F35793"/>
    <w:rsid w:val="00F359F6"/>
    <w:rsid w:val="00F37DF1"/>
    <w:rsid w:val="00F43B88"/>
    <w:rsid w:val="00F4455B"/>
    <w:rsid w:val="00F44A06"/>
    <w:rsid w:val="00F45524"/>
    <w:rsid w:val="00F45CE7"/>
    <w:rsid w:val="00F46854"/>
    <w:rsid w:val="00F475E9"/>
    <w:rsid w:val="00F502E2"/>
    <w:rsid w:val="00F50552"/>
    <w:rsid w:val="00F51F9D"/>
    <w:rsid w:val="00F52C1B"/>
    <w:rsid w:val="00F536FE"/>
    <w:rsid w:val="00F5387E"/>
    <w:rsid w:val="00F54317"/>
    <w:rsid w:val="00F60352"/>
    <w:rsid w:val="00F6036D"/>
    <w:rsid w:val="00F60804"/>
    <w:rsid w:val="00F60C41"/>
    <w:rsid w:val="00F6104B"/>
    <w:rsid w:val="00F61A1B"/>
    <w:rsid w:val="00F63167"/>
    <w:rsid w:val="00F63FD4"/>
    <w:rsid w:val="00F64D39"/>
    <w:rsid w:val="00F656BF"/>
    <w:rsid w:val="00F65F94"/>
    <w:rsid w:val="00F66569"/>
    <w:rsid w:val="00F67946"/>
    <w:rsid w:val="00F7198E"/>
    <w:rsid w:val="00F73F97"/>
    <w:rsid w:val="00F76BF8"/>
    <w:rsid w:val="00F76FD5"/>
    <w:rsid w:val="00F80D3F"/>
    <w:rsid w:val="00F80E78"/>
    <w:rsid w:val="00F835C1"/>
    <w:rsid w:val="00F83CDA"/>
    <w:rsid w:val="00F85C16"/>
    <w:rsid w:val="00F877E4"/>
    <w:rsid w:val="00F87D5E"/>
    <w:rsid w:val="00F87F99"/>
    <w:rsid w:val="00F910CE"/>
    <w:rsid w:val="00F9212C"/>
    <w:rsid w:val="00F938B6"/>
    <w:rsid w:val="00F941BA"/>
    <w:rsid w:val="00F94DBD"/>
    <w:rsid w:val="00F95084"/>
    <w:rsid w:val="00F96149"/>
    <w:rsid w:val="00F961F4"/>
    <w:rsid w:val="00F96411"/>
    <w:rsid w:val="00F96BB1"/>
    <w:rsid w:val="00F979BE"/>
    <w:rsid w:val="00FA0BDB"/>
    <w:rsid w:val="00FA15F7"/>
    <w:rsid w:val="00FA2030"/>
    <w:rsid w:val="00FA46DE"/>
    <w:rsid w:val="00FA4CF5"/>
    <w:rsid w:val="00FA4EF0"/>
    <w:rsid w:val="00FA519F"/>
    <w:rsid w:val="00FA54CE"/>
    <w:rsid w:val="00FA59A5"/>
    <w:rsid w:val="00FA5CEE"/>
    <w:rsid w:val="00FA5F99"/>
    <w:rsid w:val="00FA7129"/>
    <w:rsid w:val="00FA754D"/>
    <w:rsid w:val="00FB25C2"/>
    <w:rsid w:val="00FB350C"/>
    <w:rsid w:val="00FB3875"/>
    <w:rsid w:val="00FB3DF1"/>
    <w:rsid w:val="00FB633D"/>
    <w:rsid w:val="00FB6BD6"/>
    <w:rsid w:val="00FB6E19"/>
    <w:rsid w:val="00FC0A7C"/>
    <w:rsid w:val="00FC0B8F"/>
    <w:rsid w:val="00FC3AA7"/>
    <w:rsid w:val="00FC54D3"/>
    <w:rsid w:val="00FD1799"/>
    <w:rsid w:val="00FD1D7F"/>
    <w:rsid w:val="00FD2F20"/>
    <w:rsid w:val="00FD37E3"/>
    <w:rsid w:val="00FD506B"/>
    <w:rsid w:val="00FD64F3"/>
    <w:rsid w:val="00FD650F"/>
    <w:rsid w:val="00FD69B5"/>
    <w:rsid w:val="00FD6BC8"/>
    <w:rsid w:val="00FD7234"/>
    <w:rsid w:val="00FE206A"/>
    <w:rsid w:val="00FE35E1"/>
    <w:rsid w:val="00FE3966"/>
    <w:rsid w:val="00FE3E06"/>
    <w:rsid w:val="00FE4282"/>
    <w:rsid w:val="00FE45D0"/>
    <w:rsid w:val="00FF20CB"/>
    <w:rsid w:val="00FF6B7D"/>
    <w:rsid w:val="0135973C"/>
    <w:rsid w:val="017346A8"/>
    <w:rsid w:val="01DAD36E"/>
    <w:rsid w:val="01ECF5CE"/>
    <w:rsid w:val="02BCF5E8"/>
    <w:rsid w:val="030F1709"/>
    <w:rsid w:val="0310FCE2"/>
    <w:rsid w:val="04240FA7"/>
    <w:rsid w:val="043BAF05"/>
    <w:rsid w:val="06D06490"/>
    <w:rsid w:val="0791FAA2"/>
    <w:rsid w:val="07ED2496"/>
    <w:rsid w:val="083A8477"/>
    <w:rsid w:val="08D9573C"/>
    <w:rsid w:val="097E588D"/>
    <w:rsid w:val="09CA0797"/>
    <w:rsid w:val="0A1ECB6F"/>
    <w:rsid w:val="0A721B80"/>
    <w:rsid w:val="0ADA30BE"/>
    <w:rsid w:val="0BAD375F"/>
    <w:rsid w:val="0C523A45"/>
    <w:rsid w:val="0D7A288F"/>
    <w:rsid w:val="0FA23786"/>
    <w:rsid w:val="0FA462D8"/>
    <w:rsid w:val="0FA4FA0D"/>
    <w:rsid w:val="0FF58797"/>
    <w:rsid w:val="102020BE"/>
    <w:rsid w:val="106EC008"/>
    <w:rsid w:val="11559D47"/>
    <w:rsid w:val="126DA553"/>
    <w:rsid w:val="14B880B6"/>
    <w:rsid w:val="14CBBF5E"/>
    <w:rsid w:val="14EA5738"/>
    <w:rsid w:val="15719725"/>
    <w:rsid w:val="157F73E0"/>
    <w:rsid w:val="16299CDF"/>
    <w:rsid w:val="165907BF"/>
    <w:rsid w:val="167192C3"/>
    <w:rsid w:val="17B00BF2"/>
    <w:rsid w:val="17FBA56B"/>
    <w:rsid w:val="18A1E1D9"/>
    <w:rsid w:val="19192265"/>
    <w:rsid w:val="19381DF3"/>
    <w:rsid w:val="19AECD29"/>
    <w:rsid w:val="1AD28C93"/>
    <w:rsid w:val="1B383A3E"/>
    <w:rsid w:val="1C3FEEFC"/>
    <w:rsid w:val="1CF42785"/>
    <w:rsid w:val="1D5E17AB"/>
    <w:rsid w:val="1E1F4D76"/>
    <w:rsid w:val="1E5F62FC"/>
    <w:rsid w:val="1E823E4C"/>
    <w:rsid w:val="1FFB335D"/>
    <w:rsid w:val="20F901BD"/>
    <w:rsid w:val="212A077B"/>
    <w:rsid w:val="235BA3BC"/>
    <w:rsid w:val="2370B269"/>
    <w:rsid w:val="2389DAC6"/>
    <w:rsid w:val="23E98081"/>
    <w:rsid w:val="2440F7FC"/>
    <w:rsid w:val="25FD789E"/>
    <w:rsid w:val="261FAF4E"/>
    <w:rsid w:val="263BA65F"/>
    <w:rsid w:val="26CE998D"/>
    <w:rsid w:val="27D776C0"/>
    <w:rsid w:val="288553C5"/>
    <w:rsid w:val="2929F5F7"/>
    <w:rsid w:val="29C58353"/>
    <w:rsid w:val="2A4A024E"/>
    <w:rsid w:val="2F42725A"/>
    <w:rsid w:val="2F8CEA3A"/>
    <w:rsid w:val="32A7CEBA"/>
    <w:rsid w:val="3304DC56"/>
    <w:rsid w:val="3380D331"/>
    <w:rsid w:val="34E43455"/>
    <w:rsid w:val="356624FD"/>
    <w:rsid w:val="3617DDF0"/>
    <w:rsid w:val="3656B60F"/>
    <w:rsid w:val="366B9F2E"/>
    <w:rsid w:val="37FD7F33"/>
    <w:rsid w:val="38022562"/>
    <w:rsid w:val="384EF634"/>
    <w:rsid w:val="39028795"/>
    <w:rsid w:val="39235AF7"/>
    <w:rsid w:val="3A20BECF"/>
    <w:rsid w:val="3A5A47F6"/>
    <w:rsid w:val="3AAF8B00"/>
    <w:rsid w:val="3B468170"/>
    <w:rsid w:val="3C6D04F6"/>
    <w:rsid w:val="3D7136E2"/>
    <w:rsid w:val="3ED17660"/>
    <w:rsid w:val="3F2C301A"/>
    <w:rsid w:val="3F48302E"/>
    <w:rsid w:val="3FFF0411"/>
    <w:rsid w:val="4087AFBB"/>
    <w:rsid w:val="40A4B49A"/>
    <w:rsid w:val="410A030D"/>
    <w:rsid w:val="410BC87A"/>
    <w:rsid w:val="41503384"/>
    <w:rsid w:val="41A43A3B"/>
    <w:rsid w:val="42232C9E"/>
    <w:rsid w:val="4251FE8D"/>
    <w:rsid w:val="4441A3CF"/>
    <w:rsid w:val="4883FFBA"/>
    <w:rsid w:val="49254682"/>
    <w:rsid w:val="495FC173"/>
    <w:rsid w:val="4AB0E553"/>
    <w:rsid w:val="4BB4274D"/>
    <w:rsid w:val="4C5839A7"/>
    <w:rsid w:val="4C6EF73F"/>
    <w:rsid w:val="4D19FB57"/>
    <w:rsid w:val="4D4FF7AE"/>
    <w:rsid w:val="4D7B7E3F"/>
    <w:rsid w:val="4E3CC618"/>
    <w:rsid w:val="4E3F8CBC"/>
    <w:rsid w:val="4E4AEE6B"/>
    <w:rsid w:val="4E776B26"/>
    <w:rsid w:val="4ECBAB29"/>
    <w:rsid w:val="4FDB5D1D"/>
    <w:rsid w:val="50A83E19"/>
    <w:rsid w:val="51510A3D"/>
    <w:rsid w:val="51B2BE61"/>
    <w:rsid w:val="528D28B6"/>
    <w:rsid w:val="52B52CB8"/>
    <w:rsid w:val="52F70EDE"/>
    <w:rsid w:val="53305421"/>
    <w:rsid w:val="535C1303"/>
    <w:rsid w:val="53C0A16E"/>
    <w:rsid w:val="544E425F"/>
    <w:rsid w:val="55A8D267"/>
    <w:rsid w:val="55D1EE22"/>
    <w:rsid w:val="55E5F390"/>
    <w:rsid w:val="56160DA8"/>
    <w:rsid w:val="56317644"/>
    <w:rsid w:val="5673D960"/>
    <w:rsid w:val="57EA2CAD"/>
    <w:rsid w:val="581EAFA1"/>
    <w:rsid w:val="58FC9A7B"/>
    <w:rsid w:val="59286830"/>
    <w:rsid w:val="5AB19339"/>
    <w:rsid w:val="5BEAB9D2"/>
    <w:rsid w:val="5CD29B13"/>
    <w:rsid w:val="5CE99F33"/>
    <w:rsid w:val="5DF10575"/>
    <w:rsid w:val="5E23E214"/>
    <w:rsid w:val="5E8D1E1C"/>
    <w:rsid w:val="5FA3C791"/>
    <w:rsid w:val="608DA0A3"/>
    <w:rsid w:val="60F9CD1D"/>
    <w:rsid w:val="61CD1D38"/>
    <w:rsid w:val="628A2423"/>
    <w:rsid w:val="62D71DC8"/>
    <w:rsid w:val="637D18B0"/>
    <w:rsid w:val="63DC0D8D"/>
    <w:rsid w:val="64EF4816"/>
    <w:rsid w:val="6601CDCE"/>
    <w:rsid w:val="66D6801A"/>
    <w:rsid w:val="66F7896F"/>
    <w:rsid w:val="68979348"/>
    <w:rsid w:val="68AC7E10"/>
    <w:rsid w:val="6908A6AB"/>
    <w:rsid w:val="6924F865"/>
    <w:rsid w:val="6A5A1ADF"/>
    <w:rsid w:val="6A5EF5CD"/>
    <w:rsid w:val="6B3D61B1"/>
    <w:rsid w:val="6CB23C21"/>
    <w:rsid w:val="6E309AEC"/>
    <w:rsid w:val="6EB55333"/>
    <w:rsid w:val="6F637B92"/>
    <w:rsid w:val="6FD04699"/>
    <w:rsid w:val="6FE32B32"/>
    <w:rsid w:val="70291118"/>
    <w:rsid w:val="7146B787"/>
    <w:rsid w:val="71A0E461"/>
    <w:rsid w:val="72A865B4"/>
    <w:rsid w:val="731527B8"/>
    <w:rsid w:val="735E93F3"/>
    <w:rsid w:val="738DB057"/>
    <w:rsid w:val="73ECAFB6"/>
    <w:rsid w:val="753F9F27"/>
    <w:rsid w:val="75F92ED3"/>
    <w:rsid w:val="787C7EC6"/>
    <w:rsid w:val="7AAB780D"/>
    <w:rsid w:val="7B60F57F"/>
    <w:rsid w:val="7B79D863"/>
    <w:rsid w:val="7C83C5F2"/>
    <w:rsid w:val="7CD4DD32"/>
    <w:rsid w:val="7CD8739F"/>
    <w:rsid w:val="7D5A463E"/>
    <w:rsid w:val="7D9BD744"/>
    <w:rsid w:val="7DAF8778"/>
    <w:rsid w:val="7E64B2EB"/>
    <w:rsid w:val="7E70AD93"/>
    <w:rsid w:val="7F24E61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EC9C73"/>
  <w15:chartTrackingRefBased/>
  <w15:docId w15:val="{948654CF-8FE0-4647-A1FD-C1D4C4BBA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6900"/>
    <w:pPr>
      <w:spacing w:after="0" w:line="240" w:lineRule="auto"/>
    </w:pPr>
    <w:rPr>
      <w:rFonts w:ascii="Times New Roman" w:eastAsia="Times New Roman" w:hAnsi="Times New Roman" w:cs="Times New Roman"/>
      <w:sz w:val="24"/>
      <w:szCs w:val="24"/>
      <w:lang w:eastAsia="es-MX"/>
    </w:rPr>
  </w:style>
  <w:style w:type="paragraph" w:styleId="Ttulo1">
    <w:name w:val="heading 1"/>
    <w:basedOn w:val="Normal"/>
    <w:next w:val="Normal"/>
    <w:link w:val="Ttulo1Car"/>
    <w:uiPriority w:val="9"/>
    <w:qFormat/>
    <w:rsid w:val="00F877E4"/>
    <w:pPr>
      <w:keepNext/>
      <w:keepLines/>
      <w:spacing w:before="240" w:line="259" w:lineRule="auto"/>
      <w:outlineLvl w:val="0"/>
    </w:pPr>
    <w:rPr>
      <w:rFonts w:asciiTheme="majorHAnsi" w:eastAsiaTheme="majorEastAsia" w:hAnsiTheme="majorHAnsi" w:cstheme="majorBidi"/>
      <w:color w:val="2F5496" w:themeColor="accent1" w:themeShade="BF"/>
      <w:sz w:val="32"/>
      <w:szCs w:val="32"/>
      <w:lang w:eastAsia="en-US"/>
    </w:rPr>
  </w:style>
  <w:style w:type="paragraph" w:styleId="Ttulo2">
    <w:name w:val="heading 2"/>
    <w:basedOn w:val="Normal"/>
    <w:next w:val="Normal"/>
    <w:link w:val="Ttulo2Car"/>
    <w:uiPriority w:val="9"/>
    <w:unhideWhenUsed/>
    <w:qFormat/>
    <w:rsid w:val="00F877E4"/>
    <w:pPr>
      <w:keepNext/>
      <w:keepLines/>
      <w:spacing w:before="40" w:line="259" w:lineRule="auto"/>
      <w:outlineLvl w:val="1"/>
    </w:pPr>
    <w:rPr>
      <w:rFonts w:asciiTheme="majorHAnsi" w:eastAsiaTheme="majorEastAsia" w:hAnsiTheme="majorHAnsi" w:cstheme="majorBidi"/>
      <w:color w:val="2F5496" w:themeColor="accent1" w:themeShade="BF"/>
      <w:sz w:val="26"/>
      <w:szCs w:val="26"/>
      <w:lang w:eastAsia="en-US"/>
    </w:rPr>
  </w:style>
  <w:style w:type="paragraph" w:styleId="Ttulo3">
    <w:name w:val="heading 3"/>
    <w:basedOn w:val="Normal"/>
    <w:next w:val="Normal"/>
    <w:link w:val="Ttulo3Car"/>
    <w:uiPriority w:val="9"/>
    <w:unhideWhenUsed/>
    <w:qFormat/>
    <w:rsid w:val="009F6AA5"/>
    <w:pPr>
      <w:keepNext/>
      <w:keepLines/>
      <w:spacing w:before="40" w:line="259" w:lineRule="auto"/>
      <w:outlineLvl w:val="2"/>
    </w:pPr>
    <w:rPr>
      <w:rFonts w:asciiTheme="majorHAnsi" w:eastAsiaTheme="majorEastAsia" w:hAnsiTheme="majorHAnsi" w:cstheme="majorBidi"/>
      <w:color w:val="1F3763" w:themeColor="accent1" w:themeShade="7F"/>
      <w:lang w:eastAsia="en-US"/>
    </w:rPr>
  </w:style>
  <w:style w:type="paragraph" w:styleId="Ttulo4">
    <w:name w:val="heading 4"/>
    <w:basedOn w:val="Normal"/>
    <w:next w:val="Normal"/>
    <w:link w:val="Ttulo4Car"/>
    <w:uiPriority w:val="9"/>
    <w:unhideWhenUsed/>
    <w:qFormat/>
    <w:rsid w:val="00A33940"/>
    <w:pPr>
      <w:keepNext/>
      <w:keepLines/>
      <w:spacing w:before="40" w:line="259" w:lineRule="auto"/>
      <w:outlineLvl w:val="3"/>
    </w:pPr>
    <w:rPr>
      <w:rFonts w:asciiTheme="majorHAnsi" w:eastAsiaTheme="majorEastAsia" w:hAnsiTheme="majorHAnsi" w:cstheme="majorBidi"/>
      <w:i/>
      <w:iCs/>
      <w:color w:val="2F5496" w:themeColor="accent1" w:themeShade="BF"/>
      <w:sz w:val="22"/>
      <w:szCs w:val="22"/>
      <w:lang w:eastAsia="en-US"/>
    </w:rPr>
  </w:style>
  <w:style w:type="paragraph" w:styleId="Ttulo5">
    <w:name w:val="heading 5"/>
    <w:basedOn w:val="Normal"/>
    <w:next w:val="Normal"/>
    <w:link w:val="Ttulo5Car"/>
    <w:uiPriority w:val="9"/>
    <w:unhideWhenUsed/>
    <w:qFormat/>
    <w:rsid w:val="00963874"/>
    <w:pPr>
      <w:keepNext/>
      <w:keepLines/>
      <w:spacing w:before="40" w:line="259" w:lineRule="auto"/>
      <w:outlineLvl w:val="4"/>
    </w:pPr>
    <w:rPr>
      <w:rFonts w:asciiTheme="majorHAnsi" w:eastAsiaTheme="majorEastAsia" w:hAnsiTheme="majorHAnsi" w:cstheme="majorBidi"/>
      <w:color w:val="2F5496" w:themeColor="accent1" w:themeShade="BF"/>
      <w:sz w:val="22"/>
      <w:szCs w:val="22"/>
      <w:lang w:eastAsia="en-US"/>
    </w:rPr>
  </w:style>
  <w:style w:type="paragraph" w:styleId="Ttulo6">
    <w:name w:val="heading 6"/>
    <w:basedOn w:val="Normal"/>
    <w:next w:val="Normal"/>
    <w:link w:val="Ttulo6Car"/>
    <w:uiPriority w:val="9"/>
    <w:unhideWhenUsed/>
    <w:qFormat/>
    <w:rsid w:val="00BC6CA2"/>
    <w:pPr>
      <w:keepNext/>
      <w:keepLines/>
      <w:spacing w:before="40" w:line="259" w:lineRule="auto"/>
      <w:outlineLvl w:val="5"/>
    </w:pPr>
    <w:rPr>
      <w:rFonts w:asciiTheme="majorHAnsi" w:eastAsiaTheme="majorEastAsia" w:hAnsiTheme="majorHAnsi" w:cstheme="majorBidi"/>
      <w:color w:val="1F3763" w:themeColor="accent1" w:themeShade="7F"/>
      <w:sz w:val="22"/>
      <w:szCs w:val="22"/>
      <w:lang w:eastAsia="en-US"/>
    </w:rPr>
  </w:style>
  <w:style w:type="paragraph" w:styleId="Ttulo7">
    <w:name w:val="heading 7"/>
    <w:basedOn w:val="Normal"/>
    <w:next w:val="Normal"/>
    <w:link w:val="Ttulo7Car"/>
    <w:uiPriority w:val="9"/>
    <w:unhideWhenUsed/>
    <w:qFormat/>
    <w:rsid w:val="00C02C18"/>
    <w:pPr>
      <w:keepNext/>
      <w:keepLines/>
      <w:spacing w:before="40" w:line="259" w:lineRule="auto"/>
      <w:outlineLvl w:val="6"/>
    </w:pPr>
    <w:rPr>
      <w:rFonts w:asciiTheme="majorHAnsi" w:eastAsiaTheme="majorEastAsia" w:hAnsiTheme="majorHAnsi" w:cstheme="majorBidi"/>
      <w:i/>
      <w:iCs/>
      <w:color w:val="1F3763" w:themeColor="accent1" w:themeShade="7F"/>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CE4E09"/>
    <w:rPr>
      <w:color w:val="0563C1" w:themeColor="hyperlink"/>
      <w:u w:val="single"/>
    </w:rPr>
  </w:style>
  <w:style w:type="character" w:customStyle="1" w:styleId="Mencinsinresolver1">
    <w:name w:val="Mención sin resolver1"/>
    <w:basedOn w:val="Fuentedeprrafopredeter"/>
    <w:uiPriority w:val="99"/>
    <w:semiHidden/>
    <w:unhideWhenUsed/>
    <w:rsid w:val="00CE4E09"/>
    <w:rPr>
      <w:color w:val="605E5C"/>
      <w:shd w:val="clear" w:color="auto" w:fill="E1DFDD"/>
    </w:rPr>
  </w:style>
  <w:style w:type="table" w:styleId="Tablaconcuadrcula">
    <w:name w:val="Table Grid"/>
    <w:basedOn w:val="Tablanormal"/>
    <w:uiPriority w:val="59"/>
    <w:rsid w:val="00D04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ist,Ha,titulo 3,Párrafo de lista2,Bullets,Cuadrícula clara - Énfasis 31,Párrafo de lista1,Normal. Viñetas,Fluvial1,Lista vistosa - Énfasis 11,HOJA,Bolita,Párrafo de lista4,BOLADEF,Párrafo de lista3,Párrafo de lista21,Párrafo numerado,l"/>
    <w:basedOn w:val="Normal"/>
    <w:link w:val="PrrafodelistaCar"/>
    <w:uiPriority w:val="34"/>
    <w:qFormat/>
    <w:rsid w:val="0079324E"/>
    <w:pPr>
      <w:ind w:left="720"/>
      <w:contextualSpacing/>
    </w:pPr>
    <w:rPr>
      <w:lang w:eastAsia="es-CO"/>
    </w:rPr>
  </w:style>
  <w:style w:type="paragraph" w:styleId="NormalWeb">
    <w:name w:val="Normal (Web)"/>
    <w:basedOn w:val="Normal"/>
    <w:uiPriority w:val="99"/>
    <w:unhideWhenUsed/>
    <w:rsid w:val="00DC39ED"/>
    <w:pPr>
      <w:spacing w:before="100" w:beforeAutospacing="1" w:after="100" w:afterAutospacing="1"/>
    </w:pPr>
    <w:rPr>
      <w:lang w:eastAsia="es-CO"/>
    </w:rPr>
  </w:style>
  <w:style w:type="character" w:styleId="Textoennegrita">
    <w:name w:val="Strong"/>
    <w:basedOn w:val="Fuentedeprrafopredeter"/>
    <w:uiPriority w:val="22"/>
    <w:qFormat/>
    <w:rsid w:val="00DC39ED"/>
    <w:rPr>
      <w:b/>
      <w:bCs/>
    </w:rPr>
  </w:style>
  <w:style w:type="character" w:styleId="nfasis">
    <w:name w:val="Emphasis"/>
    <w:basedOn w:val="Fuentedeprrafopredeter"/>
    <w:uiPriority w:val="20"/>
    <w:qFormat/>
    <w:rsid w:val="00DC39ED"/>
    <w:rPr>
      <w:i/>
      <w:iCs/>
    </w:rPr>
  </w:style>
  <w:style w:type="paragraph" w:styleId="Textonotapie">
    <w:name w:val="footnote text"/>
    <w:aliases w:val="texto de nota al pie,ft,single space,Footnote Text Char Char Char Char Char Char Char Char Char Char,Footnote Text Char Char Char Char Char Char Char Char Char Char Char Char,Footnote Text2,ft2,FA Fu,Footnote Text Char Char Char Char Char"/>
    <w:basedOn w:val="Normal"/>
    <w:link w:val="TextonotapieCar"/>
    <w:uiPriority w:val="99"/>
    <w:unhideWhenUsed/>
    <w:qFormat/>
    <w:rsid w:val="004F1A5F"/>
    <w:rPr>
      <w:rFonts w:asciiTheme="minorHAnsi" w:eastAsiaTheme="minorHAnsi" w:hAnsiTheme="minorHAnsi" w:cstheme="minorBidi"/>
      <w:sz w:val="20"/>
      <w:szCs w:val="20"/>
      <w:lang w:eastAsia="en-US"/>
    </w:rPr>
  </w:style>
  <w:style w:type="character" w:customStyle="1" w:styleId="TextonotapieCar">
    <w:name w:val="Texto nota pie Car"/>
    <w:aliases w:val="texto de nota al pie Car,ft Car,single space Car,Footnote Text Char Char Char Char Char Char Char Char Char Char Car,Footnote Text Char Char Char Char Char Char Char Char Char Char Char Char Car,Footnote Text2 Car,ft2 Car,FA Fu Car"/>
    <w:basedOn w:val="Fuentedeprrafopredeter"/>
    <w:link w:val="Textonotapie"/>
    <w:uiPriority w:val="99"/>
    <w:qFormat/>
    <w:rsid w:val="004F1A5F"/>
    <w:rPr>
      <w:sz w:val="20"/>
      <w:szCs w:val="20"/>
    </w:rPr>
  </w:style>
  <w:style w:type="character" w:styleId="Refdenotaalpie">
    <w:name w:val="footnote reference"/>
    <w:aliases w:val="referencia nota al pie,Referencia nota al pie,BVI fnr,BVI fnr Car Car,BVI fnr Car,BVI fnr Car Car Car Car,Texto de nota al pie,Footnotes refss,Appel note de bas de page,Ref. de nota al pie2,Nota de pie,Ref,de nota al pie,Footnote,f,F"/>
    <w:basedOn w:val="Fuentedeprrafopredeter"/>
    <w:link w:val="TextodenotaalpieCar"/>
    <w:uiPriority w:val="99"/>
    <w:unhideWhenUsed/>
    <w:qFormat/>
    <w:rsid w:val="004F1A5F"/>
    <w:rPr>
      <w:vertAlign w:val="superscript"/>
    </w:rPr>
  </w:style>
  <w:style w:type="character" w:customStyle="1" w:styleId="Ttulo1Car">
    <w:name w:val="Título 1 Car"/>
    <w:basedOn w:val="Fuentedeprrafopredeter"/>
    <w:link w:val="Ttulo1"/>
    <w:uiPriority w:val="9"/>
    <w:rsid w:val="00F877E4"/>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F877E4"/>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uiPriority w:val="9"/>
    <w:rsid w:val="009F6AA5"/>
    <w:rPr>
      <w:rFonts w:asciiTheme="majorHAnsi" w:eastAsiaTheme="majorEastAsia" w:hAnsiTheme="majorHAnsi" w:cstheme="majorBidi"/>
      <w:color w:val="1F3763" w:themeColor="accent1" w:themeShade="7F"/>
      <w:sz w:val="24"/>
      <w:szCs w:val="24"/>
    </w:rPr>
  </w:style>
  <w:style w:type="paragraph" w:styleId="TtuloTDC">
    <w:name w:val="TOC Heading"/>
    <w:basedOn w:val="Ttulo1"/>
    <w:next w:val="Normal"/>
    <w:uiPriority w:val="39"/>
    <w:unhideWhenUsed/>
    <w:qFormat/>
    <w:rsid w:val="000B1009"/>
    <w:pPr>
      <w:outlineLvl w:val="9"/>
    </w:pPr>
    <w:rPr>
      <w:lang w:eastAsia="es-CO"/>
    </w:rPr>
  </w:style>
  <w:style w:type="paragraph" w:styleId="TDC1">
    <w:name w:val="toc 1"/>
    <w:basedOn w:val="Normal"/>
    <w:next w:val="Normal"/>
    <w:autoRedefine/>
    <w:uiPriority w:val="39"/>
    <w:unhideWhenUsed/>
    <w:rsid w:val="000B1009"/>
    <w:pPr>
      <w:spacing w:after="100" w:line="259" w:lineRule="auto"/>
    </w:pPr>
    <w:rPr>
      <w:rFonts w:asciiTheme="minorHAnsi" w:eastAsiaTheme="minorHAnsi" w:hAnsiTheme="minorHAnsi" w:cstheme="minorBidi"/>
      <w:sz w:val="22"/>
      <w:szCs w:val="22"/>
      <w:lang w:eastAsia="en-US"/>
    </w:rPr>
  </w:style>
  <w:style w:type="paragraph" w:styleId="TDC2">
    <w:name w:val="toc 2"/>
    <w:basedOn w:val="Normal"/>
    <w:next w:val="Normal"/>
    <w:autoRedefine/>
    <w:uiPriority w:val="39"/>
    <w:unhideWhenUsed/>
    <w:rsid w:val="00693AF6"/>
    <w:pPr>
      <w:tabs>
        <w:tab w:val="left" w:pos="660"/>
        <w:tab w:val="right" w:leader="dot" w:pos="8828"/>
      </w:tabs>
      <w:spacing w:after="60"/>
      <w:ind w:left="220"/>
    </w:pPr>
    <w:rPr>
      <w:rFonts w:ascii="Arial" w:eastAsiaTheme="minorHAnsi" w:hAnsi="Arial" w:cs="Arial"/>
      <w:noProof/>
      <w:color w:val="4472C4" w:themeColor="accent1"/>
      <w:sz w:val="20"/>
      <w:szCs w:val="20"/>
      <w:lang w:eastAsia="en-US"/>
    </w:rPr>
  </w:style>
  <w:style w:type="paragraph" w:styleId="TDC3">
    <w:name w:val="toc 3"/>
    <w:basedOn w:val="Normal"/>
    <w:next w:val="Normal"/>
    <w:autoRedefine/>
    <w:uiPriority w:val="39"/>
    <w:unhideWhenUsed/>
    <w:rsid w:val="000B1009"/>
    <w:pPr>
      <w:spacing w:after="100" w:line="259" w:lineRule="auto"/>
      <w:ind w:left="440"/>
    </w:pPr>
    <w:rPr>
      <w:rFonts w:asciiTheme="minorHAnsi" w:eastAsiaTheme="minorHAnsi" w:hAnsiTheme="minorHAnsi" w:cstheme="minorBidi"/>
      <w:sz w:val="22"/>
      <w:szCs w:val="22"/>
      <w:lang w:eastAsia="en-US"/>
    </w:rPr>
  </w:style>
  <w:style w:type="character" w:styleId="Refdecomentario">
    <w:name w:val="annotation reference"/>
    <w:basedOn w:val="Fuentedeprrafopredeter"/>
    <w:uiPriority w:val="99"/>
    <w:semiHidden/>
    <w:unhideWhenUsed/>
    <w:rsid w:val="006578A3"/>
    <w:rPr>
      <w:sz w:val="16"/>
      <w:szCs w:val="16"/>
    </w:rPr>
  </w:style>
  <w:style w:type="paragraph" w:styleId="Textocomentario">
    <w:name w:val="annotation text"/>
    <w:basedOn w:val="Normal"/>
    <w:link w:val="TextocomentarioCar"/>
    <w:uiPriority w:val="99"/>
    <w:unhideWhenUsed/>
    <w:rsid w:val="006578A3"/>
    <w:pPr>
      <w:spacing w:after="160"/>
    </w:pPr>
    <w:rPr>
      <w:rFonts w:asciiTheme="minorHAnsi" w:eastAsiaTheme="minorHAnsi" w:hAnsiTheme="minorHAnsi" w:cstheme="minorBidi"/>
      <w:sz w:val="20"/>
      <w:szCs w:val="20"/>
      <w:lang w:eastAsia="en-US"/>
    </w:rPr>
  </w:style>
  <w:style w:type="character" w:customStyle="1" w:styleId="TextocomentarioCar">
    <w:name w:val="Texto comentario Car"/>
    <w:basedOn w:val="Fuentedeprrafopredeter"/>
    <w:link w:val="Textocomentario"/>
    <w:uiPriority w:val="99"/>
    <w:rsid w:val="006578A3"/>
    <w:rPr>
      <w:sz w:val="20"/>
      <w:szCs w:val="20"/>
    </w:rPr>
  </w:style>
  <w:style w:type="paragraph" w:styleId="Asuntodelcomentario">
    <w:name w:val="annotation subject"/>
    <w:basedOn w:val="Textocomentario"/>
    <w:next w:val="Textocomentario"/>
    <w:link w:val="AsuntodelcomentarioCar"/>
    <w:uiPriority w:val="99"/>
    <w:semiHidden/>
    <w:unhideWhenUsed/>
    <w:rsid w:val="006578A3"/>
    <w:rPr>
      <w:b/>
      <w:bCs/>
    </w:rPr>
  </w:style>
  <w:style w:type="character" w:customStyle="1" w:styleId="AsuntodelcomentarioCar">
    <w:name w:val="Asunto del comentario Car"/>
    <w:basedOn w:val="TextocomentarioCar"/>
    <w:link w:val="Asuntodelcomentario"/>
    <w:uiPriority w:val="99"/>
    <w:semiHidden/>
    <w:rsid w:val="006578A3"/>
    <w:rPr>
      <w:b/>
      <w:bCs/>
      <w:sz w:val="20"/>
      <w:szCs w:val="20"/>
    </w:rPr>
  </w:style>
  <w:style w:type="paragraph" w:styleId="Revisin">
    <w:name w:val="Revision"/>
    <w:hidden/>
    <w:uiPriority w:val="99"/>
    <w:semiHidden/>
    <w:rsid w:val="005D0E0D"/>
    <w:pPr>
      <w:spacing w:after="0" w:line="240" w:lineRule="auto"/>
    </w:pPr>
  </w:style>
  <w:style w:type="paragraph" w:customStyle="1" w:styleId="CONPESttulodocumento">
    <w:name w:val="CONPES título documento"/>
    <w:basedOn w:val="Normal"/>
    <w:qFormat/>
    <w:rsid w:val="00CA57A5"/>
    <w:pPr>
      <w:jc w:val="center"/>
    </w:pPr>
    <w:rPr>
      <w:rFonts w:ascii="Futura Std Book" w:hAnsi="Futura Std Book"/>
      <w:b/>
      <w:smallCaps/>
      <w:sz w:val="30"/>
      <w:szCs w:val="20"/>
      <w:lang w:val="es-ES" w:eastAsia="es-ES"/>
    </w:rPr>
  </w:style>
  <w:style w:type="paragraph" w:styleId="Textodeglobo">
    <w:name w:val="Balloon Text"/>
    <w:basedOn w:val="Normal"/>
    <w:link w:val="TextodegloboCar"/>
    <w:uiPriority w:val="99"/>
    <w:semiHidden/>
    <w:unhideWhenUsed/>
    <w:rsid w:val="008A0B0A"/>
    <w:rPr>
      <w:rFonts w:ascii="Segoe UI" w:eastAsiaTheme="minorHAnsi" w:hAnsi="Segoe UI" w:cs="Segoe UI"/>
      <w:sz w:val="18"/>
      <w:szCs w:val="18"/>
      <w:lang w:eastAsia="en-US"/>
    </w:rPr>
  </w:style>
  <w:style w:type="character" w:customStyle="1" w:styleId="TextodegloboCar">
    <w:name w:val="Texto de globo Car"/>
    <w:basedOn w:val="Fuentedeprrafopredeter"/>
    <w:link w:val="Textodeglobo"/>
    <w:uiPriority w:val="99"/>
    <w:semiHidden/>
    <w:rsid w:val="008A0B0A"/>
    <w:rPr>
      <w:rFonts w:ascii="Segoe UI" w:hAnsi="Segoe UI" w:cs="Segoe UI"/>
      <w:sz w:val="18"/>
      <w:szCs w:val="18"/>
    </w:rPr>
  </w:style>
  <w:style w:type="character" w:customStyle="1" w:styleId="Ttulo4Car">
    <w:name w:val="Título 4 Car"/>
    <w:basedOn w:val="Fuentedeprrafopredeter"/>
    <w:link w:val="Ttulo4"/>
    <w:uiPriority w:val="9"/>
    <w:rsid w:val="00A33940"/>
    <w:rPr>
      <w:rFonts w:asciiTheme="majorHAnsi" w:eastAsiaTheme="majorEastAsia" w:hAnsiTheme="majorHAnsi" w:cstheme="majorBidi"/>
      <w:i/>
      <w:iCs/>
      <w:color w:val="2F5496" w:themeColor="accent1" w:themeShade="BF"/>
    </w:rPr>
  </w:style>
  <w:style w:type="character" w:customStyle="1" w:styleId="Ttulo5Car">
    <w:name w:val="Título 5 Car"/>
    <w:basedOn w:val="Fuentedeprrafopredeter"/>
    <w:link w:val="Ttulo5"/>
    <w:uiPriority w:val="9"/>
    <w:rsid w:val="00963874"/>
    <w:rPr>
      <w:rFonts w:asciiTheme="majorHAnsi" w:eastAsiaTheme="majorEastAsia" w:hAnsiTheme="majorHAnsi" w:cstheme="majorBidi"/>
      <w:color w:val="2F5496" w:themeColor="accent1" w:themeShade="BF"/>
    </w:rPr>
  </w:style>
  <w:style w:type="paragraph" w:styleId="Encabezado">
    <w:name w:val="header"/>
    <w:basedOn w:val="Normal"/>
    <w:link w:val="EncabezadoCar"/>
    <w:uiPriority w:val="99"/>
    <w:unhideWhenUsed/>
    <w:rsid w:val="00B232AE"/>
    <w:pPr>
      <w:tabs>
        <w:tab w:val="center" w:pos="4680"/>
        <w:tab w:val="right" w:pos="9360"/>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B232AE"/>
  </w:style>
  <w:style w:type="paragraph" w:styleId="Piedepgina">
    <w:name w:val="footer"/>
    <w:basedOn w:val="Normal"/>
    <w:link w:val="PiedepginaCar"/>
    <w:uiPriority w:val="99"/>
    <w:unhideWhenUsed/>
    <w:rsid w:val="00B232AE"/>
    <w:pPr>
      <w:tabs>
        <w:tab w:val="center" w:pos="4680"/>
        <w:tab w:val="right" w:pos="9360"/>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B232AE"/>
  </w:style>
  <w:style w:type="character" w:styleId="Nmerodepgina">
    <w:name w:val="page number"/>
    <w:basedOn w:val="Fuentedeprrafopredeter"/>
    <w:uiPriority w:val="99"/>
    <w:semiHidden/>
    <w:unhideWhenUsed/>
    <w:rsid w:val="008C5882"/>
  </w:style>
  <w:style w:type="table" w:styleId="Tablaconcuadrcula1Claro-nfasis2">
    <w:name w:val="Grid Table 1 Light Accent 2"/>
    <w:basedOn w:val="Tablanormal"/>
    <w:uiPriority w:val="46"/>
    <w:rsid w:val="00693AF6"/>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Tablaconcuadrcula3-nfasis2">
    <w:name w:val="Grid Table 3 Accent 2"/>
    <w:basedOn w:val="Tablanormal"/>
    <w:uiPriority w:val="48"/>
    <w:rsid w:val="00693AF6"/>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Tablaconcuadrcula2-nfasis2">
    <w:name w:val="Grid Table 2 Accent 2"/>
    <w:basedOn w:val="Tablanormal"/>
    <w:uiPriority w:val="47"/>
    <w:rsid w:val="00693AF6"/>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aconcuadrcula4-nfasis2">
    <w:name w:val="Grid Table 4 Accent 2"/>
    <w:basedOn w:val="Tablanormal"/>
    <w:uiPriority w:val="49"/>
    <w:rsid w:val="00693AF6"/>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aconcuadrcula6concolores-nfasis2">
    <w:name w:val="Grid Table 6 Colorful Accent 2"/>
    <w:basedOn w:val="Tablanormal"/>
    <w:uiPriority w:val="51"/>
    <w:rsid w:val="0052457A"/>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adelista1clara-nfasis2">
    <w:name w:val="List Table 1 Light Accent 2"/>
    <w:basedOn w:val="Tablanormal"/>
    <w:uiPriority w:val="46"/>
    <w:rsid w:val="0052457A"/>
    <w:pPr>
      <w:spacing w:after="0" w:line="240" w:lineRule="auto"/>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adelista4-nfasis2">
    <w:name w:val="List Table 4 Accent 2"/>
    <w:basedOn w:val="Tablanormal"/>
    <w:uiPriority w:val="49"/>
    <w:rsid w:val="0052457A"/>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adelista4-nfasis4">
    <w:name w:val="List Table 4 Accent 4"/>
    <w:basedOn w:val="Tablanormal"/>
    <w:uiPriority w:val="49"/>
    <w:rsid w:val="0052457A"/>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delista4-nfasis3">
    <w:name w:val="List Table 4 Accent 3"/>
    <w:basedOn w:val="Tablanormal"/>
    <w:uiPriority w:val="49"/>
    <w:rsid w:val="0052457A"/>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4-nfasis3">
    <w:name w:val="Grid Table 4 Accent 3"/>
    <w:basedOn w:val="Tablanormal"/>
    <w:uiPriority w:val="49"/>
    <w:rsid w:val="0052457A"/>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2-nfasis3">
    <w:name w:val="List Table 2 Accent 3"/>
    <w:basedOn w:val="Tablanormal"/>
    <w:uiPriority w:val="47"/>
    <w:rsid w:val="0052457A"/>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1clara-nfasis3">
    <w:name w:val="Grid Table 1 Light Accent 3"/>
    <w:basedOn w:val="Tablanormal"/>
    <w:uiPriority w:val="46"/>
    <w:rsid w:val="0052457A"/>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Tablaconcuadrcula2-nfasis3">
    <w:name w:val="Grid Table 2 Accent 3"/>
    <w:basedOn w:val="Tablanormal"/>
    <w:uiPriority w:val="47"/>
    <w:rsid w:val="0052457A"/>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6concolores-nfasis3">
    <w:name w:val="Grid Table 6 Colorful Accent 3"/>
    <w:basedOn w:val="Tablanormal"/>
    <w:uiPriority w:val="51"/>
    <w:rsid w:val="0052457A"/>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cuadrcula3">
    <w:name w:val="Grid Table 3"/>
    <w:basedOn w:val="Tablanormal"/>
    <w:uiPriority w:val="48"/>
    <w:rsid w:val="0052457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adelista3-nfasis3">
    <w:name w:val="List Table 3 Accent 3"/>
    <w:basedOn w:val="Tablanormal"/>
    <w:uiPriority w:val="48"/>
    <w:rsid w:val="0052457A"/>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Tabladelista6concolores-nfasis3">
    <w:name w:val="List Table 6 Colorful Accent 3"/>
    <w:basedOn w:val="Tablanormal"/>
    <w:uiPriority w:val="51"/>
    <w:rsid w:val="0052457A"/>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7concolores-nfasis3">
    <w:name w:val="Grid Table 7 Colorful Accent 3"/>
    <w:basedOn w:val="Tablanormal"/>
    <w:uiPriority w:val="52"/>
    <w:rsid w:val="005424C0"/>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lanormal1">
    <w:name w:val="Plain Table 1"/>
    <w:basedOn w:val="Tablanormal"/>
    <w:uiPriority w:val="41"/>
    <w:rsid w:val="00D23B34"/>
    <w:pPr>
      <w:spacing w:after="0" w:line="240" w:lineRule="auto"/>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Mencinsinresolver">
    <w:name w:val="Unresolved Mention"/>
    <w:basedOn w:val="Fuentedeprrafopredeter"/>
    <w:uiPriority w:val="99"/>
    <w:semiHidden/>
    <w:unhideWhenUsed/>
    <w:rsid w:val="00525FCE"/>
    <w:rPr>
      <w:color w:val="605E5C"/>
      <w:shd w:val="clear" w:color="auto" w:fill="E1DFDD"/>
    </w:rPr>
  </w:style>
  <w:style w:type="table" w:styleId="Tablaconcuadrcula4-nfasis5">
    <w:name w:val="Grid Table 4 Accent 5"/>
    <w:basedOn w:val="Tablanormal"/>
    <w:uiPriority w:val="49"/>
    <w:rsid w:val="004504AD"/>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paragraph">
    <w:name w:val="paragraph"/>
    <w:basedOn w:val="Normal"/>
    <w:rsid w:val="002D0991"/>
    <w:pPr>
      <w:spacing w:before="100" w:beforeAutospacing="1" w:after="100" w:afterAutospacing="1"/>
    </w:pPr>
    <w:rPr>
      <w:lang w:eastAsia="es-CO"/>
    </w:rPr>
  </w:style>
  <w:style w:type="character" w:customStyle="1" w:styleId="normaltextrun">
    <w:name w:val="normaltextrun"/>
    <w:basedOn w:val="Fuentedeprrafopredeter"/>
    <w:rsid w:val="002D0991"/>
  </w:style>
  <w:style w:type="character" w:customStyle="1" w:styleId="eop">
    <w:name w:val="eop"/>
    <w:basedOn w:val="Fuentedeprrafopredeter"/>
    <w:rsid w:val="002D0991"/>
  </w:style>
  <w:style w:type="paragraph" w:customStyle="1" w:styleId="Default">
    <w:name w:val="Default"/>
    <w:rsid w:val="002D0991"/>
    <w:pPr>
      <w:autoSpaceDE w:val="0"/>
      <w:autoSpaceDN w:val="0"/>
      <w:adjustRightInd w:val="0"/>
      <w:spacing w:after="0" w:line="240" w:lineRule="auto"/>
    </w:pPr>
    <w:rPr>
      <w:rFonts w:ascii="Arial" w:hAnsi="Arial" w:cs="Arial"/>
      <w:color w:val="000000"/>
      <w:sz w:val="24"/>
      <w:szCs w:val="24"/>
    </w:rPr>
  </w:style>
  <w:style w:type="character" w:customStyle="1" w:styleId="CONPESTextoCar">
    <w:name w:val="CONPES Texto Car"/>
    <w:basedOn w:val="Fuentedeprrafopredeter"/>
    <w:link w:val="CONPESTexto"/>
    <w:locked/>
    <w:rsid w:val="001B6600"/>
    <w:rPr>
      <w:rFonts w:ascii="Futura Std Book" w:eastAsia="Calibri" w:hAnsi="Futura Std Book" w:cs="Times New Roman"/>
      <w:color w:val="000000"/>
      <w:szCs w:val="24"/>
    </w:rPr>
  </w:style>
  <w:style w:type="paragraph" w:customStyle="1" w:styleId="CONPESTexto">
    <w:name w:val="CONPES Texto"/>
    <w:basedOn w:val="Normal"/>
    <w:link w:val="CONPESTextoCar"/>
    <w:qFormat/>
    <w:rsid w:val="001B6600"/>
    <w:pPr>
      <w:spacing w:before="120" w:after="120" w:line="276" w:lineRule="auto"/>
      <w:ind w:firstLine="567"/>
      <w:jc w:val="both"/>
    </w:pPr>
    <w:rPr>
      <w:rFonts w:ascii="Futura Std Book" w:eastAsia="Calibri" w:hAnsi="Futura Std Book"/>
      <w:color w:val="000000"/>
      <w:sz w:val="22"/>
      <w:lang w:eastAsia="en-US"/>
    </w:rPr>
  </w:style>
  <w:style w:type="paragraph" w:customStyle="1" w:styleId="TextodenotaalpieCar">
    <w:name w:val="Texto de nota al pie Car"/>
    <w:aliases w:val="referencia nota al pie Car,BVI fnr Car Char Car Char Car,BVI fnr Car Car Car Char Car Char Car,BVI fnr Car Car Char Car Char Car, BVI fnr Car Char Car Char Car, BVI fnr Car Car Car Char Car Char Car"/>
    <w:basedOn w:val="Normal"/>
    <w:link w:val="Refdenotaalpie"/>
    <w:uiPriority w:val="99"/>
    <w:qFormat/>
    <w:rsid w:val="00570E85"/>
    <w:pPr>
      <w:spacing w:after="160" w:line="240" w:lineRule="exact"/>
    </w:pPr>
    <w:rPr>
      <w:rFonts w:asciiTheme="minorHAnsi" w:eastAsiaTheme="minorHAnsi" w:hAnsiTheme="minorHAnsi" w:cstheme="minorBidi"/>
      <w:sz w:val="22"/>
      <w:szCs w:val="22"/>
      <w:vertAlign w:val="superscript"/>
      <w:lang w:eastAsia="en-US"/>
    </w:rPr>
  </w:style>
  <w:style w:type="character" w:customStyle="1" w:styleId="PrrafodelistaCar">
    <w:name w:val="Párrafo de lista Car"/>
    <w:aliases w:val="List Car,Ha Car,titulo 3 Car,Párrafo de lista2 Car,Bullets Car,Cuadrícula clara - Énfasis 31 Car,Párrafo de lista1 Car,Normal. Viñetas Car,Fluvial1 Car,Lista vistosa - Énfasis 11 Car,HOJA Car,Bolita Car,Párrafo de lista4 Car,l Car"/>
    <w:link w:val="Prrafodelista"/>
    <w:uiPriority w:val="34"/>
    <w:qFormat/>
    <w:locked/>
    <w:rsid w:val="00E70647"/>
    <w:rPr>
      <w:rFonts w:ascii="Times New Roman" w:eastAsia="Times New Roman" w:hAnsi="Times New Roman" w:cs="Times New Roman"/>
      <w:sz w:val="24"/>
      <w:szCs w:val="24"/>
      <w:lang w:eastAsia="es-CO"/>
    </w:rPr>
  </w:style>
  <w:style w:type="paragraph" w:customStyle="1" w:styleId="xparagraph">
    <w:name w:val="x_paragraph"/>
    <w:basedOn w:val="Normal"/>
    <w:rsid w:val="00E70647"/>
    <w:pPr>
      <w:spacing w:before="100" w:beforeAutospacing="1" w:after="100" w:afterAutospacing="1"/>
    </w:pPr>
    <w:rPr>
      <w:rFonts w:ascii="Calibri" w:eastAsiaTheme="minorHAnsi" w:hAnsi="Calibri" w:cs="Calibri"/>
      <w:sz w:val="22"/>
      <w:szCs w:val="22"/>
      <w:lang w:eastAsia="es-CO"/>
    </w:rPr>
  </w:style>
  <w:style w:type="character" w:customStyle="1" w:styleId="xnormaltextrun">
    <w:name w:val="x_normaltextrun"/>
    <w:basedOn w:val="Fuentedeprrafopredeter"/>
    <w:rsid w:val="00E70647"/>
  </w:style>
  <w:style w:type="table" w:styleId="Tablaconcuadrcula6concolores-nfasis1">
    <w:name w:val="Grid Table 6 Colorful Accent 1"/>
    <w:basedOn w:val="Tablanormal"/>
    <w:uiPriority w:val="51"/>
    <w:rsid w:val="00EB4124"/>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decuadrcula2">
    <w:name w:val="Grid Table 2"/>
    <w:basedOn w:val="Tablanormal"/>
    <w:uiPriority w:val="47"/>
    <w:rsid w:val="005F0E7A"/>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extonotaalfinal">
    <w:name w:val="endnote text"/>
    <w:basedOn w:val="Normal"/>
    <w:link w:val="TextonotaalfinalCar"/>
    <w:uiPriority w:val="99"/>
    <w:semiHidden/>
    <w:unhideWhenUsed/>
    <w:rsid w:val="00726A9C"/>
    <w:rPr>
      <w:rFonts w:asciiTheme="minorHAnsi" w:eastAsiaTheme="minorHAnsi" w:hAnsiTheme="minorHAnsi" w:cstheme="minorBidi"/>
      <w:sz w:val="20"/>
      <w:szCs w:val="20"/>
      <w:lang w:eastAsia="en-US"/>
    </w:rPr>
  </w:style>
  <w:style w:type="character" w:customStyle="1" w:styleId="TextonotaalfinalCar">
    <w:name w:val="Texto nota al final Car"/>
    <w:basedOn w:val="Fuentedeprrafopredeter"/>
    <w:link w:val="Textonotaalfinal"/>
    <w:uiPriority w:val="99"/>
    <w:semiHidden/>
    <w:rsid w:val="00726A9C"/>
    <w:rPr>
      <w:sz w:val="20"/>
      <w:szCs w:val="20"/>
    </w:rPr>
  </w:style>
  <w:style w:type="character" w:styleId="Refdenotaalfinal">
    <w:name w:val="endnote reference"/>
    <w:basedOn w:val="Fuentedeprrafopredeter"/>
    <w:uiPriority w:val="99"/>
    <w:semiHidden/>
    <w:unhideWhenUsed/>
    <w:rsid w:val="00726A9C"/>
    <w:rPr>
      <w:vertAlign w:val="superscript"/>
    </w:rPr>
  </w:style>
  <w:style w:type="paragraph" w:styleId="Sinespaciado">
    <w:name w:val="No Spacing"/>
    <w:aliases w:val="TITULO 2"/>
    <w:link w:val="SinespaciadoCar"/>
    <w:uiPriority w:val="1"/>
    <w:qFormat/>
    <w:rsid w:val="006D42F8"/>
    <w:pPr>
      <w:spacing w:after="0" w:line="240" w:lineRule="auto"/>
    </w:pPr>
    <w:rPr>
      <w:rFonts w:eastAsiaTheme="minorEastAsia"/>
      <w:lang w:val="en-US"/>
    </w:rPr>
  </w:style>
  <w:style w:type="character" w:customStyle="1" w:styleId="SinespaciadoCar">
    <w:name w:val="Sin espaciado Car"/>
    <w:aliases w:val="TITULO 2 Car"/>
    <w:link w:val="Sinespaciado"/>
    <w:uiPriority w:val="1"/>
    <w:rsid w:val="006D42F8"/>
    <w:rPr>
      <w:rFonts w:eastAsiaTheme="minorEastAsia"/>
      <w:lang w:val="en-US"/>
    </w:rPr>
  </w:style>
  <w:style w:type="paragraph" w:customStyle="1" w:styleId="NoSpacing1">
    <w:name w:val="No Spacing1"/>
    <w:rsid w:val="006D42F8"/>
    <w:pPr>
      <w:suppressAutoHyphens/>
      <w:spacing w:after="0" w:line="240" w:lineRule="auto"/>
      <w:jc w:val="both"/>
    </w:pPr>
    <w:rPr>
      <w:rFonts w:ascii="Arial Narrow" w:eastAsia="Calibri" w:hAnsi="Arial Narrow" w:cs="Times New Roman"/>
      <w:lang w:val="es-ES" w:eastAsia="ar-SA"/>
    </w:rPr>
  </w:style>
  <w:style w:type="paragraph" w:styleId="Textoindependiente">
    <w:name w:val="Body Text"/>
    <w:basedOn w:val="Normal"/>
    <w:link w:val="TextoindependienteCar"/>
    <w:uiPriority w:val="1"/>
    <w:qFormat/>
    <w:rsid w:val="00577A21"/>
    <w:pPr>
      <w:widowControl w:val="0"/>
      <w:autoSpaceDE w:val="0"/>
      <w:autoSpaceDN w:val="0"/>
      <w:ind w:left="102"/>
      <w:jc w:val="both"/>
    </w:pPr>
    <w:rPr>
      <w:rFonts w:ascii="Arial MT" w:eastAsia="Arial MT" w:hAnsi="Arial MT" w:cs="Arial MT"/>
      <w:sz w:val="22"/>
      <w:szCs w:val="22"/>
      <w:lang w:val="es-ES" w:eastAsia="en-US"/>
    </w:rPr>
  </w:style>
  <w:style w:type="character" w:customStyle="1" w:styleId="TextoindependienteCar">
    <w:name w:val="Texto independiente Car"/>
    <w:basedOn w:val="Fuentedeprrafopredeter"/>
    <w:link w:val="Textoindependiente"/>
    <w:uiPriority w:val="1"/>
    <w:rsid w:val="00577A21"/>
    <w:rPr>
      <w:rFonts w:ascii="Arial MT" w:eastAsia="Arial MT" w:hAnsi="Arial MT" w:cs="Arial MT"/>
      <w:lang w:val="es-ES"/>
    </w:rPr>
  </w:style>
  <w:style w:type="paragraph" w:styleId="Descripcin">
    <w:name w:val="caption"/>
    <w:basedOn w:val="Normal"/>
    <w:next w:val="Normal"/>
    <w:uiPriority w:val="35"/>
    <w:unhideWhenUsed/>
    <w:qFormat/>
    <w:rsid w:val="006B448E"/>
    <w:pPr>
      <w:spacing w:after="200"/>
    </w:pPr>
    <w:rPr>
      <w:rFonts w:asciiTheme="minorHAnsi" w:eastAsiaTheme="minorHAnsi" w:hAnsiTheme="minorHAnsi" w:cstheme="minorBidi"/>
      <w:i/>
      <w:iCs/>
      <w:color w:val="44546A" w:themeColor="text2"/>
      <w:sz w:val="18"/>
      <w:szCs w:val="18"/>
      <w:lang w:eastAsia="en-US"/>
    </w:rPr>
  </w:style>
  <w:style w:type="table" w:styleId="Tablaconcuadrcula3-nfasis3">
    <w:name w:val="Grid Table 3 Accent 3"/>
    <w:basedOn w:val="Tablanormal"/>
    <w:uiPriority w:val="48"/>
    <w:rsid w:val="0095376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laconcuadrcula1clara-nfasis1">
    <w:name w:val="Grid Table 1 Light Accent 1"/>
    <w:basedOn w:val="Tablanormal"/>
    <w:uiPriority w:val="46"/>
    <w:rsid w:val="00B656BA"/>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customStyle="1" w:styleId="xxms-button-flexcontainer">
    <w:name w:val="x_x_ms-button-flexcontainer"/>
    <w:basedOn w:val="Fuentedeprrafopredeter"/>
    <w:rsid w:val="00483264"/>
  </w:style>
  <w:style w:type="paragraph" w:customStyle="1" w:styleId="xmsonormal">
    <w:name w:val="x_msonormal"/>
    <w:basedOn w:val="Normal"/>
    <w:rsid w:val="00DE4E2B"/>
    <w:rPr>
      <w:rFonts w:ascii="Calibri" w:eastAsiaTheme="minorHAnsi" w:hAnsi="Calibri" w:cs="Calibri"/>
      <w:sz w:val="22"/>
      <w:szCs w:val="22"/>
      <w:lang w:eastAsia="es-CO"/>
    </w:rPr>
  </w:style>
  <w:style w:type="table" w:customStyle="1" w:styleId="Tablaconcuadrcula6concolores-nfasis31">
    <w:name w:val="Tabla con cuadrícula 6 con colores - Énfasis 31"/>
    <w:basedOn w:val="Tablanormal"/>
    <w:next w:val="Tablaconcuadrcula6concolores-nfasis3"/>
    <w:uiPriority w:val="51"/>
    <w:rsid w:val="0083218F"/>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aconcuadrcula6concolores-nfasis32">
    <w:name w:val="Tabla con cuadrícula 6 con colores - Énfasis 32"/>
    <w:basedOn w:val="Tablanormal"/>
    <w:next w:val="Tablaconcuadrcula6concolores-nfasis3"/>
    <w:uiPriority w:val="51"/>
    <w:rsid w:val="00F4455B"/>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Ttulo6Car">
    <w:name w:val="Título 6 Car"/>
    <w:basedOn w:val="Fuentedeprrafopredeter"/>
    <w:link w:val="Ttulo6"/>
    <w:uiPriority w:val="9"/>
    <w:rsid w:val="00BC6CA2"/>
    <w:rPr>
      <w:rFonts w:asciiTheme="majorHAnsi" w:eastAsiaTheme="majorEastAsia" w:hAnsiTheme="majorHAnsi" w:cstheme="majorBidi"/>
      <w:color w:val="1F3763" w:themeColor="accent1" w:themeShade="7F"/>
    </w:rPr>
  </w:style>
  <w:style w:type="character" w:customStyle="1" w:styleId="Ttulo7Car">
    <w:name w:val="Título 7 Car"/>
    <w:basedOn w:val="Fuentedeprrafopredeter"/>
    <w:link w:val="Ttulo7"/>
    <w:uiPriority w:val="9"/>
    <w:rsid w:val="00C02C18"/>
    <w:rPr>
      <w:rFonts w:asciiTheme="majorHAnsi" w:eastAsiaTheme="majorEastAsia" w:hAnsiTheme="majorHAnsi" w:cstheme="majorBidi"/>
      <w:i/>
      <w:iCs/>
      <w:color w:val="1F3763" w:themeColor="accent1" w:themeShade="7F"/>
    </w:rPr>
  </w:style>
  <w:style w:type="character" w:styleId="Mencionar">
    <w:name w:val="Mention"/>
    <w:basedOn w:val="Fuentedeprrafopredeter"/>
    <w:uiPriority w:val="99"/>
    <w:unhideWhenUsed/>
    <w:rsid w:val="007B2E03"/>
    <w:rPr>
      <w:color w:val="2B579A"/>
      <w:shd w:val="clear" w:color="auto" w:fill="E6E6E6"/>
    </w:rPr>
  </w:style>
  <w:style w:type="character" w:customStyle="1" w:styleId="apple-converted-space">
    <w:name w:val="apple-converted-space"/>
    <w:basedOn w:val="Fuentedeprrafopredeter"/>
    <w:rsid w:val="00A06900"/>
  </w:style>
  <w:style w:type="numbering" w:customStyle="1" w:styleId="Sinlista1">
    <w:name w:val="Sin lista1"/>
    <w:next w:val="Sinlista"/>
    <w:uiPriority w:val="99"/>
    <w:semiHidden/>
    <w:unhideWhenUsed/>
    <w:rsid w:val="007C5D55"/>
  </w:style>
  <w:style w:type="table" w:customStyle="1" w:styleId="Tablaconcuadrcula1">
    <w:name w:val="Tabla con cuadrícula1"/>
    <w:basedOn w:val="Tablanormal"/>
    <w:next w:val="Tablaconcuadrcula"/>
    <w:uiPriority w:val="59"/>
    <w:rsid w:val="007C5D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Claro-nfasis21">
    <w:name w:val="Tabla con cuadrícula 1 Claro - Énfasis 21"/>
    <w:basedOn w:val="Tablanormal"/>
    <w:next w:val="Tablaconcuadrcula1Claro-nfasis2"/>
    <w:uiPriority w:val="46"/>
    <w:rsid w:val="007C5D55"/>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Tablaconcuadrcula3-nfasis21">
    <w:name w:val="Tabla con cuadrícula 3 - Énfasis 21"/>
    <w:basedOn w:val="Tablanormal"/>
    <w:next w:val="Tablaconcuadrcula3-nfasis2"/>
    <w:uiPriority w:val="48"/>
    <w:rsid w:val="007C5D55"/>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Tablaconcuadrcula2-nfasis21">
    <w:name w:val="Tabla con cuadrícula 2 - Énfasis 21"/>
    <w:basedOn w:val="Tablanormal"/>
    <w:next w:val="Tablaconcuadrcula2-nfasis2"/>
    <w:uiPriority w:val="47"/>
    <w:rsid w:val="007C5D55"/>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laconcuadrcula4-nfasis21">
    <w:name w:val="Tabla con cuadrícula 4 - Énfasis 21"/>
    <w:basedOn w:val="Tablanormal"/>
    <w:next w:val="Tablaconcuadrcula4-nfasis2"/>
    <w:uiPriority w:val="49"/>
    <w:rsid w:val="007C5D55"/>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laconcuadrcula6concolores-nfasis21">
    <w:name w:val="Tabla con cuadrícula 6 con colores - Énfasis 21"/>
    <w:basedOn w:val="Tablanormal"/>
    <w:next w:val="Tablaconcuadrcula6concolores-nfasis2"/>
    <w:uiPriority w:val="51"/>
    <w:rsid w:val="007C5D55"/>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ladelista1clara-nfasis21">
    <w:name w:val="Tabla de lista 1 clara - Énfasis 21"/>
    <w:basedOn w:val="Tablanormal"/>
    <w:next w:val="Tabladelista1clara-nfasis2"/>
    <w:uiPriority w:val="46"/>
    <w:rsid w:val="007C5D55"/>
    <w:pPr>
      <w:spacing w:after="0" w:line="240" w:lineRule="auto"/>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ladelista4-nfasis21">
    <w:name w:val="Tabla de lista 4 - Énfasis 21"/>
    <w:basedOn w:val="Tablanormal"/>
    <w:next w:val="Tabladelista4-nfasis2"/>
    <w:uiPriority w:val="49"/>
    <w:rsid w:val="007C5D55"/>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ladelista4-nfasis41">
    <w:name w:val="Tabla de lista 4 - Énfasis 41"/>
    <w:basedOn w:val="Tablanormal"/>
    <w:next w:val="Tabladelista4-nfasis4"/>
    <w:uiPriority w:val="49"/>
    <w:rsid w:val="007C5D55"/>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Tabladelista4-nfasis31">
    <w:name w:val="Tabla de lista 4 - Énfasis 31"/>
    <w:basedOn w:val="Tablanormal"/>
    <w:next w:val="Tabladelista4-nfasis3"/>
    <w:uiPriority w:val="49"/>
    <w:rsid w:val="007C5D5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aconcuadrcula4-nfasis31">
    <w:name w:val="Tabla con cuadrícula 4 - Énfasis 31"/>
    <w:basedOn w:val="Tablanormal"/>
    <w:next w:val="Tablaconcuadrcula4-nfasis3"/>
    <w:uiPriority w:val="49"/>
    <w:rsid w:val="007C5D5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adelista2-nfasis31">
    <w:name w:val="Tabla de lista 2 - Énfasis 31"/>
    <w:basedOn w:val="Tablanormal"/>
    <w:next w:val="Tabladelista2-nfasis3"/>
    <w:uiPriority w:val="47"/>
    <w:rsid w:val="007C5D55"/>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aconcuadrcula1clara-nfasis31">
    <w:name w:val="Tabla con cuadrícula 1 clara - Énfasis 31"/>
    <w:basedOn w:val="Tablanormal"/>
    <w:next w:val="Tablaconcuadrcula1clara-nfasis3"/>
    <w:uiPriority w:val="46"/>
    <w:rsid w:val="007C5D55"/>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Tablaconcuadrcula2-nfasis31">
    <w:name w:val="Tabla con cuadrícula 2 - Énfasis 31"/>
    <w:basedOn w:val="Tablanormal"/>
    <w:next w:val="Tablaconcuadrcula2-nfasis3"/>
    <w:uiPriority w:val="47"/>
    <w:rsid w:val="007C5D55"/>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aconcuadrcula6concolores-nfasis33">
    <w:name w:val="Tabla con cuadrícula 6 con colores - Énfasis 33"/>
    <w:basedOn w:val="Tablanormal"/>
    <w:next w:val="Tablaconcuadrcula6concolores-nfasis3"/>
    <w:uiPriority w:val="51"/>
    <w:rsid w:val="007C5D55"/>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adecuadrcula31">
    <w:name w:val="Tabla de cuadrícula 31"/>
    <w:basedOn w:val="Tablanormal"/>
    <w:next w:val="Tabladecuadrcula3"/>
    <w:uiPriority w:val="48"/>
    <w:rsid w:val="007C5D5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Tabladelista3-nfasis31">
    <w:name w:val="Tabla de lista 3 - Énfasis 31"/>
    <w:basedOn w:val="Tablanormal"/>
    <w:next w:val="Tabladelista3-nfasis3"/>
    <w:uiPriority w:val="48"/>
    <w:rsid w:val="007C5D55"/>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Tabladelista6concolores-nfasis31">
    <w:name w:val="Tabla de lista 6 con colores - Énfasis 31"/>
    <w:basedOn w:val="Tablanormal"/>
    <w:next w:val="Tabladelista6concolores-nfasis3"/>
    <w:uiPriority w:val="51"/>
    <w:rsid w:val="007C5D55"/>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aconcuadrcula7concolores-nfasis31">
    <w:name w:val="Tabla con cuadrícula 7 con colores - Énfasis 31"/>
    <w:basedOn w:val="Tablanormal"/>
    <w:next w:val="Tablaconcuadrcula7concolores-nfasis3"/>
    <w:uiPriority w:val="52"/>
    <w:rsid w:val="007C5D55"/>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Tablanormal11">
    <w:name w:val="Tabla normal 11"/>
    <w:basedOn w:val="Tablanormal"/>
    <w:next w:val="Tablanormal1"/>
    <w:uiPriority w:val="41"/>
    <w:rsid w:val="007C5D55"/>
    <w:pPr>
      <w:spacing w:after="0" w:line="240" w:lineRule="auto"/>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concuadrcula4-nfasis51">
    <w:name w:val="Tabla con cuadrícula 4 - Énfasis 51"/>
    <w:basedOn w:val="Tablanormal"/>
    <w:next w:val="Tablaconcuadrcula4-nfasis5"/>
    <w:uiPriority w:val="49"/>
    <w:rsid w:val="007C5D55"/>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laconcuadrcula6concolores-nfasis11">
    <w:name w:val="Tabla con cuadrícula 6 con colores - Énfasis 11"/>
    <w:basedOn w:val="Tablanormal"/>
    <w:next w:val="Tablaconcuadrcula6concolores-nfasis1"/>
    <w:uiPriority w:val="51"/>
    <w:rsid w:val="007C5D55"/>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ladecuadrcula21">
    <w:name w:val="Tabla de cuadrícula 21"/>
    <w:basedOn w:val="Tablanormal"/>
    <w:next w:val="Tabladecuadrcula2"/>
    <w:uiPriority w:val="47"/>
    <w:rsid w:val="007C5D55"/>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concuadrcula3-nfasis31">
    <w:name w:val="Tabla con cuadrícula 3 - Énfasis 31"/>
    <w:basedOn w:val="Tablanormal"/>
    <w:next w:val="Tablaconcuadrcula3-nfasis3"/>
    <w:uiPriority w:val="48"/>
    <w:rsid w:val="007C5D5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Tablaconcuadrcula1clara-nfasis11">
    <w:name w:val="Tabla con cuadrícula 1 clara - Énfasis 11"/>
    <w:basedOn w:val="Tablanormal"/>
    <w:next w:val="Tablaconcuadrcula1clara-nfasis1"/>
    <w:uiPriority w:val="46"/>
    <w:rsid w:val="007C5D55"/>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laconcuadrcula6concolores-nfasis311">
    <w:name w:val="Tabla con cuadrícula 6 con colores - Énfasis 311"/>
    <w:basedOn w:val="Tablanormal"/>
    <w:next w:val="Tablaconcuadrcula6concolores-nfasis3"/>
    <w:uiPriority w:val="51"/>
    <w:rsid w:val="007C5D55"/>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aconcuadrcula6concolores-nfasis321">
    <w:name w:val="Tabla con cuadrícula 6 con colores - Énfasis 321"/>
    <w:basedOn w:val="Tablanormal"/>
    <w:next w:val="Tablaconcuadrcula6concolores-nfasis3"/>
    <w:uiPriority w:val="51"/>
    <w:rsid w:val="007C5D55"/>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xmsofootnotetext">
    <w:name w:val="x_msofootnotetext"/>
    <w:basedOn w:val="Normal"/>
    <w:rsid w:val="009E4AC9"/>
    <w:rPr>
      <w:rFonts w:ascii="Calibri" w:eastAsiaTheme="minorHAnsi" w:hAnsi="Calibri" w:cs="Calibri"/>
      <w:sz w:val="22"/>
      <w:szCs w:val="22"/>
      <w:lang w:eastAsia="es-CO"/>
    </w:rPr>
  </w:style>
  <w:style w:type="table" w:customStyle="1" w:styleId="Tablaconcuadrcula6concolores-nfasis34">
    <w:name w:val="Tabla con cuadrícula 6 con colores - Énfasis 34"/>
    <w:basedOn w:val="Tablanormal"/>
    <w:next w:val="Tablaconcuadrcula6concolores-nfasis3"/>
    <w:uiPriority w:val="51"/>
    <w:rsid w:val="00030C69"/>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5712">
      <w:bodyDiv w:val="1"/>
      <w:marLeft w:val="0"/>
      <w:marRight w:val="0"/>
      <w:marTop w:val="0"/>
      <w:marBottom w:val="0"/>
      <w:divBdr>
        <w:top w:val="none" w:sz="0" w:space="0" w:color="auto"/>
        <w:left w:val="none" w:sz="0" w:space="0" w:color="auto"/>
        <w:bottom w:val="none" w:sz="0" w:space="0" w:color="auto"/>
        <w:right w:val="none" w:sz="0" w:space="0" w:color="auto"/>
      </w:divBdr>
    </w:div>
    <w:div w:id="8414255">
      <w:bodyDiv w:val="1"/>
      <w:marLeft w:val="0"/>
      <w:marRight w:val="0"/>
      <w:marTop w:val="0"/>
      <w:marBottom w:val="0"/>
      <w:divBdr>
        <w:top w:val="none" w:sz="0" w:space="0" w:color="auto"/>
        <w:left w:val="none" w:sz="0" w:space="0" w:color="auto"/>
        <w:bottom w:val="none" w:sz="0" w:space="0" w:color="auto"/>
        <w:right w:val="none" w:sz="0" w:space="0" w:color="auto"/>
      </w:divBdr>
    </w:div>
    <w:div w:id="10187221">
      <w:bodyDiv w:val="1"/>
      <w:marLeft w:val="0"/>
      <w:marRight w:val="0"/>
      <w:marTop w:val="0"/>
      <w:marBottom w:val="0"/>
      <w:divBdr>
        <w:top w:val="none" w:sz="0" w:space="0" w:color="auto"/>
        <w:left w:val="none" w:sz="0" w:space="0" w:color="auto"/>
        <w:bottom w:val="none" w:sz="0" w:space="0" w:color="auto"/>
        <w:right w:val="none" w:sz="0" w:space="0" w:color="auto"/>
      </w:divBdr>
    </w:div>
    <w:div w:id="53940189">
      <w:bodyDiv w:val="1"/>
      <w:marLeft w:val="0"/>
      <w:marRight w:val="0"/>
      <w:marTop w:val="0"/>
      <w:marBottom w:val="0"/>
      <w:divBdr>
        <w:top w:val="none" w:sz="0" w:space="0" w:color="auto"/>
        <w:left w:val="none" w:sz="0" w:space="0" w:color="auto"/>
        <w:bottom w:val="none" w:sz="0" w:space="0" w:color="auto"/>
        <w:right w:val="none" w:sz="0" w:space="0" w:color="auto"/>
      </w:divBdr>
    </w:div>
    <w:div w:id="57410520">
      <w:bodyDiv w:val="1"/>
      <w:marLeft w:val="0"/>
      <w:marRight w:val="0"/>
      <w:marTop w:val="0"/>
      <w:marBottom w:val="0"/>
      <w:divBdr>
        <w:top w:val="none" w:sz="0" w:space="0" w:color="auto"/>
        <w:left w:val="none" w:sz="0" w:space="0" w:color="auto"/>
        <w:bottom w:val="none" w:sz="0" w:space="0" w:color="auto"/>
        <w:right w:val="none" w:sz="0" w:space="0" w:color="auto"/>
      </w:divBdr>
    </w:div>
    <w:div w:id="67115471">
      <w:bodyDiv w:val="1"/>
      <w:marLeft w:val="0"/>
      <w:marRight w:val="0"/>
      <w:marTop w:val="0"/>
      <w:marBottom w:val="0"/>
      <w:divBdr>
        <w:top w:val="none" w:sz="0" w:space="0" w:color="auto"/>
        <w:left w:val="none" w:sz="0" w:space="0" w:color="auto"/>
        <w:bottom w:val="none" w:sz="0" w:space="0" w:color="auto"/>
        <w:right w:val="none" w:sz="0" w:space="0" w:color="auto"/>
      </w:divBdr>
    </w:div>
    <w:div w:id="71900283">
      <w:bodyDiv w:val="1"/>
      <w:marLeft w:val="0"/>
      <w:marRight w:val="0"/>
      <w:marTop w:val="0"/>
      <w:marBottom w:val="0"/>
      <w:divBdr>
        <w:top w:val="none" w:sz="0" w:space="0" w:color="auto"/>
        <w:left w:val="none" w:sz="0" w:space="0" w:color="auto"/>
        <w:bottom w:val="none" w:sz="0" w:space="0" w:color="auto"/>
        <w:right w:val="none" w:sz="0" w:space="0" w:color="auto"/>
      </w:divBdr>
    </w:div>
    <w:div w:id="93748451">
      <w:bodyDiv w:val="1"/>
      <w:marLeft w:val="0"/>
      <w:marRight w:val="0"/>
      <w:marTop w:val="0"/>
      <w:marBottom w:val="0"/>
      <w:divBdr>
        <w:top w:val="none" w:sz="0" w:space="0" w:color="auto"/>
        <w:left w:val="none" w:sz="0" w:space="0" w:color="auto"/>
        <w:bottom w:val="none" w:sz="0" w:space="0" w:color="auto"/>
        <w:right w:val="none" w:sz="0" w:space="0" w:color="auto"/>
      </w:divBdr>
    </w:div>
    <w:div w:id="96606531">
      <w:bodyDiv w:val="1"/>
      <w:marLeft w:val="0"/>
      <w:marRight w:val="0"/>
      <w:marTop w:val="0"/>
      <w:marBottom w:val="0"/>
      <w:divBdr>
        <w:top w:val="none" w:sz="0" w:space="0" w:color="auto"/>
        <w:left w:val="none" w:sz="0" w:space="0" w:color="auto"/>
        <w:bottom w:val="none" w:sz="0" w:space="0" w:color="auto"/>
        <w:right w:val="none" w:sz="0" w:space="0" w:color="auto"/>
      </w:divBdr>
      <w:divsChild>
        <w:div w:id="57048456">
          <w:marLeft w:val="576"/>
          <w:marRight w:val="0"/>
          <w:marTop w:val="0"/>
          <w:marBottom w:val="0"/>
          <w:divBdr>
            <w:top w:val="none" w:sz="0" w:space="0" w:color="auto"/>
            <w:left w:val="none" w:sz="0" w:space="0" w:color="auto"/>
            <w:bottom w:val="none" w:sz="0" w:space="0" w:color="auto"/>
            <w:right w:val="none" w:sz="0" w:space="0" w:color="auto"/>
          </w:divBdr>
        </w:div>
        <w:div w:id="947202093">
          <w:marLeft w:val="274"/>
          <w:marRight w:val="0"/>
          <w:marTop w:val="0"/>
          <w:marBottom w:val="0"/>
          <w:divBdr>
            <w:top w:val="none" w:sz="0" w:space="0" w:color="auto"/>
            <w:left w:val="none" w:sz="0" w:space="0" w:color="auto"/>
            <w:bottom w:val="none" w:sz="0" w:space="0" w:color="auto"/>
            <w:right w:val="none" w:sz="0" w:space="0" w:color="auto"/>
          </w:divBdr>
        </w:div>
        <w:div w:id="951981689">
          <w:marLeft w:val="576"/>
          <w:marRight w:val="0"/>
          <w:marTop w:val="0"/>
          <w:marBottom w:val="0"/>
          <w:divBdr>
            <w:top w:val="none" w:sz="0" w:space="0" w:color="auto"/>
            <w:left w:val="none" w:sz="0" w:space="0" w:color="auto"/>
            <w:bottom w:val="none" w:sz="0" w:space="0" w:color="auto"/>
            <w:right w:val="none" w:sz="0" w:space="0" w:color="auto"/>
          </w:divBdr>
        </w:div>
        <w:div w:id="996764642">
          <w:marLeft w:val="576"/>
          <w:marRight w:val="0"/>
          <w:marTop w:val="0"/>
          <w:marBottom w:val="0"/>
          <w:divBdr>
            <w:top w:val="none" w:sz="0" w:space="0" w:color="auto"/>
            <w:left w:val="none" w:sz="0" w:space="0" w:color="auto"/>
            <w:bottom w:val="none" w:sz="0" w:space="0" w:color="auto"/>
            <w:right w:val="none" w:sz="0" w:space="0" w:color="auto"/>
          </w:divBdr>
        </w:div>
        <w:div w:id="1124423291">
          <w:marLeft w:val="576"/>
          <w:marRight w:val="0"/>
          <w:marTop w:val="0"/>
          <w:marBottom w:val="0"/>
          <w:divBdr>
            <w:top w:val="none" w:sz="0" w:space="0" w:color="auto"/>
            <w:left w:val="none" w:sz="0" w:space="0" w:color="auto"/>
            <w:bottom w:val="none" w:sz="0" w:space="0" w:color="auto"/>
            <w:right w:val="none" w:sz="0" w:space="0" w:color="auto"/>
          </w:divBdr>
        </w:div>
        <w:div w:id="1442532341">
          <w:marLeft w:val="274"/>
          <w:marRight w:val="0"/>
          <w:marTop w:val="0"/>
          <w:marBottom w:val="0"/>
          <w:divBdr>
            <w:top w:val="none" w:sz="0" w:space="0" w:color="auto"/>
            <w:left w:val="none" w:sz="0" w:space="0" w:color="auto"/>
            <w:bottom w:val="none" w:sz="0" w:space="0" w:color="auto"/>
            <w:right w:val="none" w:sz="0" w:space="0" w:color="auto"/>
          </w:divBdr>
        </w:div>
        <w:div w:id="1472286175">
          <w:marLeft w:val="576"/>
          <w:marRight w:val="0"/>
          <w:marTop w:val="0"/>
          <w:marBottom w:val="0"/>
          <w:divBdr>
            <w:top w:val="none" w:sz="0" w:space="0" w:color="auto"/>
            <w:left w:val="none" w:sz="0" w:space="0" w:color="auto"/>
            <w:bottom w:val="none" w:sz="0" w:space="0" w:color="auto"/>
            <w:right w:val="none" w:sz="0" w:space="0" w:color="auto"/>
          </w:divBdr>
        </w:div>
        <w:div w:id="1509366166">
          <w:marLeft w:val="576"/>
          <w:marRight w:val="0"/>
          <w:marTop w:val="0"/>
          <w:marBottom w:val="0"/>
          <w:divBdr>
            <w:top w:val="none" w:sz="0" w:space="0" w:color="auto"/>
            <w:left w:val="none" w:sz="0" w:space="0" w:color="auto"/>
            <w:bottom w:val="none" w:sz="0" w:space="0" w:color="auto"/>
            <w:right w:val="none" w:sz="0" w:space="0" w:color="auto"/>
          </w:divBdr>
        </w:div>
        <w:div w:id="1740055133">
          <w:marLeft w:val="576"/>
          <w:marRight w:val="0"/>
          <w:marTop w:val="0"/>
          <w:marBottom w:val="0"/>
          <w:divBdr>
            <w:top w:val="none" w:sz="0" w:space="0" w:color="auto"/>
            <w:left w:val="none" w:sz="0" w:space="0" w:color="auto"/>
            <w:bottom w:val="none" w:sz="0" w:space="0" w:color="auto"/>
            <w:right w:val="none" w:sz="0" w:space="0" w:color="auto"/>
          </w:divBdr>
        </w:div>
        <w:div w:id="1819105837">
          <w:marLeft w:val="576"/>
          <w:marRight w:val="0"/>
          <w:marTop w:val="0"/>
          <w:marBottom w:val="0"/>
          <w:divBdr>
            <w:top w:val="none" w:sz="0" w:space="0" w:color="auto"/>
            <w:left w:val="none" w:sz="0" w:space="0" w:color="auto"/>
            <w:bottom w:val="none" w:sz="0" w:space="0" w:color="auto"/>
            <w:right w:val="none" w:sz="0" w:space="0" w:color="auto"/>
          </w:divBdr>
        </w:div>
        <w:div w:id="2010672285">
          <w:marLeft w:val="274"/>
          <w:marRight w:val="0"/>
          <w:marTop w:val="0"/>
          <w:marBottom w:val="0"/>
          <w:divBdr>
            <w:top w:val="none" w:sz="0" w:space="0" w:color="auto"/>
            <w:left w:val="none" w:sz="0" w:space="0" w:color="auto"/>
            <w:bottom w:val="none" w:sz="0" w:space="0" w:color="auto"/>
            <w:right w:val="none" w:sz="0" w:space="0" w:color="auto"/>
          </w:divBdr>
        </w:div>
      </w:divsChild>
    </w:div>
    <w:div w:id="111678217">
      <w:bodyDiv w:val="1"/>
      <w:marLeft w:val="0"/>
      <w:marRight w:val="0"/>
      <w:marTop w:val="0"/>
      <w:marBottom w:val="0"/>
      <w:divBdr>
        <w:top w:val="none" w:sz="0" w:space="0" w:color="auto"/>
        <w:left w:val="none" w:sz="0" w:space="0" w:color="auto"/>
        <w:bottom w:val="none" w:sz="0" w:space="0" w:color="auto"/>
        <w:right w:val="none" w:sz="0" w:space="0" w:color="auto"/>
      </w:divBdr>
    </w:div>
    <w:div w:id="112598801">
      <w:bodyDiv w:val="1"/>
      <w:marLeft w:val="0"/>
      <w:marRight w:val="0"/>
      <w:marTop w:val="0"/>
      <w:marBottom w:val="0"/>
      <w:divBdr>
        <w:top w:val="none" w:sz="0" w:space="0" w:color="auto"/>
        <w:left w:val="none" w:sz="0" w:space="0" w:color="auto"/>
        <w:bottom w:val="none" w:sz="0" w:space="0" w:color="auto"/>
        <w:right w:val="none" w:sz="0" w:space="0" w:color="auto"/>
      </w:divBdr>
    </w:div>
    <w:div w:id="117333588">
      <w:bodyDiv w:val="1"/>
      <w:marLeft w:val="0"/>
      <w:marRight w:val="0"/>
      <w:marTop w:val="0"/>
      <w:marBottom w:val="0"/>
      <w:divBdr>
        <w:top w:val="none" w:sz="0" w:space="0" w:color="auto"/>
        <w:left w:val="none" w:sz="0" w:space="0" w:color="auto"/>
        <w:bottom w:val="none" w:sz="0" w:space="0" w:color="auto"/>
        <w:right w:val="none" w:sz="0" w:space="0" w:color="auto"/>
      </w:divBdr>
    </w:div>
    <w:div w:id="122695843">
      <w:bodyDiv w:val="1"/>
      <w:marLeft w:val="0"/>
      <w:marRight w:val="0"/>
      <w:marTop w:val="0"/>
      <w:marBottom w:val="0"/>
      <w:divBdr>
        <w:top w:val="none" w:sz="0" w:space="0" w:color="auto"/>
        <w:left w:val="none" w:sz="0" w:space="0" w:color="auto"/>
        <w:bottom w:val="none" w:sz="0" w:space="0" w:color="auto"/>
        <w:right w:val="none" w:sz="0" w:space="0" w:color="auto"/>
      </w:divBdr>
    </w:div>
    <w:div w:id="131099419">
      <w:bodyDiv w:val="1"/>
      <w:marLeft w:val="0"/>
      <w:marRight w:val="0"/>
      <w:marTop w:val="0"/>
      <w:marBottom w:val="0"/>
      <w:divBdr>
        <w:top w:val="none" w:sz="0" w:space="0" w:color="auto"/>
        <w:left w:val="none" w:sz="0" w:space="0" w:color="auto"/>
        <w:bottom w:val="none" w:sz="0" w:space="0" w:color="auto"/>
        <w:right w:val="none" w:sz="0" w:space="0" w:color="auto"/>
      </w:divBdr>
      <w:divsChild>
        <w:div w:id="824664141">
          <w:marLeft w:val="720"/>
          <w:marRight w:val="0"/>
          <w:marTop w:val="0"/>
          <w:marBottom w:val="0"/>
          <w:divBdr>
            <w:top w:val="none" w:sz="0" w:space="0" w:color="auto"/>
            <w:left w:val="none" w:sz="0" w:space="0" w:color="auto"/>
            <w:bottom w:val="none" w:sz="0" w:space="0" w:color="auto"/>
            <w:right w:val="none" w:sz="0" w:space="0" w:color="auto"/>
          </w:divBdr>
        </w:div>
        <w:div w:id="1644846068">
          <w:marLeft w:val="720"/>
          <w:marRight w:val="0"/>
          <w:marTop w:val="0"/>
          <w:marBottom w:val="0"/>
          <w:divBdr>
            <w:top w:val="none" w:sz="0" w:space="0" w:color="auto"/>
            <w:left w:val="none" w:sz="0" w:space="0" w:color="auto"/>
            <w:bottom w:val="none" w:sz="0" w:space="0" w:color="auto"/>
            <w:right w:val="none" w:sz="0" w:space="0" w:color="auto"/>
          </w:divBdr>
        </w:div>
        <w:div w:id="62798135">
          <w:marLeft w:val="720"/>
          <w:marRight w:val="0"/>
          <w:marTop w:val="0"/>
          <w:marBottom w:val="0"/>
          <w:divBdr>
            <w:top w:val="none" w:sz="0" w:space="0" w:color="auto"/>
            <w:left w:val="none" w:sz="0" w:space="0" w:color="auto"/>
            <w:bottom w:val="none" w:sz="0" w:space="0" w:color="auto"/>
            <w:right w:val="none" w:sz="0" w:space="0" w:color="auto"/>
          </w:divBdr>
        </w:div>
      </w:divsChild>
    </w:div>
    <w:div w:id="135219961">
      <w:bodyDiv w:val="1"/>
      <w:marLeft w:val="0"/>
      <w:marRight w:val="0"/>
      <w:marTop w:val="0"/>
      <w:marBottom w:val="0"/>
      <w:divBdr>
        <w:top w:val="none" w:sz="0" w:space="0" w:color="auto"/>
        <w:left w:val="none" w:sz="0" w:space="0" w:color="auto"/>
        <w:bottom w:val="none" w:sz="0" w:space="0" w:color="auto"/>
        <w:right w:val="none" w:sz="0" w:space="0" w:color="auto"/>
      </w:divBdr>
    </w:div>
    <w:div w:id="147745115">
      <w:bodyDiv w:val="1"/>
      <w:marLeft w:val="0"/>
      <w:marRight w:val="0"/>
      <w:marTop w:val="0"/>
      <w:marBottom w:val="0"/>
      <w:divBdr>
        <w:top w:val="none" w:sz="0" w:space="0" w:color="auto"/>
        <w:left w:val="none" w:sz="0" w:space="0" w:color="auto"/>
        <w:bottom w:val="none" w:sz="0" w:space="0" w:color="auto"/>
        <w:right w:val="none" w:sz="0" w:space="0" w:color="auto"/>
      </w:divBdr>
    </w:div>
    <w:div w:id="153766077">
      <w:bodyDiv w:val="1"/>
      <w:marLeft w:val="0"/>
      <w:marRight w:val="0"/>
      <w:marTop w:val="0"/>
      <w:marBottom w:val="0"/>
      <w:divBdr>
        <w:top w:val="none" w:sz="0" w:space="0" w:color="auto"/>
        <w:left w:val="none" w:sz="0" w:space="0" w:color="auto"/>
        <w:bottom w:val="none" w:sz="0" w:space="0" w:color="auto"/>
        <w:right w:val="none" w:sz="0" w:space="0" w:color="auto"/>
      </w:divBdr>
    </w:div>
    <w:div w:id="178081865">
      <w:bodyDiv w:val="1"/>
      <w:marLeft w:val="0"/>
      <w:marRight w:val="0"/>
      <w:marTop w:val="0"/>
      <w:marBottom w:val="0"/>
      <w:divBdr>
        <w:top w:val="none" w:sz="0" w:space="0" w:color="auto"/>
        <w:left w:val="none" w:sz="0" w:space="0" w:color="auto"/>
        <w:bottom w:val="none" w:sz="0" w:space="0" w:color="auto"/>
        <w:right w:val="none" w:sz="0" w:space="0" w:color="auto"/>
      </w:divBdr>
      <w:divsChild>
        <w:div w:id="1660040858">
          <w:marLeft w:val="720"/>
          <w:marRight w:val="0"/>
          <w:marTop w:val="0"/>
          <w:marBottom w:val="0"/>
          <w:divBdr>
            <w:top w:val="none" w:sz="0" w:space="0" w:color="auto"/>
            <w:left w:val="none" w:sz="0" w:space="0" w:color="auto"/>
            <w:bottom w:val="none" w:sz="0" w:space="0" w:color="auto"/>
            <w:right w:val="none" w:sz="0" w:space="0" w:color="auto"/>
          </w:divBdr>
        </w:div>
        <w:div w:id="1049839991">
          <w:marLeft w:val="720"/>
          <w:marRight w:val="0"/>
          <w:marTop w:val="0"/>
          <w:marBottom w:val="0"/>
          <w:divBdr>
            <w:top w:val="none" w:sz="0" w:space="0" w:color="auto"/>
            <w:left w:val="none" w:sz="0" w:space="0" w:color="auto"/>
            <w:bottom w:val="none" w:sz="0" w:space="0" w:color="auto"/>
            <w:right w:val="none" w:sz="0" w:space="0" w:color="auto"/>
          </w:divBdr>
        </w:div>
        <w:div w:id="634411838">
          <w:marLeft w:val="720"/>
          <w:marRight w:val="0"/>
          <w:marTop w:val="0"/>
          <w:marBottom w:val="0"/>
          <w:divBdr>
            <w:top w:val="none" w:sz="0" w:space="0" w:color="auto"/>
            <w:left w:val="none" w:sz="0" w:space="0" w:color="auto"/>
            <w:bottom w:val="none" w:sz="0" w:space="0" w:color="auto"/>
            <w:right w:val="none" w:sz="0" w:space="0" w:color="auto"/>
          </w:divBdr>
        </w:div>
      </w:divsChild>
    </w:div>
    <w:div w:id="186604520">
      <w:bodyDiv w:val="1"/>
      <w:marLeft w:val="0"/>
      <w:marRight w:val="0"/>
      <w:marTop w:val="0"/>
      <w:marBottom w:val="0"/>
      <w:divBdr>
        <w:top w:val="none" w:sz="0" w:space="0" w:color="auto"/>
        <w:left w:val="none" w:sz="0" w:space="0" w:color="auto"/>
        <w:bottom w:val="none" w:sz="0" w:space="0" w:color="auto"/>
        <w:right w:val="none" w:sz="0" w:space="0" w:color="auto"/>
      </w:divBdr>
    </w:div>
    <w:div w:id="204567739">
      <w:bodyDiv w:val="1"/>
      <w:marLeft w:val="0"/>
      <w:marRight w:val="0"/>
      <w:marTop w:val="0"/>
      <w:marBottom w:val="0"/>
      <w:divBdr>
        <w:top w:val="none" w:sz="0" w:space="0" w:color="auto"/>
        <w:left w:val="none" w:sz="0" w:space="0" w:color="auto"/>
        <w:bottom w:val="none" w:sz="0" w:space="0" w:color="auto"/>
        <w:right w:val="none" w:sz="0" w:space="0" w:color="auto"/>
      </w:divBdr>
    </w:div>
    <w:div w:id="208230261">
      <w:bodyDiv w:val="1"/>
      <w:marLeft w:val="0"/>
      <w:marRight w:val="0"/>
      <w:marTop w:val="0"/>
      <w:marBottom w:val="0"/>
      <w:divBdr>
        <w:top w:val="none" w:sz="0" w:space="0" w:color="auto"/>
        <w:left w:val="none" w:sz="0" w:space="0" w:color="auto"/>
        <w:bottom w:val="none" w:sz="0" w:space="0" w:color="auto"/>
        <w:right w:val="none" w:sz="0" w:space="0" w:color="auto"/>
      </w:divBdr>
    </w:div>
    <w:div w:id="210001625">
      <w:bodyDiv w:val="1"/>
      <w:marLeft w:val="0"/>
      <w:marRight w:val="0"/>
      <w:marTop w:val="0"/>
      <w:marBottom w:val="0"/>
      <w:divBdr>
        <w:top w:val="none" w:sz="0" w:space="0" w:color="auto"/>
        <w:left w:val="none" w:sz="0" w:space="0" w:color="auto"/>
        <w:bottom w:val="none" w:sz="0" w:space="0" w:color="auto"/>
        <w:right w:val="none" w:sz="0" w:space="0" w:color="auto"/>
      </w:divBdr>
    </w:div>
    <w:div w:id="222521835">
      <w:bodyDiv w:val="1"/>
      <w:marLeft w:val="0"/>
      <w:marRight w:val="0"/>
      <w:marTop w:val="0"/>
      <w:marBottom w:val="0"/>
      <w:divBdr>
        <w:top w:val="none" w:sz="0" w:space="0" w:color="auto"/>
        <w:left w:val="none" w:sz="0" w:space="0" w:color="auto"/>
        <w:bottom w:val="none" w:sz="0" w:space="0" w:color="auto"/>
        <w:right w:val="none" w:sz="0" w:space="0" w:color="auto"/>
      </w:divBdr>
    </w:div>
    <w:div w:id="244731431">
      <w:bodyDiv w:val="1"/>
      <w:marLeft w:val="0"/>
      <w:marRight w:val="0"/>
      <w:marTop w:val="0"/>
      <w:marBottom w:val="0"/>
      <w:divBdr>
        <w:top w:val="none" w:sz="0" w:space="0" w:color="auto"/>
        <w:left w:val="none" w:sz="0" w:space="0" w:color="auto"/>
        <w:bottom w:val="none" w:sz="0" w:space="0" w:color="auto"/>
        <w:right w:val="none" w:sz="0" w:space="0" w:color="auto"/>
      </w:divBdr>
    </w:div>
    <w:div w:id="270090918">
      <w:bodyDiv w:val="1"/>
      <w:marLeft w:val="0"/>
      <w:marRight w:val="0"/>
      <w:marTop w:val="0"/>
      <w:marBottom w:val="0"/>
      <w:divBdr>
        <w:top w:val="none" w:sz="0" w:space="0" w:color="auto"/>
        <w:left w:val="none" w:sz="0" w:space="0" w:color="auto"/>
        <w:bottom w:val="none" w:sz="0" w:space="0" w:color="auto"/>
        <w:right w:val="none" w:sz="0" w:space="0" w:color="auto"/>
      </w:divBdr>
    </w:div>
    <w:div w:id="275260839">
      <w:bodyDiv w:val="1"/>
      <w:marLeft w:val="0"/>
      <w:marRight w:val="0"/>
      <w:marTop w:val="0"/>
      <w:marBottom w:val="0"/>
      <w:divBdr>
        <w:top w:val="none" w:sz="0" w:space="0" w:color="auto"/>
        <w:left w:val="none" w:sz="0" w:space="0" w:color="auto"/>
        <w:bottom w:val="none" w:sz="0" w:space="0" w:color="auto"/>
        <w:right w:val="none" w:sz="0" w:space="0" w:color="auto"/>
      </w:divBdr>
    </w:div>
    <w:div w:id="283778645">
      <w:bodyDiv w:val="1"/>
      <w:marLeft w:val="0"/>
      <w:marRight w:val="0"/>
      <w:marTop w:val="0"/>
      <w:marBottom w:val="0"/>
      <w:divBdr>
        <w:top w:val="none" w:sz="0" w:space="0" w:color="auto"/>
        <w:left w:val="none" w:sz="0" w:space="0" w:color="auto"/>
        <w:bottom w:val="none" w:sz="0" w:space="0" w:color="auto"/>
        <w:right w:val="none" w:sz="0" w:space="0" w:color="auto"/>
      </w:divBdr>
      <w:divsChild>
        <w:div w:id="56979441">
          <w:marLeft w:val="0"/>
          <w:marRight w:val="0"/>
          <w:marTop w:val="0"/>
          <w:marBottom w:val="0"/>
          <w:divBdr>
            <w:top w:val="none" w:sz="0" w:space="0" w:color="auto"/>
            <w:left w:val="none" w:sz="0" w:space="0" w:color="auto"/>
            <w:bottom w:val="none" w:sz="0" w:space="0" w:color="auto"/>
            <w:right w:val="none" w:sz="0" w:space="0" w:color="auto"/>
          </w:divBdr>
          <w:divsChild>
            <w:div w:id="129683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085175">
      <w:bodyDiv w:val="1"/>
      <w:marLeft w:val="0"/>
      <w:marRight w:val="0"/>
      <w:marTop w:val="0"/>
      <w:marBottom w:val="0"/>
      <w:divBdr>
        <w:top w:val="none" w:sz="0" w:space="0" w:color="auto"/>
        <w:left w:val="none" w:sz="0" w:space="0" w:color="auto"/>
        <w:bottom w:val="none" w:sz="0" w:space="0" w:color="auto"/>
        <w:right w:val="none" w:sz="0" w:space="0" w:color="auto"/>
      </w:divBdr>
    </w:div>
    <w:div w:id="288168985">
      <w:bodyDiv w:val="1"/>
      <w:marLeft w:val="0"/>
      <w:marRight w:val="0"/>
      <w:marTop w:val="0"/>
      <w:marBottom w:val="0"/>
      <w:divBdr>
        <w:top w:val="none" w:sz="0" w:space="0" w:color="auto"/>
        <w:left w:val="none" w:sz="0" w:space="0" w:color="auto"/>
        <w:bottom w:val="none" w:sz="0" w:space="0" w:color="auto"/>
        <w:right w:val="none" w:sz="0" w:space="0" w:color="auto"/>
      </w:divBdr>
    </w:div>
    <w:div w:id="299112445">
      <w:bodyDiv w:val="1"/>
      <w:marLeft w:val="0"/>
      <w:marRight w:val="0"/>
      <w:marTop w:val="0"/>
      <w:marBottom w:val="0"/>
      <w:divBdr>
        <w:top w:val="none" w:sz="0" w:space="0" w:color="auto"/>
        <w:left w:val="none" w:sz="0" w:space="0" w:color="auto"/>
        <w:bottom w:val="none" w:sz="0" w:space="0" w:color="auto"/>
        <w:right w:val="none" w:sz="0" w:space="0" w:color="auto"/>
      </w:divBdr>
    </w:div>
    <w:div w:id="322005283">
      <w:bodyDiv w:val="1"/>
      <w:marLeft w:val="0"/>
      <w:marRight w:val="0"/>
      <w:marTop w:val="0"/>
      <w:marBottom w:val="0"/>
      <w:divBdr>
        <w:top w:val="none" w:sz="0" w:space="0" w:color="auto"/>
        <w:left w:val="none" w:sz="0" w:space="0" w:color="auto"/>
        <w:bottom w:val="none" w:sz="0" w:space="0" w:color="auto"/>
        <w:right w:val="none" w:sz="0" w:space="0" w:color="auto"/>
      </w:divBdr>
    </w:div>
    <w:div w:id="338582725">
      <w:bodyDiv w:val="1"/>
      <w:marLeft w:val="0"/>
      <w:marRight w:val="0"/>
      <w:marTop w:val="0"/>
      <w:marBottom w:val="0"/>
      <w:divBdr>
        <w:top w:val="none" w:sz="0" w:space="0" w:color="auto"/>
        <w:left w:val="none" w:sz="0" w:space="0" w:color="auto"/>
        <w:bottom w:val="none" w:sz="0" w:space="0" w:color="auto"/>
        <w:right w:val="none" w:sz="0" w:space="0" w:color="auto"/>
      </w:divBdr>
    </w:div>
    <w:div w:id="339821039">
      <w:bodyDiv w:val="1"/>
      <w:marLeft w:val="0"/>
      <w:marRight w:val="0"/>
      <w:marTop w:val="0"/>
      <w:marBottom w:val="0"/>
      <w:divBdr>
        <w:top w:val="none" w:sz="0" w:space="0" w:color="auto"/>
        <w:left w:val="none" w:sz="0" w:space="0" w:color="auto"/>
        <w:bottom w:val="none" w:sz="0" w:space="0" w:color="auto"/>
        <w:right w:val="none" w:sz="0" w:space="0" w:color="auto"/>
      </w:divBdr>
    </w:div>
    <w:div w:id="341053941">
      <w:bodyDiv w:val="1"/>
      <w:marLeft w:val="0"/>
      <w:marRight w:val="0"/>
      <w:marTop w:val="0"/>
      <w:marBottom w:val="0"/>
      <w:divBdr>
        <w:top w:val="none" w:sz="0" w:space="0" w:color="auto"/>
        <w:left w:val="none" w:sz="0" w:space="0" w:color="auto"/>
        <w:bottom w:val="none" w:sz="0" w:space="0" w:color="auto"/>
        <w:right w:val="none" w:sz="0" w:space="0" w:color="auto"/>
      </w:divBdr>
    </w:div>
    <w:div w:id="341393360">
      <w:bodyDiv w:val="1"/>
      <w:marLeft w:val="0"/>
      <w:marRight w:val="0"/>
      <w:marTop w:val="0"/>
      <w:marBottom w:val="0"/>
      <w:divBdr>
        <w:top w:val="none" w:sz="0" w:space="0" w:color="auto"/>
        <w:left w:val="none" w:sz="0" w:space="0" w:color="auto"/>
        <w:bottom w:val="none" w:sz="0" w:space="0" w:color="auto"/>
        <w:right w:val="none" w:sz="0" w:space="0" w:color="auto"/>
      </w:divBdr>
    </w:div>
    <w:div w:id="342519042">
      <w:bodyDiv w:val="1"/>
      <w:marLeft w:val="0"/>
      <w:marRight w:val="0"/>
      <w:marTop w:val="0"/>
      <w:marBottom w:val="0"/>
      <w:divBdr>
        <w:top w:val="none" w:sz="0" w:space="0" w:color="auto"/>
        <w:left w:val="none" w:sz="0" w:space="0" w:color="auto"/>
        <w:bottom w:val="none" w:sz="0" w:space="0" w:color="auto"/>
        <w:right w:val="none" w:sz="0" w:space="0" w:color="auto"/>
      </w:divBdr>
    </w:div>
    <w:div w:id="348023213">
      <w:bodyDiv w:val="1"/>
      <w:marLeft w:val="0"/>
      <w:marRight w:val="0"/>
      <w:marTop w:val="0"/>
      <w:marBottom w:val="0"/>
      <w:divBdr>
        <w:top w:val="none" w:sz="0" w:space="0" w:color="auto"/>
        <w:left w:val="none" w:sz="0" w:space="0" w:color="auto"/>
        <w:bottom w:val="none" w:sz="0" w:space="0" w:color="auto"/>
        <w:right w:val="none" w:sz="0" w:space="0" w:color="auto"/>
      </w:divBdr>
    </w:div>
    <w:div w:id="351994653">
      <w:bodyDiv w:val="1"/>
      <w:marLeft w:val="0"/>
      <w:marRight w:val="0"/>
      <w:marTop w:val="0"/>
      <w:marBottom w:val="0"/>
      <w:divBdr>
        <w:top w:val="none" w:sz="0" w:space="0" w:color="auto"/>
        <w:left w:val="none" w:sz="0" w:space="0" w:color="auto"/>
        <w:bottom w:val="none" w:sz="0" w:space="0" w:color="auto"/>
        <w:right w:val="none" w:sz="0" w:space="0" w:color="auto"/>
      </w:divBdr>
    </w:div>
    <w:div w:id="363212983">
      <w:bodyDiv w:val="1"/>
      <w:marLeft w:val="0"/>
      <w:marRight w:val="0"/>
      <w:marTop w:val="0"/>
      <w:marBottom w:val="0"/>
      <w:divBdr>
        <w:top w:val="none" w:sz="0" w:space="0" w:color="auto"/>
        <w:left w:val="none" w:sz="0" w:space="0" w:color="auto"/>
        <w:bottom w:val="none" w:sz="0" w:space="0" w:color="auto"/>
        <w:right w:val="none" w:sz="0" w:space="0" w:color="auto"/>
      </w:divBdr>
    </w:div>
    <w:div w:id="364139088">
      <w:bodyDiv w:val="1"/>
      <w:marLeft w:val="0"/>
      <w:marRight w:val="0"/>
      <w:marTop w:val="0"/>
      <w:marBottom w:val="0"/>
      <w:divBdr>
        <w:top w:val="none" w:sz="0" w:space="0" w:color="auto"/>
        <w:left w:val="none" w:sz="0" w:space="0" w:color="auto"/>
        <w:bottom w:val="none" w:sz="0" w:space="0" w:color="auto"/>
        <w:right w:val="none" w:sz="0" w:space="0" w:color="auto"/>
      </w:divBdr>
    </w:div>
    <w:div w:id="364916262">
      <w:bodyDiv w:val="1"/>
      <w:marLeft w:val="0"/>
      <w:marRight w:val="0"/>
      <w:marTop w:val="0"/>
      <w:marBottom w:val="0"/>
      <w:divBdr>
        <w:top w:val="none" w:sz="0" w:space="0" w:color="auto"/>
        <w:left w:val="none" w:sz="0" w:space="0" w:color="auto"/>
        <w:bottom w:val="none" w:sz="0" w:space="0" w:color="auto"/>
        <w:right w:val="none" w:sz="0" w:space="0" w:color="auto"/>
      </w:divBdr>
      <w:divsChild>
        <w:div w:id="120928658">
          <w:marLeft w:val="274"/>
          <w:marRight w:val="0"/>
          <w:marTop w:val="0"/>
          <w:marBottom w:val="0"/>
          <w:divBdr>
            <w:top w:val="none" w:sz="0" w:space="0" w:color="auto"/>
            <w:left w:val="none" w:sz="0" w:space="0" w:color="auto"/>
            <w:bottom w:val="none" w:sz="0" w:space="0" w:color="auto"/>
            <w:right w:val="none" w:sz="0" w:space="0" w:color="auto"/>
          </w:divBdr>
        </w:div>
        <w:div w:id="336227217">
          <w:marLeft w:val="288"/>
          <w:marRight w:val="0"/>
          <w:marTop w:val="0"/>
          <w:marBottom w:val="0"/>
          <w:divBdr>
            <w:top w:val="none" w:sz="0" w:space="0" w:color="auto"/>
            <w:left w:val="none" w:sz="0" w:space="0" w:color="auto"/>
            <w:bottom w:val="none" w:sz="0" w:space="0" w:color="auto"/>
            <w:right w:val="none" w:sz="0" w:space="0" w:color="auto"/>
          </w:divBdr>
        </w:div>
        <w:div w:id="410542514">
          <w:marLeft w:val="274"/>
          <w:marRight w:val="0"/>
          <w:marTop w:val="0"/>
          <w:marBottom w:val="0"/>
          <w:divBdr>
            <w:top w:val="none" w:sz="0" w:space="0" w:color="auto"/>
            <w:left w:val="none" w:sz="0" w:space="0" w:color="auto"/>
            <w:bottom w:val="none" w:sz="0" w:space="0" w:color="auto"/>
            <w:right w:val="none" w:sz="0" w:space="0" w:color="auto"/>
          </w:divBdr>
        </w:div>
        <w:div w:id="550844683">
          <w:marLeft w:val="288"/>
          <w:marRight w:val="0"/>
          <w:marTop w:val="0"/>
          <w:marBottom w:val="0"/>
          <w:divBdr>
            <w:top w:val="none" w:sz="0" w:space="0" w:color="auto"/>
            <w:left w:val="none" w:sz="0" w:space="0" w:color="auto"/>
            <w:bottom w:val="none" w:sz="0" w:space="0" w:color="auto"/>
            <w:right w:val="none" w:sz="0" w:space="0" w:color="auto"/>
          </w:divBdr>
        </w:div>
        <w:div w:id="1151410590">
          <w:marLeft w:val="274"/>
          <w:marRight w:val="0"/>
          <w:marTop w:val="0"/>
          <w:marBottom w:val="0"/>
          <w:divBdr>
            <w:top w:val="none" w:sz="0" w:space="0" w:color="auto"/>
            <w:left w:val="none" w:sz="0" w:space="0" w:color="auto"/>
            <w:bottom w:val="none" w:sz="0" w:space="0" w:color="auto"/>
            <w:right w:val="none" w:sz="0" w:space="0" w:color="auto"/>
          </w:divBdr>
        </w:div>
        <w:div w:id="1602296716">
          <w:marLeft w:val="274"/>
          <w:marRight w:val="0"/>
          <w:marTop w:val="0"/>
          <w:marBottom w:val="0"/>
          <w:divBdr>
            <w:top w:val="none" w:sz="0" w:space="0" w:color="auto"/>
            <w:left w:val="none" w:sz="0" w:space="0" w:color="auto"/>
            <w:bottom w:val="none" w:sz="0" w:space="0" w:color="auto"/>
            <w:right w:val="none" w:sz="0" w:space="0" w:color="auto"/>
          </w:divBdr>
        </w:div>
        <w:div w:id="1650279439">
          <w:marLeft w:val="274"/>
          <w:marRight w:val="0"/>
          <w:marTop w:val="0"/>
          <w:marBottom w:val="0"/>
          <w:divBdr>
            <w:top w:val="none" w:sz="0" w:space="0" w:color="auto"/>
            <w:left w:val="none" w:sz="0" w:space="0" w:color="auto"/>
            <w:bottom w:val="none" w:sz="0" w:space="0" w:color="auto"/>
            <w:right w:val="none" w:sz="0" w:space="0" w:color="auto"/>
          </w:divBdr>
        </w:div>
      </w:divsChild>
    </w:div>
    <w:div w:id="378479556">
      <w:bodyDiv w:val="1"/>
      <w:marLeft w:val="0"/>
      <w:marRight w:val="0"/>
      <w:marTop w:val="0"/>
      <w:marBottom w:val="0"/>
      <w:divBdr>
        <w:top w:val="none" w:sz="0" w:space="0" w:color="auto"/>
        <w:left w:val="none" w:sz="0" w:space="0" w:color="auto"/>
        <w:bottom w:val="none" w:sz="0" w:space="0" w:color="auto"/>
        <w:right w:val="none" w:sz="0" w:space="0" w:color="auto"/>
      </w:divBdr>
    </w:div>
    <w:div w:id="395906513">
      <w:bodyDiv w:val="1"/>
      <w:marLeft w:val="0"/>
      <w:marRight w:val="0"/>
      <w:marTop w:val="0"/>
      <w:marBottom w:val="0"/>
      <w:divBdr>
        <w:top w:val="none" w:sz="0" w:space="0" w:color="auto"/>
        <w:left w:val="none" w:sz="0" w:space="0" w:color="auto"/>
        <w:bottom w:val="none" w:sz="0" w:space="0" w:color="auto"/>
        <w:right w:val="none" w:sz="0" w:space="0" w:color="auto"/>
      </w:divBdr>
      <w:divsChild>
        <w:div w:id="25568707">
          <w:marLeft w:val="850"/>
          <w:marRight w:val="0"/>
          <w:marTop w:val="0"/>
          <w:marBottom w:val="0"/>
          <w:divBdr>
            <w:top w:val="none" w:sz="0" w:space="0" w:color="auto"/>
            <w:left w:val="none" w:sz="0" w:space="0" w:color="auto"/>
            <w:bottom w:val="none" w:sz="0" w:space="0" w:color="auto"/>
            <w:right w:val="none" w:sz="0" w:space="0" w:color="auto"/>
          </w:divBdr>
        </w:div>
        <w:div w:id="121658832">
          <w:marLeft w:val="850"/>
          <w:marRight w:val="0"/>
          <w:marTop w:val="0"/>
          <w:marBottom w:val="0"/>
          <w:divBdr>
            <w:top w:val="none" w:sz="0" w:space="0" w:color="auto"/>
            <w:left w:val="none" w:sz="0" w:space="0" w:color="auto"/>
            <w:bottom w:val="none" w:sz="0" w:space="0" w:color="auto"/>
            <w:right w:val="none" w:sz="0" w:space="0" w:color="auto"/>
          </w:divBdr>
        </w:div>
        <w:div w:id="263147920">
          <w:marLeft w:val="850"/>
          <w:marRight w:val="0"/>
          <w:marTop w:val="0"/>
          <w:marBottom w:val="0"/>
          <w:divBdr>
            <w:top w:val="none" w:sz="0" w:space="0" w:color="auto"/>
            <w:left w:val="none" w:sz="0" w:space="0" w:color="auto"/>
            <w:bottom w:val="none" w:sz="0" w:space="0" w:color="auto"/>
            <w:right w:val="none" w:sz="0" w:space="0" w:color="auto"/>
          </w:divBdr>
        </w:div>
        <w:div w:id="263809541">
          <w:marLeft w:val="850"/>
          <w:marRight w:val="0"/>
          <w:marTop w:val="0"/>
          <w:marBottom w:val="0"/>
          <w:divBdr>
            <w:top w:val="none" w:sz="0" w:space="0" w:color="auto"/>
            <w:left w:val="none" w:sz="0" w:space="0" w:color="auto"/>
            <w:bottom w:val="none" w:sz="0" w:space="0" w:color="auto"/>
            <w:right w:val="none" w:sz="0" w:space="0" w:color="auto"/>
          </w:divBdr>
        </w:div>
        <w:div w:id="597761127">
          <w:marLeft w:val="850"/>
          <w:marRight w:val="0"/>
          <w:marTop w:val="0"/>
          <w:marBottom w:val="0"/>
          <w:divBdr>
            <w:top w:val="none" w:sz="0" w:space="0" w:color="auto"/>
            <w:left w:val="none" w:sz="0" w:space="0" w:color="auto"/>
            <w:bottom w:val="none" w:sz="0" w:space="0" w:color="auto"/>
            <w:right w:val="none" w:sz="0" w:space="0" w:color="auto"/>
          </w:divBdr>
        </w:div>
        <w:div w:id="774137933">
          <w:marLeft w:val="274"/>
          <w:marRight w:val="0"/>
          <w:marTop w:val="0"/>
          <w:marBottom w:val="0"/>
          <w:divBdr>
            <w:top w:val="none" w:sz="0" w:space="0" w:color="auto"/>
            <w:left w:val="none" w:sz="0" w:space="0" w:color="auto"/>
            <w:bottom w:val="none" w:sz="0" w:space="0" w:color="auto"/>
            <w:right w:val="none" w:sz="0" w:space="0" w:color="auto"/>
          </w:divBdr>
        </w:div>
        <w:div w:id="1244601970">
          <w:marLeft w:val="274"/>
          <w:marRight w:val="0"/>
          <w:marTop w:val="0"/>
          <w:marBottom w:val="0"/>
          <w:divBdr>
            <w:top w:val="none" w:sz="0" w:space="0" w:color="auto"/>
            <w:left w:val="none" w:sz="0" w:space="0" w:color="auto"/>
            <w:bottom w:val="none" w:sz="0" w:space="0" w:color="auto"/>
            <w:right w:val="none" w:sz="0" w:space="0" w:color="auto"/>
          </w:divBdr>
        </w:div>
        <w:div w:id="1976326575">
          <w:marLeft w:val="274"/>
          <w:marRight w:val="0"/>
          <w:marTop w:val="0"/>
          <w:marBottom w:val="0"/>
          <w:divBdr>
            <w:top w:val="none" w:sz="0" w:space="0" w:color="auto"/>
            <w:left w:val="none" w:sz="0" w:space="0" w:color="auto"/>
            <w:bottom w:val="none" w:sz="0" w:space="0" w:color="auto"/>
            <w:right w:val="none" w:sz="0" w:space="0" w:color="auto"/>
          </w:divBdr>
        </w:div>
        <w:div w:id="2045129657">
          <w:marLeft w:val="288"/>
          <w:marRight w:val="0"/>
          <w:marTop w:val="0"/>
          <w:marBottom w:val="0"/>
          <w:divBdr>
            <w:top w:val="none" w:sz="0" w:space="0" w:color="auto"/>
            <w:left w:val="none" w:sz="0" w:space="0" w:color="auto"/>
            <w:bottom w:val="none" w:sz="0" w:space="0" w:color="auto"/>
            <w:right w:val="none" w:sz="0" w:space="0" w:color="auto"/>
          </w:divBdr>
        </w:div>
      </w:divsChild>
    </w:div>
    <w:div w:id="407774648">
      <w:bodyDiv w:val="1"/>
      <w:marLeft w:val="0"/>
      <w:marRight w:val="0"/>
      <w:marTop w:val="0"/>
      <w:marBottom w:val="0"/>
      <w:divBdr>
        <w:top w:val="none" w:sz="0" w:space="0" w:color="auto"/>
        <w:left w:val="none" w:sz="0" w:space="0" w:color="auto"/>
        <w:bottom w:val="none" w:sz="0" w:space="0" w:color="auto"/>
        <w:right w:val="none" w:sz="0" w:space="0" w:color="auto"/>
      </w:divBdr>
    </w:div>
    <w:div w:id="424040494">
      <w:bodyDiv w:val="1"/>
      <w:marLeft w:val="0"/>
      <w:marRight w:val="0"/>
      <w:marTop w:val="0"/>
      <w:marBottom w:val="0"/>
      <w:divBdr>
        <w:top w:val="none" w:sz="0" w:space="0" w:color="auto"/>
        <w:left w:val="none" w:sz="0" w:space="0" w:color="auto"/>
        <w:bottom w:val="none" w:sz="0" w:space="0" w:color="auto"/>
        <w:right w:val="none" w:sz="0" w:space="0" w:color="auto"/>
      </w:divBdr>
      <w:divsChild>
        <w:div w:id="127480152">
          <w:marLeft w:val="288"/>
          <w:marRight w:val="0"/>
          <w:marTop w:val="0"/>
          <w:marBottom w:val="0"/>
          <w:divBdr>
            <w:top w:val="none" w:sz="0" w:space="0" w:color="auto"/>
            <w:left w:val="none" w:sz="0" w:space="0" w:color="auto"/>
            <w:bottom w:val="none" w:sz="0" w:space="0" w:color="auto"/>
            <w:right w:val="none" w:sz="0" w:space="0" w:color="auto"/>
          </w:divBdr>
        </w:div>
        <w:div w:id="434327101">
          <w:marLeft w:val="850"/>
          <w:marRight w:val="0"/>
          <w:marTop w:val="0"/>
          <w:marBottom w:val="0"/>
          <w:divBdr>
            <w:top w:val="none" w:sz="0" w:space="0" w:color="auto"/>
            <w:left w:val="none" w:sz="0" w:space="0" w:color="auto"/>
            <w:bottom w:val="none" w:sz="0" w:space="0" w:color="auto"/>
            <w:right w:val="none" w:sz="0" w:space="0" w:color="auto"/>
          </w:divBdr>
        </w:div>
        <w:div w:id="676075395">
          <w:marLeft w:val="850"/>
          <w:marRight w:val="0"/>
          <w:marTop w:val="0"/>
          <w:marBottom w:val="0"/>
          <w:divBdr>
            <w:top w:val="none" w:sz="0" w:space="0" w:color="auto"/>
            <w:left w:val="none" w:sz="0" w:space="0" w:color="auto"/>
            <w:bottom w:val="none" w:sz="0" w:space="0" w:color="auto"/>
            <w:right w:val="none" w:sz="0" w:space="0" w:color="auto"/>
          </w:divBdr>
        </w:div>
        <w:div w:id="780221052">
          <w:marLeft w:val="850"/>
          <w:marRight w:val="0"/>
          <w:marTop w:val="0"/>
          <w:marBottom w:val="0"/>
          <w:divBdr>
            <w:top w:val="none" w:sz="0" w:space="0" w:color="auto"/>
            <w:left w:val="none" w:sz="0" w:space="0" w:color="auto"/>
            <w:bottom w:val="none" w:sz="0" w:space="0" w:color="auto"/>
            <w:right w:val="none" w:sz="0" w:space="0" w:color="auto"/>
          </w:divBdr>
        </w:div>
        <w:div w:id="1036976136">
          <w:marLeft w:val="850"/>
          <w:marRight w:val="0"/>
          <w:marTop w:val="0"/>
          <w:marBottom w:val="0"/>
          <w:divBdr>
            <w:top w:val="none" w:sz="0" w:space="0" w:color="auto"/>
            <w:left w:val="none" w:sz="0" w:space="0" w:color="auto"/>
            <w:bottom w:val="none" w:sz="0" w:space="0" w:color="auto"/>
            <w:right w:val="none" w:sz="0" w:space="0" w:color="auto"/>
          </w:divBdr>
        </w:div>
        <w:div w:id="1207989651">
          <w:marLeft w:val="274"/>
          <w:marRight w:val="0"/>
          <w:marTop w:val="0"/>
          <w:marBottom w:val="0"/>
          <w:divBdr>
            <w:top w:val="none" w:sz="0" w:space="0" w:color="auto"/>
            <w:left w:val="none" w:sz="0" w:space="0" w:color="auto"/>
            <w:bottom w:val="none" w:sz="0" w:space="0" w:color="auto"/>
            <w:right w:val="none" w:sz="0" w:space="0" w:color="auto"/>
          </w:divBdr>
        </w:div>
        <w:div w:id="1263149976">
          <w:marLeft w:val="850"/>
          <w:marRight w:val="0"/>
          <w:marTop w:val="0"/>
          <w:marBottom w:val="0"/>
          <w:divBdr>
            <w:top w:val="none" w:sz="0" w:space="0" w:color="auto"/>
            <w:left w:val="none" w:sz="0" w:space="0" w:color="auto"/>
            <w:bottom w:val="none" w:sz="0" w:space="0" w:color="auto"/>
            <w:right w:val="none" w:sz="0" w:space="0" w:color="auto"/>
          </w:divBdr>
        </w:div>
        <w:div w:id="1388991095">
          <w:marLeft w:val="850"/>
          <w:marRight w:val="0"/>
          <w:marTop w:val="0"/>
          <w:marBottom w:val="0"/>
          <w:divBdr>
            <w:top w:val="none" w:sz="0" w:space="0" w:color="auto"/>
            <w:left w:val="none" w:sz="0" w:space="0" w:color="auto"/>
            <w:bottom w:val="none" w:sz="0" w:space="0" w:color="auto"/>
            <w:right w:val="none" w:sz="0" w:space="0" w:color="auto"/>
          </w:divBdr>
        </w:div>
        <w:div w:id="1990281552">
          <w:marLeft w:val="274"/>
          <w:marRight w:val="0"/>
          <w:marTop w:val="0"/>
          <w:marBottom w:val="0"/>
          <w:divBdr>
            <w:top w:val="none" w:sz="0" w:space="0" w:color="auto"/>
            <w:left w:val="none" w:sz="0" w:space="0" w:color="auto"/>
            <w:bottom w:val="none" w:sz="0" w:space="0" w:color="auto"/>
            <w:right w:val="none" w:sz="0" w:space="0" w:color="auto"/>
          </w:divBdr>
        </w:div>
        <w:div w:id="2097551161">
          <w:marLeft w:val="850"/>
          <w:marRight w:val="0"/>
          <w:marTop w:val="0"/>
          <w:marBottom w:val="0"/>
          <w:divBdr>
            <w:top w:val="none" w:sz="0" w:space="0" w:color="auto"/>
            <w:left w:val="none" w:sz="0" w:space="0" w:color="auto"/>
            <w:bottom w:val="none" w:sz="0" w:space="0" w:color="auto"/>
            <w:right w:val="none" w:sz="0" w:space="0" w:color="auto"/>
          </w:divBdr>
        </w:div>
      </w:divsChild>
    </w:div>
    <w:div w:id="432289116">
      <w:bodyDiv w:val="1"/>
      <w:marLeft w:val="0"/>
      <w:marRight w:val="0"/>
      <w:marTop w:val="0"/>
      <w:marBottom w:val="0"/>
      <w:divBdr>
        <w:top w:val="none" w:sz="0" w:space="0" w:color="auto"/>
        <w:left w:val="none" w:sz="0" w:space="0" w:color="auto"/>
        <w:bottom w:val="none" w:sz="0" w:space="0" w:color="auto"/>
        <w:right w:val="none" w:sz="0" w:space="0" w:color="auto"/>
      </w:divBdr>
    </w:div>
    <w:div w:id="435947229">
      <w:bodyDiv w:val="1"/>
      <w:marLeft w:val="0"/>
      <w:marRight w:val="0"/>
      <w:marTop w:val="0"/>
      <w:marBottom w:val="0"/>
      <w:divBdr>
        <w:top w:val="none" w:sz="0" w:space="0" w:color="auto"/>
        <w:left w:val="none" w:sz="0" w:space="0" w:color="auto"/>
        <w:bottom w:val="none" w:sz="0" w:space="0" w:color="auto"/>
        <w:right w:val="none" w:sz="0" w:space="0" w:color="auto"/>
      </w:divBdr>
    </w:div>
    <w:div w:id="450516655">
      <w:bodyDiv w:val="1"/>
      <w:marLeft w:val="0"/>
      <w:marRight w:val="0"/>
      <w:marTop w:val="0"/>
      <w:marBottom w:val="0"/>
      <w:divBdr>
        <w:top w:val="none" w:sz="0" w:space="0" w:color="auto"/>
        <w:left w:val="none" w:sz="0" w:space="0" w:color="auto"/>
        <w:bottom w:val="none" w:sz="0" w:space="0" w:color="auto"/>
        <w:right w:val="none" w:sz="0" w:space="0" w:color="auto"/>
      </w:divBdr>
      <w:divsChild>
        <w:div w:id="83429098">
          <w:marLeft w:val="850"/>
          <w:marRight w:val="0"/>
          <w:marTop w:val="0"/>
          <w:marBottom w:val="0"/>
          <w:divBdr>
            <w:top w:val="none" w:sz="0" w:space="0" w:color="auto"/>
            <w:left w:val="none" w:sz="0" w:space="0" w:color="auto"/>
            <w:bottom w:val="none" w:sz="0" w:space="0" w:color="auto"/>
            <w:right w:val="none" w:sz="0" w:space="0" w:color="auto"/>
          </w:divBdr>
        </w:div>
        <w:div w:id="174419029">
          <w:marLeft w:val="274"/>
          <w:marRight w:val="0"/>
          <w:marTop w:val="0"/>
          <w:marBottom w:val="0"/>
          <w:divBdr>
            <w:top w:val="none" w:sz="0" w:space="0" w:color="auto"/>
            <w:left w:val="none" w:sz="0" w:space="0" w:color="auto"/>
            <w:bottom w:val="none" w:sz="0" w:space="0" w:color="auto"/>
            <w:right w:val="none" w:sz="0" w:space="0" w:color="auto"/>
          </w:divBdr>
        </w:div>
        <w:div w:id="521281984">
          <w:marLeft w:val="850"/>
          <w:marRight w:val="0"/>
          <w:marTop w:val="0"/>
          <w:marBottom w:val="0"/>
          <w:divBdr>
            <w:top w:val="none" w:sz="0" w:space="0" w:color="auto"/>
            <w:left w:val="none" w:sz="0" w:space="0" w:color="auto"/>
            <w:bottom w:val="none" w:sz="0" w:space="0" w:color="auto"/>
            <w:right w:val="none" w:sz="0" w:space="0" w:color="auto"/>
          </w:divBdr>
        </w:div>
        <w:div w:id="545340909">
          <w:marLeft w:val="850"/>
          <w:marRight w:val="0"/>
          <w:marTop w:val="0"/>
          <w:marBottom w:val="0"/>
          <w:divBdr>
            <w:top w:val="none" w:sz="0" w:space="0" w:color="auto"/>
            <w:left w:val="none" w:sz="0" w:space="0" w:color="auto"/>
            <w:bottom w:val="none" w:sz="0" w:space="0" w:color="auto"/>
            <w:right w:val="none" w:sz="0" w:space="0" w:color="auto"/>
          </w:divBdr>
        </w:div>
        <w:div w:id="959798431">
          <w:marLeft w:val="850"/>
          <w:marRight w:val="0"/>
          <w:marTop w:val="0"/>
          <w:marBottom w:val="0"/>
          <w:divBdr>
            <w:top w:val="none" w:sz="0" w:space="0" w:color="auto"/>
            <w:left w:val="none" w:sz="0" w:space="0" w:color="auto"/>
            <w:bottom w:val="none" w:sz="0" w:space="0" w:color="auto"/>
            <w:right w:val="none" w:sz="0" w:space="0" w:color="auto"/>
          </w:divBdr>
        </w:div>
        <w:div w:id="1127166645">
          <w:marLeft w:val="850"/>
          <w:marRight w:val="0"/>
          <w:marTop w:val="0"/>
          <w:marBottom w:val="0"/>
          <w:divBdr>
            <w:top w:val="none" w:sz="0" w:space="0" w:color="auto"/>
            <w:left w:val="none" w:sz="0" w:space="0" w:color="auto"/>
            <w:bottom w:val="none" w:sz="0" w:space="0" w:color="auto"/>
            <w:right w:val="none" w:sz="0" w:space="0" w:color="auto"/>
          </w:divBdr>
        </w:div>
        <w:div w:id="1213351366">
          <w:marLeft w:val="274"/>
          <w:marRight w:val="0"/>
          <w:marTop w:val="0"/>
          <w:marBottom w:val="0"/>
          <w:divBdr>
            <w:top w:val="none" w:sz="0" w:space="0" w:color="auto"/>
            <w:left w:val="none" w:sz="0" w:space="0" w:color="auto"/>
            <w:bottom w:val="none" w:sz="0" w:space="0" w:color="auto"/>
            <w:right w:val="none" w:sz="0" w:space="0" w:color="auto"/>
          </w:divBdr>
        </w:div>
        <w:div w:id="1219056131">
          <w:marLeft w:val="288"/>
          <w:marRight w:val="0"/>
          <w:marTop w:val="0"/>
          <w:marBottom w:val="0"/>
          <w:divBdr>
            <w:top w:val="none" w:sz="0" w:space="0" w:color="auto"/>
            <w:left w:val="none" w:sz="0" w:space="0" w:color="auto"/>
            <w:bottom w:val="none" w:sz="0" w:space="0" w:color="auto"/>
            <w:right w:val="none" w:sz="0" w:space="0" w:color="auto"/>
          </w:divBdr>
        </w:div>
        <w:div w:id="1379935669">
          <w:marLeft w:val="850"/>
          <w:marRight w:val="0"/>
          <w:marTop w:val="0"/>
          <w:marBottom w:val="0"/>
          <w:divBdr>
            <w:top w:val="none" w:sz="0" w:space="0" w:color="auto"/>
            <w:left w:val="none" w:sz="0" w:space="0" w:color="auto"/>
            <w:bottom w:val="none" w:sz="0" w:space="0" w:color="auto"/>
            <w:right w:val="none" w:sz="0" w:space="0" w:color="auto"/>
          </w:divBdr>
        </w:div>
        <w:div w:id="1435639057">
          <w:marLeft w:val="850"/>
          <w:marRight w:val="0"/>
          <w:marTop w:val="0"/>
          <w:marBottom w:val="0"/>
          <w:divBdr>
            <w:top w:val="none" w:sz="0" w:space="0" w:color="auto"/>
            <w:left w:val="none" w:sz="0" w:space="0" w:color="auto"/>
            <w:bottom w:val="none" w:sz="0" w:space="0" w:color="auto"/>
            <w:right w:val="none" w:sz="0" w:space="0" w:color="auto"/>
          </w:divBdr>
        </w:div>
        <w:div w:id="2062291605">
          <w:marLeft w:val="850"/>
          <w:marRight w:val="0"/>
          <w:marTop w:val="0"/>
          <w:marBottom w:val="0"/>
          <w:divBdr>
            <w:top w:val="none" w:sz="0" w:space="0" w:color="auto"/>
            <w:left w:val="none" w:sz="0" w:space="0" w:color="auto"/>
            <w:bottom w:val="none" w:sz="0" w:space="0" w:color="auto"/>
            <w:right w:val="none" w:sz="0" w:space="0" w:color="auto"/>
          </w:divBdr>
        </w:div>
      </w:divsChild>
    </w:div>
    <w:div w:id="452211486">
      <w:bodyDiv w:val="1"/>
      <w:marLeft w:val="0"/>
      <w:marRight w:val="0"/>
      <w:marTop w:val="0"/>
      <w:marBottom w:val="0"/>
      <w:divBdr>
        <w:top w:val="none" w:sz="0" w:space="0" w:color="auto"/>
        <w:left w:val="none" w:sz="0" w:space="0" w:color="auto"/>
        <w:bottom w:val="none" w:sz="0" w:space="0" w:color="auto"/>
        <w:right w:val="none" w:sz="0" w:space="0" w:color="auto"/>
      </w:divBdr>
    </w:div>
    <w:div w:id="454376689">
      <w:bodyDiv w:val="1"/>
      <w:marLeft w:val="0"/>
      <w:marRight w:val="0"/>
      <w:marTop w:val="0"/>
      <w:marBottom w:val="0"/>
      <w:divBdr>
        <w:top w:val="none" w:sz="0" w:space="0" w:color="auto"/>
        <w:left w:val="none" w:sz="0" w:space="0" w:color="auto"/>
        <w:bottom w:val="none" w:sz="0" w:space="0" w:color="auto"/>
        <w:right w:val="none" w:sz="0" w:space="0" w:color="auto"/>
      </w:divBdr>
    </w:div>
    <w:div w:id="457115684">
      <w:bodyDiv w:val="1"/>
      <w:marLeft w:val="0"/>
      <w:marRight w:val="0"/>
      <w:marTop w:val="0"/>
      <w:marBottom w:val="0"/>
      <w:divBdr>
        <w:top w:val="none" w:sz="0" w:space="0" w:color="auto"/>
        <w:left w:val="none" w:sz="0" w:space="0" w:color="auto"/>
        <w:bottom w:val="none" w:sz="0" w:space="0" w:color="auto"/>
        <w:right w:val="none" w:sz="0" w:space="0" w:color="auto"/>
      </w:divBdr>
    </w:div>
    <w:div w:id="458962049">
      <w:bodyDiv w:val="1"/>
      <w:marLeft w:val="0"/>
      <w:marRight w:val="0"/>
      <w:marTop w:val="0"/>
      <w:marBottom w:val="0"/>
      <w:divBdr>
        <w:top w:val="none" w:sz="0" w:space="0" w:color="auto"/>
        <w:left w:val="none" w:sz="0" w:space="0" w:color="auto"/>
        <w:bottom w:val="none" w:sz="0" w:space="0" w:color="auto"/>
        <w:right w:val="none" w:sz="0" w:space="0" w:color="auto"/>
      </w:divBdr>
    </w:div>
    <w:div w:id="476143810">
      <w:bodyDiv w:val="1"/>
      <w:marLeft w:val="0"/>
      <w:marRight w:val="0"/>
      <w:marTop w:val="0"/>
      <w:marBottom w:val="0"/>
      <w:divBdr>
        <w:top w:val="none" w:sz="0" w:space="0" w:color="auto"/>
        <w:left w:val="none" w:sz="0" w:space="0" w:color="auto"/>
        <w:bottom w:val="none" w:sz="0" w:space="0" w:color="auto"/>
        <w:right w:val="none" w:sz="0" w:space="0" w:color="auto"/>
      </w:divBdr>
    </w:div>
    <w:div w:id="478304761">
      <w:bodyDiv w:val="1"/>
      <w:marLeft w:val="0"/>
      <w:marRight w:val="0"/>
      <w:marTop w:val="0"/>
      <w:marBottom w:val="0"/>
      <w:divBdr>
        <w:top w:val="none" w:sz="0" w:space="0" w:color="auto"/>
        <w:left w:val="none" w:sz="0" w:space="0" w:color="auto"/>
        <w:bottom w:val="none" w:sz="0" w:space="0" w:color="auto"/>
        <w:right w:val="none" w:sz="0" w:space="0" w:color="auto"/>
      </w:divBdr>
    </w:div>
    <w:div w:id="488403324">
      <w:bodyDiv w:val="1"/>
      <w:marLeft w:val="0"/>
      <w:marRight w:val="0"/>
      <w:marTop w:val="0"/>
      <w:marBottom w:val="0"/>
      <w:divBdr>
        <w:top w:val="none" w:sz="0" w:space="0" w:color="auto"/>
        <w:left w:val="none" w:sz="0" w:space="0" w:color="auto"/>
        <w:bottom w:val="none" w:sz="0" w:space="0" w:color="auto"/>
        <w:right w:val="none" w:sz="0" w:space="0" w:color="auto"/>
      </w:divBdr>
    </w:div>
    <w:div w:id="519977654">
      <w:bodyDiv w:val="1"/>
      <w:marLeft w:val="0"/>
      <w:marRight w:val="0"/>
      <w:marTop w:val="0"/>
      <w:marBottom w:val="0"/>
      <w:divBdr>
        <w:top w:val="none" w:sz="0" w:space="0" w:color="auto"/>
        <w:left w:val="none" w:sz="0" w:space="0" w:color="auto"/>
        <w:bottom w:val="none" w:sz="0" w:space="0" w:color="auto"/>
        <w:right w:val="none" w:sz="0" w:space="0" w:color="auto"/>
      </w:divBdr>
    </w:div>
    <w:div w:id="521209692">
      <w:bodyDiv w:val="1"/>
      <w:marLeft w:val="0"/>
      <w:marRight w:val="0"/>
      <w:marTop w:val="0"/>
      <w:marBottom w:val="0"/>
      <w:divBdr>
        <w:top w:val="none" w:sz="0" w:space="0" w:color="auto"/>
        <w:left w:val="none" w:sz="0" w:space="0" w:color="auto"/>
        <w:bottom w:val="none" w:sz="0" w:space="0" w:color="auto"/>
        <w:right w:val="none" w:sz="0" w:space="0" w:color="auto"/>
      </w:divBdr>
    </w:div>
    <w:div w:id="528110395">
      <w:bodyDiv w:val="1"/>
      <w:marLeft w:val="0"/>
      <w:marRight w:val="0"/>
      <w:marTop w:val="0"/>
      <w:marBottom w:val="0"/>
      <w:divBdr>
        <w:top w:val="none" w:sz="0" w:space="0" w:color="auto"/>
        <w:left w:val="none" w:sz="0" w:space="0" w:color="auto"/>
        <w:bottom w:val="none" w:sz="0" w:space="0" w:color="auto"/>
        <w:right w:val="none" w:sz="0" w:space="0" w:color="auto"/>
      </w:divBdr>
    </w:div>
    <w:div w:id="539364755">
      <w:bodyDiv w:val="1"/>
      <w:marLeft w:val="0"/>
      <w:marRight w:val="0"/>
      <w:marTop w:val="0"/>
      <w:marBottom w:val="0"/>
      <w:divBdr>
        <w:top w:val="none" w:sz="0" w:space="0" w:color="auto"/>
        <w:left w:val="none" w:sz="0" w:space="0" w:color="auto"/>
        <w:bottom w:val="none" w:sz="0" w:space="0" w:color="auto"/>
        <w:right w:val="none" w:sz="0" w:space="0" w:color="auto"/>
      </w:divBdr>
    </w:div>
    <w:div w:id="542903952">
      <w:bodyDiv w:val="1"/>
      <w:marLeft w:val="0"/>
      <w:marRight w:val="0"/>
      <w:marTop w:val="0"/>
      <w:marBottom w:val="0"/>
      <w:divBdr>
        <w:top w:val="none" w:sz="0" w:space="0" w:color="auto"/>
        <w:left w:val="none" w:sz="0" w:space="0" w:color="auto"/>
        <w:bottom w:val="none" w:sz="0" w:space="0" w:color="auto"/>
        <w:right w:val="none" w:sz="0" w:space="0" w:color="auto"/>
      </w:divBdr>
    </w:div>
    <w:div w:id="554316237">
      <w:bodyDiv w:val="1"/>
      <w:marLeft w:val="0"/>
      <w:marRight w:val="0"/>
      <w:marTop w:val="0"/>
      <w:marBottom w:val="0"/>
      <w:divBdr>
        <w:top w:val="none" w:sz="0" w:space="0" w:color="auto"/>
        <w:left w:val="none" w:sz="0" w:space="0" w:color="auto"/>
        <w:bottom w:val="none" w:sz="0" w:space="0" w:color="auto"/>
        <w:right w:val="none" w:sz="0" w:space="0" w:color="auto"/>
      </w:divBdr>
    </w:div>
    <w:div w:id="555049648">
      <w:bodyDiv w:val="1"/>
      <w:marLeft w:val="0"/>
      <w:marRight w:val="0"/>
      <w:marTop w:val="0"/>
      <w:marBottom w:val="0"/>
      <w:divBdr>
        <w:top w:val="none" w:sz="0" w:space="0" w:color="auto"/>
        <w:left w:val="none" w:sz="0" w:space="0" w:color="auto"/>
        <w:bottom w:val="none" w:sz="0" w:space="0" w:color="auto"/>
        <w:right w:val="none" w:sz="0" w:space="0" w:color="auto"/>
      </w:divBdr>
    </w:div>
    <w:div w:id="567224462">
      <w:bodyDiv w:val="1"/>
      <w:marLeft w:val="0"/>
      <w:marRight w:val="0"/>
      <w:marTop w:val="0"/>
      <w:marBottom w:val="0"/>
      <w:divBdr>
        <w:top w:val="none" w:sz="0" w:space="0" w:color="auto"/>
        <w:left w:val="none" w:sz="0" w:space="0" w:color="auto"/>
        <w:bottom w:val="none" w:sz="0" w:space="0" w:color="auto"/>
        <w:right w:val="none" w:sz="0" w:space="0" w:color="auto"/>
      </w:divBdr>
    </w:div>
    <w:div w:id="599028740">
      <w:bodyDiv w:val="1"/>
      <w:marLeft w:val="0"/>
      <w:marRight w:val="0"/>
      <w:marTop w:val="0"/>
      <w:marBottom w:val="0"/>
      <w:divBdr>
        <w:top w:val="none" w:sz="0" w:space="0" w:color="auto"/>
        <w:left w:val="none" w:sz="0" w:space="0" w:color="auto"/>
        <w:bottom w:val="none" w:sz="0" w:space="0" w:color="auto"/>
        <w:right w:val="none" w:sz="0" w:space="0" w:color="auto"/>
      </w:divBdr>
      <w:divsChild>
        <w:div w:id="172646638">
          <w:marLeft w:val="547"/>
          <w:marRight w:val="0"/>
          <w:marTop w:val="0"/>
          <w:marBottom w:val="0"/>
          <w:divBdr>
            <w:top w:val="none" w:sz="0" w:space="0" w:color="auto"/>
            <w:left w:val="none" w:sz="0" w:space="0" w:color="auto"/>
            <w:bottom w:val="none" w:sz="0" w:space="0" w:color="auto"/>
            <w:right w:val="none" w:sz="0" w:space="0" w:color="auto"/>
          </w:divBdr>
        </w:div>
      </w:divsChild>
    </w:div>
    <w:div w:id="599879369">
      <w:bodyDiv w:val="1"/>
      <w:marLeft w:val="0"/>
      <w:marRight w:val="0"/>
      <w:marTop w:val="0"/>
      <w:marBottom w:val="0"/>
      <w:divBdr>
        <w:top w:val="none" w:sz="0" w:space="0" w:color="auto"/>
        <w:left w:val="none" w:sz="0" w:space="0" w:color="auto"/>
        <w:bottom w:val="none" w:sz="0" w:space="0" w:color="auto"/>
        <w:right w:val="none" w:sz="0" w:space="0" w:color="auto"/>
      </w:divBdr>
    </w:div>
    <w:div w:id="611743857">
      <w:bodyDiv w:val="1"/>
      <w:marLeft w:val="0"/>
      <w:marRight w:val="0"/>
      <w:marTop w:val="0"/>
      <w:marBottom w:val="0"/>
      <w:divBdr>
        <w:top w:val="none" w:sz="0" w:space="0" w:color="auto"/>
        <w:left w:val="none" w:sz="0" w:space="0" w:color="auto"/>
        <w:bottom w:val="none" w:sz="0" w:space="0" w:color="auto"/>
        <w:right w:val="none" w:sz="0" w:space="0" w:color="auto"/>
      </w:divBdr>
    </w:div>
    <w:div w:id="616333144">
      <w:bodyDiv w:val="1"/>
      <w:marLeft w:val="0"/>
      <w:marRight w:val="0"/>
      <w:marTop w:val="0"/>
      <w:marBottom w:val="0"/>
      <w:divBdr>
        <w:top w:val="none" w:sz="0" w:space="0" w:color="auto"/>
        <w:left w:val="none" w:sz="0" w:space="0" w:color="auto"/>
        <w:bottom w:val="none" w:sz="0" w:space="0" w:color="auto"/>
        <w:right w:val="none" w:sz="0" w:space="0" w:color="auto"/>
      </w:divBdr>
    </w:div>
    <w:div w:id="618877312">
      <w:bodyDiv w:val="1"/>
      <w:marLeft w:val="0"/>
      <w:marRight w:val="0"/>
      <w:marTop w:val="0"/>
      <w:marBottom w:val="0"/>
      <w:divBdr>
        <w:top w:val="none" w:sz="0" w:space="0" w:color="auto"/>
        <w:left w:val="none" w:sz="0" w:space="0" w:color="auto"/>
        <w:bottom w:val="none" w:sz="0" w:space="0" w:color="auto"/>
        <w:right w:val="none" w:sz="0" w:space="0" w:color="auto"/>
      </w:divBdr>
    </w:div>
    <w:div w:id="636379817">
      <w:bodyDiv w:val="1"/>
      <w:marLeft w:val="0"/>
      <w:marRight w:val="0"/>
      <w:marTop w:val="0"/>
      <w:marBottom w:val="0"/>
      <w:divBdr>
        <w:top w:val="none" w:sz="0" w:space="0" w:color="auto"/>
        <w:left w:val="none" w:sz="0" w:space="0" w:color="auto"/>
        <w:bottom w:val="none" w:sz="0" w:space="0" w:color="auto"/>
        <w:right w:val="none" w:sz="0" w:space="0" w:color="auto"/>
      </w:divBdr>
    </w:div>
    <w:div w:id="653608868">
      <w:bodyDiv w:val="1"/>
      <w:marLeft w:val="0"/>
      <w:marRight w:val="0"/>
      <w:marTop w:val="0"/>
      <w:marBottom w:val="0"/>
      <w:divBdr>
        <w:top w:val="none" w:sz="0" w:space="0" w:color="auto"/>
        <w:left w:val="none" w:sz="0" w:space="0" w:color="auto"/>
        <w:bottom w:val="none" w:sz="0" w:space="0" w:color="auto"/>
        <w:right w:val="none" w:sz="0" w:space="0" w:color="auto"/>
      </w:divBdr>
      <w:divsChild>
        <w:div w:id="790974515">
          <w:marLeft w:val="274"/>
          <w:marRight w:val="0"/>
          <w:marTop w:val="0"/>
          <w:marBottom w:val="0"/>
          <w:divBdr>
            <w:top w:val="none" w:sz="0" w:space="0" w:color="auto"/>
            <w:left w:val="none" w:sz="0" w:space="0" w:color="auto"/>
            <w:bottom w:val="none" w:sz="0" w:space="0" w:color="auto"/>
            <w:right w:val="none" w:sz="0" w:space="0" w:color="auto"/>
          </w:divBdr>
        </w:div>
        <w:div w:id="819350335">
          <w:marLeft w:val="274"/>
          <w:marRight w:val="0"/>
          <w:marTop w:val="0"/>
          <w:marBottom w:val="0"/>
          <w:divBdr>
            <w:top w:val="none" w:sz="0" w:space="0" w:color="auto"/>
            <w:left w:val="none" w:sz="0" w:space="0" w:color="auto"/>
            <w:bottom w:val="none" w:sz="0" w:space="0" w:color="auto"/>
            <w:right w:val="none" w:sz="0" w:space="0" w:color="auto"/>
          </w:divBdr>
        </w:div>
        <w:div w:id="905992284">
          <w:marLeft w:val="274"/>
          <w:marRight w:val="0"/>
          <w:marTop w:val="0"/>
          <w:marBottom w:val="0"/>
          <w:divBdr>
            <w:top w:val="none" w:sz="0" w:space="0" w:color="auto"/>
            <w:left w:val="none" w:sz="0" w:space="0" w:color="auto"/>
            <w:bottom w:val="none" w:sz="0" w:space="0" w:color="auto"/>
            <w:right w:val="none" w:sz="0" w:space="0" w:color="auto"/>
          </w:divBdr>
        </w:div>
        <w:div w:id="1806658950">
          <w:marLeft w:val="274"/>
          <w:marRight w:val="0"/>
          <w:marTop w:val="0"/>
          <w:marBottom w:val="0"/>
          <w:divBdr>
            <w:top w:val="none" w:sz="0" w:space="0" w:color="auto"/>
            <w:left w:val="none" w:sz="0" w:space="0" w:color="auto"/>
            <w:bottom w:val="none" w:sz="0" w:space="0" w:color="auto"/>
            <w:right w:val="none" w:sz="0" w:space="0" w:color="auto"/>
          </w:divBdr>
        </w:div>
        <w:div w:id="2033800519">
          <w:marLeft w:val="274"/>
          <w:marRight w:val="0"/>
          <w:marTop w:val="0"/>
          <w:marBottom w:val="0"/>
          <w:divBdr>
            <w:top w:val="none" w:sz="0" w:space="0" w:color="auto"/>
            <w:left w:val="none" w:sz="0" w:space="0" w:color="auto"/>
            <w:bottom w:val="none" w:sz="0" w:space="0" w:color="auto"/>
            <w:right w:val="none" w:sz="0" w:space="0" w:color="auto"/>
          </w:divBdr>
        </w:div>
      </w:divsChild>
    </w:div>
    <w:div w:id="666129828">
      <w:bodyDiv w:val="1"/>
      <w:marLeft w:val="0"/>
      <w:marRight w:val="0"/>
      <w:marTop w:val="0"/>
      <w:marBottom w:val="0"/>
      <w:divBdr>
        <w:top w:val="none" w:sz="0" w:space="0" w:color="auto"/>
        <w:left w:val="none" w:sz="0" w:space="0" w:color="auto"/>
        <w:bottom w:val="none" w:sz="0" w:space="0" w:color="auto"/>
        <w:right w:val="none" w:sz="0" w:space="0" w:color="auto"/>
      </w:divBdr>
    </w:div>
    <w:div w:id="666632741">
      <w:bodyDiv w:val="1"/>
      <w:marLeft w:val="0"/>
      <w:marRight w:val="0"/>
      <w:marTop w:val="0"/>
      <w:marBottom w:val="0"/>
      <w:divBdr>
        <w:top w:val="none" w:sz="0" w:space="0" w:color="auto"/>
        <w:left w:val="none" w:sz="0" w:space="0" w:color="auto"/>
        <w:bottom w:val="none" w:sz="0" w:space="0" w:color="auto"/>
        <w:right w:val="none" w:sz="0" w:space="0" w:color="auto"/>
      </w:divBdr>
    </w:div>
    <w:div w:id="669990423">
      <w:bodyDiv w:val="1"/>
      <w:marLeft w:val="0"/>
      <w:marRight w:val="0"/>
      <w:marTop w:val="0"/>
      <w:marBottom w:val="0"/>
      <w:divBdr>
        <w:top w:val="none" w:sz="0" w:space="0" w:color="auto"/>
        <w:left w:val="none" w:sz="0" w:space="0" w:color="auto"/>
        <w:bottom w:val="none" w:sz="0" w:space="0" w:color="auto"/>
        <w:right w:val="none" w:sz="0" w:space="0" w:color="auto"/>
      </w:divBdr>
    </w:div>
    <w:div w:id="674263347">
      <w:bodyDiv w:val="1"/>
      <w:marLeft w:val="0"/>
      <w:marRight w:val="0"/>
      <w:marTop w:val="0"/>
      <w:marBottom w:val="0"/>
      <w:divBdr>
        <w:top w:val="none" w:sz="0" w:space="0" w:color="auto"/>
        <w:left w:val="none" w:sz="0" w:space="0" w:color="auto"/>
        <w:bottom w:val="none" w:sz="0" w:space="0" w:color="auto"/>
        <w:right w:val="none" w:sz="0" w:space="0" w:color="auto"/>
      </w:divBdr>
    </w:div>
    <w:div w:id="684020665">
      <w:bodyDiv w:val="1"/>
      <w:marLeft w:val="0"/>
      <w:marRight w:val="0"/>
      <w:marTop w:val="0"/>
      <w:marBottom w:val="0"/>
      <w:divBdr>
        <w:top w:val="none" w:sz="0" w:space="0" w:color="auto"/>
        <w:left w:val="none" w:sz="0" w:space="0" w:color="auto"/>
        <w:bottom w:val="none" w:sz="0" w:space="0" w:color="auto"/>
        <w:right w:val="none" w:sz="0" w:space="0" w:color="auto"/>
      </w:divBdr>
    </w:div>
    <w:div w:id="719943110">
      <w:bodyDiv w:val="1"/>
      <w:marLeft w:val="0"/>
      <w:marRight w:val="0"/>
      <w:marTop w:val="0"/>
      <w:marBottom w:val="0"/>
      <w:divBdr>
        <w:top w:val="none" w:sz="0" w:space="0" w:color="auto"/>
        <w:left w:val="none" w:sz="0" w:space="0" w:color="auto"/>
        <w:bottom w:val="none" w:sz="0" w:space="0" w:color="auto"/>
        <w:right w:val="none" w:sz="0" w:space="0" w:color="auto"/>
      </w:divBdr>
      <w:divsChild>
        <w:div w:id="1747338523">
          <w:marLeft w:val="547"/>
          <w:marRight w:val="0"/>
          <w:marTop w:val="0"/>
          <w:marBottom w:val="0"/>
          <w:divBdr>
            <w:top w:val="none" w:sz="0" w:space="0" w:color="auto"/>
            <w:left w:val="none" w:sz="0" w:space="0" w:color="auto"/>
            <w:bottom w:val="none" w:sz="0" w:space="0" w:color="auto"/>
            <w:right w:val="none" w:sz="0" w:space="0" w:color="auto"/>
          </w:divBdr>
        </w:div>
      </w:divsChild>
    </w:div>
    <w:div w:id="723916878">
      <w:bodyDiv w:val="1"/>
      <w:marLeft w:val="0"/>
      <w:marRight w:val="0"/>
      <w:marTop w:val="0"/>
      <w:marBottom w:val="0"/>
      <w:divBdr>
        <w:top w:val="none" w:sz="0" w:space="0" w:color="auto"/>
        <w:left w:val="none" w:sz="0" w:space="0" w:color="auto"/>
        <w:bottom w:val="none" w:sz="0" w:space="0" w:color="auto"/>
        <w:right w:val="none" w:sz="0" w:space="0" w:color="auto"/>
      </w:divBdr>
    </w:div>
    <w:div w:id="729109999">
      <w:bodyDiv w:val="1"/>
      <w:marLeft w:val="0"/>
      <w:marRight w:val="0"/>
      <w:marTop w:val="0"/>
      <w:marBottom w:val="0"/>
      <w:divBdr>
        <w:top w:val="none" w:sz="0" w:space="0" w:color="auto"/>
        <w:left w:val="none" w:sz="0" w:space="0" w:color="auto"/>
        <w:bottom w:val="none" w:sz="0" w:space="0" w:color="auto"/>
        <w:right w:val="none" w:sz="0" w:space="0" w:color="auto"/>
      </w:divBdr>
    </w:div>
    <w:div w:id="755785626">
      <w:bodyDiv w:val="1"/>
      <w:marLeft w:val="0"/>
      <w:marRight w:val="0"/>
      <w:marTop w:val="0"/>
      <w:marBottom w:val="0"/>
      <w:divBdr>
        <w:top w:val="none" w:sz="0" w:space="0" w:color="auto"/>
        <w:left w:val="none" w:sz="0" w:space="0" w:color="auto"/>
        <w:bottom w:val="none" w:sz="0" w:space="0" w:color="auto"/>
        <w:right w:val="none" w:sz="0" w:space="0" w:color="auto"/>
      </w:divBdr>
    </w:div>
    <w:div w:id="779834150">
      <w:bodyDiv w:val="1"/>
      <w:marLeft w:val="0"/>
      <w:marRight w:val="0"/>
      <w:marTop w:val="0"/>
      <w:marBottom w:val="0"/>
      <w:divBdr>
        <w:top w:val="none" w:sz="0" w:space="0" w:color="auto"/>
        <w:left w:val="none" w:sz="0" w:space="0" w:color="auto"/>
        <w:bottom w:val="none" w:sz="0" w:space="0" w:color="auto"/>
        <w:right w:val="none" w:sz="0" w:space="0" w:color="auto"/>
      </w:divBdr>
      <w:divsChild>
        <w:div w:id="1830516908">
          <w:marLeft w:val="446"/>
          <w:marRight w:val="0"/>
          <w:marTop w:val="0"/>
          <w:marBottom w:val="0"/>
          <w:divBdr>
            <w:top w:val="none" w:sz="0" w:space="0" w:color="auto"/>
            <w:left w:val="none" w:sz="0" w:space="0" w:color="auto"/>
            <w:bottom w:val="none" w:sz="0" w:space="0" w:color="auto"/>
            <w:right w:val="none" w:sz="0" w:space="0" w:color="auto"/>
          </w:divBdr>
        </w:div>
        <w:div w:id="1307005420">
          <w:marLeft w:val="1282"/>
          <w:marRight w:val="0"/>
          <w:marTop w:val="0"/>
          <w:marBottom w:val="0"/>
          <w:divBdr>
            <w:top w:val="none" w:sz="0" w:space="0" w:color="auto"/>
            <w:left w:val="none" w:sz="0" w:space="0" w:color="auto"/>
            <w:bottom w:val="none" w:sz="0" w:space="0" w:color="auto"/>
            <w:right w:val="none" w:sz="0" w:space="0" w:color="auto"/>
          </w:divBdr>
        </w:div>
        <w:div w:id="443307127">
          <w:marLeft w:val="1282"/>
          <w:marRight w:val="0"/>
          <w:marTop w:val="0"/>
          <w:marBottom w:val="0"/>
          <w:divBdr>
            <w:top w:val="none" w:sz="0" w:space="0" w:color="auto"/>
            <w:left w:val="none" w:sz="0" w:space="0" w:color="auto"/>
            <w:bottom w:val="none" w:sz="0" w:space="0" w:color="auto"/>
            <w:right w:val="none" w:sz="0" w:space="0" w:color="auto"/>
          </w:divBdr>
        </w:div>
        <w:div w:id="783689332">
          <w:marLeft w:val="1282"/>
          <w:marRight w:val="0"/>
          <w:marTop w:val="0"/>
          <w:marBottom w:val="0"/>
          <w:divBdr>
            <w:top w:val="none" w:sz="0" w:space="0" w:color="auto"/>
            <w:left w:val="none" w:sz="0" w:space="0" w:color="auto"/>
            <w:bottom w:val="none" w:sz="0" w:space="0" w:color="auto"/>
            <w:right w:val="none" w:sz="0" w:space="0" w:color="auto"/>
          </w:divBdr>
        </w:div>
        <w:div w:id="93482647">
          <w:marLeft w:val="446"/>
          <w:marRight w:val="0"/>
          <w:marTop w:val="0"/>
          <w:marBottom w:val="0"/>
          <w:divBdr>
            <w:top w:val="none" w:sz="0" w:space="0" w:color="auto"/>
            <w:left w:val="none" w:sz="0" w:space="0" w:color="auto"/>
            <w:bottom w:val="none" w:sz="0" w:space="0" w:color="auto"/>
            <w:right w:val="none" w:sz="0" w:space="0" w:color="auto"/>
          </w:divBdr>
        </w:div>
      </w:divsChild>
    </w:div>
    <w:div w:id="781264197">
      <w:bodyDiv w:val="1"/>
      <w:marLeft w:val="0"/>
      <w:marRight w:val="0"/>
      <w:marTop w:val="0"/>
      <w:marBottom w:val="0"/>
      <w:divBdr>
        <w:top w:val="none" w:sz="0" w:space="0" w:color="auto"/>
        <w:left w:val="none" w:sz="0" w:space="0" w:color="auto"/>
        <w:bottom w:val="none" w:sz="0" w:space="0" w:color="auto"/>
        <w:right w:val="none" w:sz="0" w:space="0" w:color="auto"/>
      </w:divBdr>
    </w:div>
    <w:div w:id="782697875">
      <w:bodyDiv w:val="1"/>
      <w:marLeft w:val="0"/>
      <w:marRight w:val="0"/>
      <w:marTop w:val="0"/>
      <w:marBottom w:val="0"/>
      <w:divBdr>
        <w:top w:val="none" w:sz="0" w:space="0" w:color="auto"/>
        <w:left w:val="none" w:sz="0" w:space="0" w:color="auto"/>
        <w:bottom w:val="none" w:sz="0" w:space="0" w:color="auto"/>
        <w:right w:val="none" w:sz="0" w:space="0" w:color="auto"/>
      </w:divBdr>
    </w:div>
    <w:div w:id="784035441">
      <w:bodyDiv w:val="1"/>
      <w:marLeft w:val="0"/>
      <w:marRight w:val="0"/>
      <w:marTop w:val="0"/>
      <w:marBottom w:val="0"/>
      <w:divBdr>
        <w:top w:val="none" w:sz="0" w:space="0" w:color="auto"/>
        <w:left w:val="none" w:sz="0" w:space="0" w:color="auto"/>
        <w:bottom w:val="none" w:sz="0" w:space="0" w:color="auto"/>
        <w:right w:val="none" w:sz="0" w:space="0" w:color="auto"/>
      </w:divBdr>
    </w:div>
    <w:div w:id="790980865">
      <w:bodyDiv w:val="1"/>
      <w:marLeft w:val="0"/>
      <w:marRight w:val="0"/>
      <w:marTop w:val="0"/>
      <w:marBottom w:val="0"/>
      <w:divBdr>
        <w:top w:val="none" w:sz="0" w:space="0" w:color="auto"/>
        <w:left w:val="none" w:sz="0" w:space="0" w:color="auto"/>
        <w:bottom w:val="none" w:sz="0" w:space="0" w:color="auto"/>
        <w:right w:val="none" w:sz="0" w:space="0" w:color="auto"/>
      </w:divBdr>
    </w:div>
    <w:div w:id="800853436">
      <w:bodyDiv w:val="1"/>
      <w:marLeft w:val="0"/>
      <w:marRight w:val="0"/>
      <w:marTop w:val="0"/>
      <w:marBottom w:val="0"/>
      <w:divBdr>
        <w:top w:val="none" w:sz="0" w:space="0" w:color="auto"/>
        <w:left w:val="none" w:sz="0" w:space="0" w:color="auto"/>
        <w:bottom w:val="none" w:sz="0" w:space="0" w:color="auto"/>
        <w:right w:val="none" w:sz="0" w:space="0" w:color="auto"/>
      </w:divBdr>
    </w:div>
    <w:div w:id="807821613">
      <w:bodyDiv w:val="1"/>
      <w:marLeft w:val="0"/>
      <w:marRight w:val="0"/>
      <w:marTop w:val="0"/>
      <w:marBottom w:val="0"/>
      <w:divBdr>
        <w:top w:val="none" w:sz="0" w:space="0" w:color="auto"/>
        <w:left w:val="none" w:sz="0" w:space="0" w:color="auto"/>
        <w:bottom w:val="none" w:sz="0" w:space="0" w:color="auto"/>
        <w:right w:val="none" w:sz="0" w:space="0" w:color="auto"/>
      </w:divBdr>
    </w:div>
    <w:div w:id="834803557">
      <w:bodyDiv w:val="1"/>
      <w:marLeft w:val="0"/>
      <w:marRight w:val="0"/>
      <w:marTop w:val="0"/>
      <w:marBottom w:val="0"/>
      <w:divBdr>
        <w:top w:val="none" w:sz="0" w:space="0" w:color="auto"/>
        <w:left w:val="none" w:sz="0" w:space="0" w:color="auto"/>
        <w:bottom w:val="none" w:sz="0" w:space="0" w:color="auto"/>
        <w:right w:val="none" w:sz="0" w:space="0" w:color="auto"/>
      </w:divBdr>
    </w:div>
    <w:div w:id="871843800">
      <w:bodyDiv w:val="1"/>
      <w:marLeft w:val="0"/>
      <w:marRight w:val="0"/>
      <w:marTop w:val="0"/>
      <w:marBottom w:val="0"/>
      <w:divBdr>
        <w:top w:val="none" w:sz="0" w:space="0" w:color="auto"/>
        <w:left w:val="none" w:sz="0" w:space="0" w:color="auto"/>
        <w:bottom w:val="none" w:sz="0" w:space="0" w:color="auto"/>
        <w:right w:val="none" w:sz="0" w:space="0" w:color="auto"/>
      </w:divBdr>
    </w:div>
    <w:div w:id="880553034">
      <w:bodyDiv w:val="1"/>
      <w:marLeft w:val="0"/>
      <w:marRight w:val="0"/>
      <w:marTop w:val="0"/>
      <w:marBottom w:val="0"/>
      <w:divBdr>
        <w:top w:val="none" w:sz="0" w:space="0" w:color="auto"/>
        <w:left w:val="none" w:sz="0" w:space="0" w:color="auto"/>
        <w:bottom w:val="none" w:sz="0" w:space="0" w:color="auto"/>
        <w:right w:val="none" w:sz="0" w:space="0" w:color="auto"/>
      </w:divBdr>
    </w:div>
    <w:div w:id="893005182">
      <w:bodyDiv w:val="1"/>
      <w:marLeft w:val="0"/>
      <w:marRight w:val="0"/>
      <w:marTop w:val="0"/>
      <w:marBottom w:val="0"/>
      <w:divBdr>
        <w:top w:val="none" w:sz="0" w:space="0" w:color="auto"/>
        <w:left w:val="none" w:sz="0" w:space="0" w:color="auto"/>
        <w:bottom w:val="none" w:sz="0" w:space="0" w:color="auto"/>
        <w:right w:val="none" w:sz="0" w:space="0" w:color="auto"/>
      </w:divBdr>
    </w:div>
    <w:div w:id="893081843">
      <w:bodyDiv w:val="1"/>
      <w:marLeft w:val="0"/>
      <w:marRight w:val="0"/>
      <w:marTop w:val="0"/>
      <w:marBottom w:val="0"/>
      <w:divBdr>
        <w:top w:val="none" w:sz="0" w:space="0" w:color="auto"/>
        <w:left w:val="none" w:sz="0" w:space="0" w:color="auto"/>
        <w:bottom w:val="none" w:sz="0" w:space="0" w:color="auto"/>
        <w:right w:val="none" w:sz="0" w:space="0" w:color="auto"/>
      </w:divBdr>
    </w:div>
    <w:div w:id="896942005">
      <w:bodyDiv w:val="1"/>
      <w:marLeft w:val="0"/>
      <w:marRight w:val="0"/>
      <w:marTop w:val="0"/>
      <w:marBottom w:val="0"/>
      <w:divBdr>
        <w:top w:val="none" w:sz="0" w:space="0" w:color="auto"/>
        <w:left w:val="none" w:sz="0" w:space="0" w:color="auto"/>
        <w:bottom w:val="none" w:sz="0" w:space="0" w:color="auto"/>
        <w:right w:val="none" w:sz="0" w:space="0" w:color="auto"/>
      </w:divBdr>
    </w:div>
    <w:div w:id="922370971">
      <w:bodyDiv w:val="1"/>
      <w:marLeft w:val="0"/>
      <w:marRight w:val="0"/>
      <w:marTop w:val="0"/>
      <w:marBottom w:val="0"/>
      <w:divBdr>
        <w:top w:val="none" w:sz="0" w:space="0" w:color="auto"/>
        <w:left w:val="none" w:sz="0" w:space="0" w:color="auto"/>
        <w:bottom w:val="none" w:sz="0" w:space="0" w:color="auto"/>
        <w:right w:val="none" w:sz="0" w:space="0" w:color="auto"/>
      </w:divBdr>
      <w:divsChild>
        <w:div w:id="260380642">
          <w:marLeft w:val="547"/>
          <w:marRight w:val="0"/>
          <w:marTop w:val="0"/>
          <w:marBottom w:val="0"/>
          <w:divBdr>
            <w:top w:val="none" w:sz="0" w:space="0" w:color="auto"/>
            <w:left w:val="none" w:sz="0" w:space="0" w:color="auto"/>
            <w:bottom w:val="none" w:sz="0" w:space="0" w:color="auto"/>
            <w:right w:val="none" w:sz="0" w:space="0" w:color="auto"/>
          </w:divBdr>
        </w:div>
      </w:divsChild>
    </w:div>
    <w:div w:id="958299966">
      <w:bodyDiv w:val="1"/>
      <w:marLeft w:val="0"/>
      <w:marRight w:val="0"/>
      <w:marTop w:val="0"/>
      <w:marBottom w:val="0"/>
      <w:divBdr>
        <w:top w:val="none" w:sz="0" w:space="0" w:color="auto"/>
        <w:left w:val="none" w:sz="0" w:space="0" w:color="auto"/>
        <w:bottom w:val="none" w:sz="0" w:space="0" w:color="auto"/>
        <w:right w:val="none" w:sz="0" w:space="0" w:color="auto"/>
      </w:divBdr>
    </w:div>
    <w:div w:id="962619948">
      <w:bodyDiv w:val="1"/>
      <w:marLeft w:val="0"/>
      <w:marRight w:val="0"/>
      <w:marTop w:val="0"/>
      <w:marBottom w:val="0"/>
      <w:divBdr>
        <w:top w:val="none" w:sz="0" w:space="0" w:color="auto"/>
        <w:left w:val="none" w:sz="0" w:space="0" w:color="auto"/>
        <w:bottom w:val="none" w:sz="0" w:space="0" w:color="auto"/>
        <w:right w:val="none" w:sz="0" w:space="0" w:color="auto"/>
      </w:divBdr>
    </w:div>
    <w:div w:id="962921642">
      <w:bodyDiv w:val="1"/>
      <w:marLeft w:val="0"/>
      <w:marRight w:val="0"/>
      <w:marTop w:val="0"/>
      <w:marBottom w:val="0"/>
      <w:divBdr>
        <w:top w:val="none" w:sz="0" w:space="0" w:color="auto"/>
        <w:left w:val="none" w:sz="0" w:space="0" w:color="auto"/>
        <w:bottom w:val="none" w:sz="0" w:space="0" w:color="auto"/>
        <w:right w:val="none" w:sz="0" w:space="0" w:color="auto"/>
      </w:divBdr>
    </w:div>
    <w:div w:id="965086871">
      <w:bodyDiv w:val="1"/>
      <w:marLeft w:val="0"/>
      <w:marRight w:val="0"/>
      <w:marTop w:val="0"/>
      <w:marBottom w:val="0"/>
      <w:divBdr>
        <w:top w:val="none" w:sz="0" w:space="0" w:color="auto"/>
        <w:left w:val="none" w:sz="0" w:space="0" w:color="auto"/>
        <w:bottom w:val="none" w:sz="0" w:space="0" w:color="auto"/>
        <w:right w:val="none" w:sz="0" w:space="0" w:color="auto"/>
      </w:divBdr>
    </w:div>
    <w:div w:id="978150467">
      <w:bodyDiv w:val="1"/>
      <w:marLeft w:val="0"/>
      <w:marRight w:val="0"/>
      <w:marTop w:val="0"/>
      <w:marBottom w:val="0"/>
      <w:divBdr>
        <w:top w:val="none" w:sz="0" w:space="0" w:color="auto"/>
        <w:left w:val="none" w:sz="0" w:space="0" w:color="auto"/>
        <w:bottom w:val="none" w:sz="0" w:space="0" w:color="auto"/>
        <w:right w:val="none" w:sz="0" w:space="0" w:color="auto"/>
      </w:divBdr>
    </w:div>
    <w:div w:id="984579465">
      <w:bodyDiv w:val="1"/>
      <w:marLeft w:val="0"/>
      <w:marRight w:val="0"/>
      <w:marTop w:val="0"/>
      <w:marBottom w:val="0"/>
      <w:divBdr>
        <w:top w:val="none" w:sz="0" w:space="0" w:color="auto"/>
        <w:left w:val="none" w:sz="0" w:space="0" w:color="auto"/>
        <w:bottom w:val="none" w:sz="0" w:space="0" w:color="auto"/>
        <w:right w:val="none" w:sz="0" w:space="0" w:color="auto"/>
      </w:divBdr>
    </w:div>
    <w:div w:id="988244677">
      <w:bodyDiv w:val="1"/>
      <w:marLeft w:val="0"/>
      <w:marRight w:val="0"/>
      <w:marTop w:val="0"/>
      <w:marBottom w:val="0"/>
      <w:divBdr>
        <w:top w:val="none" w:sz="0" w:space="0" w:color="auto"/>
        <w:left w:val="none" w:sz="0" w:space="0" w:color="auto"/>
        <w:bottom w:val="none" w:sz="0" w:space="0" w:color="auto"/>
        <w:right w:val="none" w:sz="0" w:space="0" w:color="auto"/>
      </w:divBdr>
    </w:div>
    <w:div w:id="1000432158">
      <w:bodyDiv w:val="1"/>
      <w:marLeft w:val="0"/>
      <w:marRight w:val="0"/>
      <w:marTop w:val="0"/>
      <w:marBottom w:val="0"/>
      <w:divBdr>
        <w:top w:val="none" w:sz="0" w:space="0" w:color="auto"/>
        <w:left w:val="none" w:sz="0" w:space="0" w:color="auto"/>
        <w:bottom w:val="none" w:sz="0" w:space="0" w:color="auto"/>
        <w:right w:val="none" w:sz="0" w:space="0" w:color="auto"/>
      </w:divBdr>
    </w:div>
    <w:div w:id="1008562810">
      <w:bodyDiv w:val="1"/>
      <w:marLeft w:val="0"/>
      <w:marRight w:val="0"/>
      <w:marTop w:val="0"/>
      <w:marBottom w:val="0"/>
      <w:divBdr>
        <w:top w:val="none" w:sz="0" w:space="0" w:color="auto"/>
        <w:left w:val="none" w:sz="0" w:space="0" w:color="auto"/>
        <w:bottom w:val="none" w:sz="0" w:space="0" w:color="auto"/>
        <w:right w:val="none" w:sz="0" w:space="0" w:color="auto"/>
      </w:divBdr>
    </w:div>
    <w:div w:id="1018458839">
      <w:bodyDiv w:val="1"/>
      <w:marLeft w:val="0"/>
      <w:marRight w:val="0"/>
      <w:marTop w:val="0"/>
      <w:marBottom w:val="0"/>
      <w:divBdr>
        <w:top w:val="none" w:sz="0" w:space="0" w:color="auto"/>
        <w:left w:val="none" w:sz="0" w:space="0" w:color="auto"/>
        <w:bottom w:val="none" w:sz="0" w:space="0" w:color="auto"/>
        <w:right w:val="none" w:sz="0" w:space="0" w:color="auto"/>
      </w:divBdr>
    </w:div>
    <w:div w:id="1032192110">
      <w:bodyDiv w:val="1"/>
      <w:marLeft w:val="0"/>
      <w:marRight w:val="0"/>
      <w:marTop w:val="0"/>
      <w:marBottom w:val="0"/>
      <w:divBdr>
        <w:top w:val="none" w:sz="0" w:space="0" w:color="auto"/>
        <w:left w:val="none" w:sz="0" w:space="0" w:color="auto"/>
        <w:bottom w:val="none" w:sz="0" w:space="0" w:color="auto"/>
        <w:right w:val="none" w:sz="0" w:space="0" w:color="auto"/>
      </w:divBdr>
    </w:div>
    <w:div w:id="1050884407">
      <w:bodyDiv w:val="1"/>
      <w:marLeft w:val="0"/>
      <w:marRight w:val="0"/>
      <w:marTop w:val="0"/>
      <w:marBottom w:val="0"/>
      <w:divBdr>
        <w:top w:val="none" w:sz="0" w:space="0" w:color="auto"/>
        <w:left w:val="none" w:sz="0" w:space="0" w:color="auto"/>
        <w:bottom w:val="none" w:sz="0" w:space="0" w:color="auto"/>
        <w:right w:val="none" w:sz="0" w:space="0" w:color="auto"/>
      </w:divBdr>
    </w:div>
    <w:div w:id="1084229298">
      <w:bodyDiv w:val="1"/>
      <w:marLeft w:val="0"/>
      <w:marRight w:val="0"/>
      <w:marTop w:val="0"/>
      <w:marBottom w:val="0"/>
      <w:divBdr>
        <w:top w:val="none" w:sz="0" w:space="0" w:color="auto"/>
        <w:left w:val="none" w:sz="0" w:space="0" w:color="auto"/>
        <w:bottom w:val="none" w:sz="0" w:space="0" w:color="auto"/>
        <w:right w:val="none" w:sz="0" w:space="0" w:color="auto"/>
      </w:divBdr>
      <w:divsChild>
        <w:div w:id="1319110639">
          <w:marLeft w:val="720"/>
          <w:marRight w:val="0"/>
          <w:marTop w:val="0"/>
          <w:marBottom w:val="120"/>
          <w:divBdr>
            <w:top w:val="none" w:sz="0" w:space="0" w:color="auto"/>
            <w:left w:val="none" w:sz="0" w:space="0" w:color="auto"/>
            <w:bottom w:val="none" w:sz="0" w:space="0" w:color="auto"/>
            <w:right w:val="none" w:sz="0" w:space="0" w:color="auto"/>
          </w:divBdr>
        </w:div>
        <w:div w:id="1729717572">
          <w:marLeft w:val="720"/>
          <w:marRight w:val="0"/>
          <w:marTop w:val="0"/>
          <w:marBottom w:val="120"/>
          <w:divBdr>
            <w:top w:val="none" w:sz="0" w:space="0" w:color="auto"/>
            <w:left w:val="none" w:sz="0" w:space="0" w:color="auto"/>
            <w:bottom w:val="none" w:sz="0" w:space="0" w:color="auto"/>
            <w:right w:val="none" w:sz="0" w:space="0" w:color="auto"/>
          </w:divBdr>
        </w:div>
        <w:div w:id="1998067909">
          <w:marLeft w:val="720"/>
          <w:marRight w:val="0"/>
          <w:marTop w:val="0"/>
          <w:marBottom w:val="120"/>
          <w:divBdr>
            <w:top w:val="none" w:sz="0" w:space="0" w:color="auto"/>
            <w:left w:val="none" w:sz="0" w:space="0" w:color="auto"/>
            <w:bottom w:val="none" w:sz="0" w:space="0" w:color="auto"/>
            <w:right w:val="none" w:sz="0" w:space="0" w:color="auto"/>
          </w:divBdr>
        </w:div>
      </w:divsChild>
    </w:div>
    <w:div w:id="1085612977">
      <w:bodyDiv w:val="1"/>
      <w:marLeft w:val="0"/>
      <w:marRight w:val="0"/>
      <w:marTop w:val="0"/>
      <w:marBottom w:val="0"/>
      <w:divBdr>
        <w:top w:val="none" w:sz="0" w:space="0" w:color="auto"/>
        <w:left w:val="none" w:sz="0" w:space="0" w:color="auto"/>
        <w:bottom w:val="none" w:sz="0" w:space="0" w:color="auto"/>
        <w:right w:val="none" w:sz="0" w:space="0" w:color="auto"/>
      </w:divBdr>
    </w:div>
    <w:div w:id="1095786691">
      <w:bodyDiv w:val="1"/>
      <w:marLeft w:val="0"/>
      <w:marRight w:val="0"/>
      <w:marTop w:val="0"/>
      <w:marBottom w:val="0"/>
      <w:divBdr>
        <w:top w:val="none" w:sz="0" w:space="0" w:color="auto"/>
        <w:left w:val="none" w:sz="0" w:space="0" w:color="auto"/>
        <w:bottom w:val="none" w:sz="0" w:space="0" w:color="auto"/>
        <w:right w:val="none" w:sz="0" w:space="0" w:color="auto"/>
      </w:divBdr>
    </w:div>
    <w:div w:id="1104544589">
      <w:bodyDiv w:val="1"/>
      <w:marLeft w:val="0"/>
      <w:marRight w:val="0"/>
      <w:marTop w:val="0"/>
      <w:marBottom w:val="0"/>
      <w:divBdr>
        <w:top w:val="none" w:sz="0" w:space="0" w:color="auto"/>
        <w:left w:val="none" w:sz="0" w:space="0" w:color="auto"/>
        <w:bottom w:val="none" w:sz="0" w:space="0" w:color="auto"/>
        <w:right w:val="none" w:sz="0" w:space="0" w:color="auto"/>
      </w:divBdr>
    </w:div>
    <w:div w:id="1116632018">
      <w:bodyDiv w:val="1"/>
      <w:marLeft w:val="0"/>
      <w:marRight w:val="0"/>
      <w:marTop w:val="0"/>
      <w:marBottom w:val="0"/>
      <w:divBdr>
        <w:top w:val="none" w:sz="0" w:space="0" w:color="auto"/>
        <w:left w:val="none" w:sz="0" w:space="0" w:color="auto"/>
        <w:bottom w:val="none" w:sz="0" w:space="0" w:color="auto"/>
        <w:right w:val="none" w:sz="0" w:space="0" w:color="auto"/>
      </w:divBdr>
    </w:div>
    <w:div w:id="1118524588">
      <w:bodyDiv w:val="1"/>
      <w:marLeft w:val="0"/>
      <w:marRight w:val="0"/>
      <w:marTop w:val="0"/>
      <w:marBottom w:val="0"/>
      <w:divBdr>
        <w:top w:val="none" w:sz="0" w:space="0" w:color="auto"/>
        <w:left w:val="none" w:sz="0" w:space="0" w:color="auto"/>
        <w:bottom w:val="none" w:sz="0" w:space="0" w:color="auto"/>
        <w:right w:val="none" w:sz="0" w:space="0" w:color="auto"/>
      </w:divBdr>
    </w:div>
    <w:div w:id="1119640010">
      <w:bodyDiv w:val="1"/>
      <w:marLeft w:val="0"/>
      <w:marRight w:val="0"/>
      <w:marTop w:val="0"/>
      <w:marBottom w:val="0"/>
      <w:divBdr>
        <w:top w:val="none" w:sz="0" w:space="0" w:color="auto"/>
        <w:left w:val="none" w:sz="0" w:space="0" w:color="auto"/>
        <w:bottom w:val="none" w:sz="0" w:space="0" w:color="auto"/>
        <w:right w:val="none" w:sz="0" w:space="0" w:color="auto"/>
      </w:divBdr>
    </w:div>
    <w:div w:id="1147092644">
      <w:bodyDiv w:val="1"/>
      <w:marLeft w:val="0"/>
      <w:marRight w:val="0"/>
      <w:marTop w:val="0"/>
      <w:marBottom w:val="0"/>
      <w:divBdr>
        <w:top w:val="none" w:sz="0" w:space="0" w:color="auto"/>
        <w:left w:val="none" w:sz="0" w:space="0" w:color="auto"/>
        <w:bottom w:val="none" w:sz="0" w:space="0" w:color="auto"/>
        <w:right w:val="none" w:sz="0" w:space="0" w:color="auto"/>
      </w:divBdr>
    </w:div>
    <w:div w:id="1221988583">
      <w:bodyDiv w:val="1"/>
      <w:marLeft w:val="0"/>
      <w:marRight w:val="0"/>
      <w:marTop w:val="0"/>
      <w:marBottom w:val="0"/>
      <w:divBdr>
        <w:top w:val="none" w:sz="0" w:space="0" w:color="auto"/>
        <w:left w:val="none" w:sz="0" w:space="0" w:color="auto"/>
        <w:bottom w:val="none" w:sz="0" w:space="0" w:color="auto"/>
        <w:right w:val="none" w:sz="0" w:space="0" w:color="auto"/>
      </w:divBdr>
    </w:div>
    <w:div w:id="1227955129">
      <w:bodyDiv w:val="1"/>
      <w:marLeft w:val="0"/>
      <w:marRight w:val="0"/>
      <w:marTop w:val="0"/>
      <w:marBottom w:val="0"/>
      <w:divBdr>
        <w:top w:val="none" w:sz="0" w:space="0" w:color="auto"/>
        <w:left w:val="none" w:sz="0" w:space="0" w:color="auto"/>
        <w:bottom w:val="none" w:sz="0" w:space="0" w:color="auto"/>
        <w:right w:val="none" w:sz="0" w:space="0" w:color="auto"/>
      </w:divBdr>
    </w:div>
    <w:div w:id="1238592188">
      <w:bodyDiv w:val="1"/>
      <w:marLeft w:val="0"/>
      <w:marRight w:val="0"/>
      <w:marTop w:val="0"/>
      <w:marBottom w:val="0"/>
      <w:divBdr>
        <w:top w:val="none" w:sz="0" w:space="0" w:color="auto"/>
        <w:left w:val="none" w:sz="0" w:space="0" w:color="auto"/>
        <w:bottom w:val="none" w:sz="0" w:space="0" w:color="auto"/>
        <w:right w:val="none" w:sz="0" w:space="0" w:color="auto"/>
      </w:divBdr>
      <w:divsChild>
        <w:div w:id="609312932">
          <w:marLeft w:val="274"/>
          <w:marRight w:val="0"/>
          <w:marTop w:val="0"/>
          <w:marBottom w:val="120"/>
          <w:divBdr>
            <w:top w:val="none" w:sz="0" w:space="0" w:color="auto"/>
            <w:left w:val="none" w:sz="0" w:space="0" w:color="auto"/>
            <w:bottom w:val="none" w:sz="0" w:space="0" w:color="auto"/>
            <w:right w:val="none" w:sz="0" w:space="0" w:color="auto"/>
          </w:divBdr>
        </w:div>
        <w:div w:id="1038777268">
          <w:marLeft w:val="274"/>
          <w:marRight w:val="0"/>
          <w:marTop w:val="0"/>
          <w:marBottom w:val="120"/>
          <w:divBdr>
            <w:top w:val="none" w:sz="0" w:space="0" w:color="auto"/>
            <w:left w:val="none" w:sz="0" w:space="0" w:color="auto"/>
            <w:bottom w:val="none" w:sz="0" w:space="0" w:color="auto"/>
            <w:right w:val="none" w:sz="0" w:space="0" w:color="auto"/>
          </w:divBdr>
        </w:div>
        <w:div w:id="1266039912">
          <w:marLeft w:val="274"/>
          <w:marRight w:val="0"/>
          <w:marTop w:val="0"/>
          <w:marBottom w:val="120"/>
          <w:divBdr>
            <w:top w:val="none" w:sz="0" w:space="0" w:color="auto"/>
            <w:left w:val="none" w:sz="0" w:space="0" w:color="auto"/>
            <w:bottom w:val="none" w:sz="0" w:space="0" w:color="auto"/>
            <w:right w:val="none" w:sz="0" w:space="0" w:color="auto"/>
          </w:divBdr>
        </w:div>
        <w:div w:id="1273828342">
          <w:marLeft w:val="274"/>
          <w:marRight w:val="0"/>
          <w:marTop w:val="0"/>
          <w:marBottom w:val="120"/>
          <w:divBdr>
            <w:top w:val="none" w:sz="0" w:space="0" w:color="auto"/>
            <w:left w:val="none" w:sz="0" w:space="0" w:color="auto"/>
            <w:bottom w:val="none" w:sz="0" w:space="0" w:color="auto"/>
            <w:right w:val="none" w:sz="0" w:space="0" w:color="auto"/>
          </w:divBdr>
        </w:div>
        <w:div w:id="2038004338">
          <w:marLeft w:val="274"/>
          <w:marRight w:val="0"/>
          <w:marTop w:val="0"/>
          <w:marBottom w:val="120"/>
          <w:divBdr>
            <w:top w:val="none" w:sz="0" w:space="0" w:color="auto"/>
            <w:left w:val="none" w:sz="0" w:space="0" w:color="auto"/>
            <w:bottom w:val="none" w:sz="0" w:space="0" w:color="auto"/>
            <w:right w:val="none" w:sz="0" w:space="0" w:color="auto"/>
          </w:divBdr>
        </w:div>
      </w:divsChild>
    </w:div>
    <w:div w:id="1253246548">
      <w:bodyDiv w:val="1"/>
      <w:marLeft w:val="0"/>
      <w:marRight w:val="0"/>
      <w:marTop w:val="0"/>
      <w:marBottom w:val="0"/>
      <w:divBdr>
        <w:top w:val="none" w:sz="0" w:space="0" w:color="auto"/>
        <w:left w:val="none" w:sz="0" w:space="0" w:color="auto"/>
        <w:bottom w:val="none" w:sz="0" w:space="0" w:color="auto"/>
        <w:right w:val="none" w:sz="0" w:space="0" w:color="auto"/>
      </w:divBdr>
    </w:div>
    <w:div w:id="1273903476">
      <w:bodyDiv w:val="1"/>
      <w:marLeft w:val="0"/>
      <w:marRight w:val="0"/>
      <w:marTop w:val="0"/>
      <w:marBottom w:val="0"/>
      <w:divBdr>
        <w:top w:val="none" w:sz="0" w:space="0" w:color="auto"/>
        <w:left w:val="none" w:sz="0" w:space="0" w:color="auto"/>
        <w:bottom w:val="none" w:sz="0" w:space="0" w:color="auto"/>
        <w:right w:val="none" w:sz="0" w:space="0" w:color="auto"/>
      </w:divBdr>
    </w:div>
    <w:div w:id="1295719906">
      <w:bodyDiv w:val="1"/>
      <w:marLeft w:val="0"/>
      <w:marRight w:val="0"/>
      <w:marTop w:val="0"/>
      <w:marBottom w:val="0"/>
      <w:divBdr>
        <w:top w:val="none" w:sz="0" w:space="0" w:color="auto"/>
        <w:left w:val="none" w:sz="0" w:space="0" w:color="auto"/>
        <w:bottom w:val="none" w:sz="0" w:space="0" w:color="auto"/>
        <w:right w:val="none" w:sz="0" w:space="0" w:color="auto"/>
      </w:divBdr>
    </w:div>
    <w:div w:id="1316377565">
      <w:bodyDiv w:val="1"/>
      <w:marLeft w:val="0"/>
      <w:marRight w:val="0"/>
      <w:marTop w:val="0"/>
      <w:marBottom w:val="0"/>
      <w:divBdr>
        <w:top w:val="none" w:sz="0" w:space="0" w:color="auto"/>
        <w:left w:val="none" w:sz="0" w:space="0" w:color="auto"/>
        <w:bottom w:val="none" w:sz="0" w:space="0" w:color="auto"/>
        <w:right w:val="none" w:sz="0" w:space="0" w:color="auto"/>
      </w:divBdr>
      <w:divsChild>
        <w:div w:id="1344474191">
          <w:marLeft w:val="547"/>
          <w:marRight w:val="0"/>
          <w:marTop w:val="0"/>
          <w:marBottom w:val="0"/>
          <w:divBdr>
            <w:top w:val="none" w:sz="0" w:space="0" w:color="auto"/>
            <w:left w:val="none" w:sz="0" w:space="0" w:color="auto"/>
            <w:bottom w:val="none" w:sz="0" w:space="0" w:color="auto"/>
            <w:right w:val="none" w:sz="0" w:space="0" w:color="auto"/>
          </w:divBdr>
        </w:div>
      </w:divsChild>
    </w:div>
    <w:div w:id="1357999802">
      <w:bodyDiv w:val="1"/>
      <w:marLeft w:val="0"/>
      <w:marRight w:val="0"/>
      <w:marTop w:val="0"/>
      <w:marBottom w:val="0"/>
      <w:divBdr>
        <w:top w:val="none" w:sz="0" w:space="0" w:color="auto"/>
        <w:left w:val="none" w:sz="0" w:space="0" w:color="auto"/>
        <w:bottom w:val="none" w:sz="0" w:space="0" w:color="auto"/>
        <w:right w:val="none" w:sz="0" w:space="0" w:color="auto"/>
      </w:divBdr>
    </w:div>
    <w:div w:id="1371413017">
      <w:bodyDiv w:val="1"/>
      <w:marLeft w:val="0"/>
      <w:marRight w:val="0"/>
      <w:marTop w:val="0"/>
      <w:marBottom w:val="0"/>
      <w:divBdr>
        <w:top w:val="none" w:sz="0" w:space="0" w:color="auto"/>
        <w:left w:val="none" w:sz="0" w:space="0" w:color="auto"/>
        <w:bottom w:val="none" w:sz="0" w:space="0" w:color="auto"/>
        <w:right w:val="none" w:sz="0" w:space="0" w:color="auto"/>
      </w:divBdr>
    </w:div>
    <w:div w:id="1376348035">
      <w:bodyDiv w:val="1"/>
      <w:marLeft w:val="0"/>
      <w:marRight w:val="0"/>
      <w:marTop w:val="0"/>
      <w:marBottom w:val="0"/>
      <w:divBdr>
        <w:top w:val="none" w:sz="0" w:space="0" w:color="auto"/>
        <w:left w:val="none" w:sz="0" w:space="0" w:color="auto"/>
        <w:bottom w:val="none" w:sz="0" w:space="0" w:color="auto"/>
        <w:right w:val="none" w:sz="0" w:space="0" w:color="auto"/>
      </w:divBdr>
    </w:div>
    <w:div w:id="1381858192">
      <w:bodyDiv w:val="1"/>
      <w:marLeft w:val="0"/>
      <w:marRight w:val="0"/>
      <w:marTop w:val="0"/>
      <w:marBottom w:val="0"/>
      <w:divBdr>
        <w:top w:val="none" w:sz="0" w:space="0" w:color="auto"/>
        <w:left w:val="none" w:sz="0" w:space="0" w:color="auto"/>
        <w:bottom w:val="none" w:sz="0" w:space="0" w:color="auto"/>
        <w:right w:val="none" w:sz="0" w:space="0" w:color="auto"/>
      </w:divBdr>
    </w:div>
    <w:div w:id="1394347719">
      <w:bodyDiv w:val="1"/>
      <w:marLeft w:val="0"/>
      <w:marRight w:val="0"/>
      <w:marTop w:val="0"/>
      <w:marBottom w:val="0"/>
      <w:divBdr>
        <w:top w:val="none" w:sz="0" w:space="0" w:color="auto"/>
        <w:left w:val="none" w:sz="0" w:space="0" w:color="auto"/>
        <w:bottom w:val="none" w:sz="0" w:space="0" w:color="auto"/>
        <w:right w:val="none" w:sz="0" w:space="0" w:color="auto"/>
      </w:divBdr>
    </w:div>
    <w:div w:id="1395393573">
      <w:bodyDiv w:val="1"/>
      <w:marLeft w:val="0"/>
      <w:marRight w:val="0"/>
      <w:marTop w:val="0"/>
      <w:marBottom w:val="0"/>
      <w:divBdr>
        <w:top w:val="none" w:sz="0" w:space="0" w:color="auto"/>
        <w:left w:val="none" w:sz="0" w:space="0" w:color="auto"/>
        <w:bottom w:val="none" w:sz="0" w:space="0" w:color="auto"/>
        <w:right w:val="none" w:sz="0" w:space="0" w:color="auto"/>
      </w:divBdr>
    </w:div>
    <w:div w:id="1401442099">
      <w:bodyDiv w:val="1"/>
      <w:marLeft w:val="0"/>
      <w:marRight w:val="0"/>
      <w:marTop w:val="0"/>
      <w:marBottom w:val="0"/>
      <w:divBdr>
        <w:top w:val="none" w:sz="0" w:space="0" w:color="auto"/>
        <w:left w:val="none" w:sz="0" w:space="0" w:color="auto"/>
        <w:bottom w:val="none" w:sz="0" w:space="0" w:color="auto"/>
        <w:right w:val="none" w:sz="0" w:space="0" w:color="auto"/>
      </w:divBdr>
    </w:div>
    <w:div w:id="1407334893">
      <w:bodyDiv w:val="1"/>
      <w:marLeft w:val="0"/>
      <w:marRight w:val="0"/>
      <w:marTop w:val="0"/>
      <w:marBottom w:val="0"/>
      <w:divBdr>
        <w:top w:val="none" w:sz="0" w:space="0" w:color="auto"/>
        <w:left w:val="none" w:sz="0" w:space="0" w:color="auto"/>
        <w:bottom w:val="none" w:sz="0" w:space="0" w:color="auto"/>
        <w:right w:val="none" w:sz="0" w:space="0" w:color="auto"/>
      </w:divBdr>
    </w:div>
    <w:div w:id="1421171691">
      <w:bodyDiv w:val="1"/>
      <w:marLeft w:val="0"/>
      <w:marRight w:val="0"/>
      <w:marTop w:val="0"/>
      <w:marBottom w:val="0"/>
      <w:divBdr>
        <w:top w:val="none" w:sz="0" w:space="0" w:color="auto"/>
        <w:left w:val="none" w:sz="0" w:space="0" w:color="auto"/>
        <w:bottom w:val="none" w:sz="0" w:space="0" w:color="auto"/>
        <w:right w:val="none" w:sz="0" w:space="0" w:color="auto"/>
      </w:divBdr>
    </w:div>
    <w:div w:id="1431121475">
      <w:bodyDiv w:val="1"/>
      <w:marLeft w:val="0"/>
      <w:marRight w:val="0"/>
      <w:marTop w:val="0"/>
      <w:marBottom w:val="0"/>
      <w:divBdr>
        <w:top w:val="none" w:sz="0" w:space="0" w:color="auto"/>
        <w:left w:val="none" w:sz="0" w:space="0" w:color="auto"/>
        <w:bottom w:val="none" w:sz="0" w:space="0" w:color="auto"/>
        <w:right w:val="none" w:sz="0" w:space="0" w:color="auto"/>
      </w:divBdr>
    </w:div>
    <w:div w:id="1431200382">
      <w:bodyDiv w:val="1"/>
      <w:marLeft w:val="0"/>
      <w:marRight w:val="0"/>
      <w:marTop w:val="0"/>
      <w:marBottom w:val="0"/>
      <w:divBdr>
        <w:top w:val="none" w:sz="0" w:space="0" w:color="auto"/>
        <w:left w:val="none" w:sz="0" w:space="0" w:color="auto"/>
        <w:bottom w:val="none" w:sz="0" w:space="0" w:color="auto"/>
        <w:right w:val="none" w:sz="0" w:space="0" w:color="auto"/>
      </w:divBdr>
    </w:div>
    <w:div w:id="1436056143">
      <w:bodyDiv w:val="1"/>
      <w:marLeft w:val="0"/>
      <w:marRight w:val="0"/>
      <w:marTop w:val="0"/>
      <w:marBottom w:val="0"/>
      <w:divBdr>
        <w:top w:val="none" w:sz="0" w:space="0" w:color="auto"/>
        <w:left w:val="none" w:sz="0" w:space="0" w:color="auto"/>
        <w:bottom w:val="none" w:sz="0" w:space="0" w:color="auto"/>
        <w:right w:val="none" w:sz="0" w:space="0" w:color="auto"/>
      </w:divBdr>
    </w:div>
    <w:div w:id="1447654289">
      <w:bodyDiv w:val="1"/>
      <w:marLeft w:val="0"/>
      <w:marRight w:val="0"/>
      <w:marTop w:val="0"/>
      <w:marBottom w:val="0"/>
      <w:divBdr>
        <w:top w:val="none" w:sz="0" w:space="0" w:color="auto"/>
        <w:left w:val="none" w:sz="0" w:space="0" w:color="auto"/>
        <w:bottom w:val="none" w:sz="0" w:space="0" w:color="auto"/>
        <w:right w:val="none" w:sz="0" w:space="0" w:color="auto"/>
      </w:divBdr>
    </w:div>
    <w:div w:id="1483815566">
      <w:bodyDiv w:val="1"/>
      <w:marLeft w:val="0"/>
      <w:marRight w:val="0"/>
      <w:marTop w:val="0"/>
      <w:marBottom w:val="0"/>
      <w:divBdr>
        <w:top w:val="none" w:sz="0" w:space="0" w:color="auto"/>
        <w:left w:val="none" w:sz="0" w:space="0" w:color="auto"/>
        <w:bottom w:val="none" w:sz="0" w:space="0" w:color="auto"/>
        <w:right w:val="none" w:sz="0" w:space="0" w:color="auto"/>
      </w:divBdr>
    </w:div>
    <w:div w:id="1499728381">
      <w:bodyDiv w:val="1"/>
      <w:marLeft w:val="0"/>
      <w:marRight w:val="0"/>
      <w:marTop w:val="0"/>
      <w:marBottom w:val="0"/>
      <w:divBdr>
        <w:top w:val="none" w:sz="0" w:space="0" w:color="auto"/>
        <w:left w:val="none" w:sz="0" w:space="0" w:color="auto"/>
        <w:bottom w:val="none" w:sz="0" w:space="0" w:color="auto"/>
        <w:right w:val="none" w:sz="0" w:space="0" w:color="auto"/>
      </w:divBdr>
    </w:div>
    <w:div w:id="1521163805">
      <w:bodyDiv w:val="1"/>
      <w:marLeft w:val="0"/>
      <w:marRight w:val="0"/>
      <w:marTop w:val="0"/>
      <w:marBottom w:val="0"/>
      <w:divBdr>
        <w:top w:val="none" w:sz="0" w:space="0" w:color="auto"/>
        <w:left w:val="none" w:sz="0" w:space="0" w:color="auto"/>
        <w:bottom w:val="none" w:sz="0" w:space="0" w:color="auto"/>
        <w:right w:val="none" w:sz="0" w:space="0" w:color="auto"/>
      </w:divBdr>
    </w:div>
    <w:div w:id="1523088869">
      <w:bodyDiv w:val="1"/>
      <w:marLeft w:val="0"/>
      <w:marRight w:val="0"/>
      <w:marTop w:val="0"/>
      <w:marBottom w:val="0"/>
      <w:divBdr>
        <w:top w:val="none" w:sz="0" w:space="0" w:color="auto"/>
        <w:left w:val="none" w:sz="0" w:space="0" w:color="auto"/>
        <w:bottom w:val="none" w:sz="0" w:space="0" w:color="auto"/>
        <w:right w:val="none" w:sz="0" w:space="0" w:color="auto"/>
      </w:divBdr>
    </w:div>
    <w:div w:id="1529484953">
      <w:bodyDiv w:val="1"/>
      <w:marLeft w:val="0"/>
      <w:marRight w:val="0"/>
      <w:marTop w:val="0"/>
      <w:marBottom w:val="0"/>
      <w:divBdr>
        <w:top w:val="none" w:sz="0" w:space="0" w:color="auto"/>
        <w:left w:val="none" w:sz="0" w:space="0" w:color="auto"/>
        <w:bottom w:val="none" w:sz="0" w:space="0" w:color="auto"/>
        <w:right w:val="none" w:sz="0" w:space="0" w:color="auto"/>
      </w:divBdr>
    </w:div>
    <w:div w:id="1568301206">
      <w:bodyDiv w:val="1"/>
      <w:marLeft w:val="0"/>
      <w:marRight w:val="0"/>
      <w:marTop w:val="0"/>
      <w:marBottom w:val="0"/>
      <w:divBdr>
        <w:top w:val="none" w:sz="0" w:space="0" w:color="auto"/>
        <w:left w:val="none" w:sz="0" w:space="0" w:color="auto"/>
        <w:bottom w:val="none" w:sz="0" w:space="0" w:color="auto"/>
        <w:right w:val="none" w:sz="0" w:space="0" w:color="auto"/>
      </w:divBdr>
    </w:div>
    <w:div w:id="1585455641">
      <w:bodyDiv w:val="1"/>
      <w:marLeft w:val="0"/>
      <w:marRight w:val="0"/>
      <w:marTop w:val="0"/>
      <w:marBottom w:val="0"/>
      <w:divBdr>
        <w:top w:val="none" w:sz="0" w:space="0" w:color="auto"/>
        <w:left w:val="none" w:sz="0" w:space="0" w:color="auto"/>
        <w:bottom w:val="none" w:sz="0" w:space="0" w:color="auto"/>
        <w:right w:val="none" w:sz="0" w:space="0" w:color="auto"/>
      </w:divBdr>
    </w:div>
    <w:div w:id="1588074077">
      <w:bodyDiv w:val="1"/>
      <w:marLeft w:val="0"/>
      <w:marRight w:val="0"/>
      <w:marTop w:val="0"/>
      <w:marBottom w:val="0"/>
      <w:divBdr>
        <w:top w:val="none" w:sz="0" w:space="0" w:color="auto"/>
        <w:left w:val="none" w:sz="0" w:space="0" w:color="auto"/>
        <w:bottom w:val="none" w:sz="0" w:space="0" w:color="auto"/>
        <w:right w:val="none" w:sz="0" w:space="0" w:color="auto"/>
      </w:divBdr>
    </w:div>
    <w:div w:id="1605384057">
      <w:bodyDiv w:val="1"/>
      <w:marLeft w:val="0"/>
      <w:marRight w:val="0"/>
      <w:marTop w:val="0"/>
      <w:marBottom w:val="0"/>
      <w:divBdr>
        <w:top w:val="none" w:sz="0" w:space="0" w:color="auto"/>
        <w:left w:val="none" w:sz="0" w:space="0" w:color="auto"/>
        <w:bottom w:val="none" w:sz="0" w:space="0" w:color="auto"/>
        <w:right w:val="none" w:sz="0" w:space="0" w:color="auto"/>
      </w:divBdr>
    </w:div>
    <w:div w:id="1607998641">
      <w:bodyDiv w:val="1"/>
      <w:marLeft w:val="0"/>
      <w:marRight w:val="0"/>
      <w:marTop w:val="0"/>
      <w:marBottom w:val="0"/>
      <w:divBdr>
        <w:top w:val="none" w:sz="0" w:space="0" w:color="auto"/>
        <w:left w:val="none" w:sz="0" w:space="0" w:color="auto"/>
        <w:bottom w:val="none" w:sz="0" w:space="0" w:color="auto"/>
        <w:right w:val="none" w:sz="0" w:space="0" w:color="auto"/>
      </w:divBdr>
      <w:divsChild>
        <w:div w:id="1840537482">
          <w:marLeft w:val="0"/>
          <w:marRight w:val="0"/>
          <w:marTop w:val="0"/>
          <w:marBottom w:val="0"/>
          <w:divBdr>
            <w:top w:val="none" w:sz="0" w:space="0" w:color="auto"/>
            <w:left w:val="none" w:sz="0" w:space="0" w:color="auto"/>
            <w:bottom w:val="none" w:sz="0" w:space="0" w:color="auto"/>
            <w:right w:val="none" w:sz="0" w:space="0" w:color="auto"/>
          </w:divBdr>
          <w:divsChild>
            <w:div w:id="1048917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242048">
      <w:bodyDiv w:val="1"/>
      <w:marLeft w:val="0"/>
      <w:marRight w:val="0"/>
      <w:marTop w:val="0"/>
      <w:marBottom w:val="0"/>
      <w:divBdr>
        <w:top w:val="none" w:sz="0" w:space="0" w:color="auto"/>
        <w:left w:val="none" w:sz="0" w:space="0" w:color="auto"/>
        <w:bottom w:val="none" w:sz="0" w:space="0" w:color="auto"/>
        <w:right w:val="none" w:sz="0" w:space="0" w:color="auto"/>
      </w:divBdr>
    </w:div>
    <w:div w:id="1623614422">
      <w:bodyDiv w:val="1"/>
      <w:marLeft w:val="0"/>
      <w:marRight w:val="0"/>
      <w:marTop w:val="0"/>
      <w:marBottom w:val="0"/>
      <w:divBdr>
        <w:top w:val="none" w:sz="0" w:space="0" w:color="auto"/>
        <w:left w:val="none" w:sz="0" w:space="0" w:color="auto"/>
        <w:bottom w:val="none" w:sz="0" w:space="0" w:color="auto"/>
        <w:right w:val="none" w:sz="0" w:space="0" w:color="auto"/>
      </w:divBdr>
    </w:div>
    <w:div w:id="1628731958">
      <w:bodyDiv w:val="1"/>
      <w:marLeft w:val="0"/>
      <w:marRight w:val="0"/>
      <w:marTop w:val="0"/>
      <w:marBottom w:val="0"/>
      <w:divBdr>
        <w:top w:val="none" w:sz="0" w:space="0" w:color="auto"/>
        <w:left w:val="none" w:sz="0" w:space="0" w:color="auto"/>
        <w:bottom w:val="none" w:sz="0" w:space="0" w:color="auto"/>
        <w:right w:val="none" w:sz="0" w:space="0" w:color="auto"/>
      </w:divBdr>
    </w:div>
    <w:div w:id="1653605553">
      <w:bodyDiv w:val="1"/>
      <w:marLeft w:val="0"/>
      <w:marRight w:val="0"/>
      <w:marTop w:val="0"/>
      <w:marBottom w:val="0"/>
      <w:divBdr>
        <w:top w:val="none" w:sz="0" w:space="0" w:color="auto"/>
        <w:left w:val="none" w:sz="0" w:space="0" w:color="auto"/>
        <w:bottom w:val="none" w:sz="0" w:space="0" w:color="auto"/>
        <w:right w:val="none" w:sz="0" w:space="0" w:color="auto"/>
      </w:divBdr>
      <w:divsChild>
        <w:div w:id="307325138">
          <w:marLeft w:val="0"/>
          <w:marRight w:val="0"/>
          <w:marTop w:val="0"/>
          <w:marBottom w:val="0"/>
          <w:divBdr>
            <w:top w:val="none" w:sz="0" w:space="0" w:color="auto"/>
            <w:left w:val="none" w:sz="0" w:space="0" w:color="auto"/>
            <w:bottom w:val="none" w:sz="0" w:space="0" w:color="auto"/>
            <w:right w:val="none" w:sz="0" w:space="0" w:color="auto"/>
          </w:divBdr>
        </w:div>
      </w:divsChild>
    </w:div>
    <w:div w:id="1658341725">
      <w:bodyDiv w:val="1"/>
      <w:marLeft w:val="0"/>
      <w:marRight w:val="0"/>
      <w:marTop w:val="0"/>
      <w:marBottom w:val="0"/>
      <w:divBdr>
        <w:top w:val="none" w:sz="0" w:space="0" w:color="auto"/>
        <w:left w:val="none" w:sz="0" w:space="0" w:color="auto"/>
        <w:bottom w:val="none" w:sz="0" w:space="0" w:color="auto"/>
        <w:right w:val="none" w:sz="0" w:space="0" w:color="auto"/>
      </w:divBdr>
    </w:div>
    <w:div w:id="1682464137">
      <w:bodyDiv w:val="1"/>
      <w:marLeft w:val="0"/>
      <w:marRight w:val="0"/>
      <w:marTop w:val="0"/>
      <w:marBottom w:val="0"/>
      <w:divBdr>
        <w:top w:val="none" w:sz="0" w:space="0" w:color="auto"/>
        <w:left w:val="none" w:sz="0" w:space="0" w:color="auto"/>
        <w:bottom w:val="none" w:sz="0" w:space="0" w:color="auto"/>
        <w:right w:val="none" w:sz="0" w:space="0" w:color="auto"/>
      </w:divBdr>
    </w:div>
    <w:div w:id="1732607765">
      <w:bodyDiv w:val="1"/>
      <w:marLeft w:val="0"/>
      <w:marRight w:val="0"/>
      <w:marTop w:val="0"/>
      <w:marBottom w:val="0"/>
      <w:divBdr>
        <w:top w:val="none" w:sz="0" w:space="0" w:color="auto"/>
        <w:left w:val="none" w:sz="0" w:space="0" w:color="auto"/>
        <w:bottom w:val="none" w:sz="0" w:space="0" w:color="auto"/>
        <w:right w:val="none" w:sz="0" w:space="0" w:color="auto"/>
      </w:divBdr>
    </w:div>
    <w:div w:id="1747411019">
      <w:bodyDiv w:val="1"/>
      <w:marLeft w:val="0"/>
      <w:marRight w:val="0"/>
      <w:marTop w:val="0"/>
      <w:marBottom w:val="0"/>
      <w:divBdr>
        <w:top w:val="none" w:sz="0" w:space="0" w:color="auto"/>
        <w:left w:val="none" w:sz="0" w:space="0" w:color="auto"/>
        <w:bottom w:val="none" w:sz="0" w:space="0" w:color="auto"/>
        <w:right w:val="none" w:sz="0" w:space="0" w:color="auto"/>
      </w:divBdr>
    </w:div>
    <w:div w:id="1759862086">
      <w:bodyDiv w:val="1"/>
      <w:marLeft w:val="0"/>
      <w:marRight w:val="0"/>
      <w:marTop w:val="0"/>
      <w:marBottom w:val="0"/>
      <w:divBdr>
        <w:top w:val="none" w:sz="0" w:space="0" w:color="auto"/>
        <w:left w:val="none" w:sz="0" w:space="0" w:color="auto"/>
        <w:bottom w:val="none" w:sz="0" w:space="0" w:color="auto"/>
        <w:right w:val="none" w:sz="0" w:space="0" w:color="auto"/>
      </w:divBdr>
    </w:div>
    <w:div w:id="1773549239">
      <w:bodyDiv w:val="1"/>
      <w:marLeft w:val="0"/>
      <w:marRight w:val="0"/>
      <w:marTop w:val="0"/>
      <w:marBottom w:val="0"/>
      <w:divBdr>
        <w:top w:val="none" w:sz="0" w:space="0" w:color="auto"/>
        <w:left w:val="none" w:sz="0" w:space="0" w:color="auto"/>
        <w:bottom w:val="none" w:sz="0" w:space="0" w:color="auto"/>
        <w:right w:val="none" w:sz="0" w:space="0" w:color="auto"/>
      </w:divBdr>
    </w:div>
    <w:div w:id="1774940162">
      <w:bodyDiv w:val="1"/>
      <w:marLeft w:val="0"/>
      <w:marRight w:val="0"/>
      <w:marTop w:val="0"/>
      <w:marBottom w:val="0"/>
      <w:divBdr>
        <w:top w:val="none" w:sz="0" w:space="0" w:color="auto"/>
        <w:left w:val="none" w:sz="0" w:space="0" w:color="auto"/>
        <w:bottom w:val="none" w:sz="0" w:space="0" w:color="auto"/>
        <w:right w:val="none" w:sz="0" w:space="0" w:color="auto"/>
      </w:divBdr>
    </w:div>
    <w:div w:id="1795517489">
      <w:bodyDiv w:val="1"/>
      <w:marLeft w:val="0"/>
      <w:marRight w:val="0"/>
      <w:marTop w:val="0"/>
      <w:marBottom w:val="0"/>
      <w:divBdr>
        <w:top w:val="none" w:sz="0" w:space="0" w:color="auto"/>
        <w:left w:val="none" w:sz="0" w:space="0" w:color="auto"/>
        <w:bottom w:val="none" w:sz="0" w:space="0" w:color="auto"/>
        <w:right w:val="none" w:sz="0" w:space="0" w:color="auto"/>
      </w:divBdr>
    </w:div>
    <w:div w:id="1797523001">
      <w:bodyDiv w:val="1"/>
      <w:marLeft w:val="0"/>
      <w:marRight w:val="0"/>
      <w:marTop w:val="0"/>
      <w:marBottom w:val="0"/>
      <w:divBdr>
        <w:top w:val="none" w:sz="0" w:space="0" w:color="auto"/>
        <w:left w:val="none" w:sz="0" w:space="0" w:color="auto"/>
        <w:bottom w:val="none" w:sz="0" w:space="0" w:color="auto"/>
        <w:right w:val="none" w:sz="0" w:space="0" w:color="auto"/>
      </w:divBdr>
      <w:divsChild>
        <w:div w:id="644772237">
          <w:marLeft w:val="547"/>
          <w:marRight w:val="0"/>
          <w:marTop w:val="0"/>
          <w:marBottom w:val="0"/>
          <w:divBdr>
            <w:top w:val="none" w:sz="0" w:space="0" w:color="auto"/>
            <w:left w:val="none" w:sz="0" w:space="0" w:color="auto"/>
            <w:bottom w:val="none" w:sz="0" w:space="0" w:color="auto"/>
            <w:right w:val="none" w:sz="0" w:space="0" w:color="auto"/>
          </w:divBdr>
        </w:div>
      </w:divsChild>
    </w:div>
    <w:div w:id="1800302210">
      <w:bodyDiv w:val="1"/>
      <w:marLeft w:val="0"/>
      <w:marRight w:val="0"/>
      <w:marTop w:val="0"/>
      <w:marBottom w:val="0"/>
      <w:divBdr>
        <w:top w:val="none" w:sz="0" w:space="0" w:color="auto"/>
        <w:left w:val="none" w:sz="0" w:space="0" w:color="auto"/>
        <w:bottom w:val="none" w:sz="0" w:space="0" w:color="auto"/>
        <w:right w:val="none" w:sz="0" w:space="0" w:color="auto"/>
      </w:divBdr>
    </w:div>
    <w:div w:id="1801266519">
      <w:bodyDiv w:val="1"/>
      <w:marLeft w:val="0"/>
      <w:marRight w:val="0"/>
      <w:marTop w:val="0"/>
      <w:marBottom w:val="0"/>
      <w:divBdr>
        <w:top w:val="none" w:sz="0" w:space="0" w:color="auto"/>
        <w:left w:val="none" w:sz="0" w:space="0" w:color="auto"/>
        <w:bottom w:val="none" w:sz="0" w:space="0" w:color="auto"/>
        <w:right w:val="none" w:sz="0" w:space="0" w:color="auto"/>
      </w:divBdr>
    </w:div>
    <w:div w:id="1815485028">
      <w:bodyDiv w:val="1"/>
      <w:marLeft w:val="0"/>
      <w:marRight w:val="0"/>
      <w:marTop w:val="0"/>
      <w:marBottom w:val="0"/>
      <w:divBdr>
        <w:top w:val="none" w:sz="0" w:space="0" w:color="auto"/>
        <w:left w:val="none" w:sz="0" w:space="0" w:color="auto"/>
        <w:bottom w:val="none" w:sz="0" w:space="0" w:color="auto"/>
        <w:right w:val="none" w:sz="0" w:space="0" w:color="auto"/>
      </w:divBdr>
    </w:div>
    <w:div w:id="1817064906">
      <w:bodyDiv w:val="1"/>
      <w:marLeft w:val="0"/>
      <w:marRight w:val="0"/>
      <w:marTop w:val="0"/>
      <w:marBottom w:val="0"/>
      <w:divBdr>
        <w:top w:val="none" w:sz="0" w:space="0" w:color="auto"/>
        <w:left w:val="none" w:sz="0" w:space="0" w:color="auto"/>
        <w:bottom w:val="none" w:sz="0" w:space="0" w:color="auto"/>
        <w:right w:val="none" w:sz="0" w:space="0" w:color="auto"/>
      </w:divBdr>
    </w:div>
    <w:div w:id="1817525673">
      <w:bodyDiv w:val="1"/>
      <w:marLeft w:val="0"/>
      <w:marRight w:val="0"/>
      <w:marTop w:val="0"/>
      <w:marBottom w:val="0"/>
      <w:divBdr>
        <w:top w:val="none" w:sz="0" w:space="0" w:color="auto"/>
        <w:left w:val="none" w:sz="0" w:space="0" w:color="auto"/>
        <w:bottom w:val="none" w:sz="0" w:space="0" w:color="auto"/>
        <w:right w:val="none" w:sz="0" w:space="0" w:color="auto"/>
      </w:divBdr>
    </w:div>
    <w:div w:id="1819685258">
      <w:bodyDiv w:val="1"/>
      <w:marLeft w:val="0"/>
      <w:marRight w:val="0"/>
      <w:marTop w:val="0"/>
      <w:marBottom w:val="0"/>
      <w:divBdr>
        <w:top w:val="none" w:sz="0" w:space="0" w:color="auto"/>
        <w:left w:val="none" w:sz="0" w:space="0" w:color="auto"/>
        <w:bottom w:val="none" w:sz="0" w:space="0" w:color="auto"/>
        <w:right w:val="none" w:sz="0" w:space="0" w:color="auto"/>
      </w:divBdr>
    </w:div>
    <w:div w:id="1824662373">
      <w:bodyDiv w:val="1"/>
      <w:marLeft w:val="0"/>
      <w:marRight w:val="0"/>
      <w:marTop w:val="0"/>
      <w:marBottom w:val="0"/>
      <w:divBdr>
        <w:top w:val="none" w:sz="0" w:space="0" w:color="auto"/>
        <w:left w:val="none" w:sz="0" w:space="0" w:color="auto"/>
        <w:bottom w:val="none" w:sz="0" w:space="0" w:color="auto"/>
        <w:right w:val="none" w:sz="0" w:space="0" w:color="auto"/>
      </w:divBdr>
    </w:div>
    <w:div w:id="1833180229">
      <w:bodyDiv w:val="1"/>
      <w:marLeft w:val="0"/>
      <w:marRight w:val="0"/>
      <w:marTop w:val="0"/>
      <w:marBottom w:val="0"/>
      <w:divBdr>
        <w:top w:val="none" w:sz="0" w:space="0" w:color="auto"/>
        <w:left w:val="none" w:sz="0" w:space="0" w:color="auto"/>
        <w:bottom w:val="none" w:sz="0" w:space="0" w:color="auto"/>
        <w:right w:val="none" w:sz="0" w:space="0" w:color="auto"/>
      </w:divBdr>
    </w:div>
    <w:div w:id="1843424844">
      <w:bodyDiv w:val="1"/>
      <w:marLeft w:val="0"/>
      <w:marRight w:val="0"/>
      <w:marTop w:val="0"/>
      <w:marBottom w:val="0"/>
      <w:divBdr>
        <w:top w:val="none" w:sz="0" w:space="0" w:color="auto"/>
        <w:left w:val="none" w:sz="0" w:space="0" w:color="auto"/>
        <w:bottom w:val="none" w:sz="0" w:space="0" w:color="auto"/>
        <w:right w:val="none" w:sz="0" w:space="0" w:color="auto"/>
      </w:divBdr>
    </w:div>
    <w:div w:id="1855533109">
      <w:bodyDiv w:val="1"/>
      <w:marLeft w:val="0"/>
      <w:marRight w:val="0"/>
      <w:marTop w:val="0"/>
      <w:marBottom w:val="0"/>
      <w:divBdr>
        <w:top w:val="none" w:sz="0" w:space="0" w:color="auto"/>
        <w:left w:val="none" w:sz="0" w:space="0" w:color="auto"/>
        <w:bottom w:val="none" w:sz="0" w:space="0" w:color="auto"/>
        <w:right w:val="none" w:sz="0" w:space="0" w:color="auto"/>
      </w:divBdr>
    </w:div>
    <w:div w:id="1871070579">
      <w:bodyDiv w:val="1"/>
      <w:marLeft w:val="0"/>
      <w:marRight w:val="0"/>
      <w:marTop w:val="0"/>
      <w:marBottom w:val="0"/>
      <w:divBdr>
        <w:top w:val="none" w:sz="0" w:space="0" w:color="auto"/>
        <w:left w:val="none" w:sz="0" w:space="0" w:color="auto"/>
        <w:bottom w:val="none" w:sz="0" w:space="0" w:color="auto"/>
        <w:right w:val="none" w:sz="0" w:space="0" w:color="auto"/>
      </w:divBdr>
    </w:div>
    <w:div w:id="1886913725">
      <w:bodyDiv w:val="1"/>
      <w:marLeft w:val="0"/>
      <w:marRight w:val="0"/>
      <w:marTop w:val="0"/>
      <w:marBottom w:val="0"/>
      <w:divBdr>
        <w:top w:val="none" w:sz="0" w:space="0" w:color="auto"/>
        <w:left w:val="none" w:sz="0" w:space="0" w:color="auto"/>
        <w:bottom w:val="none" w:sz="0" w:space="0" w:color="auto"/>
        <w:right w:val="none" w:sz="0" w:space="0" w:color="auto"/>
      </w:divBdr>
      <w:divsChild>
        <w:div w:id="999625425">
          <w:marLeft w:val="547"/>
          <w:marRight w:val="0"/>
          <w:marTop w:val="0"/>
          <w:marBottom w:val="0"/>
          <w:divBdr>
            <w:top w:val="none" w:sz="0" w:space="0" w:color="auto"/>
            <w:left w:val="none" w:sz="0" w:space="0" w:color="auto"/>
            <w:bottom w:val="none" w:sz="0" w:space="0" w:color="auto"/>
            <w:right w:val="none" w:sz="0" w:space="0" w:color="auto"/>
          </w:divBdr>
        </w:div>
      </w:divsChild>
    </w:div>
    <w:div w:id="1897549348">
      <w:bodyDiv w:val="1"/>
      <w:marLeft w:val="0"/>
      <w:marRight w:val="0"/>
      <w:marTop w:val="0"/>
      <w:marBottom w:val="0"/>
      <w:divBdr>
        <w:top w:val="none" w:sz="0" w:space="0" w:color="auto"/>
        <w:left w:val="none" w:sz="0" w:space="0" w:color="auto"/>
        <w:bottom w:val="none" w:sz="0" w:space="0" w:color="auto"/>
        <w:right w:val="none" w:sz="0" w:space="0" w:color="auto"/>
      </w:divBdr>
    </w:div>
    <w:div w:id="1906642731">
      <w:bodyDiv w:val="1"/>
      <w:marLeft w:val="0"/>
      <w:marRight w:val="0"/>
      <w:marTop w:val="0"/>
      <w:marBottom w:val="0"/>
      <w:divBdr>
        <w:top w:val="none" w:sz="0" w:space="0" w:color="auto"/>
        <w:left w:val="none" w:sz="0" w:space="0" w:color="auto"/>
        <w:bottom w:val="none" w:sz="0" w:space="0" w:color="auto"/>
        <w:right w:val="none" w:sz="0" w:space="0" w:color="auto"/>
      </w:divBdr>
    </w:div>
    <w:div w:id="1912302662">
      <w:bodyDiv w:val="1"/>
      <w:marLeft w:val="0"/>
      <w:marRight w:val="0"/>
      <w:marTop w:val="0"/>
      <w:marBottom w:val="0"/>
      <w:divBdr>
        <w:top w:val="none" w:sz="0" w:space="0" w:color="auto"/>
        <w:left w:val="none" w:sz="0" w:space="0" w:color="auto"/>
        <w:bottom w:val="none" w:sz="0" w:space="0" w:color="auto"/>
        <w:right w:val="none" w:sz="0" w:space="0" w:color="auto"/>
      </w:divBdr>
    </w:div>
    <w:div w:id="1912695424">
      <w:bodyDiv w:val="1"/>
      <w:marLeft w:val="0"/>
      <w:marRight w:val="0"/>
      <w:marTop w:val="0"/>
      <w:marBottom w:val="0"/>
      <w:divBdr>
        <w:top w:val="none" w:sz="0" w:space="0" w:color="auto"/>
        <w:left w:val="none" w:sz="0" w:space="0" w:color="auto"/>
        <w:bottom w:val="none" w:sz="0" w:space="0" w:color="auto"/>
        <w:right w:val="none" w:sz="0" w:space="0" w:color="auto"/>
      </w:divBdr>
    </w:div>
    <w:div w:id="1912887642">
      <w:bodyDiv w:val="1"/>
      <w:marLeft w:val="0"/>
      <w:marRight w:val="0"/>
      <w:marTop w:val="0"/>
      <w:marBottom w:val="0"/>
      <w:divBdr>
        <w:top w:val="none" w:sz="0" w:space="0" w:color="auto"/>
        <w:left w:val="none" w:sz="0" w:space="0" w:color="auto"/>
        <w:bottom w:val="none" w:sz="0" w:space="0" w:color="auto"/>
        <w:right w:val="none" w:sz="0" w:space="0" w:color="auto"/>
      </w:divBdr>
    </w:div>
    <w:div w:id="1916012423">
      <w:bodyDiv w:val="1"/>
      <w:marLeft w:val="0"/>
      <w:marRight w:val="0"/>
      <w:marTop w:val="0"/>
      <w:marBottom w:val="0"/>
      <w:divBdr>
        <w:top w:val="none" w:sz="0" w:space="0" w:color="auto"/>
        <w:left w:val="none" w:sz="0" w:space="0" w:color="auto"/>
        <w:bottom w:val="none" w:sz="0" w:space="0" w:color="auto"/>
        <w:right w:val="none" w:sz="0" w:space="0" w:color="auto"/>
      </w:divBdr>
    </w:div>
    <w:div w:id="1918784725">
      <w:bodyDiv w:val="1"/>
      <w:marLeft w:val="0"/>
      <w:marRight w:val="0"/>
      <w:marTop w:val="0"/>
      <w:marBottom w:val="0"/>
      <w:divBdr>
        <w:top w:val="none" w:sz="0" w:space="0" w:color="auto"/>
        <w:left w:val="none" w:sz="0" w:space="0" w:color="auto"/>
        <w:bottom w:val="none" w:sz="0" w:space="0" w:color="auto"/>
        <w:right w:val="none" w:sz="0" w:space="0" w:color="auto"/>
      </w:divBdr>
    </w:div>
    <w:div w:id="1929578701">
      <w:bodyDiv w:val="1"/>
      <w:marLeft w:val="0"/>
      <w:marRight w:val="0"/>
      <w:marTop w:val="0"/>
      <w:marBottom w:val="0"/>
      <w:divBdr>
        <w:top w:val="none" w:sz="0" w:space="0" w:color="auto"/>
        <w:left w:val="none" w:sz="0" w:space="0" w:color="auto"/>
        <w:bottom w:val="none" w:sz="0" w:space="0" w:color="auto"/>
        <w:right w:val="none" w:sz="0" w:space="0" w:color="auto"/>
      </w:divBdr>
    </w:div>
    <w:div w:id="1946502708">
      <w:bodyDiv w:val="1"/>
      <w:marLeft w:val="0"/>
      <w:marRight w:val="0"/>
      <w:marTop w:val="0"/>
      <w:marBottom w:val="0"/>
      <w:divBdr>
        <w:top w:val="none" w:sz="0" w:space="0" w:color="auto"/>
        <w:left w:val="none" w:sz="0" w:space="0" w:color="auto"/>
        <w:bottom w:val="none" w:sz="0" w:space="0" w:color="auto"/>
        <w:right w:val="none" w:sz="0" w:space="0" w:color="auto"/>
      </w:divBdr>
    </w:div>
    <w:div w:id="1951276638">
      <w:bodyDiv w:val="1"/>
      <w:marLeft w:val="0"/>
      <w:marRight w:val="0"/>
      <w:marTop w:val="0"/>
      <w:marBottom w:val="0"/>
      <w:divBdr>
        <w:top w:val="none" w:sz="0" w:space="0" w:color="auto"/>
        <w:left w:val="none" w:sz="0" w:space="0" w:color="auto"/>
        <w:bottom w:val="none" w:sz="0" w:space="0" w:color="auto"/>
        <w:right w:val="none" w:sz="0" w:space="0" w:color="auto"/>
      </w:divBdr>
    </w:div>
    <w:div w:id="1988975083">
      <w:bodyDiv w:val="1"/>
      <w:marLeft w:val="0"/>
      <w:marRight w:val="0"/>
      <w:marTop w:val="0"/>
      <w:marBottom w:val="0"/>
      <w:divBdr>
        <w:top w:val="none" w:sz="0" w:space="0" w:color="auto"/>
        <w:left w:val="none" w:sz="0" w:space="0" w:color="auto"/>
        <w:bottom w:val="none" w:sz="0" w:space="0" w:color="auto"/>
        <w:right w:val="none" w:sz="0" w:space="0" w:color="auto"/>
      </w:divBdr>
    </w:div>
    <w:div w:id="1999579307">
      <w:bodyDiv w:val="1"/>
      <w:marLeft w:val="0"/>
      <w:marRight w:val="0"/>
      <w:marTop w:val="0"/>
      <w:marBottom w:val="0"/>
      <w:divBdr>
        <w:top w:val="none" w:sz="0" w:space="0" w:color="auto"/>
        <w:left w:val="none" w:sz="0" w:space="0" w:color="auto"/>
        <w:bottom w:val="none" w:sz="0" w:space="0" w:color="auto"/>
        <w:right w:val="none" w:sz="0" w:space="0" w:color="auto"/>
      </w:divBdr>
    </w:div>
    <w:div w:id="2009020990">
      <w:bodyDiv w:val="1"/>
      <w:marLeft w:val="0"/>
      <w:marRight w:val="0"/>
      <w:marTop w:val="0"/>
      <w:marBottom w:val="0"/>
      <w:divBdr>
        <w:top w:val="none" w:sz="0" w:space="0" w:color="auto"/>
        <w:left w:val="none" w:sz="0" w:space="0" w:color="auto"/>
        <w:bottom w:val="none" w:sz="0" w:space="0" w:color="auto"/>
        <w:right w:val="none" w:sz="0" w:space="0" w:color="auto"/>
      </w:divBdr>
    </w:div>
    <w:div w:id="2010282974">
      <w:bodyDiv w:val="1"/>
      <w:marLeft w:val="0"/>
      <w:marRight w:val="0"/>
      <w:marTop w:val="0"/>
      <w:marBottom w:val="0"/>
      <w:divBdr>
        <w:top w:val="none" w:sz="0" w:space="0" w:color="auto"/>
        <w:left w:val="none" w:sz="0" w:space="0" w:color="auto"/>
        <w:bottom w:val="none" w:sz="0" w:space="0" w:color="auto"/>
        <w:right w:val="none" w:sz="0" w:space="0" w:color="auto"/>
      </w:divBdr>
    </w:div>
    <w:div w:id="2014333080">
      <w:bodyDiv w:val="1"/>
      <w:marLeft w:val="0"/>
      <w:marRight w:val="0"/>
      <w:marTop w:val="0"/>
      <w:marBottom w:val="0"/>
      <w:divBdr>
        <w:top w:val="none" w:sz="0" w:space="0" w:color="auto"/>
        <w:left w:val="none" w:sz="0" w:space="0" w:color="auto"/>
        <w:bottom w:val="none" w:sz="0" w:space="0" w:color="auto"/>
        <w:right w:val="none" w:sz="0" w:space="0" w:color="auto"/>
      </w:divBdr>
    </w:div>
    <w:div w:id="2031178560">
      <w:bodyDiv w:val="1"/>
      <w:marLeft w:val="0"/>
      <w:marRight w:val="0"/>
      <w:marTop w:val="0"/>
      <w:marBottom w:val="0"/>
      <w:divBdr>
        <w:top w:val="none" w:sz="0" w:space="0" w:color="auto"/>
        <w:left w:val="none" w:sz="0" w:space="0" w:color="auto"/>
        <w:bottom w:val="none" w:sz="0" w:space="0" w:color="auto"/>
        <w:right w:val="none" w:sz="0" w:space="0" w:color="auto"/>
      </w:divBdr>
    </w:div>
    <w:div w:id="2045253300">
      <w:bodyDiv w:val="1"/>
      <w:marLeft w:val="0"/>
      <w:marRight w:val="0"/>
      <w:marTop w:val="0"/>
      <w:marBottom w:val="0"/>
      <w:divBdr>
        <w:top w:val="none" w:sz="0" w:space="0" w:color="auto"/>
        <w:left w:val="none" w:sz="0" w:space="0" w:color="auto"/>
        <w:bottom w:val="none" w:sz="0" w:space="0" w:color="auto"/>
        <w:right w:val="none" w:sz="0" w:space="0" w:color="auto"/>
      </w:divBdr>
    </w:div>
    <w:div w:id="2047484121">
      <w:bodyDiv w:val="1"/>
      <w:marLeft w:val="0"/>
      <w:marRight w:val="0"/>
      <w:marTop w:val="0"/>
      <w:marBottom w:val="0"/>
      <w:divBdr>
        <w:top w:val="none" w:sz="0" w:space="0" w:color="auto"/>
        <w:left w:val="none" w:sz="0" w:space="0" w:color="auto"/>
        <w:bottom w:val="none" w:sz="0" w:space="0" w:color="auto"/>
        <w:right w:val="none" w:sz="0" w:space="0" w:color="auto"/>
      </w:divBdr>
    </w:div>
    <w:div w:id="2060274416">
      <w:bodyDiv w:val="1"/>
      <w:marLeft w:val="0"/>
      <w:marRight w:val="0"/>
      <w:marTop w:val="0"/>
      <w:marBottom w:val="0"/>
      <w:divBdr>
        <w:top w:val="none" w:sz="0" w:space="0" w:color="auto"/>
        <w:left w:val="none" w:sz="0" w:space="0" w:color="auto"/>
        <w:bottom w:val="none" w:sz="0" w:space="0" w:color="auto"/>
        <w:right w:val="none" w:sz="0" w:space="0" w:color="auto"/>
      </w:divBdr>
    </w:div>
    <w:div w:id="2064325434">
      <w:bodyDiv w:val="1"/>
      <w:marLeft w:val="0"/>
      <w:marRight w:val="0"/>
      <w:marTop w:val="0"/>
      <w:marBottom w:val="0"/>
      <w:divBdr>
        <w:top w:val="none" w:sz="0" w:space="0" w:color="auto"/>
        <w:left w:val="none" w:sz="0" w:space="0" w:color="auto"/>
        <w:bottom w:val="none" w:sz="0" w:space="0" w:color="auto"/>
        <w:right w:val="none" w:sz="0" w:space="0" w:color="auto"/>
      </w:divBdr>
    </w:div>
    <w:div w:id="2065710640">
      <w:bodyDiv w:val="1"/>
      <w:marLeft w:val="0"/>
      <w:marRight w:val="0"/>
      <w:marTop w:val="0"/>
      <w:marBottom w:val="0"/>
      <w:divBdr>
        <w:top w:val="none" w:sz="0" w:space="0" w:color="auto"/>
        <w:left w:val="none" w:sz="0" w:space="0" w:color="auto"/>
        <w:bottom w:val="none" w:sz="0" w:space="0" w:color="auto"/>
        <w:right w:val="none" w:sz="0" w:space="0" w:color="auto"/>
      </w:divBdr>
    </w:div>
    <w:div w:id="2066371980">
      <w:bodyDiv w:val="1"/>
      <w:marLeft w:val="0"/>
      <w:marRight w:val="0"/>
      <w:marTop w:val="0"/>
      <w:marBottom w:val="0"/>
      <w:divBdr>
        <w:top w:val="none" w:sz="0" w:space="0" w:color="auto"/>
        <w:left w:val="none" w:sz="0" w:space="0" w:color="auto"/>
        <w:bottom w:val="none" w:sz="0" w:space="0" w:color="auto"/>
        <w:right w:val="none" w:sz="0" w:space="0" w:color="auto"/>
      </w:divBdr>
    </w:div>
    <w:div w:id="2069955272">
      <w:bodyDiv w:val="1"/>
      <w:marLeft w:val="0"/>
      <w:marRight w:val="0"/>
      <w:marTop w:val="0"/>
      <w:marBottom w:val="0"/>
      <w:divBdr>
        <w:top w:val="none" w:sz="0" w:space="0" w:color="auto"/>
        <w:left w:val="none" w:sz="0" w:space="0" w:color="auto"/>
        <w:bottom w:val="none" w:sz="0" w:space="0" w:color="auto"/>
        <w:right w:val="none" w:sz="0" w:space="0" w:color="auto"/>
      </w:divBdr>
    </w:div>
    <w:div w:id="2087146110">
      <w:bodyDiv w:val="1"/>
      <w:marLeft w:val="0"/>
      <w:marRight w:val="0"/>
      <w:marTop w:val="0"/>
      <w:marBottom w:val="0"/>
      <w:divBdr>
        <w:top w:val="none" w:sz="0" w:space="0" w:color="auto"/>
        <w:left w:val="none" w:sz="0" w:space="0" w:color="auto"/>
        <w:bottom w:val="none" w:sz="0" w:space="0" w:color="auto"/>
        <w:right w:val="none" w:sz="0" w:space="0" w:color="auto"/>
      </w:divBdr>
    </w:div>
    <w:div w:id="2099053385">
      <w:bodyDiv w:val="1"/>
      <w:marLeft w:val="0"/>
      <w:marRight w:val="0"/>
      <w:marTop w:val="0"/>
      <w:marBottom w:val="0"/>
      <w:divBdr>
        <w:top w:val="none" w:sz="0" w:space="0" w:color="auto"/>
        <w:left w:val="none" w:sz="0" w:space="0" w:color="auto"/>
        <w:bottom w:val="none" w:sz="0" w:space="0" w:color="auto"/>
        <w:right w:val="none" w:sz="0" w:space="0" w:color="auto"/>
      </w:divBdr>
    </w:div>
    <w:div w:id="2135977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https://www.icbf.gov.co/misionales/promocion-y-prevencion/familia"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icbf.gov.co/cargues/avance/docs/decreto_0936_2013.htm"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www.icbf.gov.co/mi-familia-universal" TargetMode="External"/><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yperlink" Target="https://www.icbf.gov.co/instituto/sistema-integrado-gestion/procesos" TargetMode="External"/><Relationship Id="rId20"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image" Target="cid:image001.jpg@01D84FEF.8C2C4840"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usc-word-edit.officeapps.live.com/we/wordeditorframe.aspx?ui=es%2DES&amp;rs=es%2DES&amp;wopisrc=https%3A%2F%2Ficbfgob-my.sharepoint.com%2Fpersonal%2Fandrea_romero_icbf_gov_co%2F_vti_bin%2Fwopi.ashx%2Ffiles%2Ff408b3caa3df4df9bc99eab7ca390465&amp;wdenableroaming=1&amp;mscc=1&amp;wdodb=1&amp;hid=404748A0-E02B-2000-043E-0238A5A85FA2&amp;wdorigin=ItemsView&amp;wdhostclicktime=1655479675458&amp;jsapi=1&amp;jsapiver=v1&amp;newsession=1&amp;corrid=44542641-d34f-4208-966c-a1db4f9409bb&amp;usid=44542641-d34f-4208-966c-a1db4f9409bb&amp;sftc=1&amp;cac=1&amp;mtf=1&amp;sfp=1&amp;instantedit=1&amp;wopicomplete=1&amp;wdredirectionreason=Unified_SingleFlush&amp;rct=Medium&amp;ctp=LeastProtecte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header" Target="header1.xml"/><Relationship Id="rId27"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E26237441FFAD544869D89341F7A29D6" ma:contentTypeVersion="13" ma:contentTypeDescription="Crear nuevo documento." ma:contentTypeScope="" ma:versionID="b69ee596be2254716aaf733a547e281a">
  <xsd:schema xmlns:xsd="http://www.w3.org/2001/XMLSchema" xmlns:xs="http://www.w3.org/2001/XMLSchema" xmlns:p="http://schemas.microsoft.com/office/2006/metadata/properties" xmlns:ns3="9278f455-d28c-49a5-8859-6bbda0076007" xmlns:ns4="aeace2f3-5bae-4e5a-a116-312ab18dc639" targetNamespace="http://schemas.microsoft.com/office/2006/metadata/properties" ma:root="true" ma:fieldsID="fdc506a81127f34efacbae9c17e56dee" ns3:_="" ns4:_="">
    <xsd:import namespace="9278f455-d28c-49a5-8859-6bbda0076007"/>
    <xsd:import namespace="aeace2f3-5bae-4e5a-a116-312ab18dc63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78f455-d28c-49a5-8859-6bbda00760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eace2f3-5bae-4e5a-a116-312ab18dc639" elementFormDefault="qualified">
    <xsd:import namespace="http://schemas.microsoft.com/office/2006/documentManagement/types"/>
    <xsd:import namespace="http://schemas.microsoft.com/office/infopath/2007/PartnerControls"/>
    <xsd:element name="SharedWithUsers" ma:index="17"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talles de uso compartido" ma:internalName="SharedWithDetails" ma:readOnly="true">
      <xsd:simpleType>
        <xsd:restriction base="dms:Note">
          <xsd:maxLength value="255"/>
        </xsd:restriction>
      </xsd:simpleType>
    </xsd:element>
    <xsd:element name="SharingHintHash" ma:index="19"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D41AD8-D43A-4407-872E-AF7455BEB5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78f455-d28c-49a5-8859-6bbda0076007"/>
    <ds:schemaRef ds:uri="aeace2f3-5bae-4e5a-a116-312ab18dc6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2E201F-4B32-4333-B6D7-3A62E037BB6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BBB4864-C872-426E-8FCA-72D903107481}">
  <ds:schemaRefs>
    <ds:schemaRef ds:uri="http://schemas.microsoft.com/sharepoint/v3/contenttype/forms"/>
  </ds:schemaRefs>
</ds:datastoreItem>
</file>

<file path=customXml/itemProps4.xml><?xml version="1.0" encoding="utf-8"?>
<ds:datastoreItem xmlns:ds="http://schemas.openxmlformats.org/officeDocument/2006/customXml" ds:itemID="{FBA5E8E0-95D8-45BE-8D0B-97F91E5884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118</Pages>
  <Words>45377</Words>
  <Characters>249575</Characters>
  <Application>Microsoft Office Word</Application>
  <DocSecurity>0</DocSecurity>
  <Lines>2079</Lines>
  <Paragraphs>588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294364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Stella Ortiz Portela</dc:creator>
  <cp:keywords/>
  <dc:description/>
  <cp:lastModifiedBy>Oscar Mauricio Velasquez Rodriguez</cp:lastModifiedBy>
  <cp:revision>10</cp:revision>
  <dcterms:created xsi:type="dcterms:W3CDTF">2022-07-25T13:35:00Z</dcterms:created>
  <dcterms:modified xsi:type="dcterms:W3CDTF">2022-07-25T22:48:00Z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0x010100E26237441FFAD544869D89341F7A29D6</vt:lpwstr>
  </property>
</Properties>
</file>