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DA01" w14:textId="5909A34A" w:rsidR="009375CC" w:rsidRPr="009375CC" w:rsidRDefault="009375CC" w:rsidP="009375CC">
      <w:pPr>
        <w:shd w:val="clear" w:color="auto" w:fill="FFFFFF"/>
        <w:spacing w:before="300" w:after="150" w:line="240" w:lineRule="auto"/>
        <w:outlineLvl w:val="0"/>
        <w:rPr>
          <w:rFonts w:ascii="Montserrat" w:eastAsia="Times New Roman" w:hAnsi="Montserrat" w:cs="Times New Roman"/>
          <w:color w:val="555555"/>
          <w:kern w:val="36"/>
          <w:sz w:val="48"/>
          <w:szCs w:val="48"/>
          <w:lang w:eastAsia="es-CO"/>
        </w:rPr>
      </w:pPr>
      <w:r w:rsidRPr="009375CC">
        <w:rPr>
          <w:rFonts w:ascii="Montserrat" w:eastAsia="Times New Roman" w:hAnsi="Montserrat" w:cs="Times New Roman"/>
          <w:color w:val="555555"/>
          <w:kern w:val="36"/>
          <w:sz w:val="48"/>
          <w:szCs w:val="48"/>
          <w:lang w:eastAsia="es-CO"/>
        </w:rPr>
        <w:t xml:space="preserve">A consulta ciudadana manuales operativos de </w:t>
      </w:r>
      <w:r>
        <w:rPr>
          <w:rFonts w:ascii="Montserrat" w:eastAsia="Times New Roman" w:hAnsi="Montserrat" w:cs="Times New Roman"/>
          <w:color w:val="555555"/>
          <w:kern w:val="36"/>
          <w:sz w:val="48"/>
          <w:szCs w:val="48"/>
          <w:lang w:eastAsia="es-CO"/>
        </w:rPr>
        <w:t>la oferta de servicio de la Dirección de Ad</w:t>
      </w:r>
      <w:r w:rsidR="00DD5C17">
        <w:rPr>
          <w:rFonts w:ascii="Montserrat" w:eastAsia="Times New Roman" w:hAnsi="Montserrat" w:cs="Times New Roman"/>
          <w:color w:val="555555"/>
          <w:kern w:val="36"/>
          <w:sz w:val="48"/>
          <w:szCs w:val="48"/>
          <w:lang w:eastAsia="es-CO"/>
        </w:rPr>
        <w:t xml:space="preserve">olescencia y Juventud. </w:t>
      </w:r>
    </w:p>
    <w:p w14:paraId="04888188" w14:textId="03DDE320" w:rsidR="009375CC" w:rsidRDefault="009375CC" w:rsidP="009375CC"/>
    <w:p w14:paraId="5B424FA6" w14:textId="11938242" w:rsidR="009375CC" w:rsidRDefault="009375CC" w:rsidP="009375CC">
      <w:pPr>
        <w:shd w:val="clear" w:color="auto" w:fill="FFFFFF"/>
        <w:spacing w:after="0" w:line="374" w:lineRule="atLeast"/>
        <w:jc w:val="both"/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</w:pPr>
      <w:r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Entre el 21 y 24 de octubre del 2022 </w:t>
      </w:r>
      <w:r w:rsidRPr="009375CC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>estarán</w:t>
      </w:r>
      <w:r w:rsidRPr="009375CC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 disponibles para consulta ciudadana las versiones preliminares de </w:t>
      </w:r>
      <w:r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>tres (3)</w:t>
      </w:r>
      <w:r w:rsidRPr="009375CC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 nuevos documentos para la atención de servicios de adolescentes</w:t>
      </w:r>
      <w:r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 y jóvenes </w:t>
      </w:r>
      <w:r w:rsidRPr="009375CC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>en</w:t>
      </w:r>
      <w:r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 procesos de promoción y prevención</w:t>
      </w:r>
      <w:r w:rsidRPr="009375CC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 del Instituto Colombiano de Bienestar Familiar (ICBF), que están en proceso de actualización.</w:t>
      </w:r>
    </w:p>
    <w:p w14:paraId="228B9F27" w14:textId="77777777" w:rsidR="009375CC" w:rsidRDefault="009375CC" w:rsidP="00DD5C17">
      <w:pPr>
        <w:shd w:val="clear" w:color="auto" w:fill="FFFFFF"/>
        <w:spacing w:after="0" w:line="374" w:lineRule="atLeast"/>
        <w:jc w:val="both"/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</w:pPr>
    </w:p>
    <w:p w14:paraId="02615EAB" w14:textId="609CD34C" w:rsidR="009375CC" w:rsidRPr="00DD5C17" w:rsidRDefault="009375CC" w:rsidP="00DD5C17">
      <w:pPr>
        <w:shd w:val="clear" w:color="auto" w:fill="FFFFFF"/>
        <w:spacing w:after="0" w:line="374" w:lineRule="atLeast"/>
        <w:jc w:val="both"/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</w:pPr>
      <w:r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>Los documentos en actualización s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e tratan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 xml:space="preserve"> de</w:t>
      </w:r>
      <w:r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 xml:space="preserve">; </w:t>
      </w:r>
      <w:commentRangeStart w:id="0"/>
      <w:r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(i) Manual Operativo Programa Generaciones Sacúdete, (</w:t>
      </w:r>
      <w:proofErr w:type="spellStart"/>
      <w:r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ii</w:t>
      </w:r>
      <w:proofErr w:type="spellEnd"/>
      <w:r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 xml:space="preserve">) Manual Operativo Otras Formas de Atención Sacúdete y, (iii) Programa Generaciones Étnico Sacúdete, </w:t>
      </w:r>
      <w:commentRangeEnd w:id="0"/>
      <w:r>
        <w:rPr>
          <w:rStyle w:val="Refdecomentario"/>
        </w:rPr>
        <w:commentReference w:id="0"/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los cuales permanecerán publicados en la página web del ICBF para que cualquier ciudadano pueda consultarlos y compartir sus comentarios y observaciones, tal como lo consagra el artículo 8 de la Ley 1437 de 2011.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> 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 xml:space="preserve">Las observaciones deben ser remitidas a más tardar el </w:t>
      </w:r>
      <w:r w:rsidR="00DD5C17">
        <w:rPr>
          <w:rFonts w:ascii="Montserrat" w:eastAsia="Times New Roman" w:hAnsi="Montserrat" w:cs="Arial"/>
          <w:color w:val="555555"/>
          <w:sz w:val="26"/>
          <w:szCs w:val="26"/>
          <w:lang w:eastAsia="es-CO"/>
        </w:rPr>
        <w:t xml:space="preserve">24 de octubre del 2022 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en el formato Excel denominado </w:t>
      </w:r>
      <w:hyperlink r:id="rId8" w:history="1">
        <w:r w:rsidRPr="009375CC">
          <w:rPr>
            <w:rFonts w:ascii="Montserrat" w:eastAsia="Times New Roman" w:hAnsi="Montserrat" w:cs="Arial"/>
            <w:color w:val="1996D0"/>
            <w:sz w:val="23"/>
            <w:szCs w:val="23"/>
            <w:u w:val="single"/>
            <w:lang w:eastAsia="es-CO"/>
          </w:rPr>
          <w:t>“SEGUIMIENTO DISEÑO/AJUSTE LINEAMIENTOS TÉCNICO O MANUAL OPERATIVO F2. P14. DE”</w:t>
        </w:r>
      </w:hyperlink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, el cual está disponible para descarga al final del presente comunicado.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> 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 xml:space="preserve">La recepción del formato diligenciado se hará a través del correo electrónico: </w:t>
      </w:r>
      <w:r w:rsidR="00DD5C17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Jonathan.quintero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@icbf.gov.co  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> 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br/>
        <w:t xml:space="preserve">Para el ICBF es fundamental contar con las observaciones y retroalimentación de la ciudadanía, ya que le permitirá al equipo de profesionales de la Dirección </w:t>
      </w:r>
      <w:r w:rsidR="00DD5C17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>Adolescencia y Juventud</w:t>
      </w:r>
      <w:r w:rsidRPr="009375CC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 xml:space="preserve"> fortalecer </w:t>
      </w:r>
      <w:r w:rsidR="00DD5C17">
        <w:rPr>
          <w:rFonts w:ascii="Montserrat" w:eastAsia="Times New Roman" w:hAnsi="Montserrat" w:cs="Arial"/>
          <w:color w:val="555555"/>
          <w:sz w:val="23"/>
          <w:szCs w:val="23"/>
          <w:lang w:eastAsia="es-CO"/>
        </w:rPr>
        <w:t xml:space="preserve">los procesos de promoción de derechos y prevención de riesgos en adolescentes y jóvenes. </w:t>
      </w:r>
    </w:p>
    <w:sectPr w:rsidR="009375CC" w:rsidRPr="00DD5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nathan Andres Quintero Llach" w:date="2022-10-20T16:13:00Z" w:initials="JAQL">
    <w:p w14:paraId="44375FD0" w14:textId="418A8FEC" w:rsidR="009375CC" w:rsidRDefault="009375CC">
      <w:pPr>
        <w:pStyle w:val="Textocomentario"/>
      </w:pPr>
      <w:r>
        <w:rPr>
          <w:rStyle w:val="Refdecomentario"/>
        </w:rPr>
        <w:annotationRef/>
      </w:r>
      <w:r>
        <w:t xml:space="preserve">De acuerdo al </w:t>
      </w:r>
      <w:r w:rsidR="00DD5C17">
        <w:t xml:space="preserve">ejemplo entiendo que aquí abría poner </w:t>
      </w:r>
      <w:proofErr w:type="gramStart"/>
      <w:r w:rsidR="00DD5C17">
        <w:t>los link</w:t>
      </w:r>
      <w:proofErr w:type="gramEnd"/>
      <w:r w:rsidR="00DD5C17">
        <w:t xml:space="preserve"> de los documentos publicado.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375F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BF23A" w16cex:dateUtc="2022-10-20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75FD0" w16cid:durableId="26FBF2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than Andres Quintero Llach">
    <w15:presenceInfo w15:providerId="AD" w15:userId="S::jonathan.quintero@icbf.gov.co::cc36abb7-67bd-4f8d-b4b4-2fd7e5f216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CC"/>
    <w:rsid w:val="009375CC"/>
    <w:rsid w:val="00D22D4D"/>
    <w:rsid w:val="00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147"/>
  <w15:chartTrackingRefBased/>
  <w15:docId w15:val="{500D84C5-EE23-47D6-8862-232667A0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75C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375C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9375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75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75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75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7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DDDDDD"/>
                    <w:right w:val="none" w:sz="0" w:space="0" w:color="auto"/>
                  </w:divBdr>
                  <w:divsChild>
                    <w:div w:id="16910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bf.gov.co/system/files/f2.p14.de_formato_observaciones_creacion_ajuste_documentos_v2.xlsx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Andres Quintero Llach</dc:creator>
  <cp:keywords/>
  <dc:description/>
  <cp:lastModifiedBy>Jonathan Andres Quintero Llach</cp:lastModifiedBy>
  <cp:revision>2</cp:revision>
  <dcterms:created xsi:type="dcterms:W3CDTF">2022-10-20T21:09:00Z</dcterms:created>
  <dcterms:modified xsi:type="dcterms:W3CDTF">2022-10-20T21:22:00Z</dcterms:modified>
</cp:coreProperties>
</file>