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B7D79D" w14:textId="77777777" w:rsidR="00B64277" w:rsidRPr="00A01079" w:rsidRDefault="00B64277" w:rsidP="00B64277">
      <w:pPr>
        <w:spacing w:after="0" w:line="240" w:lineRule="auto"/>
        <w:contextualSpacing/>
        <w:rPr>
          <w:rFonts w:ascii="Arial" w:hAnsi="Arial" w:cs="Arial"/>
        </w:rPr>
      </w:pPr>
    </w:p>
    <w:p w14:paraId="3A393755" w14:textId="5777457F" w:rsidR="00B64277" w:rsidRPr="00A01079" w:rsidRDefault="00B64277" w:rsidP="00B64277">
      <w:pPr>
        <w:spacing w:after="0" w:line="240" w:lineRule="auto"/>
        <w:contextualSpacing/>
        <w:rPr>
          <w:rFonts w:ascii="Arial" w:hAnsi="Arial" w:cs="Arial"/>
        </w:rPr>
      </w:pPr>
    </w:p>
    <w:p w14:paraId="15B1F7D9" w14:textId="677E0A15" w:rsidR="00BA1127" w:rsidRPr="00A01079" w:rsidRDefault="00BA1127" w:rsidP="00B64277">
      <w:pPr>
        <w:spacing w:after="0" w:line="240" w:lineRule="auto"/>
        <w:contextualSpacing/>
        <w:rPr>
          <w:rFonts w:ascii="Arial" w:hAnsi="Arial" w:cs="Arial"/>
        </w:rPr>
      </w:pPr>
    </w:p>
    <w:p w14:paraId="6A74F1C8" w14:textId="77777777" w:rsidR="00BA1127" w:rsidRPr="00A01079" w:rsidRDefault="00BA1127" w:rsidP="00B64277">
      <w:pPr>
        <w:spacing w:after="0" w:line="240" w:lineRule="auto"/>
        <w:contextualSpacing/>
        <w:rPr>
          <w:rFonts w:ascii="Arial" w:hAnsi="Arial" w:cs="Arial"/>
        </w:rPr>
      </w:pPr>
    </w:p>
    <w:p w14:paraId="400C97B6" w14:textId="77777777" w:rsidR="00B64277" w:rsidRPr="00A01079" w:rsidRDefault="00B64277" w:rsidP="00B64277">
      <w:pPr>
        <w:spacing w:after="0" w:line="240" w:lineRule="auto"/>
        <w:contextualSpacing/>
        <w:rPr>
          <w:rFonts w:ascii="Arial" w:hAnsi="Arial" w:cs="Arial"/>
        </w:rPr>
      </w:pPr>
    </w:p>
    <w:p w14:paraId="5EE578F8" w14:textId="0111B168" w:rsidR="00B64277" w:rsidRPr="00A01079" w:rsidRDefault="00B64277" w:rsidP="00B64277">
      <w:pPr>
        <w:spacing w:after="0" w:line="240" w:lineRule="auto"/>
        <w:contextualSpacing/>
        <w:jc w:val="center"/>
        <w:rPr>
          <w:rFonts w:ascii="Arial" w:hAnsi="Arial" w:cs="Arial"/>
        </w:rPr>
      </w:pPr>
    </w:p>
    <w:p w14:paraId="27317E7A" w14:textId="77777777" w:rsidR="00B64277" w:rsidRPr="00A01079" w:rsidRDefault="00B64277" w:rsidP="00B64277">
      <w:pPr>
        <w:spacing w:after="0" w:line="240" w:lineRule="auto"/>
        <w:contextualSpacing/>
        <w:jc w:val="center"/>
        <w:rPr>
          <w:rFonts w:ascii="Arial" w:hAnsi="Arial" w:cs="Arial"/>
        </w:rPr>
      </w:pPr>
    </w:p>
    <w:p w14:paraId="30CDDE7F" w14:textId="77777777" w:rsidR="00B64277" w:rsidRPr="00A01079" w:rsidRDefault="00B64277" w:rsidP="00B64277">
      <w:pPr>
        <w:spacing w:after="0" w:line="240" w:lineRule="auto"/>
        <w:contextualSpacing/>
        <w:jc w:val="center"/>
        <w:rPr>
          <w:rFonts w:ascii="Arial" w:hAnsi="Arial" w:cs="Arial"/>
        </w:rPr>
      </w:pPr>
    </w:p>
    <w:p w14:paraId="64DD6F3F" w14:textId="77777777" w:rsidR="00B64277" w:rsidRPr="00A01079" w:rsidRDefault="00B64277" w:rsidP="00B64277">
      <w:pPr>
        <w:spacing w:after="0" w:line="240" w:lineRule="auto"/>
        <w:contextualSpacing/>
        <w:jc w:val="center"/>
        <w:rPr>
          <w:rFonts w:ascii="Arial" w:hAnsi="Arial" w:cs="Arial"/>
        </w:rPr>
      </w:pPr>
    </w:p>
    <w:p w14:paraId="1E01BE2C" w14:textId="36A8E32B" w:rsidR="00B64277" w:rsidRPr="00A01079" w:rsidRDefault="00B64277" w:rsidP="00B64277">
      <w:pPr>
        <w:spacing w:after="0" w:line="240" w:lineRule="auto"/>
        <w:contextualSpacing/>
        <w:jc w:val="center"/>
        <w:rPr>
          <w:rFonts w:ascii="Arial" w:hAnsi="Arial" w:cs="Arial"/>
          <w:b/>
          <w:bCs/>
        </w:rPr>
      </w:pPr>
      <w:r w:rsidRPr="00A01079">
        <w:rPr>
          <w:rFonts w:ascii="Arial" w:hAnsi="Arial" w:cs="Arial"/>
          <w:b/>
          <w:bCs/>
        </w:rPr>
        <w:t>ESTUDIO DE MERCADO</w:t>
      </w:r>
    </w:p>
    <w:p w14:paraId="43E9623E" w14:textId="77777777" w:rsidR="00B64277" w:rsidRPr="00A01079" w:rsidRDefault="00B64277" w:rsidP="00B64277">
      <w:pPr>
        <w:spacing w:after="0" w:line="240" w:lineRule="auto"/>
        <w:contextualSpacing/>
        <w:jc w:val="center"/>
        <w:rPr>
          <w:rFonts w:ascii="Arial" w:hAnsi="Arial" w:cs="Arial"/>
          <w:highlight w:val="yellow"/>
        </w:rPr>
      </w:pPr>
    </w:p>
    <w:p w14:paraId="6B6AD091" w14:textId="77777777" w:rsidR="00B64277" w:rsidRPr="00A01079" w:rsidRDefault="00B64277" w:rsidP="00B64277">
      <w:pPr>
        <w:spacing w:after="0" w:line="240" w:lineRule="auto"/>
        <w:contextualSpacing/>
        <w:jc w:val="center"/>
        <w:rPr>
          <w:rFonts w:ascii="Arial" w:hAnsi="Arial" w:cs="Arial"/>
          <w:highlight w:val="yellow"/>
        </w:rPr>
      </w:pPr>
    </w:p>
    <w:p w14:paraId="7BD04807" w14:textId="77777777" w:rsidR="00B64277" w:rsidRPr="00A01079" w:rsidRDefault="00B64277" w:rsidP="00B64277">
      <w:pPr>
        <w:spacing w:after="0" w:line="240" w:lineRule="auto"/>
        <w:contextualSpacing/>
        <w:jc w:val="center"/>
        <w:rPr>
          <w:rFonts w:ascii="Arial" w:hAnsi="Arial" w:cs="Arial"/>
          <w:highlight w:val="yellow"/>
        </w:rPr>
      </w:pPr>
    </w:p>
    <w:p w14:paraId="00683067" w14:textId="77777777" w:rsidR="00B64277" w:rsidRPr="00A01079" w:rsidRDefault="00B64277" w:rsidP="00B64277">
      <w:pPr>
        <w:spacing w:after="0" w:line="240" w:lineRule="auto"/>
        <w:contextualSpacing/>
        <w:jc w:val="center"/>
        <w:rPr>
          <w:rFonts w:ascii="Arial" w:hAnsi="Arial" w:cs="Arial"/>
          <w:highlight w:val="yellow"/>
        </w:rPr>
      </w:pPr>
    </w:p>
    <w:p w14:paraId="38159CA3" w14:textId="77777777" w:rsidR="00B64277" w:rsidRPr="00A01079" w:rsidRDefault="00B64277" w:rsidP="00B64277">
      <w:pPr>
        <w:spacing w:after="0" w:line="240" w:lineRule="auto"/>
        <w:contextualSpacing/>
        <w:jc w:val="center"/>
        <w:rPr>
          <w:rFonts w:ascii="Arial" w:hAnsi="Arial" w:cs="Arial"/>
          <w:highlight w:val="yellow"/>
        </w:rPr>
      </w:pPr>
    </w:p>
    <w:p w14:paraId="3026DC0E" w14:textId="77777777" w:rsidR="00B64277" w:rsidRPr="00A01079" w:rsidRDefault="00B64277" w:rsidP="00B64277">
      <w:pPr>
        <w:spacing w:after="0" w:line="240" w:lineRule="auto"/>
        <w:contextualSpacing/>
        <w:jc w:val="center"/>
        <w:rPr>
          <w:rFonts w:ascii="Arial" w:hAnsi="Arial" w:cs="Arial"/>
          <w:highlight w:val="yellow"/>
        </w:rPr>
      </w:pPr>
    </w:p>
    <w:p w14:paraId="5DD4C7D8" w14:textId="77777777" w:rsidR="00B64277" w:rsidRPr="00A01079" w:rsidRDefault="00B64277" w:rsidP="00B64277">
      <w:pPr>
        <w:spacing w:after="0" w:line="240" w:lineRule="auto"/>
        <w:contextualSpacing/>
        <w:jc w:val="center"/>
        <w:rPr>
          <w:rFonts w:ascii="Arial" w:hAnsi="Arial" w:cs="Arial"/>
          <w:highlight w:val="yellow"/>
        </w:rPr>
      </w:pPr>
    </w:p>
    <w:p w14:paraId="4703A39A" w14:textId="77777777" w:rsidR="00B64277" w:rsidRPr="00A01079" w:rsidRDefault="00B64277" w:rsidP="00B64277">
      <w:pPr>
        <w:spacing w:after="0" w:line="240" w:lineRule="auto"/>
        <w:contextualSpacing/>
        <w:jc w:val="center"/>
        <w:rPr>
          <w:rFonts w:ascii="Arial" w:hAnsi="Arial" w:cs="Arial"/>
          <w:highlight w:val="yellow"/>
        </w:rPr>
      </w:pPr>
    </w:p>
    <w:p w14:paraId="6ED000BF" w14:textId="77777777" w:rsidR="006D7533" w:rsidRPr="00A01079" w:rsidRDefault="006D7533" w:rsidP="00B64277">
      <w:pPr>
        <w:spacing w:after="0" w:line="240" w:lineRule="auto"/>
        <w:contextualSpacing/>
        <w:jc w:val="center"/>
        <w:rPr>
          <w:rFonts w:ascii="Arial" w:hAnsi="Arial" w:cs="Arial"/>
        </w:rPr>
      </w:pPr>
      <w:r w:rsidRPr="00A01079">
        <w:rPr>
          <w:rFonts w:ascii="Arial" w:hAnsi="Arial" w:cs="Arial"/>
        </w:rPr>
        <w:t>Sacúdete</w:t>
      </w:r>
    </w:p>
    <w:p w14:paraId="71A827A1" w14:textId="075F51C1" w:rsidR="00B64277" w:rsidRPr="00A01079" w:rsidRDefault="006D7533" w:rsidP="00B64277">
      <w:pPr>
        <w:spacing w:after="0" w:line="240" w:lineRule="auto"/>
        <w:contextualSpacing/>
        <w:jc w:val="center"/>
        <w:rPr>
          <w:rFonts w:ascii="Arial" w:hAnsi="Arial" w:cs="Arial"/>
          <w:highlight w:val="yellow"/>
        </w:rPr>
      </w:pPr>
      <w:r w:rsidRPr="00A01079">
        <w:rPr>
          <w:rFonts w:ascii="Arial" w:hAnsi="Arial" w:cs="Arial"/>
        </w:rPr>
        <w:t xml:space="preserve"> “Programa Para Desarrollar Habilidades del Siglo 21 en la Adolescencia y la Juventud Colombiana”</w:t>
      </w:r>
    </w:p>
    <w:p w14:paraId="5B053FC7" w14:textId="77777777" w:rsidR="00B64277" w:rsidRPr="00A01079" w:rsidRDefault="00B64277" w:rsidP="00B64277">
      <w:pPr>
        <w:spacing w:after="0" w:line="240" w:lineRule="auto"/>
        <w:contextualSpacing/>
        <w:jc w:val="center"/>
        <w:rPr>
          <w:rFonts w:ascii="Arial" w:hAnsi="Arial" w:cs="Arial"/>
          <w:highlight w:val="yellow"/>
        </w:rPr>
      </w:pPr>
    </w:p>
    <w:p w14:paraId="736C8B88"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sdt>
      <w:sdtPr>
        <w:rPr>
          <w:rFonts w:ascii="Arial" w:hAnsi="Arial" w:cs="Arial"/>
          <w:color w:val="808080" w:themeColor="background1" w:themeShade="80"/>
        </w:rPr>
        <w:id w:val="567770165"/>
        <w:placeholder>
          <w:docPart w:val="DefaultPlaceholder_-1854013440"/>
        </w:placeholder>
      </w:sdtPr>
      <w:sdtEndPr/>
      <w:sdtContent>
        <w:p w14:paraId="2631E33C" w14:textId="1AACE411" w:rsidR="00B64277" w:rsidRPr="00A01079" w:rsidRDefault="00F721D5" w:rsidP="00B64277">
          <w:pPr>
            <w:spacing w:after="0" w:line="240" w:lineRule="auto"/>
            <w:contextualSpacing/>
            <w:jc w:val="center"/>
            <w:rPr>
              <w:rFonts w:ascii="Arial" w:hAnsi="Arial" w:cs="Arial"/>
              <w:color w:val="808080" w:themeColor="background1" w:themeShade="80"/>
            </w:rPr>
          </w:pPr>
          <w:r w:rsidRPr="00A01079">
            <w:rPr>
              <w:rFonts w:ascii="Arial" w:hAnsi="Arial" w:cs="Arial"/>
              <w:color w:val="808080" w:themeColor="background1" w:themeShade="80"/>
            </w:rPr>
            <w:t>(</w:t>
          </w:r>
          <w:r w:rsidR="00E867A4" w:rsidRPr="00A01079">
            <w:rPr>
              <w:rFonts w:ascii="Arial" w:hAnsi="Arial" w:cs="Arial"/>
              <w:color w:val="808080" w:themeColor="background1" w:themeShade="80"/>
            </w:rPr>
            <w:t xml:space="preserve">Escribir aquí el nombre del proceso para el cual se </w:t>
          </w:r>
          <w:r w:rsidR="00593BBB" w:rsidRPr="00A01079">
            <w:rPr>
              <w:rFonts w:ascii="Arial" w:hAnsi="Arial" w:cs="Arial"/>
              <w:color w:val="808080" w:themeColor="background1" w:themeShade="80"/>
            </w:rPr>
            <w:t>adelantó</w:t>
          </w:r>
          <w:r w:rsidR="00E867A4" w:rsidRPr="00A01079">
            <w:rPr>
              <w:rFonts w:ascii="Arial" w:hAnsi="Arial" w:cs="Arial"/>
              <w:color w:val="808080" w:themeColor="background1" w:themeShade="80"/>
            </w:rPr>
            <w:t xml:space="preserve"> el estudio de mercado</w:t>
          </w:r>
          <w:r w:rsidRPr="00A01079">
            <w:rPr>
              <w:rFonts w:ascii="Arial" w:hAnsi="Arial" w:cs="Arial"/>
              <w:color w:val="808080" w:themeColor="background1" w:themeShade="80"/>
            </w:rPr>
            <w:t>)</w:t>
          </w:r>
        </w:p>
      </w:sdtContent>
    </w:sdt>
    <w:p w14:paraId="62E72DF7"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4D304986"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50818460"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13C049E5"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52DF82B3"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3A5E2D2"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DFB6B4D"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1506115"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3A9430F"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F7E8DE2"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5160578"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18DCBBDD"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671FDD02" w14:textId="77777777" w:rsidR="00B64277" w:rsidRPr="00A01079" w:rsidRDefault="00B64277" w:rsidP="00B64277">
      <w:pPr>
        <w:spacing w:after="0" w:line="240" w:lineRule="auto"/>
        <w:contextualSpacing/>
        <w:jc w:val="center"/>
        <w:rPr>
          <w:rFonts w:ascii="Arial" w:hAnsi="Arial" w:cs="Arial"/>
          <w:color w:val="808080" w:themeColor="background1" w:themeShade="80"/>
        </w:rPr>
      </w:pPr>
    </w:p>
    <w:p w14:paraId="4C6E79C1" w14:textId="5DCEF3B9" w:rsidR="00B64277" w:rsidRPr="00A01079" w:rsidRDefault="00593BBB" w:rsidP="00B64277">
      <w:pPr>
        <w:spacing w:after="0" w:line="240" w:lineRule="auto"/>
        <w:contextualSpacing/>
        <w:jc w:val="center"/>
        <w:rPr>
          <w:rFonts w:ascii="Arial" w:hAnsi="Arial" w:cs="Arial"/>
          <w:color w:val="808080" w:themeColor="background1" w:themeShade="80"/>
        </w:rPr>
      </w:pPr>
      <w:r w:rsidRPr="00A01079">
        <w:rPr>
          <w:rFonts w:ascii="Arial" w:hAnsi="Arial" w:cs="Arial"/>
          <w:color w:val="808080" w:themeColor="background1" w:themeShade="80"/>
        </w:rPr>
        <w:t xml:space="preserve">DÍA de MES de </w:t>
      </w:r>
      <w:r w:rsidRPr="00A01079">
        <w:rPr>
          <w:rFonts w:ascii="Arial" w:hAnsi="Arial" w:cs="Arial"/>
          <w:color w:val="808080" w:themeColor="background1" w:themeShade="80"/>
          <w:highlight w:val="yellow"/>
        </w:rPr>
        <w:t>20XX</w:t>
      </w:r>
    </w:p>
    <w:p w14:paraId="4541CDC2" w14:textId="77777777" w:rsidR="00B64277" w:rsidRPr="00A01079" w:rsidRDefault="00B64277" w:rsidP="00B64277">
      <w:pPr>
        <w:spacing w:after="0" w:line="240" w:lineRule="auto"/>
        <w:contextualSpacing/>
        <w:jc w:val="center"/>
        <w:rPr>
          <w:rFonts w:ascii="Arial" w:hAnsi="Arial" w:cs="Arial"/>
          <w:color w:val="808080" w:themeColor="background1" w:themeShade="80"/>
        </w:rPr>
      </w:pPr>
      <w:r w:rsidRPr="00A01079">
        <w:rPr>
          <w:rFonts w:ascii="Arial" w:hAnsi="Arial" w:cs="Arial"/>
          <w:color w:val="808080" w:themeColor="background1" w:themeShade="80"/>
        </w:rPr>
        <w:t>Fecha en la que se firma el estudio por el líder del equipo</w:t>
      </w:r>
    </w:p>
    <w:p w14:paraId="087F73DB" w14:textId="08B7DD24" w:rsidR="00B64277" w:rsidRDefault="00B64277" w:rsidP="00B64277">
      <w:pPr>
        <w:spacing w:after="0" w:line="240" w:lineRule="auto"/>
        <w:contextualSpacing/>
        <w:rPr>
          <w:rFonts w:ascii="Arial" w:hAnsi="Arial" w:cs="Arial"/>
        </w:rPr>
      </w:pPr>
      <w:r w:rsidRPr="00A01079">
        <w:rPr>
          <w:rFonts w:ascii="Arial" w:hAnsi="Arial" w:cs="Arial"/>
        </w:rPr>
        <w:t xml:space="preserve"> </w:t>
      </w:r>
    </w:p>
    <w:p w14:paraId="10AB592A" w14:textId="188864BF" w:rsidR="00A01079" w:rsidRDefault="00A01079" w:rsidP="00B64277">
      <w:pPr>
        <w:spacing w:after="0" w:line="240" w:lineRule="auto"/>
        <w:contextualSpacing/>
        <w:rPr>
          <w:rFonts w:ascii="Arial" w:hAnsi="Arial" w:cs="Arial"/>
        </w:rPr>
      </w:pPr>
    </w:p>
    <w:p w14:paraId="438DA79D" w14:textId="2C63FCAA" w:rsidR="00A01079" w:rsidRDefault="00A01079" w:rsidP="00B64277">
      <w:pPr>
        <w:spacing w:after="0" w:line="240" w:lineRule="auto"/>
        <w:contextualSpacing/>
        <w:rPr>
          <w:rFonts w:ascii="Arial" w:hAnsi="Arial" w:cs="Arial"/>
        </w:rPr>
      </w:pPr>
    </w:p>
    <w:p w14:paraId="12E0DC4E" w14:textId="77777777" w:rsidR="00A01079" w:rsidRPr="00A01079" w:rsidRDefault="00A01079" w:rsidP="00B64277">
      <w:pPr>
        <w:spacing w:after="0" w:line="240" w:lineRule="auto"/>
        <w:contextualSpacing/>
        <w:rPr>
          <w:rFonts w:ascii="Arial" w:hAnsi="Arial" w:cs="Arial"/>
        </w:rPr>
      </w:pPr>
    </w:p>
    <w:p w14:paraId="1C8C4D03" w14:textId="77777777" w:rsidR="00B64277" w:rsidRPr="00A01079" w:rsidRDefault="00B64277" w:rsidP="00B64277">
      <w:pPr>
        <w:spacing w:after="0" w:line="240" w:lineRule="auto"/>
        <w:contextualSpacing/>
        <w:rPr>
          <w:rFonts w:ascii="Arial" w:hAnsi="Arial" w:cs="Arial"/>
        </w:rPr>
      </w:pPr>
    </w:p>
    <w:sdt>
      <w:sdtPr>
        <w:rPr>
          <w:rFonts w:ascii="Arial" w:eastAsia="Calibri" w:hAnsi="Arial" w:cs="Arial"/>
          <w:color w:val="auto"/>
          <w:sz w:val="22"/>
          <w:szCs w:val="22"/>
          <w:lang w:val="es-ES" w:eastAsia="en-US"/>
        </w:rPr>
        <w:id w:val="775372387"/>
        <w:docPartObj>
          <w:docPartGallery w:val="Table of Contents"/>
          <w:docPartUnique/>
        </w:docPartObj>
      </w:sdtPr>
      <w:sdtEndPr>
        <w:rPr>
          <w:b/>
          <w:bCs/>
        </w:rPr>
      </w:sdtEndPr>
      <w:sdtContent>
        <w:p w14:paraId="58868203" w14:textId="51EA8AFC" w:rsidR="00B64277" w:rsidRPr="00A01079" w:rsidRDefault="00B64277" w:rsidP="009F2A75">
          <w:pPr>
            <w:pStyle w:val="TtuloTDC"/>
            <w:spacing w:before="0" w:line="240" w:lineRule="auto"/>
            <w:contextualSpacing/>
            <w:jc w:val="both"/>
            <w:rPr>
              <w:rFonts w:ascii="Arial" w:hAnsi="Arial" w:cs="Arial"/>
              <w:b/>
              <w:bCs/>
              <w:color w:val="auto"/>
              <w:sz w:val="22"/>
              <w:szCs w:val="22"/>
              <w:lang w:val="es-ES"/>
            </w:rPr>
          </w:pPr>
          <w:r w:rsidRPr="00A01079">
            <w:rPr>
              <w:rFonts w:ascii="Arial" w:hAnsi="Arial" w:cs="Arial"/>
              <w:b/>
              <w:bCs/>
              <w:color w:val="auto"/>
              <w:sz w:val="22"/>
              <w:szCs w:val="22"/>
              <w:lang w:val="es-ES"/>
            </w:rPr>
            <w:t>CONTENIDO</w:t>
          </w:r>
        </w:p>
        <w:p w14:paraId="2DE2C229" w14:textId="77777777" w:rsidR="00B64277" w:rsidRPr="00A01079" w:rsidRDefault="00B64277" w:rsidP="009F2A75">
          <w:pPr>
            <w:spacing w:after="0" w:line="240" w:lineRule="auto"/>
            <w:contextualSpacing/>
            <w:rPr>
              <w:rFonts w:ascii="Arial" w:hAnsi="Arial" w:cs="Arial"/>
              <w:lang w:eastAsia="es-MX"/>
            </w:rPr>
          </w:pPr>
        </w:p>
        <w:p w14:paraId="25748819" w14:textId="299519E6" w:rsidR="00E72260" w:rsidRPr="00A01079" w:rsidRDefault="00B64277"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r w:rsidRPr="00A01079">
            <w:rPr>
              <w:rFonts w:ascii="Arial" w:hAnsi="Arial" w:cs="Arial"/>
            </w:rPr>
            <w:fldChar w:fldCharType="begin"/>
          </w:r>
          <w:r w:rsidRPr="00A01079">
            <w:rPr>
              <w:rFonts w:ascii="Arial" w:hAnsi="Arial" w:cs="Arial"/>
            </w:rPr>
            <w:instrText xml:space="preserve"> TOC \o "1-3" \h \z \u </w:instrText>
          </w:r>
          <w:r w:rsidRPr="00A01079">
            <w:rPr>
              <w:rFonts w:ascii="Arial" w:hAnsi="Arial" w:cs="Arial"/>
            </w:rPr>
            <w:fldChar w:fldCharType="separate"/>
          </w:r>
          <w:hyperlink w:anchor="_Toc59542344" w:history="1">
            <w:r w:rsidR="00E72260" w:rsidRPr="00A01079">
              <w:rPr>
                <w:rStyle w:val="Hipervnculo"/>
                <w:rFonts w:ascii="Arial" w:hAnsi="Arial" w:cs="Arial"/>
                <w:noProof/>
              </w:rPr>
              <w:t>1.</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ANTECEDENTES</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_Toc59542344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3</w:t>
            </w:r>
            <w:r w:rsidR="00E72260" w:rsidRPr="00A01079">
              <w:rPr>
                <w:rFonts w:ascii="Arial" w:hAnsi="Arial" w:cs="Arial"/>
                <w:noProof/>
                <w:webHidden/>
              </w:rPr>
              <w:fldChar w:fldCharType="end"/>
            </w:r>
          </w:hyperlink>
        </w:p>
        <w:p w14:paraId="0295E520" w14:textId="247FA10F"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45" w:history="1">
            <w:r w:rsidR="00E72260" w:rsidRPr="00A01079">
              <w:rPr>
                <w:rStyle w:val="Hipervnculo"/>
                <w:rFonts w:ascii="Arial" w:hAnsi="Arial" w:cs="Arial"/>
                <w:noProof/>
              </w:rPr>
              <w:t>2.</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JUSTIFICACIÓN</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_Toc59542345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6</w:t>
            </w:r>
            <w:r w:rsidR="00E72260" w:rsidRPr="00A01079">
              <w:rPr>
                <w:rFonts w:ascii="Arial" w:hAnsi="Arial" w:cs="Arial"/>
                <w:noProof/>
                <w:webHidden/>
              </w:rPr>
              <w:fldChar w:fldCharType="end"/>
            </w:r>
          </w:hyperlink>
        </w:p>
        <w:p w14:paraId="4B83BF63" w14:textId="2D037613"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46" w:history="1">
            <w:r w:rsidR="00E72260" w:rsidRPr="00A01079">
              <w:rPr>
                <w:rStyle w:val="Hipervnculo"/>
                <w:rFonts w:ascii="Arial" w:hAnsi="Arial" w:cs="Arial"/>
                <w:noProof/>
              </w:rPr>
              <w:t>3.</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OBJETIVOS</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_Toc59542346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6</w:t>
            </w:r>
            <w:r w:rsidR="00E72260" w:rsidRPr="00A01079">
              <w:rPr>
                <w:rFonts w:ascii="Arial" w:hAnsi="Arial" w:cs="Arial"/>
                <w:noProof/>
                <w:webHidden/>
              </w:rPr>
              <w:fldChar w:fldCharType="end"/>
            </w:r>
          </w:hyperlink>
        </w:p>
        <w:p w14:paraId="18520CBD" w14:textId="336C62B7"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47" w:history="1">
            <w:r w:rsidR="00E72260" w:rsidRPr="00A01079">
              <w:rPr>
                <w:rStyle w:val="Hipervnculo"/>
                <w:rFonts w:ascii="Arial" w:hAnsi="Arial" w:cs="Arial"/>
                <w:noProof/>
              </w:rPr>
              <w:t>4.</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EMPRESAS PARTICIPANTES DE LA SOLICITUD DE PRECOTIZACIÓN (si aplica) o PROCESOS TOMADOS COMO REFERENCIA PARA EL ANÁLISIS DE COSTOS.</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_Toc59542347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6</w:t>
            </w:r>
            <w:r w:rsidR="00E72260" w:rsidRPr="00A01079">
              <w:rPr>
                <w:rFonts w:ascii="Arial" w:hAnsi="Arial" w:cs="Arial"/>
                <w:noProof/>
                <w:webHidden/>
              </w:rPr>
              <w:fldChar w:fldCharType="end"/>
            </w:r>
          </w:hyperlink>
        </w:p>
        <w:p w14:paraId="1EBF7BFD" w14:textId="738C12BD"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48" w:history="1">
            <w:r w:rsidR="00E72260" w:rsidRPr="00A01079">
              <w:rPr>
                <w:rStyle w:val="Hipervnculo"/>
                <w:rFonts w:ascii="Arial" w:hAnsi="Arial" w:cs="Arial"/>
                <w:noProof/>
              </w:rPr>
              <w:t>5.</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ANÁLISIS DE MERCADO</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_Toc59542348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7</w:t>
            </w:r>
            <w:r w:rsidR="00E72260" w:rsidRPr="00A01079">
              <w:rPr>
                <w:rFonts w:ascii="Arial" w:hAnsi="Arial" w:cs="Arial"/>
                <w:noProof/>
                <w:webHidden/>
              </w:rPr>
              <w:fldChar w:fldCharType="end"/>
            </w:r>
          </w:hyperlink>
        </w:p>
        <w:p w14:paraId="33045DC5" w14:textId="27BE48C8"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49" w:history="1">
            <w:r w:rsidR="00E72260" w:rsidRPr="00A01079">
              <w:rPr>
                <w:rStyle w:val="Hipervnculo"/>
                <w:rFonts w:ascii="Arial" w:hAnsi="Arial" w:cs="Arial"/>
                <w:noProof/>
              </w:rPr>
              <w:t>6.</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CONCLUSIONES</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_Toc59542349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8</w:t>
            </w:r>
            <w:r w:rsidR="00E72260" w:rsidRPr="00A01079">
              <w:rPr>
                <w:rFonts w:ascii="Arial" w:hAnsi="Arial" w:cs="Arial"/>
                <w:noProof/>
                <w:webHidden/>
              </w:rPr>
              <w:fldChar w:fldCharType="end"/>
            </w:r>
          </w:hyperlink>
        </w:p>
        <w:p w14:paraId="498E25A2" w14:textId="389A37A7"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50" w:history="1">
            <w:r w:rsidR="00E72260" w:rsidRPr="00A01079">
              <w:rPr>
                <w:rStyle w:val="Hipervnculo"/>
                <w:rFonts w:ascii="Arial" w:hAnsi="Arial" w:cs="Arial"/>
                <w:noProof/>
              </w:rPr>
              <w:t>7.</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ANÁLISIS DE INDICADORES FINANCIEROS: (Si aplica)</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_Toc59542350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9</w:t>
            </w:r>
            <w:r w:rsidR="00E72260" w:rsidRPr="00A01079">
              <w:rPr>
                <w:rFonts w:ascii="Arial" w:hAnsi="Arial" w:cs="Arial"/>
                <w:noProof/>
                <w:webHidden/>
              </w:rPr>
              <w:fldChar w:fldCharType="end"/>
            </w:r>
          </w:hyperlink>
        </w:p>
        <w:p w14:paraId="6D46943C" w14:textId="68662357"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51" w:history="1">
            <w:r w:rsidR="00E72260" w:rsidRPr="00A01079">
              <w:rPr>
                <w:rStyle w:val="Hipervnculo"/>
                <w:rFonts w:ascii="Arial" w:hAnsi="Arial" w:cs="Arial"/>
                <w:noProof/>
              </w:rPr>
              <w:t>8.</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ANEXOS:</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_Toc59542351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9</w:t>
            </w:r>
            <w:r w:rsidR="00E72260" w:rsidRPr="00A01079">
              <w:rPr>
                <w:rFonts w:ascii="Arial" w:hAnsi="Arial" w:cs="Arial"/>
                <w:noProof/>
                <w:webHidden/>
              </w:rPr>
              <w:fldChar w:fldCharType="end"/>
            </w:r>
          </w:hyperlink>
        </w:p>
        <w:p w14:paraId="47B1C093" w14:textId="4C92874C" w:rsidR="00E72260" w:rsidRPr="00A01079" w:rsidRDefault="00C36E99" w:rsidP="002A5679">
          <w:pPr>
            <w:pStyle w:val="TDC1"/>
            <w:tabs>
              <w:tab w:val="left" w:pos="480"/>
              <w:tab w:val="right" w:leader="dot" w:pos="8828"/>
            </w:tabs>
            <w:spacing w:after="0" w:line="240" w:lineRule="auto"/>
            <w:contextualSpacing/>
            <w:jc w:val="both"/>
            <w:rPr>
              <w:rFonts w:ascii="Arial" w:eastAsiaTheme="minorEastAsia" w:hAnsi="Arial" w:cs="Arial"/>
              <w:noProof/>
              <w:lang w:val="es-CO" w:eastAsia="es-ES_tradnl"/>
            </w:rPr>
          </w:pPr>
          <w:hyperlink w:anchor="_Toc59542352" w:history="1">
            <w:r w:rsidR="00E72260" w:rsidRPr="00A01079">
              <w:rPr>
                <w:rStyle w:val="Hipervnculo"/>
                <w:rFonts w:ascii="Arial" w:hAnsi="Arial" w:cs="Arial"/>
                <w:noProof/>
              </w:rPr>
              <w:t>9.</w:t>
            </w:r>
            <w:r w:rsidR="00E72260" w:rsidRPr="00A01079">
              <w:rPr>
                <w:rFonts w:ascii="Arial" w:eastAsiaTheme="minorEastAsia" w:hAnsi="Arial" w:cs="Arial"/>
                <w:noProof/>
                <w:lang w:val="es-CO" w:eastAsia="es-ES_tradnl"/>
              </w:rPr>
              <w:tab/>
            </w:r>
            <w:r w:rsidR="00E72260" w:rsidRPr="00A01079">
              <w:rPr>
                <w:rStyle w:val="Hipervnculo"/>
                <w:rFonts w:ascii="Arial" w:hAnsi="Arial" w:cs="Arial"/>
                <w:noProof/>
              </w:rPr>
              <w:t>EQUIPO</w:t>
            </w:r>
            <w:r w:rsidR="00E72260" w:rsidRPr="00A01079">
              <w:rPr>
                <w:rFonts w:ascii="Arial" w:hAnsi="Arial" w:cs="Arial"/>
                <w:noProof/>
                <w:webHidden/>
              </w:rPr>
              <w:tab/>
            </w:r>
            <w:r w:rsidR="00E72260" w:rsidRPr="00A01079">
              <w:rPr>
                <w:rFonts w:ascii="Arial" w:hAnsi="Arial" w:cs="Arial"/>
                <w:noProof/>
                <w:webHidden/>
              </w:rPr>
              <w:fldChar w:fldCharType="begin"/>
            </w:r>
            <w:r w:rsidR="00E72260" w:rsidRPr="00A01079">
              <w:rPr>
                <w:rFonts w:ascii="Arial" w:hAnsi="Arial" w:cs="Arial"/>
                <w:noProof/>
                <w:webHidden/>
              </w:rPr>
              <w:instrText xml:space="preserve"> PAGEREF _Toc59542352 \h </w:instrText>
            </w:r>
            <w:r w:rsidR="00E72260" w:rsidRPr="00A01079">
              <w:rPr>
                <w:rFonts w:ascii="Arial" w:hAnsi="Arial" w:cs="Arial"/>
                <w:noProof/>
                <w:webHidden/>
              </w:rPr>
            </w:r>
            <w:r w:rsidR="00E72260" w:rsidRPr="00A01079">
              <w:rPr>
                <w:rFonts w:ascii="Arial" w:hAnsi="Arial" w:cs="Arial"/>
                <w:noProof/>
                <w:webHidden/>
              </w:rPr>
              <w:fldChar w:fldCharType="separate"/>
            </w:r>
            <w:r w:rsidR="006E2DAD">
              <w:rPr>
                <w:rFonts w:ascii="Arial" w:hAnsi="Arial" w:cs="Arial"/>
                <w:noProof/>
                <w:webHidden/>
              </w:rPr>
              <w:t>9</w:t>
            </w:r>
            <w:r w:rsidR="00E72260" w:rsidRPr="00A01079">
              <w:rPr>
                <w:rFonts w:ascii="Arial" w:hAnsi="Arial" w:cs="Arial"/>
                <w:noProof/>
                <w:webHidden/>
              </w:rPr>
              <w:fldChar w:fldCharType="end"/>
            </w:r>
          </w:hyperlink>
        </w:p>
        <w:p w14:paraId="3FAF9320" w14:textId="60CA7AAB" w:rsidR="00B64277" w:rsidRPr="00A01079" w:rsidRDefault="00B64277" w:rsidP="009F2A75">
          <w:pPr>
            <w:spacing w:after="0" w:line="240" w:lineRule="auto"/>
            <w:contextualSpacing/>
            <w:jc w:val="both"/>
            <w:rPr>
              <w:rFonts w:ascii="Arial" w:hAnsi="Arial" w:cs="Arial"/>
            </w:rPr>
          </w:pPr>
          <w:r w:rsidRPr="00A01079">
            <w:rPr>
              <w:rFonts w:ascii="Arial" w:hAnsi="Arial" w:cs="Arial"/>
              <w:b/>
              <w:bCs/>
            </w:rPr>
            <w:fldChar w:fldCharType="end"/>
          </w:r>
        </w:p>
      </w:sdtContent>
    </w:sdt>
    <w:p w14:paraId="75A59517" w14:textId="6C5583AC" w:rsidR="00B64277" w:rsidRPr="00A01079" w:rsidRDefault="00B64277" w:rsidP="00B64277">
      <w:pPr>
        <w:spacing w:after="0" w:line="240" w:lineRule="auto"/>
        <w:contextualSpacing/>
        <w:rPr>
          <w:rFonts w:ascii="Arial" w:hAnsi="Arial" w:cs="Arial"/>
        </w:rPr>
      </w:pPr>
    </w:p>
    <w:p w14:paraId="27A9421D" w14:textId="235A2A47" w:rsidR="00B64277" w:rsidRPr="00A01079" w:rsidRDefault="00B64277" w:rsidP="00B64277">
      <w:pPr>
        <w:spacing w:after="0" w:line="240" w:lineRule="auto"/>
        <w:contextualSpacing/>
        <w:rPr>
          <w:rFonts w:ascii="Arial" w:hAnsi="Arial" w:cs="Arial"/>
        </w:rPr>
      </w:pPr>
    </w:p>
    <w:p w14:paraId="5514B42B" w14:textId="1650AF50" w:rsidR="00B64277" w:rsidRPr="00A01079" w:rsidRDefault="00B64277" w:rsidP="00B64277">
      <w:pPr>
        <w:spacing w:after="0" w:line="240" w:lineRule="auto"/>
        <w:contextualSpacing/>
        <w:rPr>
          <w:rFonts w:ascii="Arial" w:hAnsi="Arial" w:cs="Arial"/>
        </w:rPr>
      </w:pPr>
    </w:p>
    <w:p w14:paraId="306253CD" w14:textId="47359ABE" w:rsidR="00B64277" w:rsidRPr="00A01079" w:rsidRDefault="00B64277" w:rsidP="00B64277">
      <w:pPr>
        <w:spacing w:after="0" w:line="240" w:lineRule="auto"/>
        <w:contextualSpacing/>
        <w:rPr>
          <w:rFonts w:ascii="Arial" w:hAnsi="Arial" w:cs="Arial"/>
        </w:rPr>
      </w:pPr>
    </w:p>
    <w:p w14:paraId="6E7E387F" w14:textId="77777777" w:rsidR="00B64277" w:rsidRPr="00A01079" w:rsidRDefault="00B64277" w:rsidP="00B64277">
      <w:pPr>
        <w:spacing w:after="0" w:line="240" w:lineRule="auto"/>
        <w:contextualSpacing/>
        <w:rPr>
          <w:rFonts w:ascii="Arial" w:hAnsi="Arial" w:cs="Arial"/>
        </w:rPr>
      </w:pPr>
    </w:p>
    <w:p w14:paraId="669E0308" w14:textId="77777777" w:rsidR="00B64277" w:rsidRPr="00A01079" w:rsidRDefault="00B64277" w:rsidP="00B64277">
      <w:pPr>
        <w:spacing w:after="0" w:line="240" w:lineRule="auto"/>
        <w:contextualSpacing/>
        <w:rPr>
          <w:rFonts w:ascii="Arial" w:hAnsi="Arial" w:cs="Arial"/>
        </w:rPr>
      </w:pPr>
      <w:r w:rsidRPr="00A01079">
        <w:rPr>
          <w:rFonts w:ascii="Arial" w:hAnsi="Arial" w:cs="Arial"/>
        </w:rPr>
        <w:t xml:space="preserve"> </w:t>
      </w:r>
    </w:p>
    <w:p w14:paraId="734DE0D2" w14:textId="741470E8" w:rsidR="00B64277" w:rsidRPr="00A01079" w:rsidRDefault="00B64277">
      <w:pPr>
        <w:spacing w:after="160" w:line="259" w:lineRule="auto"/>
        <w:rPr>
          <w:rFonts w:ascii="Arial" w:eastAsiaTheme="majorEastAsia" w:hAnsi="Arial" w:cs="Arial"/>
          <w:color w:val="2F5496" w:themeColor="accent1" w:themeShade="BF"/>
        </w:rPr>
      </w:pPr>
      <w:r w:rsidRPr="00A01079">
        <w:rPr>
          <w:rFonts w:ascii="Arial" w:hAnsi="Arial" w:cs="Arial"/>
        </w:rPr>
        <w:br w:type="page"/>
      </w:r>
    </w:p>
    <w:p w14:paraId="56E72B03" w14:textId="535FDEFA" w:rsidR="00B64277" w:rsidRPr="00A01079" w:rsidRDefault="00B64277" w:rsidP="00B64277">
      <w:pPr>
        <w:pStyle w:val="Ttulo1"/>
        <w:numPr>
          <w:ilvl w:val="0"/>
          <w:numId w:val="2"/>
        </w:numPr>
        <w:jc w:val="both"/>
        <w:rPr>
          <w:rFonts w:ascii="Arial" w:hAnsi="Arial" w:cs="Arial"/>
          <w:b/>
          <w:bCs/>
          <w:color w:val="auto"/>
          <w:sz w:val="22"/>
          <w:szCs w:val="22"/>
        </w:rPr>
      </w:pPr>
      <w:bookmarkStart w:id="0" w:name="_Toc59542344"/>
      <w:r w:rsidRPr="00A01079">
        <w:rPr>
          <w:rFonts w:ascii="Arial" w:hAnsi="Arial" w:cs="Arial"/>
          <w:b/>
          <w:bCs/>
          <w:color w:val="auto"/>
          <w:sz w:val="22"/>
          <w:szCs w:val="22"/>
        </w:rPr>
        <w:lastRenderedPageBreak/>
        <w:t>ANTECEDENTES</w:t>
      </w:r>
      <w:bookmarkEnd w:id="0"/>
    </w:p>
    <w:p w14:paraId="7D69FB83" w14:textId="77777777" w:rsidR="00B64277" w:rsidRPr="00A01079" w:rsidRDefault="00B64277" w:rsidP="00B64277">
      <w:pPr>
        <w:spacing w:after="0" w:line="240" w:lineRule="auto"/>
        <w:contextualSpacing/>
        <w:jc w:val="both"/>
        <w:rPr>
          <w:rFonts w:ascii="Arial" w:hAnsi="Arial" w:cs="Arial"/>
        </w:rPr>
      </w:pPr>
    </w:p>
    <w:p w14:paraId="65E2C03B" w14:textId="77777777"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Relacionar sucintamente el contexto del sector, presentando el objetivo general del programa/proyecto financiado con recursos de préstamo.</w:t>
      </w:r>
    </w:p>
    <w:p w14:paraId="46F58A26" w14:textId="77777777" w:rsidR="00B64277" w:rsidRPr="00A01079" w:rsidRDefault="00B64277" w:rsidP="00B64277">
      <w:pPr>
        <w:spacing w:after="0" w:line="240" w:lineRule="auto"/>
        <w:contextualSpacing/>
        <w:jc w:val="both"/>
        <w:rPr>
          <w:rFonts w:ascii="Arial" w:hAnsi="Arial" w:cs="Arial"/>
        </w:rPr>
      </w:pPr>
    </w:p>
    <w:p w14:paraId="24B7446C" w14:textId="77777777" w:rsidR="001F641A" w:rsidRPr="00A01079" w:rsidRDefault="001F641A" w:rsidP="001F641A">
      <w:pPr>
        <w:pStyle w:val="Default"/>
        <w:contextualSpacing/>
        <w:jc w:val="both"/>
        <w:rPr>
          <w:bCs/>
          <w:i/>
          <w:color w:val="767171" w:themeColor="background2" w:themeShade="80"/>
          <w:sz w:val="22"/>
          <w:szCs w:val="22"/>
        </w:rPr>
      </w:pPr>
      <w:r w:rsidRPr="00A01079">
        <w:rPr>
          <w:bCs/>
          <w:i/>
          <w:color w:val="767171" w:themeColor="background2" w:themeShade="80"/>
          <w:sz w:val="22"/>
          <w:szCs w:val="22"/>
        </w:rPr>
        <w:t>La Ley 1955 de 2019, Plan Nacional de Desarrollo 2018-2022: “Pacto por Colombia, Pacto por la Equidad”, creó la Estrategia Sacúdete. Liderada por la Consejería Presidencial para la Juventud – Colombia Joven, esta estrategia busca apoyar en los adolescentes y jóvenes colombianos el desarrollo de habilidades necesarias para formular e impulsar sus proyectos de vida y convertirse en agentes de cambio social y económico. En particular, con esta estrategia se quiere:</w:t>
      </w:r>
    </w:p>
    <w:p w14:paraId="25C897D6" w14:textId="77777777" w:rsidR="001F641A" w:rsidRPr="00A01079" w:rsidRDefault="001F641A" w:rsidP="001F641A">
      <w:pPr>
        <w:pStyle w:val="Prrafodelista"/>
        <w:jc w:val="both"/>
        <w:rPr>
          <w:rFonts w:ascii="Arial" w:hAnsi="Arial" w:cs="Arial"/>
          <w:bCs/>
          <w:i/>
          <w:color w:val="767171" w:themeColor="background2" w:themeShade="80"/>
          <w:sz w:val="22"/>
          <w:szCs w:val="22"/>
        </w:rPr>
      </w:pPr>
    </w:p>
    <w:p w14:paraId="1B75B3DA" w14:textId="77777777" w:rsidR="001F641A" w:rsidRPr="00A01079" w:rsidRDefault="001F641A" w:rsidP="001F641A">
      <w:pPr>
        <w:pStyle w:val="Prrafodelista"/>
        <w:numPr>
          <w:ilvl w:val="0"/>
          <w:numId w:val="8"/>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Detonar talentos</w:t>
      </w:r>
    </w:p>
    <w:p w14:paraId="0D817423" w14:textId="77777777" w:rsidR="001F641A" w:rsidRPr="00A01079" w:rsidRDefault="001F641A" w:rsidP="001F641A">
      <w:pPr>
        <w:pStyle w:val="Prrafodelista"/>
        <w:numPr>
          <w:ilvl w:val="0"/>
          <w:numId w:val="8"/>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Cerrar brechas</w:t>
      </w:r>
    </w:p>
    <w:p w14:paraId="3A511032" w14:textId="77777777" w:rsidR="001F641A" w:rsidRPr="00A01079" w:rsidRDefault="001F641A" w:rsidP="001F641A">
      <w:pPr>
        <w:pStyle w:val="Prrafodelista"/>
        <w:numPr>
          <w:ilvl w:val="0"/>
          <w:numId w:val="8"/>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Promover la diversificación productiva territorial</w:t>
      </w:r>
    </w:p>
    <w:p w14:paraId="52E731D1" w14:textId="77777777" w:rsidR="001F641A" w:rsidRPr="00A01079" w:rsidRDefault="001F641A" w:rsidP="001F641A">
      <w:pPr>
        <w:pStyle w:val="Prrafodelista"/>
        <w:numPr>
          <w:ilvl w:val="0"/>
          <w:numId w:val="8"/>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Desarrollar la innovación con enfoque territorial</w:t>
      </w:r>
    </w:p>
    <w:p w14:paraId="0A6F0F19" w14:textId="77777777" w:rsidR="001F641A" w:rsidRPr="00A01079" w:rsidRDefault="001F641A" w:rsidP="001F641A">
      <w:pPr>
        <w:pStyle w:val="Prrafodelista"/>
        <w:numPr>
          <w:ilvl w:val="0"/>
          <w:numId w:val="8"/>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Impulsar talento humano consciente, comprometido y colectivo</w:t>
      </w:r>
    </w:p>
    <w:p w14:paraId="61A2E256" w14:textId="77777777" w:rsidR="001F641A" w:rsidRPr="00A01079" w:rsidRDefault="001F641A" w:rsidP="001F641A">
      <w:pPr>
        <w:spacing w:after="0" w:line="240" w:lineRule="auto"/>
        <w:contextualSpacing/>
        <w:jc w:val="both"/>
        <w:rPr>
          <w:rFonts w:ascii="Arial" w:hAnsi="Arial" w:cs="Arial"/>
          <w:bCs/>
          <w:i/>
          <w:color w:val="767171" w:themeColor="background2" w:themeShade="80"/>
        </w:rPr>
      </w:pPr>
    </w:p>
    <w:p w14:paraId="40D1D62F" w14:textId="77777777" w:rsidR="001F641A" w:rsidRPr="00A01079" w:rsidRDefault="001F641A" w:rsidP="001F641A">
      <w:pPr>
        <w:spacing w:after="0" w:line="240" w:lineRule="auto"/>
        <w:contextualSpacing/>
        <w:jc w:val="both"/>
        <w:rPr>
          <w:rFonts w:ascii="Arial" w:hAnsi="Arial" w:cs="Arial"/>
          <w:bCs/>
          <w:i/>
          <w:color w:val="767171" w:themeColor="background2" w:themeShade="80"/>
        </w:rPr>
      </w:pPr>
      <w:r w:rsidRPr="00A01079">
        <w:rPr>
          <w:rFonts w:ascii="Arial" w:hAnsi="Arial" w:cs="Arial"/>
          <w:bCs/>
          <w:i/>
          <w:color w:val="767171" w:themeColor="background2" w:themeShade="80"/>
        </w:rPr>
        <w:t>Para ello, se ha diseñado una metodología que consta de tres fases:</w:t>
      </w:r>
    </w:p>
    <w:p w14:paraId="4D1293DA" w14:textId="77777777" w:rsidR="001F641A" w:rsidRPr="00A01079" w:rsidRDefault="001F641A" w:rsidP="001F641A">
      <w:pPr>
        <w:pStyle w:val="Prrafodelista"/>
        <w:ind w:left="360"/>
        <w:jc w:val="both"/>
        <w:rPr>
          <w:rFonts w:ascii="Arial" w:hAnsi="Arial" w:cs="Arial"/>
          <w:bCs/>
          <w:i/>
          <w:color w:val="767171" w:themeColor="background2" w:themeShade="80"/>
          <w:sz w:val="22"/>
          <w:szCs w:val="22"/>
        </w:rPr>
      </w:pPr>
    </w:p>
    <w:p w14:paraId="5CBEF6AC" w14:textId="77777777" w:rsidR="001F641A" w:rsidRPr="00A01079" w:rsidRDefault="001F641A" w:rsidP="001F641A">
      <w:pPr>
        <w:pStyle w:val="Prrafodelista"/>
        <w:numPr>
          <w:ilvl w:val="0"/>
          <w:numId w:val="9"/>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Inspírate</w:t>
      </w:r>
    </w:p>
    <w:p w14:paraId="250A1494" w14:textId="77777777" w:rsidR="001F641A" w:rsidRPr="00A01079" w:rsidRDefault="001F641A" w:rsidP="001F641A">
      <w:pPr>
        <w:pStyle w:val="Prrafodelista"/>
        <w:ind w:left="360"/>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 xml:space="preserve">Talleres, experiencias, actividades y encuentros diseñados para el fortalecimiento de la ciudadanía, el ejercicio de los derechos y las habilidades esenciales, aproximando a los participantes a las </w:t>
      </w:r>
      <w:proofErr w:type="spellStart"/>
      <w:r w:rsidRPr="00A01079">
        <w:rPr>
          <w:rFonts w:ascii="Arial" w:hAnsi="Arial" w:cs="Arial"/>
          <w:bCs/>
          <w:i/>
          <w:color w:val="767171" w:themeColor="background2" w:themeShade="80"/>
          <w:sz w:val="22"/>
          <w:szCs w:val="22"/>
        </w:rPr>
        <w:t>megatendencias</w:t>
      </w:r>
      <w:proofErr w:type="spellEnd"/>
      <w:r w:rsidRPr="00A01079">
        <w:rPr>
          <w:rFonts w:ascii="Arial" w:hAnsi="Arial" w:cs="Arial"/>
          <w:bCs/>
          <w:i/>
          <w:color w:val="767171" w:themeColor="background2" w:themeShade="80"/>
          <w:sz w:val="22"/>
          <w:szCs w:val="22"/>
        </w:rPr>
        <w:t xml:space="preserve"> que están liderando el mundo en materia tecnológica, social y cultural.</w:t>
      </w:r>
    </w:p>
    <w:p w14:paraId="0EC4416B" w14:textId="77777777" w:rsidR="001F641A" w:rsidRPr="00A01079" w:rsidRDefault="001F641A" w:rsidP="001F641A">
      <w:pPr>
        <w:pStyle w:val="Prrafodelista"/>
        <w:ind w:left="360"/>
        <w:jc w:val="both"/>
        <w:rPr>
          <w:rFonts w:ascii="Arial" w:hAnsi="Arial" w:cs="Arial"/>
          <w:bCs/>
          <w:i/>
          <w:color w:val="767171" w:themeColor="background2" w:themeShade="80"/>
          <w:sz w:val="22"/>
          <w:szCs w:val="22"/>
        </w:rPr>
      </w:pPr>
    </w:p>
    <w:p w14:paraId="1A0E5C92" w14:textId="77777777" w:rsidR="001F641A" w:rsidRPr="00A01079" w:rsidRDefault="001F641A" w:rsidP="001F641A">
      <w:pPr>
        <w:pStyle w:val="Prrafodelista"/>
        <w:numPr>
          <w:ilvl w:val="0"/>
          <w:numId w:val="9"/>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 xml:space="preserve">Enfócate </w:t>
      </w:r>
    </w:p>
    <w:p w14:paraId="34021772" w14:textId="77777777" w:rsidR="001F641A" w:rsidRPr="00A01079" w:rsidRDefault="001F641A" w:rsidP="001F641A">
      <w:pPr>
        <w:pStyle w:val="Prrafodelista"/>
        <w:ind w:left="360"/>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Talleres, experiencias, actividades y encuentros diseñados para acompañar el desarrollo y fortalecimiento de los proyectos de vida de los participantes, brindándoles herramientas basadas en la innovación, la creatividad y su contexto territorial. Lo anterior se desarrolla a través de una metodología denominada “Hábitos para la Mentalidad Emprendedora” que permite acompañar a los participantes que tienen ideas de negocio, emprendimientos constituidos o intereses particulares para el desarrollo de una vocación u oficio.</w:t>
      </w:r>
    </w:p>
    <w:p w14:paraId="4F4A320D" w14:textId="77777777" w:rsidR="001F641A" w:rsidRPr="00A01079" w:rsidRDefault="001F641A" w:rsidP="001F641A">
      <w:pPr>
        <w:pStyle w:val="Prrafodelista"/>
        <w:ind w:left="360"/>
        <w:jc w:val="both"/>
        <w:rPr>
          <w:rFonts w:ascii="Arial" w:hAnsi="Arial" w:cs="Arial"/>
          <w:bCs/>
          <w:i/>
          <w:color w:val="767171" w:themeColor="background2" w:themeShade="80"/>
          <w:sz w:val="22"/>
          <w:szCs w:val="22"/>
        </w:rPr>
      </w:pPr>
    </w:p>
    <w:p w14:paraId="6C6EFB0E" w14:textId="77777777" w:rsidR="001F641A" w:rsidRPr="00A01079" w:rsidRDefault="001F641A" w:rsidP="001F641A">
      <w:pPr>
        <w:pStyle w:val="Prrafodelista"/>
        <w:numPr>
          <w:ilvl w:val="0"/>
          <w:numId w:val="9"/>
        </w:numPr>
        <w:jc w:val="both"/>
        <w:rPr>
          <w:rFonts w:ascii="Arial" w:hAnsi="Arial" w:cs="Arial"/>
          <w:bCs/>
          <w:i/>
          <w:color w:val="767171" w:themeColor="background2" w:themeShade="80"/>
          <w:sz w:val="22"/>
          <w:szCs w:val="22"/>
        </w:rPr>
      </w:pPr>
      <w:r w:rsidRPr="00A01079">
        <w:rPr>
          <w:rFonts w:ascii="Arial" w:hAnsi="Arial" w:cs="Arial"/>
          <w:bCs/>
          <w:i/>
          <w:color w:val="767171" w:themeColor="background2" w:themeShade="80"/>
          <w:sz w:val="22"/>
          <w:szCs w:val="22"/>
        </w:rPr>
        <w:t>Transfórmate</w:t>
      </w:r>
    </w:p>
    <w:p w14:paraId="78A23C39" w14:textId="77777777" w:rsidR="001F641A" w:rsidRPr="00A01079" w:rsidRDefault="001F641A" w:rsidP="001F641A">
      <w:pPr>
        <w:pStyle w:val="Prrafodelista"/>
        <w:ind w:left="360"/>
        <w:jc w:val="both"/>
        <w:rPr>
          <w:rFonts w:ascii="Arial" w:hAnsi="Arial" w:cs="Arial"/>
          <w:i/>
          <w:color w:val="767171" w:themeColor="background2" w:themeShade="80"/>
          <w:sz w:val="22"/>
          <w:szCs w:val="22"/>
        </w:rPr>
      </w:pPr>
      <w:r w:rsidRPr="00A01079">
        <w:rPr>
          <w:rFonts w:ascii="Arial" w:hAnsi="Arial" w:cs="Arial"/>
          <w:bCs/>
          <w:i/>
          <w:color w:val="767171" w:themeColor="background2" w:themeShade="80"/>
          <w:sz w:val="22"/>
          <w:szCs w:val="22"/>
        </w:rPr>
        <w:t xml:space="preserve">Actividades por medio de las cuales se busca profundizar y materializar las ideas y talentos de los participantes y sus proyectos de vida, a través del acompañamiento sectorial público y privado. En esta fase el propósito es articular la oferta institucional para buscar el acceso a programas, proyectos, esquemas de empleabilidad, venta de </w:t>
      </w:r>
      <w:r w:rsidRPr="00A01079">
        <w:rPr>
          <w:rFonts w:ascii="Arial" w:hAnsi="Arial" w:cs="Arial"/>
          <w:bCs/>
          <w:i/>
          <w:color w:val="767171" w:themeColor="background2" w:themeShade="80"/>
          <w:sz w:val="22"/>
          <w:szCs w:val="22"/>
        </w:rPr>
        <w:lastRenderedPageBreak/>
        <w:t xml:space="preserve">servicios y demás. Todo lo anterior para promover la ruta de las 3E: Educación, Empleabilidad y Emprendimiento. </w:t>
      </w:r>
    </w:p>
    <w:p w14:paraId="02ED4588" w14:textId="77777777" w:rsidR="001F641A" w:rsidRPr="00A01079" w:rsidRDefault="001F641A" w:rsidP="001F641A">
      <w:pPr>
        <w:spacing w:after="0" w:line="240" w:lineRule="auto"/>
        <w:contextualSpacing/>
        <w:jc w:val="both"/>
        <w:rPr>
          <w:rFonts w:ascii="Arial" w:hAnsi="Arial" w:cs="Arial"/>
          <w:b/>
          <w:i/>
          <w:color w:val="767171" w:themeColor="background2" w:themeShade="80"/>
        </w:rPr>
      </w:pPr>
    </w:p>
    <w:p w14:paraId="63911865" w14:textId="19D8D1B8" w:rsidR="001F641A" w:rsidRPr="00A01079" w:rsidRDefault="001F641A" w:rsidP="001F641A">
      <w:pPr>
        <w:spacing w:after="0" w:line="240" w:lineRule="auto"/>
        <w:contextualSpacing/>
        <w:jc w:val="both"/>
        <w:rPr>
          <w:rFonts w:ascii="Arial" w:eastAsia="Times New Roman" w:hAnsi="Arial" w:cs="Arial"/>
          <w:i/>
          <w:color w:val="767171" w:themeColor="background2" w:themeShade="80"/>
        </w:rPr>
      </w:pPr>
      <w:r w:rsidRPr="00A01079">
        <w:rPr>
          <w:rFonts w:ascii="Arial" w:eastAsia="Times New Roman" w:hAnsi="Arial" w:cs="Arial"/>
          <w:i/>
          <w:color w:val="767171" w:themeColor="background2" w:themeShade="80"/>
        </w:rPr>
        <w:t>Para el desarrollo e implementación de la Estrategia Sacúdete la República de Colombia y el Banco Interamericano (BID) suscri</w:t>
      </w:r>
      <w:r w:rsidR="00FE0DBA" w:rsidRPr="00A01079">
        <w:rPr>
          <w:rFonts w:ascii="Arial" w:eastAsia="Times New Roman" w:hAnsi="Arial" w:cs="Arial"/>
          <w:i/>
          <w:color w:val="767171" w:themeColor="background2" w:themeShade="80"/>
        </w:rPr>
        <w:t>bieron</w:t>
      </w:r>
      <w:r w:rsidRPr="00A01079">
        <w:rPr>
          <w:rFonts w:ascii="Arial" w:eastAsia="Times New Roman" w:hAnsi="Arial" w:cs="Arial"/>
          <w:i/>
          <w:color w:val="767171" w:themeColor="background2" w:themeShade="80"/>
        </w:rPr>
        <w:t xml:space="preserve"> </w:t>
      </w:r>
      <w:r w:rsidR="00FE0DBA" w:rsidRPr="00A01079">
        <w:rPr>
          <w:rFonts w:ascii="Arial" w:eastAsia="Times New Roman" w:hAnsi="Arial" w:cs="Arial"/>
          <w:i/>
          <w:color w:val="767171" w:themeColor="background2" w:themeShade="80"/>
        </w:rPr>
        <w:t>el</w:t>
      </w:r>
      <w:r w:rsidRPr="00A01079">
        <w:rPr>
          <w:rFonts w:ascii="Arial" w:eastAsia="Times New Roman" w:hAnsi="Arial" w:cs="Arial"/>
          <w:i/>
          <w:color w:val="767171" w:themeColor="background2" w:themeShade="80"/>
        </w:rPr>
        <w:t xml:space="preserve"> Contrato de Préstamo </w:t>
      </w:r>
      <w:r w:rsidR="00FE0DBA" w:rsidRPr="00A01079">
        <w:rPr>
          <w:rFonts w:ascii="Arial" w:eastAsia="Times New Roman" w:hAnsi="Arial" w:cs="Arial"/>
          <w:i/>
          <w:color w:val="767171" w:themeColor="background2" w:themeShade="80"/>
        </w:rPr>
        <w:t xml:space="preserve">5187/OC-CO </w:t>
      </w:r>
      <w:r w:rsidRPr="00A01079">
        <w:rPr>
          <w:rFonts w:ascii="Arial" w:eastAsia="Times New Roman" w:hAnsi="Arial" w:cs="Arial"/>
          <w:i/>
          <w:color w:val="767171" w:themeColor="background2" w:themeShade="80"/>
        </w:rPr>
        <w:t>con el fin de contribuir a la financiación del “Programa Para Desarrollar Habilidades del Siglo 21 en la Adolescencia y la Juventud Colombiana”, cuyos objetivos son los siguientes:</w:t>
      </w:r>
    </w:p>
    <w:p w14:paraId="5061B80E" w14:textId="77777777" w:rsidR="001F641A" w:rsidRPr="00A01079" w:rsidRDefault="001F641A" w:rsidP="001F641A">
      <w:pPr>
        <w:spacing w:after="0" w:line="240" w:lineRule="auto"/>
        <w:contextualSpacing/>
        <w:jc w:val="both"/>
        <w:rPr>
          <w:rFonts w:ascii="Arial" w:eastAsia="Times New Roman" w:hAnsi="Arial" w:cs="Arial"/>
          <w:i/>
          <w:color w:val="767171" w:themeColor="background2" w:themeShade="80"/>
        </w:rPr>
      </w:pPr>
    </w:p>
    <w:p w14:paraId="4FDEC801" w14:textId="77777777" w:rsidR="001F641A" w:rsidRPr="00A01079" w:rsidRDefault="001F641A" w:rsidP="001F641A">
      <w:pPr>
        <w:pStyle w:val="Prrafodelista"/>
        <w:numPr>
          <w:ilvl w:val="0"/>
          <w:numId w:val="10"/>
        </w:numPr>
        <w:jc w:val="both"/>
        <w:rPr>
          <w:rFonts w:ascii="Arial" w:eastAsia="Times New Roman" w:hAnsi="Arial" w:cs="Arial"/>
          <w:i/>
          <w:color w:val="767171" w:themeColor="background2" w:themeShade="80"/>
          <w:sz w:val="22"/>
          <w:szCs w:val="22"/>
        </w:rPr>
      </w:pPr>
      <w:r w:rsidRPr="00A01079">
        <w:rPr>
          <w:rFonts w:ascii="Arial" w:eastAsia="Times New Roman" w:hAnsi="Arial" w:cs="Arial"/>
          <w:i/>
          <w:color w:val="767171" w:themeColor="background2" w:themeShade="80"/>
          <w:sz w:val="22"/>
          <w:szCs w:val="22"/>
        </w:rPr>
        <w:t>Objetivo general:  apoyar a los adolescentes y jóvenes colombianos en el desarrollo de habilidades necesarias para formular e impulsar sus proyectos de vida y convertirse en agentes de cambio social y económico.</w:t>
      </w:r>
    </w:p>
    <w:p w14:paraId="30AB9CD1" w14:textId="77777777" w:rsidR="001F641A" w:rsidRPr="00A01079" w:rsidRDefault="001F641A" w:rsidP="001F641A">
      <w:pPr>
        <w:pStyle w:val="Prrafodelista"/>
        <w:ind w:left="360"/>
        <w:jc w:val="both"/>
        <w:rPr>
          <w:rFonts w:ascii="Arial" w:eastAsia="Times New Roman" w:hAnsi="Arial" w:cs="Arial"/>
          <w:i/>
          <w:color w:val="767171" w:themeColor="background2" w:themeShade="80"/>
          <w:sz w:val="22"/>
          <w:szCs w:val="22"/>
        </w:rPr>
      </w:pPr>
      <w:r w:rsidRPr="00A01079">
        <w:rPr>
          <w:rFonts w:ascii="Arial" w:eastAsia="Times New Roman" w:hAnsi="Arial" w:cs="Arial"/>
          <w:i/>
          <w:color w:val="767171" w:themeColor="background2" w:themeShade="80"/>
          <w:sz w:val="22"/>
          <w:szCs w:val="22"/>
        </w:rPr>
        <w:t xml:space="preserve"> </w:t>
      </w:r>
    </w:p>
    <w:p w14:paraId="42ABB838" w14:textId="77777777" w:rsidR="001F641A" w:rsidRPr="00A01079" w:rsidRDefault="001F641A" w:rsidP="001F641A">
      <w:pPr>
        <w:pStyle w:val="Prrafodelista"/>
        <w:numPr>
          <w:ilvl w:val="0"/>
          <w:numId w:val="10"/>
        </w:numPr>
        <w:jc w:val="both"/>
        <w:rPr>
          <w:rFonts w:ascii="Arial" w:eastAsia="Times New Roman" w:hAnsi="Arial" w:cs="Arial"/>
          <w:i/>
          <w:color w:val="767171" w:themeColor="background2" w:themeShade="80"/>
          <w:sz w:val="22"/>
          <w:szCs w:val="22"/>
        </w:rPr>
      </w:pPr>
      <w:r w:rsidRPr="00A01079">
        <w:rPr>
          <w:rFonts w:ascii="Arial" w:eastAsia="Times New Roman" w:hAnsi="Arial" w:cs="Arial"/>
          <w:i/>
          <w:color w:val="767171" w:themeColor="background2" w:themeShade="80"/>
          <w:sz w:val="22"/>
          <w:szCs w:val="22"/>
        </w:rPr>
        <w:t xml:space="preserve">Objetivos específicos: </w:t>
      </w:r>
    </w:p>
    <w:p w14:paraId="50C72252" w14:textId="77777777" w:rsidR="001F641A" w:rsidRPr="00A01079" w:rsidRDefault="001F641A" w:rsidP="001F641A">
      <w:pPr>
        <w:pStyle w:val="Prrafodelista"/>
        <w:numPr>
          <w:ilvl w:val="0"/>
          <w:numId w:val="11"/>
        </w:numPr>
        <w:jc w:val="both"/>
        <w:rPr>
          <w:rFonts w:ascii="Arial" w:eastAsia="Times New Roman" w:hAnsi="Arial" w:cs="Arial"/>
          <w:i/>
          <w:color w:val="767171" w:themeColor="background2" w:themeShade="80"/>
          <w:sz w:val="22"/>
          <w:szCs w:val="22"/>
        </w:rPr>
      </w:pPr>
      <w:r w:rsidRPr="00A01079">
        <w:rPr>
          <w:rFonts w:ascii="Arial" w:eastAsia="Times New Roman" w:hAnsi="Arial" w:cs="Arial"/>
          <w:i/>
          <w:color w:val="767171" w:themeColor="background2" w:themeShade="80"/>
          <w:sz w:val="22"/>
          <w:szCs w:val="22"/>
        </w:rPr>
        <w:t>Fomentar el fortalecimiento y articulación institucional para la consolidación de la política pública para la juventud.</w:t>
      </w:r>
    </w:p>
    <w:p w14:paraId="027C85CD" w14:textId="77777777" w:rsidR="001F641A" w:rsidRPr="00A01079" w:rsidRDefault="001F641A" w:rsidP="001F641A">
      <w:pPr>
        <w:pStyle w:val="Prrafodelista"/>
        <w:numPr>
          <w:ilvl w:val="0"/>
          <w:numId w:val="11"/>
        </w:numPr>
        <w:jc w:val="both"/>
        <w:rPr>
          <w:rFonts w:ascii="Arial" w:eastAsia="Times New Roman" w:hAnsi="Arial" w:cs="Arial"/>
          <w:i/>
          <w:color w:val="767171" w:themeColor="background2" w:themeShade="80"/>
          <w:sz w:val="22"/>
          <w:szCs w:val="22"/>
        </w:rPr>
      </w:pPr>
      <w:r w:rsidRPr="00A01079">
        <w:rPr>
          <w:rFonts w:ascii="Arial" w:eastAsia="Times New Roman" w:hAnsi="Arial" w:cs="Arial"/>
          <w:i/>
          <w:color w:val="767171" w:themeColor="background2" w:themeShade="80"/>
          <w:sz w:val="22"/>
          <w:szCs w:val="22"/>
        </w:rPr>
        <w:t>Consolidar el Programa Sacúdete como un programa nacional por medio del cual los adolescentes y jóvenes desarrollan las habilidades para formular e impulsar con éxito sus proyectos de vida.</w:t>
      </w:r>
    </w:p>
    <w:p w14:paraId="7E25AD0F" w14:textId="77777777" w:rsidR="001F641A" w:rsidRPr="00A01079" w:rsidRDefault="001F641A" w:rsidP="001F641A">
      <w:pPr>
        <w:spacing w:after="0" w:line="240" w:lineRule="auto"/>
        <w:contextualSpacing/>
        <w:jc w:val="both"/>
        <w:rPr>
          <w:rFonts w:ascii="Arial" w:eastAsia="Times New Roman" w:hAnsi="Arial" w:cs="Arial"/>
          <w:i/>
          <w:color w:val="767171" w:themeColor="background2" w:themeShade="80"/>
        </w:rPr>
      </w:pPr>
    </w:p>
    <w:p w14:paraId="066D235F" w14:textId="77777777" w:rsidR="001F641A" w:rsidRPr="00A01079" w:rsidRDefault="001F641A" w:rsidP="001F641A">
      <w:pPr>
        <w:spacing w:after="0" w:line="240" w:lineRule="auto"/>
        <w:contextualSpacing/>
        <w:jc w:val="both"/>
        <w:rPr>
          <w:rFonts w:ascii="Arial" w:eastAsia="Times New Roman" w:hAnsi="Arial" w:cs="Arial"/>
          <w:i/>
          <w:color w:val="767171" w:themeColor="background2" w:themeShade="80"/>
        </w:rPr>
      </w:pPr>
      <w:r w:rsidRPr="00A01079">
        <w:rPr>
          <w:rFonts w:ascii="Arial" w:eastAsia="Times New Roman" w:hAnsi="Arial" w:cs="Arial"/>
          <w:i/>
          <w:color w:val="767171" w:themeColor="background2" w:themeShade="80"/>
        </w:rPr>
        <w:t xml:space="preserve">Para lograr los objetivos propuestos, el Programa cuenta con tres componentes:  </w:t>
      </w:r>
    </w:p>
    <w:p w14:paraId="544FCC04"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58416500" w14:textId="4EF14DF0"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Componente 1: Articulación de la Política de Juventud Nacional y Territorial</w:t>
      </w:r>
      <w:r w:rsidRPr="00A01079">
        <w:rPr>
          <w:rFonts w:ascii="Arial" w:hAnsi="Arial" w:cs="Arial"/>
          <w:i/>
          <w:color w:val="767171" w:themeColor="background2" w:themeShade="80"/>
        </w:rPr>
        <w:t xml:space="preserve"> </w:t>
      </w:r>
    </w:p>
    <w:p w14:paraId="1D1698D5" w14:textId="52BEB671"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 xml:space="preserve">Con este componente, se busca dotar a la Consejería y al ICBF de las herramientas para consolidar la política de la juventud a través de una mayor coordinación interinstitucional, eficiente gestión de recursos y seguimiento a resultados. Específicamente, se financiarán las siguientes actividades: (i) diseño e implementación de una estrategia de articulación de los territorios con la Política Nacional de Juventud; (ii) la estructuración de un Índice de </w:t>
      </w:r>
      <w:r w:rsidR="005A4C34" w:rsidRPr="00A01079">
        <w:rPr>
          <w:rFonts w:ascii="Arial" w:hAnsi="Arial" w:cs="Arial"/>
          <w:i/>
          <w:color w:val="767171" w:themeColor="background2" w:themeShade="80"/>
        </w:rPr>
        <w:t>B</w:t>
      </w:r>
      <w:r w:rsidRPr="00A01079">
        <w:rPr>
          <w:rFonts w:ascii="Arial" w:hAnsi="Arial" w:cs="Arial"/>
          <w:i/>
          <w:color w:val="767171" w:themeColor="background2" w:themeShade="80"/>
        </w:rPr>
        <w:t>ienestar de Juventud (conjunto de indicadores mínimos en temas de juventud a nivel municipal, departamental y nacional y diseño de indicadores de bienestar subjetivo); (iii) la implementación de una medición de bienestar subjetivo juvenil en Colombia (</w:t>
      </w:r>
      <w:r w:rsidR="005A4C34" w:rsidRPr="00A01079">
        <w:rPr>
          <w:rFonts w:ascii="Arial" w:hAnsi="Arial" w:cs="Arial"/>
          <w:i/>
          <w:color w:val="767171" w:themeColor="background2" w:themeShade="80"/>
        </w:rPr>
        <w:t>cuatro</w:t>
      </w:r>
      <w:r w:rsidRPr="00A01079">
        <w:rPr>
          <w:rFonts w:ascii="Arial" w:hAnsi="Arial" w:cs="Arial"/>
          <w:i/>
          <w:color w:val="767171" w:themeColor="background2" w:themeShade="80"/>
        </w:rPr>
        <w:t xml:space="preserve"> levantamientos de información con muestra representativa nacional/departamental); (iv) el diseño, implementación y puesta en marcha de una plataforma de visualización de información sobre bienestar de la juventud (con herramientas de comparación, tableros de control); y (v) el mantenimiento y soporte de la plataforma de visualización de información sobre bienestar de la juventud.</w:t>
      </w:r>
    </w:p>
    <w:p w14:paraId="06F1D416"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4686B9CD" w14:textId="77777777"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Componente 2: Apoyo al diseño e implementación del Programa Sacúdete</w:t>
      </w:r>
    </w:p>
    <w:p w14:paraId="06620605" w14:textId="7AD519B6" w:rsidR="00B64277"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 xml:space="preserve">Se busca apoyar el desarrollo e implementación en territorio del Programa Sacúdete utilizando metodologías de formación alineadas con la política y estrategia de juventud. Se han establecido modelos diferenciados de intervención y servicio en función de las necesidades del territorio y los grupos focalizados, para lo que el ICBF contratará </w:t>
      </w:r>
      <w:r w:rsidRPr="00A01079">
        <w:rPr>
          <w:rFonts w:ascii="Arial" w:hAnsi="Arial" w:cs="Arial"/>
          <w:i/>
          <w:color w:val="767171" w:themeColor="background2" w:themeShade="80"/>
        </w:rPr>
        <w:lastRenderedPageBreak/>
        <w:t>operadores (entidades sin ánimo de lucro con capacidad técnica y experiencia en la prestación de servicios de Bienestar Familiar</w:t>
      </w:r>
      <w:r w:rsidR="005A4C34" w:rsidRPr="00A01079">
        <w:rPr>
          <w:rFonts w:ascii="Arial" w:hAnsi="Arial" w:cs="Arial"/>
          <w:i/>
          <w:color w:val="767171" w:themeColor="background2" w:themeShade="80"/>
        </w:rPr>
        <w:t>)</w:t>
      </w:r>
      <w:r w:rsidRPr="00A01079">
        <w:rPr>
          <w:rFonts w:ascii="Arial" w:hAnsi="Arial" w:cs="Arial"/>
          <w:i/>
          <w:color w:val="767171" w:themeColor="background2" w:themeShade="80"/>
        </w:rPr>
        <w:t xml:space="preserve">. Los contratos se realizarán por departamento de acuerdo con la división político-administrativa y la estructura descentralizada del ICBF. </w:t>
      </w:r>
    </w:p>
    <w:p w14:paraId="5C48485C" w14:textId="77777777" w:rsidR="00C17559" w:rsidRPr="00A01079" w:rsidRDefault="00C17559" w:rsidP="00B64277">
      <w:pPr>
        <w:spacing w:after="0" w:line="240" w:lineRule="auto"/>
        <w:contextualSpacing/>
        <w:jc w:val="both"/>
        <w:rPr>
          <w:rFonts w:ascii="Arial" w:hAnsi="Arial" w:cs="Arial"/>
          <w:i/>
          <w:color w:val="767171" w:themeColor="background2" w:themeShade="80"/>
        </w:rPr>
      </w:pPr>
    </w:p>
    <w:p w14:paraId="798D9FDE" w14:textId="77777777" w:rsidR="00B64277" w:rsidRPr="00A01079" w:rsidRDefault="00B64277" w:rsidP="00B64277">
      <w:pPr>
        <w:spacing w:after="0" w:line="240" w:lineRule="auto"/>
        <w:contextualSpacing/>
        <w:jc w:val="both"/>
        <w:rPr>
          <w:rFonts w:ascii="Arial" w:hAnsi="Arial" w:cs="Arial"/>
          <w:b/>
          <w:bCs/>
          <w:i/>
          <w:color w:val="767171" w:themeColor="background2" w:themeShade="80"/>
        </w:rPr>
      </w:pPr>
    </w:p>
    <w:p w14:paraId="4F4875FC" w14:textId="4088CBAC"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Subcomponente 2.1: Metodología y modelo de operación del Programa Sacúdete</w:t>
      </w:r>
    </w:p>
    <w:p w14:paraId="493AEE60" w14:textId="5AFA6C36"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Al ser una intervención innovadora y no existir experiencias similares en la región, el modelo Sacúdete se irá mejorando y ajustando a través de la evidencia y la experiencia que se vaya generando durante la implementación de las fases sucesivas. Específicamente, se financiará una consultoría especializada para la estructuración de las fases metodológicas del Programa Sacúdete, la revisión del funcionamiento en la práctica de la metodología B-</w:t>
      </w:r>
      <w:proofErr w:type="spellStart"/>
      <w:r w:rsidRPr="00A01079">
        <w:rPr>
          <w:rFonts w:ascii="Arial" w:hAnsi="Arial" w:cs="Arial"/>
          <w:i/>
          <w:color w:val="767171" w:themeColor="background2" w:themeShade="80"/>
        </w:rPr>
        <w:t>Learning</w:t>
      </w:r>
      <w:proofErr w:type="spellEnd"/>
      <w:r w:rsidRPr="00A01079">
        <w:rPr>
          <w:rFonts w:ascii="Arial" w:hAnsi="Arial" w:cs="Arial"/>
          <w:i/>
          <w:color w:val="767171" w:themeColor="background2" w:themeShade="80"/>
        </w:rPr>
        <w:t xml:space="preserve"> y Virtual, y la propuesta de correcciones o ajustes necesarios en las tres fases del programa y en sus contenidos.</w:t>
      </w:r>
    </w:p>
    <w:p w14:paraId="74D7B3E9"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0856B60C" w14:textId="54162E94"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Subcomponente 2.2: Operación del modelo virtual</w:t>
      </w:r>
      <w:r w:rsidRPr="00A01079">
        <w:rPr>
          <w:rFonts w:ascii="Arial" w:hAnsi="Arial" w:cs="Arial"/>
          <w:i/>
          <w:color w:val="767171" w:themeColor="background2" w:themeShade="80"/>
        </w:rPr>
        <w:t xml:space="preserve"> </w:t>
      </w:r>
    </w:p>
    <w:p w14:paraId="121DE616" w14:textId="7205D13C"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 xml:space="preserve">El modelo operativo virtual dispone de una sola modalidad. Los operadores contratados por el ICBF tendrán que promover la participación de jóvenes que cumplan con los criterios de elegibilidad en el programa conforme se señala en el Manual Operativo del Programa Generaciones Sacúdete, </w:t>
      </w:r>
      <w:r w:rsidR="006723D0" w:rsidRPr="00A01079">
        <w:rPr>
          <w:rFonts w:ascii="Arial" w:hAnsi="Arial" w:cs="Arial"/>
          <w:i/>
          <w:color w:val="767171" w:themeColor="background2" w:themeShade="80"/>
        </w:rPr>
        <w:t>f</w:t>
      </w:r>
      <w:r w:rsidRPr="00A01079">
        <w:rPr>
          <w:rFonts w:ascii="Arial" w:hAnsi="Arial" w:cs="Arial"/>
          <w:i/>
          <w:color w:val="767171" w:themeColor="background2" w:themeShade="80"/>
        </w:rPr>
        <w:t xml:space="preserve">ocalización y beneficiarios; y registrarlos en el sistema de información del ICBF y caracterizarlos. Específicamente, se financiará la contratación de operadores encargados del diseño de herramientas para la formación virtual, que alimentarán la plataforma que disponga para tal fin el ICBF. </w:t>
      </w:r>
    </w:p>
    <w:p w14:paraId="201097F6"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7092CE5A" w14:textId="6438D318"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Subcomponente 2.3: Operación del modelo B-</w:t>
      </w:r>
      <w:proofErr w:type="spellStart"/>
      <w:r w:rsidRPr="00A01079">
        <w:rPr>
          <w:rFonts w:ascii="Arial" w:hAnsi="Arial" w:cs="Arial"/>
          <w:b/>
          <w:bCs/>
          <w:i/>
          <w:color w:val="767171" w:themeColor="background2" w:themeShade="80"/>
        </w:rPr>
        <w:t>Learning</w:t>
      </w:r>
      <w:proofErr w:type="spellEnd"/>
      <w:r w:rsidRPr="00A01079">
        <w:rPr>
          <w:rFonts w:ascii="Arial" w:hAnsi="Arial" w:cs="Arial"/>
          <w:i/>
          <w:color w:val="767171" w:themeColor="background2" w:themeShade="80"/>
        </w:rPr>
        <w:t xml:space="preserve"> </w:t>
      </w:r>
    </w:p>
    <w:p w14:paraId="37A27429" w14:textId="76F28ACD"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 xml:space="preserve">El modelo operativo basado en espacios físicos cuenta con dos modalidades: (i) nodos, establecidos en espacios comunitarios que no son propiedad del ICBF; y (ii) centros, establecidos en espacios con infraestructura propia. Específicamente, se financiará: (i) la contratación de operadores de los nodos Sacúdete; y (ii) la contratación de operadores de los </w:t>
      </w:r>
      <w:r w:rsidR="00E6350E" w:rsidRPr="00A01079">
        <w:rPr>
          <w:rFonts w:ascii="Arial" w:hAnsi="Arial" w:cs="Arial"/>
          <w:i/>
          <w:color w:val="767171" w:themeColor="background2" w:themeShade="80"/>
        </w:rPr>
        <w:t>C</w:t>
      </w:r>
      <w:r w:rsidRPr="00A01079">
        <w:rPr>
          <w:rFonts w:ascii="Arial" w:hAnsi="Arial" w:cs="Arial"/>
          <w:i/>
          <w:color w:val="767171" w:themeColor="background2" w:themeShade="80"/>
        </w:rPr>
        <w:t xml:space="preserve">entros Sacúdete.  </w:t>
      </w:r>
    </w:p>
    <w:p w14:paraId="6E4F20C8"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5742D947" w14:textId="6155946B"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 xml:space="preserve">Componente 3: Adecuación de infraestructura y dotación de </w:t>
      </w:r>
      <w:r w:rsidR="008B4FC4" w:rsidRPr="00A01079">
        <w:rPr>
          <w:rFonts w:ascii="Arial" w:hAnsi="Arial" w:cs="Arial"/>
          <w:b/>
          <w:bCs/>
          <w:i/>
          <w:color w:val="767171" w:themeColor="background2" w:themeShade="80"/>
        </w:rPr>
        <w:t xml:space="preserve">Centros </w:t>
      </w:r>
      <w:r w:rsidRPr="00A01079">
        <w:rPr>
          <w:rFonts w:ascii="Arial" w:hAnsi="Arial" w:cs="Arial"/>
          <w:b/>
          <w:bCs/>
          <w:i/>
          <w:color w:val="767171" w:themeColor="background2" w:themeShade="80"/>
        </w:rPr>
        <w:t>Sacúdete</w:t>
      </w:r>
      <w:r w:rsidRPr="00A01079">
        <w:rPr>
          <w:rFonts w:ascii="Arial" w:hAnsi="Arial" w:cs="Arial"/>
          <w:i/>
          <w:color w:val="767171" w:themeColor="background2" w:themeShade="80"/>
        </w:rPr>
        <w:t xml:space="preserve"> </w:t>
      </w:r>
    </w:p>
    <w:p w14:paraId="6CA99B54" w14:textId="2B2BB89F"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Se busca apoyar la creación de los espacios físicos en las cabeceras municipales donde se aplicará la metodología Sacúdete. Los centros utilizarán en su diseño y construcción medidas de edificación verde. Para generar eficiencias si se compara con un escenario sin dotaciones iniciales, se estará aprovechando la capacidad instalada del país y la infraestructura existente a través de las diferentes entidades, sin perder el nivel de capilaridad territorial esperado.</w:t>
      </w:r>
    </w:p>
    <w:p w14:paraId="2F164E76"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33D303B0" w14:textId="60F3B479"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Subcomponente 3.1: Adecuación de Centros Sacúdete</w:t>
      </w:r>
      <w:r w:rsidRPr="00A01079">
        <w:rPr>
          <w:rFonts w:ascii="Arial" w:hAnsi="Arial" w:cs="Arial"/>
          <w:i/>
          <w:color w:val="767171" w:themeColor="background2" w:themeShade="80"/>
        </w:rPr>
        <w:t xml:space="preserve"> </w:t>
      </w:r>
    </w:p>
    <w:p w14:paraId="05CCCB87" w14:textId="005F6A24"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lastRenderedPageBreak/>
        <w:t>Las intervenciones incluyen la adecuación de 20 centros</w:t>
      </w:r>
      <w:r w:rsidR="00E42F38" w:rsidRPr="00A01079">
        <w:rPr>
          <w:rStyle w:val="Refdenotaalpie"/>
          <w:rFonts w:ascii="Arial" w:hAnsi="Arial" w:cs="Arial"/>
          <w:i/>
          <w:color w:val="767171" w:themeColor="background2" w:themeShade="80"/>
        </w:rPr>
        <w:footnoteReference w:id="1"/>
      </w:r>
      <w:r w:rsidRPr="00A01079">
        <w:rPr>
          <w:rFonts w:ascii="Arial" w:hAnsi="Arial" w:cs="Arial"/>
          <w:i/>
          <w:color w:val="767171" w:themeColor="background2" w:themeShade="80"/>
        </w:rPr>
        <w:t>, entre Centros de Atención Especializada (CAE)</w:t>
      </w:r>
      <w:r w:rsidR="00E42F38" w:rsidRPr="00A01079">
        <w:rPr>
          <w:rStyle w:val="Refdenotaalpie"/>
          <w:rFonts w:ascii="Arial" w:hAnsi="Arial" w:cs="Arial"/>
          <w:i/>
          <w:color w:val="767171" w:themeColor="background2" w:themeShade="80"/>
        </w:rPr>
        <w:footnoteReference w:id="2"/>
      </w:r>
      <w:r w:rsidRPr="00A01079">
        <w:rPr>
          <w:rFonts w:ascii="Arial" w:hAnsi="Arial" w:cs="Arial"/>
          <w:i/>
          <w:color w:val="767171" w:themeColor="background2" w:themeShade="80"/>
        </w:rPr>
        <w:t xml:space="preserve">  y Centros de Desarrollo Infantil (CDI)</w:t>
      </w:r>
      <w:r w:rsidR="00E42F38" w:rsidRPr="00A01079">
        <w:rPr>
          <w:rStyle w:val="Refdenotaalpie"/>
          <w:rFonts w:ascii="Arial" w:hAnsi="Arial" w:cs="Arial"/>
          <w:i/>
          <w:color w:val="767171" w:themeColor="background2" w:themeShade="80"/>
        </w:rPr>
        <w:footnoteReference w:id="3"/>
      </w:r>
      <w:r w:rsidRPr="00A01079">
        <w:rPr>
          <w:rFonts w:ascii="Arial" w:hAnsi="Arial" w:cs="Arial"/>
          <w:i/>
          <w:color w:val="767171" w:themeColor="background2" w:themeShade="80"/>
        </w:rPr>
        <w:t xml:space="preserve">. La operación financiará: (i) diagnóstico de las instalaciones existentes; (ii) diseño de las 20 instalaciones a intervenirse; (iii) obras de adecuación; (iv) interventoría y supervisión de las obras y (v) operación y mantenimiento por </w:t>
      </w:r>
      <w:r w:rsidR="00B04196" w:rsidRPr="00A01079">
        <w:rPr>
          <w:rFonts w:ascii="Arial" w:hAnsi="Arial" w:cs="Arial"/>
          <w:i/>
          <w:color w:val="767171" w:themeColor="background2" w:themeShade="80"/>
        </w:rPr>
        <w:t>tres</w:t>
      </w:r>
      <w:r w:rsidRPr="00A01079">
        <w:rPr>
          <w:rFonts w:ascii="Arial" w:hAnsi="Arial" w:cs="Arial"/>
          <w:i/>
          <w:color w:val="767171" w:themeColor="background2" w:themeShade="80"/>
        </w:rPr>
        <w:t xml:space="preserve"> años. El diseño de las adecuaciones tendrá en cuenta los siguientes criterios: accesibilidad universal e inclusiva, uso eficiente de energía y agua, y uso de materiales sostenibles, así como resiliencia ante riesgos climáticos y sísmicos.</w:t>
      </w:r>
    </w:p>
    <w:p w14:paraId="1CA8B889"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018296F2" w14:textId="677794EF" w:rsidR="00E95243"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b/>
          <w:bCs/>
          <w:i/>
          <w:color w:val="767171" w:themeColor="background2" w:themeShade="80"/>
        </w:rPr>
        <w:t>Subcomponente 3.2: Dotación de Centros Sacúdete</w:t>
      </w:r>
      <w:r w:rsidRPr="00A01079">
        <w:rPr>
          <w:rFonts w:ascii="Arial" w:hAnsi="Arial" w:cs="Arial"/>
          <w:i/>
          <w:color w:val="767171" w:themeColor="background2" w:themeShade="80"/>
        </w:rPr>
        <w:t xml:space="preserve"> </w:t>
      </w:r>
    </w:p>
    <w:p w14:paraId="0FBC25FB" w14:textId="719974F5"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 xml:space="preserve">Se equipará a los </w:t>
      </w:r>
      <w:r w:rsidR="00B04196" w:rsidRPr="00A01079">
        <w:rPr>
          <w:rFonts w:ascii="Arial" w:hAnsi="Arial" w:cs="Arial"/>
          <w:i/>
          <w:color w:val="767171" w:themeColor="background2" w:themeShade="80"/>
        </w:rPr>
        <w:t>C</w:t>
      </w:r>
      <w:r w:rsidRPr="00A01079">
        <w:rPr>
          <w:rFonts w:ascii="Arial" w:hAnsi="Arial" w:cs="Arial"/>
          <w:i/>
          <w:color w:val="767171" w:themeColor="background2" w:themeShade="80"/>
        </w:rPr>
        <w:t>entros Sacúdete con mobiliario y equipos y servicios tecnológicos. Específicamente, se financiarán las siguientes actividades: (i) dotaciones de mobiliario; e (ii) infraestructura tecnológica (hardware y software).</w:t>
      </w:r>
    </w:p>
    <w:p w14:paraId="4009C93A"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p>
    <w:p w14:paraId="52799501" w14:textId="77777777" w:rsidR="00B64277" w:rsidRPr="00A01079" w:rsidRDefault="00B64277" w:rsidP="00B64277">
      <w:pPr>
        <w:spacing w:after="0" w:line="240" w:lineRule="auto"/>
        <w:contextualSpacing/>
        <w:jc w:val="both"/>
        <w:rPr>
          <w:rFonts w:ascii="Arial" w:hAnsi="Arial" w:cs="Arial"/>
          <w:i/>
          <w:color w:val="767171" w:themeColor="background2" w:themeShade="80"/>
        </w:rPr>
      </w:pPr>
      <w:r w:rsidRPr="00A01079">
        <w:rPr>
          <w:rFonts w:ascii="Arial" w:hAnsi="Arial" w:cs="Arial"/>
          <w:i/>
          <w:color w:val="767171" w:themeColor="background2" w:themeShade="80"/>
        </w:rPr>
        <w:t>Así las cosas, a través de</w:t>
      </w:r>
      <w:r w:rsidR="006D6B2F" w:rsidRPr="00A01079">
        <w:rPr>
          <w:rFonts w:ascii="Arial" w:hAnsi="Arial" w:cs="Arial"/>
          <w:i/>
          <w:color w:val="767171" w:themeColor="background2" w:themeShade="80"/>
        </w:rPr>
        <w:t>l</w:t>
      </w:r>
      <w:r w:rsidRPr="00A01079">
        <w:rPr>
          <w:rFonts w:ascii="Arial" w:hAnsi="Arial" w:cs="Arial"/>
          <w:i/>
          <w:color w:val="767171" w:themeColor="background2" w:themeShade="80"/>
        </w:rPr>
        <w:t xml:space="preserve"> presente Programa se espera implementar (</w:t>
      </w:r>
      <w:r w:rsidR="006D6B2F" w:rsidRPr="00A01079">
        <w:rPr>
          <w:rFonts w:ascii="Arial" w:hAnsi="Arial" w:cs="Arial"/>
          <w:i/>
          <w:color w:val="767171" w:themeColor="background2" w:themeShade="80"/>
        </w:rPr>
        <w:t xml:space="preserve">enunciar aquí </w:t>
      </w:r>
      <w:r w:rsidRPr="00A01079">
        <w:rPr>
          <w:rFonts w:ascii="Arial" w:hAnsi="Arial" w:cs="Arial"/>
          <w:i/>
          <w:color w:val="767171" w:themeColor="background2" w:themeShade="80"/>
        </w:rPr>
        <w:t>la necesidad a contratar</w:t>
      </w:r>
      <w:r w:rsidR="006D6B2F" w:rsidRPr="00A01079">
        <w:rPr>
          <w:rFonts w:ascii="Arial" w:hAnsi="Arial" w:cs="Arial"/>
          <w:i/>
          <w:color w:val="767171" w:themeColor="background2" w:themeShade="80"/>
        </w:rPr>
        <w:t xml:space="preserve"> y su relación con el Programa</w:t>
      </w:r>
      <w:r w:rsidRPr="00A01079">
        <w:rPr>
          <w:rFonts w:ascii="Arial" w:hAnsi="Arial" w:cs="Arial"/>
          <w:i/>
          <w:color w:val="767171" w:themeColor="background2" w:themeShade="80"/>
        </w:rPr>
        <w:t>)</w:t>
      </w:r>
      <w:r w:rsidR="006D6B2F" w:rsidRPr="00A01079">
        <w:rPr>
          <w:rFonts w:ascii="Arial" w:hAnsi="Arial" w:cs="Arial"/>
          <w:i/>
          <w:color w:val="767171" w:themeColor="background2" w:themeShade="80"/>
        </w:rPr>
        <w:t>.</w:t>
      </w:r>
      <w:r w:rsidRPr="00A01079">
        <w:rPr>
          <w:rFonts w:ascii="Arial" w:hAnsi="Arial" w:cs="Arial"/>
          <w:i/>
          <w:color w:val="767171" w:themeColor="background2" w:themeShade="80"/>
        </w:rPr>
        <w:t xml:space="preserve"> </w:t>
      </w:r>
    </w:p>
    <w:p w14:paraId="1D562686" w14:textId="4CE2537B" w:rsidR="00B64277" w:rsidRPr="00751B1E" w:rsidRDefault="00B64277" w:rsidP="00B64277">
      <w:pPr>
        <w:pStyle w:val="Ttulo1"/>
        <w:numPr>
          <w:ilvl w:val="0"/>
          <w:numId w:val="2"/>
        </w:numPr>
        <w:jc w:val="both"/>
        <w:rPr>
          <w:rFonts w:ascii="Arial" w:hAnsi="Arial" w:cs="Arial"/>
          <w:b/>
          <w:bCs/>
          <w:color w:val="auto"/>
          <w:sz w:val="22"/>
          <w:szCs w:val="22"/>
        </w:rPr>
      </w:pPr>
      <w:bookmarkStart w:id="1" w:name="_Toc59542345"/>
      <w:r w:rsidRPr="00A01079">
        <w:rPr>
          <w:rFonts w:ascii="Arial" w:hAnsi="Arial" w:cs="Arial"/>
          <w:b/>
          <w:bCs/>
          <w:color w:val="auto"/>
          <w:sz w:val="22"/>
          <w:szCs w:val="22"/>
        </w:rPr>
        <w:t>JUSTIFICACIÓN</w:t>
      </w:r>
      <w:bookmarkEnd w:id="1"/>
    </w:p>
    <w:p w14:paraId="0D10B062" w14:textId="77777777" w:rsidR="00B64277" w:rsidRPr="00A01079" w:rsidRDefault="00B64277" w:rsidP="00B64277">
      <w:pPr>
        <w:spacing w:after="0" w:line="240" w:lineRule="auto"/>
        <w:contextualSpacing/>
        <w:jc w:val="both"/>
        <w:rPr>
          <w:rFonts w:ascii="Arial" w:hAnsi="Arial" w:cs="Arial"/>
        </w:rPr>
      </w:pPr>
    </w:p>
    <w:p w14:paraId="544B60F0" w14:textId="77777777"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Presentar la justificación referente a la necesidad del bien o servicio a contratar.</w:t>
      </w:r>
    </w:p>
    <w:p w14:paraId="6AD2C003" w14:textId="649EB0B3" w:rsidR="00B64277" w:rsidRPr="00A01079" w:rsidRDefault="00B64277" w:rsidP="00B64277">
      <w:pPr>
        <w:pStyle w:val="Ttulo1"/>
        <w:numPr>
          <w:ilvl w:val="0"/>
          <w:numId w:val="2"/>
        </w:numPr>
        <w:jc w:val="both"/>
        <w:rPr>
          <w:rFonts w:ascii="Arial" w:hAnsi="Arial" w:cs="Arial"/>
          <w:b/>
          <w:bCs/>
          <w:color w:val="auto"/>
          <w:sz w:val="22"/>
          <w:szCs w:val="22"/>
        </w:rPr>
      </w:pPr>
      <w:bookmarkStart w:id="2" w:name="_Toc59542346"/>
      <w:r w:rsidRPr="00A01079">
        <w:rPr>
          <w:rFonts w:ascii="Arial" w:hAnsi="Arial" w:cs="Arial"/>
          <w:b/>
          <w:bCs/>
          <w:color w:val="auto"/>
          <w:sz w:val="22"/>
          <w:szCs w:val="22"/>
        </w:rPr>
        <w:t>OBJETIVO</w:t>
      </w:r>
      <w:r w:rsidR="00B12AAD" w:rsidRPr="00A01079">
        <w:rPr>
          <w:rFonts w:ascii="Arial" w:hAnsi="Arial" w:cs="Arial"/>
          <w:b/>
          <w:bCs/>
          <w:color w:val="auto"/>
          <w:sz w:val="22"/>
          <w:szCs w:val="22"/>
        </w:rPr>
        <w:t>S</w:t>
      </w:r>
      <w:bookmarkEnd w:id="2"/>
    </w:p>
    <w:p w14:paraId="321D115A" w14:textId="77777777" w:rsidR="00B64277" w:rsidRPr="00A01079" w:rsidRDefault="00B64277" w:rsidP="00B64277">
      <w:pPr>
        <w:spacing w:after="0" w:line="240" w:lineRule="auto"/>
        <w:contextualSpacing/>
        <w:jc w:val="both"/>
        <w:rPr>
          <w:rFonts w:ascii="Arial" w:hAnsi="Arial" w:cs="Arial"/>
        </w:rPr>
      </w:pPr>
    </w:p>
    <w:p w14:paraId="202F70A8" w14:textId="61C5F78C" w:rsidR="00B64277" w:rsidRPr="00A01079" w:rsidRDefault="00B64277" w:rsidP="00B64277">
      <w:pPr>
        <w:spacing w:after="0" w:line="240" w:lineRule="auto"/>
        <w:contextualSpacing/>
        <w:jc w:val="both"/>
        <w:rPr>
          <w:rFonts w:ascii="Arial" w:hAnsi="Arial" w:cs="Arial"/>
          <w:i/>
          <w:iCs/>
          <w:color w:val="808080" w:themeColor="background1" w:themeShade="80"/>
        </w:rPr>
      </w:pPr>
      <w:r w:rsidRPr="00A01079">
        <w:rPr>
          <w:rFonts w:ascii="Arial" w:hAnsi="Arial" w:cs="Arial"/>
        </w:rPr>
        <w:t xml:space="preserve">El presente estudio de </w:t>
      </w:r>
      <w:r w:rsidR="00B04196" w:rsidRPr="00A01079">
        <w:rPr>
          <w:rFonts w:ascii="Arial" w:hAnsi="Arial" w:cs="Arial"/>
        </w:rPr>
        <w:t>mercado</w:t>
      </w:r>
      <w:r w:rsidRPr="00A01079">
        <w:rPr>
          <w:rFonts w:ascii="Arial" w:hAnsi="Arial" w:cs="Arial"/>
        </w:rPr>
        <w:t xml:space="preserve"> tiene como objetivo determinar el valor aproximado </w:t>
      </w:r>
      <w:r w:rsidR="00B12AAD" w:rsidRPr="00A01079">
        <w:rPr>
          <w:rFonts w:ascii="Arial" w:hAnsi="Arial" w:cs="Arial"/>
        </w:rPr>
        <w:t>del</w:t>
      </w:r>
      <w:r w:rsidRPr="00A01079">
        <w:rPr>
          <w:rFonts w:ascii="Arial" w:hAnsi="Arial" w:cs="Arial"/>
        </w:rPr>
        <w:t xml:space="preserve"> proceso </w:t>
      </w:r>
      <w:r w:rsidRPr="00A01079">
        <w:rPr>
          <w:rFonts w:ascii="Arial" w:hAnsi="Arial" w:cs="Arial"/>
          <w:color w:val="808080" w:themeColor="background1" w:themeShade="80"/>
        </w:rPr>
        <w:t xml:space="preserve">(incluir </w:t>
      </w:r>
      <w:r w:rsidR="00B12AAD" w:rsidRPr="00A01079">
        <w:rPr>
          <w:rFonts w:ascii="Arial" w:hAnsi="Arial" w:cs="Arial"/>
          <w:color w:val="808080" w:themeColor="background1" w:themeShade="80"/>
        </w:rPr>
        <w:t xml:space="preserve">aquí </w:t>
      </w:r>
      <w:r w:rsidRPr="00A01079">
        <w:rPr>
          <w:rFonts w:ascii="Arial" w:hAnsi="Arial" w:cs="Arial"/>
          <w:color w:val="808080" w:themeColor="background1" w:themeShade="80"/>
        </w:rPr>
        <w:t>en términos generales el alcance esperado de</w:t>
      </w:r>
      <w:r w:rsidR="00B12AAD" w:rsidRPr="00A01079">
        <w:rPr>
          <w:rFonts w:ascii="Arial" w:hAnsi="Arial" w:cs="Arial"/>
          <w:color w:val="808080" w:themeColor="background1" w:themeShade="80"/>
        </w:rPr>
        <w:t xml:space="preserve"> los bienes y servicios a contratar y en consecuencia del</w:t>
      </w:r>
      <w:r w:rsidRPr="00A01079">
        <w:rPr>
          <w:rFonts w:ascii="Arial" w:hAnsi="Arial" w:cs="Arial"/>
          <w:color w:val="808080" w:themeColor="background1" w:themeShade="80"/>
        </w:rPr>
        <w:t xml:space="preserve"> estudio de mercado).</w:t>
      </w:r>
    </w:p>
    <w:p w14:paraId="3E028901" w14:textId="77777777" w:rsidR="00B04196" w:rsidRPr="00A01079" w:rsidRDefault="00B04196" w:rsidP="00B64277">
      <w:pPr>
        <w:spacing w:after="0" w:line="240" w:lineRule="auto"/>
        <w:contextualSpacing/>
        <w:jc w:val="both"/>
        <w:rPr>
          <w:rFonts w:ascii="Arial" w:hAnsi="Arial" w:cs="Arial"/>
          <w:color w:val="808080" w:themeColor="background1" w:themeShade="80"/>
        </w:rPr>
      </w:pPr>
    </w:p>
    <w:p w14:paraId="57019108" w14:textId="77777777" w:rsidR="00B64277" w:rsidRPr="00A01079" w:rsidRDefault="00B64277" w:rsidP="00B64277">
      <w:pPr>
        <w:spacing w:after="0" w:line="240" w:lineRule="auto"/>
        <w:contextualSpacing/>
        <w:jc w:val="both"/>
        <w:rPr>
          <w:rFonts w:ascii="Arial" w:hAnsi="Arial" w:cs="Arial"/>
        </w:rPr>
      </w:pPr>
      <w:r w:rsidRPr="00A01079">
        <w:rPr>
          <w:rFonts w:ascii="Arial" w:hAnsi="Arial" w:cs="Arial"/>
        </w:rPr>
        <w:t>De manera específica, se espera obtener valores indicativos correspondientes a:</w:t>
      </w:r>
    </w:p>
    <w:p w14:paraId="7225BBFE" w14:textId="04E0D221"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w:t>
      </w:r>
      <w:r w:rsidR="002A3786" w:rsidRPr="00A01079">
        <w:rPr>
          <w:rFonts w:ascii="Arial" w:hAnsi="Arial" w:cs="Arial"/>
          <w:color w:val="808080" w:themeColor="background1" w:themeShade="80"/>
        </w:rPr>
        <w:t>l</w:t>
      </w:r>
      <w:r w:rsidRPr="00A01079">
        <w:rPr>
          <w:rFonts w:ascii="Arial" w:hAnsi="Arial" w:cs="Arial"/>
          <w:color w:val="808080" w:themeColor="background1" w:themeShade="80"/>
        </w:rPr>
        <w:t>istar de manera global – no detallada- los aspectos sobre los cuales se espera tener valores de referencia).</w:t>
      </w:r>
    </w:p>
    <w:p w14:paraId="2CA9E22E" w14:textId="25A0A818" w:rsidR="00B64277" w:rsidRPr="00A01079" w:rsidRDefault="00B64277" w:rsidP="00B64277">
      <w:pPr>
        <w:pStyle w:val="Ttulo1"/>
        <w:numPr>
          <w:ilvl w:val="0"/>
          <w:numId w:val="2"/>
        </w:numPr>
        <w:jc w:val="both"/>
        <w:rPr>
          <w:rFonts w:ascii="Arial" w:hAnsi="Arial" w:cs="Arial"/>
          <w:b/>
          <w:bCs/>
          <w:color w:val="auto"/>
          <w:sz w:val="22"/>
          <w:szCs w:val="22"/>
        </w:rPr>
      </w:pPr>
      <w:bookmarkStart w:id="3" w:name="_Toc59542347"/>
      <w:r w:rsidRPr="00A01079">
        <w:rPr>
          <w:rFonts w:ascii="Arial" w:hAnsi="Arial" w:cs="Arial"/>
          <w:b/>
          <w:bCs/>
          <w:color w:val="auto"/>
          <w:sz w:val="22"/>
          <w:szCs w:val="22"/>
        </w:rPr>
        <w:t>EMPRESAS PARTICIPANTES DE</w:t>
      </w:r>
      <w:r w:rsidR="00AC17DB" w:rsidRPr="00A01079">
        <w:rPr>
          <w:rFonts w:ascii="Arial" w:hAnsi="Arial" w:cs="Arial"/>
          <w:b/>
          <w:bCs/>
          <w:color w:val="auto"/>
          <w:sz w:val="22"/>
          <w:szCs w:val="22"/>
        </w:rPr>
        <w:t xml:space="preserve"> </w:t>
      </w:r>
      <w:r w:rsidRPr="00A01079">
        <w:rPr>
          <w:rFonts w:ascii="Arial" w:hAnsi="Arial" w:cs="Arial"/>
          <w:b/>
          <w:bCs/>
          <w:color w:val="auto"/>
          <w:sz w:val="22"/>
          <w:szCs w:val="22"/>
        </w:rPr>
        <w:t>L</w:t>
      </w:r>
      <w:r w:rsidR="00AC17DB" w:rsidRPr="00A01079">
        <w:rPr>
          <w:rFonts w:ascii="Arial" w:hAnsi="Arial" w:cs="Arial"/>
          <w:b/>
          <w:bCs/>
          <w:color w:val="auto"/>
          <w:sz w:val="22"/>
          <w:szCs w:val="22"/>
        </w:rPr>
        <w:t>A SOLICITUD DE PRECOTIZACIÓN</w:t>
      </w:r>
      <w:r w:rsidRPr="00A01079">
        <w:rPr>
          <w:rFonts w:ascii="Arial" w:hAnsi="Arial" w:cs="Arial"/>
          <w:b/>
          <w:bCs/>
          <w:color w:val="auto"/>
          <w:sz w:val="22"/>
          <w:szCs w:val="22"/>
        </w:rPr>
        <w:t xml:space="preserve"> </w:t>
      </w:r>
      <w:r w:rsidRPr="00A01079">
        <w:rPr>
          <w:rFonts w:ascii="Arial" w:hAnsi="Arial" w:cs="Arial"/>
          <w:color w:val="auto"/>
          <w:sz w:val="22"/>
          <w:szCs w:val="22"/>
        </w:rPr>
        <w:t>(</w:t>
      </w:r>
      <w:r w:rsidR="00B04196" w:rsidRPr="00A01079">
        <w:rPr>
          <w:rFonts w:ascii="Arial" w:hAnsi="Arial" w:cs="Arial"/>
          <w:color w:val="auto"/>
          <w:sz w:val="22"/>
          <w:szCs w:val="22"/>
        </w:rPr>
        <w:t>s</w:t>
      </w:r>
      <w:r w:rsidRPr="00A01079">
        <w:rPr>
          <w:rFonts w:ascii="Arial" w:hAnsi="Arial" w:cs="Arial"/>
          <w:color w:val="auto"/>
          <w:sz w:val="22"/>
          <w:szCs w:val="22"/>
        </w:rPr>
        <w:t>i aplica)</w:t>
      </w:r>
      <w:r w:rsidRPr="00A01079">
        <w:rPr>
          <w:rFonts w:ascii="Arial" w:hAnsi="Arial" w:cs="Arial"/>
          <w:b/>
          <w:bCs/>
          <w:color w:val="auto"/>
          <w:sz w:val="22"/>
          <w:szCs w:val="22"/>
        </w:rPr>
        <w:t xml:space="preserve"> o PROCESOS TOMADOS COMO REFERENCIA PARA EL ANÁLISIS DE COSTOS</w:t>
      </w:r>
      <w:r w:rsidR="00894883" w:rsidRPr="00A01079">
        <w:rPr>
          <w:rFonts w:ascii="Arial" w:hAnsi="Arial" w:cs="Arial"/>
          <w:b/>
          <w:bCs/>
          <w:color w:val="auto"/>
          <w:sz w:val="22"/>
          <w:szCs w:val="22"/>
        </w:rPr>
        <w:t>.</w:t>
      </w:r>
      <w:bookmarkEnd w:id="3"/>
    </w:p>
    <w:p w14:paraId="0C56CF90" w14:textId="77777777" w:rsidR="00B64277" w:rsidRPr="00A01079" w:rsidRDefault="00B64277" w:rsidP="00B64277">
      <w:pPr>
        <w:spacing w:after="0" w:line="240" w:lineRule="auto"/>
        <w:contextualSpacing/>
        <w:jc w:val="both"/>
        <w:rPr>
          <w:rFonts w:ascii="Arial" w:hAnsi="Arial" w:cs="Arial"/>
        </w:rPr>
      </w:pPr>
    </w:p>
    <w:p w14:paraId="79657A69" w14:textId="7F02D69A"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En caso de haberse realizado </w:t>
      </w:r>
      <w:r w:rsidR="00AC17DB" w:rsidRPr="00A01079">
        <w:rPr>
          <w:rFonts w:ascii="Arial" w:hAnsi="Arial" w:cs="Arial"/>
          <w:color w:val="808080" w:themeColor="background1" w:themeShade="80"/>
        </w:rPr>
        <w:t xml:space="preserve">solicitud de pre-cotización </w:t>
      </w:r>
      <w:r w:rsidRPr="00A01079">
        <w:rPr>
          <w:rFonts w:ascii="Arial" w:hAnsi="Arial" w:cs="Arial"/>
          <w:color w:val="808080" w:themeColor="background1" w:themeShade="80"/>
        </w:rPr>
        <w:t xml:space="preserve">se deberá Incluir información relacionada con el mecanismo utilizado para </w:t>
      </w:r>
      <w:r w:rsidR="00AC17DB" w:rsidRPr="00A01079">
        <w:rPr>
          <w:rFonts w:ascii="Arial" w:hAnsi="Arial" w:cs="Arial"/>
          <w:color w:val="808080" w:themeColor="background1" w:themeShade="80"/>
        </w:rPr>
        <w:t xml:space="preserve">la solicitud de pre-cotización </w:t>
      </w:r>
      <w:r w:rsidRPr="00A01079">
        <w:rPr>
          <w:rFonts w:ascii="Arial" w:hAnsi="Arial" w:cs="Arial"/>
          <w:color w:val="808080" w:themeColor="background1" w:themeShade="80"/>
        </w:rPr>
        <w:t xml:space="preserve">(invitación </w:t>
      </w:r>
      <w:r w:rsidRPr="00A01079">
        <w:rPr>
          <w:rFonts w:ascii="Arial" w:hAnsi="Arial" w:cs="Arial"/>
          <w:color w:val="808080" w:themeColor="background1" w:themeShade="80"/>
        </w:rPr>
        <w:lastRenderedPageBreak/>
        <w:t xml:space="preserve">abierta, invitación directa, </w:t>
      </w:r>
      <w:proofErr w:type="spellStart"/>
      <w:r w:rsidRPr="00A01079">
        <w:rPr>
          <w:rFonts w:ascii="Arial" w:hAnsi="Arial" w:cs="Arial"/>
          <w:color w:val="808080" w:themeColor="background1" w:themeShade="80"/>
        </w:rPr>
        <w:t>etc</w:t>
      </w:r>
      <w:proofErr w:type="spellEnd"/>
      <w:r w:rsidRPr="00A01079">
        <w:rPr>
          <w:rFonts w:ascii="Arial" w:hAnsi="Arial" w:cs="Arial"/>
          <w:color w:val="808080" w:themeColor="background1" w:themeShade="80"/>
        </w:rPr>
        <w:t>), relacionando los documentos que fueron incluidos en la invitación a presentar pre-cotización.</w:t>
      </w:r>
    </w:p>
    <w:p w14:paraId="0D0F2C28" w14:textId="77777777" w:rsidR="00B04196" w:rsidRPr="00A01079" w:rsidRDefault="00B04196" w:rsidP="00B64277">
      <w:pPr>
        <w:spacing w:after="0" w:line="240" w:lineRule="auto"/>
        <w:contextualSpacing/>
        <w:jc w:val="both"/>
        <w:rPr>
          <w:rFonts w:ascii="Arial" w:hAnsi="Arial" w:cs="Arial"/>
          <w:color w:val="808080" w:themeColor="background1" w:themeShade="80"/>
        </w:rPr>
      </w:pPr>
    </w:p>
    <w:p w14:paraId="451609B4" w14:textId="6711A779"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Ejemplo: </w:t>
      </w:r>
      <w:r w:rsidR="00B04196" w:rsidRPr="00A01079">
        <w:rPr>
          <w:rFonts w:ascii="Arial" w:hAnsi="Arial" w:cs="Arial"/>
          <w:color w:val="808080" w:themeColor="background1" w:themeShade="80"/>
        </w:rPr>
        <w:t>l</w:t>
      </w:r>
      <w:r w:rsidRPr="00A01079">
        <w:rPr>
          <w:rFonts w:ascii="Arial" w:hAnsi="Arial" w:cs="Arial"/>
          <w:color w:val="808080" w:themeColor="background1" w:themeShade="80"/>
        </w:rPr>
        <w:t xml:space="preserve">a </w:t>
      </w:r>
      <w:r w:rsidR="002A04AC" w:rsidRPr="00A01079">
        <w:rPr>
          <w:rFonts w:ascii="Arial" w:hAnsi="Arial" w:cs="Arial"/>
          <w:color w:val="808080" w:themeColor="background1" w:themeShade="80"/>
        </w:rPr>
        <w:t xml:space="preserve">solicitud de pre-cotización </w:t>
      </w:r>
      <w:r w:rsidRPr="00A01079">
        <w:rPr>
          <w:rFonts w:ascii="Arial" w:hAnsi="Arial" w:cs="Arial"/>
          <w:color w:val="808080" w:themeColor="background1" w:themeShade="80"/>
        </w:rPr>
        <w:t xml:space="preserve">fue publicada el día </w:t>
      </w:r>
      <w:r w:rsidR="00B04196" w:rsidRPr="00A01079">
        <w:rPr>
          <w:rFonts w:ascii="Arial" w:hAnsi="Arial" w:cs="Arial"/>
          <w:color w:val="808080" w:themeColor="background1" w:themeShade="80"/>
        </w:rPr>
        <w:t>XXX</w:t>
      </w:r>
      <w:r w:rsidRPr="00A01079">
        <w:rPr>
          <w:rFonts w:ascii="Arial" w:hAnsi="Arial" w:cs="Arial"/>
          <w:color w:val="808080" w:themeColor="background1" w:themeShade="80"/>
        </w:rPr>
        <w:t xml:space="preserve"> de</w:t>
      </w:r>
      <w:r w:rsidR="00B04196" w:rsidRPr="00A01079">
        <w:rPr>
          <w:rFonts w:ascii="Arial" w:hAnsi="Arial" w:cs="Arial"/>
          <w:color w:val="808080" w:themeColor="background1" w:themeShade="80"/>
        </w:rPr>
        <w:t xml:space="preserve"> XXX </w:t>
      </w:r>
      <w:r w:rsidRPr="00A01079">
        <w:rPr>
          <w:rFonts w:ascii="Arial" w:hAnsi="Arial" w:cs="Arial"/>
          <w:color w:val="808080" w:themeColor="background1" w:themeShade="80"/>
        </w:rPr>
        <w:t>de 20</w:t>
      </w:r>
      <w:r w:rsidR="00B04196" w:rsidRPr="00A01079">
        <w:rPr>
          <w:rFonts w:ascii="Arial" w:hAnsi="Arial" w:cs="Arial"/>
          <w:color w:val="808080" w:themeColor="background1" w:themeShade="80"/>
        </w:rPr>
        <w:t>XX</w:t>
      </w:r>
      <w:r w:rsidRPr="00A01079">
        <w:rPr>
          <w:rFonts w:ascii="Arial" w:hAnsi="Arial" w:cs="Arial"/>
          <w:color w:val="808080" w:themeColor="background1" w:themeShade="80"/>
        </w:rPr>
        <w:t xml:space="preserve">, con fecha de cierre para la recepción de pre-cotizaciones el día </w:t>
      </w:r>
      <w:r w:rsidR="00B04196" w:rsidRPr="00A01079">
        <w:rPr>
          <w:rFonts w:ascii="Arial" w:hAnsi="Arial" w:cs="Arial"/>
          <w:color w:val="808080" w:themeColor="background1" w:themeShade="80"/>
        </w:rPr>
        <w:t>XX</w:t>
      </w:r>
      <w:r w:rsidRPr="00A01079">
        <w:rPr>
          <w:rFonts w:ascii="Arial" w:hAnsi="Arial" w:cs="Arial"/>
          <w:color w:val="808080" w:themeColor="background1" w:themeShade="80"/>
        </w:rPr>
        <w:t xml:space="preserve"> de</w:t>
      </w:r>
      <w:r w:rsidR="00B04196" w:rsidRPr="00A01079">
        <w:rPr>
          <w:rFonts w:ascii="Arial" w:hAnsi="Arial" w:cs="Arial"/>
          <w:color w:val="808080" w:themeColor="background1" w:themeShade="80"/>
        </w:rPr>
        <w:t xml:space="preserve"> XXX </w:t>
      </w:r>
      <w:r w:rsidRPr="00A01079">
        <w:rPr>
          <w:rFonts w:ascii="Arial" w:hAnsi="Arial" w:cs="Arial"/>
          <w:color w:val="808080" w:themeColor="background1" w:themeShade="80"/>
        </w:rPr>
        <w:t>de 20</w:t>
      </w:r>
      <w:r w:rsidR="00B04196" w:rsidRPr="00A01079">
        <w:rPr>
          <w:rFonts w:ascii="Arial" w:hAnsi="Arial" w:cs="Arial"/>
          <w:color w:val="808080" w:themeColor="background1" w:themeShade="80"/>
        </w:rPr>
        <w:t>XX</w:t>
      </w:r>
      <w:r w:rsidRPr="00A01079">
        <w:rPr>
          <w:rFonts w:ascii="Arial" w:hAnsi="Arial" w:cs="Arial"/>
          <w:color w:val="808080" w:themeColor="background1" w:themeShade="80"/>
        </w:rPr>
        <w:t xml:space="preserve"> a las </w:t>
      </w:r>
      <w:r w:rsidR="00B04196" w:rsidRPr="00A01079">
        <w:rPr>
          <w:rFonts w:ascii="Arial" w:hAnsi="Arial" w:cs="Arial"/>
          <w:color w:val="808080" w:themeColor="background1" w:themeShade="80"/>
        </w:rPr>
        <w:t>XX</w:t>
      </w:r>
      <w:r w:rsidRPr="00A01079">
        <w:rPr>
          <w:rFonts w:ascii="Arial" w:hAnsi="Arial" w:cs="Arial"/>
          <w:color w:val="808080" w:themeColor="background1" w:themeShade="80"/>
        </w:rPr>
        <w:t>:00 a.m./p.m.</w:t>
      </w:r>
    </w:p>
    <w:p w14:paraId="00AC08C3" w14:textId="77777777" w:rsidR="00B04196" w:rsidRPr="00A01079" w:rsidRDefault="00B04196" w:rsidP="00B64277">
      <w:pPr>
        <w:spacing w:after="0" w:line="240" w:lineRule="auto"/>
        <w:contextualSpacing/>
        <w:jc w:val="both"/>
        <w:rPr>
          <w:rFonts w:ascii="Arial" w:hAnsi="Arial" w:cs="Arial"/>
          <w:color w:val="808080" w:themeColor="background1" w:themeShade="80"/>
        </w:rPr>
      </w:pPr>
    </w:p>
    <w:p w14:paraId="797F0618" w14:textId="677DA3DD"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Al cumplirse la fecha y hora estipuladas para la presentación de ofertas, se recibieron cotizaciones de las empresas/firmas relacionadas a continuación.</w:t>
      </w:r>
    </w:p>
    <w:p w14:paraId="5A045629" w14:textId="736A4CEA" w:rsidR="00B04196" w:rsidRPr="00A01079" w:rsidRDefault="00B04196" w:rsidP="00B64277">
      <w:pPr>
        <w:spacing w:after="0" w:line="240" w:lineRule="auto"/>
        <w:contextualSpacing/>
        <w:jc w:val="both"/>
        <w:rPr>
          <w:rFonts w:ascii="Arial" w:hAnsi="Arial" w:cs="Arial"/>
          <w:color w:val="808080" w:themeColor="background1" w:themeShade="80"/>
        </w:rPr>
      </w:pPr>
    </w:p>
    <w:p w14:paraId="5015AE09" w14:textId="16B578B5" w:rsidR="00B04196" w:rsidRPr="00A01079" w:rsidRDefault="00B04196"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Tabla 1. Personas jurídicas que participaron en</w:t>
      </w:r>
      <w:r w:rsidR="00AC17DB" w:rsidRPr="00A01079">
        <w:rPr>
          <w:rFonts w:ascii="Arial" w:hAnsi="Arial" w:cs="Arial"/>
          <w:color w:val="808080" w:themeColor="background1" w:themeShade="80"/>
        </w:rPr>
        <w:t xml:space="preserve"> la solicitud de </w:t>
      </w:r>
      <w:proofErr w:type="spellStart"/>
      <w:r w:rsidR="00AC17DB" w:rsidRPr="00A01079">
        <w:rPr>
          <w:rFonts w:ascii="Arial" w:hAnsi="Arial" w:cs="Arial"/>
          <w:color w:val="808080" w:themeColor="background1" w:themeShade="80"/>
        </w:rPr>
        <w:t>pre-</w:t>
      </w:r>
      <w:r w:rsidR="002A3786" w:rsidRPr="00A01079">
        <w:rPr>
          <w:rFonts w:ascii="Arial" w:hAnsi="Arial" w:cs="Arial"/>
          <w:color w:val="808080" w:themeColor="background1" w:themeShade="80"/>
        </w:rPr>
        <w:t>cotización</w:t>
      </w:r>
      <w:proofErr w:type="spellEnd"/>
      <w:r w:rsidR="002A3786" w:rsidRPr="00A01079">
        <w:rPr>
          <w:rFonts w:ascii="Arial" w:hAnsi="Arial" w:cs="Arial"/>
          <w:color w:val="808080" w:themeColor="background1" w:themeShade="80"/>
        </w:rPr>
        <w:t xml:space="preserve"> o</w:t>
      </w:r>
      <w:r w:rsidR="00515889" w:rsidRPr="00A01079">
        <w:rPr>
          <w:rFonts w:ascii="Arial" w:hAnsi="Arial" w:cs="Arial"/>
          <w:color w:val="808080" w:themeColor="background1" w:themeShade="80"/>
        </w:rPr>
        <w:t xml:space="preserve"> identificadas en SECOP</w:t>
      </w:r>
    </w:p>
    <w:p w14:paraId="1254A664" w14:textId="77777777" w:rsidR="009D3EA4" w:rsidRPr="00A01079" w:rsidRDefault="009D3EA4" w:rsidP="00B64277">
      <w:pPr>
        <w:spacing w:after="0" w:line="240" w:lineRule="auto"/>
        <w:contextualSpacing/>
        <w:jc w:val="both"/>
        <w:rPr>
          <w:rFonts w:ascii="Arial" w:hAnsi="Arial" w:cs="Arial"/>
          <w:color w:val="808080" w:themeColor="background1" w:themeShade="80"/>
        </w:rPr>
      </w:pPr>
    </w:p>
    <w:tbl>
      <w:tblPr>
        <w:tblStyle w:val="Tablaconcuadrcula"/>
        <w:tblW w:w="0" w:type="auto"/>
        <w:tblLook w:val="04A0" w:firstRow="1" w:lastRow="0" w:firstColumn="1" w:lastColumn="0" w:noHBand="0" w:noVBand="1"/>
      </w:tblPr>
      <w:tblGrid>
        <w:gridCol w:w="560"/>
        <w:gridCol w:w="2270"/>
        <w:gridCol w:w="2504"/>
        <w:gridCol w:w="1892"/>
        <w:gridCol w:w="1602"/>
      </w:tblGrid>
      <w:tr w:rsidR="0016536E" w:rsidRPr="00A01079" w14:paraId="7A26A0B6" w14:textId="7EA185D1" w:rsidTr="0016536E">
        <w:tc>
          <w:tcPr>
            <w:tcW w:w="507" w:type="dxa"/>
          </w:tcPr>
          <w:p w14:paraId="31ADE2E3" w14:textId="228F93DE" w:rsidR="0016536E" w:rsidRPr="00A01079" w:rsidRDefault="0016536E" w:rsidP="00DB0FF3">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w:t>
            </w:r>
          </w:p>
        </w:tc>
        <w:tc>
          <w:tcPr>
            <w:tcW w:w="2288" w:type="dxa"/>
          </w:tcPr>
          <w:p w14:paraId="35A1646D" w14:textId="6C859181" w:rsidR="0016536E" w:rsidRPr="00A01079" w:rsidRDefault="0016536E" w:rsidP="00DB0FF3">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Nombre de la persona jurídica</w:t>
            </w:r>
          </w:p>
        </w:tc>
        <w:tc>
          <w:tcPr>
            <w:tcW w:w="2524" w:type="dxa"/>
          </w:tcPr>
          <w:p w14:paraId="0B967A99" w14:textId="5B2BE6F1" w:rsidR="0016536E" w:rsidRPr="00A01079" w:rsidRDefault="0016536E" w:rsidP="00DB0FF3">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Nombre y apellidos del contacto</w:t>
            </w:r>
          </w:p>
        </w:tc>
        <w:tc>
          <w:tcPr>
            <w:tcW w:w="1901" w:type="dxa"/>
          </w:tcPr>
          <w:p w14:paraId="26EA009F" w14:textId="3E4786BD" w:rsidR="0016536E" w:rsidRPr="00A01079" w:rsidRDefault="0016536E" w:rsidP="00DB0FF3">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Correo electrónico</w:t>
            </w:r>
          </w:p>
        </w:tc>
        <w:tc>
          <w:tcPr>
            <w:tcW w:w="1608" w:type="dxa"/>
          </w:tcPr>
          <w:p w14:paraId="1597AED2" w14:textId="03209AAD" w:rsidR="0016536E" w:rsidRPr="00A01079" w:rsidRDefault="005B1585" w:rsidP="00DB0FF3">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 xml:space="preserve">Participó en la pre-cotización </w:t>
            </w:r>
          </w:p>
        </w:tc>
      </w:tr>
      <w:tr w:rsidR="0016536E" w:rsidRPr="00A01079" w14:paraId="12525C5C" w14:textId="771A668F" w:rsidTr="0016536E">
        <w:tc>
          <w:tcPr>
            <w:tcW w:w="507" w:type="dxa"/>
          </w:tcPr>
          <w:p w14:paraId="6EBBA248" w14:textId="7ED2D5CC" w:rsidR="0016536E" w:rsidRPr="00A01079" w:rsidRDefault="0016536E"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1.</w:t>
            </w:r>
          </w:p>
        </w:tc>
        <w:tc>
          <w:tcPr>
            <w:tcW w:w="2288" w:type="dxa"/>
          </w:tcPr>
          <w:p w14:paraId="1B2C4AAE" w14:textId="76E5F381"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2524" w:type="dxa"/>
          </w:tcPr>
          <w:p w14:paraId="0D39C337"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901" w:type="dxa"/>
          </w:tcPr>
          <w:p w14:paraId="7C02CBD3"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608" w:type="dxa"/>
          </w:tcPr>
          <w:p w14:paraId="4ADD6599"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79139D5B" w14:textId="2A8F7CEB" w:rsidTr="0016536E">
        <w:tc>
          <w:tcPr>
            <w:tcW w:w="507" w:type="dxa"/>
          </w:tcPr>
          <w:p w14:paraId="4FE3B7F6" w14:textId="152FAF29" w:rsidR="0016536E" w:rsidRPr="00A01079" w:rsidRDefault="0016536E"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2.</w:t>
            </w:r>
          </w:p>
        </w:tc>
        <w:tc>
          <w:tcPr>
            <w:tcW w:w="2288" w:type="dxa"/>
          </w:tcPr>
          <w:p w14:paraId="5A4702DB" w14:textId="2F4D9F44"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2524" w:type="dxa"/>
          </w:tcPr>
          <w:p w14:paraId="714561CC"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901" w:type="dxa"/>
          </w:tcPr>
          <w:p w14:paraId="0DC5D1F0"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608" w:type="dxa"/>
          </w:tcPr>
          <w:p w14:paraId="5DB81125"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3B2CC1DB" w14:textId="7976A71B" w:rsidTr="0016536E">
        <w:tc>
          <w:tcPr>
            <w:tcW w:w="507" w:type="dxa"/>
          </w:tcPr>
          <w:p w14:paraId="40EE6D80" w14:textId="25F45E2F" w:rsidR="0016536E" w:rsidRPr="00A01079" w:rsidRDefault="0016536E"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3.</w:t>
            </w:r>
          </w:p>
        </w:tc>
        <w:tc>
          <w:tcPr>
            <w:tcW w:w="2288" w:type="dxa"/>
          </w:tcPr>
          <w:p w14:paraId="63F08058" w14:textId="6E154469"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2524" w:type="dxa"/>
          </w:tcPr>
          <w:p w14:paraId="1C78A648"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901" w:type="dxa"/>
          </w:tcPr>
          <w:p w14:paraId="5B8FEABA"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608" w:type="dxa"/>
          </w:tcPr>
          <w:p w14:paraId="57F5C1E0"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31F6B733" w14:textId="0A1B8D03" w:rsidTr="0016536E">
        <w:tc>
          <w:tcPr>
            <w:tcW w:w="507" w:type="dxa"/>
          </w:tcPr>
          <w:p w14:paraId="0AF29FC8" w14:textId="3ACDE3FA" w:rsidR="0016536E" w:rsidRPr="00A01079" w:rsidRDefault="0016536E"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4.</w:t>
            </w:r>
          </w:p>
        </w:tc>
        <w:tc>
          <w:tcPr>
            <w:tcW w:w="2288" w:type="dxa"/>
          </w:tcPr>
          <w:p w14:paraId="2DFF12A8" w14:textId="15EB9CFF"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2524" w:type="dxa"/>
          </w:tcPr>
          <w:p w14:paraId="2D7B754C"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901" w:type="dxa"/>
          </w:tcPr>
          <w:p w14:paraId="744FBC46"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c>
          <w:tcPr>
            <w:tcW w:w="1608" w:type="dxa"/>
          </w:tcPr>
          <w:p w14:paraId="5DFD6F60" w14:textId="77777777" w:rsidR="0016536E" w:rsidRPr="00A01079" w:rsidRDefault="0016536E" w:rsidP="00DB0FF3">
            <w:pPr>
              <w:spacing w:after="0" w:line="240" w:lineRule="auto"/>
              <w:contextualSpacing/>
              <w:jc w:val="both"/>
              <w:rPr>
                <w:rFonts w:ascii="Arial" w:hAnsi="Arial" w:cs="Arial"/>
                <w:color w:val="808080" w:themeColor="background1" w:themeShade="80"/>
                <w:sz w:val="22"/>
                <w:szCs w:val="22"/>
                <w:lang w:eastAsia="en-US"/>
              </w:rPr>
            </w:pPr>
          </w:p>
        </w:tc>
      </w:tr>
    </w:tbl>
    <w:p w14:paraId="1919C068" w14:textId="58B8DC8D"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ab/>
      </w:r>
      <w:r w:rsidRPr="00A01079">
        <w:rPr>
          <w:rFonts w:ascii="Arial" w:hAnsi="Arial" w:cs="Arial"/>
          <w:color w:val="808080" w:themeColor="background1" w:themeShade="80"/>
        </w:rPr>
        <w:tab/>
      </w:r>
    </w:p>
    <w:p w14:paraId="1F13FBAF" w14:textId="4BDE5688"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En caso de no </w:t>
      </w:r>
      <w:r w:rsidR="00E9359C" w:rsidRPr="00A01079">
        <w:rPr>
          <w:rFonts w:ascii="Arial" w:hAnsi="Arial" w:cs="Arial"/>
          <w:color w:val="808080" w:themeColor="background1" w:themeShade="80"/>
        </w:rPr>
        <w:t xml:space="preserve">haber </w:t>
      </w:r>
      <w:r w:rsidRPr="00A01079">
        <w:rPr>
          <w:rFonts w:ascii="Arial" w:hAnsi="Arial" w:cs="Arial"/>
          <w:color w:val="808080" w:themeColor="background1" w:themeShade="80"/>
        </w:rPr>
        <w:t>realiza</w:t>
      </w:r>
      <w:r w:rsidR="00E9359C" w:rsidRPr="00A01079">
        <w:rPr>
          <w:rFonts w:ascii="Arial" w:hAnsi="Arial" w:cs="Arial"/>
          <w:color w:val="808080" w:themeColor="background1" w:themeShade="80"/>
        </w:rPr>
        <w:t>do un</w:t>
      </w:r>
      <w:r w:rsidR="002A04AC" w:rsidRPr="00A01079">
        <w:rPr>
          <w:rFonts w:ascii="Arial" w:hAnsi="Arial" w:cs="Arial"/>
          <w:color w:val="808080" w:themeColor="background1" w:themeShade="80"/>
        </w:rPr>
        <w:t xml:space="preserve">a solicitud de pre-cotización </w:t>
      </w:r>
      <w:r w:rsidRPr="00A01079">
        <w:rPr>
          <w:rFonts w:ascii="Arial" w:hAnsi="Arial" w:cs="Arial"/>
          <w:color w:val="808080" w:themeColor="background1" w:themeShade="80"/>
        </w:rPr>
        <w:t xml:space="preserve">y </w:t>
      </w:r>
      <w:r w:rsidR="00E9359C" w:rsidRPr="00A01079">
        <w:rPr>
          <w:rFonts w:ascii="Arial" w:hAnsi="Arial" w:cs="Arial"/>
          <w:color w:val="808080" w:themeColor="background1" w:themeShade="80"/>
        </w:rPr>
        <w:t xml:space="preserve">haber </w:t>
      </w:r>
      <w:r w:rsidRPr="00A01079">
        <w:rPr>
          <w:rFonts w:ascii="Arial" w:hAnsi="Arial" w:cs="Arial"/>
          <w:color w:val="808080" w:themeColor="background1" w:themeShade="80"/>
        </w:rPr>
        <w:t>toma</w:t>
      </w:r>
      <w:r w:rsidR="00E9359C" w:rsidRPr="00A01079">
        <w:rPr>
          <w:rFonts w:ascii="Arial" w:hAnsi="Arial" w:cs="Arial"/>
          <w:color w:val="808080" w:themeColor="background1" w:themeShade="80"/>
        </w:rPr>
        <w:t>do</w:t>
      </w:r>
      <w:r w:rsidRPr="00A01079">
        <w:rPr>
          <w:rFonts w:ascii="Arial" w:hAnsi="Arial" w:cs="Arial"/>
          <w:color w:val="808080" w:themeColor="background1" w:themeShade="80"/>
        </w:rPr>
        <w:t xml:space="preserve"> como referente procesos o estudios o contratos similares al objeto que se pretende desarrollar, los mismos se deberán listar en este punto.</w:t>
      </w:r>
    </w:p>
    <w:p w14:paraId="4BCD27E7" w14:textId="77777777" w:rsidR="00515889" w:rsidRPr="00A01079" w:rsidRDefault="00515889" w:rsidP="00515889">
      <w:pPr>
        <w:spacing w:after="0" w:line="240" w:lineRule="auto"/>
        <w:contextualSpacing/>
        <w:jc w:val="both"/>
        <w:rPr>
          <w:rFonts w:ascii="Arial" w:hAnsi="Arial" w:cs="Arial"/>
          <w:color w:val="808080" w:themeColor="background1" w:themeShade="80"/>
        </w:rPr>
      </w:pPr>
    </w:p>
    <w:p w14:paraId="1880A216" w14:textId="753295FA" w:rsidR="00515889" w:rsidRPr="00A01079" w:rsidRDefault="00515889" w:rsidP="00515889">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Tabla 1. Personas jurídicas identificadas en SECOP</w:t>
      </w:r>
      <w:r w:rsidR="00FD4EE4" w:rsidRPr="00A01079">
        <w:rPr>
          <w:rFonts w:ascii="Arial" w:hAnsi="Arial" w:cs="Arial"/>
          <w:color w:val="808080" w:themeColor="background1" w:themeShade="80"/>
        </w:rPr>
        <w:t xml:space="preserve"> o a través de otras fuentes:</w:t>
      </w:r>
    </w:p>
    <w:p w14:paraId="19D6DF51" w14:textId="77777777" w:rsidR="00515889" w:rsidRPr="00A01079" w:rsidRDefault="00515889" w:rsidP="00515889">
      <w:pPr>
        <w:spacing w:after="0" w:line="240" w:lineRule="auto"/>
        <w:contextualSpacing/>
        <w:jc w:val="both"/>
        <w:rPr>
          <w:rFonts w:ascii="Arial" w:hAnsi="Arial" w:cs="Arial"/>
          <w:color w:val="808080" w:themeColor="background1" w:themeShade="80"/>
        </w:rPr>
      </w:pPr>
    </w:p>
    <w:tbl>
      <w:tblPr>
        <w:tblStyle w:val="Tablaconcuadrcula"/>
        <w:tblW w:w="0" w:type="auto"/>
        <w:tblLook w:val="04A0" w:firstRow="1" w:lastRow="0" w:firstColumn="1" w:lastColumn="0" w:noHBand="0" w:noVBand="1"/>
      </w:tblPr>
      <w:tblGrid>
        <w:gridCol w:w="559"/>
        <w:gridCol w:w="1839"/>
        <w:gridCol w:w="2187"/>
        <w:gridCol w:w="1388"/>
        <w:gridCol w:w="1537"/>
        <w:gridCol w:w="1318"/>
      </w:tblGrid>
      <w:tr w:rsidR="0016536E" w:rsidRPr="00A01079" w14:paraId="67B58B8A" w14:textId="0D0250DD" w:rsidTr="0016536E">
        <w:tc>
          <w:tcPr>
            <w:tcW w:w="507" w:type="dxa"/>
          </w:tcPr>
          <w:p w14:paraId="6341D82D" w14:textId="77777777"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w:t>
            </w:r>
          </w:p>
        </w:tc>
        <w:tc>
          <w:tcPr>
            <w:tcW w:w="1855" w:type="dxa"/>
          </w:tcPr>
          <w:p w14:paraId="700F2790" w14:textId="387546DA"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Nombre de entidad o la persona jurídica</w:t>
            </w:r>
          </w:p>
        </w:tc>
        <w:tc>
          <w:tcPr>
            <w:tcW w:w="2201" w:type="dxa"/>
          </w:tcPr>
          <w:p w14:paraId="106DAAC3" w14:textId="1DFE428F"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Objeto desarrollado</w:t>
            </w:r>
          </w:p>
        </w:tc>
        <w:tc>
          <w:tcPr>
            <w:tcW w:w="1395" w:type="dxa"/>
          </w:tcPr>
          <w:p w14:paraId="361F0484" w14:textId="06596D28"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 de contrato</w:t>
            </w:r>
          </w:p>
        </w:tc>
        <w:tc>
          <w:tcPr>
            <w:tcW w:w="1547" w:type="dxa"/>
          </w:tcPr>
          <w:p w14:paraId="5A3CC099" w14:textId="4B206DBF"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Valor de contrato</w:t>
            </w:r>
          </w:p>
        </w:tc>
        <w:tc>
          <w:tcPr>
            <w:tcW w:w="1323" w:type="dxa"/>
          </w:tcPr>
          <w:p w14:paraId="2CE4DE2A" w14:textId="7DAA1265"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Link de consulta</w:t>
            </w:r>
          </w:p>
        </w:tc>
      </w:tr>
      <w:tr w:rsidR="0016536E" w:rsidRPr="00A01079" w14:paraId="353E03D8" w14:textId="632BCDB8" w:rsidTr="0016536E">
        <w:tc>
          <w:tcPr>
            <w:tcW w:w="507" w:type="dxa"/>
          </w:tcPr>
          <w:p w14:paraId="3AB724CB" w14:textId="77777777"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1.</w:t>
            </w:r>
          </w:p>
        </w:tc>
        <w:tc>
          <w:tcPr>
            <w:tcW w:w="1855" w:type="dxa"/>
          </w:tcPr>
          <w:p w14:paraId="1F0B5CA9"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2201" w:type="dxa"/>
          </w:tcPr>
          <w:p w14:paraId="11EE7BDD"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95" w:type="dxa"/>
          </w:tcPr>
          <w:p w14:paraId="2B9EFC6C"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547" w:type="dxa"/>
          </w:tcPr>
          <w:p w14:paraId="0512972B" w14:textId="5EFD0468"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23" w:type="dxa"/>
          </w:tcPr>
          <w:p w14:paraId="227FEB3B"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3DCB907A" w14:textId="206FF2AE" w:rsidTr="0016536E">
        <w:tc>
          <w:tcPr>
            <w:tcW w:w="507" w:type="dxa"/>
          </w:tcPr>
          <w:p w14:paraId="27264A4A" w14:textId="77777777"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2.</w:t>
            </w:r>
          </w:p>
        </w:tc>
        <w:tc>
          <w:tcPr>
            <w:tcW w:w="1855" w:type="dxa"/>
          </w:tcPr>
          <w:p w14:paraId="02FCC40A"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2201" w:type="dxa"/>
          </w:tcPr>
          <w:p w14:paraId="35F96E3A"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95" w:type="dxa"/>
          </w:tcPr>
          <w:p w14:paraId="674D9185"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547" w:type="dxa"/>
          </w:tcPr>
          <w:p w14:paraId="3D068290" w14:textId="0D4691A1"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23" w:type="dxa"/>
          </w:tcPr>
          <w:p w14:paraId="01BDB230"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75AAAEAC" w14:textId="65699F05" w:rsidTr="0016536E">
        <w:tc>
          <w:tcPr>
            <w:tcW w:w="507" w:type="dxa"/>
          </w:tcPr>
          <w:p w14:paraId="45725AB5" w14:textId="77777777"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3.</w:t>
            </w:r>
          </w:p>
        </w:tc>
        <w:tc>
          <w:tcPr>
            <w:tcW w:w="1855" w:type="dxa"/>
          </w:tcPr>
          <w:p w14:paraId="4F0EA90B"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2201" w:type="dxa"/>
          </w:tcPr>
          <w:p w14:paraId="0077FC4B"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95" w:type="dxa"/>
          </w:tcPr>
          <w:p w14:paraId="67F793A4"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547" w:type="dxa"/>
          </w:tcPr>
          <w:p w14:paraId="16166EF0" w14:textId="25D498D3"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23" w:type="dxa"/>
          </w:tcPr>
          <w:p w14:paraId="20067CE1"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r>
      <w:tr w:rsidR="0016536E" w:rsidRPr="00A01079" w14:paraId="18F20557" w14:textId="33F18A19" w:rsidTr="0016536E">
        <w:tc>
          <w:tcPr>
            <w:tcW w:w="507" w:type="dxa"/>
          </w:tcPr>
          <w:p w14:paraId="2FFBFEC0" w14:textId="77777777" w:rsidR="0016536E" w:rsidRPr="00A01079" w:rsidRDefault="0016536E" w:rsidP="00627CE9">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4.</w:t>
            </w:r>
          </w:p>
        </w:tc>
        <w:tc>
          <w:tcPr>
            <w:tcW w:w="1855" w:type="dxa"/>
          </w:tcPr>
          <w:p w14:paraId="7168CA2A"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2201" w:type="dxa"/>
          </w:tcPr>
          <w:p w14:paraId="5C2092DC"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95" w:type="dxa"/>
          </w:tcPr>
          <w:p w14:paraId="20B7E5E7"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547" w:type="dxa"/>
          </w:tcPr>
          <w:p w14:paraId="68AEE773" w14:textId="1FE7F53D"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c>
          <w:tcPr>
            <w:tcW w:w="1323" w:type="dxa"/>
          </w:tcPr>
          <w:p w14:paraId="544BAA10" w14:textId="77777777" w:rsidR="0016536E" w:rsidRPr="00A01079" w:rsidRDefault="0016536E" w:rsidP="00627CE9">
            <w:pPr>
              <w:spacing w:after="0" w:line="240" w:lineRule="auto"/>
              <w:contextualSpacing/>
              <w:jc w:val="both"/>
              <w:rPr>
                <w:rFonts w:ascii="Arial" w:hAnsi="Arial" w:cs="Arial"/>
                <w:color w:val="808080" w:themeColor="background1" w:themeShade="80"/>
                <w:sz w:val="22"/>
                <w:szCs w:val="22"/>
                <w:lang w:eastAsia="en-US"/>
              </w:rPr>
            </w:pPr>
          </w:p>
        </w:tc>
      </w:tr>
    </w:tbl>
    <w:p w14:paraId="5CAB3C91" w14:textId="2D0D2B46" w:rsidR="00B64277" w:rsidRPr="00A01079" w:rsidRDefault="00B64277" w:rsidP="00B64277">
      <w:pPr>
        <w:pStyle w:val="Ttulo1"/>
        <w:numPr>
          <w:ilvl w:val="0"/>
          <w:numId w:val="2"/>
        </w:numPr>
        <w:jc w:val="both"/>
        <w:rPr>
          <w:rFonts w:ascii="Arial" w:hAnsi="Arial" w:cs="Arial"/>
          <w:b/>
          <w:bCs/>
          <w:color w:val="auto"/>
          <w:sz w:val="22"/>
          <w:szCs w:val="22"/>
        </w:rPr>
      </w:pPr>
      <w:bookmarkStart w:id="4" w:name="_Toc59542348"/>
      <w:r w:rsidRPr="00A01079">
        <w:rPr>
          <w:rFonts w:ascii="Arial" w:hAnsi="Arial" w:cs="Arial"/>
          <w:b/>
          <w:bCs/>
          <w:color w:val="auto"/>
          <w:sz w:val="22"/>
          <w:szCs w:val="22"/>
        </w:rPr>
        <w:t>ANÁLISIS DE MERCADO</w:t>
      </w:r>
      <w:bookmarkEnd w:id="4"/>
    </w:p>
    <w:p w14:paraId="303F7845" w14:textId="77777777" w:rsidR="00B64277" w:rsidRPr="00A01079" w:rsidRDefault="00B64277" w:rsidP="00B64277">
      <w:pPr>
        <w:spacing w:after="0" w:line="240" w:lineRule="auto"/>
        <w:contextualSpacing/>
        <w:jc w:val="both"/>
        <w:rPr>
          <w:rFonts w:ascii="Arial" w:hAnsi="Arial" w:cs="Arial"/>
        </w:rPr>
      </w:pPr>
    </w:p>
    <w:p w14:paraId="0DF5B0A2" w14:textId="3B953212"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En caso de haber adelantado </w:t>
      </w:r>
      <w:r w:rsidR="002A04AC" w:rsidRPr="00A01079">
        <w:rPr>
          <w:rFonts w:ascii="Arial" w:hAnsi="Arial" w:cs="Arial"/>
          <w:color w:val="808080" w:themeColor="background1" w:themeShade="80"/>
        </w:rPr>
        <w:t xml:space="preserve">solicitud de pre-cotización </w:t>
      </w:r>
      <w:r w:rsidRPr="00A01079">
        <w:rPr>
          <w:rFonts w:ascii="Arial" w:hAnsi="Arial" w:cs="Arial"/>
          <w:color w:val="808080" w:themeColor="background1" w:themeShade="80"/>
        </w:rPr>
        <w:t>se debe relacionar la información general de las pre-cotizaciones recibidas</w:t>
      </w:r>
      <w:r w:rsidR="00E9359C" w:rsidRPr="00A01079">
        <w:rPr>
          <w:rFonts w:ascii="Arial" w:hAnsi="Arial" w:cs="Arial"/>
          <w:color w:val="808080" w:themeColor="background1" w:themeShade="80"/>
        </w:rPr>
        <w:t>.</w:t>
      </w:r>
    </w:p>
    <w:p w14:paraId="4836510C" w14:textId="77777777" w:rsidR="00694302" w:rsidRPr="00A01079" w:rsidRDefault="00694302" w:rsidP="00B64277">
      <w:pPr>
        <w:spacing w:after="0" w:line="240" w:lineRule="auto"/>
        <w:contextualSpacing/>
        <w:jc w:val="both"/>
        <w:rPr>
          <w:rFonts w:ascii="Arial" w:hAnsi="Arial" w:cs="Arial"/>
          <w:color w:val="808080" w:themeColor="background1" w:themeShade="80"/>
        </w:rPr>
      </w:pPr>
    </w:p>
    <w:p w14:paraId="766D1B11" w14:textId="258147A8" w:rsidR="00DB0FF3" w:rsidRPr="00A01079" w:rsidRDefault="005B1585"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Ejemplo: </w:t>
      </w:r>
      <w:r w:rsidR="00DB0FF3" w:rsidRPr="00A01079">
        <w:rPr>
          <w:rFonts w:ascii="Arial" w:hAnsi="Arial" w:cs="Arial"/>
          <w:color w:val="808080" w:themeColor="background1" w:themeShade="80"/>
        </w:rPr>
        <w:t>Tabla 2. Pre-cotizaciones recibidas</w:t>
      </w:r>
    </w:p>
    <w:p w14:paraId="2585E7DB" w14:textId="46F1E736" w:rsidR="00B64277" w:rsidRPr="00A01079" w:rsidRDefault="00B64277" w:rsidP="00B64277">
      <w:pPr>
        <w:spacing w:after="0" w:line="240" w:lineRule="auto"/>
        <w:contextualSpacing/>
        <w:jc w:val="both"/>
        <w:rPr>
          <w:rFonts w:ascii="Arial" w:hAnsi="Arial" w:cs="Arial"/>
          <w:color w:val="808080" w:themeColor="background1" w:themeShade="80"/>
        </w:rPr>
      </w:pPr>
    </w:p>
    <w:tbl>
      <w:tblPr>
        <w:tblStyle w:val="Tablaconcuadrcula"/>
        <w:tblW w:w="8784" w:type="dxa"/>
        <w:tblLook w:val="04A0" w:firstRow="1" w:lastRow="0" w:firstColumn="1" w:lastColumn="0" w:noHBand="0" w:noVBand="1"/>
      </w:tblPr>
      <w:tblGrid>
        <w:gridCol w:w="560"/>
        <w:gridCol w:w="2161"/>
        <w:gridCol w:w="2249"/>
        <w:gridCol w:w="2118"/>
        <w:gridCol w:w="1696"/>
      </w:tblGrid>
      <w:tr w:rsidR="003E6932" w:rsidRPr="00A01079" w14:paraId="47105719" w14:textId="66CE2312" w:rsidTr="0088227B">
        <w:tc>
          <w:tcPr>
            <w:tcW w:w="508" w:type="dxa"/>
            <w:vAlign w:val="center"/>
          </w:tcPr>
          <w:p w14:paraId="6EE99A3C" w14:textId="4D06F7F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w:t>
            </w:r>
          </w:p>
        </w:tc>
        <w:tc>
          <w:tcPr>
            <w:tcW w:w="2181" w:type="dxa"/>
            <w:vAlign w:val="center"/>
          </w:tcPr>
          <w:p w14:paraId="6FA2E155" w14:textId="2144CED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Nombre de la persona jurídica</w:t>
            </w:r>
          </w:p>
        </w:tc>
        <w:tc>
          <w:tcPr>
            <w:tcW w:w="2268" w:type="dxa"/>
            <w:vAlign w:val="center"/>
          </w:tcPr>
          <w:p w14:paraId="56AB7330" w14:textId="492114D2" w:rsidR="00D04D30" w:rsidRPr="00A01079" w:rsidRDefault="003E6932"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 xml:space="preserve">Costo total de los bienes y servicios pre-cotizados </w:t>
            </w:r>
          </w:p>
        </w:tc>
        <w:tc>
          <w:tcPr>
            <w:tcW w:w="2126" w:type="dxa"/>
            <w:vAlign w:val="center"/>
          </w:tcPr>
          <w:p w14:paraId="79D73F61" w14:textId="5E09646A"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Administración Imprevistos y Utilidad</w:t>
            </w:r>
            <w:r w:rsidR="002A04AC" w:rsidRPr="00A01079">
              <w:rPr>
                <w:rFonts w:ascii="Arial" w:hAnsi="Arial" w:cs="Arial"/>
                <w:color w:val="808080" w:themeColor="background1" w:themeShade="80"/>
                <w:sz w:val="22"/>
                <w:szCs w:val="22"/>
                <w:lang w:eastAsia="en-US"/>
              </w:rPr>
              <w:t xml:space="preserve"> (</w:t>
            </w:r>
            <w:r w:rsidR="005F025F" w:rsidRPr="00A01079">
              <w:rPr>
                <w:rFonts w:ascii="Arial" w:hAnsi="Arial" w:cs="Arial"/>
                <w:color w:val="808080" w:themeColor="background1" w:themeShade="80"/>
                <w:sz w:val="22"/>
                <w:szCs w:val="22"/>
                <w:lang w:eastAsia="en-US"/>
              </w:rPr>
              <w:t xml:space="preserve">solo </w:t>
            </w:r>
            <w:r w:rsidR="002A04AC" w:rsidRPr="00A01079">
              <w:rPr>
                <w:rFonts w:ascii="Arial" w:hAnsi="Arial" w:cs="Arial"/>
                <w:color w:val="808080" w:themeColor="background1" w:themeShade="80"/>
                <w:sz w:val="22"/>
                <w:szCs w:val="22"/>
                <w:lang w:eastAsia="en-US"/>
              </w:rPr>
              <w:t>en los casos que aplique)</w:t>
            </w:r>
          </w:p>
        </w:tc>
        <w:tc>
          <w:tcPr>
            <w:tcW w:w="1701" w:type="dxa"/>
            <w:vAlign w:val="center"/>
          </w:tcPr>
          <w:p w14:paraId="0D245F8E" w14:textId="1528893E"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Valor total</w:t>
            </w:r>
            <w:r w:rsidR="003E6932" w:rsidRPr="00A01079">
              <w:rPr>
                <w:rFonts w:ascii="Arial" w:hAnsi="Arial" w:cs="Arial"/>
                <w:color w:val="808080" w:themeColor="background1" w:themeShade="80"/>
                <w:sz w:val="22"/>
                <w:szCs w:val="22"/>
                <w:lang w:eastAsia="en-US"/>
              </w:rPr>
              <w:t xml:space="preserve"> del presupuesto presentado</w:t>
            </w:r>
          </w:p>
        </w:tc>
      </w:tr>
      <w:tr w:rsidR="003E6932" w:rsidRPr="00A01079" w14:paraId="7526F5FD" w14:textId="77777777" w:rsidTr="0088227B">
        <w:tc>
          <w:tcPr>
            <w:tcW w:w="508" w:type="dxa"/>
            <w:vAlign w:val="center"/>
          </w:tcPr>
          <w:p w14:paraId="250B6215" w14:textId="77CC4B24"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1.</w:t>
            </w:r>
          </w:p>
        </w:tc>
        <w:tc>
          <w:tcPr>
            <w:tcW w:w="2181" w:type="dxa"/>
            <w:vAlign w:val="center"/>
          </w:tcPr>
          <w:p w14:paraId="7861ED50" w14:textId="12CEDD45"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268" w:type="dxa"/>
            <w:vAlign w:val="center"/>
          </w:tcPr>
          <w:p w14:paraId="5FDA1584"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126" w:type="dxa"/>
            <w:vAlign w:val="center"/>
          </w:tcPr>
          <w:p w14:paraId="2BD9BEBA"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1701" w:type="dxa"/>
            <w:vAlign w:val="center"/>
          </w:tcPr>
          <w:p w14:paraId="5B76BC69"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r>
      <w:tr w:rsidR="003E6932" w:rsidRPr="00A01079" w14:paraId="047F400B" w14:textId="77777777" w:rsidTr="0088227B">
        <w:tc>
          <w:tcPr>
            <w:tcW w:w="508" w:type="dxa"/>
            <w:vAlign w:val="center"/>
          </w:tcPr>
          <w:p w14:paraId="657802CC" w14:textId="013FCA4A"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2.</w:t>
            </w:r>
          </w:p>
        </w:tc>
        <w:tc>
          <w:tcPr>
            <w:tcW w:w="2181" w:type="dxa"/>
            <w:vAlign w:val="center"/>
          </w:tcPr>
          <w:p w14:paraId="69B2968E" w14:textId="40BE7414"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268" w:type="dxa"/>
            <w:vAlign w:val="center"/>
          </w:tcPr>
          <w:p w14:paraId="0346B2E9"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126" w:type="dxa"/>
            <w:vAlign w:val="center"/>
          </w:tcPr>
          <w:p w14:paraId="520E85EC"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1701" w:type="dxa"/>
            <w:vAlign w:val="center"/>
          </w:tcPr>
          <w:p w14:paraId="1234892D"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r>
      <w:tr w:rsidR="003E6932" w:rsidRPr="00A01079" w14:paraId="17C26C5F" w14:textId="77777777" w:rsidTr="0088227B">
        <w:tc>
          <w:tcPr>
            <w:tcW w:w="508" w:type="dxa"/>
            <w:vAlign w:val="center"/>
          </w:tcPr>
          <w:p w14:paraId="31F3A5C4" w14:textId="44711168"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r w:rsidRPr="00A01079">
              <w:rPr>
                <w:rFonts w:ascii="Arial" w:hAnsi="Arial" w:cs="Arial"/>
                <w:color w:val="808080" w:themeColor="background1" w:themeShade="80"/>
                <w:sz w:val="22"/>
                <w:szCs w:val="22"/>
                <w:lang w:eastAsia="en-US"/>
              </w:rPr>
              <w:t>3.</w:t>
            </w:r>
          </w:p>
        </w:tc>
        <w:tc>
          <w:tcPr>
            <w:tcW w:w="2181" w:type="dxa"/>
            <w:vAlign w:val="center"/>
          </w:tcPr>
          <w:p w14:paraId="3E9B5A06" w14:textId="48103CA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268" w:type="dxa"/>
            <w:vAlign w:val="center"/>
          </w:tcPr>
          <w:p w14:paraId="68D96B0C"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2126" w:type="dxa"/>
            <w:vAlign w:val="center"/>
          </w:tcPr>
          <w:p w14:paraId="096C2A78"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c>
          <w:tcPr>
            <w:tcW w:w="1701" w:type="dxa"/>
            <w:vAlign w:val="center"/>
          </w:tcPr>
          <w:p w14:paraId="15A5E156" w14:textId="77777777" w:rsidR="00D04D30" w:rsidRPr="00A01079" w:rsidRDefault="00D04D30" w:rsidP="0088227B">
            <w:pPr>
              <w:spacing w:after="0" w:line="240" w:lineRule="auto"/>
              <w:contextualSpacing/>
              <w:jc w:val="center"/>
              <w:rPr>
                <w:rFonts w:ascii="Arial" w:hAnsi="Arial" w:cs="Arial"/>
                <w:color w:val="808080" w:themeColor="background1" w:themeShade="80"/>
                <w:sz w:val="22"/>
                <w:szCs w:val="22"/>
                <w:lang w:eastAsia="en-US"/>
              </w:rPr>
            </w:pPr>
          </w:p>
        </w:tc>
      </w:tr>
    </w:tbl>
    <w:p w14:paraId="1D1C8E75" w14:textId="379F2B5A"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ab/>
      </w:r>
      <w:r w:rsidRPr="00A01079">
        <w:rPr>
          <w:rFonts w:ascii="Arial" w:hAnsi="Arial" w:cs="Arial"/>
          <w:color w:val="808080" w:themeColor="background1" w:themeShade="80"/>
        </w:rPr>
        <w:tab/>
      </w:r>
      <w:r w:rsidRPr="00A01079">
        <w:rPr>
          <w:rFonts w:ascii="Arial" w:hAnsi="Arial" w:cs="Arial"/>
          <w:color w:val="808080" w:themeColor="background1" w:themeShade="80"/>
        </w:rPr>
        <w:tab/>
      </w:r>
      <w:r w:rsidRPr="00A01079">
        <w:rPr>
          <w:rFonts w:ascii="Arial" w:hAnsi="Arial" w:cs="Arial"/>
          <w:color w:val="808080" w:themeColor="background1" w:themeShade="80"/>
        </w:rPr>
        <w:tab/>
      </w:r>
      <w:r w:rsidRPr="00A01079">
        <w:rPr>
          <w:rFonts w:ascii="Arial" w:hAnsi="Arial" w:cs="Arial"/>
          <w:color w:val="808080" w:themeColor="background1" w:themeShade="80"/>
        </w:rPr>
        <w:tab/>
      </w:r>
    </w:p>
    <w:p w14:paraId="5742188C" w14:textId="5076FFB7"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Presentar un análisis detallado de las pre-cotizaciones recibidas</w:t>
      </w:r>
      <w:r w:rsidR="002A04AC" w:rsidRPr="00A01079">
        <w:rPr>
          <w:rFonts w:ascii="Arial" w:hAnsi="Arial" w:cs="Arial"/>
          <w:color w:val="808080" w:themeColor="background1" w:themeShade="80"/>
        </w:rPr>
        <w:t xml:space="preserve"> </w:t>
      </w:r>
      <w:r w:rsidRPr="00A01079">
        <w:rPr>
          <w:rFonts w:ascii="Arial" w:hAnsi="Arial" w:cs="Arial"/>
          <w:color w:val="808080" w:themeColor="background1" w:themeShade="80"/>
        </w:rPr>
        <w:t xml:space="preserve">mediante parámetros estadísticos que garanticen confiabilidad en la estimación de valores de referencia para los bienes y/o servicios analizados. </w:t>
      </w:r>
    </w:p>
    <w:p w14:paraId="12794701" w14:textId="77777777" w:rsidR="00D04D30" w:rsidRPr="00A01079" w:rsidRDefault="00D04D30" w:rsidP="00B64277">
      <w:pPr>
        <w:spacing w:after="0" w:line="240" w:lineRule="auto"/>
        <w:contextualSpacing/>
        <w:jc w:val="both"/>
        <w:rPr>
          <w:rFonts w:ascii="Arial" w:hAnsi="Arial" w:cs="Arial"/>
          <w:color w:val="808080" w:themeColor="background1" w:themeShade="80"/>
        </w:rPr>
      </w:pPr>
    </w:p>
    <w:p w14:paraId="3657D4BB" w14:textId="77777777"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En caso de haber tomado como referencia procesos anteriores o contratos similares celebrados por otras entidades, presentar un análisis detallado de los mismos que permita obtener la información esperada con el alcance del estudio.</w:t>
      </w:r>
    </w:p>
    <w:p w14:paraId="6288CF3E" w14:textId="77777777" w:rsidR="00B64277" w:rsidRPr="00A01079" w:rsidRDefault="00B64277" w:rsidP="00B64277">
      <w:pPr>
        <w:spacing w:after="0" w:line="240" w:lineRule="auto"/>
        <w:contextualSpacing/>
        <w:jc w:val="both"/>
        <w:rPr>
          <w:rFonts w:ascii="Arial" w:hAnsi="Arial" w:cs="Arial"/>
          <w:color w:val="808080" w:themeColor="background1" w:themeShade="80"/>
        </w:rPr>
      </w:pPr>
    </w:p>
    <w:p w14:paraId="3583580A" w14:textId="77777777"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Para cualquiera de los dos casos, se debe presentar un análisis de las especificaciones técnicas de los bienes y/o servicios que serían adquiridos, efectuando un cruce entre oferta y demanda, articulando las necesidades de la entidad, con las realidades del mercado.</w:t>
      </w:r>
    </w:p>
    <w:p w14:paraId="0AD53B4C" w14:textId="77777777" w:rsidR="00B64277" w:rsidRPr="00A01079" w:rsidRDefault="00B64277" w:rsidP="00B64277">
      <w:pPr>
        <w:spacing w:after="0" w:line="240" w:lineRule="auto"/>
        <w:contextualSpacing/>
        <w:jc w:val="both"/>
        <w:rPr>
          <w:rFonts w:ascii="Arial" w:hAnsi="Arial" w:cs="Arial"/>
          <w:color w:val="808080" w:themeColor="background1" w:themeShade="80"/>
        </w:rPr>
      </w:pPr>
    </w:p>
    <w:p w14:paraId="79546A3D" w14:textId="4E16100B"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Se deberá incluir información general referente al sector que se está analizando en el presente estudio de mercado.</w:t>
      </w:r>
    </w:p>
    <w:p w14:paraId="6FADE1B7" w14:textId="3B7D3990" w:rsidR="00B64277" w:rsidRPr="00A01079" w:rsidRDefault="00B64277" w:rsidP="00B64277">
      <w:pPr>
        <w:pStyle w:val="Ttulo1"/>
        <w:numPr>
          <w:ilvl w:val="0"/>
          <w:numId w:val="2"/>
        </w:numPr>
        <w:jc w:val="both"/>
        <w:rPr>
          <w:rFonts w:ascii="Arial" w:hAnsi="Arial" w:cs="Arial"/>
          <w:b/>
          <w:bCs/>
          <w:color w:val="auto"/>
          <w:sz w:val="22"/>
          <w:szCs w:val="22"/>
        </w:rPr>
      </w:pPr>
      <w:bookmarkStart w:id="5" w:name="_Toc59542349"/>
      <w:r w:rsidRPr="00A01079">
        <w:rPr>
          <w:rFonts w:ascii="Arial" w:hAnsi="Arial" w:cs="Arial"/>
          <w:b/>
          <w:bCs/>
          <w:color w:val="auto"/>
          <w:sz w:val="22"/>
          <w:szCs w:val="22"/>
        </w:rPr>
        <w:t>CONCLUSIONES</w:t>
      </w:r>
      <w:bookmarkEnd w:id="5"/>
    </w:p>
    <w:p w14:paraId="7CB91F57" w14:textId="77777777" w:rsidR="00B64277" w:rsidRPr="00A01079" w:rsidRDefault="00B64277" w:rsidP="00B64277">
      <w:pPr>
        <w:spacing w:after="0" w:line="240" w:lineRule="auto"/>
        <w:contextualSpacing/>
        <w:jc w:val="both"/>
        <w:rPr>
          <w:rFonts w:ascii="Arial" w:hAnsi="Arial" w:cs="Arial"/>
          <w:i/>
          <w:iCs/>
        </w:rPr>
      </w:pPr>
    </w:p>
    <w:p w14:paraId="64F4422B" w14:textId="0611FAF4" w:rsidR="00B64277" w:rsidRPr="00A01079" w:rsidRDefault="00B64277" w:rsidP="00B64277">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Incluir información general relacionada con </w:t>
      </w:r>
      <w:r w:rsidR="002A04AC" w:rsidRPr="00A01079">
        <w:rPr>
          <w:rFonts w:ascii="Arial" w:hAnsi="Arial" w:cs="Arial"/>
          <w:color w:val="808080" w:themeColor="background1" w:themeShade="80"/>
        </w:rPr>
        <w:t xml:space="preserve">la solicitud de </w:t>
      </w:r>
      <w:proofErr w:type="spellStart"/>
      <w:r w:rsidR="002A04AC" w:rsidRPr="00A01079">
        <w:rPr>
          <w:rFonts w:ascii="Arial" w:hAnsi="Arial" w:cs="Arial"/>
          <w:color w:val="808080" w:themeColor="background1" w:themeShade="80"/>
        </w:rPr>
        <w:t>pre-cotización</w:t>
      </w:r>
      <w:proofErr w:type="spellEnd"/>
      <w:r w:rsidR="00FC1A83">
        <w:rPr>
          <w:rFonts w:ascii="Arial" w:hAnsi="Arial" w:cs="Arial"/>
          <w:color w:val="808080" w:themeColor="background1" w:themeShade="80"/>
        </w:rPr>
        <w:t>,</w:t>
      </w:r>
      <w:r w:rsidR="002A04AC" w:rsidRPr="00A01079">
        <w:rPr>
          <w:rFonts w:ascii="Arial" w:hAnsi="Arial" w:cs="Arial"/>
          <w:color w:val="808080" w:themeColor="background1" w:themeShade="80"/>
        </w:rPr>
        <w:t xml:space="preserve"> </w:t>
      </w:r>
      <w:r w:rsidR="00FC1A83">
        <w:rPr>
          <w:rFonts w:ascii="Arial" w:hAnsi="Arial" w:cs="Arial"/>
          <w:color w:val="808080" w:themeColor="background1" w:themeShade="80"/>
        </w:rPr>
        <w:t>y</w:t>
      </w:r>
      <w:r w:rsidRPr="00A01079">
        <w:rPr>
          <w:rFonts w:ascii="Arial" w:hAnsi="Arial" w:cs="Arial"/>
          <w:color w:val="808080" w:themeColor="background1" w:themeShade="80"/>
        </w:rPr>
        <w:t xml:space="preserve"> tiempos de presentación de la oferta</w:t>
      </w:r>
      <w:r w:rsidR="00FC1A83">
        <w:rPr>
          <w:rFonts w:ascii="Arial" w:hAnsi="Arial" w:cs="Arial"/>
          <w:color w:val="808080" w:themeColor="background1" w:themeShade="80"/>
        </w:rPr>
        <w:t>. Así mismo, en caso que en el estudio de mercado se hayan recibido observaciones sobre</w:t>
      </w:r>
      <w:r w:rsidRPr="00A01079">
        <w:rPr>
          <w:rFonts w:ascii="Arial" w:hAnsi="Arial" w:cs="Arial"/>
          <w:color w:val="808080" w:themeColor="background1" w:themeShade="80"/>
        </w:rPr>
        <w:t xml:space="preserve"> condiciones y tiempos aproximados de entrega, especificaciones técnicas de los insumos, bienes productos, obras y/o servicio a contratar, así como otros elementos que describan:</w:t>
      </w:r>
    </w:p>
    <w:p w14:paraId="099B4550" w14:textId="77777777" w:rsidR="00B64277" w:rsidRPr="00A01079" w:rsidRDefault="00B64277" w:rsidP="00B64277">
      <w:pPr>
        <w:spacing w:after="0" w:line="240" w:lineRule="auto"/>
        <w:contextualSpacing/>
        <w:jc w:val="both"/>
        <w:rPr>
          <w:rFonts w:ascii="Arial" w:hAnsi="Arial" w:cs="Arial"/>
          <w:color w:val="808080" w:themeColor="background1" w:themeShade="80"/>
        </w:rPr>
      </w:pPr>
    </w:p>
    <w:p w14:paraId="24BED1CD" w14:textId="58848207" w:rsidR="00B64277" w:rsidRPr="00A01079" w:rsidRDefault="00B64277" w:rsidP="00B64277">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Posibles actividades a desarrollar</w:t>
      </w:r>
    </w:p>
    <w:p w14:paraId="478360BE" w14:textId="072F0F5F" w:rsidR="00B64277" w:rsidRPr="00A01079" w:rsidRDefault="00B64277" w:rsidP="00B64277">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Equipo mínimo requerido</w:t>
      </w:r>
      <w:r w:rsidR="008E4BE9" w:rsidRPr="00A01079">
        <w:rPr>
          <w:rFonts w:ascii="Arial" w:hAnsi="Arial" w:cs="Arial"/>
          <w:color w:val="808080" w:themeColor="background1" w:themeShade="80"/>
          <w:sz w:val="22"/>
          <w:szCs w:val="22"/>
        </w:rPr>
        <w:t xml:space="preserve"> (</w:t>
      </w:r>
      <w:r w:rsidRPr="00A01079">
        <w:rPr>
          <w:rFonts w:ascii="Arial" w:hAnsi="Arial" w:cs="Arial"/>
          <w:color w:val="808080" w:themeColor="background1" w:themeShade="80"/>
          <w:sz w:val="22"/>
          <w:szCs w:val="22"/>
        </w:rPr>
        <w:t xml:space="preserve">perfiles, cargos y </w:t>
      </w:r>
      <w:r w:rsidR="008E4BE9" w:rsidRPr="00A01079">
        <w:rPr>
          <w:rFonts w:ascii="Arial" w:hAnsi="Arial" w:cs="Arial"/>
          <w:color w:val="808080" w:themeColor="background1" w:themeShade="80"/>
          <w:sz w:val="22"/>
          <w:szCs w:val="22"/>
        </w:rPr>
        <w:t>cantidad</w:t>
      </w:r>
      <w:r w:rsidRPr="00A01079">
        <w:rPr>
          <w:rFonts w:ascii="Arial" w:hAnsi="Arial" w:cs="Arial"/>
          <w:color w:val="808080" w:themeColor="background1" w:themeShade="80"/>
          <w:sz w:val="22"/>
          <w:szCs w:val="22"/>
        </w:rPr>
        <w:t xml:space="preserve"> de personas</w:t>
      </w:r>
      <w:r w:rsidR="008E4BE9" w:rsidRPr="00A01079">
        <w:rPr>
          <w:rFonts w:ascii="Arial" w:hAnsi="Arial" w:cs="Arial"/>
          <w:color w:val="808080" w:themeColor="background1" w:themeShade="80"/>
          <w:sz w:val="22"/>
          <w:szCs w:val="22"/>
        </w:rPr>
        <w:t>)</w:t>
      </w:r>
    </w:p>
    <w:p w14:paraId="16232681" w14:textId="5CCE6E10" w:rsidR="00B64277" w:rsidRPr="00A01079" w:rsidRDefault="00B64277" w:rsidP="000F752A">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Entregables</w:t>
      </w:r>
    </w:p>
    <w:p w14:paraId="5D88CF4B" w14:textId="5FB8A8FB" w:rsidR="00B64277" w:rsidRPr="00A01079" w:rsidRDefault="00B64277" w:rsidP="000F752A">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Plazo de ejecución</w:t>
      </w:r>
    </w:p>
    <w:p w14:paraId="6485656F" w14:textId="5D3F78A7" w:rsidR="00B64277" w:rsidRPr="00A01079" w:rsidRDefault="00B64277" w:rsidP="000F752A">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Forma de pago</w:t>
      </w:r>
    </w:p>
    <w:p w14:paraId="6704817F" w14:textId="077CEB28" w:rsidR="00A1755C" w:rsidRPr="00A01079" w:rsidRDefault="00A1755C" w:rsidP="000F752A">
      <w:pPr>
        <w:pStyle w:val="Prrafodelista"/>
        <w:numPr>
          <w:ilvl w:val="0"/>
          <w:numId w:val="3"/>
        </w:numPr>
        <w:jc w:val="both"/>
        <w:rPr>
          <w:rFonts w:ascii="Arial" w:hAnsi="Arial" w:cs="Arial"/>
          <w:color w:val="808080" w:themeColor="background1" w:themeShade="80"/>
          <w:sz w:val="22"/>
          <w:szCs w:val="22"/>
        </w:rPr>
      </w:pPr>
      <w:r w:rsidRPr="00A01079">
        <w:rPr>
          <w:rFonts w:ascii="Arial" w:hAnsi="Arial" w:cs="Arial"/>
          <w:color w:val="808080" w:themeColor="background1" w:themeShade="80"/>
          <w:sz w:val="22"/>
          <w:szCs w:val="22"/>
        </w:rPr>
        <w:t>Valor</w:t>
      </w:r>
    </w:p>
    <w:p w14:paraId="6C913075" w14:textId="16D2485E" w:rsidR="00B64277" w:rsidRDefault="00B64277" w:rsidP="000F752A">
      <w:pPr>
        <w:spacing w:after="0" w:line="240" w:lineRule="auto"/>
        <w:contextualSpacing/>
        <w:jc w:val="both"/>
        <w:rPr>
          <w:rFonts w:ascii="Arial" w:hAnsi="Arial" w:cs="Arial"/>
          <w:color w:val="808080" w:themeColor="background1" w:themeShade="80"/>
        </w:rPr>
      </w:pPr>
    </w:p>
    <w:p w14:paraId="1C2F0149" w14:textId="0B2A32DA" w:rsidR="00FC1A83" w:rsidRDefault="00FC1A83" w:rsidP="000F752A">
      <w:pPr>
        <w:spacing w:after="0" w:line="240" w:lineRule="auto"/>
        <w:contextualSpacing/>
        <w:jc w:val="both"/>
        <w:rPr>
          <w:rFonts w:ascii="Arial" w:hAnsi="Arial" w:cs="Arial"/>
          <w:color w:val="808080" w:themeColor="background1" w:themeShade="80"/>
        </w:rPr>
      </w:pPr>
      <w:r>
        <w:rPr>
          <w:rFonts w:ascii="Arial" w:hAnsi="Arial" w:cs="Arial"/>
          <w:color w:val="808080" w:themeColor="background1" w:themeShade="80"/>
        </w:rPr>
        <w:t>Se deberá incluir un resumen de los cambios que se realizaron.</w:t>
      </w:r>
    </w:p>
    <w:p w14:paraId="283BBD1A" w14:textId="77777777" w:rsidR="00FC1A83" w:rsidRPr="00A01079" w:rsidRDefault="00FC1A83" w:rsidP="000F752A">
      <w:pPr>
        <w:spacing w:after="0" w:line="240" w:lineRule="auto"/>
        <w:contextualSpacing/>
        <w:jc w:val="both"/>
        <w:rPr>
          <w:rFonts w:ascii="Arial" w:hAnsi="Arial" w:cs="Arial"/>
          <w:color w:val="808080" w:themeColor="background1" w:themeShade="80"/>
        </w:rPr>
      </w:pPr>
    </w:p>
    <w:p w14:paraId="73E306C6" w14:textId="07421964" w:rsidR="00A1755C" w:rsidRPr="00A01079" w:rsidRDefault="00A1755C" w:rsidP="000F752A">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El resultado del análisis realizado en el punto anterior determinará la asignación presupuestal aproximada para la contratación de los bienes y/o servicios analizados.</w:t>
      </w:r>
    </w:p>
    <w:p w14:paraId="0DD4C5A2" w14:textId="36AE8316" w:rsidR="00A7452B" w:rsidRPr="00A01079" w:rsidRDefault="00A7452B" w:rsidP="000F752A">
      <w:pPr>
        <w:spacing w:after="0" w:line="240" w:lineRule="auto"/>
        <w:contextualSpacing/>
        <w:jc w:val="both"/>
        <w:rPr>
          <w:rFonts w:ascii="Arial" w:hAnsi="Arial" w:cs="Arial"/>
          <w:color w:val="808080" w:themeColor="background1" w:themeShade="80"/>
        </w:rPr>
      </w:pPr>
    </w:p>
    <w:p w14:paraId="596711FF" w14:textId="40A14901" w:rsidR="00A1755C" w:rsidRPr="00A01079" w:rsidRDefault="00A7452B" w:rsidP="000F752A">
      <w:pPr>
        <w:pStyle w:val="Ttulo1"/>
        <w:numPr>
          <w:ilvl w:val="0"/>
          <w:numId w:val="2"/>
        </w:numPr>
        <w:spacing w:before="0" w:line="240" w:lineRule="auto"/>
        <w:contextualSpacing/>
        <w:jc w:val="both"/>
        <w:rPr>
          <w:rFonts w:ascii="Arial" w:hAnsi="Arial" w:cs="Arial"/>
          <w:sz w:val="22"/>
          <w:szCs w:val="22"/>
        </w:rPr>
      </w:pPr>
      <w:bookmarkStart w:id="6" w:name="_Toc59542350"/>
      <w:r w:rsidRPr="00A01079">
        <w:rPr>
          <w:rFonts w:ascii="Arial" w:hAnsi="Arial" w:cs="Arial"/>
          <w:b/>
          <w:bCs/>
          <w:color w:val="auto"/>
          <w:sz w:val="22"/>
          <w:szCs w:val="22"/>
        </w:rPr>
        <w:t>A</w:t>
      </w:r>
      <w:r w:rsidR="00E4024F" w:rsidRPr="00A01079">
        <w:rPr>
          <w:rFonts w:ascii="Arial" w:hAnsi="Arial" w:cs="Arial"/>
          <w:b/>
          <w:bCs/>
          <w:color w:val="auto"/>
          <w:sz w:val="22"/>
          <w:szCs w:val="22"/>
        </w:rPr>
        <w:t>NÁLISIS DE INDICADORES FINANCIEROS</w:t>
      </w:r>
      <w:r w:rsidR="00A01079" w:rsidRPr="00A01079">
        <w:rPr>
          <w:rFonts w:ascii="Arial" w:hAnsi="Arial" w:cs="Arial"/>
          <w:b/>
          <w:bCs/>
          <w:color w:val="auto"/>
          <w:sz w:val="22"/>
          <w:szCs w:val="22"/>
        </w:rPr>
        <w:t xml:space="preserve"> </w:t>
      </w:r>
      <w:r w:rsidR="00A01079" w:rsidRPr="00A01079">
        <w:rPr>
          <w:rFonts w:ascii="Arial" w:hAnsi="Arial" w:cs="Arial"/>
          <w:color w:val="auto"/>
          <w:sz w:val="22"/>
          <w:szCs w:val="22"/>
        </w:rPr>
        <w:t>(solo si aplica)</w:t>
      </w:r>
      <w:r w:rsidRPr="00A01079">
        <w:rPr>
          <w:rFonts w:ascii="Arial" w:hAnsi="Arial" w:cs="Arial"/>
          <w:b/>
          <w:bCs/>
          <w:color w:val="auto"/>
          <w:sz w:val="22"/>
          <w:szCs w:val="22"/>
        </w:rPr>
        <w:t xml:space="preserve"> </w:t>
      </w:r>
      <w:bookmarkEnd w:id="6"/>
    </w:p>
    <w:p w14:paraId="61BC314D" w14:textId="77777777" w:rsidR="00A01079" w:rsidRPr="00A01079" w:rsidRDefault="00A01079" w:rsidP="000F752A">
      <w:pPr>
        <w:spacing w:after="0" w:line="240" w:lineRule="auto"/>
        <w:contextualSpacing/>
        <w:jc w:val="both"/>
        <w:rPr>
          <w:rFonts w:ascii="Arial" w:hAnsi="Arial" w:cs="Arial"/>
          <w:i/>
          <w:iCs/>
          <w:color w:val="808080" w:themeColor="background1" w:themeShade="80"/>
        </w:rPr>
      </w:pPr>
    </w:p>
    <w:p w14:paraId="15C5E99C" w14:textId="70E948F8" w:rsidR="00E4024F" w:rsidRPr="00A01079" w:rsidRDefault="00E4024F" w:rsidP="000F752A">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Realizar el análisis de los indicadores financieros en los casos que se requiera de acuerdo </w:t>
      </w:r>
      <w:r w:rsidR="00A01079" w:rsidRPr="00A01079">
        <w:rPr>
          <w:rFonts w:ascii="Arial" w:hAnsi="Arial" w:cs="Arial"/>
          <w:color w:val="808080" w:themeColor="background1" w:themeShade="80"/>
        </w:rPr>
        <w:t>con</w:t>
      </w:r>
      <w:r w:rsidRPr="00A01079">
        <w:rPr>
          <w:rFonts w:ascii="Arial" w:hAnsi="Arial" w:cs="Arial"/>
          <w:color w:val="808080" w:themeColor="background1" w:themeShade="80"/>
        </w:rPr>
        <w:t xml:space="preserve"> las necesidades de cada proceso.</w:t>
      </w:r>
    </w:p>
    <w:p w14:paraId="1BB1149A" w14:textId="4049CA6C" w:rsidR="00E4024F" w:rsidRPr="00A01079" w:rsidRDefault="00E4024F" w:rsidP="000F752A">
      <w:pPr>
        <w:spacing w:after="0" w:line="240" w:lineRule="auto"/>
        <w:contextualSpacing/>
        <w:jc w:val="both"/>
        <w:rPr>
          <w:rFonts w:ascii="Arial" w:hAnsi="Arial" w:cs="Arial"/>
          <w:color w:val="808080" w:themeColor="background1" w:themeShade="80"/>
        </w:rPr>
      </w:pPr>
    </w:p>
    <w:p w14:paraId="2FB83E8E" w14:textId="067A8F65" w:rsidR="00894883" w:rsidRPr="00A01079" w:rsidRDefault="00894883" w:rsidP="000F752A">
      <w:pPr>
        <w:pStyle w:val="Ttulo1"/>
        <w:numPr>
          <w:ilvl w:val="0"/>
          <w:numId w:val="2"/>
        </w:numPr>
        <w:spacing w:before="0" w:line="240" w:lineRule="auto"/>
        <w:contextualSpacing/>
        <w:rPr>
          <w:rFonts w:ascii="Arial" w:hAnsi="Arial" w:cs="Arial"/>
          <w:b/>
          <w:bCs/>
          <w:color w:val="auto"/>
          <w:sz w:val="22"/>
          <w:szCs w:val="22"/>
        </w:rPr>
      </w:pPr>
      <w:bookmarkStart w:id="7" w:name="_Toc59542351"/>
      <w:r w:rsidRPr="00A01079">
        <w:rPr>
          <w:rFonts w:ascii="Arial" w:hAnsi="Arial" w:cs="Arial"/>
          <w:b/>
          <w:bCs/>
          <w:color w:val="auto"/>
          <w:sz w:val="22"/>
          <w:szCs w:val="22"/>
        </w:rPr>
        <w:t>ANEXOS</w:t>
      </w:r>
      <w:bookmarkEnd w:id="7"/>
      <w:r w:rsidRPr="00A01079">
        <w:rPr>
          <w:rFonts w:ascii="Arial" w:hAnsi="Arial" w:cs="Arial"/>
          <w:b/>
          <w:bCs/>
          <w:color w:val="auto"/>
          <w:sz w:val="22"/>
          <w:szCs w:val="22"/>
        </w:rPr>
        <w:t xml:space="preserve"> </w:t>
      </w:r>
    </w:p>
    <w:p w14:paraId="50EAA492" w14:textId="0CADA706" w:rsidR="00894883" w:rsidRPr="00A01079" w:rsidRDefault="00894883" w:rsidP="00894883">
      <w:pPr>
        <w:spacing w:after="0" w:line="240" w:lineRule="auto"/>
        <w:contextualSpacing/>
        <w:jc w:val="both"/>
        <w:rPr>
          <w:rFonts w:ascii="Arial" w:hAnsi="Arial" w:cs="Arial"/>
          <w:b/>
          <w:bCs/>
          <w:u w:val="single"/>
        </w:rPr>
      </w:pPr>
    </w:p>
    <w:p w14:paraId="7CED43E7" w14:textId="1864F270" w:rsidR="00894883" w:rsidRPr="00A01079" w:rsidRDefault="00894883" w:rsidP="00894883">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Relacionar los soportes del estudio de mercado </w:t>
      </w:r>
      <w:r w:rsidR="00924AE5" w:rsidRPr="00A01079">
        <w:rPr>
          <w:rFonts w:ascii="Arial" w:hAnsi="Arial" w:cs="Arial"/>
          <w:color w:val="808080" w:themeColor="background1" w:themeShade="80"/>
        </w:rPr>
        <w:t xml:space="preserve">tales como especificaciones técnicas remitidas, cálculos, presupuesto etc. </w:t>
      </w:r>
      <w:r w:rsidRPr="00A01079">
        <w:rPr>
          <w:rFonts w:ascii="Arial" w:hAnsi="Arial" w:cs="Arial"/>
          <w:color w:val="808080" w:themeColor="background1" w:themeShade="80"/>
        </w:rPr>
        <w:t xml:space="preserve">incluyendo los </w:t>
      </w:r>
      <w:r w:rsidR="00924AE5" w:rsidRPr="00A01079">
        <w:rPr>
          <w:rFonts w:ascii="Arial" w:hAnsi="Arial" w:cs="Arial"/>
          <w:color w:val="808080" w:themeColor="background1" w:themeShade="80"/>
        </w:rPr>
        <w:t xml:space="preserve">soportes </w:t>
      </w:r>
      <w:r w:rsidRPr="00A01079">
        <w:rPr>
          <w:rFonts w:ascii="Arial" w:hAnsi="Arial" w:cs="Arial"/>
          <w:color w:val="808080" w:themeColor="background1" w:themeShade="80"/>
        </w:rPr>
        <w:t>de</w:t>
      </w:r>
      <w:r w:rsidR="00E72260" w:rsidRPr="00A01079">
        <w:rPr>
          <w:rFonts w:ascii="Arial" w:hAnsi="Arial" w:cs="Arial"/>
          <w:color w:val="808080" w:themeColor="background1" w:themeShade="80"/>
        </w:rPr>
        <w:t xml:space="preserve"> la solicitud de pre-cotización </w:t>
      </w:r>
      <w:r w:rsidRPr="00A01079">
        <w:rPr>
          <w:rFonts w:ascii="Arial" w:hAnsi="Arial" w:cs="Arial"/>
          <w:color w:val="808080" w:themeColor="background1" w:themeShade="80"/>
        </w:rPr>
        <w:t xml:space="preserve">según sea el caso. </w:t>
      </w:r>
    </w:p>
    <w:p w14:paraId="44B2CAF9" w14:textId="61A6A4AE" w:rsidR="00894883" w:rsidRDefault="00894883" w:rsidP="00894883">
      <w:pPr>
        <w:pStyle w:val="Ttulo1"/>
        <w:spacing w:before="0" w:line="240" w:lineRule="auto"/>
        <w:ind w:left="360"/>
        <w:contextualSpacing/>
        <w:rPr>
          <w:rFonts w:ascii="Arial" w:hAnsi="Arial" w:cs="Arial"/>
          <w:b/>
          <w:bCs/>
          <w:color w:val="auto"/>
          <w:sz w:val="22"/>
          <w:szCs w:val="22"/>
        </w:rPr>
      </w:pPr>
    </w:p>
    <w:p w14:paraId="5108A2C4" w14:textId="77777777" w:rsidR="00C17559" w:rsidRPr="00C17559" w:rsidRDefault="00C17559" w:rsidP="00C17559"/>
    <w:p w14:paraId="7B6388AB" w14:textId="4A44991D" w:rsidR="0027192A" w:rsidRPr="00A01079" w:rsidRDefault="00AA1C95" w:rsidP="000F752A">
      <w:pPr>
        <w:pStyle w:val="Ttulo1"/>
        <w:numPr>
          <w:ilvl w:val="0"/>
          <w:numId w:val="2"/>
        </w:numPr>
        <w:spacing w:before="0" w:line="240" w:lineRule="auto"/>
        <w:contextualSpacing/>
        <w:rPr>
          <w:rFonts w:ascii="Arial" w:hAnsi="Arial" w:cs="Arial"/>
          <w:b/>
          <w:bCs/>
          <w:color w:val="auto"/>
          <w:sz w:val="22"/>
          <w:szCs w:val="22"/>
        </w:rPr>
      </w:pPr>
      <w:bookmarkStart w:id="8" w:name="_Toc59542352"/>
      <w:r w:rsidRPr="00A01079">
        <w:rPr>
          <w:rFonts w:ascii="Arial" w:hAnsi="Arial" w:cs="Arial"/>
          <w:b/>
          <w:bCs/>
          <w:color w:val="auto"/>
          <w:sz w:val="22"/>
          <w:szCs w:val="22"/>
        </w:rPr>
        <w:t>EQUIPO</w:t>
      </w:r>
      <w:bookmarkEnd w:id="8"/>
    </w:p>
    <w:p w14:paraId="50DCAC40" w14:textId="3CC8FFF9" w:rsidR="00AA1C95" w:rsidRPr="00A01079" w:rsidRDefault="00AA1C95" w:rsidP="000F752A">
      <w:pPr>
        <w:spacing w:after="0" w:line="240" w:lineRule="auto"/>
        <w:contextualSpacing/>
        <w:jc w:val="both"/>
        <w:rPr>
          <w:rFonts w:ascii="Arial" w:hAnsi="Arial" w:cs="Arial"/>
          <w:b/>
          <w:bCs/>
          <w:u w:val="single"/>
        </w:rPr>
      </w:pPr>
    </w:p>
    <w:p w14:paraId="63248591" w14:textId="7C67C736" w:rsidR="00AA1C95" w:rsidRPr="00A01079" w:rsidRDefault="00AA1C95" w:rsidP="00AA1C95">
      <w:pPr>
        <w:spacing w:after="0" w:line="240" w:lineRule="auto"/>
        <w:contextualSpacing/>
        <w:jc w:val="both"/>
        <w:rPr>
          <w:rFonts w:ascii="Arial" w:hAnsi="Arial" w:cs="Arial"/>
          <w:color w:val="808080" w:themeColor="background1" w:themeShade="80"/>
        </w:rPr>
      </w:pPr>
      <w:r w:rsidRPr="00A01079">
        <w:rPr>
          <w:rFonts w:ascii="Arial" w:hAnsi="Arial" w:cs="Arial"/>
          <w:color w:val="808080" w:themeColor="background1" w:themeShade="80"/>
        </w:rPr>
        <w:t xml:space="preserve">Incluir aquí los nombres y cargos de las personas que participaron en la realización del estudio de mercado. </w:t>
      </w:r>
    </w:p>
    <w:p w14:paraId="0610BC71" w14:textId="77777777" w:rsidR="00AA1C95" w:rsidRPr="00A01079" w:rsidRDefault="00AA1C95" w:rsidP="000F752A">
      <w:pPr>
        <w:spacing w:after="0" w:line="240" w:lineRule="auto"/>
        <w:contextualSpacing/>
        <w:jc w:val="both"/>
        <w:rPr>
          <w:rFonts w:ascii="Arial" w:hAnsi="Arial" w:cs="Arial"/>
        </w:rPr>
      </w:pPr>
    </w:p>
    <w:p w14:paraId="5095E020" w14:textId="579421F7" w:rsidR="001014BB" w:rsidRPr="00A01079" w:rsidRDefault="001014BB" w:rsidP="00B64277">
      <w:pPr>
        <w:spacing w:after="0" w:line="240" w:lineRule="auto"/>
        <w:contextualSpacing/>
        <w:jc w:val="both"/>
        <w:rPr>
          <w:rFonts w:ascii="Arial" w:hAnsi="Arial" w:cs="Arial"/>
        </w:rPr>
      </w:pPr>
    </w:p>
    <w:p w14:paraId="68E7D5B2" w14:textId="20FE0D1F" w:rsidR="00540611" w:rsidRPr="00A01079" w:rsidRDefault="00540611" w:rsidP="00B64277">
      <w:pPr>
        <w:spacing w:after="0" w:line="240" w:lineRule="auto"/>
        <w:contextualSpacing/>
        <w:jc w:val="both"/>
        <w:rPr>
          <w:rFonts w:ascii="Arial" w:hAnsi="Arial" w:cs="Arial"/>
        </w:rPr>
      </w:pPr>
    </w:p>
    <w:p w14:paraId="4D4A109D" w14:textId="77777777" w:rsidR="00540611" w:rsidRPr="00A01079" w:rsidRDefault="00540611" w:rsidP="00B64277">
      <w:pPr>
        <w:spacing w:after="0" w:line="240" w:lineRule="auto"/>
        <w:contextualSpacing/>
        <w:jc w:val="both"/>
        <w:rPr>
          <w:rFonts w:ascii="Arial" w:hAnsi="Arial" w:cs="Arial"/>
        </w:rPr>
      </w:pPr>
    </w:p>
    <w:tbl>
      <w:tblPr>
        <w:tblStyle w:val="Tablaconcuadrcula"/>
        <w:tblW w:w="0" w:type="auto"/>
        <w:tblLook w:val="04A0" w:firstRow="1" w:lastRow="0" w:firstColumn="1" w:lastColumn="0" w:noHBand="0" w:noVBand="1"/>
      </w:tblPr>
      <w:tblGrid>
        <w:gridCol w:w="4536"/>
      </w:tblGrid>
      <w:tr w:rsidR="001014BB" w:rsidRPr="00A01079" w14:paraId="6144EF66" w14:textId="77777777" w:rsidTr="00A01079">
        <w:tc>
          <w:tcPr>
            <w:tcW w:w="4536" w:type="dxa"/>
            <w:tcBorders>
              <w:top w:val="single" w:sz="4" w:space="0" w:color="auto"/>
              <w:left w:val="nil"/>
              <w:bottom w:val="nil"/>
              <w:right w:val="nil"/>
            </w:tcBorders>
          </w:tcPr>
          <w:p w14:paraId="762A6189" w14:textId="79859233" w:rsidR="001014BB" w:rsidRPr="00A01079" w:rsidRDefault="0027192A" w:rsidP="00B64277">
            <w:pPr>
              <w:spacing w:after="0" w:line="240" w:lineRule="auto"/>
              <w:contextualSpacing/>
              <w:jc w:val="both"/>
              <w:rPr>
                <w:rFonts w:ascii="Arial" w:hAnsi="Arial" w:cs="Arial"/>
                <w:b/>
                <w:bCs/>
                <w:sz w:val="22"/>
                <w:szCs w:val="22"/>
              </w:rPr>
            </w:pPr>
            <w:r w:rsidRPr="00A01079">
              <w:rPr>
                <w:rFonts w:ascii="Arial" w:hAnsi="Arial" w:cs="Arial"/>
                <w:b/>
                <w:bCs/>
                <w:sz w:val="22"/>
                <w:szCs w:val="22"/>
              </w:rPr>
              <w:t xml:space="preserve">NOMBRE DEL JEFE DEL ÁREA TÉCNICA </w:t>
            </w:r>
          </w:p>
          <w:p w14:paraId="774826A4" w14:textId="77777777" w:rsidR="0027192A" w:rsidRPr="00A01079" w:rsidRDefault="0027192A" w:rsidP="00B64277">
            <w:pPr>
              <w:spacing w:after="0" w:line="240" w:lineRule="auto"/>
              <w:contextualSpacing/>
              <w:jc w:val="both"/>
              <w:rPr>
                <w:rFonts w:ascii="Arial" w:hAnsi="Arial" w:cs="Arial"/>
                <w:sz w:val="22"/>
                <w:szCs w:val="22"/>
              </w:rPr>
            </w:pPr>
            <w:r w:rsidRPr="00A01079">
              <w:rPr>
                <w:rFonts w:ascii="Arial" w:hAnsi="Arial" w:cs="Arial"/>
                <w:sz w:val="22"/>
                <w:szCs w:val="22"/>
              </w:rPr>
              <w:t xml:space="preserve">Cargo </w:t>
            </w:r>
          </w:p>
          <w:p w14:paraId="43925EA0" w14:textId="18D0AE92" w:rsidR="0027192A" w:rsidRPr="00A01079" w:rsidRDefault="0027192A" w:rsidP="00B64277">
            <w:pPr>
              <w:spacing w:after="0" w:line="240" w:lineRule="auto"/>
              <w:contextualSpacing/>
              <w:jc w:val="both"/>
              <w:rPr>
                <w:rFonts w:ascii="Arial" w:hAnsi="Arial" w:cs="Arial"/>
                <w:b/>
                <w:bCs/>
                <w:sz w:val="22"/>
                <w:szCs w:val="22"/>
              </w:rPr>
            </w:pPr>
            <w:r w:rsidRPr="00A01079">
              <w:rPr>
                <w:rFonts w:ascii="Arial" w:hAnsi="Arial" w:cs="Arial"/>
                <w:b/>
                <w:bCs/>
                <w:sz w:val="22"/>
                <w:szCs w:val="22"/>
              </w:rPr>
              <w:t>ENTIDAD</w:t>
            </w:r>
          </w:p>
        </w:tc>
      </w:tr>
    </w:tbl>
    <w:p w14:paraId="5763C6EF" w14:textId="77777777" w:rsidR="00AA1C95" w:rsidRPr="00A01079" w:rsidRDefault="00AA1C95" w:rsidP="00AA1C95">
      <w:pPr>
        <w:spacing w:after="0" w:line="240" w:lineRule="auto"/>
        <w:contextualSpacing/>
        <w:jc w:val="both"/>
        <w:rPr>
          <w:rFonts w:ascii="Arial" w:hAnsi="Arial" w:cs="Arial"/>
          <w:b/>
          <w:bCs/>
          <w:u w:val="single"/>
        </w:rPr>
      </w:pPr>
    </w:p>
    <w:p w14:paraId="39C93B5A" w14:textId="551BBF9A" w:rsidR="00AA1C95" w:rsidRPr="00A01079" w:rsidRDefault="00AA1C95" w:rsidP="00AA1C95">
      <w:pPr>
        <w:spacing w:after="0" w:line="240" w:lineRule="auto"/>
        <w:contextualSpacing/>
        <w:jc w:val="both"/>
        <w:rPr>
          <w:rFonts w:ascii="Arial" w:hAnsi="Arial" w:cs="Arial"/>
          <w:color w:val="767171" w:themeColor="background2" w:themeShade="80"/>
        </w:rPr>
      </w:pPr>
      <w:r w:rsidRPr="00A01079">
        <w:rPr>
          <w:rFonts w:ascii="Arial" w:hAnsi="Arial" w:cs="Arial"/>
          <w:b/>
          <w:bCs/>
          <w:color w:val="767171" w:themeColor="background2" w:themeShade="80"/>
          <w:u w:val="single"/>
        </w:rPr>
        <w:t>Nota</w:t>
      </w:r>
      <w:r w:rsidR="00A01079" w:rsidRPr="00A01079">
        <w:rPr>
          <w:rFonts w:ascii="Arial" w:hAnsi="Arial" w:cs="Arial"/>
          <w:b/>
          <w:bCs/>
          <w:color w:val="767171" w:themeColor="background2" w:themeShade="80"/>
          <w:u w:val="single"/>
        </w:rPr>
        <w:t xml:space="preserve"> 01</w:t>
      </w:r>
      <w:r w:rsidRPr="00A01079">
        <w:rPr>
          <w:rFonts w:ascii="Arial" w:hAnsi="Arial" w:cs="Arial"/>
          <w:b/>
          <w:bCs/>
          <w:color w:val="767171" w:themeColor="background2" w:themeShade="80"/>
        </w:rPr>
        <w:t>:</w:t>
      </w:r>
      <w:r w:rsidRPr="00A01079">
        <w:rPr>
          <w:rFonts w:ascii="Arial" w:hAnsi="Arial" w:cs="Arial"/>
          <w:color w:val="767171" w:themeColor="background2" w:themeShade="80"/>
        </w:rPr>
        <w:t xml:space="preserve"> El presente documento incluye los apartados mínimos que debería contener la información para adelantar el estudio de mercado; la cual, puede ser complementada de conformidad con las necesidades de cada proceso en particular, por lo cual, podrá complementarse con capítulos adicionales que contribuyan con el análisis técnico, legal, normativo, ambiental, social y/o económico, según se considere pertinente.</w:t>
      </w:r>
    </w:p>
    <w:p w14:paraId="2DEBD8CD" w14:textId="3EC885CD" w:rsidR="001014BB" w:rsidRPr="00A01079" w:rsidRDefault="001014BB" w:rsidP="00B64277">
      <w:pPr>
        <w:spacing w:after="0" w:line="240" w:lineRule="auto"/>
        <w:contextualSpacing/>
        <w:jc w:val="both"/>
        <w:rPr>
          <w:rFonts w:ascii="Arial" w:hAnsi="Arial" w:cs="Arial"/>
          <w:i/>
          <w:iCs/>
          <w:color w:val="767171" w:themeColor="background2" w:themeShade="80"/>
        </w:rPr>
      </w:pPr>
    </w:p>
    <w:sectPr w:rsidR="001014BB" w:rsidRPr="00A01079">
      <w:headerReference w:type="even" r:id="rId7"/>
      <w:headerReference w:type="default" r:id="rId8"/>
      <w:foot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B8533" w14:textId="77777777" w:rsidR="00C36E99" w:rsidRDefault="00C36E99" w:rsidP="0062464D">
      <w:pPr>
        <w:spacing w:after="0" w:line="240" w:lineRule="auto"/>
      </w:pPr>
      <w:r>
        <w:separator/>
      </w:r>
    </w:p>
  </w:endnote>
  <w:endnote w:type="continuationSeparator" w:id="0">
    <w:p w14:paraId="1866BD98" w14:textId="77777777" w:rsidR="00C36E99" w:rsidRDefault="00C36E99" w:rsidP="00624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eastAsiaTheme="minorHAnsi" w:hAnsiTheme="minorHAnsi" w:cstheme="minorBidi"/>
        <w:lang w:val="es-CO"/>
      </w:rPr>
      <w:id w:val="-124158354"/>
      <w:docPartObj>
        <w:docPartGallery w:val="Page Numbers (Bottom of Page)"/>
        <w:docPartUnique/>
      </w:docPartObj>
    </w:sdtPr>
    <w:sdtEndPr/>
    <w:sdtContent>
      <w:p w14:paraId="4D8EC402" w14:textId="77777777" w:rsidR="00465736" w:rsidRPr="001A0CC3" w:rsidRDefault="00465736" w:rsidP="00465736">
        <w:pPr>
          <w:spacing w:after="0" w:line="240" w:lineRule="auto"/>
          <w:jc w:val="center"/>
          <w:rPr>
            <w:rFonts w:ascii="Arial" w:hAnsi="Arial" w:cs="Arial"/>
          </w:rPr>
        </w:pPr>
        <w:r w:rsidRPr="001A0CC3">
          <w:rPr>
            <w:rFonts w:ascii="Arial" w:hAnsi="Arial" w:cs="Arial"/>
            <w:noProof/>
            <w:lang w:eastAsia="es-ES"/>
          </w:rPr>
          <mc:AlternateContent>
            <mc:Choice Requires="wps">
              <w:drawing>
                <wp:anchor distT="0" distB="0" distL="114300" distR="114300" simplePos="0" relativeHeight="251661312" behindDoc="0" locked="0" layoutInCell="1" allowOverlap="1" wp14:anchorId="7306E02C" wp14:editId="69D2E30E">
                  <wp:simplePos x="0" y="0"/>
                  <wp:positionH relativeFrom="column">
                    <wp:posOffset>-16510</wp:posOffset>
                  </wp:positionH>
                  <wp:positionV relativeFrom="paragraph">
                    <wp:posOffset>126365</wp:posOffset>
                  </wp:positionV>
                  <wp:extent cx="5842635" cy="0"/>
                  <wp:effectExtent l="0" t="0" r="0" b="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42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0766E5" id="_x0000_t32" coordsize="21600,21600" o:spt="32" o:oned="t" path="m,l21600,21600e" filled="f">
                  <v:path arrowok="t" fillok="f" o:connecttype="none"/>
                  <o:lock v:ext="edit" shapetype="t"/>
                </v:shapetype>
                <v:shape id="AutoShape 5" o:spid="_x0000_s1026" type="#_x0000_t32" style="position:absolute;margin-left:-1.3pt;margin-top:9.95pt;width:460.0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">
                  <o:lock v:ext="edit" shapetype="f"/>
                </v:shape>
              </w:pict>
            </mc:Fallback>
          </mc:AlternateContent>
        </w:r>
        <w:r>
          <w:rPr>
            <w:rFonts w:ascii="Arial" w:hAnsi="Arial" w:cs="Arial"/>
            <w:sz w:val="16"/>
            <w:szCs w:val="16"/>
          </w:rPr>
          <w:t xml:space="preserve">                                                                         </w:t>
        </w:r>
      </w:p>
      <w:p w14:paraId="790251A5" w14:textId="77777777" w:rsidR="00465736" w:rsidRPr="00341D6F" w:rsidRDefault="00465736" w:rsidP="00465736">
        <w:pPr>
          <w:pStyle w:val="Piedepgina"/>
          <w:jc w:val="center"/>
          <w:rPr>
            <w:rFonts w:ascii="Tempus Sans ITC" w:hAnsi="Tempus Sans ITC"/>
            <w:b/>
            <w:sz w:val="24"/>
            <w:szCs w:val="24"/>
          </w:rPr>
        </w:pPr>
        <w:proofErr w:type="gramStart"/>
        <w:r w:rsidRPr="00341D6F">
          <w:rPr>
            <w:rFonts w:ascii="Tempus Sans ITC" w:hAnsi="Tempus Sans ITC"/>
            <w:b/>
            <w:sz w:val="24"/>
            <w:szCs w:val="24"/>
          </w:rPr>
          <w:t>Antes de imprimir este documento… piense en el medio ambiente!</w:t>
        </w:r>
        <w:proofErr w:type="gramEnd"/>
        <w:r w:rsidRPr="00341D6F">
          <w:rPr>
            <w:rFonts w:ascii="Tempus Sans ITC" w:hAnsi="Tempus Sans ITC"/>
            <w:b/>
            <w:sz w:val="24"/>
            <w:szCs w:val="24"/>
          </w:rPr>
          <w:t xml:space="preserve"> </w:t>
        </w:r>
      </w:p>
      <w:p w14:paraId="5711AE91" w14:textId="77777777" w:rsidR="004E6DE2" w:rsidRDefault="00465736" w:rsidP="007D457D">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0B0D2333" w14:textId="77777777" w:rsidR="00341D6F" w:rsidRPr="00AE61B3" w:rsidRDefault="00341D6F" w:rsidP="00341D6F">
        <w:pPr>
          <w:pStyle w:val="Piedepgina"/>
          <w:jc w:val="center"/>
          <w:rPr>
            <w:rFonts w:ascii="Arial" w:hAnsi="Arial" w:cs="Arial"/>
            <w:sz w:val="12"/>
            <w:szCs w:val="12"/>
          </w:rPr>
        </w:pPr>
        <w:r w:rsidRPr="004C5C76">
          <w:rPr>
            <w:rFonts w:ascii="Arial" w:hAnsi="Arial" w:cs="Arial"/>
            <w:sz w:val="12"/>
            <w:szCs w:val="12"/>
          </w:rPr>
          <w:t xml:space="preserve">LOS DATOS PROPORCIONADOS SERÁN TRATADOS </w:t>
        </w:r>
        <w:proofErr w:type="gramStart"/>
        <w:r w:rsidRPr="004C5C76">
          <w:rPr>
            <w:rFonts w:ascii="Arial" w:hAnsi="Arial" w:cs="Arial"/>
            <w:sz w:val="12"/>
            <w:szCs w:val="12"/>
          </w:rPr>
          <w:t>DE ACUERDO A</w:t>
        </w:r>
        <w:proofErr w:type="gramEnd"/>
        <w:r w:rsidRPr="004C5C76">
          <w:rPr>
            <w:rFonts w:ascii="Arial" w:hAnsi="Arial" w:cs="Arial"/>
            <w:sz w:val="12"/>
            <w:szCs w:val="12"/>
          </w:rPr>
          <w:t xml:space="preserve"> LA POLÍTICA DE TRATAMIENTO DE DATOS PERSONALES DEL ICBF Y A LA LEY 1581 DE 2012</w:t>
        </w:r>
      </w:p>
      <w:p w14:paraId="00BAE5D0" w14:textId="20A78E7A" w:rsidR="00C527BD" w:rsidRPr="007D457D" w:rsidRDefault="00C36E99" w:rsidP="007D457D">
        <w:pPr>
          <w:pStyle w:val="Piedepgina"/>
          <w:jc w:val="center"/>
          <w:rPr>
            <w:rFonts w:ascii="Arial" w:hAnsi="Arial" w:cs="Arial"/>
            <w:sz w:val="12"/>
            <w:szCs w:val="12"/>
          </w:rPr>
        </w:pPr>
      </w:p>
    </w:sdtContent>
  </w:sdt>
  <w:p w14:paraId="486001B3" w14:textId="102FF614" w:rsidR="00BC0789" w:rsidRDefault="00BC0789" w:rsidP="0062464D">
    <w:pPr>
      <w:pStyle w:val="Piedepgina"/>
      <w:tabs>
        <w:tab w:val="clear" w:pos="4419"/>
        <w:tab w:val="clear" w:pos="8838"/>
        <w:tab w:val="left" w:pos="88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0182D" w14:textId="77777777" w:rsidR="00C36E99" w:rsidRDefault="00C36E99" w:rsidP="0062464D">
      <w:pPr>
        <w:spacing w:after="0" w:line="240" w:lineRule="auto"/>
      </w:pPr>
      <w:r>
        <w:separator/>
      </w:r>
    </w:p>
  </w:footnote>
  <w:footnote w:type="continuationSeparator" w:id="0">
    <w:p w14:paraId="30DF6C33" w14:textId="77777777" w:rsidR="00C36E99" w:rsidRDefault="00C36E99" w:rsidP="0062464D">
      <w:pPr>
        <w:spacing w:after="0" w:line="240" w:lineRule="auto"/>
      </w:pPr>
      <w:r>
        <w:continuationSeparator/>
      </w:r>
    </w:p>
  </w:footnote>
  <w:footnote w:id="1">
    <w:p w14:paraId="6380EF84" w14:textId="2EC6D4EC" w:rsidR="00E42F38" w:rsidRPr="00E42F38" w:rsidRDefault="00E42F38" w:rsidP="00E42F38">
      <w:pPr>
        <w:pStyle w:val="Textonotapie"/>
        <w:jc w:val="both"/>
        <w:rPr>
          <w:rFonts w:ascii="Arial Narrow" w:hAnsi="Arial Narrow"/>
          <w:sz w:val="18"/>
          <w:szCs w:val="18"/>
          <w:lang w:val="es-MX"/>
        </w:rPr>
      </w:pPr>
      <w:r w:rsidRPr="00E42F38">
        <w:rPr>
          <w:rStyle w:val="Refdenotaalpie"/>
          <w:rFonts w:ascii="Arial Narrow" w:hAnsi="Arial Narrow"/>
          <w:sz w:val="18"/>
          <w:szCs w:val="18"/>
        </w:rPr>
        <w:footnoteRef/>
      </w:r>
      <w:r w:rsidRPr="00E42F38">
        <w:rPr>
          <w:rFonts w:ascii="Arial Narrow" w:hAnsi="Arial Narrow"/>
          <w:sz w:val="18"/>
          <w:szCs w:val="18"/>
        </w:rPr>
        <w:t xml:space="preserve"> El máximo de jóvenes atendidos por centro es de 360.</w:t>
      </w:r>
    </w:p>
  </w:footnote>
  <w:footnote w:id="2">
    <w:p w14:paraId="501EB0DE" w14:textId="70E11BE3" w:rsidR="00E42F38" w:rsidRPr="00E42F38" w:rsidRDefault="00E42F38" w:rsidP="00E42F38">
      <w:pPr>
        <w:pStyle w:val="Textonotapie"/>
        <w:jc w:val="both"/>
        <w:rPr>
          <w:rFonts w:ascii="Arial Narrow" w:hAnsi="Arial Narrow"/>
          <w:sz w:val="18"/>
          <w:szCs w:val="18"/>
          <w:lang w:val="es-MX"/>
        </w:rPr>
      </w:pPr>
      <w:r w:rsidRPr="00E42F38">
        <w:rPr>
          <w:rStyle w:val="Refdenotaalpie"/>
          <w:rFonts w:ascii="Arial Narrow" w:hAnsi="Arial Narrow"/>
          <w:sz w:val="18"/>
          <w:szCs w:val="18"/>
        </w:rPr>
        <w:footnoteRef/>
      </w:r>
      <w:r w:rsidRPr="00E42F38">
        <w:rPr>
          <w:rFonts w:ascii="Arial Narrow" w:hAnsi="Arial Narrow"/>
          <w:sz w:val="18"/>
          <w:szCs w:val="18"/>
        </w:rPr>
        <w:t xml:space="preserve"> Centros dirigidos a jóvenes o adolescentes a quienes una autoridad judicial ha impuesto una sanción de privación de libertad en la que no se les permite salir por su propia voluntad.</w:t>
      </w:r>
    </w:p>
  </w:footnote>
  <w:footnote w:id="3">
    <w:p w14:paraId="784AD568" w14:textId="1265DD62" w:rsidR="00E42F38" w:rsidRPr="00E42F38" w:rsidRDefault="00E42F38" w:rsidP="00E42F38">
      <w:pPr>
        <w:pStyle w:val="Textonotapie"/>
        <w:jc w:val="both"/>
        <w:rPr>
          <w:lang w:val="es-MX"/>
        </w:rPr>
      </w:pPr>
      <w:r w:rsidRPr="00E42F38">
        <w:rPr>
          <w:rStyle w:val="Refdenotaalpie"/>
          <w:rFonts w:ascii="Arial Narrow" w:hAnsi="Arial Narrow"/>
          <w:sz w:val="18"/>
          <w:szCs w:val="18"/>
        </w:rPr>
        <w:footnoteRef/>
      </w:r>
      <w:r w:rsidRPr="00E42F38">
        <w:rPr>
          <w:rFonts w:ascii="Arial Narrow" w:hAnsi="Arial Narrow"/>
          <w:sz w:val="18"/>
          <w:szCs w:val="18"/>
        </w:rPr>
        <w:t xml:space="preserve"> Centros dirigidos a prestar un servicio institucional que busca garantizar la educación inicial, cuidado y nutrición a niños y niñas menores de 5 años.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25622" w14:textId="69D02F6A" w:rsidR="004E6DE2" w:rsidRDefault="00C36E99">
    <w:pPr>
      <w:pStyle w:val="Encabezado"/>
    </w:pPr>
    <w:r>
      <w:rPr>
        <w:noProof/>
      </w:rPr>
      <w:pict w14:anchorId="623016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87797" o:spid="_x0000_s2050" type="#_x0000_t136" style="position:absolute;margin-left:0;margin-top:0;width:484.55pt;height:138.45pt;rotation:315;z-index:-25165107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3B61" w14:textId="5C7D8F63" w:rsidR="0062464D" w:rsidRDefault="00C36E99">
    <w:pPr>
      <w:pStyle w:val="Encabezado"/>
    </w:pPr>
    <w:r>
      <w:rPr>
        <w:noProof/>
      </w:rPr>
      <w:pict w14:anchorId="65572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87798" o:spid="_x0000_s2051" type="#_x0000_t136" style="position:absolute;margin-left:0;margin-top:0;width:484.55pt;height:138.45pt;rotation:315;z-index:-25164902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tbl>
    <w:tblPr>
      <w:tblW w:w="10534" w:type="dxa"/>
      <w:tblInd w:w="-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6491"/>
      <w:gridCol w:w="1305"/>
      <w:gridCol w:w="1319"/>
    </w:tblGrid>
    <w:tr w:rsidR="00465736" w:rsidRPr="00636C1E" w14:paraId="0BA3F717" w14:textId="77777777" w:rsidTr="00FA5069">
      <w:trPr>
        <w:cantSplit/>
        <w:trHeight w:val="980"/>
      </w:trPr>
      <w:tc>
        <w:tcPr>
          <w:tcW w:w="1419" w:type="dxa"/>
          <w:vMerge w:val="restart"/>
          <w:vAlign w:val="center"/>
        </w:tcPr>
        <w:p w14:paraId="58EA9BBA" w14:textId="77777777" w:rsidR="00465736" w:rsidRDefault="00465736" w:rsidP="00465736">
          <w:pPr>
            <w:pStyle w:val="Encabezado"/>
            <w:jc w:val="center"/>
          </w:pPr>
          <w:r>
            <w:rPr>
              <w:noProof/>
            </w:rPr>
            <w:drawing>
              <wp:anchor distT="0" distB="0" distL="114300" distR="114300" simplePos="0" relativeHeight="251659264" behindDoc="0" locked="0" layoutInCell="1" allowOverlap="1" wp14:anchorId="3E007DA7" wp14:editId="2DF2D237">
                <wp:simplePos x="0" y="0"/>
                <wp:positionH relativeFrom="column">
                  <wp:posOffset>55245</wp:posOffset>
                </wp:positionH>
                <wp:positionV relativeFrom="paragraph">
                  <wp:posOffset>13335</wp:posOffset>
                </wp:positionV>
                <wp:extent cx="638175" cy="704850"/>
                <wp:effectExtent l="0" t="0" r="9525" b="0"/>
                <wp:wrapNone/>
                <wp:docPr id="32" name="Imagen 5" descr="ICBFNE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5" descr="ICBFNE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048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491" w:type="dxa"/>
          <w:vMerge w:val="restart"/>
          <w:vAlign w:val="center"/>
        </w:tcPr>
        <w:p w14:paraId="3B650E7B" w14:textId="77777777" w:rsidR="00465736" w:rsidRPr="009A09F1" w:rsidRDefault="00465736" w:rsidP="00465736">
          <w:pPr>
            <w:pStyle w:val="Encabezado"/>
            <w:tabs>
              <w:tab w:val="left" w:pos="380"/>
              <w:tab w:val="center" w:pos="2571"/>
            </w:tabs>
            <w:jc w:val="center"/>
            <w:rPr>
              <w:rFonts w:ascii="Arial" w:hAnsi="Arial" w:cs="Arial"/>
              <w:b/>
              <w:sz w:val="20"/>
              <w:szCs w:val="20"/>
            </w:rPr>
          </w:pPr>
        </w:p>
        <w:p w14:paraId="61326FE2" w14:textId="77777777" w:rsidR="00C001D8" w:rsidRPr="009A09F1" w:rsidRDefault="00C001D8" w:rsidP="00465736">
          <w:pPr>
            <w:pStyle w:val="Encabezado"/>
            <w:tabs>
              <w:tab w:val="left" w:pos="380"/>
              <w:tab w:val="center" w:pos="2571"/>
            </w:tabs>
            <w:jc w:val="center"/>
            <w:rPr>
              <w:rFonts w:ascii="Arial" w:hAnsi="Arial" w:cs="Arial"/>
              <w:b/>
              <w:sz w:val="20"/>
              <w:szCs w:val="20"/>
            </w:rPr>
          </w:pPr>
        </w:p>
        <w:p w14:paraId="5BB7A70B" w14:textId="77777777" w:rsidR="003B7514" w:rsidRPr="009A09F1" w:rsidRDefault="00C001D8" w:rsidP="00465736">
          <w:pPr>
            <w:pStyle w:val="Encabezado"/>
            <w:tabs>
              <w:tab w:val="left" w:pos="380"/>
              <w:tab w:val="center" w:pos="2571"/>
            </w:tabs>
            <w:jc w:val="center"/>
            <w:rPr>
              <w:rFonts w:ascii="Arial" w:hAnsi="Arial" w:cs="Arial"/>
              <w:b/>
              <w:sz w:val="20"/>
              <w:szCs w:val="20"/>
            </w:rPr>
          </w:pPr>
          <w:r w:rsidRPr="009A09F1">
            <w:rPr>
              <w:rFonts w:ascii="Arial" w:hAnsi="Arial" w:cs="Arial"/>
              <w:b/>
              <w:sz w:val="20"/>
              <w:szCs w:val="20"/>
            </w:rPr>
            <w:t xml:space="preserve">PROCESO </w:t>
          </w:r>
        </w:p>
        <w:p w14:paraId="48A75846" w14:textId="77FA6312" w:rsidR="00C001D8" w:rsidRPr="009A09F1" w:rsidRDefault="00C001D8" w:rsidP="00465736">
          <w:pPr>
            <w:pStyle w:val="Encabezado"/>
            <w:tabs>
              <w:tab w:val="left" w:pos="380"/>
              <w:tab w:val="center" w:pos="2571"/>
            </w:tabs>
            <w:jc w:val="center"/>
            <w:rPr>
              <w:rFonts w:ascii="Arial" w:hAnsi="Arial" w:cs="Arial"/>
              <w:b/>
              <w:sz w:val="20"/>
              <w:szCs w:val="20"/>
            </w:rPr>
          </w:pPr>
          <w:r w:rsidRPr="009A09F1">
            <w:rPr>
              <w:rFonts w:ascii="Arial" w:hAnsi="Arial" w:cs="Arial"/>
              <w:b/>
              <w:sz w:val="20"/>
              <w:szCs w:val="20"/>
            </w:rPr>
            <w:t>DIRECCIONAMIENTO ESTRATÉGICO</w:t>
          </w:r>
        </w:p>
        <w:p w14:paraId="269EB559" w14:textId="77777777" w:rsidR="00C001D8" w:rsidRPr="009A09F1" w:rsidRDefault="00C001D8" w:rsidP="00465736">
          <w:pPr>
            <w:pStyle w:val="Encabezado"/>
            <w:tabs>
              <w:tab w:val="left" w:pos="380"/>
              <w:tab w:val="center" w:pos="2571"/>
            </w:tabs>
            <w:jc w:val="center"/>
            <w:rPr>
              <w:rFonts w:ascii="Arial" w:hAnsi="Arial" w:cs="Arial"/>
              <w:b/>
              <w:sz w:val="20"/>
              <w:szCs w:val="20"/>
            </w:rPr>
          </w:pPr>
        </w:p>
        <w:p w14:paraId="479DE614" w14:textId="731D67F4" w:rsidR="00465736" w:rsidRPr="009A09F1" w:rsidRDefault="00465736" w:rsidP="00465736">
          <w:pPr>
            <w:pStyle w:val="Encabezado"/>
            <w:tabs>
              <w:tab w:val="left" w:pos="380"/>
              <w:tab w:val="center" w:pos="2571"/>
            </w:tabs>
            <w:jc w:val="center"/>
            <w:rPr>
              <w:rFonts w:ascii="Arial" w:hAnsi="Arial" w:cs="Arial"/>
              <w:b/>
              <w:snapToGrid w:val="0"/>
              <w:sz w:val="20"/>
              <w:szCs w:val="20"/>
            </w:rPr>
          </w:pPr>
          <w:r w:rsidRPr="009A09F1">
            <w:rPr>
              <w:rFonts w:ascii="Arial" w:hAnsi="Arial" w:cs="Arial"/>
              <w:b/>
              <w:sz w:val="20"/>
              <w:szCs w:val="20"/>
            </w:rPr>
            <w:t>FORMATO</w:t>
          </w:r>
          <w:r w:rsidRPr="009A09F1">
            <w:rPr>
              <w:rFonts w:ascii="Arial" w:hAnsi="Arial" w:cs="Arial"/>
              <w:b/>
              <w:snapToGrid w:val="0"/>
              <w:sz w:val="20"/>
              <w:szCs w:val="20"/>
            </w:rPr>
            <w:t xml:space="preserve"> </w:t>
          </w:r>
          <w:r w:rsidR="00BA1127" w:rsidRPr="009A09F1">
            <w:rPr>
              <w:rFonts w:ascii="Arial" w:hAnsi="Arial" w:cs="Arial"/>
              <w:b/>
              <w:snapToGrid w:val="0"/>
              <w:sz w:val="20"/>
              <w:szCs w:val="20"/>
            </w:rPr>
            <w:t>ESTUDIO DE MERCADO</w:t>
          </w:r>
        </w:p>
        <w:p w14:paraId="5368CE13" w14:textId="0F907A11" w:rsidR="00BA1127" w:rsidRPr="009A09F1" w:rsidRDefault="00BA1127" w:rsidP="00465736">
          <w:pPr>
            <w:pStyle w:val="Encabezado"/>
            <w:tabs>
              <w:tab w:val="left" w:pos="380"/>
              <w:tab w:val="center" w:pos="2571"/>
            </w:tabs>
            <w:jc w:val="center"/>
            <w:rPr>
              <w:rFonts w:ascii="Arial" w:hAnsi="Arial" w:cs="Arial"/>
              <w:b/>
              <w:sz w:val="20"/>
              <w:szCs w:val="20"/>
            </w:rPr>
          </w:pPr>
          <w:r w:rsidRPr="009A09F1">
            <w:rPr>
              <w:rFonts w:ascii="Arial" w:hAnsi="Arial" w:cs="Arial"/>
              <w:b/>
              <w:snapToGrid w:val="0"/>
              <w:sz w:val="20"/>
              <w:szCs w:val="20"/>
            </w:rPr>
            <w:t>CONTRATO DE PRÉSTAMO BID 5187/OC-CO</w:t>
          </w:r>
        </w:p>
      </w:tc>
      <w:tc>
        <w:tcPr>
          <w:tcW w:w="1305" w:type="dxa"/>
          <w:vAlign w:val="center"/>
        </w:tcPr>
        <w:p w14:paraId="76B6904E" w14:textId="15271A5C" w:rsidR="00465736" w:rsidRPr="00751B1E" w:rsidRDefault="00751B1E" w:rsidP="00465736">
          <w:pPr>
            <w:pStyle w:val="Encabezado"/>
            <w:jc w:val="center"/>
            <w:rPr>
              <w:rFonts w:ascii="Arial" w:hAnsi="Arial" w:cs="Arial"/>
              <w:sz w:val="20"/>
              <w:szCs w:val="20"/>
            </w:rPr>
          </w:pPr>
          <w:r>
            <w:rPr>
              <w:rFonts w:ascii="Arial" w:hAnsi="Arial" w:cs="Arial"/>
              <w:sz w:val="20"/>
              <w:szCs w:val="20"/>
            </w:rPr>
            <w:t>F2.PG1.DE</w:t>
          </w:r>
        </w:p>
      </w:tc>
      <w:tc>
        <w:tcPr>
          <w:tcW w:w="1319" w:type="dxa"/>
          <w:vAlign w:val="center"/>
        </w:tcPr>
        <w:p w14:paraId="54CB05A2" w14:textId="52B353EB" w:rsidR="00465736" w:rsidRPr="00751B1E" w:rsidRDefault="00751B1E" w:rsidP="00465736">
          <w:pPr>
            <w:pStyle w:val="Encabezado"/>
            <w:jc w:val="center"/>
            <w:rPr>
              <w:rFonts w:ascii="Arial" w:hAnsi="Arial" w:cs="Arial"/>
              <w:sz w:val="20"/>
              <w:szCs w:val="20"/>
            </w:rPr>
          </w:pPr>
          <w:r>
            <w:rPr>
              <w:rFonts w:ascii="Arial" w:hAnsi="Arial" w:cs="Arial"/>
              <w:sz w:val="20"/>
              <w:szCs w:val="20"/>
            </w:rPr>
            <w:t>15/03/2021</w:t>
          </w:r>
        </w:p>
      </w:tc>
    </w:tr>
    <w:tr w:rsidR="00465736" w:rsidRPr="00636C1E" w14:paraId="1DB18322" w14:textId="77777777" w:rsidTr="00FA5069">
      <w:trPr>
        <w:cantSplit/>
        <w:trHeight w:val="261"/>
      </w:trPr>
      <w:tc>
        <w:tcPr>
          <w:tcW w:w="1419" w:type="dxa"/>
          <w:vMerge/>
          <w:vAlign w:val="center"/>
        </w:tcPr>
        <w:p w14:paraId="2C4ADBAA" w14:textId="77777777" w:rsidR="00465736" w:rsidRDefault="00465736" w:rsidP="00465736">
          <w:pPr>
            <w:pStyle w:val="Encabezado"/>
            <w:jc w:val="center"/>
          </w:pPr>
        </w:p>
      </w:tc>
      <w:tc>
        <w:tcPr>
          <w:tcW w:w="6491" w:type="dxa"/>
          <w:vMerge/>
          <w:vAlign w:val="center"/>
        </w:tcPr>
        <w:p w14:paraId="4ED9C5F9" w14:textId="77777777" w:rsidR="00465736" w:rsidRPr="009A09F1" w:rsidRDefault="00465736" w:rsidP="00465736">
          <w:pPr>
            <w:pStyle w:val="Encabezado"/>
            <w:jc w:val="center"/>
            <w:rPr>
              <w:sz w:val="20"/>
              <w:szCs w:val="20"/>
            </w:rPr>
          </w:pPr>
        </w:p>
      </w:tc>
      <w:tc>
        <w:tcPr>
          <w:tcW w:w="1305" w:type="dxa"/>
          <w:vAlign w:val="center"/>
        </w:tcPr>
        <w:p w14:paraId="138CCAA9" w14:textId="2C1BBFAB" w:rsidR="00465736" w:rsidRPr="00751B1E" w:rsidRDefault="00465736" w:rsidP="00465736">
          <w:pPr>
            <w:pStyle w:val="Encabezado"/>
            <w:jc w:val="center"/>
            <w:rPr>
              <w:rFonts w:ascii="Arial" w:hAnsi="Arial" w:cs="Arial"/>
              <w:sz w:val="20"/>
              <w:szCs w:val="20"/>
            </w:rPr>
          </w:pPr>
          <w:r w:rsidRPr="00751B1E">
            <w:rPr>
              <w:rFonts w:ascii="Arial" w:hAnsi="Arial" w:cs="Arial"/>
              <w:sz w:val="20"/>
              <w:szCs w:val="20"/>
            </w:rPr>
            <w:t xml:space="preserve">Versión </w:t>
          </w:r>
          <w:r w:rsidR="00BA1127" w:rsidRPr="00751B1E">
            <w:rPr>
              <w:rFonts w:ascii="Arial" w:hAnsi="Arial" w:cs="Arial"/>
              <w:sz w:val="20"/>
              <w:szCs w:val="20"/>
            </w:rPr>
            <w:t>1</w:t>
          </w:r>
        </w:p>
      </w:tc>
      <w:tc>
        <w:tcPr>
          <w:tcW w:w="1319" w:type="dxa"/>
          <w:tcMar>
            <w:left w:w="57" w:type="dxa"/>
            <w:right w:w="57" w:type="dxa"/>
          </w:tcMar>
          <w:vAlign w:val="center"/>
        </w:tcPr>
        <w:p w14:paraId="1B4769C6" w14:textId="77777777" w:rsidR="00465736" w:rsidRPr="00751B1E" w:rsidRDefault="00465736" w:rsidP="00465736">
          <w:pPr>
            <w:pStyle w:val="Encabezado"/>
            <w:jc w:val="center"/>
            <w:rPr>
              <w:rFonts w:ascii="Arial" w:hAnsi="Arial" w:cs="Arial"/>
              <w:sz w:val="20"/>
              <w:szCs w:val="20"/>
            </w:rPr>
          </w:pPr>
          <w:r w:rsidRPr="00751B1E">
            <w:rPr>
              <w:rFonts w:ascii="Arial" w:hAnsi="Arial" w:cs="Arial"/>
              <w:sz w:val="20"/>
              <w:szCs w:val="20"/>
            </w:rPr>
            <w:t xml:space="preserve">Página </w:t>
          </w:r>
          <w:r w:rsidRPr="00751B1E">
            <w:rPr>
              <w:rFonts w:ascii="Arial" w:hAnsi="Arial" w:cs="Arial"/>
              <w:sz w:val="20"/>
              <w:szCs w:val="20"/>
            </w:rPr>
            <w:fldChar w:fldCharType="begin"/>
          </w:r>
          <w:r w:rsidRPr="00751B1E">
            <w:rPr>
              <w:rFonts w:ascii="Arial" w:hAnsi="Arial" w:cs="Arial"/>
              <w:sz w:val="20"/>
              <w:szCs w:val="20"/>
            </w:rPr>
            <w:instrText xml:space="preserve"> PAGE </w:instrText>
          </w:r>
          <w:r w:rsidRPr="00751B1E">
            <w:rPr>
              <w:rFonts w:ascii="Arial" w:hAnsi="Arial" w:cs="Arial"/>
              <w:sz w:val="20"/>
              <w:szCs w:val="20"/>
            </w:rPr>
            <w:fldChar w:fldCharType="separate"/>
          </w:r>
          <w:r w:rsidRPr="00751B1E">
            <w:rPr>
              <w:rFonts w:ascii="Arial" w:hAnsi="Arial" w:cs="Arial"/>
              <w:noProof/>
              <w:sz w:val="20"/>
              <w:szCs w:val="20"/>
            </w:rPr>
            <w:t>4</w:t>
          </w:r>
          <w:r w:rsidRPr="00751B1E">
            <w:rPr>
              <w:rFonts w:ascii="Arial" w:hAnsi="Arial" w:cs="Arial"/>
              <w:sz w:val="20"/>
              <w:szCs w:val="20"/>
            </w:rPr>
            <w:fldChar w:fldCharType="end"/>
          </w:r>
          <w:r w:rsidRPr="00751B1E">
            <w:rPr>
              <w:rFonts w:ascii="Arial" w:hAnsi="Arial" w:cs="Arial"/>
              <w:sz w:val="20"/>
              <w:szCs w:val="20"/>
            </w:rPr>
            <w:t xml:space="preserve"> de </w:t>
          </w:r>
          <w:r w:rsidRPr="00751B1E">
            <w:rPr>
              <w:rFonts w:ascii="Arial" w:hAnsi="Arial" w:cs="Arial"/>
              <w:sz w:val="20"/>
              <w:szCs w:val="20"/>
            </w:rPr>
            <w:fldChar w:fldCharType="begin"/>
          </w:r>
          <w:r w:rsidRPr="00751B1E">
            <w:rPr>
              <w:rFonts w:ascii="Arial" w:hAnsi="Arial" w:cs="Arial"/>
              <w:sz w:val="20"/>
              <w:szCs w:val="20"/>
            </w:rPr>
            <w:instrText xml:space="preserve"> NUMPAGES  </w:instrText>
          </w:r>
          <w:r w:rsidRPr="00751B1E">
            <w:rPr>
              <w:rFonts w:ascii="Arial" w:hAnsi="Arial" w:cs="Arial"/>
              <w:sz w:val="20"/>
              <w:szCs w:val="20"/>
            </w:rPr>
            <w:fldChar w:fldCharType="separate"/>
          </w:r>
          <w:r w:rsidRPr="00751B1E">
            <w:rPr>
              <w:rFonts w:ascii="Arial" w:hAnsi="Arial" w:cs="Arial"/>
              <w:noProof/>
              <w:sz w:val="20"/>
              <w:szCs w:val="20"/>
            </w:rPr>
            <w:t>20</w:t>
          </w:r>
          <w:r w:rsidRPr="00751B1E">
            <w:rPr>
              <w:rFonts w:ascii="Arial" w:hAnsi="Arial" w:cs="Arial"/>
              <w:sz w:val="20"/>
              <w:szCs w:val="20"/>
            </w:rPr>
            <w:fldChar w:fldCharType="end"/>
          </w:r>
          <w:r w:rsidRPr="00751B1E">
            <w:rPr>
              <w:rFonts w:ascii="Arial" w:hAnsi="Arial" w:cs="Arial"/>
              <w:sz w:val="20"/>
              <w:szCs w:val="20"/>
            </w:rPr>
            <w:t xml:space="preserve">                                                                 </w:t>
          </w:r>
        </w:p>
      </w:tc>
    </w:tr>
  </w:tbl>
  <w:p w14:paraId="5185E699" w14:textId="43DE0E80" w:rsidR="0062464D" w:rsidRDefault="0062464D">
    <w:pPr>
      <w:pStyle w:val="Encabezado"/>
    </w:pPr>
  </w:p>
  <w:p w14:paraId="18EC6323" w14:textId="0BCFCF75" w:rsidR="0062464D" w:rsidRDefault="0062464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7926F" w14:textId="3FD21589" w:rsidR="004E6DE2" w:rsidRDefault="00C36E99">
    <w:pPr>
      <w:pStyle w:val="Encabezado"/>
    </w:pPr>
    <w:r>
      <w:rPr>
        <w:noProof/>
      </w:rPr>
      <w:pict w14:anchorId="214A70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23587796" o:spid="_x0000_s2049" type="#_x0000_t136" style="position:absolute;margin-left:0;margin-top:0;width:484.55pt;height:138.45pt;rotation:315;z-index:-25165312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522174"/>
    <w:multiLevelType w:val="hybridMultilevel"/>
    <w:tmpl w:val="F22AE00E"/>
    <w:lvl w:ilvl="0" w:tplc="2BACE51C">
      <w:numFmt w:val="bullet"/>
      <w:lvlText w:val="•"/>
      <w:lvlJc w:val="left"/>
      <w:pPr>
        <w:ind w:left="1068" w:hanging="708"/>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2380211"/>
    <w:multiLevelType w:val="hybridMultilevel"/>
    <w:tmpl w:val="A17ED584"/>
    <w:lvl w:ilvl="0" w:tplc="47A294DE">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32D251AD"/>
    <w:multiLevelType w:val="hybridMultilevel"/>
    <w:tmpl w:val="33D0388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 w15:restartNumberingAfterBreak="0">
    <w:nsid w:val="3D302D08"/>
    <w:multiLevelType w:val="hybridMultilevel"/>
    <w:tmpl w:val="9850C25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15:restartNumberingAfterBreak="0">
    <w:nsid w:val="4F1E0533"/>
    <w:multiLevelType w:val="hybridMultilevel"/>
    <w:tmpl w:val="4096096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619A1209"/>
    <w:multiLevelType w:val="hybridMultilevel"/>
    <w:tmpl w:val="E84C69CE"/>
    <w:lvl w:ilvl="0" w:tplc="62749AD2">
      <w:start w:val="1"/>
      <w:numFmt w:val="decimal"/>
      <w:lvlText w:val="%1."/>
      <w:lvlJc w:val="left"/>
      <w:pPr>
        <w:ind w:left="360" w:hanging="360"/>
      </w:pPr>
      <w:rPr>
        <w:rFonts w:hint="default"/>
        <w:b/>
        <w:bCs/>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67A45BB0"/>
    <w:multiLevelType w:val="hybridMultilevel"/>
    <w:tmpl w:val="33D26C8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BD809A8"/>
    <w:multiLevelType w:val="hybridMultilevel"/>
    <w:tmpl w:val="63867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6E7C5035"/>
    <w:multiLevelType w:val="hybridMultilevel"/>
    <w:tmpl w:val="DAA45C62"/>
    <w:lvl w:ilvl="0" w:tplc="206070E0">
      <w:numFmt w:val="bullet"/>
      <w:lvlText w:val="•"/>
      <w:lvlJc w:val="left"/>
      <w:pPr>
        <w:ind w:left="1068" w:hanging="708"/>
      </w:pPr>
      <w:rPr>
        <w:rFonts w:ascii="Arial Narrow" w:eastAsia="Calibr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6EF86E5F"/>
    <w:multiLevelType w:val="hybridMultilevel"/>
    <w:tmpl w:val="2062A62A"/>
    <w:lvl w:ilvl="0" w:tplc="240A0011">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7C7C0750"/>
    <w:multiLevelType w:val="hybridMultilevel"/>
    <w:tmpl w:val="2B54903C"/>
    <w:lvl w:ilvl="0" w:tplc="240A0011">
      <w:start w:val="1"/>
      <w:numFmt w:val="decimal"/>
      <w:lvlText w:val="%1)"/>
      <w:lvlJc w:val="left"/>
      <w:pPr>
        <w:ind w:left="360" w:hanging="360"/>
      </w:pPr>
      <w:rPr>
        <w:rFonts w:hint="default"/>
      </w:rPr>
    </w:lvl>
    <w:lvl w:ilvl="1" w:tplc="DC646630">
      <w:start w:val="1"/>
      <w:numFmt w:val="lowerRoman"/>
      <w:lvlText w:val="%2."/>
      <w:lvlJc w:val="left"/>
      <w:pPr>
        <w:ind w:left="1440" w:hanging="720"/>
      </w:pPr>
      <w:rPr>
        <w:rFonts w:hint="default"/>
      </w:r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5"/>
  </w:num>
  <w:num w:numId="3">
    <w:abstractNumId w:val="4"/>
  </w:num>
  <w:num w:numId="4">
    <w:abstractNumId w:val="8"/>
  </w:num>
  <w:num w:numId="5">
    <w:abstractNumId w:val="3"/>
  </w:num>
  <w:num w:numId="6">
    <w:abstractNumId w:val="0"/>
  </w:num>
  <w:num w:numId="7">
    <w:abstractNumId w:val="1"/>
  </w:num>
  <w:num w:numId="8">
    <w:abstractNumId w:val="10"/>
  </w:num>
  <w:num w:numId="9">
    <w:abstractNumId w:val="9"/>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4D"/>
    <w:rsid w:val="00012757"/>
    <w:rsid w:val="00024B65"/>
    <w:rsid w:val="00097350"/>
    <w:rsid w:val="000D79A5"/>
    <w:rsid w:val="000F752A"/>
    <w:rsid w:val="001014BB"/>
    <w:rsid w:val="00111260"/>
    <w:rsid w:val="001439FA"/>
    <w:rsid w:val="001507DC"/>
    <w:rsid w:val="00156691"/>
    <w:rsid w:val="0016536E"/>
    <w:rsid w:val="0019471F"/>
    <w:rsid w:val="001A3CB1"/>
    <w:rsid w:val="001C6E70"/>
    <w:rsid w:val="001F4961"/>
    <w:rsid w:val="001F4EC7"/>
    <w:rsid w:val="001F641A"/>
    <w:rsid w:val="0020264E"/>
    <w:rsid w:val="00216060"/>
    <w:rsid w:val="00270652"/>
    <w:rsid w:val="0027192A"/>
    <w:rsid w:val="00272CC1"/>
    <w:rsid w:val="00281C8F"/>
    <w:rsid w:val="00283D11"/>
    <w:rsid w:val="002A04AC"/>
    <w:rsid w:val="002A3786"/>
    <w:rsid w:val="002A5679"/>
    <w:rsid w:val="00305A23"/>
    <w:rsid w:val="003205CC"/>
    <w:rsid w:val="00330563"/>
    <w:rsid w:val="00341D6F"/>
    <w:rsid w:val="00361E9D"/>
    <w:rsid w:val="0036574A"/>
    <w:rsid w:val="003B7514"/>
    <w:rsid w:val="003E6932"/>
    <w:rsid w:val="003F14A7"/>
    <w:rsid w:val="003F24C0"/>
    <w:rsid w:val="004243D2"/>
    <w:rsid w:val="0044453B"/>
    <w:rsid w:val="0045142C"/>
    <w:rsid w:val="00465736"/>
    <w:rsid w:val="004E6DE2"/>
    <w:rsid w:val="004E6F4D"/>
    <w:rsid w:val="00515889"/>
    <w:rsid w:val="00533E2E"/>
    <w:rsid w:val="00540611"/>
    <w:rsid w:val="005668D9"/>
    <w:rsid w:val="00567B11"/>
    <w:rsid w:val="005731FA"/>
    <w:rsid w:val="00573DDF"/>
    <w:rsid w:val="005751E3"/>
    <w:rsid w:val="00592C33"/>
    <w:rsid w:val="00593BBB"/>
    <w:rsid w:val="005A4C34"/>
    <w:rsid w:val="005B1585"/>
    <w:rsid w:val="005C40BD"/>
    <w:rsid w:val="005F025F"/>
    <w:rsid w:val="005F2DC5"/>
    <w:rsid w:val="00616BE4"/>
    <w:rsid w:val="0062464D"/>
    <w:rsid w:val="0065135E"/>
    <w:rsid w:val="00667911"/>
    <w:rsid w:val="006723D0"/>
    <w:rsid w:val="0067421C"/>
    <w:rsid w:val="00694302"/>
    <w:rsid w:val="006C0459"/>
    <w:rsid w:val="006D6B2F"/>
    <w:rsid w:val="006D7533"/>
    <w:rsid w:val="006E2DAD"/>
    <w:rsid w:val="006E6BDD"/>
    <w:rsid w:val="00701D7E"/>
    <w:rsid w:val="00714393"/>
    <w:rsid w:val="007262F1"/>
    <w:rsid w:val="00737CDA"/>
    <w:rsid w:val="007455AE"/>
    <w:rsid w:val="00751B1E"/>
    <w:rsid w:val="00763A6E"/>
    <w:rsid w:val="00782FEA"/>
    <w:rsid w:val="007A78CC"/>
    <w:rsid w:val="007B6D41"/>
    <w:rsid w:val="007D457D"/>
    <w:rsid w:val="00805D5A"/>
    <w:rsid w:val="008213FB"/>
    <w:rsid w:val="00845255"/>
    <w:rsid w:val="00854173"/>
    <w:rsid w:val="008808F2"/>
    <w:rsid w:val="0088227B"/>
    <w:rsid w:val="00894883"/>
    <w:rsid w:val="008B33AA"/>
    <w:rsid w:val="008B4FC4"/>
    <w:rsid w:val="008C33FB"/>
    <w:rsid w:val="008E2737"/>
    <w:rsid w:val="008E4BE9"/>
    <w:rsid w:val="008F6B9C"/>
    <w:rsid w:val="00924AE5"/>
    <w:rsid w:val="00954163"/>
    <w:rsid w:val="009740BC"/>
    <w:rsid w:val="009A09F1"/>
    <w:rsid w:val="009C6378"/>
    <w:rsid w:val="009D3EA4"/>
    <w:rsid w:val="009F2A75"/>
    <w:rsid w:val="009F7A74"/>
    <w:rsid w:val="00A01079"/>
    <w:rsid w:val="00A10419"/>
    <w:rsid w:val="00A12ABC"/>
    <w:rsid w:val="00A1755C"/>
    <w:rsid w:val="00A63A03"/>
    <w:rsid w:val="00A7452B"/>
    <w:rsid w:val="00A827BC"/>
    <w:rsid w:val="00A9436A"/>
    <w:rsid w:val="00AA1C95"/>
    <w:rsid w:val="00AB740E"/>
    <w:rsid w:val="00AC17DB"/>
    <w:rsid w:val="00AE5A80"/>
    <w:rsid w:val="00AF76C0"/>
    <w:rsid w:val="00B04196"/>
    <w:rsid w:val="00B12AAD"/>
    <w:rsid w:val="00B373E8"/>
    <w:rsid w:val="00B42515"/>
    <w:rsid w:val="00B43D30"/>
    <w:rsid w:val="00B64277"/>
    <w:rsid w:val="00BA1127"/>
    <w:rsid w:val="00BC0789"/>
    <w:rsid w:val="00BE369B"/>
    <w:rsid w:val="00C001D8"/>
    <w:rsid w:val="00C17559"/>
    <w:rsid w:val="00C226DF"/>
    <w:rsid w:val="00C3469D"/>
    <w:rsid w:val="00C36E99"/>
    <w:rsid w:val="00C527BD"/>
    <w:rsid w:val="00C64508"/>
    <w:rsid w:val="00CA4445"/>
    <w:rsid w:val="00CD77CF"/>
    <w:rsid w:val="00CF7A66"/>
    <w:rsid w:val="00D04D30"/>
    <w:rsid w:val="00D1045A"/>
    <w:rsid w:val="00D1389B"/>
    <w:rsid w:val="00D227BF"/>
    <w:rsid w:val="00D55541"/>
    <w:rsid w:val="00DB0FF3"/>
    <w:rsid w:val="00DE4824"/>
    <w:rsid w:val="00E4024F"/>
    <w:rsid w:val="00E42F38"/>
    <w:rsid w:val="00E55336"/>
    <w:rsid w:val="00E6350E"/>
    <w:rsid w:val="00E72260"/>
    <w:rsid w:val="00E8506E"/>
    <w:rsid w:val="00E85D80"/>
    <w:rsid w:val="00E867A4"/>
    <w:rsid w:val="00E9359C"/>
    <w:rsid w:val="00E95243"/>
    <w:rsid w:val="00EC076C"/>
    <w:rsid w:val="00EE09E0"/>
    <w:rsid w:val="00EE2B8A"/>
    <w:rsid w:val="00F721D5"/>
    <w:rsid w:val="00F75E7D"/>
    <w:rsid w:val="00F850C2"/>
    <w:rsid w:val="00FC1A83"/>
    <w:rsid w:val="00FD4EE4"/>
    <w:rsid w:val="00FE0DBA"/>
    <w:rsid w:val="00FE2307"/>
    <w:rsid w:val="00FE79ED"/>
    <w:rsid w:val="00FF19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53B89F"/>
  <w15:docId w15:val="{021A03CF-F5AB-4818-AA6D-AE6D2921C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4D"/>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
    <w:qFormat/>
    <w:rsid w:val="00B642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encabezado"/>
    <w:basedOn w:val="Normal"/>
    <w:link w:val="EncabezadoCar"/>
    <w:unhideWhenUsed/>
    <w:rsid w:val="0062464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EncabezadoCar">
    <w:name w:val="Encabezado Car"/>
    <w:aliases w:val="h Car,h8 Car,h9 Car,h10 Car,h18 Car,encabezado Car"/>
    <w:basedOn w:val="Fuentedeprrafopredeter"/>
    <w:link w:val="Encabezado"/>
    <w:rsid w:val="0062464D"/>
  </w:style>
  <w:style w:type="paragraph" w:styleId="Piedepgina">
    <w:name w:val="footer"/>
    <w:basedOn w:val="Normal"/>
    <w:link w:val="PiedepginaCar"/>
    <w:uiPriority w:val="99"/>
    <w:unhideWhenUsed/>
    <w:rsid w:val="0062464D"/>
    <w:pPr>
      <w:tabs>
        <w:tab w:val="center" w:pos="4419"/>
        <w:tab w:val="right" w:pos="8838"/>
      </w:tabs>
      <w:spacing w:after="0" w:line="240" w:lineRule="auto"/>
    </w:pPr>
    <w:rPr>
      <w:rFonts w:asciiTheme="minorHAnsi" w:eastAsiaTheme="minorHAnsi" w:hAnsiTheme="minorHAnsi" w:cstheme="minorBidi"/>
      <w:lang w:val="es-CO"/>
    </w:rPr>
  </w:style>
  <w:style w:type="character" w:customStyle="1" w:styleId="PiedepginaCar">
    <w:name w:val="Pie de página Car"/>
    <w:basedOn w:val="Fuentedeprrafopredeter"/>
    <w:link w:val="Piedepgina"/>
    <w:uiPriority w:val="99"/>
    <w:rsid w:val="0062464D"/>
  </w:style>
  <w:style w:type="table" w:styleId="Tablaconcuadrcula">
    <w:name w:val="Table Grid"/>
    <w:basedOn w:val="Tablanormal"/>
    <w:uiPriority w:val="39"/>
    <w:rsid w:val="00701D7E"/>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701D7E"/>
    <w:rPr>
      <w:color w:val="0000FF"/>
      <w:u w:val="single"/>
    </w:rPr>
  </w:style>
  <w:style w:type="paragraph" w:styleId="Prrafodelista">
    <w:name w:val="List Paragraph"/>
    <w:aliases w:val="List,Bullets,Ha,Párrafo de lista2,Cuadrícula clara - Énfasis 31,HOJA,Bolita,Párrafo de lista4,BOLADEF,Párrafo de lista3,Párrafo de lista21,BOLA,Nivel 1 OS,Colorful List Accent 1,titulo 3,Lista1,Fluvial1,Párrafo de lista1,Liste 1"/>
    <w:basedOn w:val="Normal"/>
    <w:link w:val="PrrafodelistaCar"/>
    <w:uiPriority w:val="34"/>
    <w:qFormat/>
    <w:rsid w:val="00701D7E"/>
    <w:pPr>
      <w:spacing w:after="0" w:line="240" w:lineRule="auto"/>
      <w:ind w:left="720"/>
      <w:contextualSpacing/>
    </w:pPr>
    <w:rPr>
      <w:rFonts w:asciiTheme="minorHAnsi" w:eastAsiaTheme="minorEastAsia" w:hAnsiTheme="minorHAnsi" w:cstheme="minorBidi"/>
      <w:sz w:val="24"/>
      <w:szCs w:val="24"/>
      <w:lang w:val="es-ES_tradnl" w:eastAsia="es-ES"/>
    </w:rPr>
  </w:style>
  <w:style w:type="paragraph" w:styleId="Textodeglobo">
    <w:name w:val="Balloon Text"/>
    <w:basedOn w:val="Normal"/>
    <w:link w:val="TextodegloboCar"/>
    <w:uiPriority w:val="99"/>
    <w:semiHidden/>
    <w:unhideWhenUsed/>
    <w:rsid w:val="00701D7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D7E"/>
    <w:rPr>
      <w:rFonts w:ascii="Segoe UI" w:eastAsia="Calibri" w:hAnsi="Segoe UI" w:cs="Segoe UI"/>
      <w:sz w:val="18"/>
      <w:szCs w:val="18"/>
      <w:lang w:val="es-ES"/>
    </w:rPr>
  </w:style>
  <w:style w:type="character" w:styleId="Textoennegrita">
    <w:name w:val="Strong"/>
    <w:basedOn w:val="Fuentedeprrafopredeter"/>
    <w:uiPriority w:val="22"/>
    <w:qFormat/>
    <w:rsid w:val="00BC0789"/>
    <w:rPr>
      <w:b/>
      <w:bCs/>
    </w:rPr>
  </w:style>
  <w:style w:type="character" w:customStyle="1" w:styleId="Ttulo1Car">
    <w:name w:val="Título 1 Car"/>
    <w:basedOn w:val="Fuentedeprrafopredeter"/>
    <w:link w:val="Ttulo1"/>
    <w:uiPriority w:val="9"/>
    <w:rsid w:val="00B64277"/>
    <w:rPr>
      <w:rFonts w:asciiTheme="majorHAnsi" w:eastAsiaTheme="majorEastAsia" w:hAnsiTheme="majorHAnsi" w:cstheme="majorBidi"/>
      <w:color w:val="2F5496" w:themeColor="accent1" w:themeShade="BF"/>
      <w:sz w:val="32"/>
      <w:szCs w:val="32"/>
      <w:lang w:val="es-ES"/>
    </w:rPr>
  </w:style>
  <w:style w:type="paragraph" w:styleId="TtuloTDC">
    <w:name w:val="TOC Heading"/>
    <w:basedOn w:val="Ttulo1"/>
    <w:next w:val="Normal"/>
    <w:uiPriority w:val="39"/>
    <w:unhideWhenUsed/>
    <w:qFormat/>
    <w:rsid w:val="00B64277"/>
    <w:pPr>
      <w:spacing w:line="259" w:lineRule="auto"/>
      <w:outlineLvl w:val="9"/>
    </w:pPr>
    <w:rPr>
      <w:lang w:val="es-MX" w:eastAsia="es-MX"/>
    </w:rPr>
  </w:style>
  <w:style w:type="paragraph" w:styleId="TDC1">
    <w:name w:val="toc 1"/>
    <w:basedOn w:val="Normal"/>
    <w:next w:val="Normal"/>
    <w:autoRedefine/>
    <w:uiPriority w:val="39"/>
    <w:unhideWhenUsed/>
    <w:rsid w:val="00B64277"/>
    <w:pPr>
      <w:spacing w:after="100"/>
    </w:pPr>
  </w:style>
  <w:style w:type="paragraph" w:styleId="Textonotapie">
    <w:name w:val="footnote text"/>
    <w:basedOn w:val="Normal"/>
    <w:link w:val="TextonotapieCar"/>
    <w:uiPriority w:val="99"/>
    <w:semiHidden/>
    <w:unhideWhenUsed/>
    <w:rsid w:val="00B642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64277"/>
    <w:rPr>
      <w:rFonts w:ascii="Calibri" w:eastAsia="Calibri" w:hAnsi="Calibri" w:cs="Times New Roman"/>
      <w:sz w:val="20"/>
      <w:szCs w:val="20"/>
      <w:lang w:val="es-ES"/>
    </w:rPr>
  </w:style>
  <w:style w:type="character" w:styleId="Refdenotaalpie">
    <w:name w:val="footnote reference"/>
    <w:basedOn w:val="Fuentedeprrafopredeter"/>
    <w:uiPriority w:val="99"/>
    <w:semiHidden/>
    <w:unhideWhenUsed/>
    <w:rsid w:val="00B64277"/>
    <w:rPr>
      <w:vertAlign w:val="superscript"/>
    </w:rPr>
  </w:style>
  <w:style w:type="character" w:customStyle="1" w:styleId="PrrafodelistaCar">
    <w:name w:val="Párrafo de lista Car"/>
    <w:aliases w:val="List Car,Bullets Car,Ha Car,Párrafo de lista2 Car,Cuadrícula clara - Énfasis 31 Car,HOJA Car,Bolita Car,Párrafo de lista4 Car,BOLADEF Car,Párrafo de lista3 Car,Párrafo de lista21 Car,BOLA Car,Nivel 1 OS Car,titulo 3 Car,Lista1 Car"/>
    <w:link w:val="Prrafodelista"/>
    <w:uiPriority w:val="34"/>
    <w:qFormat/>
    <w:rsid w:val="001F641A"/>
    <w:rPr>
      <w:rFonts w:eastAsiaTheme="minorEastAsia"/>
      <w:sz w:val="24"/>
      <w:szCs w:val="24"/>
      <w:lang w:val="es-ES_tradnl" w:eastAsia="es-ES"/>
    </w:rPr>
  </w:style>
  <w:style w:type="paragraph" w:customStyle="1" w:styleId="Default">
    <w:name w:val="Default"/>
    <w:rsid w:val="001F641A"/>
    <w:pPr>
      <w:autoSpaceDE w:val="0"/>
      <w:autoSpaceDN w:val="0"/>
      <w:adjustRightInd w:val="0"/>
      <w:spacing w:after="0" w:line="240" w:lineRule="auto"/>
    </w:pPr>
    <w:rPr>
      <w:rFonts w:ascii="Arial" w:eastAsia="Calibri" w:hAnsi="Arial" w:cs="Arial"/>
      <w:color w:val="000000"/>
      <w:sz w:val="24"/>
      <w:szCs w:val="24"/>
      <w:lang w:eastAsia="es-CO"/>
    </w:rPr>
  </w:style>
  <w:style w:type="character" w:styleId="Refdecomentario">
    <w:name w:val="annotation reference"/>
    <w:basedOn w:val="Fuentedeprrafopredeter"/>
    <w:uiPriority w:val="99"/>
    <w:semiHidden/>
    <w:unhideWhenUsed/>
    <w:rsid w:val="00B04196"/>
    <w:rPr>
      <w:sz w:val="16"/>
      <w:szCs w:val="16"/>
    </w:rPr>
  </w:style>
  <w:style w:type="paragraph" w:styleId="Textocomentario">
    <w:name w:val="annotation text"/>
    <w:basedOn w:val="Normal"/>
    <w:link w:val="TextocomentarioCar"/>
    <w:uiPriority w:val="99"/>
    <w:semiHidden/>
    <w:unhideWhenUsed/>
    <w:rsid w:val="00B0419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04196"/>
    <w:rPr>
      <w:rFonts w:ascii="Calibri" w:eastAsia="Calibri" w:hAnsi="Calibri"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B04196"/>
    <w:rPr>
      <w:b/>
      <w:bCs/>
    </w:rPr>
  </w:style>
  <w:style w:type="character" w:customStyle="1" w:styleId="AsuntodelcomentarioCar">
    <w:name w:val="Asunto del comentario Car"/>
    <w:basedOn w:val="TextocomentarioCar"/>
    <w:link w:val="Asuntodelcomentario"/>
    <w:uiPriority w:val="99"/>
    <w:semiHidden/>
    <w:rsid w:val="00B04196"/>
    <w:rPr>
      <w:rFonts w:ascii="Calibri" w:eastAsia="Calibri" w:hAnsi="Calibri" w:cs="Times New Roman"/>
      <w:b/>
      <w:bCs/>
      <w:sz w:val="20"/>
      <w:szCs w:val="20"/>
      <w:lang w:val="es-ES"/>
    </w:rPr>
  </w:style>
  <w:style w:type="character" w:styleId="Textodelmarcadordeposicin">
    <w:name w:val="Placeholder Text"/>
    <w:basedOn w:val="Fuentedeprrafopredeter"/>
    <w:uiPriority w:val="99"/>
    <w:semiHidden/>
    <w:rsid w:val="00E867A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269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0AA982EA-3BC1-4621-9237-6DAC933D555D}"/>
      </w:docPartPr>
      <w:docPartBody>
        <w:p w:rsidR="005D63BE" w:rsidRDefault="00EC320C">
          <w:r w:rsidRPr="00A40773">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20C"/>
    <w:rsid w:val="00076412"/>
    <w:rsid w:val="001A357E"/>
    <w:rsid w:val="001F395C"/>
    <w:rsid w:val="003049A0"/>
    <w:rsid w:val="004F727F"/>
    <w:rsid w:val="005D63BE"/>
    <w:rsid w:val="006235D7"/>
    <w:rsid w:val="006C1B29"/>
    <w:rsid w:val="006E6DAF"/>
    <w:rsid w:val="006F2BDB"/>
    <w:rsid w:val="008B6B53"/>
    <w:rsid w:val="00B27C05"/>
    <w:rsid w:val="00B77A2A"/>
    <w:rsid w:val="00BA4DD4"/>
    <w:rsid w:val="00C100BA"/>
    <w:rsid w:val="00CB4005"/>
    <w:rsid w:val="00DA5FC6"/>
    <w:rsid w:val="00DD75BA"/>
    <w:rsid w:val="00E27961"/>
    <w:rsid w:val="00EC320C"/>
    <w:rsid w:val="00FE30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EC320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2256</Words>
  <Characters>12410</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Elly Yein Passos Guerrero</dc:creator>
  <cp:lastModifiedBy>Cesar Augusto Rodriguez Chaparro</cp:lastModifiedBy>
  <cp:revision>11</cp:revision>
  <cp:lastPrinted>2021-03-15T18:12:00Z</cp:lastPrinted>
  <dcterms:created xsi:type="dcterms:W3CDTF">2020-12-31T23:18:00Z</dcterms:created>
  <dcterms:modified xsi:type="dcterms:W3CDTF">2021-03-15T18:15:00Z</dcterms:modified>
</cp:coreProperties>
</file>