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C3AAB" w14:textId="77777777" w:rsidR="00E45FF7" w:rsidRDefault="00E45FF7" w:rsidP="00E45FF7">
      <w:pPr>
        <w:jc w:val="center"/>
        <w:rPr>
          <w:rFonts w:ascii="Arial" w:hAnsi="Arial" w:cs="Arial"/>
          <w:b/>
          <w:sz w:val="24"/>
          <w:szCs w:val="24"/>
        </w:rPr>
      </w:pPr>
      <w:r w:rsidRPr="00B627F3">
        <w:rPr>
          <w:rFonts w:ascii="Arial" w:hAnsi="Arial" w:cs="Arial"/>
          <w:b/>
          <w:sz w:val="24"/>
          <w:szCs w:val="24"/>
        </w:rPr>
        <w:t xml:space="preserve">AUTO QUE ORDENA RECONSTRUCCIÓN DEL EXPEDIENTE </w:t>
      </w:r>
    </w:p>
    <w:p w14:paraId="59E35D0E" w14:textId="77777777" w:rsidR="00E45FF7" w:rsidRPr="00B627F3" w:rsidRDefault="00E45FF7" w:rsidP="00E45FF7">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6112"/>
      </w:tblGrid>
      <w:tr w:rsidR="00E45FF7" w:rsidRPr="00B627F3" w14:paraId="301D087A" w14:textId="77777777" w:rsidTr="00357B29">
        <w:tc>
          <w:tcPr>
            <w:tcW w:w="2547" w:type="dxa"/>
            <w:shd w:val="clear" w:color="auto" w:fill="auto"/>
          </w:tcPr>
          <w:p w14:paraId="0275BF00" w14:textId="77777777" w:rsidR="00E45FF7" w:rsidRPr="00B627F3" w:rsidRDefault="00E45FF7" w:rsidP="00357B29">
            <w:pPr>
              <w:spacing w:after="0" w:line="240" w:lineRule="auto"/>
              <w:rPr>
                <w:rFonts w:ascii="Arial" w:hAnsi="Arial" w:cs="Arial"/>
                <w:b/>
                <w:sz w:val="24"/>
                <w:szCs w:val="24"/>
                <w:lang w:val="es-CO"/>
              </w:rPr>
            </w:pPr>
            <w:r w:rsidRPr="00B627F3">
              <w:rPr>
                <w:rFonts w:ascii="Arial" w:hAnsi="Arial" w:cs="Arial"/>
                <w:b/>
                <w:sz w:val="24"/>
                <w:szCs w:val="24"/>
                <w:lang w:val="es-CO"/>
              </w:rPr>
              <w:t>RADICADO</w:t>
            </w:r>
          </w:p>
        </w:tc>
        <w:tc>
          <w:tcPr>
            <w:tcW w:w="6804" w:type="dxa"/>
            <w:shd w:val="clear" w:color="auto" w:fill="auto"/>
          </w:tcPr>
          <w:p w14:paraId="7A2D1F77" w14:textId="77777777" w:rsidR="00E45FF7" w:rsidRPr="00B627F3" w:rsidRDefault="00E45FF7" w:rsidP="00357B29">
            <w:pPr>
              <w:spacing w:after="0" w:line="240" w:lineRule="auto"/>
              <w:rPr>
                <w:rFonts w:ascii="Arial" w:hAnsi="Arial" w:cs="Arial"/>
                <w:sz w:val="24"/>
                <w:szCs w:val="24"/>
                <w:lang w:val="es-CO"/>
              </w:rPr>
            </w:pPr>
          </w:p>
        </w:tc>
      </w:tr>
      <w:tr w:rsidR="00E45FF7" w:rsidRPr="00B627F3" w14:paraId="478B18E7" w14:textId="77777777" w:rsidTr="00357B29">
        <w:tc>
          <w:tcPr>
            <w:tcW w:w="2547" w:type="dxa"/>
            <w:shd w:val="clear" w:color="auto" w:fill="auto"/>
          </w:tcPr>
          <w:p w14:paraId="64DAFE9E" w14:textId="77777777" w:rsidR="00E45FF7" w:rsidRPr="00B627F3" w:rsidRDefault="00E45FF7" w:rsidP="00357B29">
            <w:pPr>
              <w:spacing w:after="0" w:line="240" w:lineRule="auto"/>
              <w:rPr>
                <w:rFonts w:ascii="Arial" w:hAnsi="Arial" w:cs="Arial"/>
                <w:b/>
                <w:sz w:val="24"/>
                <w:szCs w:val="24"/>
                <w:lang w:val="es-CO"/>
              </w:rPr>
            </w:pPr>
            <w:r w:rsidRPr="00B627F3">
              <w:rPr>
                <w:rFonts w:ascii="Arial" w:hAnsi="Arial" w:cs="Arial"/>
                <w:b/>
                <w:sz w:val="24"/>
                <w:szCs w:val="24"/>
                <w:lang w:val="es-CO"/>
              </w:rPr>
              <w:t>IMPLICADO</w:t>
            </w:r>
            <w:r>
              <w:rPr>
                <w:rFonts w:ascii="Arial" w:hAnsi="Arial" w:cs="Arial"/>
                <w:b/>
                <w:sz w:val="24"/>
                <w:szCs w:val="24"/>
                <w:lang w:val="es-CO"/>
              </w:rPr>
              <w:t xml:space="preserve">/INVESTIGADO </w:t>
            </w:r>
          </w:p>
        </w:tc>
        <w:tc>
          <w:tcPr>
            <w:tcW w:w="6804" w:type="dxa"/>
            <w:shd w:val="clear" w:color="auto" w:fill="auto"/>
          </w:tcPr>
          <w:p w14:paraId="4066EC7C" w14:textId="77777777" w:rsidR="00E45FF7" w:rsidRPr="00B627F3" w:rsidRDefault="00E45FF7" w:rsidP="00357B29">
            <w:pPr>
              <w:spacing w:after="0" w:line="240" w:lineRule="auto"/>
              <w:rPr>
                <w:rFonts w:ascii="Arial" w:hAnsi="Arial" w:cs="Arial"/>
                <w:b/>
                <w:bCs/>
                <w:sz w:val="24"/>
                <w:szCs w:val="24"/>
                <w:lang w:val="es-CO"/>
              </w:rPr>
            </w:pPr>
            <w:r w:rsidRPr="00B627F3">
              <w:rPr>
                <w:rFonts w:ascii="Arial" w:hAnsi="Arial" w:cs="Arial"/>
                <w:b/>
                <w:bCs/>
                <w:sz w:val="24"/>
                <w:szCs w:val="24"/>
                <w:lang w:val="es-CO"/>
              </w:rPr>
              <w:t xml:space="preserve"> </w:t>
            </w:r>
          </w:p>
        </w:tc>
      </w:tr>
      <w:tr w:rsidR="00E45FF7" w:rsidRPr="00B627F3" w14:paraId="5AF4395E" w14:textId="77777777" w:rsidTr="00357B29">
        <w:tc>
          <w:tcPr>
            <w:tcW w:w="2547" w:type="dxa"/>
            <w:shd w:val="clear" w:color="auto" w:fill="auto"/>
          </w:tcPr>
          <w:p w14:paraId="3E47372D" w14:textId="77777777" w:rsidR="00E45FF7" w:rsidRPr="00B627F3" w:rsidRDefault="00E45FF7" w:rsidP="00357B29">
            <w:pPr>
              <w:spacing w:after="0" w:line="240" w:lineRule="auto"/>
              <w:rPr>
                <w:rFonts w:ascii="Arial" w:hAnsi="Arial" w:cs="Arial"/>
                <w:b/>
                <w:sz w:val="24"/>
                <w:szCs w:val="24"/>
                <w:lang w:val="es-CO"/>
              </w:rPr>
            </w:pPr>
            <w:r w:rsidRPr="00B627F3">
              <w:rPr>
                <w:rFonts w:ascii="Arial" w:hAnsi="Arial" w:cs="Arial"/>
                <w:b/>
                <w:sz w:val="24"/>
                <w:szCs w:val="24"/>
                <w:lang w:val="es-CO"/>
              </w:rPr>
              <w:t>CARGO DESEMPEÑADO</w:t>
            </w:r>
          </w:p>
        </w:tc>
        <w:tc>
          <w:tcPr>
            <w:tcW w:w="6804" w:type="dxa"/>
            <w:shd w:val="clear" w:color="auto" w:fill="auto"/>
          </w:tcPr>
          <w:p w14:paraId="4D1C8A58" w14:textId="77777777" w:rsidR="00E45FF7" w:rsidRPr="00B627F3" w:rsidRDefault="00E45FF7" w:rsidP="00357B29">
            <w:pPr>
              <w:spacing w:after="0" w:line="240" w:lineRule="auto"/>
              <w:rPr>
                <w:rFonts w:ascii="Arial" w:hAnsi="Arial" w:cs="Arial"/>
                <w:sz w:val="24"/>
                <w:szCs w:val="24"/>
                <w:lang w:val="es-CO"/>
              </w:rPr>
            </w:pPr>
          </w:p>
        </w:tc>
      </w:tr>
      <w:tr w:rsidR="00E45FF7" w:rsidRPr="00B627F3" w14:paraId="03BD8359" w14:textId="77777777" w:rsidTr="00357B29">
        <w:tc>
          <w:tcPr>
            <w:tcW w:w="2547" w:type="dxa"/>
            <w:shd w:val="clear" w:color="auto" w:fill="auto"/>
          </w:tcPr>
          <w:p w14:paraId="6649BE76" w14:textId="77777777" w:rsidR="00E45FF7" w:rsidRPr="00B627F3" w:rsidRDefault="00E45FF7" w:rsidP="00357B29">
            <w:pPr>
              <w:spacing w:after="0" w:line="240" w:lineRule="auto"/>
              <w:rPr>
                <w:rFonts w:ascii="Arial" w:hAnsi="Arial" w:cs="Arial"/>
                <w:b/>
                <w:sz w:val="24"/>
                <w:szCs w:val="24"/>
                <w:lang w:val="es-CO"/>
              </w:rPr>
            </w:pPr>
            <w:r w:rsidRPr="00B627F3">
              <w:rPr>
                <w:rFonts w:ascii="Arial" w:hAnsi="Arial" w:cs="Arial"/>
                <w:b/>
                <w:sz w:val="24"/>
                <w:szCs w:val="24"/>
                <w:lang w:val="es-CO"/>
              </w:rPr>
              <w:t>INFORMANTE</w:t>
            </w:r>
            <w:r>
              <w:rPr>
                <w:rFonts w:ascii="Arial" w:hAnsi="Arial" w:cs="Arial"/>
                <w:b/>
                <w:sz w:val="24"/>
                <w:szCs w:val="24"/>
                <w:lang w:val="es-CO"/>
              </w:rPr>
              <w:t xml:space="preserve"> / QUEJOSO </w:t>
            </w:r>
          </w:p>
        </w:tc>
        <w:tc>
          <w:tcPr>
            <w:tcW w:w="6804" w:type="dxa"/>
            <w:shd w:val="clear" w:color="auto" w:fill="auto"/>
          </w:tcPr>
          <w:p w14:paraId="361CA39D" w14:textId="77777777" w:rsidR="00E45FF7" w:rsidRPr="00B627F3" w:rsidRDefault="00E45FF7" w:rsidP="00357B29">
            <w:pPr>
              <w:spacing w:after="0" w:line="240" w:lineRule="auto"/>
              <w:rPr>
                <w:rFonts w:ascii="Arial" w:hAnsi="Arial" w:cs="Arial"/>
                <w:sz w:val="24"/>
                <w:szCs w:val="24"/>
                <w:lang w:val="es-CO"/>
              </w:rPr>
            </w:pPr>
          </w:p>
        </w:tc>
      </w:tr>
      <w:tr w:rsidR="00E45FF7" w:rsidRPr="00B627F3" w14:paraId="2D7A5B6B" w14:textId="77777777" w:rsidTr="00357B29">
        <w:tc>
          <w:tcPr>
            <w:tcW w:w="2547" w:type="dxa"/>
            <w:shd w:val="clear" w:color="auto" w:fill="auto"/>
          </w:tcPr>
          <w:p w14:paraId="1864A17C" w14:textId="77777777" w:rsidR="00E45FF7" w:rsidRPr="00B627F3" w:rsidRDefault="00E45FF7" w:rsidP="00357B29">
            <w:pPr>
              <w:spacing w:after="0" w:line="240" w:lineRule="auto"/>
              <w:rPr>
                <w:rFonts w:ascii="Arial" w:hAnsi="Arial" w:cs="Arial"/>
                <w:b/>
                <w:sz w:val="24"/>
                <w:szCs w:val="24"/>
                <w:lang w:val="es-CO"/>
              </w:rPr>
            </w:pPr>
            <w:r w:rsidRPr="00B627F3">
              <w:rPr>
                <w:rFonts w:ascii="Arial" w:hAnsi="Arial" w:cs="Arial"/>
                <w:b/>
                <w:sz w:val="24"/>
                <w:szCs w:val="24"/>
                <w:lang w:val="es-CO"/>
              </w:rPr>
              <w:t>INFORME</w:t>
            </w:r>
            <w:r>
              <w:rPr>
                <w:rFonts w:ascii="Arial" w:hAnsi="Arial" w:cs="Arial"/>
                <w:b/>
                <w:sz w:val="24"/>
                <w:szCs w:val="24"/>
                <w:lang w:val="es-CO"/>
              </w:rPr>
              <w:t xml:space="preserve">/ QUEJA </w:t>
            </w:r>
          </w:p>
        </w:tc>
        <w:tc>
          <w:tcPr>
            <w:tcW w:w="6804" w:type="dxa"/>
            <w:shd w:val="clear" w:color="auto" w:fill="auto"/>
          </w:tcPr>
          <w:p w14:paraId="6793D5B4" w14:textId="77777777" w:rsidR="00E45FF7" w:rsidRPr="00B627F3" w:rsidRDefault="00E45FF7" w:rsidP="00357B29">
            <w:pPr>
              <w:spacing w:after="0" w:line="240" w:lineRule="auto"/>
              <w:rPr>
                <w:rFonts w:ascii="Arial" w:hAnsi="Arial" w:cs="Arial"/>
                <w:sz w:val="24"/>
                <w:szCs w:val="24"/>
                <w:lang w:val="es-CO"/>
              </w:rPr>
            </w:pPr>
          </w:p>
        </w:tc>
      </w:tr>
      <w:tr w:rsidR="00E45FF7" w:rsidRPr="00B627F3" w14:paraId="3FE732CD" w14:textId="77777777" w:rsidTr="00357B29">
        <w:tc>
          <w:tcPr>
            <w:tcW w:w="2547" w:type="dxa"/>
            <w:shd w:val="clear" w:color="auto" w:fill="auto"/>
          </w:tcPr>
          <w:p w14:paraId="4A11E978" w14:textId="77777777" w:rsidR="00E45FF7" w:rsidRPr="00B627F3" w:rsidRDefault="00E45FF7" w:rsidP="00357B29">
            <w:pPr>
              <w:spacing w:after="0" w:line="240" w:lineRule="auto"/>
              <w:rPr>
                <w:rFonts w:ascii="Arial" w:hAnsi="Arial" w:cs="Arial"/>
                <w:b/>
                <w:sz w:val="24"/>
                <w:szCs w:val="24"/>
                <w:lang w:val="es-CO"/>
              </w:rPr>
            </w:pPr>
            <w:r w:rsidRPr="00B627F3">
              <w:rPr>
                <w:rFonts w:ascii="Arial" w:hAnsi="Arial" w:cs="Arial"/>
                <w:b/>
                <w:sz w:val="24"/>
                <w:szCs w:val="24"/>
                <w:lang w:val="es-CO"/>
              </w:rPr>
              <w:t>FECHA DE LOS HECHOS</w:t>
            </w:r>
          </w:p>
        </w:tc>
        <w:tc>
          <w:tcPr>
            <w:tcW w:w="6804" w:type="dxa"/>
            <w:shd w:val="clear" w:color="auto" w:fill="auto"/>
          </w:tcPr>
          <w:p w14:paraId="2C367304" w14:textId="77777777" w:rsidR="00E45FF7" w:rsidRPr="00B627F3" w:rsidRDefault="00E45FF7" w:rsidP="00357B29">
            <w:pPr>
              <w:spacing w:after="0" w:line="240" w:lineRule="auto"/>
              <w:rPr>
                <w:rFonts w:ascii="Arial" w:hAnsi="Arial" w:cs="Arial"/>
                <w:sz w:val="24"/>
                <w:szCs w:val="24"/>
                <w:lang w:val="es-CO"/>
              </w:rPr>
            </w:pPr>
          </w:p>
        </w:tc>
      </w:tr>
      <w:tr w:rsidR="00E45FF7" w:rsidRPr="00B627F3" w14:paraId="013DA2CB" w14:textId="77777777" w:rsidTr="00357B29">
        <w:tc>
          <w:tcPr>
            <w:tcW w:w="2547" w:type="dxa"/>
            <w:shd w:val="clear" w:color="auto" w:fill="auto"/>
          </w:tcPr>
          <w:p w14:paraId="2394ADDA" w14:textId="77777777" w:rsidR="00E45FF7" w:rsidRPr="00B627F3" w:rsidRDefault="00E45FF7" w:rsidP="00357B29">
            <w:pPr>
              <w:spacing w:after="0" w:line="240" w:lineRule="auto"/>
              <w:rPr>
                <w:rFonts w:ascii="Arial" w:hAnsi="Arial" w:cs="Arial"/>
                <w:b/>
                <w:sz w:val="24"/>
                <w:szCs w:val="24"/>
                <w:lang w:val="es-CO"/>
              </w:rPr>
            </w:pPr>
            <w:r w:rsidRPr="00B627F3">
              <w:rPr>
                <w:rFonts w:ascii="Arial" w:hAnsi="Arial" w:cs="Arial"/>
                <w:b/>
                <w:sz w:val="24"/>
                <w:szCs w:val="24"/>
                <w:lang w:val="es-CO"/>
              </w:rPr>
              <w:t>ASUNTO</w:t>
            </w:r>
          </w:p>
        </w:tc>
        <w:tc>
          <w:tcPr>
            <w:tcW w:w="6804" w:type="dxa"/>
            <w:shd w:val="clear" w:color="auto" w:fill="auto"/>
          </w:tcPr>
          <w:p w14:paraId="19DE53B2" w14:textId="77777777" w:rsidR="00E45FF7" w:rsidRPr="00B627F3" w:rsidRDefault="00E45FF7" w:rsidP="00357B29">
            <w:pPr>
              <w:spacing w:after="0" w:line="240" w:lineRule="auto"/>
              <w:jc w:val="both"/>
              <w:rPr>
                <w:rFonts w:ascii="Arial" w:hAnsi="Arial" w:cs="Arial"/>
                <w:sz w:val="24"/>
                <w:szCs w:val="24"/>
                <w:lang w:val="es-CO"/>
              </w:rPr>
            </w:pPr>
            <w:r w:rsidRPr="00B627F3">
              <w:rPr>
                <w:rFonts w:ascii="Arial" w:hAnsi="Arial" w:cs="Arial"/>
                <w:sz w:val="24"/>
                <w:szCs w:val="24"/>
                <w:lang w:val="es-CO"/>
              </w:rPr>
              <w:t xml:space="preserve">Auto ordena reconstrucción expediente artículo 119 Ley 1952 de 2019 </w:t>
            </w:r>
          </w:p>
        </w:tc>
      </w:tr>
    </w:tbl>
    <w:p w14:paraId="349AF208" w14:textId="77777777" w:rsidR="00E45FF7" w:rsidRDefault="00E45FF7" w:rsidP="00E45FF7">
      <w:pPr>
        <w:rPr>
          <w:rFonts w:ascii="Arial" w:hAnsi="Arial" w:cs="Arial"/>
          <w:b/>
          <w:sz w:val="24"/>
          <w:szCs w:val="24"/>
        </w:rPr>
      </w:pPr>
    </w:p>
    <w:p w14:paraId="3743DDCC" w14:textId="77777777" w:rsidR="00E45FF7" w:rsidRPr="00B627F3" w:rsidRDefault="00E45FF7" w:rsidP="00E45FF7">
      <w:pPr>
        <w:rPr>
          <w:rFonts w:ascii="Arial" w:hAnsi="Arial" w:cs="Arial"/>
          <w:b/>
          <w:sz w:val="24"/>
          <w:szCs w:val="24"/>
        </w:rPr>
      </w:pPr>
    </w:p>
    <w:p w14:paraId="41A0A5A0" w14:textId="77777777" w:rsidR="00E45FF7" w:rsidRPr="00B627F3" w:rsidRDefault="00E45FF7" w:rsidP="00E45FF7">
      <w:pPr>
        <w:spacing w:after="0" w:line="240" w:lineRule="auto"/>
        <w:jc w:val="both"/>
        <w:rPr>
          <w:rFonts w:ascii="Arial" w:hAnsi="Arial" w:cs="Arial"/>
          <w:sz w:val="24"/>
          <w:szCs w:val="24"/>
          <w:lang w:val="es-CO"/>
        </w:rPr>
      </w:pPr>
      <w:r w:rsidRPr="00B627F3">
        <w:rPr>
          <w:rFonts w:ascii="Arial" w:hAnsi="Arial" w:cs="Arial"/>
          <w:sz w:val="24"/>
          <w:szCs w:val="24"/>
          <w:lang w:val="es-CO"/>
        </w:rPr>
        <w:t xml:space="preserve">Bogotá D.C.,  </w:t>
      </w:r>
    </w:p>
    <w:p w14:paraId="4AFECA6F" w14:textId="77777777" w:rsidR="00E45FF7" w:rsidRPr="00B627F3" w:rsidRDefault="00E45FF7" w:rsidP="00E45FF7">
      <w:pPr>
        <w:spacing w:after="0" w:line="240" w:lineRule="auto"/>
        <w:jc w:val="both"/>
        <w:rPr>
          <w:rFonts w:ascii="Arial" w:hAnsi="Arial" w:cs="Arial"/>
          <w:sz w:val="24"/>
          <w:szCs w:val="24"/>
          <w:lang w:val="es-CO"/>
        </w:rPr>
      </w:pPr>
    </w:p>
    <w:p w14:paraId="2BA8DFF7" w14:textId="77777777" w:rsidR="00E45FF7" w:rsidRPr="00B627F3" w:rsidRDefault="00E45FF7" w:rsidP="00E45FF7">
      <w:pPr>
        <w:pStyle w:val="Sinespaciado"/>
        <w:numPr>
          <w:ilvl w:val="0"/>
          <w:numId w:val="1"/>
        </w:numPr>
        <w:ind w:left="720"/>
        <w:jc w:val="center"/>
        <w:rPr>
          <w:rFonts w:ascii="Arial" w:hAnsi="Arial" w:cs="Arial"/>
          <w:b/>
          <w:sz w:val="24"/>
          <w:szCs w:val="24"/>
        </w:rPr>
      </w:pPr>
      <w:r w:rsidRPr="00B627F3">
        <w:rPr>
          <w:rFonts w:ascii="Arial" w:hAnsi="Arial" w:cs="Arial"/>
          <w:b/>
          <w:sz w:val="24"/>
          <w:szCs w:val="24"/>
        </w:rPr>
        <w:t>OBJETO DE PRONUNCIAMIENTO</w:t>
      </w:r>
    </w:p>
    <w:p w14:paraId="08A4BFD4" w14:textId="77777777" w:rsidR="00E45FF7" w:rsidRPr="00B627F3" w:rsidRDefault="00E45FF7" w:rsidP="00E45FF7">
      <w:pPr>
        <w:pStyle w:val="Sinespaciado"/>
        <w:jc w:val="both"/>
        <w:rPr>
          <w:rFonts w:ascii="Arial" w:hAnsi="Arial" w:cs="Arial"/>
          <w:sz w:val="24"/>
          <w:szCs w:val="24"/>
        </w:rPr>
      </w:pPr>
    </w:p>
    <w:p w14:paraId="335FEB3A" w14:textId="77777777" w:rsidR="00E45FF7" w:rsidRPr="00B627F3" w:rsidRDefault="00E45FF7" w:rsidP="00E45FF7">
      <w:pPr>
        <w:spacing w:after="0" w:line="240" w:lineRule="auto"/>
        <w:jc w:val="both"/>
        <w:rPr>
          <w:rFonts w:ascii="Arial" w:eastAsia="Times New Roman" w:hAnsi="Arial" w:cs="Arial"/>
          <w:sz w:val="24"/>
          <w:szCs w:val="24"/>
          <w:lang w:eastAsia="es-ES"/>
        </w:rPr>
      </w:pPr>
      <w:r w:rsidRPr="00B627F3">
        <w:rPr>
          <w:rFonts w:ascii="Arial" w:eastAsia="Times New Roman" w:hAnsi="Arial" w:cs="Arial"/>
          <w:sz w:val="24"/>
          <w:szCs w:val="24"/>
          <w:lang w:eastAsia="es-ES"/>
        </w:rPr>
        <w:t>Procede el Despacho a ordenar la reconstrucción del expediente disciplinario No.0</w:t>
      </w:r>
      <w:r>
        <w:rPr>
          <w:rFonts w:ascii="Arial" w:eastAsia="Times New Roman" w:hAnsi="Arial" w:cs="Arial"/>
          <w:sz w:val="24"/>
          <w:szCs w:val="24"/>
          <w:lang w:eastAsia="es-ES"/>
        </w:rPr>
        <w:t>430-2014</w:t>
      </w:r>
      <w:r w:rsidRPr="00B627F3">
        <w:rPr>
          <w:rFonts w:ascii="Arial" w:hAnsi="Arial" w:cs="Arial"/>
          <w:sz w:val="24"/>
          <w:szCs w:val="24"/>
        </w:rPr>
        <w:t xml:space="preserve">, </w:t>
      </w:r>
      <w:r w:rsidRPr="00B627F3">
        <w:rPr>
          <w:rFonts w:ascii="Arial" w:eastAsia="Times New Roman" w:hAnsi="Arial" w:cs="Arial"/>
          <w:sz w:val="24"/>
          <w:szCs w:val="24"/>
          <w:lang w:eastAsia="es-ES"/>
        </w:rPr>
        <w:t>de conformidad con lo establecido en el artículo 119 Ley 1952 de 2019.</w:t>
      </w:r>
    </w:p>
    <w:p w14:paraId="01CFE74A" w14:textId="77777777" w:rsidR="00E45FF7" w:rsidRPr="00B627F3" w:rsidRDefault="00E45FF7" w:rsidP="00E45FF7">
      <w:pPr>
        <w:pStyle w:val="Sinespaciado"/>
        <w:jc w:val="both"/>
        <w:rPr>
          <w:rFonts w:ascii="Arial" w:hAnsi="Arial" w:cs="Arial"/>
          <w:sz w:val="24"/>
          <w:szCs w:val="24"/>
        </w:rPr>
      </w:pPr>
    </w:p>
    <w:p w14:paraId="1FE8C5D8" w14:textId="77777777" w:rsidR="00E45FF7" w:rsidRPr="00B627F3" w:rsidRDefault="00E45FF7" w:rsidP="00E45FF7">
      <w:pPr>
        <w:pStyle w:val="Sinespaciado"/>
        <w:numPr>
          <w:ilvl w:val="0"/>
          <w:numId w:val="1"/>
        </w:numPr>
        <w:ind w:left="720"/>
        <w:jc w:val="center"/>
        <w:rPr>
          <w:rFonts w:ascii="Arial" w:eastAsia="Times New Roman" w:hAnsi="Arial" w:cs="Arial"/>
          <w:sz w:val="24"/>
          <w:szCs w:val="24"/>
          <w:lang w:eastAsia="es-ES"/>
        </w:rPr>
      </w:pPr>
      <w:r w:rsidRPr="00B627F3">
        <w:rPr>
          <w:rFonts w:ascii="Arial" w:hAnsi="Arial" w:cs="Arial"/>
          <w:b/>
          <w:sz w:val="24"/>
          <w:szCs w:val="24"/>
        </w:rPr>
        <w:t>ANTECEDENTES</w:t>
      </w:r>
    </w:p>
    <w:p w14:paraId="3FFABFA5" w14:textId="77777777" w:rsidR="00E45FF7" w:rsidRPr="00B627F3" w:rsidRDefault="00E45FF7" w:rsidP="00E45FF7">
      <w:pPr>
        <w:tabs>
          <w:tab w:val="left" w:pos="180"/>
          <w:tab w:val="left" w:pos="2268"/>
        </w:tabs>
        <w:spacing w:after="0" w:line="240" w:lineRule="auto"/>
        <w:jc w:val="both"/>
        <w:rPr>
          <w:rFonts w:ascii="Arial" w:eastAsia="Times New Roman" w:hAnsi="Arial" w:cs="Arial"/>
          <w:sz w:val="24"/>
          <w:szCs w:val="24"/>
          <w:lang w:eastAsia="es-ES"/>
        </w:rPr>
      </w:pPr>
    </w:p>
    <w:p w14:paraId="1196F50F" w14:textId="77777777" w:rsidR="00E45FF7" w:rsidRPr="00825B01" w:rsidRDefault="00E45FF7" w:rsidP="00E45FF7">
      <w:pPr>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Resumir las actuaciones realizadas de búsqueda interna del expediente, trazabilidad de las </w:t>
      </w:r>
      <w:proofErr w:type="spellStart"/>
      <w:r>
        <w:rPr>
          <w:rFonts w:ascii="Arial" w:eastAsia="Times New Roman" w:hAnsi="Arial" w:cs="Arial"/>
          <w:sz w:val="24"/>
          <w:szCs w:val="24"/>
          <w:lang w:eastAsia="es-ES"/>
        </w:rPr>
        <w:t>ultimas</w:t>
      </w:r>
      <w:proofErr w:type="spellEnd"/>
      <w:r>
        <w:rPr>
          <w:rFonts w:ascii="Arial" w:eastAsia="Times New Roman" w:hAnsi="Arial" w:cs="Arial"/>
          <w:sz w:val="24"/>
          <w:szCs w:val="24"/>
          <w:lang w:eastAsia="es-ES"/>
        </w:rPr>
        <w:t xml:space="preserve"> actuaciones registradas y las respuestas obtenidas de las consultas y búsquedas, certificación de no existencia expedida por los responsables de la custodia de los expedientes -archivo</w:t>
      </w:r>
    </w:p>
    <w:p w14:paraId="67440B4D" w14:textId="77777777" w:rsidR="00E45FF7" w:rsidRDefault="00E45FF7" w:rsidP="00E45FF7">
      <w:pPr>
        <w:tabs>
          <w:tab w:val="left" w:pos="180"/>
          <w:tab w:val="left" w:pos="2268"/>
        </w:tabs>
        <w:spacing w:after="0" w:line="240" w:lineRule="auto"/>
        <w:jc w:val="both"/>
        <w:rPr>
          <w:rFonts w:ascii="Arial" w:eastAsia="Times New Roman" w:hAnsi="Arial" w:cs="Arial"/>
          <w:bCs/>
          <w:sz w:val="24"/>
          <w:szCs w:val="24"/>
          <w:lang w:eastAsia="es-ES"/>
        </w:rPr>
      </w:pPr>
    </w:p>
    <w:p w14:paraId="3872746C" w14:textId="77777777" w:rsidR="00E45FF7" w:rsidRDefault="00E45FF7" w:rsidP="00E45FF7">
      <w:pPr>
        <w:tabs>
          <w:tab w:val="left" w:pos="180"/>
          <w:tab w:val="left" w:pos="2268"/>
        </w:tabs>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Colocar consulta del sistema SCAD </w:t>
      </w:r>
    </w:p>
    <w:p w14:paraId="19E918D8" w14:textId="77777777" w:rsidR="00E45FF7" w:rsidRDefault="00E45FF7" w:rsidP="00E45FF7">
      <w:pPr>
        <w:tabs>
          <w:tab w:val="left" w:pos="180"/>
          <w:tab w:val="left" w:pos="2268"/>
        </w:tabs>
        <w:spacing w:after="0" w:line="240" w:lineRule="auto"/>
        <w:jc w:val="both"/>
        <w:rPr>
          <w:rFonts w:ascii="Arial" w:eastAsia="Times New Roman" w:hAnsi="Arial" w:cs="Arial"/>
          <w:bCs/>
          <w:sz w:val="24"/>
          <w:szCs w:val="24"/>
          <w:lang w:eastAsia="es-ES"/>
        </w:rPr>
      </w:pPr>
    </w:p>
    <w:p w14:paraId="1E6AE67F" w14:textId="77777777" w:rsidR="00E45FF7" w:rsidRDefault="00E45FF7" w:rsidP="00E45FF7">
      <w:pPr>
        <w:tabs>
          <w:tab w:val="left" w:pos="180"/>
          <w:tab w:val="left" w:pos="2268"/>
        </w:tabs>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Ejemplo: </w:t>
      </w:r>
    </w:p>
    <w:p w14:paraId="06194951" w14:textId="77777777" w:rsidR="00E45FF7" w:rsidRPr="00B627F3" w:rsidRDefault="00E45FF7" w:rsidP="00E45FF7">
      <w:pPr>
        <w:tabs>
          <w:tab w:val="left" w:pos="180"/>
          <w:tab w:val="left" w:pos="2268"/>
        </w:tabs>
        <w:spacing w:after="0" w:line="240" w:lineRule="auto"/>
        <w:jc w:val="both"/>
        <w:rPr>
          <w:rFonts w:ascii="Arial" w:hAnsi="Arial" w:cs="Arial"/>
          <w:color w:val="000000"/>
          <w:sz w:val="24"/>
          <w:szCs w:val="24"/>
          <w:shd w:val="clear" w:color="auto" w:fill="FFFFFF"/>
        </w:rPr>
      </w:pPr>
    </w:p>
    <w:p w14:paraId="131E5E3A" w14:textId="77777777" w:rsidR="00E45FF7" w:rsidRPr="00B627F3" w:rsidRDefault="00E45FF7" w:rsidP="00E45FF7">
      <w:pPr>
        <w:tabs>
          <w:tab w:val="left" w:pos="180"/>
          <w:tab w:val="left" w:pos="2268"/>
        </w:tabs>
        <w:spacing w:after="0" w:line="240" w:lineRule="auto"/>
        <w:jc w:val="both"/>
        <w:rPr>
          <w:rFonts w:ascii="Arial" w:hAnsi="Arial" w:cs="Arial"/>
          <w:color w:val="000000"/>
          <w:sz w:val="24"/>
          <w:szCs w:val="24"/>
          <w:shd w:val="clear" w:color="auto" w:fill="FFFFFF"/>
        </w:rPr>
      </w:pPr>
      <w:r w:rsidRPr="00B627F3">
        <w:rPr>
          <w:rFonts w:ascii="Arial" w:hAnsi="Arial" w:cs="Arial"/>
          <w:color w:val="000000"/>
          <w:sz w:val="24"/>
          <w:szCs w:val="24"/>
          <w:shd w:val="clear" w:color="auto" w:fill="FFFFFF"/>
        </w:rPr>
        <w:t>Además, de las actuaciones citadas como antecedente procesal, se tiene que se realizó consulta del Sistema de Control de Asuntos Disciplinarios – SCAD-, del cual se extraen los datos y fechas que se refieren en el encabezado de la presente actuación</w:t>
      </w:r>
      <w:r>
        <w:rPr>
          <w:rFonts w:ascii="Arial" w:hAnsi="Arial" w:cs="Arial"/>
          <w:color w:val="000000"/>
          <w:sz w:val="24"/>
          <w:szCs w:val="24"/>
          <w:shd w:val="clear" w:color="auto" w:fill="FFFFFF"/>
        </w:rPr>
        <w:t xml:space="preserve">, </w:t>
      </w:r>
      <w:r w:rsidRPr="00B627F3">
        <w:rPr>
          <w:rFonts w:ascii="Arial" w:hAnsi="Arial" w:cs="Arial"/>
          <w:color w:val="000000"/>
          <w:sz w:val="24"/>
          <w:szCs w:val="24"/>
          <w:shd w:val="clear" w:color="auto" w:fill="FFFFFF"/>
        </w:rPr>
        <w:t>encontrando los siguientes datos</w:t>
      </w:r>
      <w:r>
        <w:rPr>
          <w:rFonts w:ascii="Arial" w:hAnsi="Arial" w:cs="Arial"/>
          <w:color w:val="000000"/>
          <w:sz w:val="24"/>
          <w:szCs w:val="24"/>
          <w:shd w:val="clear" w:color="auto" w:fill="FFFFFF"/>
        </w:rPr>
        <w:t xml:space="preserve"> en relación con el expediente </w:t>
      </w:r>
      <w:proofErr w:type="spellStart"/>
      <w:r>
        <w:rPr>
          <w:rFonts w:ascii="Arial" w:hAnsi="Arial" w:cs="Arial"/>
          <w:color w:val="000000"/>
          <w:sz w:val="24"/>
          <w:szCs w:val="24"/>
          <w:shd w:val="clear" w:color="auto" w:fill="FFFFFF"/>
        </w:rPr>
        <w:t>xxxx-xxxx</w:t>
      </w:r>
      <w:proofErr w:type="spellEnd"/>
      <w:r w:rsidRPr="00B627F3">
        <w:rPr>
          <w:rFonts w:ascii="Arial" w:hAnsi="Arial" w:cs="Arial"/>
          <w:color w:val="000000"/>
          <w:sz w:val="24"/>
          <w:szCs w:val="24"/>
          <w:shd w:val="clear" w:color="auto" w:fill="FFFFFF"/>
        </w:rPr>
        <w:t xml:space="preserve">: </w:t>
      </w:r>
    </w:p>
    <w:p w14:paraId="0F119A96" w14:textId="77777777" w:rsidR="00E45FF7" w:rsidRPr="00B627F3" w:rsidRDefault="00E45FF7" w:rsidP="00E45FF7">
      <w:pPr>
        <w:jc w:val="both"/>
        <w:rPr>
          <w:rFonts w:ascii="Arial" w:hAnsi="Arial" w:cs="Arial"/>
          <w:i/>
          <w:iCs/>
          <w:color w:val="000000"/>
          <w:sz w:val="24"/>
          <w:szCs w:val="24"/>
        </w:rPr>
      </w:pPr>
    </w:p>
    <w:p w14:paraId="316412DB" w14:textId="77777777" w:rsidR="00E45FF7" w:rsidRPr="00B627F3" w:rsidRDefault="00E45FF7" w:rsidP="00E45FF7">
      <w:pPr>
        <w:jc w:val="both"/>
        <w:rPr>
          <w:rFonts w:ascii="Arial" w:hAnsi="Arial" w:cs="Arial"/>
          <w:i/>
          <w:iCs/>
          <w:color w:val="000000"/>
          <w:sz w:val="24"/>
          <w:szCs w:val="24"/>
        </w:rPr>
      </w:pPr>
      <w:r>
        <w:rPr>
          <w:rFonts w:ascii="Arial" w:hAnsi="Arial" w:cs="Arial"/>
          <w:i/>
          <w:iCs/>
          <w:color w:val="000000"/>
          <w:sz w:val="24"/>
          <w:szCs w:val="24"/>
        </w:rPr>
        <w:t>“</w:t>
      </w:r>
      <w:r w:rsidRPr="00281F31">
        <w:rPr>
          <w:rFonts w:ascii="Arial" w:hAnsi="Arial" w:cs="Arial"/>
          <w:b/>
          <w:bCs/>
          <w:i/>
          <w:iCs/>
          <w:color w:val="000000"/>
          <w:sz w:val="24"/>
          <w:szCs w:val="24"/>
        </w:rPr>
        <w:t>Consecutivo</w:t>
      </w:r>
      <w:r>
        <w:rPr>
          <w:rFonts w:ascii="Arial" w:hAnsi="Arial" w:cs="Arial"/>
          <w:i/>
          <w:iCs/>
          <w:color w:val="000000"/>
          <w:sz w:val="24"/>
          <w:szCs w:val="24"/>
        </w:rPr>
        <w:t xml:space="preserve">: </w:t>
      </w:r>
      <w:proofErr w:type="spellStart"/>
      <w:r>
        <w:rPr>
          <w:rFonts w:ascii="Arial" w:hAnsi="Arial" w:cs="Arial"/>
          <w:i/>
          <w:iCs/>
          <w:color w:val="000000"/>
          <w:sz w:val="24"/>
          <w:szCs w:val="24"/>
        </w:rPr>
        <w:t>xxx</w:t>
      </w:r>
      <w:proofErr w:type="spellEnd"/>
      <w:r>
        <w:rPr>
          <w:rFonts w:ascii="Arial" w:hAnsi="Arial" w:cs="Arial"/>
          <w:i/>
          <w:iCs/>
          <w:color w:val="000000"/>
          <w:sz w:val="24"/>
          <w:szCs w:val="24"/>
        </w:rPr>
        <w:t xml:space="preserve">, </w:t>
      </w:r>
      <w:r w:rsidRPr="00281F31">
        <w:rPr>
          <w:rFonts w:ascii="Arial" w:hAnsi="Arial" w:cs="Arial"/>
          <w:b/>
          <w:bCs/>
          <w:i/>
          <w:iCs/>
          <w:color w:val="000000"/>
          <w:sz w:val="24"/>
          <w:szCs w:val="24"/>
        </w:rPr>
        <w:t>Queja No</w:t>
      </w:r>
      <w:r>
        <w:rPr>
          <w:rFonts w:ascii="Arial" w:hAnsi="Arial" w:cs="Arial"/>
          <w:i/>
          <w:iCs/>
          <w:color w:val="000000"/>
          <w:sz w:val="24"/>
          <w:szCs w:val="24"/>
        </w:rPr>
        <w:t xml:space="preserve">: </w:t>
      </w:r>
      <w:proofErr w:type="spellStart"/>
      <w:r>
        <w:rPr>
          <w:rFonts w:ascii="Arial" w:hAnsi="Arial" w:cs="Arial"/>
          <w:i/>
          <w:iCs/>
          <w:color w:val="000000"/>
          <w:sz w:val="24"/>
          <w:szCs w:val="24"/>
        </w:rPr>
        <w:t>xxx</w:t>
      </w:r>
      <w:proofErr w:type="spellEnd"/>
      <w:r>
        <w:rPr>
          <w:rFonts w:ascii="Arial" w:hAnsi="Arial" w:cs="Arial"/>
          <w:i/>
          <w:iCs/>
          <w:color w:val="000000"/>
          <w:sz w:val="24"/>
          <w:szCs w:val="24"/>
        </w:rPr>
        <w:t xml:space="preserve">, </w:t>
      </w:r>
      <w:r w:rsidRPr="00F40E88">
        <w:rPr>
          <w:rFonts w:ascii="Arial" w:hAnsi="Arial" w:cs="Arial"/>
          <w:b/>
          <w:bCs/>
          <w:i/>
          <w:iCs/>
          <w:color w:val="000000"/>
          <w:sz w:val="24"/>
          <w:szCs w:val="24"/>
        </w:rPr>
        <w:t>Código Expediente</w:t>
      </w:r>
      <w:r>
        <w:rPr>
          <w:rFonts w:ascii="Arial" w:hAnsi="Arial" w:cs="Arial"/>
          <w:i/>
          <w:iCs/>
          <w:color w:val="000000"/>
          <w:sz w:val="24"/>
          <w:szCs w:val="24"/>
        </w:rPr>
        <w:t xml:space="preserve">:  </w:t>
      </w:r>
      <w:proofErr w:type="spellStart"/>
      <w:r>
        <w:rPr>
          <w:rFonts w:ascii="Arial" w:hAnsi="Arial" w:cs="Arial"/>
          <w:i/>
          <w:iCs/>
          <w:color w:val="000000"/>
          <w:sz w:val="24"/>
          <w:szCs w:val="24"/>
        </w:rPr>
        <w:t>xxx</w:t>
      </w:r>
      <w:proofErr w:type="spellEnd"/>
      <w:r>
        <w:rPr>
          <w:rFonts w:ascii="Arial" w:hAnsi="Arial" w:cs="Arial"/>
          <w:i/>
          <w:iCs/>
          <w:color w:val="000000"/>
          <w:sz w:val="24"/>
          <w:szCs w:val="24"/>
        </w:rPr>
        <w:t xml:space="preserve">, </w:t>
      </w:r>
      <w:r w:rsidRPr="00281F31">
        <w:rPr>
          <w:rFonts w:ascii="Arial" w:hAnsi="Arial" w:cs="Arial"/>
          <w:b/>
          <w:bCs/>
          <w:i/>
          <w:iCs/>
          <w:color w:val="000000"/>
          <w:sz w:val="24"/>
          <w:szCs w:val="24"/>
        </w:rPr>
        <w:t>Etapa de Expediente:</w:t>
      </w:r>
      <w:r>
        <w:rPr>
          <w:rFonts w:ascii="Arial" w:hAnsi="Arial" w:cs="Arial"/>
          <w:i/>
          <w:iCs/>
          <w:color w:val="000000"/>
          <w:sz w:val="24"/>
          <w:szCs w:val="24"/>
        </w:rPr>
        <w:t xml:space="preserve"> </w:t>
      </w:r>
      <w:proofErr w:type="spellStart"/>
      <w:r>
        <w:rPr>
          <w:rFonts w:ascii="Arial" w:hAnsi="Arial" w:cs="Arial"/>
          <w:i/>
          <w:iCs/>
          <w:color w:val="000000"/>
          <w:sz w:val="24"/>
          <w:szCs w:val="24"/>
        </w:rPr>
        <w:t>xxxx</w:t>
      </w:r>
      <w:proofErr w:type="spellEnd"/>
      <w:r>
        <w:rPr>
          <w:rFonts w:ascii="Arial" w:hAnsi="Arial" w:cs="Arial"/>
          <w:i/>
          <w:iCs/>
          <w:color w:val="000000"/>
          <w:sz w:val="24"/>
          <w:szCs w:val="24"/>
        </w:rPr>
        <w:t xml:space="preserve">, </w:t>
      </w:r>
      <w:r w:rsidRPr="00281F31">
        <w:rPr>
          <w:rFonts w:ascii="Arial" w:hAnsi="Arial" w:cs="Arial"/>
          <w:b/>
          <w:bCs/>
          <w:i/>
          <w:iCs/>
          <w:color w:val="000000"/>
          <w:sz w:val="24"/>
          <w:szCs w:val="24"/>
        </w:rPr>
        <w:t>Fecha de Recibo</w:t>
      </w:r>
      <w:r>
        <w:rPr>
          <w:rFonts w:ascii="Arial" w:hAnsi="Arial" w:cs="Arial"/>
          <w:i/>
          <w:iCs/>
          <w:color w:val="000000"/>
          <w:sz w:val="24"/>
          <w:szCs w:val="24"/>
        </w:rPr>
        <w:t xml:space="preserve">: </w:t>
      </w:r>
      <w:proofErr w:type="spellStart"/>
      <w:r>
        <w:rPr>
          <w:rFonts w:ascii="Arial" w:hAnsi="Arial" w:cs="Arial"/>
          <w:i/>
          <w:iCs/>
          <w:color w:val="000000"/>
          <w:sz w:val="24"/>
          <w:szCs w:val="24"/>
        </w:rPr>
        <w:t>xxxxx</w:t>
      </w:r>
      <w:proofErr w:type="spellEnd"/>
      <w:r>
        <w:rPr>
          <w:rFonts w:ascii="Arial" w:hAnsi="Arial" w:cs="Arial"/>
          <w:i/>
          <w:iCs/>
          <w:color w:val="000000"/>
          <w:sz w:val="24"/>
          <w:szCs w:val="24"/>
        </w:rPr>
        <w:t xml:space="preserve">, </w:t>
      </w:r>
      <w:r w:rsidRPr="00C56F21">
        <w:rPr>
          <w:rFonts w:ascii="Arial" w:hAnsi="Arial" w:cs="Arial"/>
          <w:b/>
          <w:bCs/>
          <w:i/>
          <w:iCs/>
          <w:color w:val="000000"/>
          <w:sz w:val="24"/>
          <w:szCs w:val="24"/>
        </w:rPr>
        <w:t>Fecha de Prescripción</w:t>
      </w:r>
      <w:r>
        <w:rPr>
          <w:rFonts w:ascii="Arial" w:hAnsi="Arial" w:cs="Arial"/>
          <w:i/>
          <w:iCs/>
          <w:color w:val="000000"/>
          <w:sz w:val="24"/>
          <w:szCs w:val="24"/>
        </w:rPr>
        <w:t xml:space="preserve">: XXX, </w:t>
      </w:r>
      <w:proofErr w:type="spellStart"/>
      <w:proofErr w:type="gramStart"/>
      <w:r w:rsidRPr="00281F31">
        <w:rPr>
          <w:rFonts w:ascii="Arial" w:hAnsi="Arial" w:cs="Arial"/>
          <w:b/>
          <w:bCs/>
          <w:i/>
          <w:iCs/>
          <w:color w:val="000000"/>
          <w:sz w:val="24"/>
          <w:szCs w:val="24"/>
        </w:rPr>
        <w:t>Asunto</w:t>
      </w:r>
      <w:r>
        <w:rPr>
          <w:rFonts w:ascii="Arial" w:hAnsi="Arial" w:cs="Arial"/>
          <w:i/>
          <w:iCs/>
          <w:color w:val="000000"/>
          <w:sz w:val="24"/>
          <w:szCs w:val="24"/>
        </w:rPr>
        <w:t>:XXXXX</w:t>
      </w:r>
      <w:proofErr w:type="spellEnd"/>
      <w:proofErr w:type="gramEnd"/>
      <w:r>
        <w:rPr>
          <w:rFonts w:ascii="Arial" w:hAnsi="Arial" w:cs="Arial"/>
          <w:i/>
          <w:iCs/>
          <w:color w:val="000000"/>
          <w:sz w:val="24"/>
          <w:szCs w:val="24"/>
        </w:rPr>
        <w:t xml:space="preserve">, </w:t>
      </w:r>
      <w:r w:rsidRPr="00281F31">
        <w:rPr>
          <w:rFonts w:ascii="Arial" w:hAnsi="Arial" w:cs="Arial"/>
          <w:b/>
          <w:bCs/>
          <w:i/>
          <w:iCs/>
          <w:color w:val="000000"/>
          <w:sz w:val="24"/>
          <w:szCs w:val="24"/>
        </w:rPr>
        <w:t>Fecha de Hechos</w:t>
      </w:r>
      <w:r>
        <w:rPr>
          <w:rFonts w:ascii="Arial" w:hAnsi="Arial" w:cs="Arial"/>
          <w:i/>
          <w:iCs/>
          <w:color w:val="000000"/>
          <w:sz w:val="24"/>
          <w:szCs w:val="24"/>
        </w:rPr>
        <w:t xml:space="preserve">: XXXXX, </w:t>
      </w:r>
      <w:r w:rsidRPr="00281F31">
        <w:rPr>
          <w:rFonts w:ascii="Arial" w:hAnsi="Arial" w:cs="Arial"/>
          <w:b/>
          <w:bCs/>
          <w:i/>
          <w:iCs/>
          <w:color w:val="000000"/>
          <w:sz w:val="24"/>
          <w:szCs w:val="24"/>
        </w:rPr>
        <w:t>Falta:</w:t>
      </w:r>
      <w:r>
        <w:rPr>
          <w:rFonts w:ascii="Arial" w:hAnsi="Arial" w:cs="Arial"/>
          <w:i/>
          <w:iCs/>
          <w:color w:val="000000"/>
          <w:sz w:val="24"/>
          <w:szCs w:val="24"/>
        </w:rPr>
        <w:t xml:space="preserve"> XXXX, </w:t>
      </w:r>
      <w:r w:rsidRPr="00281F31">
        <w:rPr>
          <w:rFonts w:ascii="Arial" w:hAnsi="Arial" w:cs="Arial"/>
          <w:b/>
          <w:bCs/>
          <w:i/>
          <w:iCs/>
          <w:color w:val="000000"/>
          <w:sz w:val="24"/>
          <w:szCs w:val="24"/>
        </w:rPr>
        <w:t>Origen:</w:t>
      </w:r>
      <w:r>
        <w:rPr>
          <w:rFonts w:ascii="Arial" w:hAnsi="Arial" w:cs="Arial"/>
          <w:i/>
          <w:iCs/>
          <w:color w:val="000000"/>
          <w:sz w:val="24"/>
          <w:szCs w:val="24"/>
        </w:rPr>
        <w:t xml:space="preserve"> XXXX, </w:t>
      </w:r>
      <w:r w:rsidRPr="00281F31">
        <w:rPr>
          <w:rFonts w:ascii="Arial" w:hAnsi="Arial" w:cs="Arial"/>
          <w:b/>
          <w:bCs/>
          <w:i/>
          <w:iCs/>
          <w:color w:val="000000"/>
          <w:sz w:val="24"/>
          <w:szCs w:val="24"/>
        </w:rPr>
        <w:t>Regional C/Z</w:t>
      </w:r>
      <w:r>
        <w:rPr>
          <w:rFonts w:ascii="Arial" w:hAnsi="Arial" w:cs="Arial"/>
          <w:i/>
          <w:iCs/>
          <w:color w:val="000000"/>
          <w:sz w:val="24"/>
          <w:szCs w:val="24"/>
        </w:rPr>
        <w:t xml:space="preserve"> : XXXX, </w:t>
      </w:r>
      <w:r w:rsidRPr="00281F31">
        <w:rPr>
          <w:rFonts w:ascii="Arial" w:hAnsi="Arial" w:cs="Arial"/>
          <w:b/>
          <w:bCs/>
          <w:i/>
          <w:iCs/>
          <w:color w:val="000000"/>
          <w:sz w:val="24"/>
          <w:szCs w:val="24"/>
        </w:rPr>
        <w:t>Abogado OCID</w:t>
      </w:r>
      <w:r>
        <w:rPr>
          <w:rFonts w:ascii="Arial" w:hAnsi="Arial" w:cs="Arial"/>
          <w:i/>
          <w:iCs/>
          <w:color w:val="000000"/>
          <w:sz w:val="24"/>
          <w:szCs w:val="24"/>
        </w:rPr>
        <w:t xml:space="preserve">: XXXX,… </w:t>
      </w:r>
      <w:r w:rsidRPr="00281F31">
        <w:rPr>
          <w:rFonts w:ascii="Arial" w:hAnsi="Arial" w:cs="Arial"/>
          <w:b/>
          <w:bCs/>
          <w:i/>
          <w:iCs/>
          <w:color w:val="000000"/>
          <w:sz w:val="24"/>
          <w:szCs w:val="24"/>
        </w:rPr>
        <w:t>F. Apertura IP:</w:t>
      </w:r>
      <w:r>
        <w:rPr>
          <w:rFonts w:ascii="Arial" w:hAnsi="Arial" w:cs="Arial"/>
          <w:i/>
          <w:iCs/>
          <w:color w:val="000000"/>
          <w:sz w:val="24"/>
          <w:szCs w:val="24"/>
        </w:rPr>
        <w:t xml:space="preserve">XXXX, </w:t>
      </w:r>
      <w:r w:rsidRPr="00281F31">
        <w:rPr>
          <w:rFonts w:ascii="Arial" w:hAnsi="Arial" w:cs="Arial"/>
          <w:b/>
          <w:bCs/>
          <w:i/>
          <w:iCs/>
          <w:color w:val="000000"/>
          <w:sz w:val="24"/>
          <w:szCs w:val="24"/>
        </w:rPr>
        <w:t>F. Termino IP:</w:t>
      </w:r>
      <w:r>
        <w:rPr>
          <w:rFonts w:ascii="Arial" w:hAnsi="Arial" w:cs="Arial"/>
          <w:i/>
          <w:iCs/>
          <w:color w:val="000000"/>
          <w:sz w:val="24"/>
          <w:szCs w:val="24"/>
        </w:rPr>
        <w:t xml:space="preserve"> XXXX, </w:t>
      </w:r>
      <w:r w:rsidRPr="00281F31">
        <w:rPr>
          <w:rFonts w:ascii="Arial" w:hAnsi="Arial" w:cs="Arial"/>
          <w:b/>
          <w:bCs/>
          <w:i/>
          <w:iCs/>
          <w:color w:val="000000"/>
          <w:sz w:val="24"/>
          <w:szCs w:val="24"/>
        </w:rPr>
        <w:t>Implicado Nombre</w:t>
      </w:r>
      <w:r>
        <w:rPr>
          <w:rFonts w:ascii="Arial" w:hAnsi="Arial" w:cs="Arial"/>
          <w:i/>
          <w:iCs/>
          <w:color w:val="000000"/>
          <w:sz w:val="24"/>
          <w:szCs w:val="24"/>
        </w:rPr>
        <w:t xml:space="preserve">: XXXX. .  </w:t>
      </w:r>
    </w:p>
    <w:p w14:paraId="67343565" w14:textId="77777777" w:rsidR="00E45FF7" w:rsidRPr="00B627F3" w:rsidRDefault="00E45FF7" w:rsidP="00E45FF7">
      <w:pPr>
        <w:pStyle w:val="Sinespaciado"/>
        <w:numPr>
          <w:ilvl w:val="0"/>
          <w:numId w:val="1"/>
        </w:numPr>
        <w:jc w:val="center"/>
        <w:rPr>
          <w:rFonts w:ascii="Arial" w:hAnsi="Arial" w:cs="Arial"/>
          <w:b/>
          <w:sz w:val="24"/>
          <w:szCs w:val="24"/>
        </w:rPr>
      </w:pPr>
      <w:r w:rsidRPr="00B627F3">
        <w:rPr>
          <w:rFonts w:ascii="Arial" w:hAnsi="Arial" w:cs="Arial"/>
          <w:b/>
          <w:sz w:val="24"/>
          <w:szCs w:val="24"/>
        </w:rPr>
        <w:t xml:space="preserve"> CONSIDERACIONES</w:t>
      </w:r>
    </w:p>
    <w:p w14:paraId="58F15BBA" w14:textId="77777777" w:rsidR="00E45FF7" w:rsidRPr="00B627F3" w:rsidRDefault="00E45FF7" w:rsidP="00E45FF7">
      <w:pPr>
        <w:pStyle w:val="Sinespaciado"/>
        <w:jc w:val="both"/>
        <w:rPr>
          <w:rFonts w:ascii="Arial" w:hAnsi="Arial" w:cs="Arial"/>
          <w:sz w:val="24"/>
          <w:szCs w:val="24"/>
        </w:rPr>
      </w:pPr>
    </w:p>
    <w:p w14:paraId="3E58C7F6" w14:textId="77777777" w:rsidR="00E45FF7" w:rsidRPr="00B627F3" w:rsidRDefault="00E45FF7" w:rsidP="00E45FF7">
      <w:pPr>
        <w:pStyle w:val="Sinespaciado"/>
        <w:jc w:val="both"/>
        <w:rPr>
          <w:rFonts w:ascii="Arial" w:hAnsi="Arial" w:cs="Arial"/>
          <w:sz w:val="24"/>
          <w:szCs w:val="24"/>
        </w:rPr>
      </w:pPr>
    </w:p>
    <w:p w14:paraId="6EFBF697" w14:textId="77777777" w:rsidR="00E45FF7" w:rsidRPr="00B627F3" w:rsidRDefault="00E45FF7" w:rsidP="00E45FF7">
      <w:pPr>
        <w:spacing w:line="240" w:lineRule="auto"/>
        <w:jc w:val="both"/>
        <w:rPr>
          <w:rFonts w:ascii="Arial" w:hAnsi="Arial" w:cs="Arial"/>
          <w:color w:val="222222"/>
          <w:sz w:val="24"/>
          <w:szCs w:val="24"/>
          <w:shd w:val="clear" w:color="auto" w:fill="FFFFFF"/>
        </w:rPr>
      </w:pPr>
      <w:r w:rsidRPr="00B627F3">
        <w:rPr>
          <w:rFonts w:ascii="Arial" w:hAnsi="Arial" w:cs="Arial"/>
          <w:sz w:val="24"/>
          <w:szCs w:val="24"/>
          <w:lang w:val="es-MX"/>
        </w:rPr>
        <w:t>La</w:t>
      </w:r>
      <w:r w:rsidRPr="00B627F3">
        <w:rPr>
          <w:rFonts w:ascii="Arial" w:hAnsi="Arial" w:cs="Arial"/>
          <w:sz w:val="24"/>
          <w:szCs w:val="24"/>
          <w:lang w:val="es-CO"/>
        </w:rPr>
        <w:t xml:space="preserve"> Oficina de Control Interno Disciplinario del Instituto Colombiano de Bienestar Familiar - ICBF, es competente para tomar en este asunto, la decisión que en derecho corresponda, al amparo de lo dispuesto en el artículo 93 de la Ley 1952 de 2019, en armonía con lo establecido en el artículo 17 del</w:t>
      </w:r>
      <w:r w:rsidRPr="00B627F3">
        <w:rPr>
          <w:rFonts w:ascii="Arial" w:hAnsi="Arial" w:cs="Arial"/>
          <w:color w:val="222222"/>
          <w:sz w:val="24"/>
          <w:szCs w:val="24"/>
          <w:shd w:val="clear" w:color="auto" w:fill="FFFFFF"/>
        </w:rPr>
        <w:t xml:space="preserve"> Decreto 987 de 2012, modificado por el </w:t>
      </w:r>
      <w:r w:rsidRPr="00B627F3">
        <w:rPr>
          <w:rFonts w:ascii="Arial" w:hAnsi="Arial" w:cs="Arial"/>
          <w:color w:val="222222"/>
          <w:sz w:val="24"/>
          <w:szCs w:val="24"/>
          <w:shd w:val="clear" w:color="auto" w:fill="FFFFFF"/>
        </w:rPr>
        <w:lastRenderedPageBreak/>
        <w:t xml:space="preserve">Decreto 1927 de 2013 y el Decreto 879 de 2020, </w:t>
      </w:r>
      <w:r w:rsidRPr="00B627F3">
        <w:rPr>
          <w:rFonts w:ascii="Arial" w:hAnsi="Arial" w:cs="Arial"/>
          <w:i/>
          <w:iCs/>
          <w:color w:val="222222"/>
          <w:sz w:val="24"/>
          <w:szCs w:val="24"/>
          <w:shd w:val="clear" w:color="auto" w:fill="FFFFFF"/>
        </w:rPr>
        <w:t>“por el cual se modifica la estructura del Instituto Colombiano de Bienestar Familiar “Cecilia de la Fuente de Lleras” y se determinan las funciones de sus dependencias”</w:t>
      </w:r>
      <w:r w:rsidRPr="00B627F3">
        <w:rPr>
          <w:rFonts w:ascii="Arial" w:hAnsi="Arial" w:cs="Arial"/>
          <w:color w:val="222222"/>
          <w:sz w:val="24"/>
          <w:szCs w:val="24"/>
          <w:shd w:val="clear" w:color="auto" w:fill="FFFFFF"/>
        </w:rPr>
        <w:t>, en el cual se establecieron la funciones de conocer de las actuaciones disciplinarias en contra de los servidores públicos del Instituto.</w:t>
      </w:r>
    </w:p>
    <w:p w14:paraId="532FF0F8" w14:textId="77777777" w:rsidR="00E45FF7" w:rsidRPr="00B627F3" w:rsidRDefault="00E45FF7" w:rsidP="00E45FF7">
      <w:pPr>
        <w:tabs>
          <w:tab w:val="left" w:pos="-720"/>
        </w:tabs>
        <w:spacing w:after="0" w:line="240" w:lineRule="auto"/>
        <w:jc w:val="both"/>
        <w:rPr>
          <w:rFonts w:ascii="Arial" w:hAnsi="Arial" w:cs="Arial"/>
          <w:spacing w:val="-3"/>
          <w:sz w:val="24"/>
          <w:szCs w:val="24"/>
          <w:lang w:val="es-CO"/>
        </w:rPr>
      </w:pPr>
      <w:r w:rsidRPr="00B627F3">
        <w:rPr>
          <w:rFonts w:ascii="Arial" w:hAnsi="Arial" w:cs="Arial"/>
          <w:spacing w:val="-3"/>
          <w:sz w:val="24"/>
          <w:szCs w:val="24"/>
          <w:lang w:val="es-CO"/>
        </w:rPr>
        <w:t xml:space="preserve">De conformidad con la información contenida </w:t>
      </w:r>
      <w:r>
        <w:rPr>
          <w:rFonts w:ascii="Arial" w:hAnsi="Arial" w:cs="Arial"/>
          <w:spacing w:val="-3"/>
          <w:sz w:val="24"/>
          <w:szCs w:val="24"/>
          <w:lang w:val="es-CO"/>
        </w:rPr>
        <w:t>… relacionar brevemente el resultado de las actuaciones, fijando el resultado</w:t>
      </w:r>
      <w:proofErr w:type="gramStart"/>
      <w:r>
        <w:rPr>
          <w:rFonts w:ascii="Arial" w:hAnsi="Arial" w:cs="Arial"/>
          <w:spacing w:val="-3"/>
          <w:sz w:val="24"/>
          <w:szCs w:val="24"/>
          <w:lang w:val="es-CO"/>
        </w:rPr>
        <w:t xml:space="preserve"> ….</w:t>
      </w:r>
      <w:proofErr w:type="gramEnd"/>
      <w:r>
        <w:rPr>
          <w:rFonts w:ascii="Arial" w:hAnsi="Arial" w:cs="Arial"/>
          <w:spacing w:val="-3"/>
          <w:sz w:val="24"/>
          <w:szCs w:val="24"/>
          <w:lang w:val="es-CO"/>
        </w:rPr>
        <w:t xml:space="preserve">por lo cual </w:t>
      </w:r>
      <w:r w:rsidRPr="00E726D4">
        <w:rPr>
          <w:rFonts w:ascii="Arial" w:hAnsi="Arial" w:cs="Arial"/>
          <w:spacing w:val="-3"/>
          <w:sz w:val="24"/>
          <w:szCs w:val="24"/>
          <w:lang w:val="es-CO"/>
        </w:rPr>
        <w:t>con la indicación precia que se desconoce su paradero</w:t>
      </w:r>
      <w:r w:rsidRPr="00B627F3">
        <w:rPr>
          <w:rFonts w:ascii="Arial" w:hAnsi="Arial" w:cs="Arial"/>
          <w:spacing w:val="-3"/>
          <w:sz w:val="24"/>
          <w:szCs w:val="24"/>
          <w:lang w:val="es-CO"/>
        </w:rPr>
        <w:t xml:space="preserve"> </w:t>
      </w:r>
      <w:r>
        <w:rPr>
          <w:rFonts w:ascii="Arial" w:hAnsi="Arial" w:cs="Arial"/>
          <w:spacing w:val="-3"/>
          <w:sz w:val="24"/>
          <w:szCs w:val="24"/>
          <w:lang w:val="es-CO"/>
        </w:rPr>
        <w:t>a pesar de</w:t>
      </w:r>
      <w:r w:rsidRPr="00B627F3">
        <w:rPr>
          <w:rFonts w:ascii="Arial" w:hAnsi="Arial" w:cs="Arial"/>
          <w:spacing w:val="-3"/>
          <w:sz w:val="24"/>
          <w:szCs w:val="24"/>
          <w:lang w:val="es-CO"/>
        </w:rPr>
        <w:t xml:space="preserve"> las diferentes solicitudes, no se ha logrado continuar con su trámite procesal, se dará aplicación a la figura jurídica de la reconstrucción de expedientes, para luego de dicho trámite, se proceda con la prosecución de la actuación disciplinaria y decidir lo que en derecho corresponda.</w:t>
      </w:r>
    </w:p>
    <w:p w14:paraId="713C4C82" w14:textId="77777777" w:rsidR="00E45FF7" w:rsidRPr="00B627F3" w:rsidRDefault="00E45FF7" w:rsidP="00E45FF7">
      <w:pPr>
        <w:tabs>
          <w:tab w:val="left" w:pos="-720"/>
        </w:tabs>
        <w:spacing w:after="0" w:line="240" w:lineRule="auto"/>
        <w:jc w:val="both"/>
        <w:rPr>
          <w:rFonts w:ascii="Arial" w:hAnsi="Arial" w:cs="Arial"/>
          <w:spacing w:val="-3"/>
          <w:sz w:val="24"/>
          <w:szCs w:val="24"/>
          <w:lang w:val="es-CO"/>
        </w:rPr>
      </w:pPr>
    </w:p>
    <w:p w14:paraId="314FFF14" w14:textId="77777777" w:rsidR="00E45FF7" w:rsidRPr="00B627F3" w:rsidRDefault="00E45FF7" w:rsidP="00E45FF7">
      <w:pPr>
        <w:tabs>
          <w:tab w:val="left" w:pos="-720"/>
        </w:tabs>
        <w:spacing w:after="0" w:line="240" w:lineRule="auto"/>
        <w:jc w:val="both"/>
        <w:rPr>
          <w:rFonts w:ascii="Arial" w:hAnsi="Arial" w:cs="Arial"/>
          <w:sz w:val="24"/>
          <w:szCs w:val="24"/>
          <w:lang w:val="es-ES_tradnl"/>
        </w:rPr>
      </w:pPr>
      <w:r w:rsidRPr="00B627F3">
        <w:rPr>
          <w:rFonts w:ascii="Arial" w:hAnsi="Arial" w:cs="Arial"/>
          <w:sz w:val="24"/>
          <w:szCs w:val="24"/>
          <w:lang w:val="es-ES_tradnl"/>
        </w:rPr>
        <w:t>En efecto, establece el artículo 119 de la Ley 1952 de 2019 lo siguiente:</w:t>
      </w:r>
    </w:p>
    <w:p w14:paraId="64F972D0" w14:textId="77777777" w:rsidR="00E45FF7" w:rsidRPr="00B627F3" w:rsidRDefault="00E45FF7" w:rsidP="00E45FF7">
      <w:pPr>
        <w:tabs>
          <w:tab w:val="left" w:pos="-720"/>
        </w:tabs>
        <w:spacing w:after="0" w:line="240" w:lineRule="auto"/>
        <w:jc w:val="both"/>
        <w:rPr>
          <w:rFonts w:ascii="Arial" w:hAnsi="Arial" w:cs="Arial"/>
          <w:sz w:val="24"/>
          <w:szCs w:val="24"/>
          <w:lang w:val="es-ES_tradnl"/>
        </w:rPr>
      </w:pPr>
    </w:p>
    <w:p w14:paraId="50B67984" w14:textId="77777777" w:rsidR="00E45FF7" w:rsidRPr="00B627F3" w:rsidRDefault="00E45FF7" w:rsidP="00E45FF7">
      <w:pPr>
        <w:pStyle w:val="NormalWeb"/>
        <w:spacing w:line="270" w:lineRule="atLeast"/>
        <w:ind w:left="708"/>
        <w:jc w:val="both"/>
        <w:rPr>
          <w:rFonts w:ascii="Arial" w:hAnsi="Arial" w:cs="Arial"/>
          <w:i/>
          <w:iCs/>
          <w:color w:val="000000" w:themeColor="text1"/>
        </w:rPr>
      </w:pPr>
      <w:bookmarkStart w:id="0" w:name="99"/>
      <w:r w:rsidRPr="00B627F3">
        <w:rPr>
          <w:rFonts w:ascii="Arial" w:hAnsi="Arial" w:cs="Arial"/>
          <w:b/>
          <w:bCs/>
          <w:i/>
          <w:iCs/>
          <w:color w:val="000000" w:themeColor="text1"/>
        </w:rPr>
        <w:t>[“</w:t>
      </w:r>
      <w:bookmarkStart w:id="1" w:name="119"/>
      <w:bookmarkEnd w:id="0"/>
      <w:r w:rsidRPr="00B627F3">
        <w:rPr>
          <w:rFonts w:ascii="Arial" w:hAnsi="Arial" w:cs="Arial"/>
          <w:b/>
          <w:bCs/>
          <w:i/>
          <w:iCs/>
          <w:color w:val="000000" w:themeColor="text1"/>
        </w:rPr>
        <w:t>…ARTÍCULO 119. RECONSTRUCCIÓN DE EXPEDIENTES.</w:t>
      </w:r>
      <w:bookmarkEnd w:id="1"/>
      <w:r w:rsidRPr="00B627F3">
        <w:rPr>
          <w:rFonts w:ascii="Arial" w:hAnsi="Arial" w:cs="Arial"/>
          <w:i/>
          <w:iCs/>
          <w:color w:val="000000" w:themeColor="text1"/>
        </w:rPr>
        <w:t> Cuando se pierda o destruya un expediente correspondiente a una actuación en curso, el funcionario competente deberá practicar todas las diligencias necesarias para lograr su reconstrucción. Para tal efecto, se allegarán las copias recogidas previamente por escrito o en medio magnético y se solicitará la colaboración de los sujetos procesales, a fin de obtener copia de las diligencias o decisiones que se hubieren proferido; de igual forma se procederá respecto de las remitidas a las entidades oficiales.</w:t>
      </w:r>
    </w:p>
    <w:p w14:paraId="0360A2A3" w14:textId="77777777" w:rsidR="00E45FF7" w:rsidRPr="00B627F3" w:rsidRDefault="00E45FF7" w:rsidP="00E45FF7">
      <w:pPr>
        <w:spacing w:before="100" w:beforeAutospacing="1" w:after="100" w:afterAutospacing="1" w:line="270" w:lineRule="atLeast"/>
        <w:ind w:firstLine="680"/>
        <w:jc w:val="both"/>
        <w:rPr>
          <w:rFonts w:ascii="Arial" w:eastAsia="Times New Roman" w:hAnsi="Arial" w:cs="Arial"/>
          <w:i/>
          <w:iCs/>
          <w:color w:val="000000" w:themeColor="text1"/>
          <w:sz w:val="24"/>
          <w:szCs w:val="24"/>
          <w:lang w:val="es-CO" w:eastAsia="es-CO"/>
        </w:rPr>
      </w:pPr>
      <w:r w:rsidRPr="00B627F3">
        <w:rPr>
          <w:rFonts w:ascii="Arial" w:eastAsia="Times New Roman" w:hAnsi="Arial" w:cs="Arial"/>
          <w:i/>
          <w:iCs/>
          <w:color w:val="000000" w:themeColor="text1"/>
          <w:sz w:val="24"/>
          <w:szCs w:val="24"/>
          <w:lang w:val="es-CO" w:eastAsia="es-CO"/>
        </w:rPr>
        <w:t>Cuando los procesos no pudieren ser reconstruidos, deberá reiniciarse la actuación oficiosamente…”]</w:t>
      </w:r>
    </w:p>
    <w:p w14:paraId="2D4BE6FC" w14:textId="77777777" w:rsidR="00E45FF7" w:rsidRPr="00B627F3" w:rsidRDefault="00E45FF7" w:rsidP="00E45FF7">
      <w:pPr>
        <w:pStyle w:val="NormalWeb"/>
        <w:ind w:right="680"/>
        <w:jc w:val="both"/>
        <w:rPr>
          <w:rFonts w:ascii="Arial" w:hAnsi="Arial" w:cs="Arial"/>
          <w:bCs/>
          <w:lang w:eastAsia="es-ES"/>
        </w:rPr>
      </w:pPr>
      <w:r w:rsidRPr="00B627F3">
        <w:rPr>
          <w:rFonts w:ascii="Arial" w:hAnsi="Arial" w:cs="Arial"/>
        </w:rPr>
        <w:t xml:space="preserve">En armonía con lo anterior, es preciso indicar los pronunciamientos del </w:t>
      </w:r>
      <w:r w:rsidRPr="00B627F3">
        <w:rPr>
          <w:rFonts w:ascii="Arial" w:hAnsi="Arial" w:cs="Arial"/>
          <w:bCs/>
          <w:lang w:eastAsia="es-ES"/>
        </w:rPr>
        <w:t xml:space="preserve">Archivo General de la Nación en relación con la reconstrucción, a través de los Acuerdos No. 007 de 2014 y 008 de 2018, los cuales disponen: </w:t>
      </w:r>
    </w:p>
    <w:p w14:paraId="53E92BFC" w14:textId="77777777" w:rsidR="00E45FF7" w:rsidRPr="00B627F3" w:rsidRDefault="00E45FF7" w:rsidP="00E45FF7">
      <w:pPr>
        <w:pStyle w:val="NormalWeb"/>
        <w:ind w:right="680"/>
        <w:jc w:val="both"/>
        <w:rPr>
          <w:rFonts w:ascii="Arial" w:hAnsi="Arial" w:cs="Arial"/>
        </w:rPr>
      </w:pPr>
    </w:p>
    <w:p w14:paraId="3349459A" w14:textId="77777777" w:rsidR="00E45FF7" w:rsidRPr="00B627F3" w:rsidRDefault="00E45FF7" w:rsidP="00E45FF7">
      <w:pPr>
        <w:pStyle w:val="NormalWeb"/>
        <w:shd w:val="clear" w:color="auto" w:fill="FFFFFF"/>
        <w:ind w:left="680" w:right="680"/>
        <w:jc w:val="both"/>
        <w:rPr>
          <w:rFonts w:ascii="Arial" w:hAnsi="Arial" w:cs="Arial"/>
          <w:i/>
          <w:iCs/>
        </w:rPr>
      </w:pPr>
      <w:r w:rsidRPr="00B627F3">
        <w:rPr>
          <w:rFonts w:ascii="Arial" w:hAnsi="Arial" w:cs="Arial"/>
          <w:i/>
          <w:iCs/>
        </w:rPr>
        <w:t>[“…Acuerdo 007 de 2014, “Por medio del cual se establecen los lineamientos para la reconstrucción de expedientes y se dictan otras disposiciones</w:t>
      </w:r>
    </w:p>
    <w:p w14:paraId="1D0003BB" w14:textId="77777777" w:rsidR="00E45FF7" w:rsidRPr="00B627F3" w:rsidRDefault="00E45FF7" w:rsidP="00E45FF7">
      <w:pPr>
        <w:pStyle w:val="NormalWeb"/>
        <w:shd w:val="clear" w:color="auto" w:fill="FFFFFF"/>
        <w:ind w:left="680" w:right="680"/>
        <w:jc w:val="both"/>
        <w:rPr>
          <w:rFonts w:ascii="Arial" w:hAnsi="Arial" w:cs="Arial"/>
          <w:i/>
          <w:iCs/>
        </w:rPr>
      </w:pPr>
    </w:p>
    <w:p w14:paraId="249BEE28" w14:textId="77777777" w:rsidR="00E45FF7" w:rsidRPr="00B627F3" w:rsidRDefault="00E45FF7" w:rsidP="00E45FF7">
      <w:pPr>
        <w:pStyle w:val="NormalWeb"/>
        <w:shd w:val="clear" w:color="auto" w:fill="FFFFFF"/>
        <w:ind w:left="680" w:right="680"/>
        <w:jc w:val="both"/>
        <w:rPr>
          <w:rFonts w:ascii="Arial" w:hAnsi="Arial" w:cs="Arial"/>
          <w:i/>
          <w:iCs/>
        </w:rPr>
      </w:pPr>
      <w:r w:rsidRPr="00B627F3">
        <w:rPr>
          <w:rFonts w:ascii="Arial" w:hAnsi="Arial" w:cs="Arial"/>
          <w:i/>
          <w:iCs/>
        </w:rPr>
        <w:t> ARTÍCULO 1°. Ámbito de aplicación. El presente Acuerdo aplica a todas las Entidades del Estado en sus diferentes niveles: nacional, departamental, distrital, municipal, de las entidades territoriales indígenas, y demás entidades territoriales que se creen por Ley, así como las entidades privadas que cumplen funciones públicas, y demás organismos regulados por la Ley </w:t>
      </w:r>
      <w:hyperlink r:id="rId11" w:anchor="0" w:history="1">
        <w:r w:rsidRPr="00B627F3">
          <w:rPr>
            <w:rFonts w:ascii="Arial" w:hAnsi="Arial" w:cs="Arial"/>
            <w:i/>
            <w:iCs/>
          </w:rPr>
          <w:t>594</w:t>
        </w:r>
      </w:hyperlink>
      <w:r w:rsidRPr="00B627F3">
        <w:rPr>
          <w:rFonts w:ascii="Arial" w:hAnsi="Arial" w:cs="Arial"/>
          <w:i/>
          <w:iCs/>
        </w:rPr>
        <w:t> de 2000.</w:t>
      </w:r>
    </w:p>
    <w:p w14:paraId="0D0C4A7A"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ARTÍCULO 2°. Objeto. El presente Acuerdo establece el procedimiento técnico archivístico que debe seguirse para la reconstrucción de los expedientes, a partir de la función archivística.</w:t>
      </w:r>
    </w:p>
    <w:p w14:paraId="2B91EAE9"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ARTÍCULO 3°. Definiciones.</w:t>
      </w:r>
    </w:p>
    <w:p w14:paraId="17EDB627"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a). Integridad de los expedientes. Los expedientes deberán ser conformados respetando los principios archivísticos, con la totalidad de los documentos que lo integran.</w:t>
      </w:r>
    </w:p>
    <w:p w14:paraId="1571B0EA"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b). Reconstrucción de expedientes. Proceso técnico que debe adelantarse con aquellos expedientes que se han deteriorado, extraviado o se encuentran incompletos, para lograr su integridad, autenticidad, originalidad y disponibilidad.</w:t>
      </w:r>
    </w:p>
    <w:p w14:paraId="459CC412"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lastRenderedPageBreak/>
        <w:t> TÍTULO. II</w:t>
      </w:r>
    </w:p>
    <w:p w14:paraId="2A1AAFD2"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DE LA DETERMINACIÓN DE LA PÉRDIDA TOTAL O PARCIAL Y RECONSTRUCCIÓN DE EXPEDIENTES</w:t>
      </w:r>
    </w:p>
    <w:p w14:paraId="5CD7D77D"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ARTÍCULO 4°. Determinación de la pérdida total o parcial de expedientes. De acuerdo con las evidencias materiales de la pérdida parcial o total de los expedientes se debe proceder a verificar los instrumentos de consulta y registro con los que cuente la entidad responsable de la custodia, tales como Inventarios documentales, sistemas de registro y control de préstamos de expedientes, así como testimonios y evidencias aportadas por los titulares de los expedientes o la información aportada por las autoridades para identificar cuáles son los expedientes que se han perdido parcial o totalmente.</w:t>
      </w:r>
    </w:p>
    <w:p w14:paraId="5F72CC32"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ARTICULO 5°. De la reconstrucción. Advertida la pérdida total o parcial de los expedientes y su identificación, incluidos los casos en que la pérdida haya sido parcial, se realizará un diagnóstico integral de los mismos para determinar, cuáles son los expedientes que deben ser intervenidos y, posteriormente reconstruidos.</w:t>
      </w:r>
    </w:p>
    <w:p w14:paraId="521088AF"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xml:space="preserve"> ARTÍCULO 6°. </w:t>
      </w:r>
      <w:proofErr w:type="gramStart"/>
      <w:r w:rsidRPr="00B627F3">
        <w:rPr>
          <w:rFonts w:ascii="Arial" w:eastAsia="Times New Roman" w:hAnsi="Arial" w:cs="Arial"/>
          <w:i/>
          <w:iCs/>
          <w:sz w:val="24"/>
          <w:szCs w:val="24"/>
          <w:lang w:eastAsia="es-CO"/>
        </w:rPr>
        <w:t>Instrumentos y trámites a utilizar</w:t>
      </w:r>
      <w:proofErr w:type="gramEnd"/>
      <w:r w:rsidRPr="00B627F3">
        <w:rPr>
          <w:rFonts w:ascii="Arial" w:eastAsia="Times New Roman" w:hAnsi="Arial" w:cs="Arial"/>
          <w:i/>
          <w:iCs/>
          <w:sz w:val="24"/>
          <w:szCs w:val="24"/>
          <w:lang w:eastAsia="es-CO"/>
        </w:rPr>
        <w:t xml:space="preserve"> para facilitar la reconstrucción de los expedientes. Se deberán utilizar instrumentos archivísticos como: Inventarios Documentales, Cuadros de Clasificación, Tablas de Retención Documental, Tablas de Valoración Documental, Sistemas de Registro y Control de Correspondencia y Comunicaciones Oficiales, generados tanto por la entidad responsable de adelantar el proceso de reconstrucción como de entidades en las que puedan reposar tipos documentales o expedientes completos que faciliten la labor, con el fin de lograr, en lo posible, la reconstrucción total o parcial de los expedientes, según corresponda.</w:t>
      </w:r>
    </w:p>
    <w:p w14:paraId="5F587857"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TÍTULO. III</w:t>
      </w:r>
    </w:p>
    <w:p w14:paraId="600D887B"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PROCEDIMIENTO PARA LA RECONSTRUCCIÓN</w:t>
      </w:r>
    </w:p>
    <w:p w14:paraId="0239BF96"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ARTICULO 7°. </w:t>
      </w:r>
      <w:proofErr w:type="gramStart"/>
      <w:r w:rsidRPr="00B627F3">
        <w:rPr>
          <w:rFonts w:ascii="Arial" w:eastAsia="Times New Roman" w:hAnsi="Arial" w:cs="Arial"/>
          <w:i/>
          <w:iCs/>
          <w:sz w:val="24"/>
          <w:szCs w:val="24"/>
          <w:lang w:eastAsia="es-CO"/>
        </w:rPr>
        <w:t>Procedimiento a seguir</w:t>
      </w:r>
      <w:proofErr w:type="gramEnd"/>
      <w:r w:rsidRPr="00B627F3">
        <w:rPr>
          <w:rFonts w:ascii="Arial" w:eastAsia="Times New Roman" w:hAnsi="Arial" w:cs="Arial"/>
          <w:i/>
          <w:iCs/>
          <w:sz w:val="24"/>
          <w:szCs w:val="24"/>
          <w:lang w:eastAsia="es-CO"/>
        </w:rPr>
        <w:t xml:space="preserve"> para la reconstrucción de expediente.</w:t>
      </w:r>
    </w:p>
    <w:p w14:paraId="7C779C5B"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Para la reconstrucción de los expedientes se debe realizar el siguiente procedimiento:</w:t>
      </w:r>
    </w:p>
    <w:p w14:paraId="13B6381D"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1. De inmediato, informar, a la Entidad propietaria de la información, de lo cual se dejará constancia, de la pérdida del o los expedientes, por parte del jefe inmediato a la sección y/o subsección que tenga a su cargo el expediente, al secretario general o el funcionario de igual o superior jerarquía.</w:t>
      </w:r>
    </w:p>
    <w:p w14:paraId="50936E0D"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xml:space="preserve"> 2. Presentar la correspondiente denuncia a la </w:t>
      </w:r>
      <w:proofErr w:type="gramStart"/>
      <w:r w:rsidRPr="00B627F3">
        <w:rPr>
          <w:rFonts w:ascii="Arial" w:eastAsia="Times New Roman" w:hAnsi="Arial" w:cs="Arial"/>
          <w:i/>
          <w:iCs/>
          <w:sz w:val="24"/>
          <w:szCs w:val="24"/>
          <w:lang w:eastAsia="es-CO"/>
        </w:rPr>
        <w:t>Fiscalía General</w:t>
      </w:r>
      <w:proofErr w:type="gramEnd"/>
      <w:r w:rsidRPr="00B627F3">
        <w:rPr>
          <w:rFonts w:ascii="Arial" w:eastAsia="Times New Roman" w:hAnsi="Arial" w:cs="Arial"/>
          <w:i/>
          <w:iCs/>
          <w:sz w:val="24"/>
          <w:szCs w:val="24"/>
          <w:lang w:eastAsia="es-CO"/>
        </w:rPr>
        <w:t xml:space="preserve"> de la Nación, toda vez que los archivos e información pública son bienes del Estado.</w:t>
      </w:r>
    </w:p>
    <w:p w14:paraId="42F1C76F" w14:textId="77777777" w:rsidR="00E45FF7" w:rsidRPr="0011607B"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w:t>
      </w:r>
      <w:r w:rsidRPr="0011607B">
        <w:rPr>
          <w:rFonts w:ascii="Arial" w:eastAsia="Times New Roman" w:hAnsi="Arial" w:cs="Arial"/>
          <w:i/>
          <w:iCs/>
          <w:sz w:val="24"/>
          <w:szCs w:val="24"/>
          <w:lang w:eastAsia="es-CO"/>
        </w:rPr>
        <w:t>3. Cumplido el procedimiento establecido en el artículo 5° del presente Acuerdo, se procederá a elaborar el Acto administrativo, de apertura de la investigación por pérdida de expediente.</w:t>
      </w:r>
    </w:p>
    <w:p w14:paraId="507CB794" w14:textId="77777777" w:rsidR="00E45FF7" w:rsidRPr="0011607B"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11607B">
        <w:rPr>
          <w:rFonts w:ascii="Arial" w:eastAsia="Times New Roman" w:hAnsi="Arial" w:cs="Arial"/>
          <w:i/>
          <w:iCs/>
          <w:sz w:val="24"/>
          <w:szCs w:val="24"/>
          <w:lang w:eastAsia="es-CO"/>
        </w:rPr>
        <w:lastRenderedPageBreak/>
        <w:t> 4. Investigación por pérdida de expediente, que debe incluir la declaración de pérdida del expediente y la información que se debe reconstruir.</w:t>
      </w:r>
    </w:p>
    <w:p w14:paraId="5B9B82D4"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11607B">
        <w:rPr>
          <w:rFonts w:ascii="Arial" w:eastAsia="Times New Roman" w:hAnsi="Arial" w:cs="Arial"/>
          <w:i/>
          <w:iCs/>
          <w:sz w:val="24"/>
          <w:szCs w:val="24"/>
          <w:lang w:eastAsia="es-CO"/>
        </w:rPr>
        <w:t> 5. Los secretarios generales de las entidades, o quienes hagan sus veces, deberán realizar un seguimiento periódico sobre el avance de la reconstrucción de los expedientes hasta que culminen todas las acciones que correspondan.</w:t>
      </w:r>
    </w:p>
    <w:p w14:paraId="77F6E597"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6. Reconstrucción del Expediente: Con las copias de los documentos obtenidos debidamente certificadas o autenticadas según el caso, se procederá a conformar el o los expedientes dejando constancia del procedimiento realizado, el cual hará parte integral del mismo.</w:t>
      </w:r>
    </w:p>
    <w:p w14:paraId="55D2C53E"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ARTÍCULO 8°. Requerimiento a terceros. Cuando se identifique en los diferentes instrumentos archivísticos que la información para la reconstrucción de los expedientes se encuentra en poder de terceros, el funcionario competente solicitará a quién la tiene en su poder, expida copia autentica o copia con la anotación que "el documento es fiel copia del que reposa o se encuentra en sus archivos", para que forme parte del expediente reconstruido.</w:t>
      </w:r>
    </w:p>
    <w:p w14:paraId="11E5D13D"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ARTÍCULO 9°. Práctica de pruebas. El funcionario competente, practicará las pruebas que estime conducentes y pertinentes, conforme lo reglamentado en el Código de Procedimiento Civil o en su defecto el Código General del Proceso, con el fin de lograr la integridad, veracidad y autenticidad de la información contenida en los expedientes.</w:t>
      </w:r>
    </w:p>
    <w:p w14:paraId="3898D259"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La práctica de pruebas puede consistir en visitas de inspección a archivos y/o sistemas de información donde se pueda encontrar información que sea pertinente para la correspondiente reconstrucción.</w:t>
      </w:r>
    </w:p>
    <w:p w14:paraId="59CA7B38"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ARTÍCULO 10°. Valor probatorio de los expedientes reconstruidos. El valor probatorio de los expedientes reconstruidos será la que le asignen los Códigos de Procedimiento de cada especialidad del Derecho.</w:t>
      </w:r>
    </w:p>
    <w:p w14:paraId="47E5F9D8"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xml:space="preserve"> ARTÍCULO 11. Autenticidad de los expedientes reconstruidos. El funcionario competente, encargado del procedimiento de reconstrucción, durante la ejecución </w:t>
      </w:r>
      <w:proofErr w:type="gramStart"/>
      <w:r w:rsidRPr="00B627F3">
        <w:rPr>
          <w:rFonts w:ascii="Arial" w:eastAsia="Times New Roman" w:hAnsi="Arial" w:cs="Arial"/>
          <w:i/>
          <w:iCs/>
          <w:sz w:val="24"/>
          <w:szCs w:val="24"/>
          <w:lang w:eastAsia="es-CO"/>
        </w:rPr>
        <w:t>del mismo</w:t>
      </w:r>
      <w:proofErr w:type="gramEnd"/>
      <w:r w:rsidRPr="00B627F3">
        <w:rPr>
          <w:rFonts w:ascii="Arial" w:eastAsia="Times New Roman" w:hAnsi="Arial" w:cs="Arial"/>
          <w:i/>
          <w:iCs/>
          <w:sz w:val="24"/>
          <w:szCs w:val="24"/>
          <w:lang w:eastAsia="es-CO"/>
        </w:rPr>
        <w:t>, deberá asegurar que los expedientes reconstruidos, cumplan con requisitos de autenticidad, integridad, veracidad y fidelidad.</w:t>
      </w:r>
    </w:p>
    <w:p w14:paraId="5CAEBFE3"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ARTÍCULO 12. Principio de prueba por escrito. Cuando con los instrumentos archivísticos disponibles no sea posible la reconstrucción total de los expedientes, se dará aplicación al principio de prueba por escrito…”</w:t>
      </w:r>
    </w:p>
    <w:p w14:paraId="3704614D" w14:textId="77777777" w:rsidR="00E45FF7" w:rsidRPr="00B627F3" w:rsidRDefault="00E45FF7" w:rsidP="00E45FF7">
      <w:pPr>
        <w:shd w:val="clear" w:color="auto" w:fill="FFFFFF"/>
        <w:spacing w:after="100" w:afterAutospacing="1" w:line="240" w:lineRule="auto"/>
        <w:ind w:left="680" w:right="680"/>
        <w:jc w:val="both"/>
        <w:rPr>
          <w:rFonts w:ascii="Arial" w:eastAsia="Times New Roman" w:hAnsi="Arial" w:cs="Arial"/>
          <w:i/>
          <w:iCs/>
          <w:sz w:val="24"/>
          <w:szCs w:val="24"/>
          <w:lang w:eastAsia="es-CO"/>
        </w:rPr>
      </w:pPr>
      <w:r w:rsidRPr="00B627F3">
        <w:rPr>
          <w:rFonts w:ascii="Arial" w:eastAsia="Times New Roman" w:hAnsi="Arial" w:cs="Arial"/>
          <w:i/>
          <w:iCs/>
          <w:sz w:val="24"/>
          <w:szCs w:val="24"/>
          <w:lang w:eastAsia="es-CO"/>
        </w:rPr>
        <w:t xml:space="preserve">Acuerdo 008 de 2018, </w:t>
      </w:r>
      <w:r w:rsidRPr="00B627F3">
        <w:rPr>
          <w:rStyle w:val="Textoennegrita"/>
          <w:i/>
          <w:iCs/>
          <w:szCs w:val="24"/>
          <w:bdr w:val="none" w:sz="0" w:space="0" w:color="auto" w:frame="1"/>
          <w:shd w:val="clear" w:color="auto" w:fill="FFFFFF"/>
        </w:rPr>
        <w:t>“Por el cual se modifica parcialmente el Acuerdo 007 del 15 de octubre de 2014”:</w:t>
      </w:r>
    </w:p>
    <w:p w14:paraId="3E1587C9" w14:textId="77777777" w:rsidR="00E45FF7" w:rsidRPr="00B627F3" w:rsidRDefault="00E45FF7" w:rsidP="00E45FF7">
      <w:pPr>
        <w:shd w:val="clear" w:color="auto" w:fill="FFFFFF"/>
        <w:spacing w:after="0" w:line="240" w:lineRule="auto"/>
        <w:ind w:left="680" w:right="680"/>
        <w:textAlignment w:val="baseline"/>
        <w:rPr>
          <w:rFonts w:ascii="Arial" w:eastAsia="Times New Roman" w:hAnsi="Arial" w:cs="Arial"/>
          <w:i/>
          <w:iCs/>
          <w:sz w:val="24"/>
          <w:szCs w:val="24"/>
          <w:lang w:val="es-CO" w:eastAsia="es-CO"/>
        </w:rPr>
      </w:pPr>
      <w:r w:rsidRPr="00B627F3">
        <w:rPr>
          <w:rFonts w:ascii="Arial" w:eastAsia="Times New Roman" w:hAnsi="Arial" w:cs="Arial"/>
          <w:i/>
          <w:iCs/>
          <w:sz w:val="24"/>
          <w:szCs w:val="24"/>
          <w:bdr w:val="none" w:sz="0" w:space="0" w:color="auto" w:frame="1"/>
          <w:lang w:val="es-CO" w:eastAsia="es-CO"/>
        </w:rPr>
        <w:t>ARTICULO 1°.</w:t>
      </w:r>
      <w:r w:rsidRPr="00B627F3">
        <w:rPr>
          <w:rFonts w:ascii="Arial" w:eastAsia="Times New Roman" w:hAnsi="Arial" w:cs="Arial"/>
          <w:i/>
          <w:iCs/>
          <w:sz w:val="24"/>
          <w:szCs w:val="24"/>
          <w:lang w:val="es-CO" w:eastAsia="es-CO"/>
        </w:rPr>
        <w:t> Modificar el artículo 16 del Acuerdo 007 del 15 de octubre de 2014, el cual quedará así:</w:t>
      </w:r>
    </w:p>
    <w:p w14:paraId="5B07086E" w14:textId="77777777" w:rsidR="00E45FF7" w:rsidRPr="00B627F3" w:rsidRDefault="00E45FF7" w:rsidP="00E45FF7">
      <w:pPr>
        <w:shd w:val="clear" w:color="auto" w:fill="FFFFFF"/>
        <w:spacing w:after="0" w:line="240" w:lineRule="auto"/>
        <w:ind w:left="680" w:right="680"/>
        <w:textAlignment w:val="baseline"/>
        <w:rPr>
          <w:rFonts w:ascii="Arial" w:eastAsia="Times New Roman" w:hAnsi="Arial" w:cs="Arial"/>
          <w:i/>
          <w:iCs/>
          <w:sz w:val="24"/>
          <w:szCs w:val="24"/>
          <w:lang w:val="es-CO" w:eastAsia="es-CO"/>
        </w:rPr>
      </w:pPr>
    </w:p>
    <w:p w14:paraId="37DB38B5" w14:textId="77777777" w:rsidR="00E45FF7" w:rsidRPr="00B627F3" w:rsidRDefault="00E45FF7" w:rsidP="00E45FF7">
      <w:pPr>
        <w:shd w:val="clear" w:color="auto" w:fill="FFFFFF"/>
        <w:spacing w:after="0" w:line="240" w:lineRule="auto"/>
        <w:ind w:left="680" w:right="680"/>
        <w:jc w:val="both"/>
        <w:textAlignment w:val="baseline"/>
        <w:rPr>
          <w:rFonts w:ascii="Arial" w:eastAsia="Times New Roman" w:hAnsi="Arial" w:cs="Arial"/>
          <w:i/>
          <w:iCs/>
          <w:sz w:val="24"/>
          <w:szCs w:val="24"/>
          <w:lang w:val="es-CO" w:eastAsia="es-CO"/>
        </w:rPr>
      </w:pPr>
      <w:r w:rsidRPr="00B627F3">
        <w:rPr>
          <w:rFonts w:ascii="Arial" w:eastAsia="Times New Roman" w:hAnsi="Arial" w:cs="Arial"/>
          <w:i/>
          <w:iCs/>
          <w:sz w:val="24"/>
          <w:szCs w:val="24"/>
          <w:lang w:val="es-CO" w:eastAsia="es-CO"/>
        </w:rPr>
        <w:t>“</w:t>
      </w:r>
      <w:r w:rsidRPr="00B627F3">
        <w:rPr>
          <w:rFonts w:ascii="Arial" w:eastAsia="Times New Roman" w:hAnsi="Arial" w:cs="Arial"/>
          <w:i/>
          <w:iCs/>
          <w:sz w:val="24"/>
          <w:szCs w:val="24"/>
          <w:bdr w:val="none" w:sz="0" w:space="0" w:color="auto" w:frame="1"/>
          <w:lang w:val="es-CO" w:eastAsia="es-CO"/>
        </w:rPr>
        <w:t>Artículo 16°</w:t>
      </w:r>
      <w:r w:rsidRPr="00B627F3">
        <w:rPr>
          <w:rFonts w:ascii="Arial" w:eastAsia="Times New Roman" w:hAnsi="Arial" w:cs="Arial"/>
          <w:i/>
          <w:iCs/>
          <w:sz w:val="24"/>
          <w:szCs w:val="24"/>
          <w:lang w:val="es-CO" w:eastAsia="es-CO"/>
        </w:rPr>
        <w:t xml:space="preserve">. Cuando exista pérdida total o parcial de expedientes, el funcionario que adelante la reconstrucción, dará cumplimiento a lo ordenado </w:t>
      </w:r>
      <w:r w:rsidRPr="00B627F3">
        <w:rPr>
          <w:rFonts w:ascii="Arial" w:eastAsia="Times New Roman" w:hAnsi="Arial" w:cs="Arial"/>
          <w:i/>
          <w:iCs/>
          <w:sz w:val="24"/>
          <w:szCs w:val="24"/>
          <w:lang w:val="es-CO" w:eastAsia="es-CO"/>
        </w:rPr>
        <w:lastRenderedPageBreak/>
        <w:t xml:space="preserve">en el numeral 24 del artículo 34 de la Ley 734 de 2002 0 cualquier otra norma que lo modifique, adiciones o sustituya” </w:t>
      </w:r>
    </w:p>
    <w:p w14:paraId="701B3BF0" w14:textId="77777777" w:rsidR="00E45FF7" w:rsidRPr="00B627F3" w:rsidRDefault="00E45FF7" w:rsidP="00E45FF7">
      <w:pPr>
        <w:shd w:val="clear" w:color="auto" w:fill="FFFFFF"/>
        <w:spacing w:after="100" w:afterAutospacing="1" w:line="240" w:lineRule="auto"/>
        <w:jc w:val="both"/>
        <w:rPr>
          <w:rFonts w:ascii="Arial" w:eastAsia="Times New Roman" w:hAnsi="Arial" w:cs="Arial"/>
          <w:sz w:val="24"/>
          <w:szCs w:val="24"/>
          <w:lang w:eastAsia="es-CO"/>
        </w:rPr>
      </w:pPr>
    </w:p>
    <w:p w14:paraId="5FD74B44" w14:textId="77777777" w:rsidR="00E45FF7" w:rsidRPr="00B627F3" w:rsidRDefault="00E45FF7" w:rsidP="00E45FF7">
      <w:pPr>
        <w:spacing w:after="0" w:line="240" w:lineRule="auto"/>
        <w:jc w:val="both"/>
        <w:rPr>
          <w:rFonts w:ascii="Arial" w:eastAsia="Times New Roman" w:hAnsi="Arial" w:cs="Arial"/>
          <w:spacing w:val="-3"/>
          <w:sz w:val="24"/>
          <w:szCs w:val="24"/>
          <w:lang w:eastAsia="es-ES"/>
        </w:rPr>
      </w:pPr>
      <w:r w:rsidRPr="00B627F3">
        <w:rPr>
          <w:rFonts w:ascii="Arial" w:eastAsia="Times New Roman" w:hAnsi="Arial" w:cs="Arial"/>
          <w:spacing w:val="-3"/>
          <w:sz w:val="24"/>
          <w:szCs w:val="24"/>
          <w:lang w:eastAsia="es-ES"/>
        </w:rPr>
        <w:t xml:space="preserve">Como consecuencia de lo anterior, se procederá a dar cumplimiento a lo dispuesto en la citada normatividad, reconstruyendo el expediente </w:t>
      </w:r>
      <w:proofErr w:type="spellStart"/>
      <w:r>
        <w:rPr>
          <w:rFonts w:ascii="Arial" w:eastAsia="Times New Roman" w:hAnsi="Arial" w:cs="Arial"/>
          <w:spacing w:val="-3"/>
          <w:sz w:val="24"/>
          <w:szCs w:val="24"/>
          <w:lang w:eastAsia="es-ES"/>
        </w:rPr>
        <w:t>xxxx-xxxx</w:t>
      </w:r>
      <w:proofErr w:type="spellEnd"/>
      <w:r w:rsidRPr="00B627F3">
        <w:rPr>
          <w:rFonts w:ascii="Arial" w:eastAsia="Times New Roman" w:hAnsi="Arial" w:cs="Arial"/>
          <w:spacing w:val="-3"/>
          <w:sz w:val="24"/>
          <w:szCs w:val="24"/>
          <w:lang w:eastAsia="es-ES"/>
        </w:rPr>
        <w:t>, en aras de continuar con el curso normal del proceso y, finalmente, decidir lo que en derecho corresponda respecto de la precitada investigación disciplinaria.</w:t>
      </w:r>
    </w:p>
    <w:p w14:paraId="616F4AE4" w14:textId="77777777" w:rsidR="00E45FF7" w:rsidRPr="00B627F3" w:rsidRDefault="00E45FF7" w:rsidP="00E45FF7">
      <w:pPr>
        <w:spacing w:after="0" w:line="240" w:lineRule="auto"/>
        <w:jc w:val="both"/>
        <w:rPr>
          <w:rFonts w:ascii="Arial" w:eastAsia="Times New Roman" w:hAnsi="Arial" w:cs="Arial"/>
          <w:spacing w:val="-3"/>
          <w:sz w:val="24"/>
          <w:szCs w:val="24"/>
          <w:lang w:eastAsia="es-ES"/>
        </w:rPr>
      </w:pPr>
    </w:p>
    <w:p w14:paraId="0598E8D8" w14:textId="77777777" w:rsidR="00E45FF7" w:rsidRPr="00B627F3" w:rsidRDefault="00E45FF7" w:rsidP="00E45FF7">
      <w:pPr>
        <w:spacing w:after="0" w:line="240" w:lineRule="auto"/>
        <w:jc w:val="both"/>
        <w:rPr>
          <w:rFonts w:ascii="Arial" w:eastAsia="Times New Roman" w:hAnsi="Arial" w:cs="Arial"/>
          <w:spacing w:val="-3"/>
          <w:sz w:val="24"/>
          <w:szCs w:val="24"/>
          <w:lang w:val="es-CO" w:eastAsia="es-ES"/>
        </w:rPr>
      </w:pPr>
    </w:p>
    <w:p w14:paraId="56295C0B" w14:textId="77777777" w:rsidR="00E45FF7" w:rsidRDefault="00E45FF7" w:rsidP="00E45FF7">
      <w:pPr>
        <w:spacing w:after="0" w:line="240" w:lineRule="auto"/>
        <w:jc w:val="both"/>
        <w:rPr>
          <w:rFonts w:ascii="Arial" w:eastAsia="Times New Roman" w:hAnsi="Arial" w:cs="Arial"/>
          <w:sz w:val="24"/>
          <w:szCs w:val="24"/>
          <w:lang w:val="es-CO" w:eastAsia="es-ES"/>
        </w:rPr>
      </w:pPr>
      <w:r w:rsidRPr="00B627F3">
        <w:rPr>
          <w:rFonts w:ascii="Arial" w:eastAsia="Times New Roman" w:hAnsi="Arial" w:cs="Arial"/>
          <w:sz w:val="24"/>
          <w:szCs w:val="24"/>
          <w:lang w:val="es-CO" w:eastAsia="es-ES"/>
        </w:rPr>
        <w:t xml:space="preserve">En mérito de lo expuesto, el </w:t>
      </w:r>
      <w:proofErr w:type="gramStart"/>
      <w:r w:rsidRPr="00B627F3">
        <w:rPr>
          <w:rFonts w:ascii="Arial" w:eastAsia="Times New Roman" w:hAnsi="Arial" w:cs="Arial"/>
          <w:sz w:val="24"/>
          <w:szCs w:val="24"/>
          <w:lang w:val="es-CO" w:eastAsia="es-ES"/>
        </w:rPr>
        <w:t>Jefe</w:t>
      </w:r>
      <w:proofErr w:type="gramEnd"/>
      <w:r w:rsidRPr="00B627F3">
        <w:rPr>
          <w:rFonts w:ascii="Arial" w:eastAsia="Times New Roman" w:hAnsi="Arial" w:cs="Arial"/>
          <w:sz w:val="24"/>
          <w:szCs w:val="24"/>
          <w:lang w:val="es-CO" w:eastAsia="es-ES"/>
        </w:rPr>
        <w:t xml:space="preserve"> de la Oficina de Control Disciplinario Interno del Instituto Colombiano de Bienestar Familiar – ICBF, </w:t>
      </w:r>
    </w:p>
    <w:p w14:paraId="0BBCE6F8" w14:textId="77777777" w:rsidR="00E45FF7" w:rsidRPr="00B627F3" w:rsidRDefault="00E45FF7" w:rsidP="00E45FF7">
      <w:pPr>
        <w:spacing w:after="0" w:line="240" w:lineRule="auto"/>
        <w:jc w:val="both"/>
        <w:rPr>
          <w:rFonts w:ascii="Arial" w:eastAsia="Times New Roman" w:hAnsi="Arial" w:cs="Arial"/>
          <w:sz w:val="24"/>
          <w:szCs w:val="24"/>
          <w:lang w:val="es-CO" w:eastAsia="es-ES"/>
        </w:rPr>
      </w:pPr>
    </w:p>
    <w:p w14:paraId="68F56AD1" w14:textId="77777777" w:rsidR="00E45FF7" w:rsidRPr="00B627F3" w:rsidRDefault="00E45FF7" w:rsidP="00E45FF7">
      <w:pPr>
        <w:pStyle w:val="Sinespaciado"/>
        <w:jc w:val="center"/>
        <w:rPr>
          <w:rFonts w:ascii="Arial" w:hAnsi="Arial" w:cs="Arial"/>
          <w:b/>
          <w:sz w:val="24"/>
          <w:szCs w:val="24"/>
          <w:lang w:val="es-CO"/>
        </w:rPr>
      </w:pPr>
    </w:p>
    <w:p w14:paraId="2A0FD301" w14:textId="77777777" w:rsidR="00E45FF7" w:rsidRDefault="00E45FF7" w:rsidP="00E45FF7">
      <w:pPr>
        <w:pStyle w:val="Prrafodelista"/>
        <w:numPr>
          <w:ilvl w:val="0"/>
          <w:numId w:val="1"/>
        </w:numPr>
        <w:spacing w:line="259" w:lineRule="auto"/>
        <w:jc w:val="center"/>
        <w:rPr>
          <w:rFonts w:ascii="Arial" w:hAnsi="Arial" w:cs="Arial"/>
          <w:b/>
          <w:sz w:val="24"/>
          <w:szCs w:val="24"/>
        </w:rPr>
      </w:pPr>
      <w:r w:rsidRPr="00B627F3">
        <w:rPr>
          <w:rFonts w:ascii="Arial" w:hAnsi="Arial" w:cs="Arial"/>
          <w:b/>
          <w:sz w:val="24"/>
          <w:szCs w:val="24"/>
        </w:rPr>
        <w:t>RESUELVE:</w:t>
      </w:r>
    </w:p>
    <w:p w14:paraId="3C1EA99A" w14:textId="77777777" w:rsidR="00E45FF7" w:rsidRPr="00B627F3" w:rsidRDefault="00E45FF7" w:rsidP="00E45FF7">
      <w:pPr>
        <w:pStyle w:val="Prrafodelista"/>
        <w:ind w:left="1080"/>
        <w:rPr>
          <w:rFonts w:ascii="Arial" w:hAnsi="Arial" w:cs="Arial"/>
          <w:b/>
          <w:sz w:val="24"/>
          <w:szCs w:val="24"/>
        </w:rPr>
      </w:pPr>
    </w:p>
    <w:p w14:paraId="7F5D436C" w14:textId="77777777" w:rsidR="00E45FF7" w:rsidRDefault="00E45FF7" w:rsidP="00E45FF7">
      <w:pPr>
        <w:spacing w:before="100" w:beforeAutospacing="1" w:after="100" w:afterAutospacing="1" w:line="240" w:lineRule="auto"/>
        <w:jc w:val="both"/>
        <w:rPr>
          <w:rFonts w:ascii="Arial" w:eastAsia="Times New Roman" w:hAnsi="Arial" w:cs="Arial"/>
          <w:sz w:val="24"/>
          <w:szCs w:val="24"/>
          <w:lang w:val="es-CO" w:eastAsia="es-CO"/>
        </w:rPr>
      </w:pPr>
      <w:r w:rsidRPr="00B627F3">
        <w:rPr>
          <w:rFonts w:ascii="Arial" w:eastAsia="Times New Roman" w:hAnsi="Arial" w:cs="Arial"/>
          <w:b/>
          <w:bCs/>
          <w:sz w:val="24"/>
          <w:szCs w:val="24"/>
          <w:lang w:val="es-CO" w:eastAsia="es-CO"/>
        </w:rPr>
        <w:t>PRIMERO: ORDENAR</w:t>
      </w:r>
      <w:r w:rsidRPr="00B627F3">
        <w:rPr>
          <w:rFonts w:ascii="Arial" w:eastAsia="Times New Roman" w:hAnsi="Arial" w:cs="Arial"/>
          <w:sz w:val="24"/>
          <w:szCs w:val="24"/>
          <w:lang w:val="es-CO" w:eastAsia="es-CO"/>
        </w:rPr>
        <w:t xml:space="preserve"> la Reconstrucción del expediente disciplinario con número de radicado </w:t>
      </w:r>
      <w:proofErr w:type="spellStart"/>
      <w:r>
        <w:rPr>
          <w:rFonts w:ascii="Arial" w:eastAsia="Times New Roman" w:hAnsi="Arial" w:cs="Arial"/>
          <w:sz w:val="24"/>
          <w:szCs w:val="24"/>
          <w:lang w:val="es-CO" w:eastAsia="es-CO"/>
        </w:rPr>
        <w:t>xxxx-xxxx</w:t>
      </w:r>
      <w:proofErr w:type="spellEnd"/>
      <w:r w:rsidRPr="00B627F3">
        <w:rPr>
          <w:rFonts w:ascii="Arial" w:eastAsia="Times New Roman" w:hAnsi="Arial" w:cs="Arial"/>
          <w:sz w:val="24"/>
          <w:szCs w:val="24"/>
          <w:lang w:val="es-CO" w:eastAsia="es-CO"/>
        </w:rPr>
        <w:t>, de acuerdo con las consideraciones expuestas en la parte motiva del presente proveído.</w:t>
      </w:r>
    </w:p>
    <w:p w14:paraId="37F07534" w14:textId="77777777" w:rsidR="00E45FF7" w:rsidRDefault="00E45FF7" w:rsidP="00E45FF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color w:val="auto"/>
          <w:sz w:val="24"/>
          <w:szCs w:val="24"/>
        </w:rPr>
      </w:pPr>
      <w:r w:rsidRPr="00B627F3">
        <w:rPr>
          <w:rFonts w:ascii="Arial" w:hAnsi="Arial" w:cs="Arial"/>
          <w:b/>
          <w:color w:val="auto"/>
          <w:sz w:val="24"/>
          <w:szCs w:val="24"/>
        </w:rPr>
        <w:t>SEGUNDO</w:t>
      </w:r>
      <w:r w:rsidRPr="00B627F3">
        <w:rPr>
          <w:rFonts w:ascii="Arial" w:hAnsi="Arial" w:cs="Arial"/>
          <w:color w:val="auto"/>
          <w:sz w:val="24"/>
          <w:szCs w:val="24"/>
        </w:rPr>
        <w:t>: Para el cumplimiento de los fines establecidos en el artículo anterior, se ordena la práctica de las siguientes diligencias:</w:t>
      </w:r>
    </w:p>
    <w:p w14:paraId="1ECD262E" w14:textId="77777777" w:rsidR="00E45FF7" w:rsidRPr="00B627F3" w:rsidRDefault="00E45FF7" w:rsidP="00E45FF7">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color w:val="auto"/>
          <w:sz w:val="24"/>
          <w:szCs w:val="24"/>
        </w:rPr>
      </w:pPr>
    </w:p>
    <w:p w14:paraId="3F3E87D4" w14:textId="77777777" w:rsidR="00E45FF7" w:rsidRPr="00B627F3" w:rsidRDefault="00E45FF7" w:rsidP="00E45FF7">
      <w:pPr>
        <w:spacing w:after="0" w:line="240" w:lineRule="auto"/>
        <w:jc w:val="both"/>
        <w:rPr>
          <w:rFonts w:ascii="Arial" w:hAnsi="Arial" w:cs="Arial"/>
          <w:sz w:val="24"/>
          <w:szCs w:val="24"/>
        </w:rPr>
      </w:pPr>
    </w:p>
    <w:p w14:paraId="5CEDB70A" w14:textId="77777777" w:rsidR="00E45FF7" w:rsidRPr="00B627F3" w:rsidRDefault="00E45FF7" w:rsidP="00E45FF7">
      <w:pPr>
        <w:spacing w:after="0" w:line="240" w:lineRule="auto"/>
        <w:jc w:val="both"/>
        <w:rPr>
          <w:rFonts w:ascii="Arial" w:hAnsi="Arial" w:cs="Arial"/>
          <w:b/>
          <w:sz w:val="24"/>
          <w:szCs w:val="24"/>
        </w:rPr>
      </w:pPr>
      <w:r w:rsidRPr="00B627F3">
        <w:rPr>
          <w:rFonts w:ascii="Arial" w:hAnsi="Arial" w:cs="Arial"/>
          <w:sz w:val="24"/>
          <w:szCs w:val="24"/>
        </w:rPr>
        <w:t xml:space="preserve">2.1. </w:t>
      </w:r>
      <w:r w:rsidRPr="00B627F3">
        <w:rPr>
          <w:rFonts w:ascii="Arial" w:hAnsi="Arial" w:cs="Arial"/>
          <w:b/>
          <w:bCs/>
          <w:sz w:val="24"/>
          <w:szCs w:val="24"/>
        </w:rPr>
        <w:t>Oficiar a la Jefatura de Control Interno Disciplinario del ICBF</w:t>
      </w:r>
      <w:r w:rsidRPr="00B627F3">
        <w:rPr>
          <w:rFonts w:ascii="Arial" w:hAnsi="Arial" w:cs="Arial"/>
          <w:sz w:val="24"/>
          <w:szCs w:val="24"/>
        </w:rPr>
        <w:t>, para que en el término de diez (10) días hábiles, ordene a quien corresponda envíe con destino a este Despacho:</w:t>
      </w:r>
    </w:p>
    <w:p w14:paraId="2693F179" w14:textId="77777777" w:rsidR="00E45FF7" w:rsidRPr="00B627F3" w:rsidRDefault="00E45FF7" w:rsidP="00E45FF7">
      <w:pPr>
        <w:spacing w:after="0" w:line="240" w:lineRule="auto"/>
        <w:jc w:val="both"/>
        <w:rPr>
          <w:rFonts w:ascii="Arial" w:hAnsi="Arial" w:cs="Arial"/>
          <w:sz w:val="24"/>
          <w:szCs w:val="24"/>
        </w:rPr>
      </w:pPr>
    </w:p>
    <w:p w14:paraId="14A36595" w14:textId="77777777" w:rsidR="00E45FF7" w:rsidRPr="00B627F3" w:rsidRDefault="00E45FF7" w:rsidP="00E45FF7">
      <w:pPr>
        <w:overflowPunct w:val="0"/>
        <w:autoSpaceDE w:val="0"/>
        <w:autoSpaceDN w:val="0"/>
        <w:adjustRightInd w:val="0"/>
        <w:spacing w:after="0" w:line="240" w:lineRule="auto"/>
        <w:ind w:left="567"/>
        <w:jc w:val="both"/>
        <w:rPr>
          <w:rFonts w:ascii="Arial" w:hAnsi="Arial" w:cs="Arial"/>
          <w:sz w:val="24"/>
          <w:szCs w:val="24"/>
        </w:rPr>
      </w:pPr>
      <w:r w:rsidRPr="00B627F3">
        <w:rPr>
          <w:rFonts w:ascii="Arial" w:hAnsi="Arial" w:cs="Arial"/>
          <w:sz w:val="24"/>
          <w:szCs w:val="24"/>
        </w:rPr>
        <w:t>2.1.1. Consulte las bases de datos SCAD, ORFEO, cuadros Excel y otros que puedan contener información y/o documentación respecto del expediente No.</w:t>
      </w:r>
      <w:r>
        <w:rPr>
          <w:rFonts w:ascii="Arial" w:hAnsi="Arial" w:cs="Arial"/>
          <w:sz w:val="24"/>
          <w:szCs w:val="24"/>
        </w:rPr>
        <w:t xml:space="preserve"> </w:t>
      </w:r>
      <w:proofErr w:type="spellStart"/>
      <w:r>
        <w:rPr>
          <w:rFonts w:ascii="Arial" w:hAnsi="Arial" w:cs="Arial"/>
          <w:sz w:val="24"/>
          <w:szCs w:val="24"/>
        </w:rPr>
        <w:t>xxxx-xxxx</w:t>
      </w:r>
      <w:proofErr w:type="spellEnd"/>
      <w:r w:rsidRPr="00B627F3">
        <w:rPr>
          <w:rFonts w:ascii="Arial" w:hAnsi="Arial" w:cs="Arial"/>
          <w:sz w:val="24"/>
          <w:szCs w:val="24"/>
        </w:rPr>
        <w:t xml:space="preserve"> con el fin de allegar copia de su resultado para la reconstrucción del expediente.</w:t>
      </w:r>
    </w:p>
    <w:p w14:paraId="5B7CC890" w14:textId="77777777" w:rsidR="00E45FF7" w:rsidRPr="00B627F3" w:rsidRDefault="00E45FF7" w:rsidP="00E45FF7">
      <w:pPr>
        <w:overflowPunct w:val="0"/>
        <w:autoSpaceDE w:val="0"/>
        <w:autoSpaceDN w:val="0"/>
        <w:adjustRightInd w:val="0"/>
        <w:spacing w:after="0" w:line="240" w:lineRule="auto"/>
        <w:ind w:left="567"/>
        <w:jc w:val="both"/>
        <w:rPr>
          <w:rFonts w:ascii="Arial" w:hAnsi="Arial" w:cs="Arial"/>
          <w:sz w:val="24"/>
          <w:szCs w:val="24"/>
        </w:rPr>
      </w:pPr>
    </w:p>
    <w:p w14:paraId="5D27286F" w14:textId="77777777" w:rsidR="00E45FF7" w:rsidRPr="00B627F3" w:rsidRDefault="00E45FF7" w:rsidP="00E45FF7">
      <w:pPr>
        <w:overflowPunct w:val="0"/>
        <w:autoSpaceDE w:val="0"/>
        <w:autoSpaceDN w:val="0"/>
        <w:adjustRightInd w:val="0"/>
        <w:spacing w:after="0" w:line="240" w:lineRule="auto"/>
        <w:ind w:left="567"/>
        <w:jc w:val="both"/>
        <w:rPr>
          <w:rFonts w:ascii="Arial" w:hAnsi="Arial" w:cs="Arial"/>
          <w:sz w:val="24"/>
          <w:szCs w:val="24"/>
        </w:rPr>
      </w:pPr>
      <w:r w:rsidRPr="00B627F3">
        <w:rPr>
          <w:rFonts w:ascii="Arial" w:hAnsi="Arial" w:cs="Arial"/>
          <w:sz w:val="24"/>
          <w:szCs w:val="24"/>
        </w:rPr>
        <w:t xml:space="preserve">2.1.2. Informe a qué profesional le fue asignado dicho expediente durante el lapso del </w:t>
      </w:r>
      <w:proofErr w:type="spellStart"/>
      <w:r>
        <w:rPr>
          <w:rFonts w:ascii="Arial" w:hAnsi="Arial" w:cs="Arial"/>
          <w:sz w:val="24"/>
          <w:szCs w:val="24"/>
        </w:rPr>
        <w:t>xxxx-xxxx</w:t>
      </w:r>
      <w:proofErr w:type="spellEnd"/>
      <w:r w:rsidRPr="00B627F3">
        <w:rPr>
          <w:rFonts w:ascii="Arial" w:hAnsi="Arial" w:cs="Arial"/>
          <w:sz w:val="24"/>
          <w:szCs w:val="24"/>
        </w:rPr>
        <w:t xml:space="preserve"> -fecha última en la que se certificó el desconocimiento de su paradero-, si se tiene registro de autorización de salida de la oficina de este durante dicho período, como también sí se registró algún trámite para la gestión de productos de algún contratista y/o gestión de algún funcionario. Ello, con el fin de requerir a dichos profesionales copia de la documentación que eventualmente pudieran tener en bases de datos cuyo propósito será la reconstrucción del expediente.</w:t>
      </w:r>
    </w:p>
    <w:p w14:paraId="42470849" w14:textId="77777777" w:rsidR="00E45FF7" w:rsidRPr="00B627F3" w:rsidRDefault="00E45FF7" w:rsidP="00E45FF7">
      <w:pPr>
        <w:overflowPunct w:val="0"/>
        <w:autoSpaceDE w:val="0"/>
        <w:autoSpaceDN w:val="0"/>
        <w:adjustRightInd w:val="0"/>
        <w:spacing w:after="0" w:line="240" w:lineRule="auto"/>
        <w:ind w:left="567"/>
        <w:jc w:val="both"/>
        <w:rPr>
          <w:rFonts w:ascii="Arial" w:hAnsi="Arial" w:cs="Arial"/>
          <w:sz w:val="24"/>
          <w:szCs w:val="24"/>
          <w:lang w:val="es-CO"/>
        </w:rPr>
      </w:pPr>
    </w:p>
    <w:p w14:paraId="3A15A9D1" w14:textId="77777777" w:rsidR="00E45FF7" w:rsidRPr="00B627F3" w:rsidRDefault="00E45FF7" w:rsidP="00E45FF7">
      <w:pPr>
        <w:spacing w:after="0" w:line="240" w:lineRule="auto"/>
        <w:jc w:val="both"/>
        <w:rPr>
          <w:rFonts w:ascii="Arial" w:hAnsi="Arial" w:cs="Arial"/>
          <w:b/>
          <w:sz w:val="24"/>
          <w:szCs w:val="24"/>
          <w:lang w:val="es-CO"/>
        </w:rPr>
      </w:pPr>
      <w:r w:rsidRPr="00B627F3">
        <w:rPr>
          <w:rFonts w:ascii="Arial" w:hAnsi="Arial" w:cs="Arial"/>
          <w:sz w:val="24"/>
          <w:szCs w:val="24"/>
          <w:lang w:val="es-CO"/>
        </w:rPr>
        <w:t xml:space="preserve">2.2. </w:t>
      </w:r>
      <w:r w:rsidRPr="00B627F3">
        <w:rPr>
          <w:rFonts w:ascii="Arial" w:hAnsi="Arial" w:cs="Arial"/>
          <w:b/>
          <w:bCs/>
          <w:sz w:val="24"/>
          <w:szCs w:val="24"/>
          <w:lang w:val="es-CO"/>
        </w:rPr>
        <w:t>Oficiar a las Coordinaciones Grupo de Investigaciones y Grupo de Quejas de la Oficina Control Interno Disciplinario del ICBF</w:t>
      </w:r>
      <w:r w:rsidRPr="00B627F3">
        <w:rPr>
          <w:rFonts w:ascii="Arial" w:hAnsi="Arial" w:cs="Arial"/>
          <w:sz w:val="24"/>
          <w:szCs w:val="24"/>
          <w:lang w:val="es-CO"/>
        </w:rPr>
        <w:t>, para que en el término de diez (10) días hábiles, ordenen a quien corresponda envíen con destino a este Despacho:</w:t>
      </w:r>
    </w:p>
    <w:p w14:paraId="6C2093D6" w14:textId="77777777" w:rsidR="00E45FF7" w:rsidRPr="00B627F3" w:rsidRDefault="00E45FF7" w:rsidP="00E45FF7">
      <w:pPr>
        <w:spacing w:after="0" w:line="240" w:lineRule="auto"/>
        <w:jc w:val="both"/>
        <w:rPr>
          <w:rFonts w:ascii="Arial" w:hAnsi="Arial" w:cs="Arial"/>
          <w:sz w:val="24"/>
          <w:szCs w:val="24"/>
          <w:lang w:val="es-CO"/>
        </w:rPr>
      </w:pPr>
    </w:p>
    <w:p w14:paraId="38D45B93" w14:textId="77777777" w:rsidR="00E45FF7" w:rsidRDefault="00E45FF7" w:rsidP="00E45FF7">
      <w:pPr>
        <w:pStyle w:val="Prrafodelista"/>
        <w:numPr>
          <w:ilvl w:val="2"/>
          <w:numId w:val="1"/>
        </w:numPr>
        <w:overflowPunct w:val="0"/>
        <w:autoSpaceDE w:val="0"/>
        <w:autoSpaceDN w:val="0"/>
        <w:adjustRightInd w:val="0"/>
        <w:spacing w:after="0" w:line="240" w:lineRule="auto"/>
        <w:jc w:val="both"/>
        <w:rPr>
          <w:rFonts w:ascii="Arial" w:hAnsi="Arial" w:cs="Arial"/>
          <w:sz w:val="24"/>
          <w:szCs w:val="24"/>
        </w:rPr>
      </w:pPr>
      <w:r w:rsidRPr="00B627F3">
        <w:rPr>
          <w:rFonts w:ascii="Arial" w:hAnsi="Arial" w:cs="Arial"/>
          <w:sz w:val="24"/>
          <w:szCs w:val="24"/>
        </w:rPr>
        <w:t xml:space="preserve">Consulte las bases de datos ORFEO, cuadros Excel y otros que puedan contener información y/o documentación respecto del expediente No. </w:t>
      </w:r>
      <w:proofErr w:type="spellStart"/>
      <w:r>
        <w:rPr>
          <w:rFonts w:ascii="Arial" w:hAnsi="Arial" w:cs="Arial"/>
          <w:sz w:val="24"/>
          <w:szCs w:val="24"/>
        </w:rPr>
        <w:t>xxxx-xxxx</w:t>
      </w:r>
      <w:proofErr w:type="spellEnd"/>
      <w:r w:rsidRPr="00B627F3">
        <w:rPr>
          <w:rFonts w:ascii="Arial" w:hAnsi="Arial" w:cs="Arial"/>
          <w:sz w:val="24"/>
          <w:szCs w:val="24"/>
        </w:rPr>
        <w:t>, con el fin de allegar copia de su resultado para la reconstrucción del expediente; como también se informe sí se registró algún trámite para la gestión de productos de algún contratista y/o gestión por parte de algún funcionario. Ello, con el fin de requerir a dichos profesionales copia de la documentación que eventualmente pudieran tener en bases de datos cuyo propósito será la reconstrucción del expediente.</w:t>
      </w:r>
    </w:p>
    <w:p w14:paraId="45C9E05B" w14:textId="77777777" w:rsidR="00E45FF7" w:rsidRDefault="00E45FF7" w:rsidP="00E45FF7">
      <w:pPr>
        <w:overflowPunct w:val="0"/>
        <w:autoSpaceDE w:val="0"/>
        <w:autoSpaceDN w:val="0"/>
        <w:adjustRightInd w:val="0"/>
        <w:spacing w:after="0" w:line="240" w:lineRule="auto"/>
        <w:jc w:val="both"/>
        <w:rPr>
          <w:rFonts w:ascii="Arial" w:hAnsi="Arial" w:cs="Arial"/>
          <w:sz w:val="24"/>
          <w:szCs w:val="24"/>
          <w:lang w:val="es-CO"/>
        </w:rPr>
      </w:pPr>
    </w:p>
    <w:p w14:paraId="6CB0E79C" w14:textId="77777777" w:rsidR="00E45FF7" w:rsidRPr="00D65C5F" w:rsidRDefault="00E45FF7" w:rsidP="00E45FF7">
      <w:pPr>
        <w:overflowPunct w:val="0"/>
        <w:autoSpaceDE w:val="0"/>
        <w:autoSpaceDN w:val="0"/>
        <w:adjustRightInd w:val="0"/>
        <w:spacing w:after="0" w:line="240" w:lineRule="auto"/>
        <w:jc w:val="both"/>
        <w:rPr>
          <w:rFonts w:ascii="Arial" w:hAnsi="Arial" w:cs="Arial"/>
          <w:sz w:val="24"/>
          <w:szCs w:val="24"/>
          <w:lang w:val="es-CO"/>
        </w:rPr>
      </w:pPr>
      <w:r>
        <w:rPr>
          <w:rFonts w:ascii="Arial" w:hAnsi="Arial" w:cs="Arial"/>
          <w:sz w:val="24"/>
          <w:szCs w:val="24"/>
          <w:lang w:val="es-CO"/>
        </w:rPr>
        <w:t xml:space="preserve">COLOCAR LAS DEMÁS QUE CONSIDERE NECESARIO </w:t>
      </w:r>
    </w:p>
    <w:p w14:paraId="59B242BB" w14:textId="77777777" w:rsidR="00E45FF7" w:rsidRPr="008020C2" w:rsidRDefault="00E45FF7" w:rsidP="00E45FF7">
      <w:pPr>
        <w:overflowPunct w:val="0"/>
        <w:autoSpaceDE w:val="0"/>
        <w:autoSpaceDN w:val="0"/>
        <w:adjustRightInd w:val="0"/>
        <w:spacing w:after="0" w:line="240" w:lineRule="auto"/>
        <w:jc w:val="both"/>
        <w:rPr>
          <w:rFonts w:ascii="Arial" w:hAnsi="Arial" w:cs="Arial"/>
          <w:sz w:val="24"/>
          <w:szCs w:val="24"/>
          <w:lang w:val="es-CO"/>
        </w:rPr>
      </w:pPr>
    </w:p>
    <w:p w14:paraId="26B6F1E7" w14:textId="77777777" w:rsidR="00E45FF7" w:rsidRDefault="00E45FF7" w:rsidP="00E45FF7">
      <w:pPr>
        <w:spacing w:line="254" w:lineRule="auto"/>
        <w:rPr>
          <w:rFonts w:ascii="Arial" w:hAnsi="Arial" w:cs="Arial"/>
          <w:sz w:val="24"/>
          <w:szCs w:val="24"/>
        </w:rPr>
      </w:pPr>
      <w:r w:rsidRPr="008020C2">
        <w:rPr>
          <w:rFonts w:ascii="Arial" w:hAnsi="Arial" w:cs="Arial"/>
          <w:sz w:val="24"/>
          <w:szCs w:val="24"/>
          <w:lang w:val="es-CO"/>
        </w:rPr>
        <w:t xml:space="preserve">2.3. </w:t>
      </w:r>
      <w:r>
        <w:rPr>
          <w:rFonts w:ascii="Arial" w:hAnsi="Arial" w:cs="Arial"/>
          <w:sz w:val="24"/>
          <w:szCs w:val="24"/>
        </w:rPr>
        <w:t xml:space="preserve">Incorporar como prueba </w:t>
      </w:r>
      <w:r w:rsidRPr="008020C2">
        <w:rPr>
          <w:rFonts w:ascii="Arial" w:hAnsi="Arial" w:cs="Arial"/>
          <w:sz w:val="24"/>
          <w:szCs w:val="24"/>
        </w:rPr>
        <w:t>las aportadas en el presentes trámite y darles el valor que</w:t>
      </w:r>
      <w:r>
        <w:rPr>
          <w:rFonts w:ascii="Arial" w:hAnsi="Arial" w:cs="Arial"/>
          <w:sz w:val="24"/>
          <w:szCs w:val="24"/>
        </w:rPr>
        <w:t xml:space="preserve"> en su momento merezcan. </w:t>
      </w:r>
    </w:p>
    <w:p w14:paraId="536AE8F5" w14:textId="77777777" w:rsidR="00E45FF7" w:rsidRPr="008020C2" w:rsidRDefault="00E45FF7" w:rsidP="00E45FF7">
      <w:pPr>
        <w:spacing w:line="254" w:lineRule="auto"/>
        <w:rPr>
          <w:rFonts w:ascii="Arial" w:hAnsi="Arial" w:cs="Arial"/>
          <w:sz w:val="24"/>
          <w:szCs w:val="24"/>
        </w:rPr>
      </w:pPr>
      <w:r>
        <w:rPr>
          <w:rFonts w:ascii="Arial" w:hAnsi="Arial" w:cs="Arial"/>
          <w:sz w:val="24"/>
          <w:szCs w:val="24"/>
        </w:rPr>
        <w:t xml:space="preserve">2.4. Las demás pruebas que sean conducentes y pertinentes para la reconstrucción del expediente. </w:t>
      </w:r>
    </w:p>
    <w:p w14:paraId="4777E821" w14:textId="77777777" w:rsidR="00E45FF7" w:rsidRPr="00B627F3" w:rsidRDefault="00E45FF7" w:rsidP="00E45FF7">
      <w:pPr>
        <w:overflowPunct w:val="0"/>
        <w:autoSpaceDE w:val="0"/>
        <w:autoSpaceDN w:val="0"/>
        <w:adjustRightInd w:val="0"/>
        <w:spacing w:after="0" w:line="240" w:lineRule="auto"/>
        <w:jc w:val="both"/>
        <w:rPr>
          <w:rFonts w:ascii="Arial" w:hAnsi="Arial" w:cs="Arial"/>
          <w:sz w:val="24"/>
          <w:szCs w:val="24"/>
        </w:rPr>
      </w:pPr>
      <w:r w:rsidRPr="009573D0">
        <w:rPr>
          <w:rFonts w:ascii="Arial" w:hAnsi="Arial" w:cs="Arial"/>
          <w:b/>
          <w:bCs/>
          <w:sz w:val="24"/>
          <w:szCs w:val="24"/>
        </w:rPr>
        <w:t>TERCERO:</w:t>
      </w:r>
      <w:r>
        <w:rPr>
          <w:rFonts w:ascii="Arial" w:hAnsi="Arial" w:cs="Arial"/>
          <w:sz w:val="24"/>
          <w:szCs w:val="24"/>
        </w:rPr>
        <w:t xml:space="preserve"> Una vez se alleguen las respuestas de las solicitudes esbozadas en el artículo anterior, emítase nuevo auto en el cual se enlisten los documentos obtenidos y se determine como reconstruido o no reconstruido el expediente XXXX-XXXX, con el fin de continuar con el trámite que en derecho corresponda. </w:t>
      </w:r>
    </w:p>
    <w:p w14:paraId="5E110DC2" w14:textId="77777777" w:rsidR="00E45FF7" w:rsidRPr="00B627F3" w:rsidRDefault="00E45FF7" w:rsidP="00E45FF7">
      <w:pPr>
        <w:spacing w:before="100" w:beforeAutospacing="1" w:after="100" w:afterAutospacing="1" w:line="240" w:lineRule="auto"/>
        <w:jc w:val="both"/>
        <w:rPr>
          <w:rFonts w:ascii="Arial" w:eastAsia="Times New Roman" w:hAnsi="Arial" w:cs="Arial"/>
          <w:sz w:val="24"/>
          <w:szCs w:val="24"/>
          <w:lang w:val="es-CO" w:eastAsia="es-CO"/>
        </w:rPr>
      </w:pPr>
      <w:r w:rsidRPr="00B627F3">
        <w:rPr>
          <w:rFonts w:ascii="Arial" w:eastAsia="Times New Roman" w:hAnsi="Arial" w:cs="Arial"/>
          <w:b/>
          <w:bCs/>
          <w:sz w:val="24"/>
          <w:szCs w:val="24"/>
          <w:lang w:val="es-CO" w:eastAsia="es-CO"/>
        </w:rPr>
        <w:t xml:space="preserve">CUARTO: </w:t>
      </w:r>
      <w:r w:rsidRPr="00844970">
        <w:rPr>
          <w:rFonts w:ascii="Arial" w:eastAsia="Times New Roman" w:hAnsi="Arial" w:cs="Arial"/>
          <w:b/>
          <w:bCs/>
          <w:sz w:val="24"/>
          <w:szCs w:val="24"/>
          <w:lang w:val="es-CO" w:eastAsia="es-CO"/>
        </w:rPr>
        <w:t>Compulsar copias</w:t>
      </w:r>
      <w:r w:rsidRPr="00B627F3">
        <w:rPr>
          <w:rFonts w:ascii="Arial" w:eastAsia="Times New Roman" w:hAnsi="Arial" w:cs="Arial"/>
          <w:sz w:val="24"/>
          <w:szCs w:val="24"/>
          <w:lang w:val="es-CO" w:eastAsia="es-CO"/>
        </w:rPr>
        <w:t xml:space="preserve"> de esta providencia y de la Certificación de pérdida del expediente </w:t>
      </w:r>
      <w:r>
        <w:rPr>
          <w:rFonts w:ascii="Arial" w:eastAsia="Times New Roman" w:hAnsi="Arial" w:cs="Arial"/>
          <w:sz w:val="24"/>
          <w:szCs w:val="24"/>
          <w:lang w:val="es-CO" w:eastAsia="es-CO"/>
        </w:rPr>
        <w:t>XXXX-XXXX</w:t>
      </w:r>
      <w:r w:rsidRPr="00B627F3">
        <w:rPr>
          <w:rFonts w:ascii="Arial" w:eastAsia="Times New Roman" w:hAnsi="Arial" w:cs="Arial"/>
          <w:sz w:val="24"/>
          <w:szCs w:val="24"/>
          <w:lang w:val="es-CO" w:eastAsia="es-CO"/>
        </w:rPr>
        <w:t xml:space="preserve">, a la Oficina de Control Interno Disciplinario del ICBF, para los fines pertinentes, acorde con lo dispuesto en el numeral 3 del artículo 7º del </w:t>
      </w:r>
      <w:r w:rsidRPr="00B627F3">
        <w:rPr>
          <w:rFonts w:ascii="Arial" w:hAnsi="Arial" w:cs="Arial"/>
          <w:sz w:val="24"/>
          <w:szCs w:val="24"/>
        </w:rPr>
        <w:t>Acuerdo 007 de 2014, “Por medio del cual se establecen los lineamientos para la reconstrucción de expedientes y se dictan otras disposiciones y Acuerdo 008 de 2018.</w:t>
      </w:r>
    </w:p>
    <w:p w14:paraId="4F49A82A" w14:textId="77777777" w:rsidR="00E45FF7" w:rsidRPr="00B627F3" w:rsidRDefault="00E45FF7" w:rsidP="00E45FF7">
      <w:pPr>
        <w:spacing w:before="100" w:beforeAutospacing="1" w:after="100" w:afterAutospacing="1" w:line="240" w:lineRule="auto"/>
        <w:jc w:val="both"/>
        <w:rPr>
          <w:rFonts w:ascii="Arial" w:eastAsia="Times New Roman" w:hAnsi="Arial" w:cs="Arial"/>
          <w:sz w:val="24"/>
          <w:szCs w:val="24"/>
          <w:lang w:val="es-CO" w:eastAsia="es-CO"/>
        </w:rPr>
      </w:pPr>
      <w:r>
        <w:rPr>
          <w:rFonts w:ascii="Arial" w:eastAsia="Times New Roman" w:hAnsi="Arial" w:cs="Arial"/>
          <w:b/>
          <w:bCs/>
          <w:sz w:val="24"/>
          <w:szCs w:val="24"/>
          <w:lang w:val="es-CO" w:eastAsia="es-CO"/>
        </w:rPr>
        <w:t>QUINTO</w:t>
      </w:r>
      <w:r w:rsidRPr="00B627F3">
        <w:rPr>
          <w:rFonts w:ascii="Arial" w:eastAsia="Times New Roman" w:hAnsi="Arial" w:cs="Arial"/>
          <w:b/>
          <w:bCs/>
          <w:sz w:val="24"/>
          <w:szCs w:val="24"/>
          <w:lang w:val="es-CO" w:eastAsia="es-CO"/>
        </w:rPr>
        <w:t xml:space="preserve">: Comuníquese </w:t>
      </w:r>
      <w:r w:rsidRPr="00B627F3">
        <w:rPr>
          <w:rFonts w:ascii="Arial" w:eastAsia="Times New Roman" w:hAnsi="Arial" w:cs="Arial"/>
          <w:sz w:val="24"/>
          <w:szCs w:val="24"/>
          <w:lang w:val="es-CO" w:eastAsia="es-CO"/>
        </w:rPr>
        <w:t xml:space="preserve">sobre la pérdida del expediente </w:t>
      </w:r>
      <w:r>
        <w:rPr>
          <w:rFonts w:ascii="Arial" w:eastAsia="Times New Roman" w:hAnsi="Arial" w:cs="Arial"/>
          <w:sz w:val="24"/>
          <w:szCs w:val="24"/>
          <w:lang w:val="es-CO" w:eastAsia="es-CO"/>
        </w:rPr>
        <w:t>XXXX-XXXX</w:t>
      </w:r>
      <w:r w:rsidRPr="00B627F3">
        <w:rPr>
          <w:rFonts w:ascii="Arial" w:eastAsia="Times New Roman" w:hAnsi="Arial" w:cs="Arial"/>
          <w:sz w:val="24"/>
          <w:szCs w:val="24"/>
          <w:lang w:val="es-CO" w:eastAsia="es-CO"/>
        </w:rPr>
        <w:t xml:space="preserve"> y la orden de su reconstrucción, a</w:t>
      </w:r>
      <w:r>
        <w:rPr>
          <w:rFonts w:ascii="Arial" w:eastAsia="Times New Roman" w:hAnsi="Arial" w:cs="Arial"/>
          <w:sz w:val="24"/>
          <w:szCs w:val="24"/>
          <w:lang w:val="es-CO" w:eastAsia="es-CO"/>
        </w:rPr>
        <w:t xml:space="preserve"> la</w:t>
      </w:r>
      <w:r w:rsidRPr="00B627F3">
        <w:rPr>
          <w:rFonts w:ascii="Arial" w:eastAsia="Times New Roman" w:hAnsi="Arial" w:cs="Arial"/>
          <w:sz w:val="24"/>
          <w:szCs w:val="24"/>
          <w:lang w:val="es-CO" w:eastAsia="es-CO"/>
        </w:rPr>
        <w:t xml:space="preserve"> </w:t>
      </w:r>
      <w:proofErr w:type="gramStart"/>
      <w:r w:rsidRPr="00B627F3">
        <w:rPr>
          <w:rFonts w:ascii="Arial" w:eastAsia="Times New Roman" w:hAnsi="Arial" w:cs="Arial"/>
          <w:sz w:val="24"/>
          <w:szCs w:val="24"/>
          <w:lang w:val="es-CO" w:eastAsia="es-CO"/>
        </w:rPr>
        <w:t>Secretari</w:t>
      </w:r>
      <w:r>
        <w:rPr>
          <w:rFonts w:ascii="Arial" w:eastAsia="Times New Roman" w:hAnsi="Arial" w:cs="Arial"/>
          <w:sz w:val="24"/>
          <w:szCs w:val="24"/>
          <w:lang w:val="es-CO" w:eastAsia="es-CO"/>
        </w:rPr>
        <w:t xml:space="preserve">a </w:t>
      </w:r>
      <w:r w:rsidRPr="00B627F3">
        <w:rPr>
          <w:rFonts w:ascii="Arial" w:eastAsia="Times New Roman" w:hAnsi="Arial" w:cs="Arial"/>
          <w:sz w:val="24"/>
          <w:szCs w:val="24"/>
          <w:lang w:val="es-CO" w:eastAsia="es-CO"/>
        </w:rPr>
        <w:t>General</w:t>
      </w:r>
      <w:proofErr w:type="gramEnd"/>
      <w:r w:rsidRPr="00B627F3">
        <w:rPr>
          <w:rFonts w:ascii="Arial" w:eastAsia="Times New Roman" w:hAnsi="Arial" w:cs="Arial"/>
          <w:sz w:val="24"/>
          <w:szCs w:val="24"/>
          <w:lang w:val="es-CO" w:eastAsia="es-CO"/>
        </w:rPr>
        <w:t xml:space="preserve"> del ICBF, para los fines pertinentes numeral 5 del artículo 7º del </w:t>
      </w:r>
      <w:r w:rsidRPr="00B627F3">
        <w:rPr>
          <w:rFonts w:ascii="Arial" w:hAnsi="Arial" w:cs="Arial"/>
          <w:sz w:val="24"/>
          <w:szCs w:val="24"/>
        </w:rPr>
        <w:t>Acuerdo 007 de 2014, “Por medio del cual se establecen los lineamientos para la reconstrucción de expedientes y se dictan otras disposiciones”.</w:t>
      </w:r>
    </w:p>
    <w:p w14:paraId="57C5212F" w14:textId="77777777" w:rsidR="00E45FF7" w:rsidRPr="00B627F3" w:rsidRDefault="00E45FF7" w:rsidP="00E45FF7">
      <w:pPr>
        <w:spacing w:before="100" w:beforeAutospacing="1" w:after="100" w:afterAutospacing="1" w:line="240" w:lineRule="auto"/>
        <w:jc w:val="both"/>
        <w:rPr>
          <w:rFonts w:ascii="Arial" w:eastAsia="Times New Roman" w:hAnsi="Arial" w:cs="Arial"/>
          <w:sz w:val="24"/>
          <w:szCs w:val="24"/>
          <w:lang w:eastAsia="es-ES"/>
        </w:rPr>
      </w:pPr>
      <w:r w:rsidRPr="00B627F3">
        <w:rPr>
          <w:rFonts w:ascii="Arial" w:eastAsia="Times New Roman" w:hAnsi="Arial" w:cs="Arial"/>
          <w:b/>
          <w:bCs/>
          <w:sz w:val="24"/>
          <w:szCs w:val="24"/>
          <w:lang w:val="es-CO" w:eastAsia="es-CO"/>
        </w:rPr>
        <w:t>S</w:t>
      </w:r>
      <w:r>
        <w:rPr>
          <w:rFonts w:ascii="Arial" w:eastAsia="Times New Roman" w:hAnsi="Arial" w:cs="Arial"/>
          <w:b/>
          <w:bCs/>
          <w:sz w:val="24"/>
          <w:szCs w:val="24"/>
          <w:lang w:val="es-CO" w:eastAsia="es-CO"/>
        </w:rPr>
        <w:t>EXTO</w:t>
      </w:r>
      <w:r w:rsidRPr="00B627F3">
        <w:rPr>
          <w:rFonts w:ascii="Arial" w:eastAsia="Times New Roman" w:hAnsi="Arial" w:cs="Arial"/>
          <w:b/>
          <w:bCs/>
          <w:sz w:val="24"/>
          <w:szCs w:val="24"/>
          <w:lang w:val="es-CO" w:eastAsia="es-CO"/>
        </w:rPr>
        <w:t>:</w:t>
      </w:r>
      <w:r w:rsidRPr="00B627F3">
        <w:rPr>
          <w:rFonts w:ascii="Arial" w:eastAsia="Times New Roman" w:hAnsi="Arial" w:cs="Arial"/>
          <w:sz w:val="24"/>
          <w:szCs w:val="24"/>
          <w:lang w:val="es-CO" w:eastAsia="es-CO"/>
        </w:rPr>
        <w:t xml:space="preserve">  Contra la presente providencia no procede recurso alguno.</w:t>
      </w:r>
    </w:p>
    <w:p w14:paraId="4096DE51" w14:textId="77777777" w:rsidR="00E45FF7" w:rsidRPr="00B627F3" w:rsidRDefault="00E45FF7" w:rsidP="00E45FF7">
      <w:pPr>
        <w:jc w:val="center"/>
        <w:rPr>
          <w:rFonts w:ascii="Arial" w:hAnsi="Arial" w:cs="Arial"/>
          <w:b/>
          <w:bCs/>
          <w:sz w:val="24"/>
          <w:szCs w:val="24"/>
          <w:lang w:eastAsia="es-CO"/>
        </w:rPr>
      </w:pPr>
    </w:p>
    <w:p w14:paraId="76DBA5E2" w14:textId="77777777" w:rsidR="00E45FF7" w:rsidRPr="00B627F3" w:rsidRDefault="00E45FF7" w:rsidP="00E45FF7">
      <w:pPr>
        <w:jc w:val="center"/>
        <w:rPr>
          <w:rFonts w:ascii="Arial" w:hAnsi="Arial" w:cs="Arial"/>
          <w:b/>
          <w:bCs/>
          <w:sz w:val="24"/>
          <w:szCs w:val="24"/>
          <w:lang w:eastAsia="es-CO"/>
        </w:rPr>
      </w:pPr>
    </w:p>
    <w:p w14:paraId="6377D4D9" w14:textId="77777777" w:rsidR="00E45FF7" w:rsidRPr="00B627F3" w:rsidRDefault="00E45FF7" w:rsidP="00E45FF7">
      <w:pPr>
        <w:jc w:val="center"/>
        <w:rPr>
          <w:rFonts w:ascii="Arial" w:hAnsi="Arial" w:cs="Arial"/>
          <w:b/>
          <w:bCs/>
          <w:sz w:val="24"/>
          <w:szCs w:val="24"/>
          <w:lang w:eastAsia="es-CO"/>
        </w:rPr>
      </w:pPr>
      <w:r w:rsidRPr="00B627F3">
        <w:rPr>
          <w:rFonts w:ascii="Arial" w:hAnsi="Arial" w:cs="Arial"/>
          <w:b/>
          <w:bCs/>
          <w:sz w:val="24"/>
          <w:szCs w:val="24"/>
          <w:lang w:eastAsia="es-CO"/>
        </w:rPr>
        <w:t>COMUNÍQUESE Y CÚMPLASE</w:t>
      </w:r>
    </w:p>
    <w:p w14:paraId="072D6B84" w14:textId="77777777" w:rsidR="00E45FF7" w:rsidRPr="00B627F3" w:rsidRDefault="00E45FF7" w:rsidP="00E45FF7">
      <w:pPr>
        <w:jc w:val="center"/>
        <w:rPr>
          <w:rFonts w:ascii="Arial" w:hAnsi="Arial" w:cs="Arial"/>
          <w:b/>
          <w:bCs/>
          <w:sz w:val="24"/>
          <w:szCs w:val="24"/>
          <w:lang w:eastAsia="es-CO"/>
        </w:rPr>
      </w:pPr>
    </w:p>
    <w:p w14:paraId="748262E5" w14:textId="77777777" w:rsidR="00E45FF7" w:rsidRPr="00B627F3" w:rsidRDefault="00E45FF7" w:rsidP="00E45FF7">
      <w:pPr>
        <w:rPr>
          <w:rFonts w:ascii="Arial" w:hAnsi="Arial" w:cs="Arial"/>
          <w:b/>
          <w:bCs/>
          <w:sz w:val="24"/>
          <w:szCs w:val="24"/>
          <w:lang w:eastAsia="es-CO"/>
        </w:rPr>
      </w:pPr>
    </w:p>
    <w:p w14:paraId="4918D105" w14:textId="77777777" w:rsidR="00E45FF7" w:rsidRPr="00C01DF0" w:rsidRDefault="00E45FF7" w:rsidP="00E45FF7">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581780F6" w14:textId="77777777" w:rsidR="00E45FF7" w:rsidRPr="00C01DF0" w:rsidRDefault="00E45FF7" w:rsidP="00E45FF7">
      <w:pPr>
        <w:pStyle w:val="paragraph"/>
        <w:spacing w:before="0" w:beforeAutospacing="0" w:after="0" w:afterAutospacing="0"/>
        <w:jc w:val="center"/>
        <w:textAlignment w:val="baseline"/>
        <w:rPr>
          <w:rFonts w:ascii="Arial" w:eastAsia="Calibri" w:hAnsi="Arial" w:cs="Arial"/>
          <w:sz w:val="22"/>
          <w:szCs w:val="22"/>
          <w:lang w:val="es-ES" w:eastAsia="en-US"/>
        </w:rPr>
      </w:pPr>
      <w:r w:rsidRPr="00C01DF0">
        <w:rPr>
          <w:rFonts w:ascii="Arial" w:eastAsia="Calibri" w:hAnsi="Arial"/>
          <w:sz w:val="22"/>
          <w:szCs w:val="22"/>
          <w:lang w:val="es-ES" w:eastAsia="en-US"/>
        </w:rPr>
        <w:t>Jefe de la Oficina de Control Interno Disciplinario ICBF – Instrucción </w:t>
      </w:r>
      <w:r w:rsidRPr="00C01DF0">
        <w:rPr>
          <w:rFonts w:eastAsia="Calibri"/>
          <w:sz w:val="22"/>
          <w:szCs w:val="22"/>
          <w:lang w:val="es-ES" w:eastAsia="en-US"/>
        </w:rPr>
        <w:t> </w:t>
      </w:r>
    </w:p>
    <w:p w14:paraId="18BB3689" w14:textId="77777777" w:rsidR="00E45FF7" w:rsidRDefault="00E45FF7" w:rsidP="00E45FF7">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color w:val="4472C4"/>
          <w:sz w:val="20"/>
          <w:szCs w:val="20"/>
          <w:lang w:val="es-ES"/>
        </w:rPr>
        <w:t>(la firma no debe quedar sola) </w:t>
      </w:r>
      <w:r>
        <w:rPr>
          <w:rStyle w:val="eop"/>
          <w:rFonts w:ascii="Arial" w:hAnsi="Arial" w:cs="Arial"/>
          <w:color w:val="4472C4"/>
          <w:sz w:val="20"/>
          <w:szCs w:val="20"/>
        </w:rPr>
        <w:t> </w:t>
      </w:r>
    </w:p>
    <w:p w14:paraId="6127DF17" w14:textId="77777777" w:rsidR="00E45FF7" w:rsidRDefault="00E45FF7" w:rsidP="00E45FF7">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51A64D78" w14:textId="77777777" w:rsidR="00E45FF7" w:rsidRDefault="00E45FF7" w:rsidP="00E45FF7">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73F6E5CF" w14:textId="77777777" w:rsidR="00E45FF7" w:rsidRDefault="00E45FF7" w:rsidP="00E45FF7">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61DB21A5" w14:textId="77777777" w:rsidR="00E45FF7" w:rsidRDefault="00E45FF7" w:rsidP="00E45FF7">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2EA6A310" w14:textId="77777777" w:rsidR="00E45FF7" w:rsidRPr="00B627F3" w:rsidRDefault="00E45FF7" w:rsidP="00E45FF7">
      <w:pPr>
        <w:jc w:val="both"/>
        <w:rPr>
          <w:rFonts w:ascii="Arial" w:hAnsi="Arial" w:cs="Arial"/>
          <w:b/>
          <w:bCs/>
          <w:sz w:val="24"/>
          <w:szCs w:val="24"/>
          <w:lang w:eastAsia="es-CO"/>
        </w:rPr>
      </w:pPr>
    </w:p>
    <w:p w14:paraId="49CA7AC6" w14:textId="77777777" w:rsidR="00E45FF7" w:rsidRPr="00B627F3" w:rsidRDefault="00E45FF7" w:rsidP="00E45FF7">
      <w:pPr>
        <w:pStyle w:val="Sinespaciado"/>
        <w:jc w:val="center"/>
        <w:rPr>
          <w:rFonts w:ascii="Arial" w:hAnsi="Arial" w:cs="Arial"/>
          <w:b/>
          <w:sz w:val="24"/>
          <w:szCs w:val="24"/>
        </w:rPr>
      </w:pPr>
    </w:p>
    <w:p w14:paraId="421D0AC0" w14:textId="77777777" w:rsidR="00B92FB1" w:rsidRPr="00E45FF7" w:rsidRDefault="00B92FB1" w:rsidP="00E45FF7"/>
    <w:sectPr w:rsidR="00B92FB1" w:rsidRPr="00E45FF7" w:rsidSect="000E7417">
      <w:headerReference w:type="even" r:id="rId12"/>
      <w:headerReference w:type="default" r:id="rId13"/>
      <w:footerReference w:type="even" r:id="rId14"/>
      <w:footerReference w:type="default" r:id="rId15"/>
      <w:headerReference w:type="first" r:id="rId16"/>
      <w:footerReference w:type="first" r:id="rId17"/>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C7888C" w14:textId="77777777" w:rsidR="00317871" w:rsidRDefault="00317871" w:rsidP="00B92FB1">
      <w:pPr>
        <w:spacing w:after="0" w:line="240" w:lineRule="auto"/>
      </w:pPr>
      <w:r>
        <w:separator/>
      </w:r>
    </w:p>
  </w:endnote>
  <w:endnote w:type="continuationSeparator" w:id="0">
    <w:p w14:paraId="48DC54A7" w14:textId="77777777" w:rsidR="00317871" w:rsidRDefault="00317871"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D76CD" w14:textId="77777777" w:rsidR="00EF4511" w:rsidRDefault="00EF451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60288"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9264"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AV++pn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4144"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E449D" w14:textId="77777777" w:rsidR="00EF4511" w:rsidRDefault="00EF45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7A149" w14:textId="77777777" w:rsidR="00317871" w:rsidRDefault="00317871" w:rsidP="00B92FB1">
      <w:pPr>
        <w:spacing w:after="0" w:line="240" w:lineRule="auto"/>
      </w:pPr>
      <w:r>
        <w:separator/>
      </w:r>
    </w:p>
  </w:footnote>
  <w:footnote w:type="continuationSeparator" w:id="0">
    <w:p w14:paraId="047E8C7E" w14:textId="77777777" w:rsidR="00317871" w:rsidRDefault="00317871"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F2F3D" w14:textId="77777777" w:rsidR="00EF4511" w:rsidRDefault="00EF451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4FE53245" w:rsidR="00B92FB1" w:rsidRPr="00AA4863" w:rsidRDefault="00EF4511" w:rsidP="00B92FB1">
    <w:pPr>
      <w:pStyle w:val="Encabezado"/>
      <w:tabs>
        <w:tab w:val="clear" w:pos="8504"/>
        <w:tab w:val="right" w:pos="9214"/>
      </w:tabs>
      <w:ind w:right="-568"/>
      <w:rPr>
        <w:b/>
        <w:bCs/>
      </w:rPr>
    </w:pPr>
    <w:sdt>
      <w:sdtPr>
        <w:rPr>
          <w:b/>
          <w:bCs/>
        </w:rPr>
        <w:id w:val="1301039331"/>
        <w:docPartObj>
          <w:docPartGallery w:val="Watermarks"/>
          <w:docPartUnique/>
        </w:docPartObj>
      </w:sdtPr>
      <w:sdtContent>
        <w:r w:rsidRPr="00EF4511">
          <w:rPr>
            <w:b/>
            <w:bCs/>
          </w:rPr>
          <w:pict w14:anchorId="66DB79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235314" o:spid="_x0000_s1027" type="#_x0000_t136" style="position:absolute;margin-left:0;margin-top:0;width:464.1pt;height:198.9pt;rotation:315;z-index:-251651072;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sdt>
      <w:sdtPr>
        <w:rPr>
          <w:b/>
          <w:bCs/>
        </w:rPr>
        <w:id w:val="-1586140008"/>
        <w:docPartObj>
          <w:docPartGallery w:val="Page Numbers (Margins)"/>
          <w:docPartUnique/>
        </w:docPartObj>
      </w:sdtPr>
      <w:sdtEndPr>
        <w:rPr>
          <w:b w:val="0"/>
          <w:bCs w:val="0"/>
        </w:rPr>
      </w:sdtEndPr>
      <w:sdtContent>
        <w:r w:rsidR="008C2B6A">
          <w:rPr>
            <w:noProof/>
          </w:rPr>
          <mc:AlternateContent>
            <mc:Choice Requires="wps">
              <w:drawing>
                <wp:anchor distT="0" distB="0" distL="114300" distR="114300" simplePos="0" relativeHeight="251663360" behindDoc="0" locked="0" layoutInCell="0" allowOverlap="1" wp14:anchorId="7B18550E" wp14:editId="7E182366">
                  <wp:simplePos x="0" y="0"/>
                  <wp:positionH relativeFrom="rightMargin">
                    <wp:align>right</wp:align>
                  </wp:positionH>
                  <wp:positionV relativeFrom="margin">
                    <wp:align>center</wp:align>
                  </wp:positionV>
                  <wp:extent cx="575945" cy="329565"/>
                  <wp:effectExtent l="0" t="0" r="0" b="3810"/>
                  <wp:wrapNone/>
                  <wp:docPr id="239939560"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3F3C4" w14:textId="77777777" w:rsidR="008C2B6A" w:rsidRDefault="008C2B6A">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B18550E" id="Rectángulo 6" o:spid="_x0000_s1026" style="position:absolute;margin-left:-5.85pt;margin-top:0;width:45.35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" o:allowincell="f" stroked="f">
                  <v:textbox>
                    <w:txbxContent>
                      <w:p w14:paraId="6F83F3C4" w14:textId="77777777" w:rsidR="008C2B6A" w:rsidRDefault="008C2B6A">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8C3377" w:rsidRPr="00AA4863">
      <w:rPr>
        <w:b/>
        <w:bCs/>
        <w:noProof/>
      </w:rPr>
      <mc:AlternateContent>
        <mc:Choice Requires="wps">
          <w:drawing>
            <wp:anchor distT="45720" distB="45720" distL="114300" distR="114300" simplePos="0" relativeHeight="251657216"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8240"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5168"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6192"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4g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9989A" w14:textId="77777777" w:rsidR="00EF4511" w:rsidRDefault="00EF45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867681"/>
    <w:multiLevelType w:val="multilevel"/>
    <w:tmpl w:val="C21E99CC"/>
    <w:lvl w:ilvl="0">
      <w:start w:val="1"/>
      <w:numFmt w:val="upperRoman"/>
      <w:lvlText w:val="%1."/>
      <w:lvlJc w:val="left"/>
      <w:pPr>
        <w:ind w:left="1080" w:hanging="720"/>
      </w:pPr>
      <w:rPr>
        <w:rFonts w:hint="default"/>
        <w:b/>
        <w:bCs/>
      </w:rPr>
    </w:lvl>
    <w:lvl w:ilvl="1">
      <w:start w:val="2"/>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058" w:hanging="108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624" w:hanging="1440"/>
      </w:pPr>
      <w:rPr>
        <w:rFonts w:hint="default"/>
      </w:rPr>
    </w:lvl>
  </w:abstractNum>
  <w:num w:numId="1" w16cid:durableId="1603411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C3EA3"/>
    <w:rsid w:val="000E7417"/>
    <w:rsid w:val="00117F91"/>
    <w:rsid w:val="00131556"/>
    <w:rsid w:val="00185C09"/>
    <w:rsid w:val="00186138"/>
    <w:rsid w:val="001B1876"/>
    <w:rsid w:val="001C242B"/>
    <w:rsid w:val="001D21F3"/>
    <w:rsid w:val="002267BF"/>
    <w:rsid w:val="00277F79"/>
    <w:rsid w:val="002C0ABC"/>
    <w:rsid w:val="00317871"/>
    <w:rsid w:val="0034435F"/>
    <w:rsid w:val="003943EF"/>
    <w:rsid w:val="003B10D4"/>
    <w:rsid w:val="003C2C40"/>
    <w:rsid w:val="00404F59"/>
    <w:rsid w:val="004554AF"/>
    <w:rsid w:val="004740D7"/>
    <w:rsid w:val="0047718C"/>
    <w:rsid w:val="00490F50"/>
    <w:rsid w:val="004E5577"/>
    <w:rsid w:val="00535C0C"/>
    <w:rsid w:val="005521E0"/>
    <w:rsid w:val="005574EA"/>
    <w:rsid w:val="00597465"/>
    <w:rsid w:val="005A7572"/>
    <w:rsid w:val="005D4C82"/>
    <w:rsid w:val="005D7D30"/>
    <w:rsid w:val="0061104F"/>
    <w:rsid w:val="00673AA3"/>
    <w:rsid w:val="0069514E"/>
    <w:rsid w:val="006B1159"/>
    <w:rsid w:val="006C7934"/>
    <w:rsid w:val="0070243B"/>
    <w:rsid w:val="00771492"/>
    <w:rsid w:val="007B75FF"/>
    <w:rsid w:val="00810429"/>
    <w:rsid w:val="00833B20"/>
    <w:rsid w:val="008535CA"/>
    <w:rsid w:val="00877DD4"/>
    <w:rsid w:val="008C2B6A"/>
    <w:rsid w:val="008C3377"/>
    <w:rsid w:val="008E1DA6"/>
    <w:rsid w:val="008F1846"/>
    <w:rsid w:val="008F66D6"/>
    <w:rsid w:val="00901147"/>
    <w:rsid w:val="00915363"/>
    <w:rsid w:val="0094135D"/>
    <w:rsid w:val="00942999"/>
    <w:rsid w:val="00972005"/>
    <w:rsid w:val="009B2507"/>
    <w:rsid w:val="009D56D9"/>
    <w:rsid w:val="00A87367"/>
    <w:rsid w:val="00AA4863"/>
    <w:rsid w:val="00AB3533"/>
    <w:rsid w:val="00AD69C8"/>
    <w:rsid w:val="00AD798F"/>
    <w:rsid w:val="00B2730F"/>
    <w:rsid w:val="00B822A7"/>
    <w:rsid w:val="00B92FB1"/>
    <w:rsid w:val="00BA4071"/>
    <w:rsid w:val="00BD1F25"/>
    <w:rsid w:val="00BD4093"/>
    <w:rsid w:val="00C7087F"/>
    <w:rsid w:val="00C9544F"/>
    <w:rsid w:val="00CB4B4F"/>
    <w:rsid w:val="00D2239A"/>
    <w:rsid w:val="00D36767"/>
    <w:rsid w:val="00D9425D"/>
    <w:rsid w:val="00DB13A9"/>
    <w:rsid w:val="00DC379E"/>
    <w:rsid w:val="00E45FF7"/>
    <w:rsid w:val="00E65FE3"/>
    <w:rsid w:val="00E74E5D"/>
    <w:rsid w:val="00EF4511"/>
    <w:rsid w:val="00F000ED"/>
    <w:rsid w:val="00F976E4"/>
    <w:rsid w:val="00FA214C"/>
    <w:rsid w:val="00FB758C"/>
    <w:rsid w:val="00FD2DC9"/>
    <w:rsid w:val="00FE7F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link w:val="NormalWebCar"/>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1"/>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 w:type="character" w:styleId="Textoennegrita">
    <w:name w:val="Strong"/>
    <w:basedOn w:val="Fuentedeprrafopredeter"/>
    <w:uiPriority w:val="22"/>
    <w:qFormat/>
    <w:rsid w:val="00E45FF7"/>
    <w:rPr>
      <w:b/>
      <w:bCs/>
    </w:rPr>
  </w:style>
  <w:style w:type="character" w:customStyle="1" w:styleId="NormalWebCar">
    <w:name w:val="Normal (Web) Car"/>
    <w:link w:val="NormalWeb"/>
    <w:uiPriority w:val="99"/>
    <w:locked/>
    <w:rsid w:val="00E45FF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uncionpublica.gov.co/eva/gestornormativo/norma.php?i=4275"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659F9-BEE0-45E7-93CA-98154CCE3E05}">
  <ds:schemaRefs>
    <ds:schemaRef ds:uri="http://schemas.microsoft.com/office/2006/metadata/properties"/>
    <ds:schemaRef ds:uri="http://schemas.microsoft.com/office/infopath/2007/PartnerControls"/>
    <ds:schemaRef ds:uri="d1c9a126-2c88-4624-af79-4eb9906f23f3"/>
    <ds:schemaRef ds:uri="d7ea5829-3ea5-4285-8419-ebaca0df5aac"/>
  </ds:schemaRefs>
</ds:datastoreItem>
</file>

<file path=customXml/itemProps2.xml><?xml version="1.0" encoding="utf-8"?>
<ds:datastoreItem xmlns:ds="http://schemas.openxmlformats.org/officeDocument/2006/customXml" ds:itemID="{D5CC64B5-3A29-44E1-B0BD-B6ECBF865853}">
  <ds:schemaRefs>
    <ds:schemaRef ds:uri="http://schemas.microsoft.com/sharepoint/v3/contenttype/forms"/>
  </ds:schemaRefs>
</ds:datastoreItem>
</file>

<file path=customXml/itemProps3.xml><?xml version="1.0" encoding="utf-8"?>
<ds:datastoreItem xmlns:ds="http://schemas.openxmlformats.org/officeDocument/2006/customXml" ds:itemID="{76A43689-4B42-4840-A599-C59638D89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2206</Words>
  <Characters>12139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4</cp:revision>
  <cp:lastPrinted>2019-01-25T16:36:00Z</cp:lastPrinted>
  <dcterms:created xsi:type="dcterms:W3CDTF">2024-06-13T19:06:00Z</dcterms:created>
  <dcterms:modified xsi:type="dcterms:W3CDTF">2024-06-24T15:14:00Z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