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0371" w:rsidRDefault="0028436D" w:rsidP="0028436D">
      <w:pPr>
        <w:shd w:val="clear" w:color="auto" w:fill="FFFFFF"/>
        <w:spacing w:after="0" w:line="240" w:lineRule="auto"/>
        <w:jc w:val="center"/>
        <w:rPr>
          <w:rFonts w:eastAsia="Times New Roman" w:cs="Times New Roman"/>
          <w:b/>
          <w:sz w:val="28"/>
          <w:szCs w:val="28"/>
          <w:lang w:eastAsia="es-CO"/>
        </w:rPr>
      </w:pPr>
      <w:bookmarkStart w:id="0" w:name="_GoBack"/>
      <w:bookmarkEnd w:id="0"/>
      <w:r w:rsidRPr="0028436D">
        <w:rPr>
          <w:rFonts w:eastAsia="Times New Roman" w:cs="Times New Roman"/>
          <w:b/>
          <w:sz w:val="28"/>
          <w:szCs w:val="28"/>
          <w:lang w:eastAsia="es-CO"/>
        </w:rPr>
        <w:t xml:space="preserve">RESULTADOS DE LA ENCUESTA PARA LA </w:t>
      </w:r>
    </w:p>
    <w:p w:rsidR="0028436D" w:rsidRDefault="0028436D" w:rsidP="0028436D">
      <w:pPr>
        <w:shd w:val="clear" w:color="auto" w:fill="FFFFFF"/>
        <w:spacing w:after="0" w:line="240" w:lineRule="auto"/>
        <w:jc w:val="center"/>
        <w:rPr>
          <w:rFonts w:eastAsia="Times New Roman" w:cs="Times New Roman"/>
          <w:b/>
          <w:sz w:val="28"/>
          <w:szCs w:val="28"/>
          <w:lang w:eastAsia="es-CO"/>
        </w:rPr>
      </w:pPr>
      <w:r w:rsidRPr="0028436D">
        <w:rPr>
          <w:rFonts w:eastAsia="Times New Roman" w:cs="Times New Roman"/>
          <w:b/>
          <w:sz w:val="28"/>
          <w:szCs w:val="28"/>
          <w:lang w:eastAsia="es-CO"/>
        </w:rPr>
        <w:t>CONSTRUCCIÓN DEL PLAN ANTICORRUPCIÓN ICBF 2017</w:t>
      </w:r>
    </w:p>
    <w:p w:rsidR="00D51291" w:rsidRPr="00D51291" w:rsidRDefault="00D51291" w:rsidP="0028436D">
      <w:pPr>
        <w:shd w:val="clear" w:color="auto" w:fill="FFFFFF"/>
        <w:spacing w:after="0" w:line="240" w:lineRule="auto"/>
        <w:jc w:val="center"/>
        <w:rPr>
          <w:rFonts w:eastAsia="Times New Roman" w:cs="Times New Roman"/>
          <w:sz w:val="28"/>
          <w:szCs w:val="28"/>
          <w:lang w:eastAsia="es-CO"/>
        </w:rPr>
      </w:pPr>
      <w:r w:rsidRPr="00D51291">
        <w:rPr>
          <w:rFonts w:eastAsia="Times New Roman" w:cs="Times New Roman"/>
          <w:sz w:val="28"/>
          <w:szCs w:val="28"/>
          <w:lang w:eastAsia="es-CO"/>
        </w:rPr>
        <w:t>(Total de participantes: 269)</w:t>
      </w:r>
    </w:p>
    <w:p w:rsidR="0028436D" w:rsidRPr="0028436D" w:rsidRDefault="0028436D" w:rsidP="0028436D">
      <w:pPr>
        <w:shd w:val="clear" w:color="auto" w:fill="FFFFFF"/>
        <w:spacing w:after="0" w:line="240" w:lineRule="auto"/>
        <w:jc w:val="both"/>
        <w:rPr>
          <w:rFonts w:eastAsia="Times New Roman" w:cs="Times New Roman"/>
          <w:lang w:eastAsia="es-CO"/>
        </w:rPr>
      </w:pPr>
    </w:p>
    <w:p w:rsidR="0028436D" w:rsidRPr="007D0371" w:rsidRDefault="0028436D" w:rsidP="0028436D">
      <w:pPr>
        <w:shd w:val="clear" w:color="auto" w:fill="FFFFFF"/>
        <w:spacing w:after="0" w:line="263" w:lineRule="atLeast"/>
        <w:jc w:val="both"/>
        <w:rPr>
          <w:rFonts w:eastAsia="Times New Roman" w:cs="Times New Roman"/>
          <w:sz w:val="24"/>
          <w:szCs w:val="24"/>
          <w:lang w:eastAsia="es-CO"/>
        </w:rPr>
      </w:pPr>
      <w:r w:rsidRPr="007D0371">
        <w:rPr>
          <w:rFonts w:eastAsia="Times New Roman" w:cs="Times New Roman"/>
          <w:sz w:val="24"/>
          <w:szCs w:val="24"/>
          <w:lang w:eastAsia="es-CO"/>
        </w:rPr>
        <w:t xml:space="preserve">El ICBF en cumplimiento de lo dispuesto en el Art. 73 de la Ley 1474 de 2011  adelantó una encuesta </w:t>
      </w:r>
      <w:r w:rsidR="009865D0" w:rsidRPr="007D0371">
        <w:rPr>
          <w:rFonts w:eastAsia="Times New Roman" w:cs="Times New Roman"/>
          <w:sz w:val="24"/>
          <w:szCs w:val="24"/>
          <w:lang w:eastAsia="es-CO"/>
        </w:rPr>
        <w:t>a partir de</w:t>
      </w:r>
      <w:r w:rsidRPr="007D0371">
        <w:rPr>
          <w:rFonts w:eastAsia="Times New Roman" w:cs="Times New Roman"/>
          <w:sz w:val="24"/>
          <w:szCs w:val="24"/>
          <w:lang w:eastAsia="es-CO"/>
        </w:rPr>
        <w:t>l 03 al 17 de enero, para conocer los aportes de la ciudadanía para la construcción anual del Plan Anticorrupción y de Atención a la Ciudadanía, el cual se publicará el próximo 30 de enero.</w:t>
      </w:r>
    </w:p>
    <w:p w:rsidR="0028436D" w:rsidRPr="007D0371" w:rsidRDefault="0028436D" w:rsidP="0028436D">
      <w:pPr>
        <w:shd w:val="clear" w:color="auto" w:fill="FFFFFF"/>
        <w:spacing w:after="0" w:line="263" w:lineRule="atLeast"/>
        <w:jc w:val="both"/>
        <w:rPr>
          <w:rFonts w:eastAsia="Times New Roman" w:cs="Times New Roman"/>
          <w:sz w:val="24"/>
          <w:szCs w:val="24"/>
          <w:lang w:eastAsia="es-CO"/>
        </w:rPr>
      </w:pPr>
    </w:p>
    <w:p w:rsidR="0028436D" w:rsidRPr="007D0371" w:rsidRDefault="0028436D" w:rsidP="0028436D">
      <w:pPr>
        <w:jc w:val="both"/>
        <w:rPr>
          <w:sz w:val="24"/>
          <w:szCs w:val="24"/>
        </w:rPr>
      </w:pPr>
      <w:r w:rsidRPr="007D0371">
        <w:rPr>
          <w:rFonts w:eastAsia="Times New Roman" w:cs="Times New Roman"/>
          <w:sz w:val="24"/>
          <w:szCs w:val="24"/>
          <w:lang w:eastAsia="es-CO"/>
        </w:rPr>
        <w:t>Su participación fue voluntaria y su identidad anónima (según su deseo),</w:t>
      </w:r>
      <w:r w:rsidR="009865D0" w:rsidRPr="007D0371">
        <w:rPr>
          <w:rFonts w:eastAsia="Times New Roman" w:cs="Times New Roman"/>
          <w:sz w:val="24"/>
          <w:szCs w:val="24"/>
          <w:lang w:eastAsia="es-CO"/>
        </w:rPr>
        <w:t xml:space="preserve"> se hizo claridad que </w:t>
      </w:r>
      <w:r w:rsidRPr="007D0371">
        <w:rPr>
          <w:rFonts w:eastAsia="Times New Roman" w:cs="Times New Roman"/>
          <w:sz w:val="24"/>
          <w:szCs w:val="24"/>
          <w:lang w:eastAsia="es-CO"/>
        </w:rPr>
        <w:t>las respuestas suministradas son</w:t>
      </w:r>
      <w:r w:rsidR="009865D0" w:rsidRPr="007D0371">
        <w:rPr>
          <w:rFonts w:eastAsia="Times New Roman" w:cs="Times New Roman"/>
          <w:sz w:val="24"/>
          <w:szCs w:val="24"/>
          <w:lang w:eastAsia="es-CO"/>
        </w:rPr>
        <w:t xml:space="preserve"> de carácter confidencial y que </w:t>
      </w:r>
      <w:r w:rsidRPr="007D0371">
        <w:rPr>
          <w:rFonts w:eastAsia="Times New Roman" w:cs="Times New Roman"/>
          <w:sz w:val="24"/>
          <w:szCs w:val="24"/>
          <w:lang w:eastAsia="es-CO"/>
        </w:rPr>
        <w:t>los datos se</w:t>
      </w:r>
      <w:r w:rsidR="009865D0" w:rsidRPr="007D0371">
        <w:rPr>
          <w:rFonts w:eastAsia="Times New Roman" w:cs="Times New Roman"/>
          <w:sz w:val="24"/>
          <w:szCs w:val="24"/>
          <w:lang w:eastAsia="es-CO"/>
        </w:rPr>
        <w:t>rán utilizados</w:t>
      </w:r>
      <w:r w:rsidRPr="007D0371">
        <w:rPr>
          <w:rFonts w:eastAsia="Times New Roman" w:cs="Times New Roman"/>
          <w:sz w:val="24"/>
          <w:szCs w:val="24"/>
          <w:lang w:eastAsia="es-CO"/>
        </w:rPr>
        <w:t xml:space="preserve"> únicamente para fines estadísticos y los resultados se entregarán de forma agregada.</w:t>
      </w:r>
    </w:p>
    <w:p w:rsidR="001A63B6" w:rsidRPr="007D0371" w:rsidRDefault="00A22986" w:rsidP="0028436D">
      <w:pPr>
        <w:jc w:val="both"/>
        <w:rPr>
          <w:sz w:val="24"/>
          <w:szCs w:val="24"/>
        </w:rPr>
      </w:pPr>
      <w:r w:rsidRPr="007D0371">
        <w:rPr>
          <w:sz w:val="24"/>
          <w:szCs w:val="24"/>
        </w:rPr>
        <w:t>Con excepción de San Andrés y Providencia, desde todas las Regionales se reportaron respuestas un mayor número de respuestas fueron Bogotá, Valle del Cauca, Antioquia y Tolima</w:t>
      </w:r>
    </w:p>
    <w:p w:rsidR="00A22986" w:rsidRDefault="00A22986"/>
    <w:tbl>
      <w:tblPr>
        <w:tblW w:w="4520" w:type="dxa"/>
        <w:jc w:val="center"/>
        <w:tblCellMar>
          <w:left w:w="70" w:type="dxa"/>
          <w:right w:w="70" w:type="dxa"/>
        </w:tblCellMar>
        <w:tblLook w:val="04A0" w:firstRow="1" w:lastRow="0" w:firstColumn="1" w:lastColumn="0" w:noHBand="0" w:noVBand="1"/>
      </w:tblPr>
      <w:tblGrid>
        <w:gridCol w:w="1940"/>
        <w:gridCol w:w="1380"/>
        <w:gridCol w:w="1200"/>
      </w:tblGrid>
      <w:tr w:rsidR="00A22986" w:rsidRPr="00A22986" w:rsidTr="009865D0">
        <w:trPr>
          <w:trHeight w:val="300"/>
          <w:jc w:val="center"/>
        </w:trPr>
        <w:tc>
          <w:tcPr>
            <w:tcW w:w="1940" w:type="dxa"/>
            <w:tcBorders>
              <w:top w:val="single" w:sz="4" w:space="0" w:color="9BC2E6"/>
              <w:left w:val="single" w:sz="4" w:space="0" w:color="9BC2E6"/>
              <w:bottom w:val="single" w:sz="4" w:space="0" w:color="9BC2E6"/>
              <w:right w:val="nil"/>
            </w:tcBorders>
            <w:shd w:val="clear" w:color="5B9BD5" w:fill="5B9BD5"/>
            <w:noWrap/>
            <w:vAlign w:val="bottom"/>
            <w:hideMark/>
          </w:tcPr>
          <w:p w:rsidR="00A22986" w:rsidRPr="00A22986" w:rsidRDefault="00A22986" w:rsidP="00A22986">
            <w:pPr>
              <w:spacing w:after="0" w:line="240" w:lineRule="auto"/>
              <w:rPr>
                <w:rFonts w:ascii="Calibri" w:eastAsia="Times New Roman" w:hAnsi="Calibri" w:cs="Times New Roman"/>
                <w:b/>
                <w:bCs/>
                <w:color w:val="FFFFFF"/>
                <w:lang w:eastAsia="es-CO"/>
              </w:rPr>
            </w:pPr>
            <w:r w:rsidRPr="00A22986">
              <w:rPr>
                <w:rFonts w:ascii="Calibri" w:eastAsia="Times New Roman" w:hAnsi="Calibri" w:cs="Times New Roman"/>
                <w:b/>
                <w:bCs/>
                <w:color w:val="FFFFFF"/>
                <w:lang w:eastAsia="es-CO"/>
              </w:rPr>
              <w:t>Departamento</w:t>
            </w:r>
          </w:p>
        </w:tc>
        <w:tc>
          <w:tcPr>
            <w:tcW w:w="1380" w:type="dxa"/>
            <w:tcBorders>
              <w:top w:val="single" w:sz="4" w:space="0" w:color="9BC2E6"/>
              <w:left w:val="nil"/>
              <w:bottom w:val="single" w:sz="4" w:space="0" w:color="9BC2E6"/>
              <w:right w:val="single" w:sz="4" w:space="0" w:color="00B050"/>
            </w:tcBorders>
            <w:shd w:val="clear" w:color="5B9BD5" w:fill="5B9BD5"/>
            <w:noWrap/>
            <w:vAlign w:val="bottom"/>
            <w:hideMark/>
          </w:tcPr>
          <w:p w:rsidR="00A22986" w:rsidRPr="00A22986" w:rsidRDefault="00A22986" w:rsidP="00A22986">
            <w:pPr>
              <w:spacing w:after="0" w:line="240" w:lineRule="auto"/>
              <w:rPr>
                <w:rFonts w:ascii="Calibri" w:eastAsia="Times New Roman" w:hAnsi="Calibri" w:cs="Times New Roman"/>
                <w:b/>
                <w:bCs/>
                <w:color w:val="FFFFFF"/>
                <w:lang w:eastAsia="es-CO"/>
              </w:rPr>
            </w:pPr>
            <w:r w:rsidRPr="00A22986">
              <w:rPr>
                <w:rFonts w:ascii="Calibri" w:eastAsia="Times New Roman" w:hAnsi="Calibri" w:cs="Times New Roman"/>
                <w:b/>
                <w:bCs/>
                <w:color w:val="FFFFFF"/>
                <w:lang w:eastAsia="es-CO"/>
              </w:rPr>
              <w:t>Respuestas</w:t>
            </w:r>
          </w:p>
        </w:tc>
        <w:tc>
          <w:tcPr>
            <w:tcW w:w="1200" w:type="dxa"/>
            <w:tcBorders>
              <w:top w:val="single" w:sz="4" w:space="0" w:color="9BC2E6"/>
              <w:left w:val="single" w:sz="4" w:space="0" w:color="00B050"/>
              <w:bottom w:val="single" w:sz="4" w:space="0" w:color="9BC2E6"/>
              <w:right w:val="single" w:sz="4" w:space="0" w:color="9BC2E6"/>
            </w:tcBorders>
            <w:shd w:val="clear" w:color="5B9BD5" w:fill="5B9BD5"/>
            <w:noWrap/>
            <w:vAlign w:val="bottom"/>
            <w:hideMark/>
          </w:tcPr>
          <w:p w:rsidR="00A22986" w:rsidRPr="00A22986" w:rsidRDefault="00A22986" w:rsidP="00A22986">
            <w:pPr>
              <w:spacing w:after="0" w:line="240" w:lineRule="auto"/>
              <w:rPr>
                <w:rFonts w:ascii="Calibri" w:eastAsia="Times New Roman" w:hAnsi="Calibri" w:cs="Times New Roman"/>
                <w:b/>
                <w:bCs/>
                <w:color w:val="FFFFFF"/>
                <w:lang w:eastAsia="es-CO"/>
              </w:rPr>
            </w:pPr>
            <w:r w:rsidRPr="00A22986">
              <w:rPr>
                <w:rFonts w:ascii="Calibri" w:eastAsia="Times New Roman" w:hAnsi="Calibri" w:cs="Times New Roman"/>
                <w:b/>
                <w:bCs/>
                <w:color w:val="FFFFFF"/>
                <w:lang w:eastAsia="es-CO"/>
              </w:rPr>
              <w:t>Porcentaje</w:t>
            </w:r>
          </w:p>
        </w:tc>
      </w:tr>
      <w:tr w:rsidR="00A22986" w:rsidRPr="00A22986" w:rsidTr="00A22986">
        <w:trPr>
          <w:trHeight w:val="300"/>
          <w:jc w:val="center"/>
        </w:trPr>
        <w:tc>
          <w:tcPr>
            <w:tcW w:w="1940" w:type="dxa"/>
            <w:tcBorders>
              <w:top w:val="single" w:sz="4" w:space="0" w:color="9BC2E6"/>
              <w:left w:val="single" w:sz="4" w:space="0" w:color="9BC2E6"/>
              <w:bottom w:val="single" w:sz="4" w:space="0" w:color="9BC2E6"/>
              <w:right w:val="nil"/>
            </w:tcBorders>
            <w:shd w:val="clear" w:color="DDEBF7" w:fill="DDEBF7"/>
            <w:noWrap/>
            <w:vAlign w:val="bottom"/>
            <w:hideMark/>
          </w:tcPr>
          <w:p w:rsidR="00A22986" w:rsidRPr="00A22986" w:rsidRDefault="00A22986" w:rsidP="00A22986">
            <w:pPr>
              <w:spacing w:after="0" w:line="240" w:lineRule="auto"/>
              <w:rPr>
                <w:rFonts w:ascii="Calibri" w:eastAsia="Times New Roman" w:hAnsi="Calibri" w:cs="Times New Roman"/>
                <w:color w:val="000000"/>
                <w:lang w:eastAsia="es-CO"/>
              </w:rPr>
            </w:pPr>
            <w:r w:rsidRPr="00A22986">
              <w:rPr>
                <w:rFonts w:ascii="Calibri" w:eastAsia="Times New Roman" w:hAnsi="Calibri" w:cs="Times New Roman"/>
                <w:color w:val="000000"/>
                <w:lang w:eastAsia="es-CO"/>
              </w:rPr>
              <w:t>Bogotá D.C.</w:t>
            </w:r>
          </w:p>
        </w:tc>
        <w:tc>
          <w:tcPr>
            <w:tcW w:w="1380" w:type="dxa"/>
            <w:tcBorders>
              <w:top w:val="single" w:sz="4" w:space="0" w:color="9BC2E6"/>
              <w:left w:val="nil"/>
              <w:bottom w:val="single" w:sz="4" w:space="0" w:color="9BC2E6"/>
              <w:right w:val="nil"/>
            </w:tcBorders>
            <w:shd w:val="clear" w:color="DDEBF7" w:fill="DDEBF7"/>
            <w:noWrap/>
            <w:vAlign w:val="bottom"/>
            <w:hideMark/>
          </w:tcPr>
          <w:p w:rsidR="00A22986" w:rsidRPr="00A22986" w:rsidRDefault="00A22986" w:rsidP="009865D0">
            <w:pPr>
              <w:spacing w:after="0" w:line="240" w:lineRule="auto"/>
              <w:jc w:val="center"/>
              <w:rPr>
                <w:rFonts w:ascii="Calibri" w:eastAsia="Times New Roman" w:hAnsi="Calibri" w:cs="Times New Roman"/>
                <w:color w:val="000000"/>
                <w:lang w:eastAsia="es-CO"/>
              </w:rPr>
            </w:pPr>
            <w:r w:rsidRPr="00A22986">
              <w:rPr>
                <w:rFonts w:ascii="Calibri" w:eastAsia="Times New Roman" w:hAnsi="Calibri" w:cs="Times New Roman"/>
                <w:color w:val="000000"/>
                <w:lang w:eastAsia="es-CO"/>
              </w:rPr>
              <w:t>46</w:t>
            </w:r>
          </w:p>
        </w:tc>
        <w:tc>
          <w:tcPr>
            <w:tcW w:w="1200" w:type="dxa"/>
            <w:tcBorders>
              <w:top w:val="single" w:sz="4" w:space="0" w:color="9BC2E6"/>
              <w:left w:val="nil"/>
              <w:bottom w:val="single" w:sz="4" w:space="0" w:color="9BC2E6"/>
              <w:right w:val="single" w:sz="4" w:space="0" w:color="9BC2E6"/>
            </w:tcBorders>
            <w:shd w:val="clear" w:color="DDEBF7" w:fill="DDEBF7"/>
            <w:noWrap/>
            <w:vAlign w:val="bottom"/>
            <w:hideMark/>
          </w:tcPr>
          <w:p w:rsidR="00A22986" w:rsidRPr="00A22986" w:rsidRDefault="00A22986" w:rsidP="009865D0">
            <w:pPr>
              <w:spacing w:after="0" w:line="240" w:lineRule="auto"/>
              <w:jc w:val="center"/>
              <w:rPr>
                <w:rFonts w:ascii="Calibri" w:eastAsia="Times New Roman" w:hAnsi="Calibri" w:cs="Times New Roman"/>
                <w:color w:val="000000"/>
                <w:lang w:eastAsia="es-CO"/>
              </w:rPr>
            </w:pPr>
            <w:r w:rsidRPr="00A22986">
              <w:rPr>
                <w:rFonts w:ascii="Calibri" w:eastAsia="Times New Roman" w:hAnsi="Calibri" w:cs="Times New Roman"/>
                <w:color w:val="000000"/>
                <w:lang w:eastAsia="es-CO"/>
              </w:rPr>
              <w:t>17,23%</w:t>
            </w:r>
          </w:p>
        </w:tc>
      </w:tr>
      <w:tr w:rsidR="00A22986" w:rsidRPr="00A22986" w:rsidTr="00A22986">
        <w:trPr>
          <w:trHeight w:val="300"/>
          <w:jc w:val="center"/>
        </w:trPr>
        <w:tc>
          <w:tcPr>
            <w:tcW w:w="1940" w:type="dxa"/>
            <w:tcBorders>
              <w:top w:val="single" w:sz="4" w:space="0" w:color="9BC2E6"/>
              <w:left w:val="single" w:sz="4" w:space="0" w:color="9BC2E6"/>
              <w:bottom w:val="single" w:sz="4" w:space="0" w:color="9BC2E6"/>
              <w:right w:val="nil"/>
            </w:tcBorders>
            <w:shd w:val="clear" w:color="auto" w:fill="auto"/>
            <w:noWrap/>
            <w:vAlign w:val="bottom"/>
            <w:hideMark/>
          </w:tcPr>
          <w:p w:rsidR="00A22986" w:rsidRPr="00A22986" w:rsidRDefault="00A22986" w:rsidP="00A22986">
            <w:pPr>
              <w:spacing w:after="0" w:line="240" w:lineRule="auto"/>
              <w:rPr>
                <w:rFonts w:ascii="Calibri" w:eastAsia="Times New Roman" w:hAnsi="Calibri" w:cs="Times New Roman"/>
                <w:color w:val="000000"/>
                <w:lang w:eastAsia="es-CO"/>
              </w:rPr>
            </w:pPr>
            <w:r w:rsidRPr="00A22986">
              <w:rPr>
                <w:rFonts w:ascii="Calibri" w:eastAsia="Times New Roman" w:hAnsi="Calibri" w:cs="Times New Roman"/>
                <w:color w:val="000000"/>
                <w:lang w:eastAsia="es-CO"/>
              </w:rPr>
              <w:t>Valle del Cauca</w:t>
            </w:r>
          </w:p>
        </w:tc>
        <w:tc>
          <w:tcPr>
            <w:tcW w:w="1380" w:type="dxa"/>
            <w:tcBorders>
              <w:top w:val="single" w:sz="4" w:space="0" w:color="9BC2E6"/>
              <w:left w:val="nil"/>
              <w:bottom w:val="single" w:sz="4" w:space="0" w:color="9BC2E6"/>
              <w:right w:val="nil"/>
            </w:tcBorders>
            <w:shd w:val="clear" w:color="auto" w:fill="auto"/>
            <w:noWrap/>
            <w:vAlign w:val="bottom"/>
            <w:hideMark/>
          </w:tcPr>
          <w:p w:rsidR="00A22986" w:rsidRPr="00A22986" w:rsidRDefault="00A22986" w:rsidP="009865D0">
            <w:pPr>
              <w:spacing w:after="0" w:line="240" w:lineRule="auto"/>
              <w:jc w:val="center"/>
              <w:rPr>
                <w:rFonts w:ascii="Calibri" w:eastAsia="Times New Roman" w:hAnsi="Calibri" w:cs="Times New Roman"/>
                <w:color w:val="000000"/>
                <w:lang w:eastAsia="es-CO"/>
              </w:rPr>
            </w:pPr>
            <w:r w:rsidRPr="00A22986">
              <w:rPr>
                <w:rFonts w:ascii="Calibri" w:eastAsia="Times New Roman" w:hAnsi="Calibri" w:cs="Times New Roman"/>
                <w:color w:val="000000"/>
                <w:lang w:eastAsia="es-CO"/>
              </w:rPr>
              <w:t>24</w:t>
            </w:r>
          </w:p>
        </w:tc>
        <w:tc>
          <w:tcPr>
            <w:tcW w:w="1200" w:type="dxa"/>
            <w:tcBorders>
              <w:top w:val="single" w:sz="4" w:space="0" w:color="9BC2E6"/>
              <w:left w:val="nil"/>
              <w:bottom w:val="single" w:sz="4" w:space="0" w:color="9BC2E6"/>
              <w:right w:val="single" w:sz="4" w:space="0" w:color="9BC2E6"/>
            </w:tcBorders>
            <w:shd w:val="clear" w:color="auto" w:fill="auto"/>
            <w:noWrap/>
            <w:vAlign w:val="bottom"/>
            <w:hideMark/>
          </w:tcPr>
          <w:p w:rsidR="00A22986" w:rsidRPr="00A22986" w:rsidRDefault="00A22986" w:rsidP="009865D0">
            <w:pPr>
              <w:spacing w:after="0" w:line="240" w:lineRule="auto"/>
              <w:jc w:val="center"/>
              <w:rPr>
                <w:rFonts w:ascii="Calibri" w:eastAsia="Times New Roman" w:hAnsi="Calibri" w:cs="Times New Roman"/>
                <w:color w:val="000000"/>
                <w:lang w:eastAsia="es-CO"/>
              </w:rPr>
            </w:pPr>
            <w:r w:rsidRPr="00A22986">
              <w:rPr>
                <w:rFonts w:ascii="Calibri" w:eastAsia="Times New Roman" w:hAnsi="Calibri" w:cs="Times New Roman"/>
                <w:color w:val="000000"/>
                <w:lang w:eastAsia="es-CO"/>
              </w:rPr>
              <w:t>8,99%</w:t>
            </w:r>
          </w:p>
        </w:tc>
      </w:tr>
      <w:tr w:rsidR="00A22986" w:rsidRPr="00A22986" w:rsidTr="00A22986">
        <w:trPr>
          <w:trHeight w:val="300"/>
          <w:jc w:val="center"/>
        </w:trPr>
        <w:tc>
          <w:tcPr>
            <w:tcW w:w="1940" w:type="dxa"/>
            <w:tcBorders>
              <w:top w:val="single" w:sz="4" w:space="0" w:color="9BC2E6"/>
              <w:left w:val="single" w:sz="4" w:space="0" w:color="9BC2E6"/>
              <w:bottom w:val="single" w:sz="4" w:space="0" w:color="9BC2E6"/>
              <w:right w:val="nil"/>
            </w:tcBorders>
            <w:shd w:val="clear" w:color="DDEBF7" w:fill="DDEBF7"/>
            <w:noWrap/>
            <w:vAlign w:val="bottom"/>
            <w:hideMark/>
          </w:tcPr>
          <w:p w:rsidR="00A22986" w:rsidRPr="00A22986" w:rsidRDefault="00A22986" w:rsidP="00A22986">
            <w:pPr>
              <w:spacing w:after="0" w:line="240" w:lineRule="auto"/>
              <w:rPr>
                <w:rFonts w:ascii="Calibri" w:eastAsia="Times New Roman" w:hAnsi="Calibri" w:cs="Times New Roman"/>
                <w:color w:val="000000"/>
                <w:lang w:eastAsia="es-CO"/>
              </w:rPr>
            </w:pPr>
            <w:r w:rsidRPr="00A22986">
              <w:rPr>
                <w:rFonts w:ascii="Calibri" w:eastAsia="Times New Roman" w:hAnsi="Calibri" w:cs="Times New Roman"/>
                <w:color w:val="000000"/>
                <w:lang w:eastAsia="es-CO"/>
              </w:rPr>
              <w:t>Antioquia</w:t>
            </w:r>
          </w:p>
        </w:tc>
        <w:tc>
          <w:tcPr>
            <w:tcW w:w="1380" w:type="dxa"/>
            <w:tcBorders>
              <w:top w:val="single" w:sz="4" w:space="0" w:color="9BC2E6"/>
              <w:left w:val="nil"/>
              <w:bottom w:val="single" w:sz="4" w:space="0" w:color="9BC2E6"/>
              <w:right w:val="nil"/>
            </w:tcBorders>
            <w:shd w:val="clear" w:color="DDEBF7" w:fill="DDEBF7"/>
            <w:noWrap/>
            <w:vAlign w:val="bottom"/>
            <w:hideMark/>
          </w:tcPr>
          <w:p w:rsidR="00A22986" w:rsidRPr="00A22986" w:rsidRDefault="00A22986" w:rsidP="009865D0">
            <w:pPr>
              <w:spacing w:after="0" w:line="240" w:lineRule="auto"/>
              <w:jc w:val="center"/>
              <w:rPr>
                <w:rFonts w:ascii="Calibri" w:eastAsia="Times New Roman" w:hAnsi="Calibri" w:cs="Times New Roman"/>
                <w:color w:val="000000"/>
                <w:lang w:eastAsia="es-CO"/>
              </w:rPr>
            </w:pPr>
            <w:r w:rsidRPr="00A22986">
              <w:rPr>
                <w:rFonts w:ascii="Calibri" w:eastAsia="Times New Roman" w:hAnsi="Calibri" w:cs="Times New Roman"/>
                <w:color w:val="000000"/>
                <w:lang w:eastAsia="es-CO"/>
              </w:rPr>
              <w:t>22</w:t>
            </w:r>
          </w:p>
        </w:tc>
        <w:tc>
          <w:tcPr>
            <w:tcW w:w="1200" w:type="dxa"/>
            <w:tcBorders>
              <w:top w:val="single" w:sz="4" w:space="0" w:color="9BC2E6"/>
              <w:left w:val="nil"/>
              <w:bottom w:val="single" w:sz="4" w:space="0" w:color="9BC2E6"/>
              <w:right w:val="single" w:sz="4" w:space="0" w:color="9BC2E6"/>
            </w:tcBorders>
            <w:shd w:val="clear" w:color="DDEBF7" w:fill="DDEBF7"/>
            <w:noWrap/>
            <w:vAlign w:val="bottom"/>
            <w:hideMark/>
          </w:tcPr>
          <w:p w:rsidR="00A22986" w:rsidRPr="00A22986" w:rsidRDefault="00A22986" w:rsidP="009865D0">
            <w:pPr>
              <w:spacing w:after="0" w:line="240" w:lineRule="auto"/>
              <w:jc w:val="center"/>
              <w:rPr>
                <w:rFonts w:ascii="Calibri" w:eastAsia="Times New Roman" w:hAnsi="Calibri" w:cs="Times New Roman"/>
                <w:color w:val="000000"/>
                <w:lang w:eastAsia="es-CO"/>
              </w:rPr>
            </w:pPr>
            <w:r w:rsidRPr="00A22986">
              <w:rPr>
                <w:rFonts w:ascii="Calibri" w:eastAsia="Times New Roman" w:hAnsi="Calibri" w:cs="Times New Roman"/>
                <w:color w:val="000000"/>
                <w:lang w:eastAsia="es-CO"/>
              </w:rPr>
              <w:t>8,24%</w:t>
            </w:r>
          </w:p>
        </w:tc>
      </w:tr>
      <w:tr w:rsidR="00A22986" w:rsidRPr="00A22986" w:rsidTr="00A22986">
        <w:trPr>
          <w:trHeight w:val="300"/>
          <w:jc w:val="center"/>
        </w:trPr>
        <w:tc>
          <w:tcPr>
            <w:tcW w:w="1940" w:type="dxa"/>
            <w:tcBorders>
              <w:top w:val="single" w:sz="4" w:space="0" w:color="9BC2E6"/>
              <w:left w:val="single" w:sz="4" w:space="0" w:color="9BC2E6"/>
              <w:bottom w:val="single" w:sz="4" w:space="0" w:color="9BC2E6"/>
              <w:right w:val="nil"/>
            </w:tcBorders>
            <w:shd w:val="clear" w:color="auto" w:fill="auto"/>
            <w:noWrap/>
            <w:vAlign w:val="bottom"/>
            <w:hideMark/>
          </w:tcPr>
          <w:p w:rsidR="00A22986" w:rsidRPr="00A22986" w:rsidRDefault="00A22986" w:rsidP="00A22986">
            <w:pPr>
              <w:spacing w:after="0" w:line="240" w:lineRule="auto"/>
              <w:rPr>
                <w:rFonts w:ascii="Calibri" w:eastAsia="Times New Roman" w:hAnsi="Calibri" w:cs="Times New Roman"/>
                <w:color w:val="000000"/>
                <w:lang w:eastAsia="es-CO"/>
              </w:rPr>
            </w:pPr>
            <w:r w:rsidRPr="00A22986">
              <w:rPr>
                <w:rFonts w:ascii="Calibri" w:eastAsia="Times New Roman" w:hAnsi="Calibri" w:cs="Times New Roman"/>
                <w:color w:val="000000"/>
                <w:lang w:eastAsia="es-CO"/>
              </w:rPr>
              <w:t>Sede Nacional</w:t>
            </w:r>
          </w:p>
        </w:tc>
        <w:tc>
          <w:tcPr>
            <w:tcW w:w="1380" w:type="dxa"/>
            <w:tcBorders>
              <w:top w:val="single" w:sz="4" w:space="0" w:color="9BC2E6"/>
              <w:left w:val="nil"/>
              <w:bottom w:val="single" w:sz="4" w:space="0" w:color="9BC2E6"/>
              <w:right w:val="nil"/>
            </w:tcBorders>
            <w:shd w:val="clear" w:color="auto" w:fill="auto"/>
            <w:noWrap/>
            <w:vAlign w:val="bottom"/>
            <w:hideMark/>
          </w:tcPr>
          <w:p w:rsidR="00A22986" w:rsidRPr="00A22986" w:rsidRDefault="00A22986" w:rsidP="009865D0">
            <w:pPr>
              <w:spacing w:after="0" w:line="240" w:lineRule="auto"/>
              <w:jc w:val="center"/>
              <w:rPr>
                <w:rFonts w:ascii="Calibri" w:eastAsia="Times New Roman" w:hAnsi="Calibri" w:cs="Times New Roman"/>
                <w:color w:val="000000"/>
                <w:lang w:eastAsia="es-CO"/>
              </w:rPr>
            </w:pPr>
            <w:r w:rsidRPr="00A22986">
              <w:rPr>
                <w:rFonts w:ascii="Calibri" w:eastAsia="Times New Roman" w:hAnsi="Calibri" w:cs="Times New Roman"/>
                <w:color w:val="000000"/>
                <w:lang w:eastAsia="es-CO"/>
              </w:rPr>
              <w:t>16</w:t>
            </w:r>
          </w:p>
        </w:tc>
        <w:tc>
          <w:tcPr>
            <w:tcW w:w="1200" w:type="dxa"/>
            <w:tcBorders>
              <w:top w:val="single" w:sz="4" w:space="0" w:color="9BC2E6"/>
              <w:left w:val="nil"/>
              <w:bottom w:val="single" w:sz="4" w:space="0" w:color="9BC2E6"/>
              <w:right w:val="single" w:sz="4" w:space="0" w:color="9BC2E6"/>
            </w:tcBorders>
            <w:shd w:val="clear" w:color="auto" w:fill="auto"/>
            <w:noWrap/>
            <w:vAlign w:val="bottom"/>
            <w:hideMark/>
          </w:tcPr>
          <w:p w:rsidR="00A22986" w:rsidRPr="00A22986" w:rsidRDefault="00A22986" w:rsidP="009865D0">
            <w:pPr>
              <w:spacing w:after="0" w:line="240" w:lineRule="auto"/>
              <w:jc w:val="center"/>
              <w:rPr>
                <w:rFonts w:ascii="Calibri" w:eastAsia="Times New Roman" w:hAnsi="Calibri" w:cs="Times New Roman"/>
                <w:color w:val="000000"/>
                <w:lang w:eastAsia="es-CO"/>
              </w:rPr>
            </w:pPr>
            <w:r w:rsidRPr="00A22986">
              <w:rPr>
                <w:rFonts w:ascii="Calibri" w:eastAsia="Times New Roman" w:hAnsi="Calibri" w:cs="Times New Roman"/>
                <w:color w:val="000000"/>
                <w:lang w:eastAsia="es-CO"/>
              </w:rPr>
              <w:t>5,99%</w:t>
            </w:r>
          </w:p>
        </w:tc>
      </w:tr>
      <w:tr w:rsidR="00A22986" w:rsidRPr="00A22986" w:rsidTr="00A22986">
        <w:trPr>
          <w:trHeight w:val="300"/>
          <w:jc w:val="center"/>
        </w:trPr>
        <w:tc>
          <w:tcPr>
            <w:tcW w:w="1940" w:type="dxa"/>
            <w:tcBorders>
              <w:top w:val="single" w:sz="4" w:space="0" w:color="9BC2E6"/>
              <w:left w:val="single" w:sz="4" w:space="0" w:color="9BC2E6"/>
              <w:bottom w:val="single" w:sz="4" w:space="0" w:color="9BC2E6"/>
              <w:right w:val="nil"/>
            </w:tcBorders>
            <w:shd w:val="clear" w:color="DDEBF7" w:fill="DDEBF7"/>
            <w:noWrap/>
            <w:vAlign w:val="bottom"/>
            <w:hideMark/>
          </w:tcPr>
          <w:p w:rsidR="00A22986" w:rsidRPr="00A22986" w:rsidRDefault="00A22986" w:rsidP="00A22986">
            <w:pPr>
              <w:spacing w:after="0" w:line="240" w:lineRule="auto"/>
              <w:rPr>
                <w:rFonts w:ascii="Calibri" w:eastAsia="Times New Roman" w:hAnsi="Calibri" w:cs="Times New Roman"/>
                <w:color w:val="000000"/>
                <w:lang w:eastAsia="es-CO"/>
              </w:rPr>
            </w:pPr>
            <w:r w:rsidRPr="00A22986">
              <w:rPr>
                <w:rFonts w:ascii="Calibri" w:eastAsia="Times New Roman" w:hAnsi="Calibri" w:cs="Times New Roman"/>
                <w:color w:val="000000"/>
                <w:lang w:eastAsia="es-CO"/>
              </w:rPr>
              <w:t>Tolima</w:t>
            </w:r>
          </w:p>
        </w:tc>
        <w:tc>
          <w:tcPr>
            <w:tcW w:w="1380" w:type="dxa"/>
            <w:tcBorders>
              <w:top w:val="single" w:sz="4" w:space="0" w:color="9BC2E6"/>
              <w:left w:val="nil"/>
              <w:bottom w:val="single" w:sz="4" w:space="0" w:color="9BC2E6"/>
              <w:right w:val="nil"/>
            </w:tcBorders>
            <w:shd w:val="clear" w:color="DDEBF7" w:fill="DDEBF7"/>
            <w:noWrap/>
            <w:vAlign w:val="bottom"/>
            <w:hideMark/>
          </w:tcPr>
          <w:p w:rsidR="00A22986" w:rsidRPr="00A22986" w:rsidRDefault="00A22986" w:rsidP="009865D0">
            <w:pPr>
              <w:spacing w:after="0" w:line="240" w:lineRule="auto"/>
              <w:jc w:val="center"/>
              <w:rPr>
                <w:rFonts w:ascii="Calibri" w:eastAsia="Times New Roman" w:hAnsi="Calibri" w:cs="Times New Roman"/>
                <w:color w:val="000000"/>
                <w:lang w:eastAsia="es-CO"/>
              </w:rPr>
            </w:pPr>
            <w:r w:rsidRPr="00A22986">
              <w:rPr>
                <w:rFonts w:ascii="Calibri" w:eastAsia="Times New Roman" w:hAnsi="Calibri" w:cs="Times New Roman"/>
                <w:color w:val="000000"/>
                <w:lang w:eastAsia="es-CO"/>
              </w:rPr>
              <w:t>14</w:t>
            </w:r>
          </w:p>
        </w:tc>
        <w:tc>
          <w:tcPr>
            <w:tcW w:w="1200" w:type="dxa"/>
            <w:tcBorders>
              <w:top w:val="single" w:sz="4" w:space="0" w:color="9BC2E6"/>
              <w:left w:val="nil"/>
              <w:bottom w:val="single" w:sz="4" w:space="0" w:color="9BC2E6"/>
              <w:right w:val="single" w:sz="4" w:space="0" w:color="9BC2E6"/>
            </w:tcBorders>
            <w:shd w:val="clear" w:color="DDEBF7" w:fill="DDEBF7"/>
            <w:noWrap/>
            <w:vAlign w:val="bottom"/>
            <w:hideMark/>
          </w:tcPr>
          <w:p w:rsidR="00A22986" w:rsidRPr="00A22986" w:rsidRDefault="00A22986" w:rsidP="009865D0">
            <w:pPr>
              <w:spacing w:after="0" w:line="240" w:lineRule="auto"/>
              <w:jc w:val="center"/>
              <w:rPr>
                <w:rFonts w:ascii="Calibri" w:eastAsia="Times New Roman" w:hAnsi="Calibri" w:cs="Times New Roman"/>
                <w:color w:val="000000"/>
                <w:lang w:eastAsia="es-CO"/>
              </w:rPr>
            </w:pPr>
            <w:r w:rsidRPr="00A22986">
              <w:rPr>
                <w:rFonts w:ascii="Calibri" w:eastAsia="Times New Roman" w:hAnsi="Calibri" w:cs="Times New Roman"/>
                <w:color w:val="000000"/>
                <w:lang w:eastAsia="es-CO"/>
              </w:rPr>
              <w:t>5,24%</w:t>
            </w:r>
          </w:p>
        </w:tc>
      </w:tr>
      <w:tr w:rsidR="00A22986" w:rsidRPr="00A22986" w:rsidTr="00A22986">
        <w:trPr>
          <w:trHeight w:val="300"/>
          <w:jc w:val="center"/>
        </w:trPr>
        <w:tc>
          <w:tcPr>
            <w:tcW w:w="1940" w:type="dxa"/>
            <w:tcBorders>
              <w:top w:val="single" w:sz="4" w:space="0" w:color="9BC2E6"/>
              <w:left w:val="single" w:sz="4" w:space="0" w:color="9BC2E6"/>
              <w:bottom w:val="single" w:sz="4" w:space="0" w:color="9BC2E6"/>
              <w:right w:val="nil"/>
            </w:tcBorders>
            <w:shd w:val="clear" w:color="auto" w:fill="auto"/>
            <w:noWrap/>
            <w:vAlign w:val="bottom"/>
            <w:hideMark/>
          </w:tcPr>
          <w:p w:rsidR="00A22986" w:rsidRPr="00A22986" w:rsidRDefault="00A22986" w:rsidP="00A22986">
            <w:pPr>
              <w:spacing w:after="0" w:line="240" w:lineRule="auto"/>
              <w:rPr>
                <w:rFonts w:ascii="Calibri" w:eastAsia="Times New Roman" w:hAnsi="Calibri" w:cs="Times New Roman"/>
                <w:color w:val="000000"/>
                <w:lang w:eastAsia="es-CO"/>
              </w:rPr>
            </w:pPr>
            <w:r w:rsidRPr="00A22986">
              <w:rPr>
                <w:rFonts w:ascii="Calibri" w:eastAsia="Times New Roman" w:hAnsi="Calibri" w:cs="Times New Roman"/>
                <w:color w:val="000000"/>
                <w:lang w:eastAsia="es-CO"/>
              </w:rPr>
              <w:t>Cundinamarca</w:t>
            </w:r>
          </w:p>
        </w:tc>
        <w:tc>
          <w:tcPr>
            <w:tcW w:w="1380" w:type="dxa"/>
            <w:tcBorders>
              <w:top w:val="single" w:sz="4" w:space="0" w:color="9BC2E6"/>
              <w:left w:val="nil"/>
              <w:bottom w:val="single" w:sz="4" w:space="0" w:color="9BC2E6"/>
              <w:right w:val="nil"/>
            </w:tcBorders>
            <w:shd w:val="clear" w:color="auto" w:fill="auto"/>
            <w:noWrap/>
            <w:vAlign w:val="bottom"/>
            <w:hideMark/>
          </w:tcPr>
          <w:p w:rsidR="00A22986" w:rsidRPr="00A22986" w:rsidRDefault="00A22986" w:rsidP="009865D0">
            <w:pPr>
              <w:spacing w:after="0" w:line="240" w:lineRule="auto"/>
              <w:jc w:val="center"/>
              <w:rPr>
                <w:rFonts w:ascii="Calibri" w:eastAsia="Times New Roman" w:hAnsi="Calibri" w:cs="Times New Roman"/>
                <w:color w:val="000000"/>
                <w:lang w:eastAsia="es-CO"/>
              </w:rPr>
            </w:pPr>
            <w:r w:rsidRPr="00A22986">
              <w:rPr>
                <w:rFonts w:ascii="Calibri" w:eastAsia="Times New Roman" w:hAnsi="Calibri" w:cs="Times New Roman"/>
                <w:color w:val="000000"/>
                <w:lang w:eastAsia="es-CO"/>
              </w:rPr>
              <w:t>12</w:t>
            </w:r>
          </w:p>
        </w:tc>
        <w:tc>
          <w:tcPr>
            <w:tcW w:w="1200" w:type="dxa"/>
            <w:tcBorders>
              <w:top w:val="single" w:sz="4" w:space="0" w:color="9BC2E6"/>
              <w:left w:val="nil"/>
              <w:bottom w:val="single" w:sz="4" w:space="0" w:color="9BC2E6"/>
              <w:right w:val="single" w:sz="4" w:space="0" w:color="9BC2E6"/>
            </w:tcBorders>
            <w:shd w:val="clear" w:color="auto" w:fill="auto"/>
            <w:noWrap/>
            <w:vAlign w:val="bottom"/>
            <w:hideMark/>
          </w:tcPr>
          <w:p w:rsidR="00A22986" w:rsidRPr="00A22986" w:rsidRDefault="00A22986" w:rsidP="009865D0">
            <w:pPr>
              <w:spacing w:after="0" w:line="240" w:lineRule="auto"/>
              <w:jc w:val="center"/>
              <w:rPr>
                <w:rFonts w:ascii="Calibri" w:eastAsia="Times New Roman" w:hAnsi="Calibri" w:cs="Times New Roman"/>
                <w:color w:val="000000"/>
                <w:lang w:eastAsia="es-CO"/>
              </w:rPr>
            </w:pPr>
            <w:r w:rsidRPr="00A22986">
              <w:rPr>
                <w:rFonts w:ascii="Calibri" w:eastAsia="Times New Roman" w:hAnsi="Calibri" w:cs="Times New Roman"/>
                <w:color w:val="000000"/>
                <w:lang w:eastAsia="es-CO"/>
              </w:rPr>
              <w:t>4,49%</w:t>
            </w:r>
          </w:p>
        </w:tc>
      </w:tr>
      <w:tr w:rsidR="00A22986" w:rsidRPr="00A22986" w:rsidTr="00A22986">
        <w:trPr>
          <w:trHeight w:val="300"/>
          <w:jc w:val="center"/>
        </w:trPr>
        <w:tc>
          <w:tcPr>
            <w:tcW w:w="1940" w:type="dxa"/>
            <w:tcBorders>
              <w:top w:val="single" w:sz="4" w:space="0" w:color="9BC2E6"/>
              <w:left w:val="single" w:sz="4" w:space="0" w:color="9BC2E6"/>
              <w:bottom w:val="single" w:sz="4" w:space="0" w:color="9BC2E6"/>
              <w:right w:val="nil"/>
            </w:tcBorders>
            <w:shd w:val="clear" w:color="DDEBF7" w:fill="DDEBF7"/>
            <w:noWrap/>
            <w:vAlign w:val="bottom"/>
            <w:hideMark/>
          </w:tcPr>
          <w:p w:rsidR="00A22986" w:rsidRPr="00A22986" w:rsidRDefault="00A22986" w:rsidP="00A22986">
            <w:pPr>
              <w:spacing w:after="0" w:line="240" w:lineRule="auto"/>
              <w:rPr>
                <w:rFonts w:ascii="Calibri" w:eastAsia="Times New Roman" w:hAnsi="Calibri" w:cs="Times New Roman"/>
                <w:color w:val="000000"/>
                <w:lang w:eastAsia="es-CO"/>
              </w:rPr>
            </w:pPr>
            <w:r w:rsidRPr="00A22986">
              <w:rPr>
                <w:rFonts w:ascii="Calibri" w:eastAsia="Times New Roman" w:hAnsi="Calibri" w:cs="Times New Roman"/>
                <w:color w:val="000000"/>
                <w:lang w:eastAsia="es-CO"/>
              </w:rPr>
              <w:t>Quindío</w:t>
            </w:r>
          </w:p>
        </w:tc>
        <w:tc>
          <w:tcPr>
            <w:tcW w:w="1380" w:type="dxa"/>
            <w:tcBorders>
              <w:top w:val="single" w:sz="4" w:space="0" w:color="9BC2E6"/>
              <w:left w:val="nil"/>
              <w:bottom w:val="single" w:sz="4" w:space="0" w:color="9BC2E6"/>
              <w:right w:val="nil"/>
            </w:tcBorders>
            <w:shd w:val="clear" w:color="DDEBF7" w:fill="DDEBF7"/>
            <w:noWrap/>
            <w:vAlign w:val="bottom"/>
            <w:hideMark/>
          </w:tcPr>
          <w:p w:rsidR="00A22986" w:rsidRPr="00A22986" w:rsidRDefault="00A22986" w:rsidP="009865D0">
            <w:pPr>
              <w:spacing w:after="0" w:line="240" w:lineRule="auto"/>
              <w:jc w:val="center"/>
              <w:rPr>
                <w:rFonts w:ascii="Calibri" w:eastAsia="Times New Roman" w:hAnsi="Calibri" w:cs="Times New Roman"/>
                <w:color w:val="000000"/>
                <w:lang w:eastAsia="es-CO"/>
              </w:rPr>
            </w:pPr>
            <w:r w:rsidRPr="00A22986">
              <w:rPr>
                <w:rFonts w:ascii="Calibri" w:eastAsia="Times New Roman" w:hAnsi="Calibri" w:cs="Times New Roman"/>
                <w:color w:val="000000"/>
                <w:lang w:eastAsia="es-CO"/>
              </w:rPr>
              <w:t>10</w:t>
            </w:r>
          </w:p>
        </w:tc>
        <w:tc>
          <w:tcPr>
            <w:tcW w:w="1200" w:type="dxa"/>
            <w:tcBorders>
              <w:top w:val="single" w:sz="4" w:space="0" w:color="9BC2E6"/>
              <w:left w:val="nil"/>
              <w:bottom w:val="single" w:sz="4" w:space="0" w:color="9BC2E6"/>
              <w:right w:val="single" w:sz="4" w:space="0" w:color="9BC2E6"/>
            </w:tcBorders>
            <w:shd w:val="clear" w:color="DDEBF7" w:fill="DDEBF7"/>
            <w:noWrap/>
            <w:vAlign w:val="bottom"/>
            <w:hideMark/>
          </w:tcPr>
          <w:p w:rsidR="00A22986" w:rsidRPr="00A22986" w:rsidRDefault="00A22986" w:rsidP="009865D0">
            <w:pPr>
              <w:spacing w:after="0" w:line="240" w:lineRule="auto"/>
              <w:jc w:val="center"/>
              <w:rPr>
                <w:rFonts w:ascii="Calibri" w:eastAsia="Times New Roman" w:hAnsi="Calibri" w:cs="Times New Roman"/>
                <w:color w:val="000000"/>
                <w:lang w:eastAsia="es-CO"/>
              </w:rPr>
            </w:pPr>
            <w:r w:rsidRPr="00A22986">
              <w:rPr>
                <w:rFonts w:ascii="Calibri" w:eastAsia="Times New Roman" w:hAnsi="Calibri" w:cs="Times New Roman"/>
                <w:color w:val="000000"/>
                <w:lang w:eastAsia="es-CO"/>
              </w:rPr>
              <w:t>3,75%</w:t>
            </w:r>
          </w:p>
        </w:tc>
      </w:tr>
    </w:tbl>
    <w:p w:rsidR="007D6E97" w:rsidRDefault="007D6E97" w:rsidP="007D6E97">
      <w:pPr>
        <w:tabs>
          <w:tab w:val="left" w:pos="1356"/>
        </w:tabs>
      </w:pPr>
    </w:p>
    <w:p w:rsidR="007D6E97" w:rsidRPr="007D0371" w:rsidRDefault="007D6E97" w:rsidP="007D6E97">
      <w:pPr>
        <w:tabs>
          <w:tab w:val="left" w:pos="1356"/>
        </w:tabs>
        <w:rPr>
          <w:sz w:val="24"/>
          <w:szCs w:val="24"/>
        </w:rPr>
      </w:pPr>
      <w:r w:rsidRPr="007D0371">
        <w:rPr>
          <w:sz w:val="24"/>
          <w:szCs w:val="24"/>
        </w:rPr>
        <w:t>Se listaron los siguientes riesgos de corr</w:t>
      </w:r>
      <w:r w:rsidR="00A22525">
        <w:rPr>
          <w:sz w:val="24"/>
          <w:szCs w:val="24"/>
        </w:rPr>
        <w:t>upción identificados en el ICBF:</w:t>
      </w:r>
    </w:p>
    <w:p w:rsidR="007D6E97" w:rsidRPr="007D0371" w:rsidRDefault="007D6E97" w:rsidP="007D6E97">
      <w:pPr>
        <w:pStyle w:val="Prrafodelista"/>
        <w:numPr>
          <w:ilvl w:val="0"/>
          <w:numId w:val="3"/>
        </w:numPr>
        <w:rPr>
          <w:sz w:val="24"/>
          <w:szCs w:val="24"/>
        </w:rPr>
      </w:pPr>
      <w:r w:rsidRPr="007D0371">
        <w:rPr>
          <w:sz w:val="24"/>
          <w:szCs w:val="24"/>
        </w:rPr>
        <w:t xml:space="preserve">Uso inadecuado de la autoridad </w:t>
      </w:r>
    </w:p>
    <w:p w:rsidR="007D6E97" w:rsidRPr="007D0371" w:rsidRDefault="007D6E97" w:rsidP="007D6E97">
      <w:pPr>
        <w:pStyle w:val="Prrafodelista"/>
        <w:numPr>
          <w:ilvl w:val="0"/>
          <w:numId w:val="3"/>
        </w:numPr>
        <w:rPr>
          <w:sz w:val="24"/>
          <w:szCs w:val="24"/>
        </w:rPr>
      </w:pPr>
      <w:r w:rsidRPr="007D0371">
        <w:rPr>
          <w:sz w:val="24"/>
          <w:szCs w:val="24"/>
        </w:rPr>
        <w:t xml:space="preserve">Uso diferente o indebido de los alimentos de alto valor nutricional </w:t>
      </w:r>
    </w:p>
    <w:p w:rsidR="007D6E97" w:rsidRPr="007D0371" w:rsidRDefault="007D6E97" w:rsidP="007D6E97">
      <w:pPr>
        <w:pStyle w:val="Prrafodelista"/>
        <w:numPr>
          <w:ilvl w:val="0"/>
          <w:numId w:val="3"/>
        </w:numPr>
        <w:rPr>
          <w:sz w:val="24"/>
          <w:szCs w:val="24"/>
        </w:rPr>
      </w:pPr>
      <w:r w:rsidRPr="007D0371">
        <w:rPr>
          <w:sz w:val="24"/>
          <w:szCs w:val="24"/>
        </w:rPr>
        <w:t xml:space="preserve">Decisiones no correspondientes al acervo probatorio </w:t>
      </w:r>
    </w:p>
    <w:p w:rsidR="007D6E97" w:rsidRPr="007D0371" w:rsidRDefault="007D6E97" w:rsidP="007D6E97">
      <w:pPr>
        <w:pStyle w:val="Prrafodelista"/>
        <w:numPr>
          <w:ilvl w:val="0"/>
          <w:numId w:val="3"/>
        </w:numPr>
        <w:rPr>
          <w:sz w:val="24"/>
          <w:szCs w:val="24"/>
        </w:rPr>
      </w:pPr>
      <w:r w:rsidRPr="007D0371">
        <w:rPr>
          <w:sz w:val="24"/>
          <w:szCs w:val="24"/>
        </w:rPr>
        <w:t xml:space="preserve">Aprobación de solicitudes de adopción sin el cumplimiento de requisitos </w:t>
      </w:r>
    </w:p>
    <w:p w:rsidR="007D6E97" w:rsidRPr="007D0371" w:rsidRDefault="007D6E97" w:rsidP="007D6E97">
      <w:pPr>
        <w:pStyle w:val="Prrafodelista"/>
        <w:numPr>
          <w:ilvl w:val="0"/>
          <w:numId w:val="3"/>
        </w:numPr>
        <w:rPr>
          <w:sz w:val="24"/>
          <w:szCs w:val="24"/>
        </w:rPr>
      </w:pPr>
      <w:r w:rsidRPr="007D0371">
        <w:rPr>
          <w:sz w:val="24"/>
          <w:szCs w:val="24"/>
        </w:rPr>
        <w:t xml:space="preserve">Omisión de solicitudes de adopción aprobada </w:t>
      </w:r>
    </w:p>
    <w:p w:rsidR="007D6E97" w:rsidRPr="007D0371" w:rsidRDefault="007D6E97" w:rsidP="007D6E97">
      <w:pPr>
        <w:pStyle w:val="Prrafodelista"/>
        <w:numPr>
          <w:ilvl w:val="0"/>
          <w:numId w:val="3"/>
        </w:numPr>
        <w:rPr>
          <w:sz w:val="24"/>
          <w:szCs w:val="24"/>
        </w:rPr>
      </w:pPr>
      <w:r w:rsidRPr="007D0371">
        <w:rPr>
          <w:sz w:val="24"/>
          <w:szCs w:val="24"/>
        </w:rPr>
        <w:t xml:space="preserve">Uso Indebido de la información de los ciudadanos </w:t>
      </w:r>
    </w:p>
    <w:p w:rsidR="007D6E97" w:rsidRPr="007D0371" w:rsidRDefault="007D6E97" w:rsidP="007D6E97">
      <w:pPr>
        <w:pStyle w:val="Prrafodelista"/>
        <w:numPr>
          <w:ilvl w:val="0"/>
          <w:numId w:val="3"/>
        </w:numPr>
        <w:rPr>
          <w:sz w:val="24"/>
          <w:szCs w:val="24"/>
        </w:rPr>
      </w:pPr>
      <w:r w:rsidRPr="007D0371">
        <w:rPr>
          <w:sz w:val="24"/>
          <w:szCs w:val="24"/>
        </w:rPr>
        <w:t xml:space="preserve">Interés indebido en procesos de selección y celebración de contratos </w:t>
      </w:r>
    </w:p>
    <w:p w:rsidR="007D6E97" w:rsidRPr="007D0371" w:rsidRDefault="007D6E97" w:rsidP="007D6E97">
      <w:pPr>
        <w:pStyle w:val="Prrafodelista"/>
        <w:numPr>
          <w:ilvl w:val="0"/>
          <w:numId w:val="3"/>
        </w:numPr>
        <w:rPr>
          <w:sz w:val="24"/>
          <w:szCs w:val="24"/>
        </w:rPr>
      </w:pPr>
      <w:r w:rsidRPr="007D0371">
        <w:rPr>
          <w:sz w:val="24"/>
          <w:szCs w:val="24"/>
        </w:rPr>
        <w:t xml:space="preserve">Interés indebido en la  supervisión de contratos </w:t>
      </w:r>
    </w:p>
    <w:p w:rsidR="007D6E97" w:rsidRPr="007D0371" w:rsidRDefault="007D6E97" w:rsidP="007D6E97">
      <w:pPr>
        <w:pStyle w:val="Prrafodelista"/>
        <w:numPr>
          <w:ilvl w:val="0"/>
          <w:numId w:val="3"/>
        </w:numPr>
        <w:rPr>
          <w:sz w:val="24"/>
          <w:szCs w:val="24"/>
        </w:rPr>
      </w:pPr>
      <w:r w:rsidRPr="007D0371">
        <w:rPr>
          <w:sz w:val="24"/>
          <w:szCs w:val="24"/>
        </w:rPr>
        <w:lastRenderedPageBreak/>
        <w:t>Impunidad</w:t>
      </w:r>
    </w:p>
    <w:p w:rsidR="007D6E97" w:rsidRPr="007D0371" w:rsidRDefault="007D6E97" w:rsidP="007D6E97">
      <w:pPr>
        <w:pStyle w:val="Prrafodelista"/>
        <w:numPr>
          <w:ilvl w:val="0"/>
          <w:numId w:val="3"/>
        </w:numPr>
        <w:rPr>
          <w:sz w:val="24"/>
          <w:szCs w:val="24"/>
        </w:rPr>
      </w:pPr>
      <w:r w:rsidRPr="007D0371">
        <w:rPr>
          <w:sz w:val="24"/>
          <w:szCs w:val="24"/>
        </w:rPr>
        <w:t xml:space="preserve">Pérdida de bienes muebles </w:t>
      </w:r>
    </w:p>
    <w:p w:rsidR="007D6E97" w:rsidRPr="007D0371" w:rsidRDefault="007D6E97" w:rsidP="007D6E97">
      <w:pPr>
        <w:pStyle w:val="Prrafodelista"/>
        <w:numPr>
          <w:ilvl w:val="0"/>
          <w:numId w:val="3"/>
        </w:numPr>
        <w:rPr>
          <w:sz w:val="24"/>
          <w:szCs w:val="24"/>
        </w:rPr>
      </w:pPr>
      <w:r w:rsidRPr="007D0371">
        <w:rPr>
          <w:sz w:val="24"/>
          <w:szCs w:val="24"/>
        </w:rPr>
        <w:t>Uso indebido de la información.</w:t>
      </w:r>
    </w:p>
    <w:p w:rsidR="007D6E97" w:rsidRPr="007D0371" w:rsidRDefault="007D6E97" w:rsidP="007D6E97">
      <w:pPr>
        <w:pStyle w:val="Prrafodelista"/>
        <w:numPr>
          <w:ilvl w:val="0"/>
          <w:numId w:val="3"/>
        </w:numPr>
        <w:rPr>
          <w:sz w:val="24"/>
          <w:szCs w:val="24"/>
        </w:rPr>
      </w:pPr>
      <w:r w:rsidRPr="007D0371">
        <w:rPr>
          <w:sz w:val="24"/>
          <w:szCs w:val="24"/>
        </w:rPr>
        <w:t xml:space="preserve">Renovación de licencias de funcionamiento sin el rigor técnico, administrativo, financiero y legal requerido. </w:t>
      </w:r>
    </w:p>
    <w:p w:rsidR="007D6E97" w:rsidRPr="007D0371" w:rsidRDefault="007D6E97" w:rsidP="007D6E97">
      <w:pPr>
        <w:pStyle w:val="Prrafodelista"/>
        <w:numPr>
          <w:ilvl w:val="0"/>
          <w:numId w:val="3"/>
        </w:numPr>
        <w:rPr>
          <w:sz w:val="24"/>
          <w:szCs w:val="24"/>
        </w:rPr>
      </w:pPr>
      <w:r w:rsidRPr="007D0371">
        <w:rPr>
          <w:sz w:val="24"/>
          <w:szCs w:val="24"/>
        </w:rPr>
        <w:t xml:space="preserve">Conflicto de intereses </w:t>
      </w:r>
    </w:p>
    <w:p w:rsidR="00A22986" w:rsidRPr="007D0371" w:rsidRDefault="007D6E97" w:rsidP="007D6E97">
      <w:pPr>
        <w:pStyle w:val="Prrafodelista"/>
        <w:numPr>
          <w:ilvl w:val="0"/>
          <w:numId w:val="3"/>
        </w:numPr>
        <w:rPr>
          <w:sz w:val="24"/>
          <w:szCs w:val="24"/>
        </w:rPr>
      </w:pPr>
      <w:r w:rsidRPr="007D0371">
        <w:rPr>
          <w:sz w:val="24"/>
          <w:szCs w:val="24"/>
        </w:rPr>
        <w:t>Revelación o entrega de información confidencial.</w:t>
      </w:r>
    </w:p>
    <w:p w:rsidR="009865D0" w:rsidRDefault="009865D0" w:rsidP="009865D0">
      <w:pPr>
        <w:pStyle w:val="Prrafodelista"/>
      </w:pPr>
    </w:p>
    <w:p w:rsidR="009865D0" w:rsidRPr="007D0371" w:rsidRDefault="009865D0" w:rsidP="009865D0">
      <w:pPr>
        <w:jc w:val="both"/>
        <w:rPr>
          <w:b/>
          <w:sz w:val="28"/>
          <w:szCs w:val="28"/>
        </w:rPr>
      </w:pPr>
      <w:r w:rsidRPr="007D0371">
        <w:rPr>
          <w:b/>
          <w:sz w:val="28"/>
          <w:szCs w:val="28"/>
        </w:rPr>
        <w:t>¿Considera que puede existir otro riesgo o evento de corrupción en la Entidad? Por favor indíquelo </w:t>
      </w:r>
    </w:p>
    <w:p w:rsidR="007D6E97" w:rsidRPr="007D0371" w:rsidRDefault="009865D0" w:rsidP="009865D0">
      <w:pPr>
        <w:jc w:val="both"/>
        <w:rPr>
          <w:sz w:val="24"/>
          <w:szCs w:val="24"/>
        </w:rPr>
      </w:pPr>
      <w:r w:rsidRPr="007D0371">
        <w:rPr>
          <w:sz w:val="24"/>
          <w:szCs w:val="24"/>
        </w:rPr>
        <w:t xml:space="preserve">A esta pregunta </w:t>
      </w:r>
      <w:r w:rsidR="007D6E97" w:rsidRPr="007D0371">
        <w:rPr>
          <w:sz w:val="24"/>
          <w:szCs w:val="24"/>
        </w:rPr>
        <w:t>64 personas consideraron que la lista era exhaustiva, por lo que no conside</w:t>
      </w:r>
      <w:r w:rsidR="00066CE2" w:rsidRPr="007D0371">
        <w:rPr>
          <w:sz w:val="24"/>
          <w:szCs w:val="24"/>
        </w:rPr>
        <w:t>raban que faltara algún riesgo</w:t>
      </w:r>
    </w:p>
    <w:p w:rsidR="00066CE2" w:rsidRPr="007D0371" w:rsidRDefault="00066CE2" w:rsidP="009865D0">
      <w:pPr>
        <w:jc w:val="both"/>
        <w:rPr>
          <w:sz w:val="24"/>
          <w:szCs w:val="24"/>
        </w:rPr>
      </w:pPr>
      <w:r w:rsidRPr="007D0371">
        <w:rPr>
          <w:sz w:val="24"/>
          <w:szCs w:val="24"/>
        </w:rPr>
        <w:t>Se considera que hay un alto riesgo de Interés indebido en procesos de selección y celebración de contratos</w:t>
      </w:r>
      <w:r w:rsidR="009865D0" w:rsidRPr="007D0371">
        <w:rPr>
          <w:sz w:val="24"/>
          <w:szCs w:val="24"/>
        </w:rPr>
        <w:t>.</w:t>
      </w:r>
    </w:p>
    <w:p w:rsidR="00066CE2" w:rsidRPr="007D0371" w:rsidRDefault="00066CE2" w:rsidP="009865D0">
      <w:pPr>
        <w:jc w:val="both"/>
        <w:rPr>
          <w:sz w:val="24"/>
          <w:szCs w:val="24"/>
        </w:rPr>
      </w:pPr>
      <w:r w:rsidRPr="007D0371">
        <w:rPr>
          <w:sz w:val="24"/>
          <w:szCs w:val="24"/>
        </w:rPr>
        <w:t>Consideran que la existencia de operadores, servidores y contratistas que no desempeñan sus funciones de forma eficiente, que han sido cuestionados en vigencias pasadas, o que no han cumplido claramente con sus funciones mientras son bien remunerados está relacionado con cuotas políticas, el pago de favores políticos, dividas o sobornos.</w:t>
      </w:r>
    </w:p>
    <w:p w:rsidR="00066CE2" w:rsidRPr="007D0371" w:rsidRDefault="00066CE2" w:rsidP="009865D0">
      <w:pPr>
        <w:jc w:val="both"/>
        <w:rPr>
          <w:sz w:val="24"/>
          <w:szCs w:val="24"/>
        </w:rPr>
      </w:pPr>
      <w:r w:rsidRPr="007D0371">
        <w:rPr>
          <w:sz w:val="24"/>
          <w:szCs w:val="24"/>
        </w:rPr>
        <w:t>El trafico de Influencias, muy relacionado con lo anterior, fue el segundo concepto más señalado pero haciendo un mayor énfasis en la contratación laboral, tanto de Funcionarios como de contratistas, en la cual se sugería que la veía especialmente reflejada en los contratos de altos honorarios y un bajo nivel de actividades o responsabilidades, También se veía en la contratación de amigos, familiares recomendados entre los que señalan a los directores.</w:t>
      </w:r>
    </w:p>
    <w:p w:rsidR="00066CE2" w:rsidRPr="007D0371" w:rsidRDefault="00066CE2" w:rsidP="009865D0">
      <w:pPr>
        <w:jc w:val="both"/>
        <w:rPr>
          <w:sz w:val="24"/>
          <w:szCs w:val="24"/>
        </w:rPr>
      </w:pPr>
      <w:r w:rsidRPr="007D0371">
        <w:rPr>
          <w:sz w:val="24"/>
          <w:szCs w:val="24"/>
        </w:rPr>
        <w:t xml:space="preserve">En tercer lugar se encuentra el mal uso de los bienes y recursos públicos por parte de los colaboradores, ya sea por el despilfarro en la utilización o el uso de los recursos de oficina para asuntos personales como la tareas de sus hijos, el uso indebido de televisores, o la disposición de lugares que privilegian intermediarios de </w:t>
      </w:r>
      <w:r w:rsidR="0028436D" w:rsidRPr="007D0371">
        <w:rPr>
          <w:sz w:val="24"/>
          <w:szCs w:val="24"/>
        </w:rPr>
        <w:t>pólizas</w:t>
      </w:r>
      <w:r w:rsidRPr="007D0371">
        <w:rPr>
          <w:sz w:val="24"/>
          <w:szCs w:val="24"/>
        </w:rPr>
        <w:t xml:space="preserve"> de seguros, los recursos de las fiestas de fin de año.</w:t>
      </w:r>
    </w:p>
    <w:p w:rsidR="00066CE2" w:rsidRPr="007D0371" w:rsidRDefault="00066CE2" w:rsidP="009865D0">
      <w:pPr>
        <w:jc w:val="both"/>
        <w:rPr>
          <w:sz w:val="24"/>
          <w:szCs w:val="24"/>
        </w:rPr>
      </w:pPr>
      <w:r w:rsidRPr="007D0371">
        <w:rPr>
          <w:sz w:val="24"/>
          <w:szCs w:val="24"/>
        </w:rPr>
        <w:t xml:space="preserve">En cuarto lugar se encuentra </w:t>
      </w:r>
      <w:r w:rsidR="00A22525">
        <w:rPr>
          <w:sz w:val="24"/>
          <w:szCs w:val="24"/>
        </w:rPr>
        <w:t>el i</w:t>
      </w:r>
      <w:r w:rsidRPr="00A22525">
        <w:rPr>
          <w:sz w:val="24"/>
          <w:szCs w:val="24"/>
        </w:rPr>
        <w:t>nterés indebido en la  supervisión de contratos</w:t>
      </w:r>
      <w:r w:rsidRPr="007D0371">
        <w:rPr>
          <w:sz w:val="24"/>
          <w:szCs w:val="24"/>
        </w:rPr>
        <w:t xml:space="preserve">, en el que se encuentra la petición de </w:t>
      </w:r>
      <w:r w:rsidR="009865D0" w:rsidRPr="007D0371">
        <w:rPr>
          <w:sz w:val="24"/>
          <w:szCs w:val="24"/>
        </w:rPr>
        <w:t>dadivas</w:t>
      </w:r>
      <w:r w:rsidRPr="007D0371">
        <w:rPr>
          <w:sz w:val="24"/>
          <w:szCs w:val="24"/>
        </w:rPr>
        <w:t xml:space="preserve"> o la contratación de familiares. A su vez se habla de la falta de capacitación de los supervisores que en muchos casos desconoce los lineamientos, y no realizan el correspondiente seguimiento de la prestación del servicio por parte de los operadores.</w:t>
      </w:r>
    </w:p>
    <w:p w:rsidR="00066CE2" w:rsidRPr="007D0371" w:rsidRDefault="00A22525" w:rsidP="009865D0">
      <w:pPr>
        <w:jc w:val="both"/>
        <w:rPr>
          <w:sz w:val="24"/>
          <w:szCs w:val="24"/>
        </w:rPr>
      </w:pPr>
      <w:r>
        <w:rPr>
          <w:sz w:val="24"/>
          <w:szCs w:val="24"/>
        </w:rPr>
        <w:t>También se encontró el i</w:t>
      </w:r>
      <w:r w:rsidR="00066CE2" w:rsidRPr="007D0371">
        <w:rPr>
          <w:sz w:val="24"/>
          <w:szCs w:val="24"/>
        </w:rPr>
        <w:t>ncumplim</w:t>
      </w:r>
      <w:r w:rsidR="009865D0" w:rsidRPr="007D0371">
        <w:rPr>
          <w:sz w:val="24"/>
          <w:szCs w:val="24"/>
        </w:rPr>
        <w:t>iento de f</w:t>
      </w:r>
      <w:r w:rsidR="00066CE2" w:rsidRPr="007D0371">
        <w:rPr>
          <w:sz w:val="24"/>
          <w:szCs w:val="24"/>
        </w:rPr>
        <w:t xml:space="preserve">unciones de los colaboradores, se considera que el incumplimiento de los horarios de </w:t>
      </w:r>
      <w:r w:rsidR="009865D0" w:rsidRPr="007D0371">
        <w:rPr>
          <w:sz w:val="24"/>
          <w:szCs w:val="24"/>
        </w:rPr>
        <w:t>atención</w:t>
      </w:r>
      <w:r w:rsidR="00066CE2" w:rsidRPr="007D0371">
        <w:rPr>
          <w:sz w:val="24"/>
          <w:szCs w:val="24"/>
        </w:rPr>
        <w:t xml:space="preserve"> a los usuarios, el incumplimiento de la jornada laboral y el desperdicio de tiempo, que </w:t>
      </w:r>
      <w:r w:rsidR="009865D0" w:rsidRPr="007D0371">
        <w:rPr>
          <w:sz w:val="24"/>
          <w:szCs w:val="24"/>
        </w:rPr>
        <w:t xml:space="preserve">sería considerado un tiempo pagado </w:t>
      </w:r>
      <w:r w:rsidR="00066CE2" w:rsidRPr="007D0371">
        <w:rPr>
          <w:sz w:val="24"/>
          <w:szCs w:val="24"/>
        </w:rPr>
        <w:t>que se acompaña en algunos casos con falta de compromiso o negligencia.</w:t>
      </w:r>
    </w:p>
    <w:p w:rsidR="00066CE2" w:rsidRPr="007D0371" w:rsidRDefault="00066CE2" w:rsidP="00066CE2">
      <w:pPr>
        <w:rPr>
          <w:sz w:val="24"/>
          <w:szCs w:val="24"/>
        </w:rPr>
      </w:pPr>
      <w:r w:rsidRPr="007D0371">
        <w:rPr>
          <w:sz w:val="24"/>
          <w:szCs w:val="24"/>
        </w:rPr>
        <w:t>Uso Inadecuado de la Autoridad, Entre los que se mencionan principalmente   tres casos:</w:t>
      </w:r>
    </w:p>
    <w:p w:rsidR="00066CE2" w:rsidRPr="007D0371" w:rsidRDefault="00066CE2" w:rsidP="009865D0">
      <w:pPr>
        <w:pStyle w:val="Prrafodelista"/>
        <w:numPr>
          <w:ilvl w:val="0"/>
          <w:numId w:val="4"/>
        </w:numPr>
        <w:jc w:val="both"/>
        <w:rPr>
          <w:sz w:val="24"/>
          <w:szCs w:val="24"/>
        </w:rPr>
      </w:pPr>
      <w:r w:rsidRPr="007D0371">
        <w:rPr>
          <w:sz w:val="24"/>
          <w:szCs w:val="24"/>
        </w:rPr>
        <w:t>La presión indebida por parte de supervisores para conseguir un beneficio personal como la contratación de un familiar;</w:t>
      </w:r>
    </w:p>
    <w:p w:rsidR="00066CE2" w:rsidRPr="007D0371" w:rsidRDefault="00066CE2" w:rsidP="009865D0">
      <w:pPr>
        <w:pStyle w:val="Prrafodelista"/>
        <w:numPr>
          <w:ilvl w:val="0"/>
          <w:numId w:val="4"/>
        </w:numPr>
        <w:jc w:val="both"/>
        <w:rPr>
          <w:sz w:val="24"/>
          <w:szCs w:val="24"/>
        </w:rPr>
      </w:pPr>
      <w:r w:rsidRPr="007D0371">
        <w:rPr>
          <w:sz w:val="24"/>
          <w:szCs w:val="24"/>
        </w:rPr>
        <w:t>El trato desobligaste, indolente o despectivo contra los usuarios por parte de los funcionarios</w:t>
      </w:r>
      <w:r w:rsidR="009865D0" w:rsidRPr="007D0371">
        <w:rPr>
          <w:sz w:val="24"/>
          <w:szCs w:val="24"/>
        </w:rPr>
        <w:t>;</w:t>
      </w:r>
    </w:p>
    <w:p w:rsidR="00066CE2" w:rsidRPr="007D0371" w:rsidRDefault="00066CE2" w:rsidP="009865D0">
      <w:pPr>
        <w:pStyle w:val="Prrafodelista"/>
        <w:numPr>
          <w:ilvl w:val="0"/>
          <w:numId w:val="4"/>
        </w:numPr>
        <w:jc w:val="both"/>
        <w:rPr>
          <w:sz w:val="24"/>
          <w:szCs w:val="24"/>
        </w:rPr>
      </w:pPr>
      <w:r w:rsidRPr="007D0371">
        <w:rPr>
          <w:sz w:val="24"/>
          <w:szCs w:val="24"/>
        </w:rPr>
        <w:t>Presión laboral de los superiores con su subalternos para que les den regalos</w:t>
      </w:r>
      <w:r w:rsidR="009865D0" w:rsidRPr="007D0371">
        <w:rPr>
          <w:sz w:val="24"/>
          <w:szCs w:val="24"/>
        </w:rPr>
        <w:t>.</w:t>
      </w:r>
    </w:p>
    <w:p w:rsidR="00066CE2" w:rsidRPr="007D0371" w:rsidRDefault="00066CE2" w:rsidP="00066CE2">
      <w:pPr>
        <w:pStyle w:val="Standard"/>
        <w:rPr>
          <w:rFonts w:ascii="Droid Sans Devanagari" w:hAnsi="Droid Sans Devanagari"/>
        </w:rPr>
      </w:pPr>
    </w:p>
    <w:p w:rsidR="00066CE2" w:rsidRPr="00F9127B" w:rsidRDefault="00066CE2" w:rsidP="009865D0">
      <w:pPr>
        <w:jc w:val="both"/>
        <w:rPr>
          <w:b/>
          <w:sz w:val="28"/>
          <w:szCs w:val="28"/>
        </w:rPr>
      </w:pPr>
      <w:r w:rsidRPr="00F9127B">
        <w:rPr>
          <w:b/>
          <w:sz w:val="28"/>
          <w:szCs w:val="28"/>
        </w:rPr>
        <w:t>¿Qué recomendación o sugerencia haría usted para que el ICBF mejore su gestión y lucha contra la corrupción?</w:t>
      </w:r>
    </w:p>
    <w:p w:rsidR="00066CE2" w:rsidRPr="007D0371" w:rsidRDefault="00066CE2" w:rsidP="009865D0">
      <w:pPr>
        <w:jc w:val="both"/>
        <w:rPr>
          <w:sz w:val="24"/>
          <w:szCs w:val="24"/>
        </w:rPr>
      </w:pPr>
      <w:r w:rsidRPr="007D0371">
        <w:rPr>
          <w:sz w:val="24"/>
          <w:szCs w:val="24"/>
        </w:rPr>
        <w:t xml:space="preserve">En mayor medida se menciona continuar con las labores de sensibilización frente a la corrupción a los colaboradores y ciudadanía en general que permitan identificar todas las acciones que puedan considerarse corruptas, a su vez que se establezca un </w:t>
      </w:r>
      <w:r w:rsidR="009865D0" w:rsidRPr="007D0371">
        <w:rPr>
          <w:sz w:val="24"/>
          <w:szCs w:val="24"/>
        </w:rPr>
        <w:t>qué</w:t>
      </w:r>
      <w:r w:rsidRPr="007D0371">
        <w:rPr>
          <w:sz w:val="24"/>
          <w:szCs w:val="24"/>
        </w:rPr>
        <w:t xml:space="preserve"> hacer ante la detección de la corrupción y por medio de unidades especializadas contra la corrupción, que estén vinculadas con organismos de control como la Fiscalía, se garantice un actuar contra este hecho con resultados visibles mientras se le garantiza la protección del denunciante.</w:t>
      </w:r>
    </w:p>
    <w:p w:rsidR="00066CE2" w:rsidRPr="007D0371" w:rsidRDefault="00066CE2" w:rsidP="009865D0">
      <w:pPr>
        <w:jc w:val="both"/>
        <w:rPr>
          <w:sz w:val="24"/>
          <w:szCs w:val="24"/>
        </w:rPr>
      </w:pPr>
      <w:r w:rsidRPr="007D0371">
        <w:rPr>
          <w:sz w:val="24"/>
          <w:szCs w:val="24"/>
        </w:rPr>
        <w:t xml:space="preserve">Se desea un mayor acceso a la información, a su vez que se garantice la veracidad de esta por medio de un determinado grado de independencia en el momento de su </w:t>
      </w:r>
      <w:r w:rsidR="009865D0" w:rsidRPr="007D0371">
        <w:rPr>
          <w:sz w:val="24"/>
          <w:szCs w:val="24"/>
        </w:rPr>
        <w:t>construcción</w:t>
      </w:r>
      <w:r w:rsidRPr="007D0371">
        <w:rPr>
          <w:sz w:val="24"/>
          <w:szCs w:val="24"/>
        </w:rPr>
        <w:t xml:space="preserve">, como es el caso de la </w:t>
      </w:r>
      <w:r w:rsidR="009865D0" w:rsidRPr="007D0371">
        <w:rPr>
          <w:sz w:val="24"/>
          <w:szCs w:val="24"/>
        </w:rPr>
        <w:t>información</w:t>
      </w:r>
      <w:r w:rsidRPr="007D0371">
        <w:rPr>
          <w:sz w:val="24"/>
          <w:szCs w:val="24"/>
        </w:rPr>
        <w:t xml:space="preserve"> contable en la que se pide que esta se apegue al estatuto contable más que a una necesidad de mostrar buenos resultados.</w:t>
      </w:r>
    </w:p>
    <w:p w:rsidR="00066CE2" w:rsidRPr="007D0371" w:rsidRDefault="00066CE2" w:rsidP="009865D0">
      <w:pPr>
        <w:jc w:val="both"/>
        <w:rPr>
          <w:sz w:val="24"/>
          <w:szCs w:val="24"/>
        </w:rPr>
      </w:pPr>
      <w:r w:rsidRPr="007D0371">
        <w:rPr>
          <w:sz w:val="24"/>
          <w:szCs w:val="24"/>
        </w:rPr>
        <w:t>Separar todo asunto político de la administración del ICBF, evitando que los directores regionales no sean fichas políticas de los partidos, que las coordinadoras zonales no formen parte de la clientela institucional y política de los directores.  Se desea que estos cargos hagan parte de la carrera administrativa y que su asignación se haga a</w:t>
      </w:r>
      <w:r w:rsidR="007D0371" w:rsidRPr="007D0371">
        <w:rPr>
          <w:sz w:val="24"/>
          <w:szCs w:val="24"/>
        </w:rPr>
        <w:t xml:space="preserve"> través</w:t>
      </w:r>
      <w:r w:rsidRPr="007D0371">
        <w:rPr>
          <w:sz w:val="24"/>
          <w:szCs w:val="24"/>
        </w:rPr>
        <w:t xml:space="preserve"> de procesos ágiles, transparentes que garanticen  la meritocracia.</w:t>
      </w:r>
    </w:p>
    <w:p w:rsidR="00066CE2" w:rsidRPr="007D0371" w:rsidRDefault="00066CE2" w:rsidP="009865D0">
      <w:pPr>
        <w:jc w:val="both"/>
        <w:rPr>
          <w:sz w:val="24"/>
          <w:szCs w:val="24"/>
        </w:rPr>
      </w:pPr>
      <w:r w:rsidRPr="007D0371">
        <w:rPr>
          <w:sz w:val="24"/>
          <w:szCs w:val="24"/>
        </w:rPr>
        <w:t>Se espera que se haga una mejor selección de los colaboradores del ICBF, ya sean de planta o contratistas que permita garantizar la idoneidad de estos para la realización de las funciones que se les establecen y su compromiso con el Instituto, y que una vez sea contratado se realicen seguimientos a su desempeño, se le realicen capacitaciones para los asuntos particulares de la entidad y que por medio del proceso de carrera administrativa se den los ascensos.</w:t>
      </w:r>
    </w:p>
    <w:p w:rsidR="00066CE2" w:rsidRPr="007D0371" w:rsidRDefault="00066CE2" w:rsidP="009865D0">
      <w:pPr>
        <w:jc w:val="both"/>
        <w:rPr>
          <w:sz w:val="24"/>
          <w:szCs w:val="24"/>
        </w:rPr>
      </w:pPr>
      <w:r w:rsidRPr="007D0371">
        <w:rPr>
          <w:sz w:val="24"/>
          <w:szCs w:val="24"/>
        </w:rPr>
        <w:t>Esto anterior se solicita con particular énfasis para los cargos directivos y para los supervisores, que se considera que no tienen las capacidades para realizar su función, o que no tienen las capacidades para ocupar sus cargos, lo que por acción u omisión permite el incumplimiento de lineamientos por parte de operadores y contratistas, y la contratación de operadores que han tenido desempeños no muy positivos.</w:t>
      </w:r>
    </w:p>
    <w:p w:rsidR="00066CE2" w:rsidRPr="007D0371" w:rsidRDefault="00066CE2" w:rsidP="00066CE2">
      <w:pPr>
        <w:pStyle w:val="Standard"/>
        <w:rPr>
          <w:rFonts w:asciiTheme="minorHAnsi" w:eastAsiaTheme="minorHAnsi" w:hAnsiTheme="minorHAnsi" w:cstheme="minorBidi"/>
          <w:b/>
          <w:kern w:val="0"/>
          <w:sz w:val="28"/>
          <w:szCs w:val="28"/>
          <w:lang w:val="es-CO" w:eastAsia="en-US" w:bidi="ar-SA"/>
        </w:rPr>
      </w:pPr>
      <w:r w:rsidRPr="007D0371">
        <w:rPr>
          <w:rFonts w:asciiTheme="minorHAnsi" w:eastAsiaTheme="minorHAnsi" w:hAnsiTheme="minorHAnsi" w:cstheme="minorBidi"/>
          <w:b/>
          <w:kern w:val="0"/>
          <w:sz w:val="28"/>
          <w:szCs w:val="28"/>
          <w:lang w:val="es-CO" w:eastAsia="en-US" w:bidi="ar-SA"/>
        </w:rPr>
        <w:t>¿Cómo cree que el ICBF puede ser más transparente en su gestión?</w:t>
      </w:r>
    </w:p>
    <w:p w:rsidR="00066CE2" w:rsidRDefault="00066CE2" w:rsidP="00066CE2">
      <w:pPr>
        <w:pStyle w:val="Standard"/>
        <w:rPr>
          <w:rFonts w:ascii="Droid Sans Devanagari" w:hAnsi="Droid Sans Devanagari"/>
          <w:sz w:val="20"/>
        </w:rPr>
      </w:pPr>
    </w:p>
    <w:p w:rsidR="00066CE2" w:rsidRPr="007D0371" w:rsidRDefault="00066CE2" w:rsidP="007D0371">
      <w:pPr>
        <w:jc w:val="both"/>
        <w:rPr>
          <w:sz w:val="24"/>
          <w:szCs w:val="24"/>
        </w:rPr>
      </w:pPr>
      <w:r w:rsidRPr="007D0371">
        <w:rPr>
          <w:sz w:val="24"/>
          <w:szCs w:val="24"/>
        </w:rPr>
        <w:t>El monitoreo continuo, la verificación del cumplimiento de funciones y la realización de controles más estrictos a los contratos, fue la opción que más se presentó.</w:t>
      </w:r>
    </w:p>
    <w:p w:rsidR="00066CE2" w:rsidRPr="007D0371" w:rsidRDefault="00066CE2" w:rsidP="007D0371">
      <w:pPr>
        <w:jc w:val="both"/>
        <w:rPr>
          <w:sz w:val="24"/>
          <w:szCs w:val="24"/>
        </w:rPr>
      </w:pPr>
      <w:r w:rsidRPr="007D0371">
        <w:rPr>
          <w:sz w:val="24"/>
          <w:szCs w:val="24"/>
        </w:rPr>
        <w:t>Le siguió el otorgamiento de contratos en razón a los méritos, capacidades, idoneidad y actitudes</w:t>
      </w:r>
      <w:r w:rsidR="007D0371" w:rsidRPr="007D0371">
        <w:rPr>
          <w:sz w:val="24"/>
          <w:szCs w:val="24"/>
        </w:rPr>
        <w:t>.</w:t>
      </w:r>
    </w:p>
    <w:p w:rsidR="00066CE2" w:rsidRPr="007D0371" w:rsidRDefault="00066CE2" w:rsidP="007D0371">
      <w:pPr>
        <w:jc w:val="both"/>
        <w:rPr>
          <w:sz w:val="24"/>
          <w:szCs w:val="24"/>
        </w:rPr>
      </w:pPr>
      <w:r w:rsidRPr="007D0371">
        <w:rPr>
          <w:sz w:val="24"/>
          <w:szCs w:val="24"/>
        </w:rPr>
        <w:t>También se mencionó la necesidad de mejorar la información que entrega el ICBF, aumentando la cantidad y calidad de la misma por medio de sistemas de información que permitan realizar seguimiento al manejo de los recursos, a la asignación y ejecución de los contratos. A su vez que den cuenta de los casos de corrupción encontrados y sancionados.</w:t>
      </w:r>
    </w:p>
    <w:p w:rsidR="00C464E3" w:rsidRDefault="00C464E3" w:rsidP="007D0371">
      <w:pPr>
        <w:jc w:val="both"/>
        <w:rPr>
          <w:b/>
          <w:sz w:val="28"/>
          <w:szCs w:val="28"/>
        </w:rPr>
      </w:pPr>
    </w:p>
    <w:p w:rsidR="007D0371" w:rsidRDefault="007D0371" w:rsidP="007D0371">
      <w:pPr>
        <w:jc w:val="both"/>
        <w:rPr>
          <w:b/>
          <w:sz w:val="28"/>
          <w:szCs w:val="28"/>
        </w:rPr>
      </w:pPr>
      <w:r w:rsidRPr="007D0371">
        <w:rPr>
          <w:b/>
          <w:sz w:val="28"/>
          <w:szCs w:val="28"/>
        </w:rPr>
        <w:t>¿Considera que los canales dispuestos por el ICBF para denunciar presuntos actos de corrupción son efectivos?</w:t>
      </w:r>
    </w:p>
    <w:p w:rsidR="00074A41" w:rsidRPr="007D0371" w:rsidRDefault="00074A41" w:rsidP="00074A41">
      <w:pPr>
        <w:jc w:val="center"/>
        <w:rPr>
          <w:b/>
          <w:sz w:val="28"/>
          <w:szCs w:val="28"/>
        </w:rPr>
      </w:pPr>
      <w:r w:rsidRPr="00BF618D">
        <w:rPr>
          <w:noProof/>
          <w:lang w:eastAsia="es-CO"/>
        </w:rPr>
        <w:drawing>
          <wp:inline distT="0" distB="0" distL="0" distR="0" wp14:anchorId="322C917F" wp14:editId="72D6854F">
            <wp:extent cx="3772400" cy="218122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7651" t="31511" r="29397"/>
                    <a:stretch/>
                  </pic:blipFill>
                  <pic:spPr bwMode="auto">
                    <a:xfrm>
                      <a:off x="0" y="0"/>
                      <a:ext cx="3806124" cy="2200721"/>
                    </a:xfrm>
                    <a:prstGeom prst="rect">
                      <a:avLst/>
                    </a:prstGeom>
                    <a:ln>
                      <a:noFill/>
                    </a:ln>
                    <a:extLst>
                      <a:ext uri="{53640926-AAD7-44D8-BBD7-CCE9431645EC}">
                        <a14:shadowObscured xmlns:a14="http://schemas.microsoft.com/office/drawing/2010/main"/>
                      </a:ext>
                    </a:extLst>
                  </pic:spPr>
                </pic:pic>
              </a:graphicData>
            </a:graphic>
          </wp:inline>
        </w:drawing>
      </w:r>
    </w:p>
    <w:p w:rsidR="00066CE2" w:rsidRPr="007D0371" w:rsidRDefault="00066CE2" w:rsidP="007D0371">
      <w:pPr>
        <w:jc w:val="both"/>
        <w:rPr>
          <w:sz w:val="24"/>
          <w:szCs w:val="24"/>
        </w:rPr>
      </w:pPr>
      <w:r w:rsidRPr="007D0371">
        <w:rPr>
          <w:sz w:val="24"/>
          <w:szCs w:val="24"/>
        </w:rPr>
        <w:t>En su gran mayoría las personas que respondieron que no son efectivos los canales para denunciar presuntos actos de corrupción</w:t>
      </w:r>
      <w:r w:rsidR="007D0371" w:rsidRPr="007D0371">
        <w:rPr>
          <w:sz w:val="24"/>
          <w:szCs w:val="24"/>
        </w:rPr>
        <w:t xml:space="preserve"> y</w:t>
      </w:r>
      <w:r w:rsidRPr="007D0371">
        <w:rPr>
          <w:sz w:val="24"/>
          <w:szCs w:val="24"/>
        </w:rPr>
        <w:t xml:space="preserve"> se debe a la falta de resultados visibles de las denuncias pres</w:t>
      </w:r>
      <w:r w:rsidR="007D0371" w:rsidRPr="007D0371">
        <w:rPr>
          <w:sz w:val="24"/>
          <w:szCs w:val="24"/>
        </w:rPr>
        <w:t>entadas y al temor por represali</w:t>
      </w:r>
      <w:r w:rsidRPr="007D0371">
        <w:rPr>
          <w:sz w:val="24"/>
          <w:szCs w:val="24"/>
        </w:rPr>
        <w:t>as. Consideran que no se le da la importancia necesaria a los actos denunciado</w:t>
      </w:r>
      <w:r w:rsidR="007D0371" w:rsidRPr="007D0371">
        <w:rPr>
          <w:sz w:val="24"/>
          <w:szCs w:val="24"/>
        </w:rPr>
        <w:t>s</w:t>
      </w:r>
      <w:r w:rsidRPr="007D0371">
        <w:rPr>
          <w:sz w:val="24"/>
          <w:szCs w:val="24"/>
        </w:rPr>
        <w:t xml:space="preserve"> y que en un gran número de casos las personas que tramitan las denuncias son los mismo</w:t>
      </w:r>
      <w:r w:rsidR="007D0371" w:rsidRPr="007D0371">
        <w:rPr>
          <w:sz w:val="24"/>
          <w:szCs w:val="24"/>
        </w:rPr>
        <w:t>s</w:t>
      </w:r>
      <w:r w:rsidRPr="007D0371">
        <w:rPr>
          <w:sz w:val="24"/>
          <w:szCs w:val="24"/>
        </w:rPr>
        <w:t xml:space="preserve"> implicados en los actos corruptos por lo que no solo no hay resultados contra el acto denunciado sino que el denunciante se ve expuesto.</w:t>
      </w:r>
    </w:p>
    <w:p w:rsidR="00066CE2" w:rsidRPr="007D0371" w:rsidRDefault="00066CE2" w:rsidP="007D0371">
      <w:pPr>
        <w:jc w:val="both"/>
        <w:rPr>
          <w:sz w:val="24"/>
          <w:szCs w:val="24"/>
        </w:rPr>
      </w:pPr>
      <w:r w:rsidRPr="007D0371">
        <w:rPr>
          <w:sz w:val="24"/>
          <w:szCs w:val="24"/>
        </w:rPr>
        <w:t>En menor medida pero no menos importante</w:t>
      </w:r>
      <w:r w:rsidR="007D0371" w:rsidRPr="007D0371">
        <w:rPr>
          <w:sz w:val="24"/>
          <w:szCs w:val="24"/>
        </w:rPr>
        <w:t>,</w:t>
      </w:r>
      <w:r w:rsidRPr="007D0371">
        <w:rPr>
          <w:sz w:val="24"/>
          <w:szCs w:val="24"/>
        </w:rPr>
        <w:t xml:space="preserve"> se menciona que existe una falta de cultura sobre las acciones que se deberían considerar como actos de corrupción por parte de la ciudadanía que haría ineficaces los canales dispuestos para su denuncia.</w:t>
      </w:r>
    </w:p>
    <w:p w:rsidR="00066CE2" w:rsidRPr="007D0371" w:rsidRDefault="00066CE2" w:rsidP="007D0371">
      <w:pPr>
        <w:jc w:val="both"/>
        <w:rPr>
          <w:sz w:val="24"/>
          <w:szCs w:val="24"/>
        </w:rPr>
      </w:pPr>
      <w:r w:rsidRPr="007D0371">
        <w:rPr>
          <w:sz w:val="24"/>
          <w:szCs w:val="24"/>
        </w:rPr>
        <w:t>Mientras que los que consideran que si señalan la amplia difusión de su existencia por medios de comunicación, la variedad y cercanía a la ciudadanía, aunque también cuestionan los resultados de los procedimientos que surgen tras las denuncias interpuestas.</w:t>
      </w:r>
    </w:p>
    <w:p w:rsidR="00066CE2" w:rsidRDefault="007D0371" w:rsidP="007D0371">
      <w:pPr>
        <w:jc w:val="both"/>
        <w:rPr>
          <w:b/>
          <w:sz w:val="28"/>
          <w:szCs w:val="28"/>
        </w:rPr>
      </w:pPr>
      <w:r w:rsidRPr="007D0371">
        <w:rPr>
          <w:b/>
          <w:sz w:val="28"/>
          <w:szCs w:val="28"/>
        </w:rPr>
        <w:t>¿Conoce usted los trámites que puede realizar ante el ICBF?</w:t>
      </w:r>
    </w:p>
    <w:p w:rsidR="003D33A6" w:rsidRPr="007D0371" w:rsidRDefault="003D33A6" w:rsidP="003D33A6">
      <w:pPr>
        <w:jc w:val="center"/>
        <w:rPr>
          <w:b/>
          <w:sz w:val="28"/>
          <w:szCs w:val="28"/>
        </w:rPr>
      </w:pPr>
      <w:r w:rsidRPr="00BF618D">
        <w:rPr>
          <w:noProof/>
          <w:lang w:eastAsia="es-CO"/>
        </w:rPr>
        <w:drawing>
          <wp:inline distT="0" distB="0" distL="0" distR="0" wp14:anchorId="4817975F" wp14:editId="4C16F6D2">
            <wp:extent cx="3753376" cy="225718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894" t="9290" r="28717" b="58834"/>
                    <a:stretch/>
                  </pic:blipFill>
                  <pic:spPr bwMode="auto">
                    <a:xfrm>
                      <a:off x="0" y="0"/>
                      <a:ext cx="3788103" cy="2278070"/>
                    </a:xfrm>
                    <a:prstGeom prst="rect">
                      <a:avLst/>
                    </a:prstGeom>
                    <a:ln>
                      <a:noFill/>
                    </a:ln>
                    <a:extLst>
                      <a:ext uri="{53640926-AAD7-44D8-BBD7-CCE9431645EC}">
                        <a14:shadowObscured xmlns:a14="http://schemas.microsoft.com/office/drawing/2010/main"/>
                      </a:ext>
                    </a:extLst>
                  </pic:spPr>
                </pic:pic>
              </a:graphicData>
            </a:graphic>
          </wp:inline>
        </w:drawing>
      </w:r>
    </w:p>
    <w:p w:rsidR="005C79A4" w:rsidRDefault="00C464E3" w:rsidP="00C464E3">
      <w:pPr>
        <w:spacing w:after="0" w:line="405" w:lineRule="atLeast"/>
        <w:rPr>
          <w:b/>
          <w:sz w:val="28"/>
          <w:szCs w:val="28"/>
        </w:rPr>
      </w:pPr>
      <w:r w:rsidRPr="00C464E3">
        <w:rPr>
          <w:b/>
          <w:sz w:val="28"/>
          <w:szCs w:val="28"/>
        </w:rPr>
        <w:t>¿Usted ha realizado alguno de los trámites que tiene el I</w:t>
      </w:r>
      <w:r>
        <w:rPr>
          <w:b/>
          <w:sz w:val="28"/>
          <w:szCs w:val="28"/>
        </w:rPr>
        <w:t>CBF dispuestos a la ciudadanía?</w:t>
      </w:r>
    </w:p>
    <w:p w:rsidR="00C464E3" w:rsidRDefault="00C464E3" w:rsidP="00C464E3">
      <w:pPr>
        <w:spacing w:after="0" w:line="405" w:lineRule="atLeast"/>
        <w:rPr>
          <w:b/>
          <w:sz w:val="28"/>
          <w:szCs w:val="28"/>
        </w:rPr>
      </w:pPr>
    </w:p>
    <w:p w:rsidR="00C464E3" w:rsidRDefault="00C464E3" w:rsidP="00C464E3">
      <w:pPr>
        <w:spacing w:after="0" w:line="405" w:lineRule="atLeast"/>
        <w:jc w:val="center"/>
        <w:rPr>
          <w:b/>
          <w:sz w:val="28"/>
          <w:szCs w:val="28"/>
        </w:rPr>
      </w:pPr>
      <w:r w:rsidRPr="00BF618D">
        <w:rPr>
          <w:noProof/>
          <w:lang w:eastAsia="es-CO"/>
        </w:rPr>
        <w:drawing>
          <wp:inline distT="0" distB="0" distL="0" distR="0" wp14:anchorId="15949996" wp14:editId="00D4D568">
            <wp:extent cx="3943272" cy="2130425"/>
            <wp:effectExtent l="0" t="0" r="635"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894" t="70674" r="27529"/>
                    <a:stretch/>
                  </pic:blipFill>
                  <pic:spPr bwMode="auto">
                    <a:xfrm>
                      <a:off x="0" y="0"/>
                      <a:ext cx="3989109" cy="2155190"/>
                    </a:xfrm>
                    <a:prstGeom prst="rect">
                      <a:avLst/>
                    </a:prstGeom>
                    <a:ln>
                      <a:noFill/>
                    </a:ln>
                    <a:extLst>
                      <a:ext uri="{53640926-AAD7-44D8-BBD7-CCE9431645EC}">
                        <a14:shadowObscured xmlns:a14="http://schemas.microsoft.com/office/drawing/2010/main"/>
                      </a:ext>
                    </a:extLst>
                  </pic:spPr>
                </pic:pic>
              </a:graphicData>
            </a:graphic>
          </wp:inline>
        </w:drawing>
      </w:r>
    </w:p>
    <w:p w:rsidR="00C464E3" w:rsidRPr="00C464E3" w:rsidRDefault="00C464E3" w:rsidP="00C464E3">
      <w:pPr>
        <w:spacing w:after="0" w:line="405" w:lineRule="atLeast"/>
        <w:rPr>
          <w:b/>
          <w:sz w:val="28"/>
          <w:szCs w:val="28"/>
        </w:rPr>
      </w:pPr>
    </w:p>
    <w:p w:rsidR="00F9127B" w:rsidRPr="00F9127B" w:rsidRDefault="00F9127B" w:rsidP="00F9127B">
      <w:pPr>
        <w:spacing w:after="0" w:line="405" w:lineRule="atLeast"/>
        <w:rPr>
          <w:b/>
          <w:sz w:val="28"/>
          <w:szCs w:val="28"/>
        </w:rPr>
      </w:pPr>
      <w:r w:rsidRPr="00F9127B">
        <w:rPr>
          <w:b/>
          <w:sz w:val="28"/>
          <w:szCs w:val="28"/>
        </w:rPr>
        <w:t>¿Conoce Usted o ha participado en algún evento de rendición de cuentas de ICBF? </w:t>
      </w:r>
    </w:p>
    <w:p w:rsidR="00F9127B" w:rsidRDefault="003D33A6" w:rsidP="003D33A6">
      <w:pPr>
        <w:jc w:val="center"/>
        <w:rPr>
          <w:b/>
          <w:sz w:val="28"/>
          <w:szCs w:val="28"/>
        </w:rPr>
      </w:pPr>
      <w:r w:rsidRPr="00BF618D">
        <w:rPr>
          <w:noProof/>
          <w:lang w:eastAsia="es-CO"/>
        </w:rPr>
        <w:drawing>
          <wp:inline distT="0" distB="0" distL="0" distR="0" wp14:anchorId="7F921EF7" wp14:editId="23BAD794">
            <wp:extent cx="4141503" cy="22320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536" t="27158" r="24984" b="4749"/>
                    <a:stretch/>
                  </pic:blipFill>
                  <pic:spPr bwMode="auto">
                    <a:xfrm>
                      <a:off x="0" y="0"/>
                      <a:ext cx="4186316" cy="2256177"/>
                    </a:xfrm>
                    <a:prstGeom prst="rect">
                      <a:avLst/>
                    </a:prstGeom>
                    <a:ln>
                      <a:noFill/>
                    </a:ln>
                    <a:extLst>
                      <a:ext uri="{53640926-AAD7-44D8-BBD7-CCE9431645EC}">
                        <a14:shadowObscured xmlns:a14="http://schemas.microsoft.com/office/drawing/2010/main"/>
                      </a:ext>
                    </a:extLst>
                  </pic:spPr>
                </pic:pic>
              </a:graphicData>
            </a:graphic>
          </wp:inline>
        </w:drawing>
      </w:r>
    </w:p>
    <w:p w:rsidR="00066CE2" w:rsidRPr="007D0371" w:rsidRDefault="00066CE2" w:rsidP="007D0371">
      <w:pPr>
        <w:jc w:val="both"/>
        <w:rPr>
          <w:b/>
          <w:sz w:val="28"/>
          <w:szCs w:val="28"/>
        </w:rPr>
      </w:pPr>
      <w:r w:rsidRPr="007D0371">
        <w:rPr>
          <w:b/>
          <w:sz w:val="28"/>
          <w:szCs w:val="28"/>
        </w:rPr>
        <w:t>¿Cómo considera Usted, que se podría mejorar el ejercicio permanente de rendir cuentas a la Ciudadanía, por parte del ICBF?</w:t>
      </w:r>
    </w:p>
    <w:p w:rsidR="00066CE2" w:rsidRPr="007D0371" w:rsidRDefault="00066CE2" w:rsidP="007D0371">
      <w:pPr>
        <w:jc w:val="both"/>
        <w:rPr>
          <w:sz w:val="24"/>
          <w:szCs w:val="24"/>
        </w:rPr>
      </w:pPr>
      <w:r w:rsidRPr="007D0371">
        <w:rPr>
          <w:sz w:val="24"/>
          <w:szCs w:val="24"/>
        </w:rPr>
        <w:t>Se sugiere que en primer lugar se realice el anuncio de su realización por redes sociales y medios de comunicación, que se procure realizar una invitación abierta a la ciudadanía que incluya niños, niñas y adolescentes, a las organizaciones como asociaciones de padres, asociaciones de beneficiarios, también se sugiere invitar a</w:t>
      </w:r>
      <w:r w:rsidR="007D0371">
        <w:rPr>
          <w:sz w:val="24"/>
          <w:szCs w:val="24"/>
        </w:rPr>
        <w:t xml:space="preserve"> las entidades de control como Contraloría, P</w:t>
      </w:r>
      <w:r w:rsidRPr="007D0371">
        <w:rPr>
          <w:sz w:val="24"/>
          <w:szCs w:val="24"/>
        </w:rPr>
        <w:t>rocuraduría y entes territoriales.</w:t>
      </w:r>
    </w:p>
    <w:p w:rsidR="00066CE2" w:rsidRPr="007D0371" w:rsidRDefault="00066CE2" w:rsidP="007D0371">
      <w:pPr>
        <w:jc w:val="both"/>
        <w:rPr>
          <w:sz w:val="24"/>
          <w:szCs w:val="24"/>
        </w:rPr>
      </w:pPr>
      <w:r w:rsidRPr="007D0371">
        <w:rPr>
          <w:sz w:val="24"/>
          <w:szCs w:val="24"/>
        </w:rPr>
        <w:t>Que se realice en un día no hábil para permitir una mayor asistencia, que sea difundi</w:t>
      </w:r>
      <w:r w:rsidR="00A41AFA">
        <w:rPr>
          <w:sz w:val="24"/>
          <w:szCs w:val="24"/>
        </w:rPr>
        <w:t>do por el canal institucional, q</w:t>
      </w:r>
      <w:r w:rsidRPr="007D0371">
        <w:rPr>
          <w:sz w:val="24"/>
          <w:szCs w:val="24"/>
        </w:rPr>
        <w:t>u</w:t>
      </w:r>
      <w:r w:rsidR="00A41AFA">
        <w:rPr>
          <w:sz w:val="24"/>
          <w:szCs w:val="24"/>
        </w:rPr>
        <w:t xml:space="preserve">e se realice de forma dinámica y </w:t>
      </w:r>
      <w:r w:rsidRPr="007D0371">
        <w:rPr>
          <w:sz w:val="24"/>
          <w:szCs w:val="24"/>
        </w:rPr>
        <w:t>que sea acompañada por boletines</w:t>
      </w:r>
      <w:r w:rsidR="00A41AFA">
        <w:rPr>
          <w:sz w:val="24"/>
          <w:szCs w:val="24"/>
        </w:rPr>
        <w:t>.</w:t>
      </w:r>
    </w:p>
    <w:p w:rsidR="00066CE2" w:rsidRDefault="00066CE2" w:rsidP="00066CE2">
      <w:pPr>
        <w:pStyle w:val="Standard"/>
        <w:rPr>
          <w:rFonts w:ascii="Droid Sans Devanagari" w:hAnsi="Droid Sans Devanagari"/>
          <w:sz w:val="20"/>
        </w:rPr>
      </w:pPr>
    </w:p>
    <w:p w:rsidR="00F9127B" w:rsidRDefault="00F9127B" w:rsidP="00F9127B">
      <w:pPr>
        <w:spacing w:after="0" w:line="405" w:lineRule="atLeast"/>
        <w:rPr>
          <w:b/>
          <w:sz w:val="28"/>
          <w:szCs w:val="28"/>
        </w:rPr>
      </w:pPr>
      <w:r w:rsidRPr="00F9127B">
        <w:rPr>
          <w:b/>
          <w:sz w:val="28"/>
          <w:szCs w:val="28"/>
        </w:rPr>
        <w:t>¿Le gus</w:t>
      </w:r>
      <w:r>
        <w:rPr>
          <w:b/>
          <w:sz w:val="28"/>
          <w:szCs w:val="28"/>
        </w:rPr>
        <w:t>taría ser veedor/a ciudadano/a?</w:t>
      </w:r>
    </w:p>
    <w:p w:rsidR="00F9127B" w:rsidRDefault="003D33A6" w:rsidP="003D33A6">
      <w:pPr>
        <w:spacing w:after="0" w:line="405" w:lineRule="atLeast"/>
        <w:jc w:val="center"/>
        <w:rPr>
          <w:b/>
          <w:sz w:val="28"/>
          <w:szCs w:val="28"/>
        </w:rPr>
      </w:pPr>
      <w:r w:rsidRPr="00C6627C">
        <w:rPr>
          <w:noProof/>
          <w:lang w:eastAsia="es-CO"/>
        </w:rPr>
        <w:drawing>
          <wp:inline distT="0" distB="0" distL="0" distR="0" wp14:anchorId="73C383E5" wp14:editId="2EA7E519">
            <wp:extent cx="4371975" cy="238965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839" t="6555" r="26511" b="60483"/>
                    <a:stretch/>
                  </pic:blipFill>
                  <pic:spPr bwMode="auto">
                    <a:xfrm>
                      <a:off x="0" y="0"/>
                      <a:ext cx="4389370" cy="2399159"/>
                    </a:xfrm>
                    <a:prstGeom prst="rect">
                      <a:avLst/>
                    </a:prstGeom>
                    <a:ln>
                      <a:noFill/>
                    </a:ln>
                    <a:extLst>
                      <a:ext uri="{53640926-AAD7-44D8-BBD7-CCE9431645EC}">
                        <a14:shadowObscured xmlns:a14="http://schemas.microsoft.com/office/drawing/2010/main"/>
                      </a:ext>
                    </a:extLst>
                  </pic:spPr>
                </pic:pic>
              </a:graphicData>
            </a:graphic>
          </wp:inline>
        </w:drawing>
      </w:r>
    </w:p>
    <w:p w:rsidR="00F9127B" w:rsidRDefault="00F9127B" w:rsidP="00F9127B">
      <w:pPr>
        <w:spacing w:after="0" w:line="405" w:lineRule="atLeast"/>
        <w:rPr>
          <w:b/>
          <w:sz w:val="28"/>
          <w:szCs w:val="28"/>
        </w:rPr>
      </w:pPr>
      <w:r w:rsidRPr="00F9127B">
        <w:rPr>
          <w:b/>
          <w:sz w:val="28"/>
          <w:szCs w:val="28"/>
        </w:rPr>
        <w:t>¿En caso de ser afirmativa su respuesta, señale el programa o tema sobre el cual le gustaría ser veedor/a?</w:t>
      </w:r>
    </w:p>
    <w:p w:rsidR="003D33A6" w:rsidRPr="00F9127B" w:rsidRDefault="003D33A6" w:rsidP="003D33A6">
      <w:pPr>
        <w:spacing w:after="0" w:line="405" w:lineRule="atLeast"/>
        <w:jc w:val="center"/>
        <w:rPr>
          <w:b/>
          <w:sz w:val="28"/>
          <w:szCs w:val="28"/>
        </w:rPr>
      </w:pPr>
    </w:p>
    <w:p w:rsidR="005C79A4" w:rsidRDefault="0075381C" w:rsidP="002409F7">
      <w:pPr>
        <w:jc w:val="center"/>
      </w:pPr>
      <w:r>
        <w:rPr>
          <w:noProof/>
          <w:lang w:eastAsia="es-CO"/>
        </w:rPr>
        <w:drawing>
          <wp:inline distT="0" distB="0" distL="0" distR="0" wp14:anchorId="66AC45C5" wp14:editId="41E0D9E5">
            <wp:extent cx="4328140" cy="3629025"/>
            <wp:effectExtent l="0" t="0" r="15875" b="952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409F7" w:rsidRDefault="002409F7" w:rsidP="002409F7">
      <w:pPr>
        <w:jc w:val="center"/>
      </w:pPr>
    </w:p>
    <w:tbl>
      <w:tblPr>
        <w:tblW w:w="0" w:type="auto"/>
        <w:tblInd w:w="-3" w:type="dxa"/>
        <w:tblCellMar>
          <w:left w:w="0" w:type="dxa"/>
          <w:right w:w="0" w:type="dxa"/>
        </w:tblCellMar>
        <w:tblLook w:val="04A0" w:firstRow="1" w:lastRow="0" w:firstColumn="1" w:lastColumn="0" w:noHBand="0" w:noVBand="1"/>
      </w:tblPr>
      <w:tblGrid>
        <w:gridCol w:w="3760"/>
        <w:gridCol w:w="917"/>
        <w:gridCol w:w="1077"/>
      </w:tblGrid>
      <w:tr w:rsidR="002409F7" w:rsidTr="002409F7">
        <w:tc>
          <w:tcPr>
            <w:tcW w:w="3760" w:type="dxa"/>
            <w:tcBorders>
              <w:top w:val="single" w:sz="8" w:space="0" w:color="70AD47"/>
              <w:left w:val="single" w:sz="8" w:space="0" w:color="70AD47"/>
              <w:bottom w:val="single" w:sz="8" w:space="0" w:color="70AD47"/>
              <w:right w:val="single" w:sz="8" w:space="0" w:color="70AD47"/>
            </w:tcBorders>
            <w:tcMar>
              <w:top w:w="0" w:type="dxa"/>
              <w:left w:w="45" w:type="dxa"/>
              <w:bottom w:w="0" w:type="dxa"/>
              <w:right w:w="45" w:type="dxa"/>
            </w:tcMar>
            <w:vAlign w:val="bottom"/>
            <w:hideMark/>
          </w:tcPr>
          <w:p w:rsidR="002409F7" w:rsidRDefault="002409F7">
            <w:pPr>
              <w:autoSpaceDE w:val="0"/>
              <w:autoSpaceDN w:val="0"/>
              <w:spacing w:after="0" w:line="240" w:lineRule="auto"/>
            </w:pPr>
            <w:r>
              <w:rPr>
                <w:b/>
                <w:bCs/>
                <w:color w:val="000000"/>
              </w:rPr>
              <w:t>TEMA</w:t>
            </w:r>
          </w:p>
        </w:tc>
        <w:tc>
          <w:tcPr>
            <w:tcW w:w="917" w:type="dxa"/>
            <w:tcBorders>
              <w:top w:val="single" w:sz="8" w:space="0" w:color="70AD47"/>
              <w:left w:val="nil"/>
              <w:bottom w:val="single" w:sz="8" w:space="0" w:color="70AD47"/>
              <w:right w:val="single" w:sz="8" w:space="0" w:color="70AD47"/>
            </w:tcBorders>
            <w:tcMar>
              <w:top w:w="0" w:type="dxa"/>
              <w:left w:w="45" w:type="dxa"/>
              <w:bottom w:w="0" w:type="dxa"/>
              <w:right w:w="45" w:type="dxa"/>
            </w:tcMar>
            <w:vAlign w:val="bottom"/>
            <w:hideMark/>
          </w:tcPr>
          <w:p w:rsidR="002409F7" w:rsidRDefault="002409F7">
            <w:pPr>
              <w:autoSpaceDE w:val="0"/>
              <w:autoSpaceDN w:val="0"/>
              <w:spacing w:after="0" w:line="240" w:lineRule="auto"/>
            </w:pPr>
            <w:r>
              <w:rPr>
                <w:b/>
                <w:bCs/>
                <w:color w:val="000000"/>
              </w:rPr>
              <w:t>Personas</w:t>
            </w:r>
          </w:p>
        </w:tc>
        <w:tc>
          <w:tcPr>
            <w:tcW w:w="1077" w:type="dxa"/>
            <w:tcBorders>
              <w:top w:val="single" w:sz="8" w:space="0" w:color="70AD47"/>
              <w:left w:val="nil"/>
              <w:bottom w:val="single" w:sz="8" w:space="0" w:color="70AD47"/>
              <w:right w:val="single" w:sz="8" w:space="0" w:color="70AD47"/>
            </w:tcBorders>
            <w:tcMar>
              <w:top w:w="0" w:type="dxa"/>
              <w:left w:w="45" w:type="dxa"/>
              <w:bottom w:w="0" w:type="dxa"/>
              <w:right w:w="45" w:type="dxa"/>
            </w:tcMar>
            <w:vAlign w:val="bottom"/>
            <w:hideMark/>
          </w:tcPr>
          <w:p w:rsidR="002409F7" w:rsidRDefault="002409F7">
            <w:pPr>
              <w:autoSpaceDE w:val="0"/>
              <w:autoSpaceDN w:val="0"/>
              <w:spacing w:after="0" w:line="240" w:lineRule="auto"/>
            </w:pPr>
            <w:r>
              <w:rPr>
                <w:b/>
                <w:bCs/>
                <w:color w:val="000000"/>
              </w:rPr>
              <w:t>Porcentaje</w:t>
            </w:r>
          </w:p>
        </w:tc>
      </w:tr>
      <w:tr w:rsidR="002409F7" w:rsidTr="002409F7">
        <w:tc>
          <w:tcPr>
            <w:tcW w:w="3760" w:type="dxa"/>
            <w:tcBorders>
              <w:top w:val="nil"/>
              <w:left w:val="single" w:sz="8" w:space="0" w:color="70AD47"/>
              <w:bottom w:val="single" w:sz="8" w:space="0" w:color="70AD47"/>
              <w:right w:val="single" w:sz="8" w:space="0" w:color="70AD47"/>
            </w:tcBorders>
            <w:shd w:val="clear" w:color="auto" w:fill="E2EFDA"/>
            <w:tcMar>
              <w:top w:w="0" w:type="dxa"/>
              <w:left w:w="45" w:type="dxa"/>
              <w:bottom w:w="0" w:type="dxa"/>
              <w:right w:w="45" w:type="dxa"/>
            </w:tcMar>
            <w:vAlign w:val="bottom"/>
            <w:hideMark/>
          </w:tcPr>
          <w:p w:rsidR="002409F7" w:rsidRDefault="002409F7">
            <w:pPr>
              <w:autoSpaceDE w:val="0"/>
              <w:autoSpaceDN w:val="0"/>
              <w:spacing w:after="0" w:line="240" w:lineRule="auto"/>
            </w:pPr>
            <w:r>
              <w:rPr>
                <w:color w:val="000000"/>
              </w:rPr>
              <w:t>Primera Infancia</w:t>
            </w:r>
          </w:p>
        </w:tc>
        <w:tc>
          <w:tcPr>
            <w:tcW w:w="917" w:type="dxa"/>
            <w:tcBorders>
              <w:top w:val="nil"/>
              <w:left w:val="nil"/>
              <w:bottom w:val="single" w:sz="8" w:space="0" w:color="70AD47"/>
              <w:right w:val="single" w:sz="8" w:space="0" w:color="70AD47"/>
            </w:tcBorders>
            <w:shd w:val="clear" w:color="auto" w:fill="E2EFDA"/>
            <w:tcMar>
              <w:top w:w="0" w:type="dxa"/>
              <w:left w:w="45" w:type="dxa"/>
              <w:bottom w:w="0" w:type="dxa"/>
              <w:right w:w="45" w:type="dxa"/>
            </w:tcMar>
            <w:vAlign w:val="bottom"/>
            <w:hideMark/>
          </w:tcPr>
          <w:p w:rsidR="002409F7" w:rsidRDefault="002409F7">
            <w:pPr>
              <w:autoSpaceDE w:val="0"/>
              <w:autoSpaceDN w:val="0"/>
              <w:spacing w:after="0" w:line="240" w:lineRule="auto"/>
              <w:jc w:val="right"/>
            </w:pPr>
            <w:r>
              <w:rPr>
                <w:color w:val="000000"/>
              </w:rPr>
              <w:t>39</w:t>
            </w:r>
          </w:p>
        </w:tc>
        <w:tc>
          <w:tcPr>
            <w:tcW w:w="1077" w:type="dxa"/>
            <w:tcBorders>
              <w:top w:val="nil"/>
              <w:left w:val="nil"/>
              <w:bottom w:val="single" w:sz="8" w:space="0" w:color="70AD47"/>
              <w:right w:val="single" w:sz="8" w:space="0" w:color="70AD47"/>
            </w:tcBorders>
            <w:shd w:val="clear" w:color="auto" w:fill="E2EFDA"/>
            <w:tcMar>
              <w:top w:w="0" w:type="dxa"/>
              <w:left w:w="45" w:type="dxa"/>
              <w:bottom w:w="0" w:type="dxa"/>
              <w:right w:w="45" w:type="dxa"/>
            </w:tcMar>
            <w:vAlign w:val="bottom"/>
            <w:hideMark/>
          </w:tcPr>
          <w:p w:rsidR="002409F7" w:rsidRDefault="002409F7">
            <w:pPr>
              <w:autoSpaceDE w:val="0"/>
              <w:autoSpaceDN w:val="0"/>
              <w:spacing w:after="0" w:line="240" w:lineRule="auto"/>
              <w:jc w:val="right"/>
            </w:pPr>
            <w:r>
              <w:rPr>
                <w:color w:val="000000"/>
              </w:rPr>
              <w:t>41%</w:t>
            </w:r>
          </w:p>
        </w:tc>
      </w:tr>
      <w:tr w:rsidR="002409F7" w:rsidTr="002409F7">
        <w:tc>
          <w:tcPr>
            <w:tcW w:w="3760" w:type="dxa"/>
            <w:tcBorders>
              <w:top w:val="nil"/>
              <w:left w:val="single" w:sz="8" w:space="0" w:color="70AD47"/>
              <w:bottom w:val="single" w:sz="8" w:space="0" w:color="70AD47"/>
              <w:right w:val="single" w:sz="8" w:space="0" w:color="70AD47"/>
            </w:tcBorders>
            <w:tcMar>
              <w:top w:w="0" w:type="dxa"/>
              <w:left w:w="45" w:type="dxa"/>
              <w:bottom w:w="0" w:type="dxa"/>
              <w:right w:w="45" w:type="dxa"/>
            </w:tcMar>
            <w:vAlign w:val="bottom"/>
            <w:hideMark/>
          </w:tcPr>
          <w:p w:rsidR="002409F7" w:rsidRDefault="002409F7">
            <w:pPr>
              <w:autoSpaceDE w:val="0"/>
              <w:autoSpaceDN w:val="0"/>
              <w:spacing w:after="0" w:line="240" w:lineRule="auto"/>
            </w:pPr>
            <w:r>
              <w:rPr>
                <w:color w:val="000000"/>
              </w:rPr>
              <w:t>Proceso de Restablecimiento de Derecho</w:t>
            </w:r>
          </w:p>
        </w:tc>
        <w:tc>
          <w:tcPr>
            <w:tcW w:w="917" w:type="dxa"/>
            <w:tcBorders>
              <w:top w:val="nil"/>
              <w:left w:val="nil"/>
              <w:bottom w:val="single" w:sz="8" w:space="0" w:color="70AD47"/>
              <w:right w:val="single" w:sz="8" w:space="0" w:color="70AD47"/>
            </w:tcBorders>
            <w:tcMar>
              <w:top w:w="0" w:type="dxa"/>
              <w:left w:w="45" w:type="dxa"/>
              <w:bottom w:w="0" w:type="dxa"/>
              <w:right w:w="45" w:type="dxa"/>
            </w:tcMar>
            <w:vAlign w:val="bottom"/>
            <w:hideMark/>
          </w:tcPr>
          <w:p w:rsidR="002409F7" w:rsidRDefault="002409F7">
            <w:pPr>
              <w:autoSpaceDE w:val="0"/>
              <w:autoSpaceDN w:val="0"/>
              <w:spacing w:after="0" w:line="240" w:lineRule="auto"/>
              <w:jc w:val="right"/>
            </w:pPr>
            <w:r>
              <w:rPr>
                <w:color w:val="000000"/>
              </w:rPr>
              <w:t>21</w:t>
            </w:r>
          </w:p>
        </w:tc>
        <w:tc>
          <w:tcPr>
            <w:tcW w:w="1077" w:type="dxa"/>
            <w:tcBorders>
              <w:top w:val="nil"/>
              <w:left w:val="nil"/>
              <w:bottom w:val="single" w:sz="8" w:space="0" w:color="70AD47"/>
              <w:right w:val="single" w:sz="8" w:space="0" w:color="70AD47"/>
            </w:tcBorders>
            <w:tcMar>
              <w:top w:w="0" w:type="dxa"/>
              <w:left w:w="45" w:type="dxa"/>
              <w:bottom w:w="0" w:type="dxa"/>
              <w:right w:w="45" w:type="dxa"/>
            </w:tcMar>
            <w:vAlign w:val="bottom"/>
            <w:hideMark/>
          </w:tcPr>
          <w:p w:rsidR="002409F7" w:rsidRDefault="002409F7">
            <w:pPr>
              <w:autoSpaceDE w:val="0"/>
              <w:autoSpaceDN w:val="0"/>
              <w:spacing w:after="0" w:line="240" w:lineRule="auto"/>
              <w:jc w:val="right"/>
            </w:pPr>
            <w:r>
              <w:rPr>
                <w:color w:val="000000"/>
              </w:rPr>
              <w:t>22%</w:t>
            </w:r>
          </w:p>
        </w:tc>
      </w:tr>
      <w:tr w:rsidR="002409F7" w:rsidTr="002409F7">
        <w:tc>
          <w:tcPr>
            <w:tcW w:w="3760" w:type="dxa"/>
            <w:tcBorders>
              <w:top w:val="nil"/>
              <w:left w:val="single" w:sz="8" w:space="0" w:color="70AD47"/>
              <w:bottom w:val="single" w:sz="8" w:space="0" w:color="70AD47"/>
              <w:right w:val="single" w:sz="8" w:space="0" w:color="70AD47"/>
            </w:tcBorders>
            <w:shd w:val="clear" w:color="auto" w:fill="E2EFDA"/>
            <w:tcMar>
              <w:top w:w="0" w:type="dxa"/>
              <w:left w:w="45" w:type="dxa"/>
              <w:bottom w:w="0" w:type="dxa"/>
              <w:right w:w="45" w:type="dxa"/>
            </w:tcMar>
            <w:vAlign w:val="bottom"/>
            <w:hideMark/>
          </w:tcPr>
          <w:p w:rsidR="002409F7" w:rsidRDefault="002409F7">
            <w:pPr>
              <w:autoSpaceDE w:val="0"/>
              <w:autoSpaceDN w:val="0"/>
              <w:spacing w:after="0" w:line="240" w:lineRule="auto"/>
            </w:pPr>
            <w:r>
              <w:rPr>
                <w:rFonts w:ascii="Segoe UI" w:hAnsi="Segoe UI" w:cs="Segoe UI"/>
                <w:color w:val="000000"/>
              </w:rPr>
              <w:t>Niñez y Adolescencia</w:t>
            </w:r>
          </w:p>
        </w:tc>
        <w:tc>
          <w:tcPr>
            <w:tcW w:w="917" w:type="dxa"/>
            <w:tcBorders>
              <w:top w:val="nil"/>
              <w:left w:val="nil"/>
              <w:bottom w:val="single" w:sz="8" w:space="0" w:color="70AD47"/>
              <w:right w:val="single" w:sz="8" w:space="0" w:color="70AD47"/>
            </w:tcBorders>
            <w:shd w:val="clear" w:color="auto" w:fill="E2EFDA"/>
            <w:tcMar>
              <w:top w:w="0" w:type="dxa"/>
              <w:left w:w="45" w:type="dxa"/>
              <w:bottom w:w="0" w:type="dxa"/>
              <w:right w:w="45" w:type="dxa"/>
            </w:tcMar>
            <w:vAlign w:val="bottom"/>
            <w:hideMark/>
          </w:tcPr>
          <w:p w:rsidR="002409F7" w:rsidRDefault="002409F7">
            <w:pPr>
              <w:autoSpaceDE w:val="0"/>
              <w:autoSpaceDN w:val="0"/>
              <w:spacing w:after="0" w:line="240" w:lineRule="auto"/>
              <w:jc w:val="right"/>
            </w:pPr>
            <w:r>
              <w:rPr>
                <w:color w:val="000000"/>
              </w:rPr>
              <w:t>12</w:t>
            </w:r>
          </w:p>
        </w:tc>
        <w:tc>
          <w:tcPr>
            <w:tcW w:w="1077" w:type="dxa"/>
            <w:tcBorders>
              <w:top w:val="nil"/>
              <w:left w:val="nil"/>
              <w:bottom w:val="single" w:sz="8" w:space="0" w:color="70AD47"/>
              <w:right w:val="single" w:sz="8" w:space="0" w:color="70AD47"/>
            </w:tcBorders>
            <w:shd w:val="clear" w:color="auto" w:fill="E2EFDA"/>
            <w:tcMar>
              <w:top w:w="0" w:type="dxa"/>
              <w:left w:w="45" w:type="dxa"/>
              <w:bottom w:w="0" w:type="dxa"/>
              <w:right w:w="45" w:type="dxa"/>
            </w:tcMar>
            <w:vAlign w:val="bottom"/>
            <w:hideMark/>
          </w:tcPr>
          <w:p w:rsidR="002409F7" w:rsidRDefault="002409F7">
            <w:pPr>
              <w:autoSpaceDE w:val="0"/>
              <w:autoSpaceDN w:val="0"/>
              <w:spacing w:after="0" w:line="240" w:lineRule="auto"/>
              <w:jc w:val="right"/>
            </w:pPr>
            <w:r>
              <w:rPr>
                <w:color w:val="000000"/>
              </w:rPr>
              <w:t>13%</w:t>
            </w:r>
          </w:p>
        </w:tc>
      </w:tr>
      <w:tr w:rsidR="002409F7" w:rsidTr="002409F7">
        <w:tc>
          <w:tcPr>
            <w:tcW w:w="3760" w:type="dxa"/>
            <w:tcBorders>
              <w:top w:val="nil"/>
              <w:left w:val="single" w:sz="8" w:space="0" w:color="70AD47"/>
              <w:bottom w:val="single" w:sz="8" w:space="0" w:color="70AD47"/>
              <w:right w:val="single" w:sz="8" w:space="0" w:color="70AD47"/>
            </w:tcBorders>
            <w:tcMar>
              <w:top w:w="0" w:type="dxa"/>
              <w:left w:w="45" w:type="dxa"/>
              <w:bottom w:w="0" w:type="dxa"/>
              <w:right w:w="45" w:type="dxa"/>
            </w:tcMar>
            <w:vAlign w:val="bottom"/>
            <w:hideMark/>
          </w:tcPr>
          <w:p w:rsidR="002409F7" w:rsidRDefault="002409F7">
            <w:pPr>
              <w:autoSpaceDE w:val="0"/>
              <w:autoSpaceDN w:val="0"/>
              <w:spacing w:after="0" w:line="240" w:lineRule="auto"/>
            </w:pPr>
            <w:r>
              <w:rPr>
                <w:rFonts w:ascii="Segoe UI" w:hAnsi="Segoe UI" w:cs="Segoe UI"/>
                <w:color w:val="000000"/>
              </w:rPr>
              <w:t>Nutrición</w:t>
            </w:r>
          </w:p>
        </w:tc>
        <w:tc>
          <w:tcPr>
            <w:tcW w:w="917" w:type="dxa"/>
            <w:tcBorders>
              <w:top w:val="nil"/>
              <w:left w:val="nil"/>
              <w:bottom w:val="single" w:sz="8" w:space="0" w:color="70AD47"/>
              <w:right w:val="single" w:sz="8" w:space="0" w:color="70AD47"/>
            </w:tcBorders>
            <w:tcMar>
              <w:top w:w="0" w:type="dxa"/>
              <w:left w:w="45" w:type="dxa"/>
              <w:bottom w:w="0" w:type="dxa"/>
              <w:right w:w="45" w:type="dxa"/>
            </w:tcMar>
            <w:vAlign w:val="bottom"/>
            <w:hideMark/>
          </w:tcPr>
          <w:p w:rsidR="002409F7" w:rsidRDefault="002409F7">
            <w:pPr>
              <w:autoSpaceDE w:val="0"/>
              <w:autoSpaceDN w:val="0"/>
              <w:spacing w:after="0" w:line="240" w:lineRule="auto"/>
              <w:jc w:val="right"/>
            </w:pPr>
            <w:r>
              <w:rPr>
                <w:color w:val="000000"/>
              </w:rPr>
              <w:t>8</w:t>
            </w:r>
          </w:p>
        </w:tc>
        <w:tc>
          <w:tcPr>
            <w:tcW w:w="1077" w:type="dxa"/>
            <w:tcBorders>
              <w:top w:val="nil"/>
              <w:left w:val="nil"/>
              <w:bottom w:val="single" w:sz="8" w:space="0" w:color="70AD47"/>
              <w:right w:val="single" w:sz="8" w:space="0" w:color="70AD47"/>
            </w:tcBorders>
            <w:tcMar>
              <w:top w:w="0" w:type="dxa"/>
              <w:left w:w="45" w:type="dxa"/>
              <w:bottom w:w="0" w:type="dxa"/>
              <w:right w:w="45" w:type="dxa"/>
            </w:tcMar>
            <w:vAlign w:val="bottom"/>
            <w:hideMark/>
          </w:tcPr>
          <w:p w:rsidR="002409F7" w:rsidRDefault="002409F7">
            <w:pPr>
              <w:autoSpaceDE w:val="0"/>
              <w:autoSpaceDN w:val="0"/>
              <w:spacing w:after="0" w:line="240" w:lineRule="auto"/>
              <w:jc w:val="right"/>
            </w:pPr>
            <w:r>
              <w:rPr>
                <w:color w:val="000000"/>
              </w:rPr>
              <w:t>8%</w:t>
            </w:r>
          </w:p>
        </w:tc>
      </w:tr>
      <w:tr w:rsidR="002409F7" w:rsidTr="002409F7">
        <w:tc>
          <w:tcPr>
            <w:tcW w:w="3760" w:type="dxa"/>
            <w:tcBorders>
              <w:top w:val="nil"/>
              <w:left w:val="single" w:sz="8" w:space="0" w:color="70AD47"/>
              <w:bottom w:val="single" w:sz="8" w:space="0" w:color="70AD47"/>
              <w:right w:val="single" w:sz="8" w:space="0" w:color="70AD47"/>
            </w:tcBorders>
            <w:shd w:val="clear" w:color="auto" w:fill="E2EFDA"/>
            <w:tcMar>
              <w:top w:w="0" w:type="dxa"/>
              <w:left w:w="45" w:type="dxa"/>
              <w:bottom w:w="0" w:type="dxa"/>
              <w:right w:w="45" w:type="dxa"/>
            </w:tcMar>
            <w:vAlign w:val="bottom"/>
            <w:hideMark/>
          </w:tcPr>
          <w:p w:rsidR="002409F7" w:rsidRDefault="002409F7">
            <w:pPr>
              <w:autoSpaceDE w:val="0"/>
              <w:autoSpaceDN w:val="0"/>
              <w:spacing w:after="0" w:line="240" w:lineRule="auto"/>
            </w:pPr>
            <w:r>
              <w:rPr>
                <w:color w:val="000000"/>
              </w:rPr>
              <w:t>Familias</w:t>
            </w:r>
          </w:p>
        </w:tc>
        <w:tc>
          <w:tcPr>
            <w:tcW w:w="917" w:type="dxa"/>
            <w:tcBorders>
              <w:top w:val="nil"/>
              <w:left w:val="nil"/>
              <w:bottom w:val="single" w:sz="8" w:space="0" w:color="70AD47"/>
              <w:right w:val="single" w:sz="8" w:space="0" w:color="70AD47"/>
            </w:tcBorders>
            <w:shd w:val="clear" w:color="auto" w:fill="E2EFDA"/>
            <w:tcMar>
              <w:top w:w="0" w:type="dxa"/>
              <w:left w:w="45" w:type="dxa"/>
              <w:bottom w:w="0" w:type="dxa"/>
              <w:right w:w="45" w:type="dxa"/>
            </w:tcMar>
            <w:vAlign w:val="bottom"/>
            <w:hideMark/>
          </w:tcPr>
          <w:p w:rsidR="002409F7" w:rsidRDefault="002409F7">
            <w:pPr>
              <w:autoSpaceDE w:val="0"/>
              <w:autoSpaceDN w:val="0"/>
              <w:spacing w:after="0" w:line="240" w:lineRule="auto"/>
              <w:jc w:val="right"/>
            </w:pPr>
            <w:r>
              <w:rPr>
                <w:color w:val="000000"/>
              </w:rPr>
              <w:t>5</w:t>
            </w:r>
          </w:p>
        </w:tc>
        <w:tc>
          <w:tcPr>
            <w:tcW w:w="1077" w:type="dxa"/>
            <w:tcBorders>
              <w:top w:val="nil"/>
              <w:left w:val="nil"/>
              <w:bottom w:val="single" w:sz="8" w:space="0" w:color="70AD47"/>
              <w:right w:val="single" w:sz="8" w:space="0" w:color="70AD47"/>
            </w:tcBorders>
            <w:shd w:val="clear" w:color="auto" w:fill="E2EFDA"/>
            <w:tcMar>
              <w:top w:w="0" w:type="dxa"/>
              <w:left w:w="45" w:type="dxa"/>
              <w:bottom w:w="0" w:type="dxa"/>
              <w:right w:w="45" w:type="dxa"/>
            </w:tcMar>
            <w:vAlign w:val="bottom"/>
            <w:hideMark/>
          </w:tcPr>
          <w:p w:rsidR="002409F7" w:rsidRDefault="002409F7">
            <w:pPr>
              <w:autoSpaceDE w:val="0"/>
              <w:autoSpaceDN w:val="0"/>
              <w:spacing w:after="0" w:line="240" w:lineRule="auto"/>
              <w:jc w:val="right"/>
            </w:pPr>
            <w:r>
              <w:rPr>
                <w:color w:val="000000"/>
              </w:rPr>
              <w:t>5%</w:t>
            </w:r>
          </w:p>
        </w:tc>
      </w:tr>
      <w:tr w:rsidR="002409F7" w:rsidTr="002409F7">
        <w:tc>
          <w:tcPr>
            <w:tcW w:w="3760" w:type="dxa"/>
            <w:tcBorders>
              <w:top w:val="nil"/>
              <w:left w:val="single" w:sz="8" w:space="0" w:color="70AD47"/>
              <w:bottom w:val="single" w:sz="8" w:space="0" w:color="70AD47"/>
              <w:right w:val="single" w:sz="8" w:space="0" w:color="70AD47"/>
            </w:tcBorders>
            <w:tcMar>
              <w:top w:w="0" w:type="dxa"/>
              <w:left w:w="45" w:type="dxa"/>
              <w:bottom w:w="0" w:type="dxa"/>
              <w:right w:w="45" w:type="dxa"/>
            </w:tcMar>
            <w:vAlign w:val="bottom"/>
            <w:hideMark/>
          </w:tcPr>
          <w:p w:rsidR="002409F7" w:rsidRDefault="002409F7">
            <w:pPr>
              <w:autoSpaceDE w:val="0"/>
              <w:autoSpaceDN w:val="0"/>
              <w:spacing w:after="0" w:line="240" w:lineRule="auto"/>
            </w:pPr>
            <w:r>
              <w:rPr>
                <w:rFonts w:ascii="Segoe UI" w:hAnsi="Segoe UI" w:cs="Segoe UI"/>
                <w:color w:val="000000"/>
              </w:rPr>
              <w:t>Comunidades Étnicas</w:t>
            </w:r>
          </w:p>
        </w:tc>
        <w:tc>
          <w:tcPr>
            <w:tcW w:w="917" w:type="dxa"/>
            <w:tcBorders>
              <w:top w:val="nil"/>
              <w:left w:val="nil"/>
              <w:bottom w:val="single" w:sz="8" w:space="0" w:color="70AD47"/>
              <w:right w:val="single" w:sz="8" w:space="0" w:color="70AD47"/>
            </w:tcBorders>
            <w:tcMar>
              <w:top w:w="0" w:type="dxa"/>
              <w:left w:w="45" w:type="dxa"/>
              <w:bottom w:w="0" w:type="dxa"/>
              <w:right w:w="45" w:type="dxa"/>
            </w:tcMar>
            <w:vAlign w:val="bottom"/>
            <w:hideMark/>
          </w:tcPr>
          <w:p w:rsidR="002409F7" w:rsidRDefault="002409F7">
            <w:pPr>
              <w:autoSpaceDE w:val="0"/>
              <w:autoSpaceDN w:val="0"/>
              <w:spacing w:after="0" w:line="240" w:lineRule="auto"/>
              <w:jc w:val="right"/>
            </w:pPr>
            <w:r>
              <w:rPr>
                <w:color w:val="000000"/>
              </w:rPr>
              <w:t>4</w:t>
            </w:r>
          </w:p>
        </w:tc>
        <w:tc>
          <w:tcPr>
            <w:tcW w:w="1077" w:type="dxa"/>
            <w:tcBorders>
              <w:top w:val="nil"/>
              <w:left w:val="nil"/>
              <w:bottom w:val="single" w:sz="8" w:space="0" w:color="70AD47"/>
              <w:right w:val="single" w:sz="8" w:space="0" w:color="70AD47"/>
            </w:tcBorders>
            <w:tcMar>
              <w:top w:w="0" w:type="dxa"/>
              <w:left w:w="45" w:type="dxa"/>
              <w:bottom w:w="0" w:type="dxa"/>
              <w:right w:w="45" w:type="dxa"/>
            </w:tcMar>
            <w:vAlign w:val="bottom"/>
            <w:hideMark/>
          </w:tcPr>
          <w:p w:rsidR="002409F7" w:rsidRDefault="002409F7">
            <w:pPr>
              <w:autoSpaceDE w:val="0"/>
              <w:autoSpaceDN w:val="0"/>
              <w:spacing w:after="0" w:line="240" w:lineRule="auto"/>
              <w:jc w:val="right"/>
            </w:pPr>
            <w:r>
              <w:rPr>
                <w:color w:val="000000"/>
              </w:rPr>
              <w:t>4%</w:t>
            </w:r>
          </w:p>
        </w:tc>
      </w:tr>
      <w:tr w:rsidR="002409F7" w:rsidTr="002409F7">
        <w:tc>
          <w:tcPr>
            <w:tcW w:w="3760" w:type="dxa"/>
            <w:tcBorders>
              <w:top w:val="nil"/>
              <w:left w:val="single" w:sz="8" w:space="0" w:color="70AD47"/>
              <w:bottom w:val="single" w:sz="8" w:space="0" w:color="70AD47"/>
              <w:right w:val="single" w:sz="8" w:space="0" w:color="70AD47"/>
            </w:tcBorders>
            <w:shd w:val="clear" w:color="auto" w:fill="E2EFDA"/>
            <w:tcMar>
              <w:top w:w="0" w:type="dxa"/>
              <w:left w:w="45" w:type="dxa"/>
              <w:bottom w:w="0" w:type="dxa"/>
              <w:right w:w="45" w:type="dxa"/>
            </w:tcMar>
            <w:vAlign w:val="bottom"/>
            <w:hideMark/>
          </w:tcPr>
          <w:p w:rsidR="002409F7" w:rsidRDefault="002409F7">
            <w:pPr>
              <w:autoSpaceDE w:val="0"/>
              <w:autoSpaceDN w:val="0"/>
              <w:spacing w:after="0" w:line="240" w:lineRule="auto"/>
            </w:pPr>
            <w:r>
              <w:rPr>
                <w:color w:val="000000"/>
              </w:rPr>
              <w:t>Adopciones</w:t>
            </w:r>
          </w:p>
        </w:tc>
        <w:tc>
          <w:tcPr>
            <w:tcW w:w="917" w:type="dxa"/>
            <w:tcBorders>
              <w:top w:val="nil"/>
              <w:left w:val="nil"/>
              <w:bottom w:val="single" w:sz="8" w:space="0" w:color="70AD47"/>
              <w:right w:val="single" w:sz="8" w:space="0" w:color="70AD47"/>
            </w:tcBorders>
            <w:shd w:val="clear" w:color="auto" w:fill="E2EFDA"/>
            <w:tcMar>
              <w:top w:w="0" w:type="dxa"/>
              <w:left w:w="45" w:type="dxa"/>
              <w:bottom w:w="0" w:type="dxa"/>
              <w:right w:w="45" w:type="dxa"/>
            </w:tcMar>
            <w:vAlign w:val="bottom"/>
            <w:hideMark/>
          </w:tcPr>
          <w:p w:rsidR="002409F7" w:rsidRDefault="002409F7">
            <w:pPr>
              <w:autoSpaceDE w:val="0"/>
              <w:autoSpaceDN w:val="0"/>
              <w:spacing w:after="0" w:line="240" w:lineRule="auto"/>
              <w:jc w:val="right"/>
            </w:pPr>
            <w:r>
              <w:rPr>
                <w:color w:val="000000"/>
              </w:rPr>
              <w:t>3</w:t>
            </w:r>
          </w:p>
        </w:tc>
        <w:tc>
          <w:tcPr>
            <w:tcW w:w="1077" w:type="dxa"/>
            <w:tcBorders>
              <w:top w:val="nil"/>
              <w:left w:val="nil"/>
              <w:bottom w:val="single" w:sz="8" w:space="0" w:color="70AD47"/>
              <w:right w:val="single" w:sz="8" w:space="0" w:color="70AD47"/>
            </w:tcBorders>
            <w:shd w:val="clear" w:color="auto" w:fill="E2EFDA"/>
            <w:tcMar>
              <w:top w:w="0" w:type="dxa"/>
              <w:left w:w="45" w:type="dxa"/>
              <w:bottom w:w="0" w:type="dxa"/>
              <w:right w:w="45" w:type="dxa"/>
            </w:tcMar>
            <w:vAlign w:val="bottom"/>
            <w:hideMark/>
          </w:tcPr>
          <w:p w:rsidR="002409F7" w:rsidRDefault="002409F7">
            <w:pPr>
              <w:autoSpaceDE w:val="0"/>
              <w:autoSpaceDN w:val="0"/>
              <w:spacing w:after="0" w:line="240" w:lineRule="auto"/>
              <w:jc w:val="right"/>
            </w:pPr>
            <w:r>
              <w:rPr>
                <w:color w:val="000000"/>
              </w:rPr>
              <w:t>3%</w:t>
            </w:r>
          </w:p>
        </w:tc>
      </w:tr>
      <w:tr w:rsidR="002409F7" w:rsidTr="002409F7">
        <w:tc>
          <w:tcPr>
            <w:tcW w:w="3760" w:type="dxa"/>
            <w:tcBorders>
              <w:top w:val="nil"/>
              <w:left w:val="single" w:sz="8" w:space="0" w:color="70AD47"/>
              <w:bottom w:val="single" w:sz="8" w:space="0" w:color="70AD47"/>
              <w:right w:val="single" w:sz="8" w:space="0" w:color="70AD47"/>
            </w:tcBorders>
            <w:tcMar>
              <w:top w:w="0" w:type="dxa"/>
              <w:left w:w="45" w:type="dxa"/>
              <w:bottom w:w="0" w:type="dxa"/>
              <w:right w:w="45" w:type="dxa"/>
            </w:tcMar>
            <w:vAlign w:val="bottom"/>
            <w:hideMark/>
          </w:tcPr>
          <w:p w:rsidR="002409F7" w:rsidRDefault="002409F7">
            <w:pPr>
              <w:autoSpaceDE w:val="0"/>
              <w:autoSpaceDN w:val="0"/>
              <w:spacing w:after="0" w:line="240" w:lineRule="auto"/>
            </w:pPr>
            <w:r>
              <w:rPr>
                <w:color w:val="000000"/>
              </w:rPr>
              <w:t>Sistema de Responsabilidad Penal</w:t>
            </w:r>
          </w:p>
        </w:tc>
        <w:tc>
          <w:tcPr>
            <w:tcW w:w="917" w:type="dxa"/>
            <w:tcBorders>
              <w:top w:val="nil"/>
              <w:left w:val="nil"/>
              <w:bottom w:val="single" w:sz="8" w:space="0" w:color="70AD47"/>
              <w:right w:val="single" w:sz="8" w:space="0" w:color="70AD47"/>
            </w:tcBorders>
            <w:tcMar>
              <w:top w:w="0" w:type="dxa"/>
              <w:left w:w="45" w:type="dxa"/>
              <w:bottom w:w="0" w:type="dxa"/>
              <w:right w:w="45" w:type="dxa"/>
            </w:tcMar>
            <w:vAlign w:val="bottom"/>
            <w:hideMark/>
          </w:tcPr>
          <w:p w:rsidR="002409F7" w:rsidRDefault="002409F7">
            <w:pPr>
              <w:autoSpaceDE w:val="0"/>
              <w:autoSpaceDN w:val="0"/>
              <w:spacing w:after="0" w:line="240" w:lineRule="auto"/>
              <w:jc w:val="right"/>
            </w:pPr>
            <w:r>
              <w:rPr>
                <w:color w:val="000000"/>
              </w:rPr>
              <w:t>3</w:t>
            </w:r>
          </w:p>
        </w:tc>
        <w:tc>
          <w:tcPr>
            <w:tcW w:w="1077" w:type="dxa"/>
            <w:tcBorders>
              <w:top w:val="nil"/>
              <w:left w:val="nil"/>
              <w:bottom w:val="single" w:sz="8" w:space="0" w:color="70AD47"/>
              <w:right w:val="single" w:sz="8" w:space="0" w:color="70AD47"/>
            </w:tcBorders>
            <w:tcMar>
              <w:top w:w="0" w:type="dxa"/>
              <w:left w:w="45" w:type="dxa"/>
              <w:bottom w:w="0" w:type="dxa"/>
              <w:right w:w="45" w:type="dxa"/>
            </w:tcMar>
            <w:vAlign w:val="bottom"/>
            <w:hideMark/>
          </w:tcPr>
          <w:p w:rsidR="002409F7" w:rsidRDefault="002409F7">
            <w:pPr>
              <w:autoSpaceDE w:val="0"/>
              <w:autoSpaceDN w:val="0"/>
              <w:spacing w:after="0" w:line="240" w:lineRule="auto"/>
              <w:jc w:val="right"/>
            </w:pPr>
            <w:r>
              <w:rPr>
                <w:color w:val="000000"/>
              </w:rPr>
              <w:t>3%</w:t>
            </w:r>
          </w:p>
        </w:tc>
      </w:tr>
    </w:tbl>
    <w:p w:rsidR="002409F7" w:rsidRPr="002409F7" w:rsidRDefault="002409F7" w:rsidP="002409F7">
      <w:pPr>
        <w:autoSpaceDE w:val="0"/>
        <w:autoSpaceDN w:val="0"/>
        <w:spacing w:before="40" w:after="40" w:line="240" w:lineRule="auto"/>
        <w:rPr>
          <w:rFonts w:ascii="Calibri" w:hAnsi="Calibri"/>
        </w:rPr>
      </w:pPr>
      <w:r>
        <w:rPr>
          <w:rFonts w:ascii="Times New Roman" w:hAnsi="Times New Roman"/>
          <w:sz w:val="24"/>
          <w:szCs w:val="24"/>
        </w:rPr>
        <w:t> </w:t>
      </w:r>
      <w:r>
        <w:rPr>
          <w:rFonts w:ascii="Segoe UI" w:hAnsi="Segoe UI" w:cs="Segoe UI"/>
          <w:sz w:val="20"/>
          <w:szCs w:val="20"/>
          <w:lang w:val="en-US"/>
        </w:rPr>
        <w:t> </w:t>
      </w:r>
    </w:p>
    <w:p w:rsidR="002409F7" w:rsidRDefault="002409F7" w:rsidP="002409F7">
      <w:pPr>
        <w:jc w:val="center"/>
      </w:pPr>
    </w:p>
    <w:sectPr w:rsidR="002409F7">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3390" w:rsidRDefault="00503390" w:rsidP="006363C0">
      <w:pPr>
        <w:spacing w:after="0" w:line="240" w:lineRule="auto"/>
      </w:pPr>
      <w:r>
        <w:separator/>
      </w:r>
    </w:p>
  </w:endnote>
  <w:endnote w:type="continuationSeparator" w:id="0">
    <w:p w:rsidR="00503390" w:rsidRDefault="00503390" w:rsidP="00636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charset w:val="00"/>
    <w:family w:val="roman"/>
    <w:pitch w:val="variable"/>
  </w:font>
  <w:font w:name="Droid Sans Fallback">
    <w:charset w:val="00"/>
    <w:family w:val="auto"/>
    <w:pitch w:val="variable"/>
  </w:font>
  <w:font w:name="Droid Sans Devanagari">
    <w:altName w:val="Arial"/>
    <w:charset w:val="00"/>
    <w:family w:val="swiss"/>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3C0" w:rsidRDefault="006363C0" w:rsidP="006363C0">
    <w:pPr>
      <w:pBdr>
        <w:top w:val="single" w:sz="4" w:space="1" w:color="auto"/>
      </w:pBdr>
      <w:spacing w:after="0" w:line="240" w:lineRule="auto"/>
    </w:pPr>
    <w:r>
      <w:rPr>
        <w:noProof/>
        <w:lang w:eastAsia="es-CO"/>
      </w:rPr>
      <w:drawing>
        <wp:anchor distT="0" distB="0" distL="114300" distR="114300" simplePos="0" relativeHeight="251666432" behindDoc="1" locked="0" layoutInCell="1" allowOverlap="1" wp14:anchorId="19226D94" wp14:editId="58D279B7">
          <wp:simplePos x="0" y="0"/>
          <wp:positionH relativeFrom="column">
            <wp:posOffset>3169285</wp:posOffset>
          </wp:positionH>
          <wp:positionV relativeFrom="paragraph">
            <wp:posOffset>56185</wp:posOffset>
          </wp:positionV>
          <wp:extent cx="2922905" cy="475615"/>
          <wp:effectExtent l="0" t="0" r="0" b="0"/>
          <wp:wrapNone/>
          <wp:docPr id="41" name="Imagen 41" descr="frase-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rase-01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2905" cy="475615"/>
                  </a:xfrm>
                  <a:prstGeom prst="rect">
                    <a:avLst/>
                  </a:prstGeom>
                  <a:noFill/>
                  <a:ln>
                    <a:noFill/>
                  </a:ln>
                </pic:spPr>
              </pic:pic>
            </a:graphicData>
          </a:graphic>
        </wp:anchor>
      </w:drawing>
    </w:r>
    <w:r>
      <w:rPr>
        <w:noProof/>
        <w:lang w:eastAsia="es-CO"/>
      </w:rPr>
      <mc:AlternateContent>
        <mc:Choice Requires="wps">
          <w:drawing>
            <wp:anchor distT="0" distB="0" distL="114300" distR="114300" simplePos="0" relativeHeight="251665408" behindDoc="0" locked="0" layoutInCell="1" allowOverlap="1" wp14:anchorId="1D944F1A" wp14:editId="5DAB6851">
              <wp:simplePos x="0" y="0"/>
              <wp:positionH relativeFrom="column">
                <wp:posOffset>-97155</wp:posOffset>
              </wp:positionH>
              <wp:positionV relativeFrom="paragraph">
                <wp:posOffset>41910</wp:posOffset>
              </wp:positionV>
              <wp:extent cx="3385820" cy="700405"/>
              <wp:effectExtent l="0" t="0" r="5080" b="4445"/>
              <wp:wrapNone/>
              <wp:docPr id="3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820" cy="70040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6363C0" w:rsidRPr="006363C0" w:rsidRDefault="006363C0" w:rsidP="006363C0">
                          <w:pPr>
                            <w:spacing w:after="0" w:line="240" w:lineRule="auto"/>
                            <w:rPr>
                              <w:rFonts w:ascii="Arial" w:hAnsi="Arial" w:cs="Arial"/>
                              <w:sz w:val="20"/>
                            </w:rPr>
                          </w:pPr>
                          <w:r w:rsidRPr="006363C0">
                            <w:rPr>
                              <w:rFonts w:ascii="Arial" w:hAnsi="Arial" w:cs="Arial"/>
                              <w:sz w:val="20"/>
                            </w:rPr>
                            <w:t>Sede de la Dirección General</w:t>
                          </w:r>
                        </w:p>
                        <w:p w:rsidR="006363C0" w:rsidRPr="006363C0" w:rsidRDefault="006363C0" w:rsidP="006363C0">
                          <w:pPr>
                            <w:spacing w:after="0" w:line="240" w:lineRule="auto"/>
                            <w:rPr>
                              <w:rFonts w:ascii="Arial" w:hAnsi="Arial" w:cs="Arial"/>
                              <w:color w:val="000000"/>
                              <w:sz w:val="20"/>
                            </w:rPr>
                          </w:pPr>
                          <w:r w:rsidRPr="006363C0">
                            <w:rPr>
                              <w:rFonts w:ascii="Arial" w:hAnsi="Arial" w:cs="Arial"/>
                              <w:color w:val="000000"/>
                              <w:sz w:val="20"/>
                            </w:rPr>
                            <w:t>Avenida carrera 68 No. 64c – 75. PBX: 437 76 30</w:t>
                          </w:r>
                        </w:p>
                        <w:p w:rsidR="006363C0" w:rsidRPr="006363C0" w:rsidRDefault="006363C0" w:rsidP="006363C0">
                          <w:pPr>
                            <w:spacing w:after="0" w:line="240" w:lineRule="auto"/>
                            <w:rPr>
                              <w:rFonts w:ascii="Arial" w:hAnsi="Arial" w:cs="Arial"/>
                              <w:sz w:val="20"/>
                            </w:rPr>
                          </w:pPr>
                          <w:r w:rsidRPr="006363C0">
                            <w:rPr>
                              <w:rFonts w:ascii="Arial" w:hAnsi="Arial" w:cs="Arial"/>
                              <w:sz w:val="20"/>
                            </w:rPr>
                            <w:t>Línea gratuita nacional ICBF  01 8000 91 8080</w:t>
                          </w:r>
                        </w:p>
                        <w:p w:rsidR="006363C0" w:rsidRPr="006363C0" w:rsidRDefault="006363C0" w:rsidP="006363C0">
                          <w:pPr>
                            <w:spacing w:after="0" w:line="240" w:lineRule="auto"/>
                            <w:rPr>
                              <w:rFonts w:ascii="Arial" w:hAnsi="Arial" w:cs="Arial"/>
                            </w:rPr>
                          </w:pPr>
                          <w:r w:rsidRPr="006363C0">
                            <w:rPr>
                              <w:rFonts w:ascii="Arial" w:hAnsi="Arial" w:cs="Arial"/>
                              <w:sz w:val="20"/>
                            </w:rPr>
                            <w:t>www.icbf.gov.co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944F1A" id="_x0000_t202" coordsize="21600,21600" o:spt="202" path="m,l,21600r21600,l21600,xe">
              <v:stroke joinstyle="miter"/>
              <v:path gradientshapeok="t" o:connecttype="rect"/>
            </v:shapetype>
            <v:shape id="Text Box 17" o:spid="_x0000_s1029" type="#_x0000_t202" style="position:absolute;margin-left:-7.65pt;margin-top:3.3pt;width:266.6pt;height:5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" stroked="f">
              <v:textbox>
                <w:txbxContent>
                  <w:p w:rsidR="006363C0" w:rsidRPr="006363C0" w:rsidRDefault="006363C0" w:rsidP="006363C0">
                    <w:pPr>
                      <w:spacing w:after="0" w:line="240" w:lineRule="auto"/>
                      <w:rPr>
                        <w:rFonts w:ascii="Arial" w:hAnsi="Arial" w:cs="Arial"/>
                        <w:sz w:val="20"/>
                      </w:rPr>
                    </w:pPr>
                    <w:r w:rsidRPr="006363C0">
                      <w:rPr>
                        <w:rFonts w:ascii="Arial" w:hAnsi="Arial" w:cs="Arial"/>
                        <w:sz w:val="20"/>
                      </w:rPr>
                      <w:t>Sede de la Dirección General</w:t>
                    </w:r>
                  </w:p>
                  <w:p w:rsidR="006363C0" w:rsidRPr="006363C0" w:rsidRDefault="006363C0" w:rsidP="006363C0">
                    <w:pPr>
                      <w:spacing w:after="0" w:line="240" w:lineRule="auto"/>
                      <w:rPr>
                        <w:rFonts w:ascii="Arial" w:hAnsi="Arial" w:cs="Arial"/>
                        <w:color w:val="000000"/>
                        <w:sz w:val="20"/>
                      </w:rPr>
                    </w:pPr>
                    <w:r w:rsidRPr="006363C0">
                      <w:rPr>
                        <w:rFonts w:ascii="Arial" w:hAnsi="Arial" w:cs="Arial"/>
                        <w:color w:val="000000"/>
                        <w:sz w:val="20"/>
                      </w:rPr>
                      <w:t>Avenida carrera 68 No. 64c – 75. PBX: 437 76 30</w:t>
                    </w:r>
                  </w:p>
                  <w:p w:rsidR="006363C0" w:rsidRPr="006363C0" w:rsidRDefault="006363C0" w:rsidP="006363C0">
                    <w:pPr>
                      <w:spacing w:after="0" w:line="240" w:lineRule="auto"/>
                      <w:rPr>
                        <w:rFonts w:ascii="Arial" w:hAnsi="Arial" w:cs="Arial"/>
                        <w:sz w:val="20"/>
                      </w:rPr>
                    </w:pPr>
                    <w:r w:rsidRPr="006363C0">
                      <w:rPr>
                        <w:rFonts w:ascii="Arial" w:hAnsi="Arial" w:cs="Arial"/>
                        <w:sz w:val="20"/>
                      </w:rPr>
                      <w:t>Línea gratuita nacional ICBF  01 8000 91 8080</w:t>
                    </w:r>
                  </w:p>
                  <w:p w:rsidR="006363C0" w:rsidRPr="006363C0" w:rsidRDefault="006363C0" w:rsidP="006363C0">
                    <w:pPr>
                      <w:spacing w:after="0" w:line="240" w:lineRule="auto"/>
                      <w:rPr>
                        <w:rFonts w:ascii="Arial" w:hAnsi="Arial" w:cs="Arial"/>
                      </w:rPr>
                    </w:pPr>
                    <w:r w:rsidRPr="006363C0">
                      <w:rPr>
                        <w:rFonts w:ascii="Arial" w:hAnsi="Arial" w:cs="Arial"/>
                        <w:sz w:val="20"/>
                      </w:rPr>
                      <w:t>www.icbf.gov.co</w:t>
                    </w:r>
                  </w:p>
                </w:txbxContent>
              </v:textbox>
            </v:shape>
          </w:pict>
        </mc:Fallback>
      </mc:AlternateContent>
    </w:r>
  </w:p>
  <w:p w:rsidR="006363C0" w:rsidRDefault="006363C0" w:rsidP="006363C0">
    <w:pPr>
      <w:spacing w:after="0" w:line="240" w:lineRule="auto"/>
    </w:pPr>
  </w:p>
  <w:p w:rsidR="006363C0" w:rsidRDefault="006363C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3390" w:rsidRDefault="00503390" w:rsidP="006363C0">
      <w:pPr>
        <w:spacing w:after="0" w:line="240" w:lineRule="auto"/>
      </w:pPr>
      <w:r>
        <w:separator/>
      </w:r>
    </w:p>
  </w:footnote>
  <w:footnote w:type="continuationSeparator" w:id="0">
    <w:p w:rsidR="00503390" w:rsidRDefault="00503390" w:rsidP="006363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3C0" w:rsidRDefault="006363C0" w:rsidP="006363C0">
    <w:pPr>
      <w:pStyle w:val="Encabezado"/>
      <w:tabs>
        <w:tab w:val="right" w:pos="9214"/>
      </w:tabs>
      <w:ind w:right="-567"/>
    </w:pPr>
    <w:r>
      <w:rPr>
        <w:noProof/>
        <w:lang w:eastAsia="es-CO"/>
      </w:rPr>
      <w:drawing>
        <wp:anchor distT="0" distB="0" distL="114300" distR="114300" simplePos="0" relativeHeight="251662336" behindDoc="1" locked="0" layoutInCell="1" allowOverlap="1" wp14:anchorId="6B5192DB" wp14:editId="337BC1FD">
          <wp:simplePos x="0" y="0"/>
          <wp:positionH relativeFrom="column">
            <wp:posOffset>4711700</wp:posOffset>
          </wp:positionH>
          <wp:positionV relativeFrom="paragraph">
            <wp:posOffset>-47625</wp:posOffset>
          </wp:positionV>
          <wp:extent cx="1200150" cy="600075"/>
          <wp:effectExtent l="0" t="0" r="0" b="9525"/>
          <wp:wrapNone/>
          <wp:docPr id="38" name="Imagen 38" descr="Captura de pantalla 2014-10-23 a las 14 36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tura de pantalla 2014-10-23 a las 14 36 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600075"/>
                  </a:xfrm>
                  <a:prstGeom prst="rect">
                    <a:avLst/>
                  </a:prstGeom>
                  <a:noFill/>
                  <a:ln>
                    <a:noFill/>
                  </a:ln>
                </pic:spPr>
              </pic:pic>
            </a:graphicData>
          </a:graphic>
        </wp:anchor>
      </w:drawing>
    </w:r>
    <w:r>
      <w:rPr>
        <w:noProof/>
        <w:lang w:eastAsia="es-CO"/>
      </w:rPr>
      <w:drawing>
        <wp:anchor distT="0" distB="0" distL="114300" distR="114300" simplePos="0" relativeHeight="251660288" behindDoc="1" locked="0" layoutInCell="1" allowOverlap="1" wp14:anchorId="73B78D25" wp14:editId="63AEB92E">
          <wp:simplePos x="0" y="0"/>
          <wp:positionH relativeFrom="column">
            <wp:posOffset>-19050</wp:posOffset>
          </wp:positionH>
          <wp:positionV relativeFrom="paragraph">
            <wp:posOffset>-163830</wp:posOffset>
          </wp:positionV>
          <wp:extent cx="633095" cy="791845"/>
          <wp:effectExtent l="0" t="0" r="0" b="8255"/>
          <wp:wrapNone/>
          <wp:docPr id="37" name="Imagen 37" descr="LOGO-IC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ICB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3095" cy="791845"/>
                  </a:xfrm>
                  <a:prstGeom prst="rect">
                    <a:avLst/>
                  </a:prstGeom>
                  <a:noFill/>
                  <a:ln>
                    <a:noFill/>
                  </a:ln>
                </pic:spPr>
              </pic:pic>
            </a:graphicData>
          </a:graphic>
        </wp:anchor>
      </w:drawing>
    </w:r>
    <w:r>
      <w:rPr>
        <w:noProof/>
        <w:lang w:eastAsia="es-CO"/>
      </w:rPr>
      <mc:AlternateContent>
        <mc:Choice Requires="wps">
          <w:drawing>
            <wp:anchor distT="0" distB="0" distL="114300" distR="114300" simplePos="0" relativeHeight="251659264" behindDoc="0" locked="0" layoutInCell="1" allowOverlap="1" wp14:anchorId="066EC403" wp14:editId="62626487">
              <wp:simplePos x="0" y="0"/>
              <wp:positionH relativeFrom="column">
                <wp:posOffset>1108075</wp:posOffset>
              </wp:positionH>
              <wp:positionV relativeFrom="paragraph">
                <wp:posOffset>29210</wp:posOffset>
              </wp:positionV>
              <wp:extent cx="3419475" cy="650875"/>
              <wp:effectExtent l="0" t="0" r="9525" b="0"/>
              <wp:wrapNone/>
              <wp:docPr id="3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65087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6363C0" w:rsidRPr="006363C0" w:rsidRDefault="006363C0" w:rsidP="006363C0">
                          <w:pPr>
                            <w:autoSpaceDE w:val="0"/>
                            <w:autoSpaceDN w:val="0"/>
                            <w:adjustRightInd w:val="0"/>
                            <w:spacing w:after="0" w:line="240" w:lineRule="auto"/>
                            <w:jc w:val="center"/>
                            <w:rPr>
                              <w:rFonts w:ascii="Arial" w:hAnsi="Arial" w:cs="Arial"/>
                              <w:b/>
                            </w:rPr>
                          </w:pPr>
                          <w:r w:rsidRPr="006363C0">
                            <w:rPr>
                              <w:rFonts w:ascii="Arial" w:hAnsi="Arial" w:cs="Arial"/>
                              <w:b/>
                            </w:rPr>
                            <w:t>República de Colombia</w:t>
                          </w:r>
                        </w:p>
                        <w:p w:rsidR="006363C0" w:rsidRPr="006363C0" w:rsidRDefault="006363C0" w:rsidP="006363C0">
                          <w:pPr>
                            <w:autoSpaceDE w:val="0"/>
                            <w:autoSpaceDN w:val="0"/>
                            <w:adjustRightInd w:val="0"/>
                            <w:spacing w:after="0" w:line="240" w:lineRule="auto"/>
                            <w:jc w:val="center"/>
                            <w:rPr>
                              <w:rFonts w:ascii="Arial" w:hAnsi="Arial" w:cs="Arial"/>
                              <w:b/>
                            </w:rPr>
                          </w:pPr>
                          <w:r w:rsidRPr="006363C0">
                            <w:rPr>
                              <w:rFonts w:ascii="Arial" w:hAnsi="Arial" w:cs="Arial"/>
                              <w:b/>
                            </w:rPr>
                            <w:t>Instituto Colombiano de Bienestar Familiar</w:t>
                          </w:r>
                        </w:p>
                        <w:p w:rsidR="006363C0" w:rsidRPr="006363C0" w:rsidRDefault="006363C0" w:rsidP="006363C0">
                          <w:pPr>
                            <w:autoSpaceDE w:val="0"/>
                            <w:autoSpaceDN w:val="0"/>
                            <w:adjustRightInd w:val="0"/>
                            <w:spacing w:after="0" w:line="240" w:lineRule="auto"/>
                            <w:jc w:val="center"/>
                            <w:rPr>
                              <w:rFonts w:ascii="Arial" w:hAnsi="Arial" w:cs="Arial"/>
                              <w:color w:val="808080"/>
                            </w:rPr>
                          </w:pPr>
                          <w:r w:rsidRPr="006363C0">
                            <w:rPr>
                              <w:rFonts w:ascii="Arial" w:hAnsi="Arial" w:cs="Arial"/>
                              <w:color w:val="808080"/>
                            </w:rPr>
                            <w:t xml:space="preserve">Cecilia De la Fuente de Lleras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6EC403" id="_x0000_t202" coordsize="21600,21600" o:spt="202" path="m,l,21600r21600,l21600,xe">
              <v:stroke joinstyle="miter"/>
              <v:path gradientshapeok="t" o:connecttype="rect"/>
            </v:shapetype>
            <v:shape id="Text Box 13" o:spid="_x0000_s1026" type="#_x0000_t202" style="position:absolute;margin-left:87.25pt;margin-top:2.3pt;width:269.25pt;height:5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" stroked="f">
              <v:textbox>
                <w:txbxContent>
                  <w:p w:rsidR="006363C0" w:rsidRPr="006363C0" w:rsidRDefault="006363C0" w:rsidP="006363C0">
                    <w:pPr>
                      <w:autoSpaceDE w:val="0"/>
                      <w:autoSpaceDN w:val="0"/>
                      <w:adjustRightInd w:val="0"/>
                      <w:spacing w:after="0" w:line="240" w:lineRule="auto"/>
                      <w:jc w:val="center"/>
                      <w:rPr>
                        <w:rFonts w:ascii="Arial" w:hAnsi="Arial" w:cs="Arial"/>
                        <w:b/>
                      </w:rPr>
                    </w:pPr>
                    <w:r w:rsidRPr="006363C0">
                      <w:rPr>
                        <w:rFonts w:ascii="Arial" w:hAnsi="Arial" w:cs="Arial"/>
                        <w:b/>
                      </w:rPr>
                      <w:t>República de Colombia</w:t>
                    </w:r>
                  </w:p>
                  <w:p w:rsidR="006363C0" w:rsidRPr="006363C0" w:rsidRDefault="006363C0" w:rsidP="006363C0">
                    <w:pPr>
                      <w:autoSpaceDE w:val="0"/>
                      <w:autoSpaceDN w:val="0"/>
                      <w:adjustRightInd w:val="0"/>
                      <w:spacing w:after="0" w:line="240" w:lineRule="auto"/>
                      <w:jc w:val="center"/>
                      <w:rPr>
                        <w:rFonts w:ascii="Arial" w:hAnsi="Arial" w:cs="Arial"/>
                        <w:b/>
                      </w:rPr>
                    </w:pPr>
                    <w:r w:rsidRPr="006363C0">
                      <w:rPr>
                        <w:rFonts w:ascii="Arial" w:hAnsi="Arial" w:cs="Arial"/>
                        <w:b/>
                      </w:rPr>
                      <w:t>Instituto Colombiano de Bienestar Familiar</w:t>
                    </w:r>
                  </w:p>
                  <w:p w:rsidR="006363C0" w:rsidRPr="006363C0" w:rsidRDefault="006363C0" w:rsidP="006363C0">
                    <w:pPr>
                      <w:autoSpaceDE w:val="0"/>
                      <w:autoSpaceDN w:val="0"/>
                      <w:adjustRightInd w:val="0"/>
                      <w:spacing w:after="0" w:line="240" w:lineRule="auto"/>
                      <w:jc w:val="center"/>
                      <w:rPr>
                        <w:rFonts w:ascii="Arial" w:hAnsi="Arial" w:cs="Arial"/>
                        <w:color w:val="808080"/>
                      </w:rPr>
                    </w:pPr>
                    <w:r w:rsidRPr="006363C0">
                      <w:rPr>
                        <w:rFonts w:ascii="Arial" w:hAnsi="Arial" w:cs="Arial"/>
                        <w:color w:val="808080"/>
                      </w:rPr>
                      <w:t xml:space="preserve">Cecilia De la Fuente de Lleras </w:t>
                    </w:r>
                  </w:p>
                </w:txbxContent>
              </v:textbox>
            </v:shape>
          </w:pict>
        </mc:Fallback>
      </mc:AlternateContent>
    </w:r>
    <w:r>
      <w:rPr>
        <w:noProof/>
        <w:lang w:eastAsia="es-CO"/>
      </w:rPr>
      <mc:AlternateContent>
        <mc:Choice Requires="wps">
          <w:drawing>
            <wp:anchor distT="0" distB="0" distL="114300" distR="114300" simplePos="0" relativeHeight="251661312" behindDoc="1" locked="0" layoutInCell="0" allowOverlap="1" wp14:anchorId="13705F1F" wp14:editId="58FDECD2">
              <wp:simplePos x="0" y="0"/>
              <wp:positionH relativeFrom="margin">
                <wp:align>center</wp:align>
              </wp:positionH>
              <wp:positionV relativeFrom="margin">
                <wp:align>center</wp:align>
              </wp:positionV>
              <wp:extent cx="7448550" cy="106680"/>
              <wp:effectExtent l="0" t="0" r="0" b="0"/>
              <wp:wrapNone/>
              <wp:docPr id="23"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48550" cy="106680"/>
                      </a:xfrm>
                      <a:prstGeom prst="rect">
                        <a:avLst/>
                      </a:prstGeom>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rsidR="006363C0" w:rsidRDefault="006363C0" w:rsidP="006363C0">
                          <w:pPr>
                            <w:pStyle w:val="NormalWeb"/>
                            <w:spacing w:before="0" w:beforeAutospacing="0" w:after="0" w:afterAutospacing="0"/>
                            <w:jc w:val="center"/>
                          </w:pPr>
                          <w:r>
                            <w:rPr>
                              <w:rFonts w:ascii="Calibri" w:hAnsi="Calibri"/>
                              <w:color w:val="C0C0C0"/>
                              <w:sz w:val="2"/>
                              <w:szCs w:val="2"/>
                            </w:rPr>
                            <w:t>DOCUMENTO EN ELABORACIÓN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3705F1F" id="WordArt 9" o:spid="_x0000_s1027" type="#_x0000_t202" style="position:absolute;margin-left:0;margin-top:0;width:586.5pt;height:8.4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" o:allowincell="f" filled="f" stroked="f">
              <o:lock v:ext="edit" shapetype="t"/>
              <v:textbox style="mso-fit-shape-to-text:t">
                <w:txbxContent>
                  <w:p w:rsidR="006363C0" w:rsidRDefault="006363C0" w:rsidP="006363C0">
                    <w:pPr>
                      <w:pStyle w:val="NormalWeb"/>
                      <w:spacing w:before="0" w:beforeAutospacing="0" w:after="0" w:afterAutospacing="0"/>
                      <w:jc w:val="center"/>
                    </w:pPr>
                    <w:r>
                      <w:rPr>
                        <w:rFonts w:ascii="Calibri" w:hAnsi="Calibri"/>
                        <w:color w:val="C0C0C0"/>
                        <w:sz w:val="2"/>
                        <w:szCs w:val="2"/>
                      </w:rPr>
                      <w:t>DOCUMENTO EN ELABORACIÓN</w:t>
                    </w:r>
                  </w:p>
                </w:txbxContent>
              </v:textbox>
              <w10:wrap anchorx="margin" anchory="margin"/>
            </v:shape>
          </w:pict>
        </mc:Fallback>
      </mc:AlternateContent>
    </w:r>
    <w:r>
      <w:rPr>
        <w:noProof/>
        <w:lang w:eastAsia="es-CO"/>
      </w:rPr>
      <mc:AlternateContent>
        <mc:Choice Requires="wps">
          <w:drawing>
            <wp:anchor distT="0" distB="0" distL="114300" distR="114300" simplePos="0" relativeHeight="251663360" behindDoc="0" locked="0" layoutInCell="0" allowOverlap="1" wp14:anchorId="207315D9" wp14:editId="7A19EC56">
              <wp:simplePos x="0" y="0"/>
              <wp:positionH relativeFrom="rightMargin">
                <wp:align>right</wp:align>
              </wp:positionH>
              <wp:positionV relativeFrom="margin">
                <wp:align>center</wp:align>
              </wp:positionV>
              <wp:extent cx="727710" cy="329565"/>
              <wp:effectExtent l="0" t="0" r="0" b="0"/>
              <wp:wrapNone/>
              <wp:docPr id="34"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6363C0" w:rsidRDefault="006363C0" w:rsidP="006363C0">
                          <w:pPr>
                            <w:pBdr>
                              <w:bottom w:val="single" w:sz="4" w:space="1" w:color="auto"/>
                            </w:pBdr>
                          </w:pPr>
                          <w:r>
                            <w:fldChar w:fldCharType="begin"/>
                          </w:r>
                          <w:r>
                            <w:instrText>PAGE   \* MERGEFORMAT</w:instrText>
                          </w:r>
                          <w:r>
                            <w:fldChar w:fldCharType="separate"/>
                          </w:r>
                          <w:r w:rsidR="00503390">
                            <w:rPr>
                              <w:noProof/>
                            </w:rPr>
                            <w:t>1</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207315D9" id="Rectángulo 34" o:spid="_x0000_s1028" style="position:absolute;margin-left:6.1pt;margin-top:0;width:57.3pt;height:25.95pt;z-index:25166336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" o:allowincell="f" stroked="f">
              <v:textbox>
                <w:txbxContent>
                  <w:p w:rsidR="006363C0" w:rsidRDefault="006363C0" w:rsidP="006363C0">
                    <w:pPr>
                      <w:pBdr>
                        <w:bottom w:val="single" w:sz="4" w:space="1" w:color="auto"/>
                      </w:pBdr>
                    </w:pPr>
                    <w:r>
                      <w:fldChar w:fldCharType="begin"/>
                    </w:r>
                    <w:r>
                      <w:instrText>PAGE   \* MERGEFORMAT</w:instrText>
                    </w:r>
                    <w:r>
                      <w:fldChar w:fldCharType="separate"/>
                    </w:r>
                    <w:r w:rsidR="00503390">
                      <w:rPr>
                        <w:noProof/>
                      </w:rPr>
                      <w:t>1</w:t>
                    </w:r>
                    <w:r>
                      <w:rPr>
                        <w:noProof/>
                      </w:rPr>
                      <w:fldChar w:fldCharType="end"/>
                    </w:r>
                  </w:p>
                </w:txbxContent>
              </v:textbox>
              <w10:wrap anchorx="margin" anchory="margin"/>
            </v:rect>
          </w:pict>
        </mc:Fallback>
      </mc:AlternateContent>
    </w:r>
  </w:p>
  <w:p w:rsidR="006363C0" w:rsidRDefault="006363C0" w:rsidP="006363C0">
    <w:pPr>
      <w:pStyle w:val="Encabezado"/>
      <w:pBdr>
        <w:bottom w:val="single" w:sz="4" w:space="1" w:color="auto"/>
      </w:pBdr>
      <w:tabs>
        <w:tab w:val="right" w:pos="9214"/>
      </w:tabs>
      <w:ind w:right="-568"/>
    </w:pPr>
  </w:p>
  <w:p w:rsidR="006363C0" w:rsidRDefault="006363C0" w:rsidP="006363C0">
    <w:pPr>
      <w:pStyle w:val="Encabezado"/>
      <w:pBdr>
        <w:bottom w:val="single" w:sz="4" w:space="1" w:color="auto"/>
      </w:pBdr>
      <w:tabs>
        <w:tab w:val="right" w:pos="9214"/>
      </w:tabs>
      <w:ind w:right="-568"/>
    </w:pPr>
  </w:p>
  <w:p w:rsidR="006363C0" w:rsidRDefault="006363C0" w:rsidP="006363C0">
    <w:pPr>
      <w:pStyle w:val="Encabezado"/>
      <w:pBdr>
        <w:bottom w:val="single" w:sz="4" w:space="1" w:color="auto"/>
      </w:pBdr>
      <w:tabs>
        <w:tab w:val="right" w:pos="9214"/>
      </w:tabs>
      <w:ind w:right="-568"/>
    </w:pPr>
  </w:p>
  <w:p w:rsidR="006363C0" w:rsidRDefault="006363C0" w:rsidP="006363C0">
    <w:pPr>
      <w:pStyle w:val="Encabezado"/>
      <w:pBdr>
        <w:bottom w:val="single" w:sz="4" w:space="1" w:color="auto"/>
      </w:pBdr>
      <w:tabs>
        <w:tab w:val="right" w:pos="9214"/>
      </w:tabs>
      <w:ind w:right="-568"/>
    </w:pPr>
  </w:p>
  <w:p w:rsidR="006363C0" w:rsidRDefault="006363C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032DB4"/>
    <w:multiLevelType w:val="hybridMultilevel"/>
    <w:tmpl w:val="36FCB18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4E2C46A4"/>
    <w:multiLevelType w:val="hybridMultilevel"/>
    <w:tmpl w:val="9698CF0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F4B25CB"/>
    <w:multiLevelType w:val="hybridMultilevel"/>
    <w:tmpl w:val="3B36FE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7A4E42F0"/>
    <w:multiLevelType w:val="hybridMultilevel"/>
    <w:tmpl w:val="7F94EAA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3B6"/>
    <w:rsid w:val="00066CE2"/>
    <w:rsid w:val="00074A41"/>
    <w:rsid w:val="000B5783"/>
    <w:rsid w:val="001A63B6"/>
    <w:rsid w:val="00207C27"/>
    <w:rsid w:val="00217566"/>
    <w:rsid w:val="002409F7"/>
    <w:rsid w:val="0028436D"/>
    <w:rsid w:val="003D33A6"/>
    <w:rsid w:val="00503390"/>
    <w:rsid w:val="005C79A4"/>
    <w:rsid w:val="006363C0"/>
    <w:rsid w:val="00716A08"/>
    <w:rsid w:val="0075381C"/>
    <w:rsid w:val="007D0371"/>
    <w:rsid w:val="007D6E97"/>
    <w:rsid w:val="00836A8B"/>
    <w:rsid w:val="009865D0"/>
    <w:rsid w:val="00A22525"/>
    <w:rsid w:val="00A22986"/>
    <w:rsid w:val="00A41AFA"/>
    <w:rsid w:val="00C464E3"/>
    <w:rsid w:val="00D35EEE"/>
    <w:rsid w:val="00D51291"/>
    <w:rsid w:val="00F616FC"/>
    <w:rsid w:val="00F9127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E5BE28F-291A-44E9-92C6-4E16AD664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6E97"/>
    <w:pPr>
      <w:ind w:left="720"/>
      <w:contextualSpacing/>
    </w:pPr>
  </w:style>
  <w:style w:type="paragraph" w:customStyle="1" w:styleId="Standard">
    <w:name w:val="Standard"/>
    <w:rsid w:val="00066CE2"/>
    <w:pPr>
      <w:suppressAutoHyphens/>
      <w:autoSpaceDN w:val="0"/>
      <w:spacing w:after="0" w:line="240" w:lineRule="auto"/>
      <w:textAlignment w:val="baseline"/>
    </w:pPr>
    <w:rPr>
      <w:rFonts w:ascii="Liberation Serif" w:eastAsia="Droid Sans Fallback" w:hAnsi="Liberation Serif" w:cs="Droid Sans Devanagari"/>
      <w:kern w:val="3"/>
      <w:sz w:val="24"/>
      <w:szCs w:val="24"/>
      <w:lang w:val="es-ES" w:eastAsia="zh-CN" w:bidi="hi-IN"/>
    </w:rPr>
  </w:style>
  <w:style w:type="paragraph" w:styleId="Encabezado">
    <w:name w:val="header"/>
    <w:basedOn w:val="Normal"/>
    <w:link w:val="EncabezadoCar"/>
    <w:uiPriority w:val="99"/>
    <w:unhideWhenUsed/>
    <w:rsid w:val="006363C0"/>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363C0"/>
  </w:style>
  <w:style w:type="paragraph" w:styleId="Piedepgina">
    <w:name w:val="footer"/>
    <w:aliases w:val="Rodapé1"/>
    <w:basedOn w:val="Normal"/>
    <w:link w:val="PiedepginaCar"/>
    <w:uiPriority w:val="99"/>
    <w:unhideWhenUsed/>
    <w:rsid w:val="006363C0"/>
    <w:pPr>
      <w:tabs>
        <w:tab w:val="center" w:pos="4680"/>
        <w:tab w:val="right" w:pos="9360"/>
      </w:tabs>
      <w:spacing w:after="0" w:line="240" w:lineRule="auto"/>
    </w:pPr>
  </w:style>
  <w:style w:type="character" w:customStyle="1" w:styleId="PiedepginaCar">
    <w:name w:val="Pie de página Car"/>
    <w:aliases w:val="Rodapé1 Car"/>
    <w:basedOn w:val="Fuentedeprrafopredeter"/>
    <w:link w:val="Piedepgina"/>
    <w:uiPriority w:val="99"/>
    <w:rsid w:val="006363C0"/>
  </w:style>
  <w:style w:type="paragraph" w:styleId="NormalWeb">
    <w:name w:val="Normal (Web)"/>
    <w:basedOn w:val="Normal"/>
    <w:uiPriority w:val="99"/>
    <w:unhideWhenUsed/>
    <w:rsid w:val="006363C0"/>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836504">
      <w:bodyDiv w:val="1"/>
      <w:marLeft w:val="0"/>
      <w:marRight w:val="0"/>
      <w:marTop w:val="0"/>
      <w:marBottom w:val="0"/>
      <w:divBdr>
        <w:top w:val="none" w:sz="0" w:space="0" w:color="auto"/>
        <w:left w:val="none" w:sz="0" w:space="0" w:color="auto"/>
        <w:bottom w:val="none" w:sz="0" w:space="0" w:color="auto"/>
        <w:right w:val="none" w:sz="0" w:space="0" w:color="auto"/>
      </w:divBdr>
    </w:div>
    <w:div w:id="325862119">
      <w:bodyDiv w:val="1"/>
      <w:marLeft w:val="0"/>
      <w:marRight w:val="0"/>
      <w:marTop w:val="0"/>
      <w:marBottom w:val="0"/>
      <w:divBdr>
        <w:top w:val="none" w:sz="0" w:space="0" w:color="auto"/>
        <w:left w:val="none" w:sz="0" w:space="0" w:color="auto"/>
        <w:bottom w:val="none" w:sz="0" w:space="0" w:color="auto"/>
        <w:right w:val="none" w:sz="0" w:space="0" w:color="auto"/>
      </w:divBdr>
    </w:div>
    <w:div w:id="1069498210">
      <w:bodyDiv w:val="1"/>
      <w:marLeft w:val="0"/>
      <w:marRight w:val="0"/>
      <w:marTop w:val="0"/>
      <w:marBottom w:val="0"/>
      <w:divBdr>
        <w:top w:val="none" w:sz="0" w:space="0" w:color="auto"/>
        <w:left w:val="none" w:sz="0" w:space="0" w:color="auto"/>
        <w:bottom w:val="none" w:sz="0" w:space="0" w:color="auto"/>
        <w:right w:val="none" w:sz="0" w:space="0" w:color="auto"/>
      </w:divBdr>
    </w:div>
    <w:div w:id="1115445601">
      <w:bodyDiv w:val="1"/>
      <w:marLeft w:val="0"/>
      <w:marRight w:val="0"/>
      <w:marTop w:val="0"/>
      <w:marBottom w:val="0"/>
      <w:divBdr>
        <w:top w:val="none" w:sz="0" w:space="0" w:color="auto"/>
        <w:left w:val="none" w:sz="0" w:space="0" w:color="auto"/>
        <w:bottom w:val="none" w:sz="0" w:space="0" w:color="auto"/>
        <w:right w:val="none" w:sz="0" w:space="0" w:color="auto"/>
      </w:divBdr>
    </w:div>
    <w:div w:id="1281954764">
      <w:bodyDiv w:val="1"/>
      <w:marLeft w:val="0"/>
      <w:marRight w:val="0"/>
      <w:marTop w:val="0"/>
      <w:marBottom w:val="0"/>
      <w:divBdr>
        <w:top w:val="none" w:sz="0" w:space="0" w:color="auto"/>
        <w:left w:val="none" w:sz="0" w:space="0" w:color="auto"/>
        <w:bottom w:val="none" w:sz="0" w:space="0" w:color="auto"/>
        <w:right w:val="none" w:sz="0" w:space="0" w:color="auto"/>
      </w:divBdr>
    </w:div>
    <w:div w:id="1514228675">
      <w:bodyDiv w:val="1"/>
      <w:marLeft w:val="0"/>
      <w:marRight w:val="0"/>
      <w:marTop w:val="0"/>
      <w:marBottom w:val="0"/>
      <w:divBdr>
        <w:top w:val="none" w:sz="0" w:space="0" w:color="auto"/>
        <w:left w:val="none" w:sz="0" w:space="0" w:color="auto"/>
        <w:bottom w:val="none" w:sz="0" w:space="0" w:color="auto"/>
        <w:right w:val="none" w:sz="0" w:space="0" w:color="auto"/>
      </w:divBdr>
    </w:div>
    <w:div w:id="1891266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sandra.cadavid.ICBF\AppData\Local\Microsoft\Windows\INetCache\Content.Outlook\N3JV53RP\anticorrupcionAnalisi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Temas Seleccionados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O"/>
        </a:p>
      </c:txPr>
    </c:title>
    <c:autoTitleDeleted val="0"/>
    <c:plotArea>
      <c:layout/>
      <c:barChart>
        <c:barDir val="col"/>
        <c:grouping val="clustered"/>
        <c:varyColors val="0"/>
        <c:ser>
          <c:idx val="0"/>
          <c:order val="0"/>
          <c:tx>
            <c:v>Porcentaje</c:v>
          </c:tx>
          <c:spPr>
            <a:solidFill>
              <a:srgbClr val="62AF1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Hoja5!$J$18:$J$25</c:f>
              <c:strCache>
                <c:ptCount val="8"/>
                <c:pt idx="0">
                  <c:v>Pri-Infancia</c:v>
                </c:pt>
                <c:pt idx="1">
                  <c:v>P.R.Derechos</c:v>
                </c:pt>
                <c:pt idx="2">
                  <c:v>Niñez</c:v>
                </c:pt>
                <c:pt idx="3">
                  <c:v>Nutrición</c:v>
                </c:pt>
                <c:pt idx="4">
                  <c:v>Familias</c:v>
                </c:pt>
                <c:pt idx="5">
                  <c:v>Adopciones</c:v>
                </c:pt>
                <c:pt idx="6">
                  <c:v>SRPA</c:v>
                </c:pt>
                <c:pt idx="7">
                  <c:v>Com-Étnicas</c:v>
                </c:pt>
              </c:strCache>
            </c:strRef>
          </c:cat>
          <c:val>
            <c:numRef>
              <c:f>Hoja5!$I$18:$I$25</c:f>
              <c:numCache>
                <c:formatCode>0%</c:formatCode>
                <c:ptCount val="8"/>
                <c:pt idx="0">
                  <c:v>0.4107142857142857</c:v>
                </c:pt>
                <c:pt idx="1">
                  <c:v>0.19642857142857142</c:v>
                </c:pt>
                <c:pt idx="2">
                  <c:v>0.13690476190476192</c:v>
                </c:pt>
                <c:pt idx="3">
                  <c:v>6.5476190476190479E-2</c:v>
                </c:pt>
                <c:pt idx="4">
                  <c:v>5.9523809523809521E-2</c:v>
                </c:pt>
                <c:pt idx="5">
                  <c:v>5.3571428571428568E-2</c:v>
                </c:pt>
                <c:pt idx="6">
                  <c:v>4.1666666666666664E-2</c:v>
                </c:pt>
                <c:pt idx="7">
                  <c:v>3.5714285714285712E-2</c:v>
                </c:pt>
              </c:numCache>
            </c:numRef>
          </c:val>
        </c:ser>
        <c:dLbls>
          <c:dLblPos val="inEnd"/>
          <c:showLegendKey val="0"/>
          <c:showVal val="1"/>
          <c:showCatName val="0"/>
          <c:showSerName val="0"/>
          <c:showPercent val="0"/>
          <c:showBubbleSize val="0"/>
        </c:dLbls>
        <c:gapWidth val="100"/>
        <c:overlap val="-24"/>
        <c:axId val="388600792"/>
        <c:axId val="388601184"/>
      </c:barChart>
      <c:catAx>
        <c:axId val="3886007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388601184"/>
        <c:crosses val="autoZero"/>
        <c:auto val="1"/>
        <c:lblAlgn val="ctr"/>
        <c:lblOffset val="100"/>
        <c:tickLblSkip val="1"/>
        <c:noMultiLvlLbl val="0"/>
      </c:catAx>
      <c:valAx>
        <c:axId val="388601184"/>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388600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1522</Words>
  <Characters>8373</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Andres Casallas Malaver</dc:creator>
  <cp:keywords/>
  <dc:description/>
  <cp:lastModifiedBy>Sandra Milena Cadavid Ariza</cp:lastModifiedBy>
  <cp:revision>2</cp:revision>
  <dcterms:created xsi:type="dcterms:W3CDTF">2017-04-06T21:18:00Z</dcterms:created>
  <dcterms:modified xsi:type="dcterms:W3CDTF">2017-04-06T21:18:00Z</dcterms:modified>
</cp:coreProperties>
</file>