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CEC" w:rsidRDefault="002C1CEC" w:rsidP="002C1CEC">
      <w:pPr>
        <w:spacing w:after="0" w:line="240" w:lineRule="auto"/>
        <w:jc w:val="center"/>
        <w:rPr>
          <w:rFonts w:ascii="Arial" w:hAnsi="Arial" w:cs="Arial"/>
          <w:b/>
        </w:rPr>
      </w:pPr>
      <w:bookmarkStart w:id="0" w:name="_GoBack"/>
      <w:bookmarkEnd w:id="0"/>
      <w:r w:rsidRPr="002C1CEC">
        <w:rPr>
          <w:rFonts w:ascii="Arial" w:hAnsi="Arial" w:cs="Arial"/>
          <w:b/>
        </w:rPr>
        <w:t>FALLO PRIMERA INSTANCIA</w:t>
      </w:r>
    </w:p>
    <w:p w:rsidR="002C1CEC" w:rsidRPr="002C1CEC" w:rsidRDefault="002C1CEC" w:rsidP="002C1CEC">
      <w:pPr>
        <w:spacing w:after="0" w:line="240" w:lineRule="auto"/>
        <w:jc w:val="center"/>
        <w:rPr>
          <w:rFonts w:ascii="Arial" w:hAnsi="Arial" w:cs="Arial"/>
          <w:b/>
        </w:rPr>
      </w:pPr>
    </w:p>
    <w:p w:rsidR="002C1CEC" w:rsidRPr="002C1CEC" w:rsidRDefault="002C1CEC" w:rsidP="002C1CEC">
      <w:pPr>
        <w:pStyle w:val="Textoindependiente"/>
        <w:rPr>
          <w:color w:val="auto"/>
          <w:spacing w:val="-3"/>
          <w:sz w:val="22"/>
          <w:szCs w:val="22"/>
        </w:rPr>
      </w:pPr>
      <w:r w:rsidRPr="002C1CEC">
        <w:rPr>
          <w:color w:val="auto"/>
          <w:sz w:val="22"/>
          <w:szCs w:val="22"/>
        </w:rPr>
        <w:t>Bogotá D.C., (</w:t>
      </w:r>
      <w:r w:rsidRPr="002C1CEC">
        <w:rPr>
          <w:b/>
          <w:i/>
          <w:color w:val="auto"/>
          <w:sz w:val="22"/>
          <w:szCs w:val="22"/>
        </w:rPr>
        <w:t>fechador</w:t>
      </w:r>
      <w:r w:rsidRPr="002C1CEC">
        <w:rPr>
          <w:color w:val="auto"/>
          <w:sz w:val="22"/>
          <w:szCs w:val="22"/>
        </w:rPr>
        <w:t>)</w:t>
      </w:r>
    </w:p>
    <w:p w:rsidR="002C1CEC" w:rsidRPr="002C1CEC" w:rsidRDefault="002C1CEC" w:rsidP="002C1CEC">
      <w:pPr>
        <w:pStyle w:val="Textoindependiente"/>
        <w:rPr>
          <w:color w:val="auto"/>
          <w:spacing w:val="-3"/>
          <w:sz w:val="22"/>
          <w:szCs w:val="22"/>
        </w:rPr>
      </w:pPr>
    </w:p>
    <w:p w:rsidR="002C1CEC" w:rsidRPr="002C1CEC" w:rsidRDefault="002C1CEC" w:rsidP="002C1CEC">
      <w:pPr>
        <w:pStyle w:val="Textoindependiente"/>
        <w:rPr>
          <w:color w:val="auto"/>
          <w:spacing w:val="-3"/>
          <w:sz w:val="22"/>
          <w:szCs w:val="22"/>
        </w:rPr>
      </w:pPr>
      <w:r w:rsidRPr="002C1CEC">
        <w:rPr>
          <w:color w:val="auto"/>
          <w:spacing w:val="-3"/>
          <w:sz w:val="22"/>
          <w:szCs w:val="22"/>
        </w:rPr>
        <w:t>Asunto No. (</w:t>
      </w:r>
      <w:r w:rsidRPr="002C1CEC">
        <w:rPr>
          <w:b/>
          <w:i/>
          <w:color w:val="auto"/>
          <w:spacing w:val="-3"/>
          <w:sz w:val="22"/>
          <w:szCs w:val="22"/>
        </w:rPr>
        <w:t>Indicar el No. del Expediente</w:t>
      </w:r>
      <w:r w:rsidRPr="002C1CEC">
        <w:rPr>
          <w:color w:val="auto"/>
          <w:spacing w:val="-3"/>
          <w:sz w:val="22"/>
          <w:szCs w:val="22"/>
        </w:rPr>
        <w:t>)</w:t>
      </w:r>
    </w:p>
    <w:p w:rsidR="002C1CEC" w:rsidRDefault="002C1CEC" w:rsidP="002C1CEC">
      <w:pPr>
        <w:spacing w:after="0" w:line="240" w:lineRule="auto"/>
        <w:jc w:val="center"/>
        <w:rPr>
          <w:rFonts w:ascii="Arial" w:hAnsi="Arial" w:cs="Arial"/>
          <w:b/>
        </w:rPr>
      </w:pPr>
    </w:p>
    <w:p w:rsidR="002C1CEC" w:rsidRPr="002C1CEC" w:rsidRDefault="002C1CEC" w:rsidP="002C1CEC">
      <w:pPr>
        <w:spacing w:after="0" w:line="240" w:lineRule="auto"/>
        <w:jc w:val="center"/>
        <w:rPr>
          <w:rFonts w:ascii="Arial" w:hAnsi="Arial" w:cs="Arial"/>
          <w:b/>
        </w:rPr>
      </w:pPr>
    </w:p>
    <w:p w:rsidR="002C1CEC" w:rsidRPr="002C1CEC" w:rsidRDefault="002C1CEC" w:rsidP="002C1CEC">
      <w:pPr>
        <w:spacing w:after="0" w:line="240" w:lineRule="auto"/>
        <w:jc w:val="center"/>
        <w:rPr>
          <w:rFonts w:ascii="Arial" w:hAnsi="Arial" w:cs="Arial"/>
          <w:b/>
          <w:lang w:val="es-ES_tradnl"/>
        </w:rPr>
      </w:pPr>
      <w:r w:rsidRPr="002C1CEC">
        <w:rPr>
          <w:rFonts w:ascii="Arial" w:hAnsi="Arial" w:cs="Arial"/>
          <w:b/>
          <w:spacing w:val="-3"/>
          <w:lang w:val="es-ES_tradnl"/>
        </w:rPr>
        <w:t>OBJETO DEL PRONUNCIAMIENTO</w:t>
      </w:r>
    </w:p>
    <w:p w:rsidR="002C1CEC" w:rsidRPr="002C1CEC" w:rsidRDefault="002C1CEC" w:rsidP="002C1CEC">
      <w:pPr>
        <w:spacing w:after="0" w:line="240" w:lineRule="auto"/>
        <w:jc w:val="center"/>
        <w:rPr>
          <w:rFonts w:ascii="Arial" w:hAnsi="Arial" w:cs="Arial"/>
          <w:b/>
          <w:lang w:val="es-ES_tradnl"/>
        </w:rPr>
      </w:pPr>
    </w:p>
    <w:p w:rsidR="002C1CEC" w:rsidRDefault="002C1CEC" w:rsidP="002C1CEC">
      <w:pPr>
        <w:pStyle w:val="Textoindependiente"/>
        <w:rPr>
          <w:sz w:val="22"/>
          <w:szCs w:val="22"/>
        </w:rPr>
      </w:pPr>
      <w:r w:rsidRPr="002C1CEC">
        <w:rPr>
          <w:sz w:val="22"/>
          <w:szCs w:val="22"/>
        </w:rPr>
        <w:t>Procede el despacho a proferir fallo correspondiente, dentro de la presente actuación disciplinaria, adelantada en contra de (</w:t>
      </w:r>
      <w:r w:rsidRPr="002C1CEC">
        <w:rPr>
          <w:b/>
          <w:i/>
          <w:sz w:val="22"/>
          <w:szCs w:val="22"/>
        </w:rPr>
        <w:t>disciplinado</w:t>
      </w:r>
      <w:r w:rsidRPr="002C1CEC">
        <w:rPr>
          <w:sz w:val="22"/>
          <w:szCs w:val="22"/>
        </w:rPr>
        <w:t>).</w:t>
      </w:r>
    </w:p>
    <w:p w:rsidR="002C1CEC" w:rsidRPr="002C1CEC" w:rsidRDefault="002C1CEC" w:rsidP="002C1CEC">
      <w:pPr>
        <w:pStyle w:val="Textoindependiente"/>
        <w:rPr>
          <w:b/>
          <w:sz w:val="22"/>
          <w:szCs w:val="22"/>
        </w:rPr>
      </w:pPr>
    </w:p>
    <w:p w:rsidR="002C1CEC" w:rsidRPr="002C1CEC" w:rsidRDefault="002C1CEC" w:rsidP="002C1CEC">
      <w:pPr>
        <w:pStyle w:val="Textoindependiente"/>
        <w:rPr>
          <w:b/>
          <w:sz w:val="22"/>
          <w:szCs w:val="22"/>
        </w:rPr>
      </w:pPr>
    </w:p>
    <w:p w:rsidR="002C1CEC" w:rsidRPr="002C1CEC" w:rsidRDefault="002C1CEC" w:rsidP="002C1CEC">
      <w:pPr>
        <w:spacing w:after="0" w:line="240" w:lineRule="auto"/>
        <w:jc w:val="center"/>
        <w:rPr>
          <w:rFonts w:ascii="Arial" w:hAnsi="Arial" w:cs="Arial"/>
        </w:rPr>
      </w:pPr>
      <w:r w:rsidRPr="002C1CEC">
        <w:rPr>
          <w:rFonts w:ascii="Arial" w:hAnsi="Arial" w:cs="Arial"/>
          <w:b/>
        </w:rPr>
        <w:t>IDENTIDAD DEL DISCIPLINADO</w:t>
      </w:r>
    </w:p>
    <w:p w:rsidR="002C1CEC" w:rsidRPr="002C1CEC" w:rsidRDefault="002C1CEC" w:rsidP="002C1CEC">
      <w:pPr>
        <w:spacing w:after="0" w:line="240" w:lineRule="auto"/>
        <w:jc w:val="both"/>
        <w:rPr>
          <w:rFonts w:ascii="Arial" w:hAnsi="Arial" w:cs="Arial"/>
        </w:rPr>
      </w:pPr>
    </w:p>
    <w:p w:rsidR="002C1CEC" w:rsidRPr="002C1CEC" w:rsidRDefault="002C1CEC" w:rsidP="002C1CEC">
      <w:pPr>
        <w:pStyle w:val="Textoindependiente"/>
        <w:rPr>
          <w:b/>
          <w:sz w:val="22"/>
          <w:szCs w:val="22"/>
        </w:rPr>
      </w:pPr>
      <w:r w:rsidRPr="002C1CEC">
        <w:rPr>
          <w:sz w:val="22"/>
          <w:szCs w:val="22"/>
        </w:rPr>
        <w:t xml:space="preserve">Se decide en el presente proveído la responsabilidad que le asiste al servidor </w:t>
      </w:r>
      <w:r w:rsidRPr="002C1CEC">
        <w:rPr>
          <w:b/>
          <w:i/>
          <w:sz w:val="22"/>
          <w:szCs w:val="22"/>
        </w:rPr>
        <w:t>(nombres y apellidos completos, cédula de ciudadanía de los presuntos responsables)</w:t>
      </w:r>
      <w:r w:rsidRPr="002C1CEC">
        <w:rPr>
          <w:sz w:val="22"/>
          <w:szCs w:val="22"/>
        </w:rPr>
        <w:t>.</w:t>
      </w:r>
    </w:p>
    <w:p w:rsidR="002C1CEC" w:rsidRDefault="002C1CEC" w:rsidP="002C1CEC">
      <w:pPr>
        <w:spacing w:after="0" w:line="240" w:lineRule="auto"/>
        <w:jc w:val="center"/>
        <w:rPr>
          <w:rFonts w:ascii="Arial" w:hAnsi="Arial" w:cs="Arial"/>
          <w:b/>
        </w:rPr>
      </w:pPr>
    </w:p>
    <w:p w:rsidR="002C1CEC" w:rsidRPr="002C1CEC" w:rsidRDefault="002C1CEC" w:rsidP="002C1CEC">
      <w:pPr>
        <w:spacing w:after="0" w:line="240" w:lineRule="auto"/>
        <w:jc w:val="center"/>
        <w:rPr>
          <w:rFonts w:ascii="Arial" w:hAnsi="Arial" w:cs="Arial"/>
          <w:b/>
        </w:rPr>
      </w:pPr>
    </w:p>
    <w:p w:rsidR="002C1CEC" w:rsidRPr="002C1CEC" w:rsidRDefault="002C1CEC" w:rsidP="002C1CEC">
      <w:pPr>
        <w:spacing w:after="0" w:line="240" w:lineRule="auto"/>
        <w:jc w:val="center"/>
        <w:rPr>
          <w:rFonts w:ascii="Arial" w:hAnsi="Arial" w:cs="Arial"/>
          <w:b/>
        </w:rPr>
      </w:pPr>
      <w:r w:rsidRPr="002C1CEC">
        <w:rPr>
          <w:rFonts w:ascii="Arial" w:hAnsi="Arial" w:cs="Arial"/>
          <w:b/>
        </w:rPr>
        <w:t>RESUMEN DE LOS HECHOS</w:t>
      </w:r>
    </w:p>
    <w:p w:rsidR="002C1CEC" w:rsidRPr="002C1CEC" w:rsidRDefault="002C1CEC" w:rsidP="002C1CEC">
      <w:pPr>
        <w:spacing w:after="0" w:line="240" w:lineRule="auto"/>
        <w:rPr>
          <w:rFonts w:ascii="Arial" w:hAnsi="Arial" w:cs="Arial"/>
          <w:b/>
        </w:rPr>
      </w:pPr>
    </w:p>
    <w:p w:rsidR="002C1CEC" w:rsidRPr="007B608A" w:rsidRDefault="002C1CEC" w:rsidP="002C1CEC">
      <w:pPr>
        <w:spacing w:after="0" w:line="240" w:lineRule="auto"/>
        <w:jc w:val="both"/>
        <w:rPr>
          <w:rFonts w:ascii="Arial" w:hAnsi="Arial" w:cs="Arial"/>
        </w:rPr>
      </w:pPr>
      <w:r w:rsidRPr="002C1CEC">
        <w:rPr>
          <w:rFonts w:ascii="Arial" w:hAnsi="Arial" w:cs="Arial"/>
        </w:rPr>
        <w:t xml:space="preserve">Los hechos que originaron esta actuación se resumieron así en anterior oportunidad: </w:t>
      </w:r>
      <w:r w:rsidRPr="002C1CEC">
        <w:rPr>
          <w:rFonts w:ascii="Arial" w:hAnsi="Arial" w:cs="Arial"/>
          <w:b/>
          <w:i/>
        </w:rPr>
        <w:t>“</w:t>
      </w:r>
      <w:r w:rsidRPr="007B608A">
        <w:rPr>
          <w:rFonts w:ascii="Arial" w:hAnsi="Arial" w:cs="Arial"/>
          <w:b/>
          <w:i/>
        </w:rPr>
        <w:t>(</w:t>
      </w:r>
      <w:r w:rsidR="007B608A">
        <w:rPr>
          <w:rFonts w:ascii="Arial" w:hAnsi="Arial" w:cs="Arial"/>
          <w:b/>
          <w:i/>
        </w:rPr>
        <w:t>xxx</w:t>
      </w:r>
      <w:r w:rsidRPr="007B608A">
        <w:rPr>
          <w:rFonts w:ascii="Arial" w:hAnsi="Arial" w:cs="Arial"/>
          <w:b/>
          <w:i/>
        </w:rPr>
        <w:t>)</w:t>
      </w:r>
      <w:r w:rsidR="007B608A">
        <w:rPr>
          <w:rFonts w:ascii="Arial" w:hAnsi="Arial" w:cs="Arial"/>
          <w:b/>
          <w:i/>
        </w:rPr>
        <w:t>”</w:t>
      </w:r>
      <w:r w:rsidR="007B608A">
        <w:rPr>
          <w:rFonts w:ascii="Arial" w:hAnsi="Arial" w:cs="Arial"/>
          <w:b/>
        </w:rPr>
        <w:t>.</w:t>
      </w:r>
    </w:p>
    <w:p w:rsidR="002C1CEC" w:rsidRDefault="002C1CEC" w:rsidP="002C1CEC">
      <w:pPr>
        <w:spacing w:after="0" w:line="240" w:lineRule="auto"/>
        <w:jc w:val="both"/>
        <w:rPr>
          <w:rFonts w:ascii="Arial" w:hAnsi="Arial" w:cs="Arial"/>
        </w:rPr>
      </w:pPr>
    </w:p>
    <w:p w:rsidR="002C1CEC" w:rsidRPr="002C1CEC" w:rsidRDefault="002C1CEC" w:rsidP="002C1CEC">
      <w:pPr>
        <w:spacing w:after="0" w:line="240" w:lineRule="auto"/>
        <w:jc w:val="both"/>
        <w:rPr>
          <w:rFonts w:ascii="Arial" w:hAnsi="Arial" w:cs="Arial"/>
        </w:rPr>
      </w:pPr>
    </w:p>
    <w:p w:rsidR="002C1CEC" w:rsidRPr="002C1CEC" w:rsidRDefault="002C1CEC" w:rsidP="002C1CEC">
      <w:pPr>
        <w:spacing w:after="0" w:line="240" w:lineRule="auto"/>
        <w:jc w:val="center"/>
        <w:rPr>
          <w:rFonts w:ascii="Arial" w:hAnsi="Arial" w:cs="Arial"/>
          <w:b/>
        </w:rPr>
      </w:pPr>
      <w:r w:rsidRPr="002C1CEC">
        <w:rPr>
          <w:rFonts w:ascii="Arial" w:hAnsi="Arial" w:cs="Arial"/>
          <w:b/>
        </w:rPr>
        <w:t>ANÁLISIS DE LAS PRUEBAS EN QUE SE BASA</w:t>
      </w:r>
    </w:p>
    <w:p w:rsidR="002C1CEC" w:rsidRPr="002C1CEC" w:rsidRDefault="002C1CEC" w:rsidP="002C1CEC">
      <w:pPr>
        <w:spacing w:after="0" w:line="240" w:lineRule="auto"/>
        <w:rPr>
          <w:rFonts w:ascii="Arial" w:hAnsi="Arial" w:cs="Arial"/>
          <w:b/>
        </w:rPr>
      </w:pPr>
    </w:p>
    <w:p w:rsidR="002C1CEC" w:rsidRPr="002C1CEC" w:rsidRDefault="002C1CEC" w:rsidP="002C1CEC">
      <w:pPr>
        <w:spacing w:after="0" w:line="240" w:lineRule="auto"/>
        <w:jc w:val="both"/>
        <w:rPr>
          <w:rFonts w:ascii="Arial" w:hAnsi="Arial" w:cs="Arial"/>
        </w:rPr>
      </w:pPr>
      <w:r w:rsidRPr="007B608A">
        <w:rPr>
          <w:rFonts w:ascii="Arial" w:hAnsi="Arial" w:cs="Arial"/>
          <w:b/>
          <w:i/>
        </w:rPr>
        <w:t>(Hacer un análisis y valoración de las pruebas. No basta la simple enunciación de las pruebas pues resulta indispensable hacer una verdadera evaluación de las mismas de conformidad con el Artículo 141 de la Ley 734 de 2002)</w:t>
      </w:r>
      <w:r>
        <w:rPr>
          <w:rFonts w:ascii="Arial" w:hAnsi="Arial" w:cs="Arial"/>
        </w:rPr>
        <w:t>.</w:t>
      </w:r>
    </w:p>
    <w:p w:rsidR="002C1CEC" w:rsidRPr="002C1CEC" w:rsidRDefault="002C1CEC" w:rsidP="002C1CEC">
      <w:pPr>
        <w:spacing w:after="0" w:line="240" w:lineRule="auto"/>
        <w:jc w:val="both"/>
        <w:rPr>
          <w:rFonts w:ascii="Arial" w:hAnsi="Arial" w:cs="Arial"/>
        </w:rPr>
      </w:pPr>
    </w:p>
    <w:p w:rsidR="002C1CEC" w:rsidRDefault="002C1CEC" w:rsidP="002C1CEC">
      <w:pPr>
        <w:spacing w:after="0" w:line="240" w:lineRule="auto"/>
        <w:jc w:val="center"/>
        <w:rPr>
          <w:rFonts w:ascii="Arial" w:hAnsi="Arial" w:cs="Arial"/>
          <w:b/>
        </w:rPr>
      </w:pPr>
    </w:p>
    <w:p w:rsidR="002C1CEC" w:rsidRPr="002C1CEC" w:rsidRDefault="002C1CEC" w:rsidP="002C1CEC">
      <w:pPr>
        <w:spacing w:after="0" w:line="240" w:lineRule="auto"/>
        <w:jc w:val="center"/>
        <w:rPr>
          <w:rFonts w:ascii="Arial" w:hAnsi="Arial" w:cs="Arial"/>
          <w:b/>
        </w:rPr>
      </w:pPr>
      <w:r w:rsidRPr="002C1CEC">
        <w:rPr>
          <w:rFonts w:ascii="Arial" w:hAnsi="Arial" w:cs="Arial"/>
          <w:b/>
        </w:rPr>
        <w:t xml:space="preserve">ANÁLISIS Y VALORACIÓN JURÍDICA DE LOS CARGOS, DESCARGOS Y ALEGACIONES </w:t>
      </w:r>
    </w:p>
    <w:p w:rsidR="002C1CEC" w:rsidRPr="002C1CEC" w:rsidRDefault="002C1CEC" w:rsidP="002C1CEC">
      <w:pPr>
        <w:spacing w:after="0" w:line="240" w:lineRule="auto"/>
        <w:rPr>
          <w:rFonts w:ascii="Arial" w:hAnsi="Arial" w:cs="Arial"/>
          <w:b/>
        </w:rPr>
      </w:pPr>
    </w:p>
    <w:p w:rsidR="002C1CEC" w:rsidRPr="002C1CEC" w:rsidRDefault="002C1CEC" w:rsidP="002C1CEC">
      <w:pPr>
        <w:spacing w:after="0" w:line="240" w:lineRule="auto"/>
        <w:jc w:val="both"/>
        <w:rPr>
          <w:rFonts w:ascii="Arial" w:hAnsi="Arial" w:cs="Arial"/>
        </w:rPr>
      </w:pPr>
      <w:r w:rsidRPr="002C1CEC">
        <w:rPr>
          <w:rFonts w:ascii="Arial" w:hAnsi="Arial" w:cs="Arial"/>
        </w:rPr>
        <w:t>Las relaciones especiales de sujeción implican que el principio general de responsabilidad para todos los servidores públicos emana del Artículo 6 de la Constitución Política, cuando afirma que además de la responsabilidad existente para cualquier ciudadano, los servidores públicos somos responsables por las mismas causas y por extralimitación de nuestras funciones.</w:t>
      </w:r>
    </w:p>
    <w:p w:rsidR="002C1CEC" w:rsidRPr="002C1CEC" w:rsidRDefault="002C1CEC" w:rsidP="002C1CEC">
      <w:pPr>
        <w:spacing w:after="0" w:line="240" w:lineRule="auto"/>
        <w:jc w:val="both"/>
        <w:rPr>
          <w:rFonts w:ascii="Arial" w:hAnsi="Arial" w:cs="Arial"/>
        </w:rPr>
      </w:pPr>
    </w:p>
    <w:p w:rsidR="002C1CEC" w:rsidRPr="002C1CEC" w:rsidRDefault="002C1CEC" w:rsidP="002C1CEC">
      <w:pPr>
        <w:spacing w:after="0" w:line="240" w:lineRule="auto"/>
        <w:jc w:val="both"/>
        <w:rPr>
          <w:rFonts w:ascii="Arial" w:hAnsi="Arial" w:cs="Arial"/>
        </w:rPr>
      </w:pPr>
      <w:r w:rsidRPr="002C1CEC">
        <w:rPr>
          <w:rFonts w:ascii="Arial" w:hAnsi="Arial" w:cs="Arial"/>
        </w:rPr>
        <w:t xml:space="preserve">La regla general de tipicidad en materia disciplinaria está descrita en el Artículo 23 de la Ley 734 de 2002 que afirma: </w:t>
      </w:r>
      <w:r w:rsidRPr="002C1CEC">
        <w:rPr>
          <w:rFonts w:ascii="Arial" w:hAnsi="Arial" w:cs="Arial"/>
          <w:i/>
        </w:rPr>
        <w:t xml:space="preserve">“Constituye falta disciplinaria, y por lo tanto da lugar a la acción e imposición de la sanción correspondiente, la incursión en cualquiera de las conductas o comportamientos previstos en este código que conlleve incumplimiento de deberes, extralimitación en el ejercicio de derechos y funciones, prohibiciones y violación del régimen de inhabilidades, </w:t>
      </w:r>
      <w:r w:rsidRPr="002C1CEC">
        <w:rPr>
          <w:rFonts w:ascii="Arial" w:hAnsi="Arial" w:cs="Arial"/>
          <w:i/>
        </w:rPr>
        <w:lastRenderedPageBreak/>
        <w:t>incompatibilidades, impedimentos y conflicto de intereses, sin estar amparado por cualquiera de las causales de exclusión de responsabilidad contempladas en el artículo 28 del presente ordenamiento”</w:t>
      </w:r>
      <w:r>
        <w:rPr>
          <w:rFonts w:ascii="Arial" w:hAnsi="Arial" w:cs="Arial"/>
        </w:rPr>
        <w:t>.</w:t>
      </w:r>
    </w:p>
    <w:p w:rsidR="002C1CEC" w:rsidRPr="002C1CEC" w:rsidRDefault="002C1CEC" w:rsidP="002C1CEC">
      <w:pPr>
        <w:spacing w:after="0" w:line="240" w:lineRule="auto"/>
        <w:jc w:val="both"/>
        <w:rPr>
          <w:rFonts w:ascii="Arial" w:hAnsi="Arial" w:cs="Arial"/>
        </w:rPr>
      </w:pPr>
    </w:p>
    <w:p w:rsidR="002C1CEC" w:rsidRPr="002C1CEC" w:rsidRDefault="002C1CEC" w:rsidP="002C1CEC">
      <w:pPr>
        <w:spacing w:after="0" w:line="240" w:lineRule="auto"/>
        <w:jc w:val="both"/>
        <w:rPr>
          <w:rFonts w:ascii="Arial" w:hAnsi="Arial" w:cs="Arial"/>
          <w:lang w:val="es-CO"/>
        </w:rPr>
      </w:pPr>
      <w:r w:rsidRPr="002C1CEC">
        <w:rPr>
          <w:rFonts w:ascii="Arial" w:hAnsi="Arial" w:cs="Arial"/>
          <w:lang w:val="es-CO"/>
        </w:rPr>
        <w:t>(</w:t>
      </w:r>
      <w:r w:rsidRPr="002C1CEC">
        <w:rPr>
          <w:rFonts w:ascii="Arial" w:hAnsi="Arial" w:cs="Arial"/>
          <w:b/>
          <w:i/>
          <w:lang w:val="es-CO"/>
        </w:rPr>
        <w:t>Aquí se realiza la valoración jurídica del cargo, norma en que se soporta, los descargos y alegaciones. En este acápite deben exponerse los argumentos jurídicos que mantienen o no la acusación</w:t>
      </w:r>
      <w:r w:rsidRPr="002C1CEC">
        <w:rPr>
          <w:rFonts w:ascii="Arial" w:hAnsi="Arial" w:cs="Arial"/>
          <w:i/>
          <w:lang w:val="es-CO"/>
        </w:rPr>
        <w:t>)</w:t>
      </w:r>
      <w:r>
        <w:rPr>
          <w:rFonts w:ascii="Arial" w:hAnsi="Arial" w:cs="Arial"/>
          <w:lang w:val="es-CO"/>
        </w:rPr>
        <w:t>.</w:t>
      </w:r>
    </w:p>
    <w:p w:rsidR="002C1CEC" w:rsidRDefault="002C1CEC" w:rsidP="002C1CEC">
      <w:pPr>
        <w:spacing w:after="0" w:line="240" w:lineRule="auto"/>
        <w:jc w:val="both"/>
        <w:rPr>
          <w:rFonts w:ascii="Arial" w:hAnsi="Arial" w:cs="Arial"/>
          <w:lang w:val="es-CO"/>
        </w:rPr>
      </w:pPr>
    </w:p>
    <w:p w:rsidR="002C1CEC" w:rsidRPr="002C1CEC" w:rsidRDefault="002C1CEC" w:rsidP="002C1CEC">
      <w:pPr>
        <w:spacing w:after="0" w:line="240" w:lineRule="auto"/>
        <w:jc w:val="both"/>
        <w:rPr>
          <w:rFonts w:ascii="Arial" w:hAnsi="Arial" w:cs="Arial"/>
          <w:lang w:val="es-CO"/>
        </w:rPr>
      </w:pPr>
    </w:p>
    <w:p w:rsidR="002C1CEC" w:rsidRDefault="002C1CEC" w:rsidP="002C1CEC">
      <w:pPr>
        <w:spacing w:after="0" w:line="240" w:lineRule="auto"/>
        <w:jc w:val="center"/>
        <w:rPr>
          <w:rFonts w:ascii="Arial" w:hAnsi="Arial" w:cs="Arial"/>
          <w:b/>
        </w:rPr>
      </w:pPr>
      <w:r w:rsidRPr="002C1CEC">
        <w:rPr>
          <w:rFonts w:ascii="Arial" w:hAnsi="Arial" w:cs="Arial"/>
          <w:b/>
        </w:rPr>
        <w:t>DETERMINACIÓN DE LA GRAVEDAD DE LA FALTA</w:t>
      </w:r>
    </w:p>
    <w:p w:rsidR="007B608A" w:rsidRPr="002C1CEC" w:rsidRDefault="007B608A" w:rsidP="002C1CEC">
      <w:pPr>
        <w:spacing w:after="0" w:line="240" w:lineRule="auto"/>
        <w:jc w:val="center"/>
        <w:rPr>
          <w:rFonts w:ascii="Arial" w:hAnsi="Arial" w:cs="Arial"/>
        </w:rPr>
      </w:pPr>
    </w:p>
    <w:p w:rsidR="002C1CEC" w:rsidRPr="002C1CEC" w:rsidRDefault="002C1CEC" w:rsidP="002C1CEC">
      <w:pPr>
        <w:spacing w:after="0" w:line="240" w:lineRule="auto"/>
        <w:jc w:val="both"/>
        <w:rPr>
          <w:rFonts w:ascii="Arial" w:hAnsi="Arial" w:cs="Arial"/>
        </w:rPr>
      </w:pPr>
    </w:p>
    <w:p w:rsidR="002C1CEC" w:rsidRPr="002C1CEC" w:rsidRDefault="002C1CEC" w:rsidP="002C1CEC">
      <w:pPr>
        <w:spacing w:after="0" w:line="240" w:lineRule="auto"/>
        <w:jc w:val="both"/>
        <w:rPr>
          <w:rFonts w:ascii="Arial" w:hAnsi="Arial" w:cs="Arial"/>
        </w:rPr>
      </w:pPr>
      <w:r w:rsidRPr="002C1CEC">
        <w:rPr>
          <w:rFonts w:ascii="Arial" w:hAnsi="Arial" w:cs="Arial"/>
          <w:i/>
        </w:rPr>
        <w:t>(</w:t>
      </w:r>
      <w:r w:rsidRPr="002C1CEC">
        <w:rPr>
          <w:rFonts w:ascii="Arial" w:hAnsi="Arial" w:cs="Arial"/>
          <w:b/>
          <w:i/>
        </w:rPr>
        <w:t>Si se trata de falta grave o leve se deben analizar los criterios del Artículo 43 de la Ley 734</w:t>
      </w:r>
      <w:r>
        <w:rPr>
          <w:rFonts w:ascii="Arial" w:hAnsi="Arial" w:cs="Arial"/>
          <w:b/>
          <w:i/>
        </w:rPr>
        <w:t xml:space="preserve"> de 2002</w:t>
      </w:r>
      <w:r w:rsidRPr="002C1CEC">
        <w:rPr>
          <w:rFonts w:ascii="Arial" w:hAnsi="Arial" w:cs="Arial"/>
          <w:b/>
          <w:i/>
        </w:rPr>
        <w:t>, teniendo como base el análisis realizado en el pliego de cargos</w:t>
      </w:r>
      <w:r w:rsidRPr="002C1CEC">
        <w:rPr>
          <w:rFonts w:ascii="Arial" w:hAnsi="Arial" w:cs="Arial"/>
          <w:i/>
        </w:rPr>
        <w:t>)</w:t>
      </w:r>
      <w:r>
        <w:rPr>
          <w:rFonts w:ascii="Arial" w:hAnsi="Arial" w:cs="Arial"/>
        </w:rPr>
        <w:t>.</w:t>
      </w:r>
    </w:p>
    <w:p w:rsidR="002C1CEC" w:rsidRPr="002C1CEC" w:rsidRDefault="002C1CEC" w:rsidP="002C1CEC">
      <w:pPr>
        <w:spacing w:after="0" w:line="240" w:lineRule="auto"/>
        <w:jc w:val="both"/>
        <w:rPr>
          <w:rFonts w:ascii="Arial" w:hAnsi="Arial" w:cs="Arial"/>
        </w:rPr>
      </w:pPr>
    </w:p>
    <w:p w:rsidR="002C1CEC" w:rsidRPr="002C1CEC" w:rsidRDefault="002C1CEC" w:rsidP="002C1CEC">
      <w:pPr>
        <w:spacing w:after="0" w:line="240" w:lineRule="auto"/>
        <w:jc w:val="both"/>
        <w:rPr>
          <w:rFonts w:ascii="Arial" w:hAnsi="Arial" w:cs="Arial"/>
        </w:rPr>
      </w:pPr>
      <w:r w:rsidRPr="002C1CEC">
        <w:rPr>
          <w:rFonts w:ascii="Arial" w:hAnsi="Arial" w:cs="Arial"/>
        </w:rPr>
        <w:t xml:space="preserve">De conformidad con </w:t>
      </w:r>
      <w:r>
        <w:rPr>
          <w:rFonts w:ascii="Arial" w:hAnsi="Arial" w:cs="Arial"/>
        </w:rPr>
        <w:t>e</w:t>
      </w:r>
      <w:r w:rsidRPr="002C1CEC">
        <w:rPr>
          <w:rFonts w:ascii="Arial" w:hAnsi="Arial" w:cs="Arial"/>
        </w:rPr>
        <w:t xml:space="preserve">l Artículo 43 de la Ley 734 de 2002 se analizan los criterios para determinación de la gravedad del cargo imputado así: </w:t>
      </w:r>
    </w:p>
    <w:p w:rsidR="002C1CEC" w:rsidRPr="002C1CEC" w:rsidRDefault="002C1CEC" w:rsidP="002C1CEC">
      <w:pPr>
        <w:spacing w:after="0" w:line="240" w:lineRule="auto"/>
        <w:jc w:val="both"/>
        <w:rPr>
          <w:rFonts w:ascii="Arial" w:hAnsi="Arial" w:cs="Arial"/>
        </w:rPr>
      </w:pPr>
    </w:p>
    <w:p w:rsidR="002C1CEC" w:rsidRPr="002C1CEC" w:rsidRDefault="002C1CEC" w:rsidP="002C1CEC">
      <w:pPr>
        <w:pStyle w:val="Textoindependiente"/>
        <w:numPr>
          <w:ilvl w:val="0"/>
          <w:numId w:val="5"/>
        </w:numPr>
        <w:tabs>
          <w:tab w:val="clear" w:pos="4111"/>
          <w:tab w:val="clear" w:pos="6663"/>
        </w:tabs>
        <w:rPr>
          <w:sz w:val="22"/>
          <w:szCs w:val="22"/>
        </w:rPr>
      </w:pPr>
      <w:r w:rsidRPr="002C1CEC">
        <w:rPr>
          <w:sz w:val="22"/>
          <w:szCs w:val="22"/>
        </w:rPr>
        <w:t>Grado de culp</w:t>
      </w:r>
      <w:r>
        <w:rPr>
          <w:sz w:val="22"/>
          <w:szCs w:val="22"/>
        </w:rPr>
        <w:t>abilidad</w:t>
      </w:r>
    </w:p>
    <w:p w:rsidR="002C1CEC" w:rsidRPr="002C1CEC" w:rsidRDefault="002C1CEC" w:rsidP="002C1CEC">
      <w:pPr>
        <w:pStyle w:val="Textoindependiente"/>
        <w:numPr>
          <w:ilvl w:val="0"/>
          <w:numId w:val="5"/>
        </w:numPr>
        <w:tabs>
          <w:tab w:val="clear" w:pos="4111"/>
          <w:tab w:val="clear" w:pos="6663"/>
        </w:tabs>
        <w:rPr>
          <w:sz w:val="22"/>
          <w:szCs w:val="22"/>
        </w:rPr>
      </w:pPr>
      <w:r w:rsidRPr="002C1CEC">
        <w:rPr>
          <w:sz w:val="22"/>
          <w:szCs w:val="22"/>
        </w:rPr>
        <w:t xml:space="preserve">Naturaleza esencial del servicio </w:t>
      </w:r>
    </w:p>
    <w:p w:rsidR="002C1CEC" w:rsidRPr="002C1CEC" w:rsidRDefault="002C1CEC" w:rsidP="002C1CEC">
      <w:pPr>
        <w:pStyle w:val="Textoindependiente"/>
        <w:numPr>
          <w:ilvl w:val="0"/>
          <w:numId w:val="5"/>
        </w:numPr>
        <w:tabs>
          <w:tab w:val="clear" w:pos="4111"/>
          <w:tab w:val="clear" w:pos="6663"/>
        </w:tabs>
        <w:rPr>
          <w:sz w:val="22"/>
          <w:szCs w:val="22"/>
        </w:rPr>
      </w:pPr>
      <w:r w:rsidRPr="002C1CEC">
        <w:rPr>
          <w:sz w:val="22"/>
          <w:szCs w:val="22"/>
        </w:rPr>
        <w:t xml:space="preserve">Grado de perturbación del servicio </w:t>
      </w:r>
    </w:p>
    <w:p w:rsidR="002C1CEC" w:rsidRPr="002C1CEC" w:rsidRDefault="002C1CEC" w:rsidP="002C1CEC">
      <w:pPr>
        <w:pStyle w:val="Textoindependiente"/>
        <w:numPr>
          <w:ilvl w:val="0"/>
          <w:numId w:val="5"/>
        </w:numPr>
        <w:tabs>
          <w:tab w:val="clear" w:pos="4111"/>
          <w:tab w:val="clear" w:pos="6663"/>
        </w:tabs>
        <w:rPr>
          <w:sz w:val="22"/>
          <w:szCs w:val="22"/>
        </w:rPr>
      </w:pPr>
      <w:r w:rsidRPr="002C1CEC">
        <w:rPr>
          <w:sz w:val="22"/>
          <w:szCs w:val="22"/>
        </w:rPr>
        <w:t>La jerarquía del funcionario</w:t>
      </w:r>
    </w:p>
    <w:p w:rsidR="002C1CEC" w:rsidRPr="002C1CEC" w:rsidRDefault="002C1CEC" w:rsidP="002C1CEC">
      <w:pPr>
        <w:pStyle w:val="Textoindependiente"/>
        <w:numPr>
          <w:ilvl w:val="0"/>
          <w:numId w:val="5"/>
        </w:numPr>
        <w:tabs>
          <w:tab w:val="clear" w:pos="4111"/>
          <w:tab w:val="clear" w:pos="6663"/>
        </w:tabs>
        <w:rPr>
          <w:sz w:val="22"/>
          <w:szCs w:val="22"/>
        </w:rPr>
      </w:pPr>
      <w:r w:rsidRPr="002C1CEC">
        <w:rPr>
          <w:sz w:val="22"/>
          <w:szCs w:val="22"/>
        </w:rPr>
        <w:t>La trascendencia social de la falta</w:t>
      </w:r>
    </w:p>
    <w:p w:rsidR="002C1CEC" w:rsidRPr="002C1CEC" w:rsidRDefault="002C1CEC" w:rsidP="002C1CEC">
      <w:pPr>
        <w:pStyle w:val="Textoindependiente"/>
        <w:numPr>
          <w:ilvl w:val="0"/>
          <w:numId w:val="5"/>
        </w:numPr>
        <w:tabs>
          <w:tab w:val="clear" w:pos="4111"/>
          <w:tab w:val="clear" w:pos="6663"/>
        </w:tabs>
        <w:rPr>
          <w:sz w:val="22"/>
          <w:szCs w:val="22"/>
        </w:rPr>
      </w:pPr>
      <w:r w:rsidRPr="002C1CEC">
        <w:rPr>
          <w:sz w:val="22"/>
          <w:szCs w:val="22"/>
        </w:rPr>
        <w:t>Las modalidades y circunstancias en que se cometió la falta</w:t>
      </w:r>
    </w:p>
    <w:p w:rsidR="002C1CEC" w:rsidRPr="002C1CEC" w:rsidRDefault="002C1CEC" w:rsidP="002C1CEC">
      <w:pPr>
        <w:pStyle w:val="Textoindependiente"/>
        <w:numPr>
          <w:ilvl w:val="0"/>
          <w:numId w:val="5"/>
        </w:numPr>
        <w:tabs>
          <w:tab w:val="clear" w:pos="4111"/>
          <w:tab w:val="clear" w:pos="6663"/>
        </w:tabs>
        <w:rPr>
          <w:sz w:val="22"/>
          <w:szCs w:val="22"/>
        </w:rPr>
      </w:pPr>
      <w:r w:rsidRPr="002C1CEC">
        <w:rPr>
          <w:sz w:val="22"/>
          <w:szCs w:val="22"/>
        </w:rPr>
        <w:t xml:space="preserve">Los motivos determinantes del comportamiento </w:t>
      </w:r>
    </w:p>
    <w:p w:rsidR="002C1CEC" w:rsidRPr="002C1CEC" w:rsidRDefault="002C1CEC" w:rsidP="002C1CEC">
      <w:pPr>
        <w:pStyle w:val="Textoindependiente"/>
        <w:numPr>
          <w:ilvl w:val="0"/>
          <w:numId w:val="5"/>
        </w:numPr>
        <w:tabs>
          <w:tab w:val="clear" w:pos="4111"/>
          <w:tab w:val="clear" w:pos="6663"/>
        </w:tabs>
        <w:rPr>
          <w:sz w:val="22"/>
          <w:szCs w:val="22"/>
        </w:rPr>
      </w:pPr>
      <w:r w:rsidRPr="002C1CEC">
        <w:rPr>
          <w:sz w:val="22"/>
          <w:szCs w:val="22"/>
        </w:rPr>
        <w:t xml:space="preserve">La falta fue cometida por </w:t>
      </w:r>
      <w:r w:rsidRPr="002C1CEC">
        <w:rPr>
          <w:sz w:val="22"/>
          <w:szCs w:val="22"/>
          <w:lang w:val="es-CO"/>
        </w:rPr>
        <w:t xml:space="preserve">(una o </w:t>
      </w:r>
      <w:r w:rsidRPr="002C1CEC">
        <w:rPr>
          <w:sz w:val="22"/>
          <w:szCs w:val="22"/>
        </w:rPr>
        <w:t>varias personas)</w:t>
      </w:r>
      <w:r w:rsidRPr="002C1CEC">
        <w:rPr>
          <w:sz w:val="22"/>
          <w:szCs w:val="22"/>
          <w:lang w:val="es-CO"/>
        </w:rPr>
        <w:t xml:space="preserve"> </w:t>
      </w:r>
    </w:p>
    <w:p w:rsidR="002C1CEC" w:rsidRPr="00AC30EB" w:rsidRDefault="002C1CEC" w:rsidP="00AC30EB">
      <w:pPr>
        <w:pStyle w:val="Textoindependiente"/>
        <w:numPr>
          <w:ilvl w:val="0"/>
          <w:numId w:val="5"/>
        </w:numPr>
        <w:tabs>
          <w:tab w:val="clear" w:pos="4111"/>
          <w:tab w:val="clear" w:pos="6663"/>
        </w:tabs>
        <w:rPr>
          <w:sz w:val="22"/>
          <w:szCs w:val="22"/>
        </w:rPr>
      </w:pPr>
      <w:r w:rsidRPr="00AC30EB">
        <w:rPr>
          <w:sz w:val="22"/>
          <w:szCs w:val="22"/>
        </w:rPr>
        <w:t>La realización típica de una falta objetivamente gravísima cometida con culpa grave, considerada falta grave.</w:t>
      </w:r>
    </w:p>
    <w:p w:rsidR="002C1CEC" w:rsidRPr="002C1CEC" w:rsidRDefault="002C1CEC" w:rsidP="00AC30EB">
      <w:pPr>
        <w:pStyle w:val="Textoindependiente"/>
        <w:tabs>
          <w:tab w:val="clear" w:pos="4111"/>
          <w:tab w:val="clear" w:pos="6663"/>
        </w:tabs>
        <w:ind w:left="360"/>
        <w:rPr>
          <w:sz w:val="22"/>
          <w:szCs w:val="22"/>
        </w:rPr>
      </w:pPr>
    </w:p>
    <w:p w:rsidR="002C1CEC" w:rsidRPr="002C1CEC" w:rsidRDefault="002C1CEC" w:rsidP="002C1CEC">
      <w:pPr>
        <w:spacing w:after="0" w:line="240" w:lineRule="auto"/>
        <w:jc w:val="both"/>
        <w:rPr>
          <w:rFonts w:ascii="Arial" w:hAnsi="Arial" w:cs="Arial"/>
        </w:rPr>
      </w:pPr>
      <w:r w:rsidRPr="002C1CEC">
        <w:rPr>
          <w:rFonts w:ascii="Arial" w:hAnsi="Arial" w:cs="Arial"/>
        </w:rPr>
        <w:t>(</w:t>
      </w:r>
      <w:r w:rsidRPr="002C1CEC">
        <w:rPr>
          <w:rFonts w:ascii="Arial" w:hAnsi="Arial" w:cs="Arial"/>
          <w:b/>
          <w:i/>
        </w:rPr>
        <w:t>Concluir cómo se califica la falta</w:t>
      </w:r>
      <w:r w:rsidRPr="002C1CEC">
        <w:rPr>
          <w:rFonts w:ascii="Arial" w:hAnsi="Arial" w:cs="Arial"/>
        </w:rPr>
        <w:t>)</w:t>
      </w:r>
    </w:p>
    <w:p w:rsidR="002C1CEC" w:rsidRPr="002C1CEC" w:rsidRDefault="002C1CEC" w:rsidP="002C1CEC">
      <w:pPr>
        <w:spacing w:after="0" w:line="240" w:lineRule="auto"/>
        <w:jc w:val="both"/>
        <w:rPr>
          <w:rFonts w:ascii="Arial" w:hAnsi="Arial" w:cs="Arial"/>
        </w:rPr>
      </w:pPr>
    </w:p>
    <w:p w:rsidR="00AC30EB" w:rsidRDefault="00AC30EB" w:rsidP="002C1CEC">
      <w:pPr>
        <w:pStyle w:val="Textoindependiente"/>
        <w:jc w:val="center"/>
        <w:rPr>
          <w:b/>
          <w:sz w:val="22"/>
          <w:szCs w:val="22"/>
        </w:rPr>
      </w:pPr>
    </w:p>
    <w:p w:rsidR="007B608A" w:rsidRDefault="002C1CEC" w:rsidP="002C1CEC">
      <w:pPr>
        <w:pStyle w:val="Textoindependiente"/>
        <w:jc w:val="center"/>
        <w:rPr>
          <w:b/>
          <w:sz w:val="22"/>
          <w:szCs w:val="22"/>
        </w:rPr>
      </w:pPr>
      <w:r w:rsidRPr="002C1CEC">
        <w:rPr>
          <w:b/>
          <w:sz w:val="22"/>
          <w:szCs w:val="22"/>
        </w:rPr>
        <w:t>ANÁLISIS DE CULPABILIDAD</w:t>
      </w:r>
    </w:p>
    <w:p w:rsidR="002C1CEC" w:rsidRPr="002C1CEC" w:rsidRDefault="002C1CEC" w:rsidP="002C1CEC">
      <w:pPr>
        <w:pStyle w:val="Textoindependiente"/>
        <w:jc w:val="center"/>
        <w:rPr>
          <w:sz w:val="22"/>
          <w:szCs w:val="22"/>
        </w:rPr>
      </w:pPr>
      <w:r w:rsidRPr="002C1CEC">
        <w:rPr>
          <w:b/>
          <w:sz w:val="22"/>
          <w:szCs w:val="22"/>
        </w:rPr>
        <w:t xml:space="preserve"> </w:t>
      </w:r>
    </w:p>
    <w:p w:rsidR="002C1CEC" w:rsidRPr="002C1CEC" w:rsidRDefault="002C1CEC" w:rsidP="002C1CEC">
      <w:pPr>
        <w:pStyle w:val="Textoindependiente"/>
        <w:rPr>
          <w:sz w:val="22"/>
          <w:szCs w:val="22"/>
        </w:rPr>
      </w:pPr>
    </w:p>
    <w:p w:rsidR="002C1CEC" w:rsidRPr="002C1CEC" w:rsidRDefault="002C1CEC" w:rsidP="002C1CEC">
      <w:pPr>
        <w:spacing w:after="0" w:line="240" w:lineRule="auto"/>
        <w:jc w:val="both"/>
        <w:rPr>
          <w:rFonts w:ascii="Arial" w:hAnsi="Arial" w:cs="Arial"/>
        </w:rPr>
      </w:pPr>
      <w:r w:rsidRPr="002C1CEC">
        <w:rPr>
          <w:rFonts w:ascii="Arial" w:hAnsi="Arial" w:cs="Arial"/>
        </w:rPr>
        <w:t>El principio general de imputación subjetiva en materia disciplinaria señala que “</w:t>
      </w:r>
      <w:r w:rsidRPr="002C1CEC">
        <w:rPr>
          <w:rFonts w:ascii="Arial" w:hAnsi="Arial" w:cs="Arial"/>
          <w:i/>
          <w:color w:val="000000"/>
        </w:rPr>
        <w:t>En materia disciplinaria queda proscrita toda forma de responsabilidad objetiva. Las faltas sólo son sancionables a título de dolo o culpa</w:t>
      </w:r>
      <w:r w:rsidRPr="002C1CEC">
        <w:rPr>
          <w:rFonts w:ascii="Arial" w:hAnsi="Arial" w:cs="Arial"/>
        </w:rPr>
        <w:t xml:space="preserve">” (Artículo 13, </w:t>
      </w:r>
      <w:r w:rsidR="00AC30EB" w:rsidRPr="002C1CEC">
        <w:rPr>
          <w:rFonts w:ascii="Arial" w:hAnsi="Arial" w:cs="Arial"/>
        </w:rPr>
        <w:t xml:space="preserve">Ley </w:t>
      </w:r>
      <w:r w:rsidRPr="002C1CEC">
        <w:rPr>
          <w:rFonts w:ascii="Arial" w:hAnsi="Arial" w:cs="Arial"/>
        </w:rPr>
        <w:t>734</w:t>
      </w:r>
      <w:r w:rsidR="00AC30EB">
        <w:rPr>
          <w:rFonts w:ascii="Arial" w:hAnsi="Arial" w:cs="Arial"/>
        </w:rPr>
        <w:t xml:space="preserve"> de 2002</w:t>
      </w:r>
      <w:r w:rsidRPr="002C1CEC">
        <w:rPr>
          <w:rFonts w:ascii="Arial" w:hAnsi="Arial" w:cs="Arial"/>
        </w:rPr>
        <w:t>)</w:t>
      </w:r>
      <w:r w:rsidR="00AC30EB">
        <w:rPr>
          <w:rFonts w:ascii="Arial" w:hAnsi="Arial" w:cs="Arial"/>
        </w:rPr>
        <w:t>.</w:t>
      </w:r>
    </w:p>
    <w:p w:rsidR="002C1CEC" w:rsidRPr="002C1CEC" w:rsidRDefault="002C1CEC" w:rsidP="002C1CEC">
      <w:pPr>
        <w:pStyle w:val="Textoindependiente"/>
        <w:rPr>
          <w:sz w:val="22"/>
          <w:szCs w:val="22"/>
        </w:rPr>
      </w:pPr>
    </w:p>
    <w:p w:rsidR="002C1CEC" w:rsidRPr="00EB6901" w:rsidRDefault="002C1CEC" w:rsidP="002C1CEC">
      <w:pPr>
        <w:pStyle w:val="Textoindependiente21"/>
        <w:rPr>
          <w:sz w:val="22"/>
          <w:szCs w:val="22"/>
        </w:rPr>
      </w:pPr>
      <w:r w:rsidRPr="00EB6901">
        <w:rPr>
          <w:b/>
          <w:i/>
          <w:sz w:val="22"/>
          <w:szCs w:val="22"/>
        </w:rPr>
        <w:t>(Determinar si la conducta  se realizó a título dolo o culpa y por qué, cuáles son las pruebas que soportan dicha conclusión, esta labor se debe cumplir con cada una de las conductas objeto de acusación)</w:t>
      </w:r>
      <w:r w:rsidR="00EB6901">
        <w:rPr>
          <w:sz w:val="22"/>
          <w:szCs w:val="22"/>
        </w:rPr>
        <w:t>.</w:t>
      </w:r>
    </w:p>
    <w:p w:rsidR="002C1CEC" w:rsidRPr="002C1CEC" w:rsidRDefault="002C1CEC" w:rsidP="002C1CEC">
      <w:pPr>
        <w:pStyle w:val="Textoindependiente"/>
        <w:rPr>
          <w:sz w:val="22"/>
          <w:szCs w:val="22"/>
        </w:rPr>
      </w:pPr>
    </w:p>
    <w:p w:rsidR="002C1CEC" w:rsidRPr="002C1CEC" w:rsidRDefault="002C1CEC" w:rsidP="002C1CEC">
      <w:pPr>
        <w:pStyle w:val="Textoindependiente"/>
        <w:jc w:val="center"/>
        <w:rPr>
          <w:b/>
          <w:sz w:val="22"/>
          <w:szCs w:val="22"/>
        </w:rPr>
      </w:pPr>
    </w:p>
    <w:p w:rsidR="002C1CEC" w:rsidRPr="002C1CEC" w:rsidRDefault="002C1CEC" w:rsidP="002C1CEC">
      <w:pPr>
        <w:pStyle w:val="Textoindependiente"/>
        <w:jc w:val="center"/>
        <w:rPr>
          <w:b/>
          <w:sz w:val="22"/>
          <w:szCs w:val="22"/>
        </w:rPr>
      </w:pPr>
      <w:r w:rsidRPr="002C1CEC">
        <w:rPr>
          <w:b/>
          <w:sz w:val="22"/>
          <w:szCs w:val="22"/>
        </w:rPr>
        <w:t>RAZONES DE LA SANCIÓN</w:t>
      </w:r>
    </w:p>
    <w:p w:rsidR="002C1CEC" w:rsidRPr="002C1CEC" w:rsidRDefault="002C1CEC" w:rsidP="002C1CEC">
      <w:pPr>
        <w:pStyle w:val="Textoindependiente"/>
        <w:rPr>
          <w:b/>
          <w:sz w:val="22"/>
          <w:szCs w:val="22"/>
        </w:rPr>
      </w:pPr>
    </w:p>
    <w:p w:rsidR="002C1CEC" w:rsidRPr="002C1CEC" w:rsidRDefault="002C1CEC" w:rsidP="002C1CEC">
      <w:pPr>
        <w:pStyle w:val="Textoindependiente"/>
        <w:rPr>
          <w:sz w:val="22"/>
          <w:szCs w:val="22"/>
        </w:rPr>
      </w:pPr>
      <w:r w:rsidRPr="002C1CEC">
        <w:rPr>
          <w:sz w:val="22"/>
          <w:szCs w:val="22"/>
        </w:rPr>
        <w:t xml:space="preserve">Según lo dispone el </w:t>
      </w:r>
      <w:r w:rsidR="00EB6901" w:rsidRPr="002C1CEC">
        <w:rPr>
          <w:sz w:val="22"/>
          <w:szCs w:val="22"/>
        </w:rPr>
        <w:t xml:space="preserve">Artículo </w:t>
      </w:r>
      <w:r w:rsidRPr="002C1CEC">
        <w:rPr>
          <w:sz w:val="22"/>
          <w:szCs w:val="22"/>
        </w:rPr>
        <w:t xml:space="preserve">16 de la </w:t>
      </w:r>
      <w:r w:rsidR="00EB6901" w:rsidRPr="002C1CEC">
        <w:rPr>
          <w:sz w:val="22"/>
          <w:szCs w:val="22"/>
        </w:rPr>
        <w:t xml:space="preserve">Ley </w:t>
      </w:r>
      <w:r w:rsidRPr="002C1CEC">
        <w:rPr>
          <w:sz w:val="22"/>
          <w:szCs w:val="22"/>
        </w:rPr>
        <w:t>734 de 2002, la sanción disciplinaria tiene función preventiva y correctiva, para garantizar la efectividad de los principios y fines previstos en la constitución, la ley y los tratados internacionales, que se deben observar en el ejercicio de la función pública.</w:t>
      </w:r>
    </w:p>
    <w:p w:rsidR="002C1CEC" w:rsidRPr="002C1CEC" w:rsidRDefault="002C1CEC" w:rsidP="002C1CEC">
      <w:pPr>
        <w:pStyle w:val="Textoindependiente"/>
        <w:rPr>
          <w:sz w:val="22"/>
          <w:szCs w:val="22"/>
        </w:rPr>
      </w:pPr>
    </w:p>
    <w:p w:rsidR="002C1CEC" w:rsidRPr="002C1CEC" w:rsidRDefault="002C1CEC" w:rsidP="002C1CEC">
      <w:pPr>
        <w:pStyle w:val="Textoindependiente"/>
        <w:rPr>
          <w:sz w:val="22"/>
          <w:szCs w:val="22"/>
        </w:rPr>
      </w:pPr>
      <w:r w:rsidRPr="002C1CEC">
        <w:rPr>
          <w:sz w:val="22"/>
          <w:szCs w:val="22"/>
        </w:rPr>
        <w:t>Por ello la sanción cumplirá en el presente caso una función (</w:t>
      </w:r>
      <w:r w:rsidRPr="002C1CEC">
        <w:rPr>
          <w:b/>
          <w:i/>
          <w:sz w:val="22"/>
          <w:szCs w:val="22"/>
        </w:rPr>
        <w:t>señalar la argumentación que sea del caso</w:t>
      </w:r>
      <w:r w:rsidRPr="002C1CEC">
        <w:rPr>
          <w:sz w:val="22"/>
          <w:szCs w:val="22"/>
        </w:rPr>
        <w:t>).</w:t>
      </w:r>
    </w:p>
    <w:p w:rsidR="002C1CEC" w:rsidRPr="002C1CEC" w:rsidRDefault="002C1CEC" w:rsidP="002C1CEC">
      <w:pPr>
        <w:pStyle w:val="Textoindependiente"/>
        <w:rPr>
          <w:sz w:val="22"/>
          <w:szCs w:val="22"/>
        </w:rPr>
      </w:pPr>
    </w:p>
    <w:p w:rsidR="00EB6901" w:rsidRDefault="00EB6901" w:rsidP="002C1CEC">
      <w:pPr>
        <w:pStyle w:val="Textoindependiente"/>
        <w:jc w:val="center"/>
        <w:rPr>
          <w:b/>
          <w:sz w:val="22"/>
          <w:szCs w:val="22"/>
        </w:rPr>
      </w:pPr>
    </w:p>
    <w:p w:rsidR="002C1CEC" w:rsidRDefault="002C1CEC" w:rsidP="002C1CEC">
      <w:pPr>
        <w:pStyle w:val="Textoindependiente"/>
        <w:jc w:val="center"/>
        <w:rPr>
          <w:b/>
          <w:sz w:val="22"/>
          <w:szCs w:val="22"/>
        </w:rPr>
      </w:pPr>
      <w:r w:rsidRPr="002C1CEC">
        <w:rPr>
          <w:b/>
          <w:sz w:val="22"/>
          <w:szCs w:val="22"/>
        </w:rPr>
        <w:t>GRADUACIÓN DE LA SANCIÓN</w:t>
      </w:r>
    </w:p>
    <w:p w:rsidR="007B608A" w:rsidRPr="002C1CEC" w:rsidRDefault="007B608A" w:rsidP="002C1CEC">
      <w:pPr>
        <w:pStyle w:val="Textoindependiente"/>
        <w:jc w:val="center"/>
        <w:rPr>
          <w:b/>
          <w:sz w:val="22"/>
          <w:szCs w:val="22"/>
        </w:rPr>
      </w:pPr>
    </w:p>
    <w:p w:rsidR="002C1CEC" w:rsidRPr="002C1CEC" w:rsidRDefault="002C1CEC" w:rsidP="002C1CEC">
      <w:pPr>
        <w:pStyle w:val="Textoindependiente"/>
        <w:rPr>
          <w:b/>
          <w:sz w:val="22"/>
          <w:szCs w:val="22"/>
        </w:rPr>
      </w:pPr>
    </w:p>
    <w:p w:rsidR="002C1CEC" w:rsidRPr="002C1CEC" w:rsidRDefault="002C1CEC" w:rsidP="002C1CEC">
      <w:pPr>
        <w:pStyle w:val="Textoindependiente"/>
        <w:rPr>
          <w:sz w:val="22"/>
          <w:szCs w:val="22"/>
        </w:rPr>
      </w:pPr>
      <w:r w:rsidRPr="002C1CEC">
        <w:rPr>
          <w:sz w:val="22"/>
          <w:szCs w:val="22"/>
        </w:rPr>
        <w:t xml:space="preserve">Según el </w:t>
      </w:r>
      <w:r w:rsidR="00EB6901" w:rsidRPr="002C1CEC">
        <w:rPr>
          <w:sz w:val="22"/>
          <w:szCs w:val="22"/>
        </w:rPr>
        <w:t xml:space="preserve">Artículo </w:t>
      </w:r>
      <w:r w:rsidRPr="002C1CEC">
        <w:rPr>
          <w:sz w:val="22"/>
          <w:szCs w:val="22"/>
        </w:rPr>
        <w:t xml:space="preserve">44 de la </w:t>
      </w:r>
      <w:r w:rsidR="00EB6901" w:rsidRPr="002C1CEC">
        <w:rPr>
          <w:sz w:val="22"/>
          <w:szCs w:val="22"/>
        </w:rPr>
        <w:t xml:space="preserve">Ley </w:t>
      </w:r>
      <w:r w:rsidRPr="002C1CEC">
        <w:rPr>
          <w:sz w:val="22"/>
          <w:szCs w:val="22"/>
        </w:rPr>
        <w:t>734</w:t>
      </w:r>
      <w:r w:rsidR="00EB6901">
        <w:rPr>
          <w:sz w:val="22"/>
          <w:szCs w:val="22"/>
        </w:rPr>
        <w:t xml:space="preserve"> de 2002</w:t>
      </w:r>
      <w:r w:rsidRPr="002C1CEC">
        <w:rPr>
          <w:sz w:val="22"/>
          <w:szCs w:val="22"/>
        </w:rPr>
        <w:t xml:space="preserve"> se encuentra previstas como sanciones disciplinarias  (</w:t>
      </w:r>
      <w:r w:rsidRPr="002C1CEC">
        <w:rPr>
          <w:b/>
          <w:i/>
          <w:sz w:val="22"/>
          <w:szCs w:val="22"/>
        </w:rPr>
        <w:t>se debe señalar la sanción que es aplicable</w:t>
      </w:r>
      <w:r w:rsidRPr="002C1CEC">
        <w:rPr>
          <w:sz w:val="22"/>
          <w:szCs w:val="22"/>
        </w:rPr>
        <w:t>). A su vez, el numeral (</w:t>
      </w:r>
      <w:r w:rsidRPr="002C1CEC">
        <w:rPr>
          <w:b/>
          <w:i/>
          <w:sz w:val="22"/>
          <w:szCs w:val="22"/>
        </w:rPr>
        <w:t>indicar el numeral correspondiente</w:t>
      </w:r>
      <w:r w:rsidRPr="002C1CEC">
        <w:rPr>
          <w:sz w:val="22"/>
          <w:szCs w:val="22"/>
        </w:rPr>
        <w:t xml:space="preserve">) del </w:t>
      </w:r>
      <w:r w:rsidR="00EB6901" w:rsidRPr="002C1CEC">
        <w:rPr>
          <w:sz w:val="22"/>
          <w:szCs w:val="22"/>
        </w:rPr>
        <w:t xml:space="preserve">Artículo </w:t>
      </w:r>
      <w:r w:rsidRPr="002C1CEC">
        <w:rPr>
          <w:sz w:val="22"/>
          <w:szCs w:val="22"/>
        </w:rPr>
        <w:t xml:space="preserve">45 </w:t>
      </w:r>
      <w:r w:rsidR="00EB6901">
        <w:rPr>
          <w:sz w:val="22"/>
          <w:szCs w:val="22"/>
        </w:rPr>
        <w:t xml:space="preserve">ibídem </w:t>
      </w:r>
      <w:r w:rsidRPr="002C1CEC">
        <w:rPr>
          <w:sz w:val="22"/>
          <w:szCs w:val="22"/>
        </w:rPr>
        <w:t>define (</w:t>
      </w:r>
      <w:r w:rsidRPr="002C1CEC">
        <w:rPr>
          <w:b/>
          <w:i/>
          <w:sz w:val="22"/>
          <w:szCs w:val="22"/>
        </w:rPr>
        <w:t>describir la sanción correspondiente</w:t>
      </w:r>
      <w:r w:rsidRPr="002C1CEC">
        <w:rPr>
          <w:sz w:val="22"/>
          <w:szCs w:val="22"/>
        </w:rPr>
        <w:t>)</w:t>
      </w:r>
      <w:r w:rsidR="00EB6901">
        <w:rPr>
          <w:sz w:val="22"/>
          <w:szCs w:val="22"/>
        </w:rPr>
        <w:t>. De otra parte</w:t>
      </w:r>
      <w:r w:rsidRPr="002C1CEC">
        <w:rPr>
          <w:sz w:val="22"/>
          <w:szCs w:val="22"/>
        </w:rPr>
        <w:t xml:space="preserve"> el </w:t>
      </w:r>
      <w:r w:rsidR="00EB6901" w:rsidRPr="002C1CEC">
        <w:rPr>
          <w:sz w:val="22"/>
          <w:szCs w:val="22"/>
        </w:rPr>
        <w:t xml:space="preserve">Artículo </w:t>
      </w:r>
      <w:r w:rsidRPr="002C1CEC">
        <w:rPr>
          <w:sz w:val="22"/>
          <w:szCs w:val="22"/>
        </w:rPr>
        <w:t xml:space="preserve">46 de la misma norma disciplinaria señala </w:t>
      </w:r>
      <w:r w:rsidRPr="00EB6901">
        <w:rPr>
          <w:b/>
          <w:i/>
          <w:sz w:val="22"/>
          <w:szCs w:val="22"/>
        </w:rPr>
        <w:t>(indicar el límite de la sanción)</w:t>
      </w:r>
      <w:r w:rsidR="00EB6901">
        <w:rPr>
          <w:sz w:val="22"/>
          <w:szCs w:val="22"/>
        </w:rPr>
        <w:t>.</w:t>
      </w:r>
    </w:p>
    <w:p w:rsidR="002C1CEC" w:rsidRPr="002C1CEC" w:rsidRDefault="002C1CEC" w:rsidP="002C1CEC">
      <w:pPr>
        <w:pStyle w:val="Textoindependiente"/>
        <w:rPr>
          <w:sz w:val="22"/>
          <w:szCs w:val="22"/>
        </w:rPr>
      </w:pPr>
    </w:p>
    <w:p w:rsidR="002C1CEC" w:rsidRPr="002C1CEC" w:rsidRDefault="002C1CEC" w:rsidP="002C1CEC">
      <w:pPr>
        <w:pStyle w:val="Textoindependiente"/>
        <w:rPr>
          <w:sz w:val="22"/>
          <w:szCs w:val="22"/>
        </w:rPr>
      </w:pPr>
      <w:r w:rsidRPr="002C1CEC">
        <w:rPr>
          <w:sz w:val="22"/>
          <w:szCs w:val="22"/>
        </w:rPr>
        <w:t xml:space="preserve">De acuerdo con el </w:t>
      </w:r>
      <w:r w:rsidR="00EB6901" w:rsidRPr="002C1CEC">
        <w:rPr>
          <w:sz w:val="22"/>
          <w:szCs w:val="22"/>
        </w:rPr>
        <w:t xml:space="preserve">Artículo </w:t>
      </w:r>
      <w:r w:rsidRPr="002C1CEC">
        <w:rPr>
          <w:sz w:val="22"/>
          <w:szCs w:val="22"/>
        </w:rPr>
        <w:t xml:space="preserve">47 de la </w:t>
      </w:r>
      <w:r w:rsidR="00EB6901" w:rsidRPr="002C1CEC">
        <w:rPr>
          <w:sz w:val="22"/>
          <w:szCs w:val="22"/>
        </w:rPr>
        <w:t xml:space="preserve">Ley </w:t>
      </w:r>
      <w:r w:rsidRPr="002C1CEC">
        <w:rPr>
          <w:sz w:val="22"/>
          <w:szCs w:val="22"/>
        </w:rPr>
        <w:t xml:space="preserve">734 </w:t>
      </w:r>
      <w:r w:rsidR="00EB6901">
        <w:rPr>
          <w:sz w:val="22"/>
          <w:szCs w:val="22"/>
        </w:rPr>
        <w:t xml:space="preserve">de 2002, </w:t>
      </w:r>
      <w:r w:rsidRPr="002C1CEC">
        <w:rPr>
          <w:sz w:val="22"/>
          <w:szCs w:val="22"/>
        </w:rPr>
        <w:t>la suspensión e inhabilidad se tazará con fundamento en los siguientes aspectos allí señalados así: (</w:t>
      </w:r>
      <w:r w:rsidRPr="002C1CEC">
        <w:rPr>
          <w:b/>
          <w:i/>
          <w:sz w:val="22"/>
          <w:szCs w:val="22"/>
        </w:rPr>
        <w:t>si es aplicable se debe señalar</w:t>
      </w:r>
      <w:r w:rsidRPr="002C1CEC">
        <w:rPr>
          <w:sz w:val="22"/>
          <w:szCs w:val="22"/>
        </w:rPr>
        <w:t>)</w:t>
      </w:r>
    </w:p>
    <w:p w:rsidR="002C1CEC" w:rsidRPr="002C1CEC" w:rsidRDefault="002C1CEC" w:rsidP="002C1CEC">
      <w:pPr>
        <w:pStyle w:val="Textoindependiente"/>
        <w:rPr>
          <w:sz w:val="22"/>
          <w:szCs w:val="22"/>
        </w:rPr>
      </w:pPr>
    </w:p>
    <w:p w:rsidR="002C1CEC" w:rsidRPr="002C1CEC" w:rsidRDefault="00E91F3A" w:rsidP="00EB6901">
      <w:pPr>
        <w:pStyle w:val="Textoindependiente"/>
        <w:numPr>
          <w:ilvl w:val="0"/>
          <w:numId w:val="6"/>
        </w:numPr>
        <w:tabs>
          <w:tab w:val="clear" w:pos="4111"/>
          <w:tab w:val="clear" w:pos="6663"/>
        </w:tabs>
        <w:rPr>
          <w:sz w:val="22"/>
          <w:szCs w:val="22"/>
        </w:rPr>
      </w:pPr>
      <w:r>
        <w:rPr>
          <w:sz w:val="22"/>
          <w:szCs w:val="22"/>
        </w:rPr>
        <w:t>Antecedentes disciplinarios</w:t>
      </w:r>
    </w:p>
    <w:p w:rsidR="002C1CEC" w:rsidRPr="002C1CEC" w:rsidRDefault="002C1CEC" w:rsidP="00EB6901">
      <w:pPr>
        <w:pStyle w:val="Textoindependiente"/>
        <w:numPr>
          <w:ilvl w:val="0"/>
          <w:numId w:val="6"/>
        </w:numPr>
        <w:tabs>
          <w:tab w:val="clear" w:pos="4111"/>
          <w:tab w:val="clear" w:pos="6663"/>
        </w:tabs>
        <w:rPr>
          <w:sz w:val="22"/>
          <w:szCs w:val="22"/>
        </w:rPr>
      </w:pPr>
      <w:r w:rsidRPr="002C1CEC">
        <w:rPr>
          <w:sz w:val="22"/>
          <w:szCs w:val="22"/>
        </w:rPr>
        <w:t>Diligen</w:t>
      </w:r>
      <w:r w:rsidR="00E91F3A">
        <w:rPr>
          <w:sz w:val="22"/>
          <w:szCs w:val="22"/>
        </w:rPr>
        <w:t>cia</w:t>
      </w:r>
      <w:r w:rsidRPr="002C1CEC">
        <w:rPr>
          <w:sz w:val="22"/>
          <w:szCs w:val="22"/>
        </w:rPr>
        <w:t xml:space="preserve"> y/o eficien</w:t>
      </w:r>
      <w:r w:rsidR="00E91F3A">
        <w:rPr>
          <w:sz w:val="22"/>
          <w:szCs w:val="22"/>
        </w:rPr>
        <w:t>cia demostrada</w:t>
      </w:r>
    </w:p>
    <w:p w:rsidR="002C1CEC" w:rsidRPr="002C1CEC" w:rsidRDefault="002C1CEC" w:rsidP="00EB6901">
      <w:pPr>
        <w:pStyle w:val="Textoindependiente"/>
        <w:numPr>
          <w:ilvl w:val="0"/>
          <w:numId w:val="6"/>
        </w:numPr>
        <w:tabs>
          <w:tab w:val="clear" w:pos="4111"/>
          <w:tab w:val="clear" w:pos="6663"/>
        </w:tabs>
        <w:rPr>
          <w:sz w:val="22"/>
          <w:szCs w:val="22"/>
        </w:rPr>
      </w:pPr>
      <w:r w:rsidRPr="002C1CEC">
        <w:rPr>
          <w:sz w:val="22"/>
          <w:szCs w:val="22"/>
        </w:rPr>
        <w:t>Atribuye directamente a terceros su responsabilidad</w:t>
      </w:r>
    </w:p>
    <w:p w:rsidR="002C1CEC" w:rsidRPr="002C1CEC" w:rsidRDefault="002C1CEC" w:rsidP="00EB6901">
      <w:pPr>
        <w:pStyle w:val="Textoindependiente"/>
        <w:numPr>
          <w:ilvl w:val="0"/>
          <w:numId w:val="6"/>
        </w:numPr>
        <w:tabs>
          <w:tab w:val="clear" w:pos="4111"/>
          <w:tab w:val="clear" w:pos="6663"/>
        </w:tabs>
        <w:rPr>
          <w:sz w:val="22"/>
          <w:szCs w:val="22"/>
        </w:rPr>
      </w:pPr>
      <w:r w:rsidRPr="002C1CEC">
        <w:rPr>
          <w:sz w:val="22"/>
          <w:szCs w:val="22"/>
        </w:rPr>
        <w:t xml:space="preserve">Hubo confesión </w:t>
      </w:r>
    </w:p>
    <w:p w:rsidR="002C1CEC" w:rsidRPr="002C1CEC" w:rsidRDefault="002C1CEC" w:rsidP="00EB6901">
      <w:pPr>
        <w:pStyle w:val="Textoindependiente"/>
        <w:numPr>
          <w:ilvl w:val="0"/>
          <w:numId w:val="6"/>
        </w:numPr>
        <w:tabs>
          <w:tab w:val="clear" w:pos="4111"/>
          <w:tab w:val="clear" w:pos="6663"/>
        </w:tabs>
        <w:rPr>
          <w:sz w:val="22"/>
          <w:szCs w:val="22"/>
        </w:rPr>
      </w:pPr>
      <w:r w:rsidRPr="002C1CEC">
        <w:rPr>
          <w:sz w:val="22"/>
          <w:szCs w:val="22"/>
        </w:rPr>
        <w:t>Se ha producido resarcimiento, compensació</w:t>
      </w:r>
      <w:r w:rsidR="00E91F3A">
        <w:rPr>
          <w:sz w:val="22"/>
          <w:szCs w:val="22"/>
        </w:rPr>
        <w:t>n o reparación del daño causado</w:t>
      </w:r>
    </w:p>
    <w:p w:rsidR="002C1CEC" w:rsidRPr="002C1CEC" w:rsidRDefault="002C1CEC" w:rsidP="00EB6901">
      <w:pPr>
        <w:pStyle w:val="Textoindependiente"/>
        <w:numPr>
          <w:ilvl w:val="0"/>
          <w:numId w:val="6"/>
        </w:numPr>
        <w:tabs>
          <w:tab w:val="clear" w:pos="4111"/>
          <w:tab w:val="clear" w:pos="6663"/>
        </w:tabs>
        <w:rPr>
          <w:sz w:val="22"/>
          <w:szCs w:val="22"/>
        </w:rPr>
      </w:pPr>
      <w:r w:rsidRPr="002C1CEC">
        <w:rPr>
          <w:sz w:val="22"/>
          <w:szCs w:val="22"/>
        </w:rPr>
        <w:t xml:space="preserve">Opera la causal de devolución, </w:t>
      </w:r>
      <w:r w:rsidR="00E91F3A">
        <w:rPr>
          <w:sz w:val="22"/>
          <w:szCs w:val="22"/>
        </w:rPr>
        <w:t>restitución o reparación</w:t>
      </w:r>
    </w:p>
    <w:p w:rsidR="002C1CEC" w:rsidRPr="002C1CEC" w:rsidRDefault="002C1CEC" w:rsidP="00EB6901">
      <w:pPr>
        <w:pStyle w:val="Textoindependiente"/>
        <w:numPr>
          <w:ilvl w:val="0"/>
          <w:numId w:val="6"/>
        </w:numPr>
        <w:tabs>
          <w:tab w:val="clear" w:pos="4111"/>
          <w:tab w:val="clear" w:pos="6663"/>
        </w:tabs>
        <w:rPr>
          <w:sz w:val="22"/>
          <w:szCs w:val="22"/>
        </w:rPr>
      </w:pPr>
      <w:r w:rsidRPr="002C1CEC">
        <w:rPr>
          <w:sz w:val="22"/>
          <w:szCs w:val="22"/>
        </w:rPr>
        <w:t>El</w:t>
      </w:r>
      <w:r w:rsidR="00E91F3A">
        <w:rPr>
          <w:sz w:val="22"/>
          <w:szCs w:val="22"/>
        </w:rPr>
        <w:t xml:space="preserve"> grave</w:t>
      </w:r>
      <w:r w:rsidRPr="002C1CEC">
        <w:rPr>
          <w:sz w:val="22"/>
          <w:szCs w:val="22"/>
        </w:rPr>
        <w:t xml:space="preserve"> daño social </w:t>
      </w:r>
      <w:r w:rsidR="00E91F3A">
        <w:rPr>
          <w:sz w:val="22"/>
          <w:szCs w:val="22"/>
        </w:rPr>
        <w:t>de la conducta</w:t>
      </w:r>
    </w:p>
    <w:p w:rsidR="002C1CEC" w:rsidRPr="002C1CEC" w:rsidRDefault="002C1CEC" w:rsidP="00EB6901">
      <w:pPr>
        <w:pStyle w:val="Textoindependiente"/>
        <w:numPr>
          <w:ilvl w:val="0"/>
          <w:numId w:val="6"/>
        </w:numPr>
        <w:tabs>
          <w:tab w:val="clear" w:pos="4111"/>
          <w:tab w:val="clear" w:pos="6663"/>
        </w:tabs>
        <w:rPr>
          <w:sz w:val="22"/>
          <w:szCs w:val="22"/>
        </w:rPr>
      </w:pPr>
      <w:r w:rsidRPr="002C1CEC">
        <w:rPr>
          <w:sz w:val="22"/>
          <w:szCs w:val="22"/>
        </w:rPr>
        <w:t xml:space="preserve">Hubo afectación a derechos fundamentales a personas en particular </w:t>
      </w:r>
    </w:p>
    <w:p w:rsidR="002C1CEC" w:rsidRPr="002C1CEC" w:rsidRDefault="002C1CEC" w:rsidP="00EB6901">
      <w:pPr>
        <w:pStyle w:val="Textoindependiente"/>
        <w:numPr>
          <w:ilvl w:val="0"/>
          <w:numId w:val="6"/>
        </w:numPr>
        <w:tabs>
          <w:tab w:val="clear" w:pos="4111"/>
          <w:tab w:val="clear" w:pos="6663"/>
        </w:tabs>
        <w:rPr>
          <w:sz w:val="22"/>
          <w:szCs w:val="22"/>
        </w:rPr>
      </w:pPr>
      <w:r w:rsidRPr="002C1CEC">
        <w:rPr>
          <w:sz w:val="22"/>
          <w:szCs w:val="22"/>
        </w:rPr>
        <w:t xml:space="preserve">El conocimiento de la ilicitud </w:t>
      </w:r>
    </w:p>
    <w:p w:rsidR="002C1CEC" w:rsidRPr="002C1CEC" w:rsidRDefault="00E91F3A" w:rsidP="00EB6901">
      <w:pPr>
        <w:pStyle w:val="Textoindependiente"/>
        <w:numPr>
          <w:ilvl w:val="0"/>
          <w:numId w:val="6"/>
        </w:numPr>
        <w:tabs>
          <w:tab w:val="clear" w:pos="4111"/>
          <w:tab w:val="clear" w:pos="6663"/>
        </w:tabs>
        <w:rPr>
          <w:sz w:val="22"/>
          <w:szCs w:val="22"/>
        </w:rPr>
      </w:pPr>
      <w:r>
        <w:rPr>
          <w:sz w:val="22"/>
          <w:szCs w:val="22"/>
        </w:rPr>
        <w:t>La j</w:t>
      </w:r>
      <w:r w:rsidR="002C1CEC" w:rsidRPr="002C1CEC">
        <w:rPr>
          <w:sz w:val="22"/>
          <w:szCs w:val="22"/>
        </w:rPr>
        <w:t>erarquía del funcionario</w:t>
      </w:r>
    </w:p>
    <w:p w:rsidR="002C1CEC" w:rsidRPr="002C1CEC" w:rsidRDefault="002C1CEC" w:rsidP="002C1CEC">
      <w:pPr>
        <w:pStyle w:val="Textoindependiente"/>
        <w:rPr>
          <w:sz w:val="22"/>
          <w:szCs w:val="22"/>
        </w:rPr>
      </w:pPr>
    </w:p>
    <w:p w:rsidR="002C1CEC" w:rsidRPr="002C1CEC" w:rsidRDefault="002C1CEC" w:rsidP="002C1CEC">
      <w:pPr>
        <w:pStyle w:val="Textoindependiente"/>
        <w:rPr>
          <w:sz w:val="22"/>
          <w:szCs w:val="22"/>
        </w:rPr>
      </w:pPr>
      <w:r w:rsidRPr="00E91F3A">
        <w:rPr>
          <w:b/>
          <w:i/>
          <w:sz w:val="22"/>
          <w:szCs w:val="22"/>
        </w:rPr>
        <w:t>(</w:t>
      </w:r>
      <w:r w:rsidR="00E91F3A" w:rsidRPr="00E91F3A">
        <w:rPr>
          <w:b/>
          <w:i/>
          <w:sz w:val="22"/>
          <w:szCs w:val="22"/>
        </w:rPr>
        <w:t xml:space="preserve">Si </w:t>
      </w:r>
      <w:r w:rsidRPr="00E91F3A">
        <w:rPr>
          <w:b/>
          <w:i/>
          <w:sz w:val="22"/>
          <w:szCs w:val="22"/>
        </w:rPr>
        <w:t>se trata de concurso de faltas</w:t>
      </w:r>
      <w:r w:rsidR="00E91F3A" w:rsidRPr="00E91F3A">
        <w:rPr>
          <w:b/>
          <w:i/>
          <w:sz w:val="22"/>
          <w:szCs w:val="22"/>
        </w:rPr>
        <w:t xml:space="preserve"> hacer claridad</w:t>
      </w:r>
      <w:r w:rsidRPr="00E91F3A">
        <w:rPr>
          <w:b/>
          <w:i/>
          <w:sz w:val="22"/>
          <w:szCs w:val="22"/>
        </w:rPr>
        <w:t xml:space="preserve"> para determinar si se debe acudir al numeral 2 del </w:t>
      </w:r>
      <w:r w:rsidR="00E91F3A" w:rsidRPr="00E91F3A">
        <w:rPr>
          <w:b/>
          <w:i/>
          <w:sz w:val="22"/>
          <w:szCs w:val="22"/>
        </w:rPr>
        <w:t xml:space="preserve">Artículo </w:t>
      </w:r>
      <w:r w:rsidRPr="00E91F3A">
        <w:rPr>
          <w:b/>
          <w:i/>
          <w:sz w:val="22"/>
          <w:szCs w:val="22"/>
        </w:rPr>
        <w:t>47</w:t>
      </w:r>
      <w:r w:rsidR="00E91F3A" w:rsidRPr="00E91F3A">
        <w:rPr>
          <w:b/>
          <w:i/>
          <w:sz w:val="22"/>
          <w:szCs w:val="22"/>
        </w:rPr>
        <w:t xml:space="preserve"> de la Ley 734 de 2002</w:t>
      </w:r>
      <w:r w:rsidRPr="00E91F3A">
        <w:rPr>
          <w:b/>
          <w:i/>
          <w:sz w:val="22"/>
          <w:szCs w:val="22"/>
        </w:rPr>
        <w:t>: “2. A quien, con una o varias acciones u omisiones, infrinja varias disposiciones de la ley disciplinaria o varias veces la misma disposición, se le graduará la sanción de acuerdo con los siguientes criterios: …b) Si la sanción más grave es la suspensión e inhabilidad especial, se incrementará hasta en otro tanto, sin exceder el máximo legal</w:t>
      </w:r>
      <w:r w:rsidR="00E91F3A" w:rsidRPr="00E91F3A">
        <w:rPr>
          <w:b/>
          <w:i/>
          <w:sz w:val="22"/>
          <w:szCs w:val="22"/>
        </w:rPr>
        <w:t>”</w:t>
      </w:r>
      <w:r w:rsidRPr="00E91F3A">
        <w:rPr>
          <w:b/>
          <w:i/>
          <w:sz w:val="22"/>
          <w:szCs w:val="22"/>
        </w:rPr>
        <w:t>)</w:t>
      </w:r>
      <w:r w:rsidR="00E91F3A">
        <w:rPr>
          <w:sz w:val="22"/>
          <w:szCs w:val="22"/>
        </w:rPr>
        <w:t>.</w:t>
      </w:r>
    </w:p>
    <w:p w:rsidR="002C1CEC" w:rsidRPr="002C1CEC" w:rsidRDefault="002C1CEC" w:rsidP="002C1CEC">
      <w:pPr>
        <w:pStyle w:val="Textoindependiente"/>
        <w:rPr>
          <w:sz w:val="22"/>
          <w:szCs w:val="22"/>
        </w:rPr>
      </w:pPr>
    </w:p>
    <w:p w:rsidR="002C1CEC" w:rsidRPr="002C1CEC" w:rsidRDefault="002C1CEC" w:rsidP="002C1CEC">
      <w:pPr>
        <w:pStyle w:val="Textoindependiente"/>
        <w:rPr>
          <w:sz w:val="22"/>
          <w:szCs w:val="22"/>
        </w:rPr>
      </w:pPr>
      <w:r w:rsidRPr="002C1CEC">
        <w:rPr>
          <w:sz w:val="22"/>
          <w:szCs w:val="22"/>
        </w:rPr>
        <w:t>Conf</w:t>
      </w:r>
      <w:r w:rsidR="00E91F3A">
        <w:rPr>
          <w:sz w:val="22"/>
          <w:szCs w:val="22"/>
        </w:rPr>
        <w:t>orme a lo anterior se sancionará</w:t>
      </w:r>
      <w:r w:rsidRPr="002C1CEC">
        <w:rPr>
          <w:sz w:val="22"/>
          <w:szCs w:val="22"/>
        </w:rPr>
        <w:t xml:space="preserve"> a </w:t>
      </w:r>
      <w:r w:rsidRPr="00E91F3A">
        <w:rPr>
          <w:b/>
          <w:i/>
          <w:sz w:val="22"/>
          <w:szCs w:val="22"/>
        </w:rPr>
        <w:t xml:space="preserve">(nombre </w:t>
      </w:r>
      <w:r w:rsidR="00E91F3A">
        <w:rPr>
          <w:b/>
          <w:i/>
          <w:sz w:val="22"/>
          <w:szCs w:val="22"/>
        </w:rPr>
        <w:t xml:space="preserve">completo </w:t>
      </w:r>
      <w:r w:rsidRPr="00E91F3A">
        <w:rPr>
          <w:b/>
          <w:i/>
          <w:sz w:val="22"/>
          <w:szCs w:val="22"/>
        </w:rPr>
        <w:t>del implicado)</w:t>
      </w:r>
      <w:r w:rsidRPr="002C1CEC">
        <w:rPr>
          <w:sz w:val="22"/>
          <w:szCs w:val="22"/>
        </w:rPr>
        <w:t xml:space="preserve"> con (</w:t>
      </w:r>
      <w:r w:rsidRPr="002C1CEC">
        <w:rPr>
          <w:b/>
          <w:i/>
          <w:sz w:val="22"/>
          <w:szCs w:val="22"/>
        </w:rPr>
        <w:t>indicar la sanción y duración de la misma</w:t>
      </w:r>
      <w:r w:rsidRPr="002C1CEC">
        <w:rPr>
          <w:sz w:val="22"/>
          <w:szCs w:val="22"/>
        </w:rPr>
        <w:t>)</w:t>
      </w:r>
      <w:r w:rsidR="00E91F3A">
        <w:rPr>
          <w:sz w:val="22"/>
          <w:szCs w:val="22"/>
        </w:rPr>
        <w:t>.</w:t>
      </w:r>
    </w:p>
    <w:p w:rsidR="002C1CEC" w:rsidRPr="002C1CEC" w:rsidRDefault="002C1CEC" w:rsidP="002C1CEC">
      <w:pPr>
        <w:pStyle w:val="Textoindependiente"/>
        <w:rPr>
          <w:sz w:val="22"/>
          <w:szCs w:val="22"/>
        </w:rPr>
      </w:pPr>
    </w:p>
    <w:p w:rsidR="002C1CEC" w:rsidRDefault="002C1CEC" w:rsidP="002C1CEC">
      <w:pPr>
        <w:pStyle w:val="Textoindependiente"/>
        <w:rPr>
          <w:sz w:val="22"/>
          <w:szCs w:val="22"/>
        </w:rPr>
      </w:pPr>
      <w:r w:rsidRPr="002C1CEC">
        <w:rPr>
          <w:sz w:val="22"/>
          <w:szCs w:val="22"/>
        </w:rPr>
        <w:t>En consecuencia</w:t>
      </w:r>
      <w:r w:rsidR="00E91F3A">
        <w:rPr>
          <w:sz w:val="22"/>
          <w:szCs w:val="22"/>
        </w:rPr>
        <w:t>, este Despacho,</w:t>
      </w:r>
    </w:p>
    <w:p w:rsidR="00E91F3A" w:rsidRPr="002C1CEC" w:rsidRDefault="00E91F3A" w:rsidP="002C1CEC">
      <w:pPr>
        <w:pStyle w:val="Textoindependiente"/>
        <w:rPr>
          <w:b/>
          <w:sz w:val="22"/>
          <w:szCs w:val="22"/>
        </w:rPr>
      </w:pPr>
    </w:p>
    <w:p w:rsidR="002C1CEC" w:rsidRPr="002C1CEC" w:rsidRDefault="002C1CEC" w:rsidP="002C1CEC">
      <w:pPr>
        <w:pStyle w:val="Textoindependiente"/>
        <w:jc w:val="center"/>
        <w:rPr>
          <w:sz w:val="22"/>
          <w:szCs w:val="22"/>
        </w:rPr>
      </w:pPr>
      <w:r w:rsidRPr="002C1CEC">
        <w:rPr>
          <w:b/>
          <w:sz w:val="22"/>
          <w:szCs w:val="22"/>
        </w:rPr>
        <w:t>RESUELVE</w:t>
      </w:r>
    </w:p>
    <w:p w:rsidR="002C1CEC" w:rsidRPr="002C1CEC" w:rsidRDefault="002C1CEC" w:rsidP="002C1CEC">
      <w:pPr>
        <w:pStyle w:val="Textoindependiente"/>
        <w:rPr>
          <w:sz w:val="22"/>
          <w:szCs w:val="22"/>
        </w:rPr>
      </w:pPr>
    </w:p>
    <w:p w:rsidR="002C1CEC" w:rsidRPr="002C1CEC" w:rsidRDefault="002C1CEC" w:rsidP="002C1CEC">
      <w:pPr>
        <w:spacing w:after="0" w:line="240" w:lineRule="auto"/>
        <w:jc w:val="both"/>
        <w:rPr>
          <w:rFonts w:ascii="Arial" w:hAnsi="Arial" w:cs="Arial"/>
          <w:lang w:val="es-ES_tradnl"/>
        </w:rPr>
      </w:pPr>
      <w:r w:rsidRPr="002C1CEC">
        <w:rPr>
          <w:rFonts w:ascii="Arial" w:hAnsi="Arial" w:cs="Arial"/>
          <w:b/>
          <w:lang w:val="es-ES_tradnl"/>
        </w:rPr>
        <w:t xml:space="preserve">PRIMERO. SANCIONAR </w:t>
      </w:r>
      <w:r w:rsidRPr="002C1CEC">
        <w:rPr>
          <w:rFonts w:ascii="Arial" w:hAnsi="Arial" w:cs="Arial"/>
          <w:lang w:val="es-ES_tradnl"/>
        </w:rPr>
        <w:t xml:space="preserve">al </w:t>
      </w:r>
      <w:r w:rsidRPr="002C1CEC">
        <w:rPr>
          <w:rFonts w:ascii="Arial" w:hAnsi="Arial" w:cs="Arial"/>
        </w:rPr>
        <w:t>servidor público (</w:t>
      </w:r>
      <w:r w:rsidRPr="002C1CEC">
        <w:rPr>
          <w:rFonts w:ascii="Arial" w:hAnsi="Arial" w:cs="Arial"/>
          <w:b/>
          <w:i/>
        </w:rPr>
        <w:t>nombre</w:t>
      </w:r>
      <w:r w:rsidR="00E91F3A">
        <w:rPr>
          <w:rFonts w:ascii="Arial" w:hAnsi="Arial" w:cs="Arial"/>
          <w:b/>
          <w:i/>
        </w:rPr>
        <w:t xml:space="preserve"> completo</w:t>
      </w:r>
      <w:r w:rsidRPr="002C1CEC">
        <w:rPr>
          <w:rFonts w:ascii="Arial" w:hAnsi="Arial" w:cs="Arial"/>
        </w:rPr>
        <w:t>), identificado con la cédula de ciudadanía No. (</w:t>
      </w:r>
      <w:r w:rsidR="004C68D5" w:rsidRPr="002C1CEC">
        <w:rPr>
          <w:rFonts w:ascii="Arial" w:hAnsi="Arial" w:cs="Arial"/>
          <w:b/>
          <w:i/>
        </w:rPr>
        <w:t>Número</w:t>
      </w:r>
      <w:r w:rsidRPr="002C1CEC">
        <w:rPr>
          <w:rFonts w:ascii="Arial" w:hAnsi="Arial" w:cs="Arial"/>
        </w:rPr>
        <w:t>), en su condición de (</w:t>
      </w:r>
      <w:r w:rsidRPr="002C1CEC">
        <w:rPr>
          <w:rFonts w:ascii="Arial" w:hAnsi="Arial" w:cs="Arial"/>
          <w:b/>
          <w:i/>
        </w:rPr>
        <w:t>señalar el cargo</w:t>
      </w:r>
      <w:r w:rsidRPr="002C1CEC">
        <w:rPr>
          <w:rFonts w:ascii="Arial" w:hAnsi="Arial" w:cs="Arial"/>
        </w:rPr>
        <w:t xml:space="preserve">), </w:t>
      </w:r>
      <w:r w:rsidRPr="002C1CEC">
        <w:rPr>
          <w:rFonts w:ascii="Arial" w:hAnsi="Arial" w:cs="Arial"/>
          <w:lang w:val="es-ES_tradnl"/>
        </w:rPr>
        <w:t>con (</w:t>
      </w:r>
      <w:r w:rsidRPr="002C1CEC">
        <w:rPr>
          <w:rFonts w:ascii="Arial" w:hAnsi="Arial" w:cs="Arial"/>
          <w:b/>
          <w:i/>
          <w:lang w:val="es-ES_tradnl"/>
        </w:rPr>
        <w:t>se describe la sanción impuesta</w:t>
      </w:r>
      <w:r w:rsidRPr="002C1CEC">
        <w:rPr>
          <w:rFonts w:ascii="Arial" w:hAnsi="Arial" w:cs="Arial"/>
        </w:rPr>
        <w:t>), de conformidad con lo señalado en la parte motiva del presente proveído.</w:t>
      </w:r>
      <w:r w:rsidRPr="002C1CEC">
        <w:rPr>
          <w:rFonts w:ascii="Arial" w:hAnsi="Arial" w:cs="Arial"/>
          <w:lang w:val="es-ES_tradnl"/>
        </w:rPr>
        <w:t xml:space="preserve"> </w:t>
      </w:r>
    </w:p>
    <w:p w:rsidR="002C1CEC" w:rsidRPr="002C1CEC" w:rsidRDefault="002C1CEC" w:rsidP="002C1CEC">
      <w:pPr>
        <w:spacing w:after="0" w:line="240" w:lineRule="auto"/>
        <w:jc w:val="both"/>
        <w:rPr>
          <w:rFonts w:ascii="Arial" w:hAnsi="Arial" w:cs="Arial"/>
          <w:lang w:val="es-ES_tradnl"/>
        </w:rPr>
      </w:pPr>
    </w:p>
    <w:p w:rsidR="002C1CEC" w:rsidRPr="002C1CEC" w:rsidRDefault="002C1CEC" w:rsidP="002C1CEC">
      <w:pPr>
        <w:spacing w:after="0" w:line="240" w:lineRule="auto"/>
        <w:jc w:val="both"/>
        <w:rPr>
          <w:rFonts w:ascii="Arial" w:hAnsi="Arial" w:cs="Arial"/>
          <w:lang w:val="es-ES_tradnl"/>
        </w:rPr>
      </w:pPr>
      <w:r w:rsidRPr="002C1CEC">
        <w:rPr>
          <w:rFonts w:ascii="Arial" w:hAnsi="Arial" w:cs="Arial"/>
          <w:b/>
          <w:lang w:val="es-ES_tradnl"/>
        </w:rPr>
        <w:t>SEGUNDO</w:t>
      </w:r>
      <w:r w:rsidRPr="002C1CEC">
        <w:rPr>
          <w:rFonts w:ascii="Arial" w:hAnsi="Arial" w:cs="Arial"/>
          <w:lang w:val="es-ES_tradnl"/>
        </w:rPr>
        <w:t xml:space="preserve">. </w:t>
      </w:r>
      <w:r w:rsidRPr="002C1CEC">
        <w:rPr>
          <w:rFonts w:ascii="Arial" w:hAnsi="Arial" w:cs="Arial"/>
          <w:b/>
          <w:lang w:val="es-ES_tradnl"/>
        </w:rPr>
        <w:t>ABSOLVER</w:t>
      </w:r>
      <w:r w:rsidRPr="002C1CEC">
        <w:rPr>
          <w:rFonts w:ascii="Arial" w:hAnsi="Arial" w:cs="Arial"/>
          <w:lang w:val="es-ES_tradnl"/>
        </w:rPr>
        <w:t xml:space="preserve"> al </w:t>
      </w:r>
      <w:r w:rsidRPr="002C1CEC">
        <w:rPr>
          <w:rFonts w:ascii="Arial" w:hAnsi="Arial" w:cs="Arial"/>
        </w:rPr>
        <w:t>servidor público (</w:t>
      </w:r>
      <w:r w:rsidRPr="002C1CEC">
        <w:rPr>
          <w:rFonts w:ascii="Arial" w:hAnsi="Arial" w:cs="Arial"/>
          <w:b/>
          <w:i/>
        </w:rPr>
        <w:t>nombre</w:t>
      </w:r>
      <w:r w:rsidR="00E91F3A">
        <w:rPr>
          <w:rFonts w:ascii="Arial" w:hAnsi="Arial" w:cs="Arial"/>
          <w:b/>
          <w:i/>
        </w:rPr>
        <w:t xml:space="preserve"> completo</w:t>
      </w:r>
      <w:r w:rsidRPr="002C1CEC">
        <w:rPr>
          <w:rFonts w:ascii="Arial" w:hAnsi="Arial" w:cs="Arial"/>
        </w:rPr>
        <w:t>), identificado con la cédula de ciudadanía No.</w:t>
      </w:r>
      <w:r w:rsidR="00E91F3A">
        <w:rPr>
          <w:rFonts w:ascii="Arial" w:hAnsi="Arial" w:cs="Arial"/>
        </w:rPr>
        <w:t xml:space="preserve"> </w:t>
      </w:r>
      <w:r w:rsidR="00E91F3A" w:rsidRPr="002C1CEC">
        <w:rPr>
          <w:rFonts w:ascii="Arial" w:hAnsi="Arial" w:cs="Arial"/>
        </w:rPr>
        <w:t>(</w:t>
      </w:r>
      <w:r w:rsidR="004C68D5" w:rsidRPr="002C1CEC">
        <w:rPr>
          <w:rFonts w:ascii="Arial" w:hAnsi="Arial" w:cs="Arial"/>
          <w:b/>
          <w:i/>
        </w:rPr>
        <w:t>Número</w:t>
      </w:r>
      <w:r w:rsidR="00E91F3A" w:rsidRPr="002C1CEC">
        <w:rPr>
          <w:rFonts w:ascii="Arial" w:hAnsi="Arial" w:cs="Arial"/>
        </w:rPr>
        <w:t>),</w:t>
      </w:r>
      <w:r w:rsidRPr="002C1CEC">
        <w:rPr>
          <w:rFonts w:ascii="Arial" w:hAnsi="Arial" w:cs="Arial"/>
        </w:rPr>
        <w:t xml:space="preserve"> en su condición de </w:t>
      </w:r>
      <w:r w:rsidRPr="00E91F3A">
        <w:rPr>
          <w:rFonts w:ascii="Arial" w:hAnsi="Arial" w:cs="Arial"/>
          <w:b/>
          <w:i/>
        </w:rPr>
        <w:t>(señalar el cargo)</w:t>
      </w:r>
      <w:r w:rsidRPr="002C1CEC">
        <w:rPr>
          <w:rFonts w:ascii="Arial" w:hAnsi="Arial" w:cs="Arial"/>
        </w:rPr>
        <w:t>, del cargo (</w:t>
      </w:r>
      <w:r w:rsidRPr="002C1CEC">
        <w:rPr>
          <w:rFonts w:ascii="Arial" w:hAnsi="Arial" w:cs="Arial"/>
          <w:b/>
          <w:i/>
        </w:rPr>
        <w:t>describir la falta objeto de absolución</w:t>
      </w:r>
      <w:r w:rsidRPr="002C1CEC">
        <w:rPr>
          <w:rFonts w:ascii="Arial" w:hAnsi="Arial" w:cs="Arial"/>
        </w:rPr>
        <w:t>) de conformidad con lo señalado en la parte motiva del presente proveído.</w:t>
      </w:r>
      <w:r w:rsidRPr="002C1CEC">
        <w:rPr>
          <w:rFonts w:ascii="Arial" w:hAnsi="Arial" w:cs="Arial"/>
          <w:lang w:val="es-ES_tradnl"/>
        </w:rPr>
        <w:t xml:space="preserve"> </w:t>
      </w:r>
    </w:p>
    <w:p w:rsidR="002C1CEC" w:rsidRPr="002C1CEC" w:rsidRDefault="002C1CEC" w:rsidP="002C1CEC">
      <w:pPr>
        <w:spacing w:after="0" w:line="240" w:lineRule="auto"/>
        <w:jc w:val="both"/>
        <w:rPr>
          <w:rFonts w:ascii="Arial" w:hAnsi="Arial" w:cs="Arial"/>
          <w:lang w:val="es-ES_tradnl"/>
        </w:rPr>
      </w:pPr>
    </w:p>
    <w:p w:rsidR="002C1CEC" w:rsidRPr="002C1CEC" w:rsidRDefault="002C1CEC" w:rsidP="002C1CEC">
      <w:pPr>
        <w:spacing w:after="0" w:line="240" w:lineRule="auto"/>
        <w:jc w:val="both"/>
        <w:rPr>
          <w:rFonts w:ascii="Arial" w:hAnsi="Arial" w:cs="Arial"/>
          <w:lang w:val="es-ES_tradnl"/>
        </w:rPr>
      </w:pPr>
      <w:r w:rsidRPr="002C1CEC">
        <w:rPr>
          <w:rFonts w:ascii="Arial" w:hAnsi="Arial" w:cs="Arial"/>
          <w:b/>
          <w:lang w:val="es-ES_tradnl"/>
        </w:rPr>
        <w:t>TERCERO.</w:t>
      </w:r>
      <w:r w:rsidRPr="002C1CEC">
        <w:rPr>
          <w:rFonts w:ascii="Arial" w:hAnsi="Arial" w:cs="Arial"/>
          <w:lang w:val="es-ES_tradnl"/>
        </w:rPr>
        <w:t xml:space="preserve"> </w:t>
      </w:r>
      <w:r w:rsidRPr="002C1CEC">
        <w:rPr>
          <w:rFonts w:ascii="Arial" w:hAnsi="Arial" w:cs="Arial"/>
          <w:b/>
          <w:lang w:val="es-ES_tradnl"/>
        </w:rPr>
        <w:t>NOTIFICAR</w:t>
      </w:r>
      <w:r w:rsidRPr="002C1CEC">
        <w:rPr>
          <w:rFonts w:ascii="Arial" w:hAnsi="Arial" w:cs="Arial"/>
          <w:lang w:val="es-ES_tradnl"/>
        </w:rPr>
        <w:t xml:space="preserve"> en debida forma este acto al interesado e informarle que contra el mismo procede recurso de apelación ante el nominador, que deberá interponerse dentro del término de ejec</w:t>
      </w:r>
      <w:r w:rsidR="00E91F3A">
        <w:rPr>
          <w:rFonts w:ascii="Arial" w:hAnsi="Arial" w:cs="Arial"/>
          <w:lang w:val="es-ES_tradnl"/>
        </w:rPr>
        <w:t>utoria de esta decisión.</w:t>
      </w:r>
    </w:p>
    <w:p w:rsidR="002C1CEC" w:rsidRPr="002C1CEC" w:rsidRDefault="002C1CEC" w:rsidP="002C1CEC">
      <w:pPr>
        <w:spacing w:after="0" w:line="240" w:lineRule="auto"/>
        <w:jc w:val="both"/>
        <w:rPr>
          <w:rFonts w:ascii="Arial" w:hAnsi="Arial" w:cs="Arial"/>
          <w:lang w:val="es-ES_tradnl"/>
        </w:rPr>
      </w:pPr>
    </w:p>
    <w:p w:rsidR="002C1CEC" w:rsidRPr="002C1CEC" w:rsidRDefault="002C1CEC" w:rsidP="002C1CEC">
      <w:pPr>
        <w:spacing w:after="0" w:line="240" w:lineRule="auto"/>
        <w:jc w:val="both"/>
        <w:rPr>
          <w:rFonts w:ascii="Arial" w:hAnsi="Arial" w:cs="Arial"/>
          <w:lang w:val="es-ES_tradnl"/>
        </w:rPr>
      </w:pPr>
      <w:r w:rsidRPr="002C1CEC">
        <w:rPr>
          <w:rFonts w:ascii="Arial" w:hAnsi="Arial" w:cs="Arial"/>
          <w:b/>
          <w:lang w:val="es-ES_tradnl"/>
        </w:rPr>
        <w:t>CUARTO</w:t>
      </w:r>
      <w:r w:rsidRPr="002C1CEC">
        <w:rPr>
          <w:rFonts w:ascii="Arial" w:hAnsi="Arial" w:cs="Arial"/>
          <w:lang w:val="es-ES_tradnl"/>
        </w:rPr>
        <w:t xml:space="preserve">. En firme esta decisión, comuníquese su contenido a la Procuraduría General de la Nación y a la </w:t>
      </w:r>
      <w:r w:rsidR="00E91F3A">
        <w:rPr>
          <w:rFonts w:ascii="Arial" w:hAnsi="Arial" w:cs="Arial"/>
          <w:lang w:val="es-ES_tradnl"/>
        </w:rPr>
        <w:t xml:space="preserve">Procuraduría Regional </w:t>
      </w:r>
      <w:r w:rsidR="00E91F3A" w:rsidRPr="00E91F3A">
        <w:rPr>
          <w:rFonts w:ascii="Arial" w:hAnsi="Arial" w:cs="Arial"/>
          <w:b/>
          <w:i/>
          <w:lang w:val="es-ES_tradnl"/>
        </w:rPr>
        <w:t>(</w:t>
      </w:r>
      <w:r w:rsidR="004C68D5">
        <w:rPr>
          <w:rFonts w:ascii="Arial" w:hAnsi="Arial" w:cs="Arial"/>
          <w:b/>
          <w:i/>
          <w:lang w:val="es-ES_tradnl"/>
        </w:rPr>
        <w:t>XXXXXX</w:t>
      </w:r>
      <w:r w:rsidR="00E91F3A" w:rsidRPr="00E91F3A">
        <w:rPr>
          <w:rFonts w:ascii="Arial" w:hAnsi="Arial" w:cs="Arial"/>
          <w:b/>
          <w:i/>
          <w:lang w:val="es-ES_tradnl"/>
        </w:rPr>
        <w:t>)</w:t>
      </w:r>
      <w:r w:rsidRPr="002C1CEC">
        <w:rPr>
          <w:rFonts w:ascii="Arial" w:hAnsi="Arial" w:cs="Arial"/>
          <w:lang w:val="es-ES_tradnl"/>
        </w:rPr>
        <w:t>, para los fines correspondientes.</w:t>
      </w:r>
    </w:p>
    <w:p w:rsidR="002C1CEC" w:rsidRPr="002C1CEC" w:rsidRDefault="002C1CEC" w:rsidP="002C1CEC">
      <w:pPr>
        <w:spacing w:after="0" w:line="240" w:lineRule="auto"/>
        <w:jc w:val="both"/>
        <w:rPr>
          <w:rFonts w:ascii="Arial" w:hAnsi="Arial" w:cs="Arial"/>
          <w:lang w:val="es-ES_tradnl"/>
        </w:rPr>
      </w:pPr>
    </w:p>
    <w:p w:rsidR="002C1CEC" w:rsidRPr="002C1CEC" w:rsidRDefault="002C1CEC" w:rsidP="002C1CEC">
      <w:pPr>
        <w:spacing w:after="0" w:line="240" w:lineRule="auto"/>
        <w:jc w:val="both"/>
        <w:rPr>
          <w:rFonts w:ascii="Arial" w:hAnsi="Arial" w:cs="Arial"/>
          <w:b/>
          <w:i/>
          <w:lang w:val="es-ES_tradnl"/>
        </w:rPr>
      </w:pPr>
      <w:r w:rsidRPr="002C1CEC">
        <w:rPr>
          <w:rFonts w:ascii="Arial" w:hAnsi="Arial" w:cs="Arial"/>
          <w:lang w:val="es-ES_tradnl"/>
        </w:rPr>
        <w:t>(</w:t>
      </w:r>
      <w:r w:rsidRPr="002C1CEC">
        <w:rPr>
          <w:rFonts w:ascii="Arial" w:hAnsi="Arial" w:cs="Arial"/>
          <w:b/>
          <w:i/>
          <w:lang w:val="es-ES_tradnl"/>
        </w:rPr>
        <w:t>En caso de que se trate de fallo absolutorio ordenar la comunicación</w:t>
      </w:r>
      <w:r w:rsidR="00962EF3">
        <w:rPr>
          <w:rFonts w:ascii="Arial" w:hAnsi="Arial" w:cs="Arial"/>
          <w:b/>
          <w:i/>
          <w:lang w:val="es-ES_tradnl"/>
        </w:rPr>
        <w:t xml:space="preserve"> al quejoso de ser procedente)</w:t>
      </w:r>
      <w:r w:rsidR="00962EF3" w:rsidRPr="00962EF3">
        <w:rPr>
          <w:rFonts w:ascii="Arial" w:hAnsi="Arial" w:cs="Arial"/>
          <w:i/>
          <w:lang w:val="es-ES_tradnl"/>
        </w:rPr>
        <w:t>.</w:t>
      </w:r>
    </w:p>
    <w:p w:rsidR="002C1CEC" w:rsidRPr="002C1CEC" w:rsidRDefault="002C1CEC" w:rsidP="002C1CEC">
      <w:pPr>
        <w:spacing w:after="0" w:line="240" w:lineRule="auto"/>
        <w:jc w:val="both"/>
        <w:rPr>
          <w:rFonts w:ascii="Arial" w:hAnsi="Arial" w:cs="Arial"/>
          <w:b/>
          <w:i/>
          <w:lang w:val="es-ES_tradnl"/>
        </w:rPr>
      </w:pPr>
    </w:p>
    <w:p w:rsidR="002C1CEC" w:rsidRPr="002C1CEC" w:rsidRDefault="002C1CEC" w:rsidP="002C1CEC">
      <w:pPr>
        <w:spacing w:after="0" w:line="240" w:lineRule="auto"/>
        <w:jc w:val="center"/>
        <w:rPr>
          <w:rFonts w:ascii="Arial" w:hAnsi="Arial" w:cs="Arial"/>
          <w:lang w:val="es-ES_tradnl"/>
        </w:rPr>
      </w:pPr>
      <w:r w:rsidRPr="002C1CEC">
        <w:rPr>
          <w:rFonts w:ascii="Arial" w:hAnsi="Arial" w:cs="Arial"/>
          <w:b/>
          <w:lang w:val="es-ES_tradnl"/>
        </w:rPr>
        <w:t>NOTIFÍQUESE Y CÚMPLASE</w:t>
      </w:r>
      <w:r w:rsidR="00962EF3">
        <w:rPr>
          <w:rFonts w:ascii="Arial" w:hAnsi="Arial" w:cs="Arial"/>
          <w:b/>
          <w:lang w:val="es-ES_tradnl"/>
        </w:rPr>
        <w:t>,</w:t>
      </w:r>
    </w:p>
    <w:p w:rsidR="002C1CEC" w:rsidRPr="002C1CEC" w:rsidRDefault="002C1CEC" w:rsidP="002C1CEC">
      <w:pPr>
        <w:pStyle w:val="Textoindependiente"/>
        <w:rPr>
          <w:sz w:val="22"/>
          <w:szCs w:val="22"/>
          <w:lang w:val="es-ES_tradnl"/>
        </w:rPr>
      </w:pPr>
    </w:p>
    <w:p w:rsidR="002C1CEC" w:rsidRPr="002C1CEC" w:rsidRDefault="002C1CEC" w:rsidP="002C1CEC">
      <w:pPr>
        <w:pStyle w:val="Textoindependiente"/>
        <w:rPr>
          <w:sz w:val="22"/>
          <w:szCs w:val="22"/>
          <w:lang w:val="es-ES_tradnl"/>
        </w:rPr>
      </w:pPr>
    </w:p>
    <w:p w:rsidR="00B767A2" w:rsidRPr="002C1CEC" w:rsidRDefault="00B767A2" w:rsidP="002C1CEC">
      <w:pPr>
        <w:pStyle w:val="Textoindependiente"/>
        <w:rPr>
          <w:b/>
          <w:color w:val="auto"/>
          <w:sz w:val="22"/>
          <w:szCs w:val="22"/>
        </w:rPr>
      </w:pPr>
    </w:p>
    <w:p w:rsidR="00DC2BA9" w:rsidRPr="002C1CEC" w:rsidRDefault="00DC2BA9" w:rsidP="002C1CEC">
      <w:pPr>
        <w:pStyle w:val="Textoindependiente"/>
        <w:rPr>
          <w:b/>
          <w:color w:val="auto"/>
          <w:sz w:val="22"/>
          <w:szCs w:val="22"/>
        </w:rPr>
      </w:pPr>
    </w:p>
    <w:p w:rsidR="00DC2BA9" w:rsidRPr="002C1CEC" w:rsidRDefault="004C68D5" w:rsidP="002C1CEC">
      <w:pPr>
        <w:pStyle w:val="Textoindependiente"/>
        <w:jc w:val="center"/>
        <w:rPr>
          <w:b/>
          <w:color w:val="auto"/>
          <w:sz w:val="22"/>
          <w:szCs w:val="22"/>
        </w:rPr>
      </w:pPr>
      <w:r>
        <w:rPr>
          <w:b/>
          <w:color w:val="auto"/>
          <w:sz w:val="22"/>
          <w:szCs w:val="22"/>
        </w:rPr>
        <w:t>XXXXXXXXXXXXXXXXXXX</w:t>
      </w:r>
    </w:p>
    <w:p w:rsidR="00DC2BA9" w:rsidRPr="002C1CEC" w:rsidRDefault="00DC2BA9" w:rsidP="002C1CEC">
      <w:pPr>
        <w:pStyle w:val="Textoindependiente"/>
        <w:jc w:val="center"/>
        <w:rPr>
          <w:color w:val="auto"/>
          <w:sz w:val="22"/>
          <w:szCs w:val="22"/>
        </w:rPr>
      </w:pPr>
      <w:r w:rsidRPr="002C1CEC">
        <w:rPr>
          <w:color w:val="auto"/>
          <w:sz w:val="22"/>
          <w:szCs w:val="22"/>
        </w:rPr>
        <w:t>Jefe de la Oficina de Control Interno Disciplinario</w:t>
      </w:r>
    </w:p>
    <w:p w:rsidR="008538BF" w:rsidRPr="002C1CEC" w:rsidRDefault="008538BF" w:rsidP="002C1CEC">
      <w:pPr>
        <w:pStyle w:val="Textoindependiente"/>
        <w:jc w:val="center"/>
        <w:rPr>
          <w:b/>
          <w:color w:val="auto"/>
          <w:sz w:val="22"/>
          <w:szCs w:val="22"/>
        </w:rPr>
      </w:pPr>
    </w:p>
    <w:p w:rsidR="00AC43BF" w:rsidRPr="00B767A2" w:rsidRDefault="00A24637" w:rsidP="002C1CEC">
      <w:pPr>
        <w:spacing w:after="0" w:line="240" w:lineRule="auto"/>
        <w:rPr>
          <w:rFonts w:ascii="Arial" w:hAnsi="Arial" w:cs="Arial"/>
          <w:sz w:val="16"/>
          <w:szCs w:val="16"/>
        </w:rPr>
      </w:pPr>
      <w:r w:rsidRPr="00B767A2">
        <w:rPr>
          <w:rFonts w:ascii="Arial" w:hAnsi="Arial" w:cs="Arial"/>
          <w:iCs/>
          <w:sz w:val="16"/>
          <w:szCs w:val="16"/>
        </w:rPr>
        <w:t>Proyectó</w:t>
      </w:r>
      <w:r w:rsidR="00DE03D1" w:rsidRPr="00B767A2">
        <w:rPr>
          <w:rFonts w:ascii="Arial" w:hAnsi="Arial" w:cs="Arial"/>
          <w:iCs/>
          <w:sz w:val="16"/>
          <w:szCs w:val="16"/>
        </w:rPr>
        <w:t>.</w:t>
      </w:r>
      <w:r w:rsidR="00DE03D1" w:rsidRPr="00B767A2">
        <w:rPr>
          <w:rFonts w:ascii="Arial" w:hAnsi="Arial" w:cs="Arial"/>
          <w:iCs/>
          <w:sz w:val="16"/>
          <w:szCs w:val="16"/>
        </w:rPr>
        <w:tab/>
      </w:r>
      <w:r w:rsidR="00AC43BF" w:rsidRPr="00B767A2">
        <w:rPr>
          <w:rFonts w:ascii="Arial" w:hAnsi="Arial" w:cs="Arial"/>
          <w:iCs/>
          <w:sz w:val="16"/>
          <w:szCs w:val="16"/>
        </w:rPr>
        <w:t>(Nombre y cargo)</w:t>
      </w:r>
    </w:p>
    <w:p w:rsidR="00AC43BF" w:rsidRPr="00B767A2" w:rsidRDefault="00F420B6" w:rsidP="002C1CEC">
      <w:pPr>
        <w:spacing w:after="0" w:line="240" w:lineRule="auto"/>
        <w:rPr>
          <w:rFonts w:ascii="Arial" w:hAnsi="Arial" w:cs="Arial"/>
          <w:iCs/>
          <w:sz w:val="16"/>
          <w:szCs w:val="16"/>
        </w:rPr>
      </w:pPr>
      <w:r w:rsidRPr="00B767A2">
        <w:rPr>
          <w:rFonts w:ascii="Arial" w:hAnsi="Arial" w:cs="Arial"/>
          <w:sz w:val="16"/>
          <w:szCs w:val="16"/>
        </w:rPr>
        <w:t>Revisó</w:t>
      </w:r>
      <w:r w:rsidR="00DE03D1" w:rsidRPr="00B767A2">
        <w:rPr>
          <w:rFonts w:ascii="Arial" w:hAnsi="Arial" w:cs="Arial"/>
          <w:sz w:val="16"/>
          <w:szCs w:val="16"/>
        </w:rPr>
        <w:t>.</w:t>
      </w:r>
      <w:r w:rsidR="00DE03D1" w:rsidRPr="00B767A2">
        <w:rPr>
          <w:rFonts w:ascii="Arial" w:hAnsi="Arial" w:cs="Arial"/>
          <w:sz w:val="16"/>
          <w:szCs w:val="16"/>
        </w:rPr>
        <w:tab/>
      </w:r>
      <w:r w:rsidR="00AC43BF" w:rsidRPr="00B767A2">
        <w:rPr>
          <w:rFonts w:ascii="Arial" w:hAnsi="Arial" w:cs="Arial"/>
          <w:iCs/>
          <w:sz w:val="16"/>
          <w:szCs w:val="16"/>
        </w:rPr>
        <w:t>(Nombre y cargo)</w:t>
      </w:r>
    </w:p>
    <w:p w:rsidR="00DE03D1" w:rsidRPr="00B767A2" w:rsidRDefault="00DE03D1" w:rsidP="002C1CEC">
      <w:pPr>
        <w:spacing w:after="0" w:line="240" w:lineRule="auto"/>
        <w:rPr>
          <w:rFonts w:ascii="Arial" w:hAnsi="Arial" w:cs="Arial"/>
          <w:iCs/>
          <w:sz w:val="16"/>
          <w:szCs w:val="16"/>
        </w:rPr>
      </w:pPr>
      <w:r w:rsidRPr="00B767A2">
        <w:rPr>
          <w:rFonts w:ascii="Arial" w:hAnsi="Arial" w:cs="Arial"/>
          <w:sz w:val="16"/>
          <w:szCs w:val="16"/>
        </w:rPr>
        <w:t>Aprobó.</w:t>
      </w:r>
      <w:r w:rsidRPr="00B767A2">
        <w:rPr>
          <w:rFonts w:ascii="Arial" w:hAnsi="Arial" w:cs="Arial"/>
          <w:sz w:val="16"/>
          <w:szCs w:val="16"/>
        </w:rPr>
        <w:tab/>
      </w:r>
      <w:r w:rsidRPr="00B767A2">
        <w:rPr>
          <w:rFonts w:ascii="Arial" w:hAnsi="Arial" w:cs="Arial"/>
          <w:iCs/>
          <w:sz w:val="16"/>
          <w:szCs w:val="16"/>
        </w:rPr>
        <w:t>(Nombre y cargo)</w:t>
      </w:r>
    </w:p>
    <w:sectPr w:rsidR="00DE03D1" w:rsidRPr="00B767A2" w:rsidSect="00EF63E3">
      <w:headerReference w:type="even" r:id="rId7"/>
      <w:headerReference w:type="default" r:id="rId8"/>
      <w:footerReference w:type="even" r:id="rId9"/>
      <w:footerReference w:type="default" r:id="rId10"/>
      <w:headerReference w:type="first" r:id="rId11"/>
      <w:footerReference w:type="first" r:id="rId12"/>
      <w:pgSz w:w="12240" w:h="15840" w:code="1"/>
      <w:pgMar w:top="567" w:right="1134" w:bottom="567"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82A" w:rsidRDefault="005F782A">
      <w:pPr>
        <w:spacing w:after="0" w:line="240" w:lineRule="auto"/>
      </w:pPr>
      <w:r>
        <w:separator/>
      </w:r>
    </w:p>
  </w:endnote>
  <w:endnote w:type="continuationSeparator" w:id="0">
    <w:p w:rsidR="005F782A" w:rsidRDefault="005F7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01"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FE0" w:rsidRDefault="007B2F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5E017F" w:rsidP="0070457A">
    <w:pPr>
      <w:pStyle w:val="Piedepgina"/>
      <w:spacing w:after="0" w:line="240" w:lineRule="auto"/>
      <w:jc w:val="right"/>
    </w:pPr>
    <w:r>
      <w:rPr>
        <w:noProof/>
        <w:lang w:val="es-CO" w:eastAsia="es-CO"/>
      </w:rPr>
      <mc:AlternateContent>
        <mc:Choice Requires="wps">
          <w:drawing>
            <wp:anchor distT="4294967294" distB="4294967294" distL="114300" distR="114300" simplePos="0" relativeHeight="251659776" behindDoc="0" locked="0" layoutInCell="1" allowOverlap="1">
              <wp:simplePos x="0" y="0"/>
              <wp:positionH relativeFrom="column">
                <wp:posOffset>12700</wp:posOffset>
              </wp:positionH>
              <wp:positionV relativeFrom="paragraph">
                <wp:posOffset>61594</wp:posOffset>
              </wp:positionV>
              <wp:extent cx="5842635" cy="0"/>
              <wp:effectExtent l="0" t="0" r="24765" b="1905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4E9F00" id="_x0000_t32" coordsize="21600,21600" o:spt="32" o:oned="t" path="m,l21600,21600e" filled="f">
              <v:path arrowok="t" fillok="f" o:connecttype="none"/>
              <o:lock v:ext="edit" shapetype="t"/>
            </v:shapetype>
            <v:shape id="Conector recto de flecha 2" o:spid="_x0000_s1026" type="#_x0000_t32" style="position:absolute;margin-left:1pt;margin-top:4.85pt;width:460.05pt;height:0;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"/>
          </w:pict>
        </mc:Fallback>
      </mc:AlternateContent>
    </w:r>
    <w:r w:rsidR="00591754">
      <w:t xml:space="preserve">                                                                                                                               </w:t>
    </w:r>
  </w:p>
  <w:p w:rsidR="0070457A" w:rsidRPr="005F0850" w:rsidRDefault="005E017F" w:rsidP="0070457A">
    <w:pPr>
      <w:pStyle w:val="Piedepgina"/>
      <w:jc w:val="right"/>
      <w:rPr>
        <w:b/>
        <w:sz w:val="16"/>
        <w:szCs w:val="16"/>
      </w:rPr>
    </w:pPr>
    <w:r>
      <w:rPr>
        <w:noProof/>
        <w:lang w:val="es-CO" w:eastAsia="es-CO"/>
      </w:rPr>
      <mc:AlternateContent>
        <mc:Choice Requires="wps">
          <w:drawing>
            <wp:anchor distT="0" distB="0" distL="114300" distR="114300" simplePos="0" relativeHeight="251660800" behindDoc="0" locked="0" layoutInCell="1" allowOverlap="1">
              <wp:simplePos x="0" y="0"/>
              <wp:positionH relativeFrom="column">
                <wp:posOffset>-363855</wp:posOffset>
              </wp:positionH>
              <wp:positionV relativeFrom="paragraph">
                <wp:posOffset>193675</wp:posOffset>
              </wp:positionV>
              <wp:extent cx="3385820" cy="843280"/>
              <wp:effectExtent l="0" t="0" r="508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5F782A" w:rsidP="0070457A">
                          <w:pPr>
                            <w:spacing w:after="0" w:line="240" w:lineRule="auto"/>
                            <w:rPr>
                              <w:rFonts w:ascii="Zurich Cn BT" w:hAnsi="Zurich Cn BT"/>
                              <w:b/>
                            </w:rPr>
                          </w:pPr>
                        </w:p>
                        <w:p w:rsidR="0070457A" w:rsidRPr="009F369B" w:rsidRDefault="005F782A" w:rsidP="0070457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left:0;text-align:left;margin-left:-28.65pt;margin-top:15.25pt;width:266.6pt;height:6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" stroked="f">
              <v:textbo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AF2C69" w:rsidP="0070457A">
                    <w:pPr>
                      <w:spacing w:after="0" w:line="240" w:lineRule="auto"/>
                      <w:rPr>
                        <w:rFonts w:ascii="Zurich Cn BT" w:hAnsi="Zurich Cn BT"/>
                        <w:b/>
                      </w:rPr>
                    </w:pPr>
                  </w:p>
                  <w:p w:rsidR="0070457A" w:rsidRPr="009F369B" w:rsidRDefault="00AF2C69" w:rsidP="0070457A">
                    <w:pPr>
                      <w:rPr>
                        <w:rFonts w:ascii="Times New Roman" w:hAnsi="Times New Roman"/>
                      </w:rPr>
                    </w:pPr>
                  </w:p>
                </w:txbxContent>
              </v:textbox>
            </v:shape>
          </w:pict>
        </mc:Fallback>
      </mc:AlternateContent>
    </w:r>
    <w:r w:rsidR="00591754">
      <w:t xml:space="preserve"> </w:t>
    </w:r>
    <w:r w:rsidR="00591754" w:rsidRPr="005F0850">
      <w:rPr>
        <w:sz w:val="16"/>
        <w:szCs w:val="16"/>
      </w:rPr>
      <w:t xml:space="preserve">Página </w:t>
    </w:r>
    <w:r w:rsidR="00C1127B" w:rsidRPr="005F0850">
      <w:rPr>
        <w:b/>
        <w:sz w:val="16"/>
        <w:szCs w:val="16"/>
      </w:rPr>
      <w:fldChar w:fldCharType="begin"/>
    </w:r>
    <w:r w:rsidR="00591754" w:rsidRPr="005F0850">
      <w:rPr>
        <w:b/>
        <w:sz w:val="16"/>
        <w:szCs w:val="16"/>
      </w:rPr>
      <w:instrText>PAGE</w:instrText>
    </w:r>
    <w:r w:rsidR="00C1127B" w:rsidRPr="005F0850">
      <w:rPr>
        <w:b/>
        <w:sz w:val="16"/>
        <w:szCs w:val="16"/>
      </w:rPr>
      <w:fldChar w:fldCharType="separate"/>
    </w:r>
    <w:r w:rsidR="004F0A97">
      <w:rPr>
        <w:b/>
        <w:noProof/>
        <w:sz w:val="16"/>
        <w:szCs w:val="16"/>
      </w:rPr>
      <w:t>2</w:t>
    </w:r>
    <w:r w:rsidR="00C1127B" w:rsidRPr="005F0850">
      <w:rPr>
        <w:b/>
        <w:sz w:val="16"/>
        <w:szCs w:val="16"/>
      </w:rPr>
      <w:fldChar w:fldCharType="end"/>
    </w:r>
    <w:r w:rsidR="00591754" w:rsidRPr="005F0850">
      <w:rPr>
        <w:sz w:val="16"/>
        <w:szCs w:val="16"/>
      </w:rPr>
      <w:t xml:space="preserve"> de </w:t>
    </w:r>
    <w:r w:rsidR="00C1127B" w:rsidRPr="005F0850">
      <w:rPr>
        <w:b/>
        <w:sz w:val="16"/>
        <w:szCs w:val="16"/>
      </w:rPr>
      <w:fldChar w:fldCharType="begin"/>
    </w:r>
    <w:r w:rsidR="00591754" w:rsidRPr="005F0850">
      <w:rPr>
        <w:b/>
        <w:sz w:val="16"/>
        <w:szCs w:val="16"/>
      </w:rPr>
      <w:instrText>NUMPAGES</w:instrText>
    </w:r>
    <w:r w:rsidR="00C1127B" w:rsidRPr="005F0850">
      <w:rPr>
        <w:b/>
        <w:sz w:val="16"/>
        <w:szCs w:val="16"/>
      </w:rPr>
      <w:fldChar w:fldCharType="separate"/>
    </w:r>
    <w:r w:rsidR="004F0A97">
      <w:rPr>
        <w:b/>
        <w:noProof/>
        <w:sz w:val="16"/>
        <w:szCs w:val="16"/>
      </w:rPr>
      <w:t>4</w:t>
    </w:r>
    <w:r w:rsidR="00C1127B" w:rsidRPr="005F0850">
      <w:rPr>
        <w:b/>
        <w:sz w:val="16"/>
        <w:szCs w:val="16"/>
      </w:rPr>
      <w:fldChar w:fldCharType="end"/>
    </w:r>
  </w:p>
  <w:p w:rsidR="0070457A" w:rsidRDefault="00591754" w:rsidP="0070457A">
    <w:pPr>
      <w:spacing w:after="0" w:line="240" w:lineRule="auto"/>
    </w:pPr>
    <w:r>
      <w:rPr>
        <w:noProof/>
        <w:lang w:val="es-CO" w:eastAsia="es-CO"/>
      </w:rPr>
      <w:drawing>
        <wp:anchor distT="0" distB="0" distL="114300" distR="114300" simplePos="0" relativeHeight="251656704" behindDoc="1" locked="0" layoutInCell="1" allowOverlap="1">
          <wp:simplePos x="0" y="0"/>
          <wp:positionH relativeFrom="column">
            <wp:posOffset>3144520</wp:posOffset>
          </wp:positionH>
          <wp:positionV relativeFrom="paragraph">
            <wp:posOffset>32385</wp:posOffset>
          </wp:positionV>
          <wp:extent cx="2728595" cy="442595"/>
          <wp:effectExtent l="0" t="0" r="0" b="0"/>
          <wp:wrapNone/>
          <wp:docPr id="28"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8595" cy="442595"/>
                  </a:xfrm>
                  <a:prstGeom prst="rect">
                    <a:avLst/>
                  </a:prstGeom>
                  <a:noFill/>
                </pic:spPr>
              </pic:pic>
            </a:graphicData>
          </a:graphic>
        </wp:anchor>
      </w:drawing>
    </w:r>
  </w:p>
  <w:p w:rsidR="0070457A" w:rsidRDefault="00591754" w:rsidP="0070457A">
    <w:pPr>
      <w:spacing w:after="0" w:line="240" w:lineRule="auto"/>
    </w:pPr>
    <w:r>
      <w:t xml:space="preserve">                                             </w:t>
    </w:r>
  </w:p>
  <w:p w:rsidR="0070457A" w:rsidRDefault="005F782A" w:rsidP="0070457A"/>
  <w:p w:rsidR="0070457A" w:rsidRPr="00322B6D" w:rsidRDefault="005F782A" w:rsidP="0070457A"/>
  <w:p w:rsidR="003C4C0B" w:rsidRDefault="00591754" w:rsidP="00EE10F4">
    <w:pPr>
      <w:spacing w:after="0"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FE0" w:rsidRDefault="007B2F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82A" w:rsidRDefault="005F782A">
      <w:pPr>
        <w:spacing w:after="0" w:line="240" w:lineRule="auto"/>
      </w:pPr>
      <w:r>
        <w:separator/>
      </w:r>
    </w:p>
  </w:footnote>
  <w:footnote w:type="continuationSeparator" w:id="0">
    <w:p w:rsidR="005F782A" w:rsidRDefault="005F78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FE0" w:rsidRDefault="005F782A">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4471047" o:spid="_x0000_s2050" type="#_x0000_t136" style="position:absolute;margin-left:0;margin-top:0;width:515.7pt;height:147.3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5F782A" w:rsidP="0070457A">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4471048" o:spid="_x0000_s2051" type="#_x0000_t136" style="position:absolute;margin-left:0;margin-top:0;width:515.7pt;height:147.3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5E017F">
      <w:rPr>
        <w:noProof/>
        <w:lang w:val="es-CO" w:eastAsia="es-CO"/>
      </w:rPr>
      <mc:AlternateContent>
        <mc:Choice Requires="wps">
          <w:drawing>
            <wp:anchor distT="0" distB="0" distL="114300" distR="114300" simplePos="0" relativeHeight="251657728" behindDoc="0" locked="0" layoutInCell="1" allowOverlap="1">
              <wp:simplePos x="0" y="0"/>
              <wp:positionH relativeFrom="column">
                <wp:posOffset>1139190</wp:posOffset>
              </wp:positionH>
              <wp:positionV relativeFrom="paragraph">
                <wp:posOffset>-154940</wp:posOffset>
              </wp:positionV>
              <wp:extent cx="3353435" cy="967740"/>
              <wp:effectExtent l="0" t="0" r="0" b="38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343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5F782A" w:rsidP="0070457A">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9.7pt;margin-top:-12.2pt;width:264.05pt;height:7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" stroked="f">
              <v:textbo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AF2C69" w:rsidP="0070457A">
                    <w:pPr>
                      <w:spacing w:after="0" w:line="240" w:lineRule="auto"/>
                      <w:jc w:val="center"/>
                      <w:rPr>
                        <w:rFonts w:ascii="Arial" w:hAnsi="Arial" w:cs="Arial"/>
                        <w:b/>
                      </w:rPr>
                    </w:pPr>
                  </w:p>
                </w:txbxContent>
              </v:textbox>
            </v:shape>
          </w:pict>
        </mc:Fallback>
      </mc:AlternateContent>
    </w:r>
  </w:p>
  <w:p w:rsidR="0070457A" w:rsidRDefault="00591754" w:rsidP="0070457A">
    <w:pPr>
      <w:pStyle w:val="Encabezado"/>
      <w:tabs>
        <w:tab w:val="clear" w:pos="8504"/>
        <w:tab w:val="right" w:pos="9214"/>
      </w:tabs>
      <w:ind w:right="-568"/>
    </w:pPr>
    <w:r>
      <w:rPr>
        <w:noProof/>
        <w:lang w:val="es-CO" w:eastAsia="es-CO"/>
      </w:rPr>
      <w:drawing>
        <wp:anchor distT="0" distB="0" distL="114300" distR="114300" simplePos="0" relativeHeight="251655680" behindDoc="1" locked="0" layoutInCell="1" allowOverlap="1">
          <wp:simplePos x="0" y="0"/>
          <wp:positionH relativeFrom="column">
            <wp:posOffset>4607560</wp:posOffset>
          </wp:positionH>
          <wp:positionV relativeFrom="paragraph">
            <wp:posOffset>-430530</wp:posOffset>
          </wp:positionV>
          <wp:extent cx="1247775" cy="628650"/>
          <wp:effectExtent l="0" t="0" r="9525" b="0"/>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628650"/>
                  </a:xfrm>
                  <a:prstGeom prst="rect">
                    <a:avLst/>
                  </a:prstGeom>
                  <a:noFill/>
                </pic:spPr>
              </pic:pic>
            </a:graphicData>
          </a:graphic>
        </wp:anchor>
      </w:drawing>
    </w:r>
    <w:r>
      <w:rPr>
        <w:noProof/>
        <w:lang w:val="es-CO" w:eastAsia="es-CO"/>
      </w:rPr>
      <w:drawing>
        <wp:anchor distT="0" distB="0" distL="114300" distR="114300" simplePos="0" relativeHeight="251654656"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pic:spPr>
              </pic:pic>
            </a:graphicData>
          </a:graphic>
        </wp:anchor>
      </w:drawing>
    </w:r>
    <w:r>
      <w:t xml:space="preserve">                                                                                                                                                                                                                                                                                                                                                                                                                    </w:t>
    </w:r>
  </w:p>
  <w:p w:rsidR="003B2380" w:rsidRDefault="005E017F" w:rsidP="003B2380">
    <w:pPr>
      <w:pStyle w:val="Encabezado"/>
      <w:tabs>
        <w:tab w:val="clear" w:pos="4252"/>
        <w:tab w:val="center" w:pos="142"/>
      </w:tabs>
      <w:spacing w:after="0" w:line="240" w:lineRule="auto"/>
    </w:pPr>
    <w:r>
      <w:rPr>
        <w:noProof/>
        <w:lang w:val="es-CO" w:eastAsia="es-CO"/>
      </w:rPr>
      <mc:AlternateContent>
        <mc:Choice Requires="wps">
          <w:drawing>
            <wp:anchor distT="4294967294" distB="4294967294" distL="114300" distR="114300" simplePos="0" relativeHeight="251658752"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800948" id="_x0000_t32" coordsize="21600,21600" o:spt="32" o:oned="t" path="m,l21600,21600e" filled="f">
              <v:path arrowok="t" fillok="f" o:connecttype="none"/>
              <o:lock v:ext="edit" shapetype="t"/>
            </v:shapetype>
            <v:shape id="Conector recto de flecha 3" o:spid="_x0000_s1026" type="#_x0000_t32" style="position:absolute;margin-left:0;margin-top:9pt;width:460.05pt;height:0;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"/>
          </w:pict>
        </mc:Fallback>
      </mc:AlternateContent>
    </w:r>
    <w:r w:rsidR="00591754">
      <w:tab/>
    </w:r>
    <w:r w:rsidR="00591754">
      <w:tab/>
    </w:r>
  </w:p>
  <w:p w:rsidR="00640B34" w:rsidRDefault="00640B34" w:rsidP="003B2380">
    <w:pPr>
      <w:pStyle w:val="Encabezado"/>
      <w:tabs>
        <w:tab w:val="clear" w:pos="4252"/>
        <w:tab w:val="center" w:pos="142"/>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FE0" w:rsidRDefault="005F782A">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4471046" o:spid="_x0000_s2049" type="#_x0000_t136" style="position:absolute;margin-left:0;margin-top:0;width:515.7pt;height:147.3pt;rotation:315;z-index:-251653632;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4320"/>
        </w:tabs>
        <w:ind w:left="4752" w:hanging="432"/>
      </w:pPr>
    </w:lvl>
    <w:lvl w:ilvl="1">
      <w:start w:val="1"/>
      <w:numFmt w:val="none"/>
      <w:suff w:val="nothing"/>
      <w:lvlText w:val=""/>
      <w:lvlJc w:val="left"/>
      <w:pPr>
        <w:tabs>
          <w:tab w:val="num" w:pos="4320"/>
        </w:tabs>
        <w:ind w:left="4896" w:hanging="576"/>
      </w:pPr>
    </w:lvl>
    <w:lvl w:ilvl="2">
      <w:start w:val="1"/>
      <w:numFmt w:val="none"/>
      <w:suff w:val="nothing"/>
      <w:lvlText w:val=""/>
      <w:lvlJc w:val="left"/>
      <w:pPr>
        <w:tabs>
          <w:tab w:val="num" w:pos="4320"/>
        </w:tabs>
        <w:ind w:left="5040" w:hanging="720"/>
      </w:pPr>
    </w:lvl>
    <w:lvl w:ilvl="3">
      <w:start w:val="1"/>
      <w:numFmt w:val="none"/>
      <w:suff w:val="nothing"/>
      <w:lvlText w:val=""/>
      <w:lvlJc w:val="left"/>
      <w:pPr>
        <w:tabs>
          <w:tab w:val="num" w:pos="4320"/>
        </w:tabs>
        <w:ind w:left="5184" w:hanging="864"/>
      </w:pPr>
    </w:lvl>
    <w:lvl w:ilvl="4">
      <w:start w:val="1"/>
      <w:numFmt w:val="none"/>
      <w:suff w:val="nothing"/>
      <w:lvlText w:val=""/>
      <w:lvlJc w:val="left"/>
      <w:pPr>
        <w:tabs>
          <w:tab w:val="num" w:pos="4320"/>
        </w:tabs>
        <w:ind w:left="5328" w:hanging="1008"/>
      </w:pPr>
    </w:lvl>
    <w:lvl w:ilvl="5">
      <w:start w:val="1"/>
      <w:numFmt w:val="none"/>
      <w:suff w:val="nothing"/>
      <w:lvlText w:val=""/>
      <w:lvlJc w:val="left"/>
      <w:pPr>
        <w:tabs>
          <w:tab w:val="num" w:pos="4320"/>
        </w:tabs>
        <w:ind w:left="5472" w:hanging="1152"/>
      </w:pPr>
    </w:lvl>
    <w:lvl w:ilvl="6">
      <w:start w:val="1"/>
      <w:numFmt w:val="none"/>
      <w:suff w:val="nothing"/>
      <w:lvlText w:val=""/>
      <w:lvlJc w:val="left"/>
      <w:pPr>
        <w:tabs>
          <w:tab w:val="num" w:pos="4320"/>
        </w:tabs>
        <w:ind w:left="5616" w:hanging="1296"/>
      </w:pPr>
    </w:lvl>
    <w:lvl w:ilvl="7">
      <w:start w:val="1"/>
      <w:numFmt w:val="none"/>
      <w:suff w:val="nothing"/>
      <w:lvlText w:val=""/>
      <w:lvlJc w:val="left"/>
      <w:pPr>
        <w:tabs>
          <w:tab w:val="num" w:pos="4320"/>
        </w:tabs>
        <w:ind w:left="5760" w:hanging="1440"/>
      </w:pPr>
    </w:lvl>
    <w:lvl w:ilvl="8">
      <w:start w:val="1"/>
      <w:numFmt w:val="none"/>
      <w:suff w:val="nothing"/>
      <w:lvlText w:val=""/>
      <w:lvlJc w:val="left"/>
      <w:pPr>
        <w:tabs>
          <w:tab w:val="num" w:pos="4320"/>
        </w:tabs>
        <w:ind w:left="5904" w:hanging="1584"/>
      </w:pPr>
    </w:lvl>
  </w:abstractNum>
  <w:abstractNum w:abstractNumId="2">
    <w:nsid w:val="00000003"/>
    <w:multiLevelType w:val="singleLevel"/>
    <w:tmpl w:val="00000003"/>
    <w:name w:val="WW8Num3"/>
    <w:lvl w:ilvl="0">
      <w:numFmt w:val="bullet"/>
      <w:lvlText w:val=""/>
      <w:lvlJc w:val="left"/>
      <w:pPr>
        <w:tabs>
          <w:tab w:val="num" w:pos="360"/>
        </w:tabs>
        <w:ind w:left="360" w:hanging="360"/>
      </w:pPr>
      <w:rPr>
        <w:rFonts w:ascii="Symbol" w:hAnsi="Symbol" w:cs="Symbol"/>
        <w:szCs w:val="24"/>
        <w:lang w:val="es-CO"/>
      </w:rPr>
    </w:lvl>
  </w:abstractNum>
  <w:abstractNum w:abstractNumId="3">
    <w:nsid w:val="01CB6A2F"/>
    <w:multiLevelType w:val="hybridMultilevel"/>
    <w:tmpl w:val="977AB0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31925DB1"/>
    <w:multiLevelType w:val="multilevel"/>
    <w:tmpl w:val="3698F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32302B68"/>
    <w:multiLevelType w:val="hybridMultilevel"/>
    <w:tmpl w:val="FAF055A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8E"/>
    <w:rsid w:val="00101944"/>
    <w:rsid w:val="0012698F"/>
    <w:rsid w:val="00146C84"/>
    <w:rsid w:val="00193A50"/>
    <w:rsid w:val="002019BB"/>
    <w:rsid w:val="002106F0"/>
    <w:rsid w:val="00215367"/>
    <w:rsid w:val="002156DF"/>
    <w:rsid w:val="002546C0"/>
    <w:rsid w:val="00270568"/>
    <w:rsid w:val="002B6AE5"/>
    <w:rsid w:val="002C1CEC"/>
    <w:rsid w:val="00307C79"/>
    <w:rsid w:val="00323969"/>
    <w:rsid w:val="00344C0C"/>
    <w:rsid w:val="003575DE"/>
    <w:rsid w:val="004C68D5"/>
    <w:rsid w:val="004F0A97"/>
    <w:rsid w:val="0054149B"/>
    <w:rsid w:val="00550C3B"/>
    <w:rsid w:val="00556AB7"/>
    <w:rsid w:val="00591754"/>
    <w:rsid w:val="005E017F"/>
    <w:rsid w:val="005F782A"/>
    <w:rsid w:val="0061331E"/>
    <w:rsid w:val="00622079"/>
    <w:rsid w:val="00630F8A"/>
    <w:rsid w:val="00631E13"/>
    <w:rsid w:val="00640B34"/>
    <w:rsid w:val="006669A1"/>
    <w:rsid w:val="00676DC2"/>
    <w:rsid w:val="00743B6A"/>
    <w:rsid w:val="007A0146"/>
    <w:rsid w:val="007A48D1"/>
    <w:rsid w:val="007B2FE0"/>
    <w:rsid w:val="007B608A"/>
    <w:rsid w:val="007F06EE"/>
    <w:rsid w:val="008019F5"/>
    <w:rsid w:val="008538BF"/>
    <w:rsid w:val="00955122"/>
    <w:rsid w:val="00962EF3"/>
    <w:rsid w:val="009A16E1"/>
    <w:rsid w:val="009B0489"/>
    <w:rsid w:val="009E584E"/>
    <w:rsid w:val="00A24637"/>
    <w:rsid w:val="00AB5658"/>
    <w:rsid w:val="00AC30EB"/>
    <w:rsid w:val="00AC43BF"/>
    <w:rsid w:val="00AF2C69"/>
    <w:rsid w:val="00B15737"/>
    <w:rsid w:val="00B3016B"/>
    <w:rsid w:val="00B3786A"/>
    <w:rsid w:val="00B40FDD"/>
    <w:rsid w:val="00B767A2"/>
    <w:rsid w:val="00B81DAD"/>
    <w:rsid w:val="00B941F4"/>
    <w:rsid w:val="00BA0C1A"/>
    <w:rsid w:val="00BB3728"/>
    <w:rsid w:val="00C1127B"/>
    <w:rsid w:val="00C136A7"/>
    <w:rsid w:val="00C41866"/>
    <w:rsid w:val="00C95BE9"/>
    <w:rsid w:val="00CC7BF3"/>
    <w:rsid w:val="00D3771C"/>
    <w:rsid w:val="00D4108E"/>
    <w:rsid w:val="00D93E68"/>
    <w:rsid w:val="00DC2BA9"/>
    <w:rsid w:val="00DC44FC"/>
    <w:rsid w:val="00DE03D1"/>
    <w:rsid w:val="00DF61EC"/>
    <w:rsid w:val="00E9098B"/>
    <w:rsid w:val="00E91F3A"/>
    <w:rsid w:val="00EB6901"/>
    <w:rsid w:val="00ED518B"/>
    <w:rsid w:val="00F24FB4"/>
    <w:rsid w:val="00F420B6"/>
    <w:rsid w:val="00F551A9"/>
    <w:rsid w:val="00F73A40"/>
    <w:rsid w:val="00FA7456"/>
    <w:rsid w:val="00FF3B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39BC4AAD-1470-4FFC-8AB8-94E9BDA60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8E"/>
    <w:pPr>
      <w:spacing w:after="200" w:line="276" w:lineRule="auto"/>
    </w:pPr>
    <w:rPr>
      <w:rFonts w:ascii="Calibri" w:eastAsia="Calibri" w:hAnsi="Calibri" w:cs="Times New Roman"/>
      <w:lang w:val="es-ES"/>
    </w:rPr>
  </w:style>
  <w:style w:type="paragraph" w:styleId="Ttulo3">
    <w:name w:val="heading 3"/>
    <w:basedOn w:val="Normal"/>
    <w:next w:val="Normal"/>
    <w:link w:val="Ttulo3Car"/>
    <w:uiPriority w:val="9"/>
    <w:semiHidden/>
    <w:unhideWhenUsed/>
    <w:qFormat/>
    <w:rsid w:val="008538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qFormat/>
    <w:rsid w:val="00D4108E"/>
    <w:pPr>
      <w:keepNext/>
      <w:numPr>
        <w:ilvl w:val="4"/>
        <w:numId w:val="2"/>
      </w:numPr>
      <w:suppressAutoHyphens/>
      <w:spacing w:after="0" w:line="240" w:lineRule="auto"/>
      <w:jc w:val="both"/>
      <w:outlineLvl w:val="4"/>
    </w:pPr>
    <w:rPr>
      <w:rFonts w:ascii="Arial" w:eastAsia="Times New Roman" w:hAnsi="Arial" w:cs="Arial"/>
      <w:color w:val="000000"/>
      <w:sz w:val="24"/>
      <w:szCs w:val="20"/>
      <w:lang w:val="es-MX"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4108E"/>
    <w:pPr>
      <w:tabs>
        <w:tab w:val="center" w:pos="4252"/>
        <w:tab w:val="right" w:pos="8504"/>
      </w:tabs>
    </w:pPr>
  </w:style>
  <w:style w:type="character" w:customStyle="1" w:styleId="EncabezadoCar">
    <w:name w:val="Encabezado Car"/>
    <w:basedOn w:val="Fuentedeprrafopredeter"/>
    <w:link w:val="Encabezado"/>
    <w:rsid w:val="00D4108E"/>
    <w:rPr>
      <w:rFonts w:ascii="Calibri" w:eastAsia="Calibri" w:hAnsi="Calibri" w:cs="Times New Roman"/>
      <w:lang w:val="es-ES"/>
    </w:rPr>
  </w:style>
  <w:style w:type="paragraph" w:styleId="Piedepgina">
    <w:name w:val="footer"/>
    <w:basedOn w:val="Normal"/>
    <w:link w:val="PiedepginaCar"/>
    <w:uiPriority w:val="99"/>
    <w:unhideWhenUsed/>
    <w:rsid w:val="00D4108E"/>
    <w:pPr>
      <w:tabs>
        <w:tab w:val="center" w:pos="4252"/>
        <w:tab w:val="right" w:pos="8504"/>
      </w:tabs>
    </w:pPr>
  </w:style>
  <w:style w:type="character" w:customStyle="1" w:styleId="PiedepginaCar">
    <w:name w:val="Pie de página Car"/>
    <w:basedOn w:val="Fuentedeprrafopredeter"/>
    <w:link w:val="Piedepgina"/>
    <w:uiPriority w:val="99"/>
    <w:rsid w:val="00D4108E"/>
    <w:rPr>
      <w:rFonts w:ascii="Calibri" w:eastAsia="Calibri" w:hAnsi="Calibri" w:cs="Times New Roman"/>
      <w:lang w:val="es-ES"/>
    </w:rPr>
  </w:style>
  <w:style w:type="character" w:styleId="Hipervnculo">
    <w:name w:val="Hyperlink"/>
    <w:unhideWhenUsed/>
    <w:rsid w:val="00D4108E"/>
    <w:rPr>
      <w:color w:val="0000FF"/>
      <w:u w:val="single"/>
    </w:rPr>
  </w:style>
  <w:style w:type="character" w:customStyle="1" w:styleId="contact-street">
    <w:name w:val="contact-street"/>
    <w:basedOn w:val="Fuentedeprrafopredeter"/>
    <w:rsid w:val="00D4108E"/>
  </w:style>
  <w:style w:type="character" w:customStyle="1" w:styleId="Ttulo5Car">
    <w:name w:val="Título 5 Car"/>
    <w:basedOn w:val="Fuentedeprrafopredeter"/>
    <w:link w:val="Ttulo5"/>
    <w:rsid w:val="00D4108E"/>
    <w:rPr>
      <w:rFonts w:ascii="Arial" w:eastAsia="Times New Roman" w:hAnsi="Arial" w:cs="Arial"/>
      <w:color w:val="000000"/>
      <w:sz w:val="24"/>
      <w:szCs w:val="20"/>
      <w:lang w:val="es-MX" w:eastAsia="zh-CN"/>
    </w:rPr>
  </w:style>
  <w:style w:type="paragraph" w:styleId="Textoindependiente">
    <w:name w:val="Body Text"/>
    <w:basedOn w:val="Normal"/>
    <w:link w:val="TextoindependienteCar"/>
    <w:rsid w:val="00D4108E"/>
    <w:pPr>
      <w:tabs>
        <w:tab w:val="left" w:pos="4111"/>
        <w:tab w:val="left" w:pos="6663"/>
      </w:tabs>
      <w:suppressAutoHyphens/>
      <w:spacing w:after="0" w:line="240" w:lineRule="auto"/>
      <w:jc w:val="both"/>
    </w:pPr>
    <w:rPr>
      <w:rFonts w:ascii="Arial" w:eastAsia="Times New Roman" w:hAnsi="Arial" w:cs="Arial"/>
      <w:color w:val="000000"/>
      <w:sz w:val="24"/>
      <w:szCs w:val="20"/>
      <w:lang w:val="es-MX" w:eastAsia="zh-CN"/>
    </w:rPr>
  </w:style>
  <w:style w:type="character" w:customStyle="1" w:styleId="TextoindependienteCar">
    <w:name w:val="Texto independiente Car"/>
    <w:basedOn w:val="Fuentedeprrafopredeter"/>
    <w:link w:val="Textoindependiente"/>
    <w:rsid w:val="00D4108E"/>
    <w:rPr>
      <w:rFonts w:ascii="Arial" w:eastAsia="Times New Roman" w:hAnsi="Arial" w:cs="Arial"/>
      <w:color w:val="000000"/>
      <w:sz w:val="24"/>
      <w:szCs w:val="20"/>
      <w:lang w:val="es-MX" w:eastAsia="zh-CN"/>
    </w:rPr>
  </w:style>
  <w:style w:type="paragraph" w:customStyle="1" w:styleId="Encabezado1">
    <w:name w:val="Encabezado1"/>
    <w:basedOn w:val="Normal"/>
    <w:next w:val="Textoindependiente"/>
    <w:rsid w:val="00D4108E"/>
    <w:pPr>
      <w:suppressAutoHyphens/>
      <w:spacing w:after="0" w:line="240" w:lineRule="auto"/>
      <w:jc w:val="center"/>
    </w:pPr>
    <w:rPr>
      <w:rFonts w:ascii="Times New Roman" w:eastAsia="Times New Roman" w:hAnsi="Times New Roman"/>
      <w:b/>
      <w:sz w:val="28"/>
      <w:szCs w:val="20"/>
      <w:lang w:val="es-MX" w:eastAsia="zh-CN"/>
    </w:rPr>
  </w:style>
  <w:style w:type="table" w:styleId="Tablaconcuadrcula">
    <w:name w:val="Table Grid"/>
    <w:basedOn w:val="Tablanormal"/>
    <w:uiPriority w:val="39"/>
    <w:rsid w:val="005917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50C3B"/>
    <w:pPr>
      <w:suppressAutoHyphens/>
      <w:spacing w:before="280" w:after="280" w:line="240" w:lineRule="auto"/>
    </w:pPr>
    <w:rPr>
      <w:rFonts w:ascii="Arial Unicode MS" w:eastAsia="Arial Unicode MS" w:hAnsi="Arial Unicode MS" w:cs="Arial Unicode MS"/>
      <w:sz w:val="24"/>
      <w:szCs w:val="24"/>
      <w:lang w:eastAsia="zh-CN"/>
    </w:rPr>
  </w:style>
  <w:style w:type="paragraph" w:customStyle="1" w:styleId="cuerpotexto">
    <w:name w:val="cuerpotexto"/>
    <w:basedOn w:val="Normal"/>
    <w:rsid w:val="00550C3B"/>
    <w:pPr>
      <w:suppressAutoHyphens/>
      <w:spacing w:before="280" w:after="280" w:line="240" w:lineRule="auto"/>
    </w:pPr>
    <w:rPr>
      <w:rFonts w:ascii="Times New Roman" w:eastAsia="Times New Roman" w:hAnsi="Times New Roman"/>
      <w:sz w:val="24"/>
      <w:szCs w:val="24"/>
      <w:lang w:eastAsia="zh-CN"/>
    </w:rPr>
  </w:style>
  <w:style w:type="character" w:customStyle="1" w:styleId="apple-converted-space">
    <w:name w:val="apple-converted-space"/>
    <w:basedOn w:val="Fuentedeprrafopredeter"/>
    <w:rsid w:val="00215367"/>
  </w:style>
  <w:style w:type="character" w:customStyle="1" w:styleId="Ttulo3Car">
    <w:name w:val="Título 3 Car"/>
    <w:basedOn w:val="Fuentedeprrafopredeter"/>
    <w:link w:val="Ttulo3"/>
    <w:uiPriority w:val="9"/>
    <w:semiHidden/>
    <w:rsid w:val="008538BF"/>
    <w:rPr>
      <w:rFonts w:asciiTheme="majorHAnsi" w:eastAsiaTheme="majorEastAsia" w:hAnsiTheme="majorHAnsi" w:cstheme="majorBidi"/>
      <w:color w:val="1F4D78" w:themeColor="accent1" w:themeShade="7F"/>
      <w:sz w:val="24"/>
      <w:szCs w:val="24"/>
      <w:lang w:val="es-ES"/>
    </w:rPr>
  </w:style>
  <w:style w:type="paragraph" w:customStyle="1" w:styleId="Textoindependiente21">
    <w:name w:val="Texto independiente 21"/>
    <w:basedOn w:val="Normal"/>
    <w:rsid w:val="008538BF"/>
    <w:pPr>
      <w:suppressAutoHyphens/>
      <w:spacing w:after="0" w:line="240" w:lineRule="auto"/>
      <w:jc w:val="both"/>
    </w:pPr>
    <w:rPr>
      <w:rFonts w:ascii="Arial" w:eastAsia="Times New Roman" w:hAnsi="Arial" w:cs="Arial"/>
      <w:sz w:val="24"/>
      <w:szCs w:val="20"/>
      <w:lang w:eastAsia="zh-CN"/>
    </w:rPr>
  </w:style>
  <w:style w:type="paragraph" w:customStyle="1" w:styleId="section1">
    <w:name w:val="section1"/>
    <w:basedOn w:val="Normal"/>
    <w:rsid w:val="002C1CEC"/>
    <w:pPr>
      <w:spacing w:before="100" w:beforeAutospacing="1" w:after="100" w:afterAutospacing="1" w:line="240" w:lineRule="auto"/>
    </w:pPr>
    <w:rPr>
      <w:rFonts w:ascii="Times New Roman" w:eastAsia="Times New Roman" w:hAnsi="Times New Roman"/>
      <w:sz w:val="24"/>
      <w:szCs w:val="24"/>
      <w:lang w:val="es-CO" w:eastAsia="es-CO"/>
    </w:rPr>
  </w:style>
  <w:style w:type="character" w:styleId="Textoennegrita">
    <w:name w:val="Strong"/>
    <w:basedOn w:val="Fuentedeprrafopredeter"/>
    <w:uiPriority w:val="22"/>
    <w:qFormat/>
    <w:rsid w:val="002C1C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15554">
      <w:bodyDiv w:val="1"/>
      <w:marLeft w:val="0"/>
      <w:marRight w:val="0"/>
      <w:marTop w:val="0"/>
      <w:marBottom w:val="0"/>
      <w:divBdr>
        <w:top w:val="none" w:sz="0" w:space="0" w:color="auto"/>
        <w:left w:val="none" w:sz="0" w:space="0" w:color="auto"/>
        <w:bottom w:val="none" w:sz="0" w:space="0" w:color="auto"/>
        <w:right w:val="none" w:sz="0" w:space="0" w:color="auto"/>
      </w:divBdr>
    </w:div>
    <w:div w:id="243608282">
      <w:bodyDiv w:val="1"/>
      <w:marLeft w:val="0"/>
      <w:marRight w:val="0"/>
      <w:marTop w:val="0"/>
      <w:marBottom w:val="0"/>
      <w:divBdr>
        <w:top w:val="none" w:sz="0" w:space="0" w:color="auto"/>
        <w:left w:val="none" w:sz="0" w:space="0" w:color="auto"/>
        <w:bottom w:val="none" w:sz="0" w:space="0" w:color="auto"/>
        <w:right w:val="none" w:sz="0" w:space="0" w:color="auto"/>
      </w:divBdr>
    </w:div>
    <w:div w:id="972907055">
      <w:bodyDiv w:val="1"/>
      <w:marLeft w:val="0"/>
      <w:marRight w:val="0"/>
      <w:marTop w:val="0"/>
      <w:marBottom w:val="0"/>
      <w:divBdr>
        <w:top w:val="none" w:sz="0" w:space="0" w:color="auto"/>
        <w:left w:val="none" w:sz="0" w:space="0" w:color="auto"/>
        <w:bottom w:val="none" w:sz="0" w:space="0" w:color="auto"/>
        <w:right w:val="none" w:sz="0" w:space="0" w:color="auto"/>
      </w:divBdr>
    </w:div>
    <w:div w:id="1647321164">
      <w:bodyDiv w:val="1"/>
      <w:marLeft w:val="0"/>
      <w:marRight w:val="0"/>
      <w:marTop w:val="0"/>
      <w:marBottom w:val="0"/>
      <w:divBdr>
        <w:top w:val="none" w:sz="0" w:space="0" w:color="auto"/>
        <w:left w:val="none" w:sz="0" w:space="0" w:color="auto"/>
        <w:bottom w:val="none" w:sz="0" w:space="0" w:color="auto"/>
        <w:right w:val="none" w:sz="0" w:space="0" w:color="auto"/>
      </w:divBdr>
    </w:div>
    <w:div w:id="1831942646">
      <w:bodyDiv w:val="1"/>
      <w:marLeft w:val="0"/>
      <w:marRight w:val="0"/>
      <w:marTop w:val="0"/>
      <w:marBottom w:val="0"/>
      <w:divBdr>
        <w:top w:val="none" w:sz="0" w:space="0" w:color="auto"/>
        <w:left w:val="none" w:sz="0" w:space="0" w:color="auto"/>
        <w:bottom w:val="none" w:sz="0" w:space="0" w:color="auto"/>
        <w:right w:val="none" w:sz="0" w:space="0" w:color="auto"/>
      </w:divBdr>
    </w:div>
    <w:div w:id="190722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5742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Lucy Castro Castro</dc:creator>
  <cp:keywords/>
  <dc:description/>
  <cp:lastModifiedBy>Liliana Traslaviña de Antonio</cp:lastModifiedBy>
  <cp:revision>2</cp:revision>
  <dcterms:created xsi:type="dcterms:W3CDTF">2016-10-24T14:14:00Z</dcterms:created>
  <dcterms:modified xsi:type="dcterms:W3CDTF">2016-10-24T14:14:00Z</dcterms:modified>
</cp:coreProperties>
</file>