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DFB" w:rsidRPr="00F06EA3" w:rsidRDefault="00D32DFB" w:rsidP="00F06EA3">
      <w:pPr>
        <w:spacing w:after="0" w:line="240" w:lineRule="auto"/>
        <w:jc w:val="center"/>
        <w:rPr>
          <w:rFonts w:ascii="Arial" w:hAnsi="Arial" w:cs="Arial"/>
          <w:lang w:val="es-CO"/>
        </w:rPr>
      </w:pPr>
      <w:bookmarkStart w:id="0" w:name="_GoBack"/>
      <w:bookmarkEnd w:id="0"/>
    </w:p>
    <w:p w:rsidR="00F06EA3" w:rsidRDefault="00F06EA3" w:rsidP="00F06EA3">
      <w:pPr>
        <w:spacing w:after="0" w:line="240" w:lineRule="auto"/>
        <w:jc w:val="center"/>
        <w:rPr>
          <w:rFonts w:ascii="Arial" w:hAnsi="Arial" w:cs="Arial"/>
          <w:b/>
        </w:rPr>
      </w:pPr>
    </w:p>
    <w:p w:rsidR="00F06EA3" w:rsidRPr="00F06EA3" w:rsidRDefault="003A6089" w:rsidP="00F06EA3">
      <w:pPr>
        <w:spacing w:after="0" w:line="240" w:lineRule="auto"/>
        <w:jc w:val="center"/>
        <w:rPr>
          <w:rFonts w:ascii="Arial" w:hAnsi="Arial" w:cs="Arial"/>
          <w:b/>
          <w:lang w:val="es-CO"/>
        </w:rPr>
      </w:pPr>
      <w:r w:rsidRPr="00F06EA3">
        <w:rPr>
          <w:rFonts w:ascii="Arial" w:hAnsi="Arial" w:cs="Arial"/>
          <w:b/>
        </w:rPr>
        <w:t>AUTO DE</w:t>
      </w:r>
      <w:r w:rsidR="00F06EA3" w:rsidRPr="00F06EA3">
        <w:rPr>
          <w:rFonts w:ascii="Arial" w:hAnsi="Arial" w:cs="Arial"/>
          <w:b/>
        </w:rPr>
        <w:t xml:space="preserve"> </w:t>
      </w:r>
      <w:r w:rsidR="00B979F2">
        <w:rPr>
          <w:rFonts w:ascii="Arial" w:hAnsi="Arial" w:cs="Arial"/>
          <w:b/>
          <w:lang w:val="es-CO"/>
        </w:rPr>
        <w:t>RECHAZO DEL RECURSO DE APELACIÓ</w:t>
      </w:r>
      <w:r w:rsidR="00F06EA3" w:rsidRPr="00F06EA3">
        <w:rPr>
          <w:rFonts w:ascii="Arial" w:hAnsi="Arial" w:cs="Arial"/>
          <w:b/>
          <w:lang w:val="es-CO"/>
        </w:rPr>
        <w:t>N POR EXTEMPORÁNEO</w:t>
      </w:r>
    </w:p>
    <w:p w:rsidR="00D32DFB" w:rsidRDefault="00D32DFB" w:rsidP="00F06EA3">
      <w:pPr>
        <w:spacing w:after="0" w:line="240" w:lineRule="auto"/>
        <w:jc w:val="both"/>
        <w:rPr>
          <w:rFonts w:ascii="Arial" w:hAnsi="Arial" w:cs="Arial"/>
          <w:b/>
        </w:rPr>
      </w:pPr>
    </w:p>
    <w:p w:rsidR="00F06EA3" w:rsidRPr="00F06EA3" w:rsidRDefault="00F06EA3" w:rsidP="00F06EA3">
      <w:pPr>
        <w:spacing w:after="0" w:line="240" w:lineRule="auto"/>
        <w:jc w:val="both"/>
        <w:rPr>
          <w:rFonts w:ascii="Arial" w:hAnsi="Arial" w:cs="Arial"/>
          <w:b/>
        </w:rPr>
      </w:pPr>
    </w:p>
    <w:p w:rsidR="003A6089" w:rsidRPr="00F06EA3" w:rsidRDefault="003A6089" w:rsidP="00F06EA3">
      <w:pPr>
        <w:spacing w:after="0" w:line="240" w:lineRule="auto"/>
        <w:jc w:val="center"/>
        <w:rPr>
          <w:rFonts w:ascii="Arial" w:hAnsi="Arial" w:cs="Arial"/>
        </w:rPr>
      </w:pPr>
    </w:p>
    <w:p w:rsidR="003A6089" w:rsidRPr="00F06EA3" w:rsidRDefault="003A6089" w:rsidP="00F06EA3">
      <w:pPr>
        <w:pStyle w:val="Textoindependiente"/>
        <w:rPr>
          <w:color w:val="auto"/>
          <w:spacing w:val="-3"/>
          <w:sz w:val="22"/>
          <w:szCs w:val="22"/>
        </w:rPr>
      </w:pPr>
      <w:r w:rsidRPr="00F06EA3">
        <w:rPr>
          <w:color w:val="auto"/>
          <w:sz w:val="22"/>
          <w:szCs w:val="22"/>
        </w:rPr>
        <w:t>Bogotá D.C., (</w:t>
      </w:r>
      <w:r w:rsidRPr="00F06EA3">
        <w:rPr>
          <w:b/>
          <w:i/>
          <w:color w:val="auto"/>
          <w:sz w:val="22"/>
          <w:szCs w:val="22"/>
        </w:rPr>
        <w:t>fechador</w:t>
      </w:r>
      <w:r w:rsidRPr="00F06EA3">
        <w:rPr>
          <w:color w:val="auto"/>
          <w:sz w:val="22"/>
          <w:szCs w:val="22"/>
        </w:rPr>
        <w:t>)</w:t>
      </w:r>
    </w:p>
    <w:p w:rsidR="003A6089" w:rsidRPr="00F06EA3" w:rsidRDefault="003A6089" w:rsidP="00F06EA3">
      <w:pPr>
        <w:pStyle w:val="Textoindependiente"/>
        <w:rPr>
          <w:color w:val="auto"/>
          <w:spacing w:val="-3"/>
          <w:sz w:val="22"/>
          <w:szCs w:val="22"/>
        </w:rPr>
      </w:pPr>
    </w:p>
    <w:p w:rsidR="003A6089" w:rsidRPr="00F06EA3" w:rsidRDefault="003A6089" w:rsidP="00F06EA3">
      <w:pPr>
        <w:pStyle w:val="Textoindependiente"/>
        <w:rPr>
          <w:color w:val="auto"/>
          <w:spacing w:val="-3"/>
          <w:sz w:val="22"/>
          <w:szCs w:val="22"/>
        </w:rPr>
      </w:pPr>
      <w:r w:rsidRPr="00F06EA3">
        <w:rPr>
          <w:color w:val="auto"/>
          <w:spacing w:val="-3"/>
          <w:sz w:val="22"/>
          <w:szCs w:val="22"/>
        </w:rPr>
        <w:t>Asunto No. (</w:t>
      </w:r>
      <w:r w:rsidRPr="00F06EA3">
        <w:rPr>
          <w:b/>
          <w:i/>
          <w:color w:val="auto"/>
          <w:spacing w:val="-3"/>
          <w:sz w:val="22"/>
          <w:szCs w:val="22"/>
        </w:rPr>
        <w:t>Indicar el No. del Expediente</w:t>
      </w:r>
      <w:r w:rsidRPr="00F06EA3">
        <w:rPr>
          <w:color w:val="auto"/>
          <w:spacing w:val="-3"/>
          <w:sz w:val="22"/>
          <w:szCs w:val="22"/>
        </w:rPr>
        <w:t>)</w:t>
      </w:r>
    </w:p>
    <w:p w:rsidR="003A6089" w:rsidRDefault="003A6089" w:rsidP="00F06EA3">
      <w:pPr>
        <w:spacing w:after="0" w:line="240" w:lineRule="auto"/>
        <w:rPr>
          <w:rFonts w:ascii="Arial" w:hAnsi="Arial" w:cs="Arial"/>
        </w:rPr>
      </w:pPr>
    </w:p>
    <w:p w:rsidR="00F06EA3" w:rsidRPr="00F06EA3" w:rsidRDefault="00F06EA3" w:rsidP="00F06EA3">
      <w:pPr>
        <w:spacing w:after="0" w:line="240" w:lineRule="auto"/>
        <w:rPr>
          <w:rFonts w:ascii="Arial" w:hAnsi="Arial" w:cs="Arial"/>
        </w:rPr>
      </w:pPr>
    </w:p>
    <w:p w:rsidR="003A6089" w:rsidRPr="00F06EA3" w:rsidRDefault="003A6089" w:rsidP="00F06EA3">
      <w:pPr>
        <w:autoSpaceDE w:val="0"/>
        <w:spacing w:after="0" w:line="240" w:lineRule="auto"/>
        <w:rPr>
          <w:rFonts w:ascii="Arial" w:hAnsi="Arial" w:cs="Arial"/>
        </w:rPr>
      </w:pPr>
    </w:p>
    <w:p w:rsidR="00F06EA3" w:rsidRPr="00F06EA3" w:rsidRDefault="00F06EA3" w:rsidP="00F06EA3">
      <w:pPr>
        <w:pStyle w:val="Textoindependiente31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06EA3">
        <w:rPr>
          <w:rFonts w:ascii="Arial" w:hAnsi="Arial" w:cs="Arial"/>
          <w:sz w:val="22"/>
          <w:szCs w:val="22"/>
        </w:rPr>
        <w:t xml:space="preserve">Por haber sido presentado </w:t>
      </w:r>
      <w:r w:rsidRPr="00F06EA3">
        <w:rPr>
          <w:rFonts w:ascii="Arial" w:hAnsi="Arial" w:cs="Arial"/>
          <w:b/>
          <w:i/>
          <w:sz w:val="22"/>
          <w:szCs w:val="22"/>
        </w:rPr>
        <w:t>(y/o sustentado)</w:t>
      </w:r>
      <w:r w:rsidRPr="00F06EA3">
        <w:rPr>
          <w:rFonts w:ascii="Arial" w:hAnsi="Arial" w:cs="Arial"/>
          <w:sz w:val="22"/>
          <w:szCs w:val="22"/>
        </w:rPr>
        <w:t xml:space="preserve"> extemporáneamente, se rechaza el recurso de apelación interpuesto por el </w:t>
      </w:r>
      <w:r w:rsidRPr="00F06EA3">
        <w:rPr>
          <w:rFonts w:ascii="Arial" w:hAnsi="Arial" w:cs="Arial"/>
          <w:b/>
          <w:i/>
          <w:sz w:val="22"/>
          <w:szCs w:val="22"/>
        </w:rPr>
        <w:t>(disciplinado, el defensor o el quejoso)</w:t>
      </w:r>
      <w:r w:rsidRPr="00F06EA3">
        <w:rPr>
          <w:rFonts w:ascii="Arial" w:hAnsi="Arial" w:cs="Arial"/>
          <w:sz w:val="22"/>
          <w:szCs w:val="22"/>
        </w:rPr>
        <w:t xml:space="preserve">, contra el </w:t>
      </w:r>
      <w:r w:rsidRPr="00F06EA3">
        <w:rPr>
          <w:rFonts w:ascii="Arial" w:hAnsi="Arial" w:cs="Arial"/>
          <w:b/>
          <w:i/>
          <w:sz w:val="22"/>
          <w:szCs w:val="22"/>
        </w:rPr>
        <w:t>(auto que negó la práctica de pruebas en los descargos, decisión de archivo y fallo de primera instancia)</w:t>
      </w:r>
      <w:r w:rsidRPr="00F06EA3">
        <w:rPr>
          <w:rFonts w:ascii="Arial" w:hAnsi="Arial" w:cs="Arial"/>
          <w:sz w:val="22"/>
          <w:szCs w:val="22"/>
        </w:rPr>
        <w:t xml:space="preserve"> proferido por este despacho, el pasado </w:t>
      </w:r>
      <w:r w:rsidRPr="00F06EA3">
        <w:rPr>
          <w:rFonts w:ascii="Arial" w:hAnsi="Arial" w:cs="Arial"/>
          <w:b/>
          <w:i/>
          <w:sz w:val="22"/>
          <w:szCs w:val="22"/>
        </w:rPr>
        <w:t>(</w:t>
      </w:r>
      <w:r w:rsidR="007269C4">
        <w:rPr>
          <w:rFonts w:ascii="Arial" w:hAnsi="Arial" w:cs="Arial"/>
          <w:b/>
          <w:i/>
          <w:sz w:val="22"/>
          <w:szCs w:val="22"/>
        </w:rPr>
        <w:t>día mes año</w:t>
      </w:r>
      <w:r w:rsidRPr="00F06EA3">
        <w:rPr>
          <w:rFonts w:ascii="Arial" w:hAnsi="Arial" w:cs="Arial"/>
          <w:b/>
          <w:i/>
          <w:sz w:val="22"/>
          <w:szCs w:val="22"/>
        </w:rPr>
        <w:t>)</w:t>
      </w:r>
      <w:r w:rsidRPr="00F06EA3">
        <w:rPr>
          <w:rFonts w:ascii="Arial" w:hAnsi="Arial" w:cs="Arial"/>
          <w:sz w:val="22"/>
          <w:szCs w:val="22"/>
        </w:rPr>
        <w:t>.</w:t>
      </w:r>
    </w:p>
    <w:p w:rsidR="00F06EA3" w:rsidRPr="00F06EA3" w:rsidRDefault="00F06EA3" w:rsidP="00F06EA3">
      <w:pPr>
        <w:pStyle w:val="Textoindependiente31"/>
        <w:spacing w:after="0" w:line="240" w:lineRule="auto"/>
        <w:rPr>
          <w:rFonts w:ascii="Arial" w:hAnsi="Arial" w:cs="Arial"/>
          <w:sz w:val="22"/>
          <w:szCs w:val="22"/>
        </w:rPr>
      </w:pPr>
    </w:p>
    <w:p w:rsidR="00F06EA3" w:rsidRPr="00F06EA3" w:rsidRDefault="00F06EA3" w:rsidP="00F06EA3">
      <w:pPr>
        <w:pStyle w:val="Textoindependiente31"/>
        <w:spacing w:after="0" w:line="240" w:lineRule="auto"/>
        <w:rPr>
          <w:rFonts w:ascii="Arial" w:hAnsi="Arial" w:cs="Arial"/>
          <w:sz w:val="22"/>
          <w:szCs w:val="22"/>
        </w:rPr>
      </w:pPr>
      <w:r w:rsidRPr="00F06EA3">
        <w:rPr>
          <w:rFonts w:ascii="Arial" w:hAnsi="Arial" w:cs="Arial"/>
          <w:sz w:val="22"/>
          <w:szCs w:val="22"/>
        </w:rPr>
        <w:t>Dentro del término de ejecutoria de esta decisión, podrá interponerse y sustentarse el recurso de queja, de conformidad con lo previsto en los artículos 117 y 118 de la Ley 734 de 2002.</w:t>
      </w:r>
    </w:p>
    <w:p w:rsidR="00F06EA3" w:rsidRPr="00F06EA3" w:rsidRDefault="00F06EA3" w:rsidP="00F06EA3">
      <w:pPr>
        <w:pStyle w:val="Textoindependiente31"/>
        <w:spacing w:after="0" w:line="240" w:lineRule="auto"/>
        <w:rPr>
          <w:rFonts w:ascii="Arial" w:hAnsi="Arial" w:cs="Arial"/>
          <w:sz w:val="22"/>
          <w:szCs w:val="22"/>
        </w:rPr>
      </w:pPr>
    </w:p>
    <w:p w:rsidR="003A6089" w:rsidRPr="00F06EA3" w:rsidRDefault="003A6089" w:rsidP="00F06EA3">
      <w:pPr>
        <w:pStyle w:val="Textoindependiente"/>
        <w:jc w:val="center"/>
        <w:rPr>
          <w:b/>
          <w:sz w:val="22"/>
          <w:szCs w:val="22"/>
          <w:lang w:val="es-ES"/>
        </w:rPr>
      </w:pPr>
    </w:p>
    <w:p w:rsidR="00D32DFB" w:rsidRPr="00F06EA3" w:rsidRDefault="00D32DFB" w:rsidP="00F06EA3">
      <w:pPr>
        <w:spacing w:after="0" w:line="240" w:lineRule="auto"/>
        <w:jc w:val="center"/>
        <w:rPr>
          <w:rFonts w:ascii="Arial" w:hAnsi="Arial" w:cs="Arial"/>
          <w:b/>
        </w:rPr>
      </w:pPr>
    </w:p>
    <w:p w:rsidR="00D32DFB" w:rsidRPr="00F06EA3" w:rsidRDefault="00D32DFB" w:rsidP="00F06EA3">
      <w:pPr>
        <w:spacing w:after="0" w:line="240" w:lineRule="auto"/>
        <w:jc w:val="center"/>
        <w:rPr>
          <w:rFonts w:ascii="Arial" w:hAnsi="Arial" w:cs="Arial"/>
          <w:spacing w:val="-3"/>
        </w:rPr>
      </w:pPr>
      <w:r w:rsidRPr="00F06EA3">
        <w:rPr>
          <w:rFonts w:ascii="Arial" w:hAnsi="Arial" w:cs="Arial"/>
          <w:b/>
        </w:rPr>
        <w:t>NOTIFÍQUESE Y CÚMPLASE,</w:t>
      </w:r>
    </w:p>
    <w:p w:rsidR="00D32DFB" w:rsidRPr="00F06EA3" w:rsidRDefault="00D32DFB" w:rsidP="00F06EA3">
      <w:pPr>
        <w:spacing w:after="0" w:line="240" w:lineRule="auto"/>
        <w:rPr>
          <w:rFonts w:ascii="Arial" w:hAnsi="Arial" w:cs="Arial"/>
          <w:spacing w:val="-3"/>
        </w:rPr>
      </w:pPr>
    </w:p>
    <w:p w:rsidR="00B767A2" w:rsidRPr="00F06EA3" w:rsidRDefault="00B767A2" w:rsidP="00F06EA3">
      <w:pPr>
        <w:pStyle w:val="Textoindependiente"/>
        <w:rPr>
          <w:color w:val="auto"/>
          <w:spacing w:val="-3"/>
          <w:sz w:val="22"/>
          <w:szCs w:val="22"/>
        </w:rPr>
      </w:pPr>
    </w:p>
    <w:p w:rsidR="00DC2BA9" w:rsidRPr="00F06EA3" w:rsidRDefault="00DC2BA9" w:rsidP="00F06EA3">
      <w:pPr>
        <w:pStyle w:val="Textoindependiente"/>
        <w:rPr>
          <w:b/>
          <w:color w:val="auto"/>
          <w:sz w:val="22"/>
          <w:szCs w:val="22"/>
        </w:rPr>
      </w:pPr>
    </w:p>
    <w:p w:rsidR="00B767A2" w:rsidRPr="00F06EA3" w:rsidRDefault="00B767A2" w:rsidP="00F06EA3">
      <w:pPr>
        <w:pStyle w:val="Textoindependiente"/>
        <w:rPr>
          <w:b/>
          <w:color w:val="auto"/>
          <w:sz w:val="22"/>
          <w:szCs w:val="22"/>
        </w:rPr>
      </w:pPr>
    </w:p>
    <w:p w:rsidR="00DC2BA9" w:rsidRPr="00F06EA3" w:rsidRDefault="00930333" w:rsidP="00F06EA3">
      <w:pPr>
        <w:pStyle w:val="Textoindependiente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XXXXXXXXXXXXXXXXXXXXXXX</w:t>
      </w:r>
    </w:p>
    <w:p w:rsidR="00DC2BA9" w:rsidRPr="00F06EA3" w:rsidRDefault="00DC2BA9" w:rsidP="00F06EA3">
      <w:pPr>
        <w:pStyle w:val="Textoindependiente"/>
        <w:jc w:val="center"/>
        <w:rPr>
          <w:color w:val="auto"/>
          <w:sz w:val="22"/>
          <w:szCs w:val="22"/>
        </w:rPr>
      </w:pPr>
      <w:r w:rsidRPr="00F06EA3">
        <w:rPr>
          <w:color w:val="auto"/>
          <w:sz w:val="22"/>
          <w:szCs w:val="22"/>
        </w:rPr>
        <w:t>Jefe de la Oficina de Control Interno Disciplinario</w:t>
      </w:r>
    </w:p>
    <w:p w:rsidR="008538BF" w:rsidRPr="00F06EA3" w:rsidRDefault="008538BF" w:rsidP="00F06EA3">
      <w:pPr>
        <w:pStyle w:val="Textoindependiente"/>
        <w:jc w:val="center"/>
        <w:rPr>
          <w:b/>
          <w:color w:val="auto"/>
          <w:sz w:val="22"/>
          <w:szCs w:val="22"/>
        </w:rPr>
      </w:pPr>
    </w:p>
    <w:p w:rsidR="008538BF" w:rsidRPr="00F06EA3" w:rsidRDefault="008538BF" w:rsidP="00F06EA3">
      <w:pPr>
        <w:pStyle w:val="Textoindependiente"/>
        <w:jc w:val="center"/>
        <w:rPr>
          <w:b/>
          <w:color w:val="auto"/>
          <w:sz w:val="22"/>
          <w:szCs w:val="22"/>
        </w:rPr>
      </w:pPr>
    </w:p>
    <w:p w:rsidR="008538BF" w:rsidRPr="00F06EA3" w:rsidRDefault="008538BF" w:rsidP="00F06EA3">
      <w:pPr>
        <w:pStyle w:val="Textoindependiente"/>
        <w:jc w:val="center"/>
        <w:rPr>
          <w:b/>
          <w:color w:val="auto"/>
          <w:sz w:val="22"/>
          <w:szCs w:val="22"/>
        </w:rPr>
      </w:pPr>
    </w:p>
    <w:p w:rsidR="007A0146" w:rsidRPr="00F06EA3" w:rsidRDefault="007A0146" w:rsidP="00F06EA3">
      <w:pPr>
        <w:spacing w:after="0" w:line="240" w:lineRule="auto"/>
        <w:rPr>
          <w:rFonts w:ascii="Arial" w:hAnsi="Arial" w:cs="Arial"/>
        </w:rPr>
      </w:pPr>
    </w:p>
    <w:p w:rsidR="00AC43BF" w:rsidRPr="00F06EA3" w:rsidRDefault="00A24637" w:rsidP="00F06EA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06EA3">
        <w:rPr>
          <w:rFonts w:ascii="Arial" w:hAnsi="Arial" w:cs="Arial"/>
          <w:iCs/>
          <w:sz w:val="16"/>
          <w:szCs w:val="16"/>
        </w:rPr>
        <w:t>Proyectó</w:t>
      </w:r>
      <w:r w:rsidR="00DE03D1" w:rsidRPr="00F06EA3">
        <w:rPr>
          <w:rFonts w:ascii="Arial" w:hAnsi="Arial" w:cs="Arial"/>
          <w:iCs/>
          <w:sz w:val="16"/>
          <w:szCs w:val="16"/>
        </w:rPr>
        <w:t>.</w:t>
      </w:r>
      <w:r w:rsidR="00DE03D1" w:rsidRPr="00F06EA3">
        <w:rPr>
          <w:rFonts w:ascii="Arial" w:hAnsi="Arial" w:cs="Arial"/>
          <w:iCs/>
          <w:sz w:val="16"/>
          <w:szCs w:val="16"/>
        </w:rPr>
        <w:tab/>
      </w:r>
      <w:r w:rsidR="00AC43BF" w:rsidRPr="00F06EA3">
        <w:rPr>
          <w:rFonts w:ascii="Arial" w:hAnsi="Arial" w:cs="Arial"/>
          <w:iCs/>
          <w:sz w:val="16"/>
          <w:szCs w:val="16"/>
        </w:rPr>
        <w:t>(Nombre y cargo)</w:t>
      </w:r>
    </w:p>
    <w:p w:rsidR="00AC43BF" w:rsidRPr="00F06EA3" w:rsidRDefault="00F420B6" w:rsidP="00F06EA3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F06EA3">
        <w:rPr>
          <w:rFonts w:ascii="Arial" w:hAnsi="Arial" w:cs="Arial"/>
          <w:sz w:val="16"/>
          <w:szCs w:val="16"/>
        </w:rPr>
        <w:t>Revisó</w:t>
      </w:r>
      <w:r w:rsidR="00DE03D1" w:rsidRPr="00F06EA3">
        <w:rPr>
          <w:rFonts w:ascii="Arial" w:hAnsi="Arial" w:cs="Arial"/>
          <w:sz w:val="16"/>
          <w:szCs w:val="16"/>
        </w:rPr>
        <w:t>.</w:t>
      </w:r>
      <w:r w:rsidR="00DE03D1" w:rsidRPr="00F06EA3">
        <w:rPr>
          <w:rFonts w:ascii="Arial" w:hAnsi="Arial" w:cs="Arial"/>
          <w:sz w:val="16"/>
          <w:szCs w:val="16"/>
        </w:rPr>
        <w:tab/>
      </w:r>
      <w:r w:rsidR="00AC43BF" w:rsidRPr="00F06EA3">
        <w:rPr>
          <w:rFonts w:ascii="Arial" w:hAnsi="Arial" w:cs="Arial"/>
          <w:iCs/>
          <w:sz w:val="16"/>
          <w:szCs w:val="16"/>
        </w:rPr>
        <w:t>(Nombre y cargo)</w:t>
      </w:r>
    </w:p>
    <w:p w:rsidR="00DE03D1" w:rsidRPr="00F06EA3" w:rsidRDefault="00DE03D1" w:rsidP="00F06EA3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F06EA3">
        <w:rPr>
          <w:rFonts w:ascii="Arial" w:hAnsi="Arial" w:cs="Arial"/>
          <w:sz w:val="16"/>
          <w:szCs w:val="16"/>
        </w:rPr>
        <w:t>Aprobó.</w:t>
      </w:r>
      <w:r w:rsidRPr="00F06EA3">
        <w:rPr>
          <w:rFonts w:ascii="Arial" w:hAnsi="Arial" w:cs="Arial"/>
          <w:sz w:val="16"/>
          <w:szCs w:val="16"/>
        </w:rPr>
        <w:tab/>
      </w:r>
      <w:r w:rsidRPr="00F06EA3">
        <w:rPr>
          <w:rFonts w:ascii="Arial" w:hAnsi="Arial" w:cs="Arial"/>
          <w:iCs/>
          <w:sz w:val="16"/>
          <w:szCs w:val="16"/>
        </w:rPr>
        <w:t>(Nombre y cargo)</w:t>
      </w:r>
    </w:p>
    <w:p w:rsidR="00F06EA3" w:rsidRPr="00F06EA3" w:rsidRDefault="00F06EA3">
      <w:pPr>
        <w:spacing w:after="0" w:line="240" w:lineRule="auto"/>
        <w:rPr>
          <w:rFonts w:ascii="Arial" w:hAnsi="Arial" w:cs="Arial"/>
          <w:iCs/>
          <w:sz w:val="16"/>
          <w:szCs w:val="16"/>
        </w:rPr>
      </w:pPr>
    </w:p>
    <w:sectPr w:rsidR="00F06EA3" w:rsidRPr="00F06EA3" w:rsidSect="00AC2D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8722" w:code="120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5A2" w:rsidRDefault="00D875A2">
      <w:pPr>
        <w:spacing w:after="0" w:line="240" w:lineRule="auto"/>
      </w:pPr>
      <w:r>
        <w:separator/>
      </w:r>
    </w:p>
  </w:endnote>
  <w:endnote w:type="continuationSeparator" w:id="0">
    <w:p w:rsidR="00D875A2" w:rsidRDefault="00D87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FEF" w:rsidRDefault="007D5FE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5E017F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4E9F0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5E017F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D875A2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D875A2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5E35EA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5E35EA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C1127B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C1127B" w:rsidRPr="005F0850">
      <w:rPr>
        <w:b/>
        <w:sz w:val="16"/>
        <w:szCs w:val="16"/>
      </w:rPr>
      <w:fldChar w:fldCharType="separate"/>
    </w:r>
    <w:r w:rsidR="003A31BC">
      <w:rPr>
        <w:b/>
        <w:noProof/>
        <w:sz w:val="16"/>
        <w:szCs w:val="16"/>
      </w:rPr>
      <w:t>1</w:t>
    </w:r>
    <w:r w:rsidR="00C1127B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C1127B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C1127B" w:rsidRPr="005F0850">
      <w:rPr>
        <w:b/>
        <w:sz w:val="16"/>
        <w:szCs w:val="16"/>
      </w:rPr>
      <w:fldChar w:fldCharType="separate"/>
    </w:r>
    <w:r w:rsidR="003A31BC">
      <w:rPr>
        <w:b/>
        <w:noProof/>
        <w:sz w:val="16"/>
        <w:szCs w:val="16"/>
      </w:rPr>
      <w:t>1</w:t>
    </w:r>
    <w:r w:rsidR="00C1127B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D875A2" w:rsidP="0070457A"/>
  <w:p w:rsidR="0070457A" w:rsidRPr="00322B6D" w:rsidRDefault="00D875A2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FEF" w:rsidRDefault="007D5FE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5A2" w:rsidRDefault="00D875A2">
      <w:pPr>
        <w:spacing w:after="0" w:line="240" w:lineRule="auto"/>
      </w:pPr>
      <w:r>
        <w:separator/>
      </w:r>
    </w:p>
  </w:footnote>
  <w:footnote w:type="continuationSeparator" w:id="0">
    <w:p w:rsidR="00D875A2" w:rsidRDefault="00D87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FEF" w:rsidRDefault="00D875A2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724360" o:spid="_x0000_s2050" type="#_x0000_t136" style="position:absolute;margin-left:0;margin-top:0;width:515.8pt;height:147.35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D875A2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724361" o:spid="_x0000_s2051" type="#_x0000_t136" style="position:absolute;margin-left:0;margin-top:0;width:515.8pt;height:147.35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5E017F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D875A2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5E35EA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5E017F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80094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FEF" w:rsidRDefault="00D875A2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724359" o:spid="_x0000_s2049" type="#_x0000_t136" style="position:absolute;margin-left:0;margin-top:0;width:515.8pt;height:147.35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2160"/>
        </w:tabs>
        <w:ind w:left="259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160"/>
        </w:tabs>
        <w:ind w:left="27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60"/>
        </w:tabs>
        <w:ind w:left="28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160"/>
        </w:tabs>
        <w:ind w:left="30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160"/>
        </w:tabs>
        <w:ind w:left="31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160"/>
        </w:tabs>
        <w:ind w:left="33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160"/>
        </w:tabs>
        <w:ind w:left="34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60"/>
        </w:tabs>
        <w:ind w:left="36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160"/>
        </w:tabs>
        <w:ind w:left="3744" w:hanging="1584"/>
      </w:pPr>
    </w:lvl>
  </w:abstractNum>
  <w:abstractNum w:abstractNumId="2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92224"/>
    <w:rsid w:val="00101944"/>
    <w:rsid w:val="00146C84"/>
    <w:rsid w:val="00193A50"/>
    <w:rsid w:val="002019BB"/>
    <w:rsid w:val="002106F0"/>
    <w:rsid w:val="00215367"/>
    <w:rsid w:val="002156DF"/>
    <w:rsid w:val="002546C0"/>
    <w:rsid w:val="002B6AE5"/>
    <w:rsid w:val="0030426B"/>
    <w:rsid w:val="00307C79"/>
    <w:rsid w:val="00323969"/>
    <w:rsid w:val="003A31BC"/>
    <w:rsid w:val="003A6089"/>
    <w:rsid w:val="003C229F"/>
    <w:rsid w:val="004D36FA"/>
    <w:rsid w:val="00535C04"/>
    <w:rsid w:val="0054149B"/>
    <w:rsid w:val="00550C3B"/>
    <w:rsid w:val="00556AB7"/>
    <w:rsid w:val="00591754"/>
    <w:rsid w:val="005E017F"/>
    <w:rsid w:val="005E35EA"/>
    <w:rsid w:val="005F15D0"/>
    <w:rsid w:val="0061331E"/>
    <w:rsid w:val="00622079"/>
    <w:rsid w:val="00630F8A"/>
    <w:rsid w:val="00631E13"/>
    <w:rsid w:val="00640B34"/>
    <w:rsid w:val="00661E6C"/>
    <w:rsid w:val="00676DC2"/>
    <w:rsid w:val="0068099B"/>
    <w:rsid w:val="0072561A"/>
    <w:rsid w:val="007269C4"/>
    <w:rsid w:val="00743B6A"/>
    <w:rsid w:val="007A0146"/>
    <w:rsid w:val="007D083F"/>
    <w:rsid w:val="007D5FEF"/>
    <w:rsid w:val="007F06EE"/>
    <w:rsid w:val="008019F5"/>
    <w:rsid w:val="008538BF"/>
    <w:rsid w:val="00856242"/>
    <w:rsid w:val="008C0158"/>
    <w:rsid w:val="00930333"/>
    <w:rsid w:val="00935EB4"/>
    <w:rsid w:val="00955122"/>
    <w:rsid w:val="009A16E1"/>
    <w:rsid w:val="009B0489"/>
    <w:rsid w:val="009E584E"/>
    <w:rsid w:val="00A24637"/>
    <w:rsid w:val="00AB5658"/>
    <w:rsid w:val="00AC2DD3"/>
    <w:rsid w:val="00AC43BF"/>
    <w:rsid w:val="00B15737"/>
    <w:rsid w:val="00B3786A"/>
    <w:rsid w:val="00B40FDD"/>
    <w:rsid w:val="00B767A2"/>
    <w:rsid w:val="00B81DAD"/>
    <w:rsid w:val="00B941F4"/>
    <w:rsid w:val="00B979F2"/>
    <w:rsid w:val="00BB3728"/>
    <w:rsid w:val="00C1127B"/>
    <w:rsid w:val="00C136A7"/>
    <w:rsid w:val="00C41866"/>
    <w:rsid w:val="00C95BE9"/>
    <w:rsid w:val="00CC7BF3"/>
    <w:rsid w:val="00D32DFB"/>
    <w:rsid w:val="00D3771C"/>
    <w:rsid w:val="00D4108E"/>
    <w:rsid w:val="00D875A2"/>
    <w:rsid w:val="00DC2BA9"/>
    <w:rsid w:val="00DC44FC"/>
    <w:rsid w:val="00DE03D1"/>
    <w:rsid w:val="00DF61EC"/>
    <w:rsid w:val="00E9098B"/>
    <w:rsid w:val="00F06EA3"/>
    <w:rsid w:val="00F24FB4"/>
    <w:rsid w:val="00F420B6"/>
    <w:rsid w:val="00F551A9"/>
    <w:rsid w:val="00F73A40"/>
    <w:rsid w:val="00FA7456"/>
    <w:rsid w:val="00FD59B2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5:docId w15:val="{39BC4AAD-1470-4FFC-8AB8-94E9BDA6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38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60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  <w:style w:type="character" w:customStyle="1" w:styleId="Ttulo3Car">
    <w:name w:val="Título 3 Car"/>
    <w:basedOn w:val="Fuentedeprrafopredeter"/>
    <w:link w:val="Ttulo3"/>
    <w:uiPriority w:val="9"/>
    <w:semiHidden/>
    <w:rsid w:val="008538B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/>
    </w:rPr>
  </w:style>
  <w:style w:type="paragraph" w:customStyle="1" w:styleId="Textoindependiente21">
    <w:name w:val="Texto independiente 21"/>
    <w:basedOn w:val="Normal"/>
    <w:rsid w:val="008538BF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Textoindependiente31">
    <w:name w:val="Texto independiente 31"/>
    <w:basedOn w:val="Normal"/>
    <w:rsid w:val="00D32DFB"/>
    <w:pPr>
      <w:suppressAutoHyphens/>
      <w:spacing w:after="120" w:line="100" w:lineRule="atLeast"/>
    </w:pPr>
    <w:rPr>
      <w:rFonts w:cs="Calibri"/>
      <w:sz w:val="16"/>
      <w:szCs w:val="16"/>
      <w:lang w:val="es-CO" w:eastAsia="zh-CN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6089"/>
    <w:rPr>
      <w:rFonts w:asciiTheme="majorHAnsi" w:eastAsiaTheme="majorEastAsia" w:hAnsiTheme="majorHAnsi" w:cstheme="majorBidi"/>
      <w:i/>
      <w:iCs/>
      <w:color w:val="2E74B5" w:themeColor="accent1" w:themeShade="B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83920-DE06-4559-B7FA-CF15C8616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2016-10-24T13:57:00Z</dcterms:created>
  <dcterms:modified xsi:type="dcterms:W3CDTF">2016-10-24T13:57:00Z</dcterms:modified>
</cp:coreProperties>
</file>