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6196" w:rsidRPr="009B17E5" w:rsidRDefault="00D16196" w:rsidP="009B17E5">
      <w:pPr>
        <w:pStyle w:val="Ttulo2"/>
        <w:keepLines w:val="0"/>
        <w:numPr>
          <w:ilvl w:val="2"/>
          <w:numId w:val="1"/>
        </w:numPr>
        <w:suppressAutoHyphens/>
        <w:spacing w:before="0" w:line="240" w:lineRule="auto"/>
        <w:ind w:left="0"/>
        <w:jc w:val="center"/>
        <w:rPr>
          <w:rFonts w:ascii="Arial" w:hAnsi="Arial" w:cs="Arial"/>
          <w:b/>
          <w:color w:val="auto"/>
          <w:sz w:val="22"/>
          <w:szCs w:val="22"/>
        </w:rPr>
      </w:pPr>
      <w:bookmarkStart w:id="0" w:name="_GoBack"/>
      <w:bookmarkEnd w:id="0"/>
      <w:r w:rsidRPr="009B17E5">
        <w:rPr>
          <w:rFonts w:ascii="Arial" w:hAnsi="Arial" w:cs="Arial"/>
          <w:b/>
          <w:color w:val="auto"/>
          <w:sz w:val="22"/>
          <w:szCs w:val="22"/>
        </w:rPr>
        <w:t>AUTO INHIBITORIO</w:t>
      </w:r>
    </w:p>
    <w:p w:rsidR="00F201CB" w:rsidRPr="009B17E5" w:rsidRDefault="00F201CB" w:rsidP="009B17E5">
      <w:pPr>
        <w:pStyle w:val="Sangradetextonormal"/>
        <w:numPr>
          <w:ilvl w:val="0"/>
          <w:numId w:val="1"/>
        </w:numPr>
        <w:spacing w:after="0" w:line="240" w:lineRule="auto"/>
        <w:ind w:left="0"/>
        <w:jc w:val="both"/>
        <w:rPr>
          <w:rFonts w:ascii="Arial" w:hAnsi="Arial" w:cs="Arial"/>
        </w:rPr>
      </w:pPr>
    </w:p>
    <w:p w:rsidR="00F201CB" w:rsidRPr="009B17E5" w:rsidRDefault="00F201CB" w:rsidP="009B17E5">
      <w:pPr>
        <w:pStyle w:val="Sangradetextonormal"/>
        <w:numPr>
          <w:ilvl w:val="1"/>
          <w:numId w:val="1"/>
        </w:numPr>
        <w:spacing w:after="0" w:line="240" w:lineRule="auto"/>
        <w:jc w:val="both"/>
        <w:rPr>
          <w:rFonts w:ascii="Arial" w:hAnsi="Arial" w:cs="Arial"/>
        </w:rPr>
      </w:pPr>
      <w:r w:rsidRPr="009B17E5">
        <w:rPr>
          <w:rFonts w:ascii="Arial" w:hAnsi="Arial" w:cs="Arial"/>
        </w:rPr>
        <w:t>Bogotá, D.C., (</w:t>
      </w:r>
      <w:r w:rsidRPr="009B17E5">
        <w:rPr>
          <w:rFonts w:ascii="Arial" w:hAnsi="Arial" w:cs="Arial"/>
          <w:b/>
          <w:i/>
        </w:rPr>
        <w:t>fechador</w:t>
      </w:r>
      <w:r w:rsidRPr="009B17E5">
        <w:rPr>
          <w:rFonts w:ascii="Arial" w:hAnsi="Arial" w:cs="Arial"/>
        </w:rPr>
        <w:t>)</w:t>
      </w:r>
    </w:p>
    <w:p w:rsidR="00660B91" w:rsidRPr="009B17E5" w:rsidRDefault="00660B91" w:rsidP="009B17E5">
      <w:pPr>
        <w:pStyle w:val="Sangradetextonormal"/>
        <w:spacing w:after="0" w:line="240" w:lineRule="auto"/>
        <w:ind w:left="0"/>
        <w:jc w:val="both"/>
        <w:rPr>
          <w:rFonts w:ascii="Arial" w:hAnsi="Arial" w:cs="Arial"/>
        </w:rPr>
      </w:pPr>
    </w:p>
    <w:p w:rsidR="00D16196" w:rsidRPr="009B17E5" w:rsidRDefault="00D16196" w:rsidP="009B17E5">
      <w:pPr>
        <w:pStyle w:val="Textoindependiente"/>
        <w:rPr>
          <w:color w:val="auto"/>
          <w:sz w:val="22"/>
          <w:szCs w:val="22"/>
        </w:rPr>
      </w:pPr>
      <w:r w:rsidRPr="009B17E5">
        <w:rPr>
          <w:color w:val="auto"/>
          <w:sz w:val="22"/>
          <w:szCs w:val="22"/>
        </w:rPr>
        <w:t>Radicación No. (</w:t>
      </w:r>
      <w:r w:rsidR="00133168">
        <w:rPr>
          <w:color w:val="auto"/>
          <w:sz w:val="22"/>
          <w:szCs w:val="22"/>
        </w:rPr>
        <w:t>N</w:t>
      </w:r>
      <w:r w:rsidRPr="009B17E5">
        <w:rPr>
          <w:b/>
          <w:i/>
          <w:color w:val="auto"/>
          <w:sz w:val="22"/>
          <w:szCs w:val="22"/>
        </w:rPr>
        <w:t xml:space="preserve">úmero del </w:t>
      </w:r>
      <w:r w:rsidR="0024308B" w:rsidRPr="009B17E5">
        <w:rPr>
          <w:b/>
          <w:i/>
          <w:color w:val="auto"/>
          <w:sz w:val="22"/>
          <w:szCs w:val="22"/>
        </w:rPr>
        <w:t xml:space="preserve">Asunto) </w:t>
      </w:r>
    </w:p>
    <w:p w:rsidR="00D16196" w:rsidRPr="009B17E5" w:rsidRDefault="00D16196" w:rsidP="009B17E5">
      <w:pPr>
        <w:pStyle w:val="Textoindependiente"/>
        <w:rPr>
          <w:color w:val="auto"/>
          <w:sz w:val="22"/>
          <w:szCs w:val="22"/>
        </w:rPr>
      </w:pPr>
    </w:p>
    <w:p w:rsidR="00D16196" w:rsidRPr="009B17E5" w:rsidRDefault="00D16196" w:rsidP="009B17E5">
      <w:pPr>
        <w:pStyle w:val="Textoindependiente"/>
        <w:rPr>
          <w:b/>
          <w:color w:val="auto"/>
          <w:sz w:val="22"/>
          <w:szCs w:val="22"/>
        </w:rPr>
      </w:pPr>
    </w:p>
    <w:p w:rsidR="00D16196" w:rsidRPr="009B17E5" w:rsidRDefault="00D16196" w:rsidP="009B17E5">
      <w:pPr>
        <w:pStyle w:val="Textoindependiente"/>
        <w:jc w:val="center"/>
        <w:rPr>
          <w:b/>
          <w:color w:val="auto"/>
          <w:sz w:val="22"/>
          <w:szCs w:val="22"/>
        </w:rPr>
      </w:pPr>
      <w:r w:rsidRPr="009B17E5">
        <w:rPr>
          <w:b/>
          <w:color w:val="auto"/>
          <w:sz w:val="22"/>
          <w:szCs w:val="22"/>
        </w:rPr>
        <w:t>OBJETO DEL PRONUNCIAMIENTO</w:t>
      </w:r>
    </w:p>
    <w:p w:rsidR="00D16196" w:rsidRPr="009B17E5" w:rsidRDefault="00D16196" w:rsidP="009B17E5">
      <w:pPr>
        <w:pStyle w:val="Textoindependiente"/>
        <w:rPr>
          <w:b/>
          <w:color w:val="auto"/>
          <w:sz w:val="22"/>
          <w:szCs w:val="22"/>
        </w:rPr>
      </w:pPr>
    </w:p>
    <w:p w:rsidR="00D16196" w:rsidRPr="009B17E5" w:rsidRDefault="00D16196" w:rsidP="009B17E5">
      <w:pPr>
        <w:pStyle w:val="Textoindependiente"/>
        <w:rPr>
          <w:color w:val="auto"/>
          <w:sz w:val="22"/>
          <w:szCs w:val="22"/>
        </w:rPr>
      </w:pPr>
      <w:r w:rsidRPr="009B17E5">
        <w:rPr>
          <w:color w:val="auto"/>
          <w:sz w:val="22"/>
          <w:szCs w:val="22"/>
        </w:rPr>
        <w:t xml:space="preserve">Procede el </w:t>
      </w:r>
      <w:r w:rsidR="009C6DD7" w:rsidRPr="009B17E5">
        <w:rPr>
          <w:color w:val="auto"/>
          <w:sz w:val="22"/>
          <w:szCs w:val="22"/>
        </w:rPr>
        <w:t xml:space="preserve">Despacho </w:t>
      </w:r>
      <w:r w:rsidRPr="009B17E5">
        <w:rPr>
          <w:color w:val="auto"/>
          <w:sz w:val="22"/>
          <w:szCs w:val="22"/>
        </w:rPr>
        <w:t>a analizar la viabilidad de inhibirse de iniciar la acción disciplinaria.</w:t>
      </w:r>
    </w:p>
    <w:p w:rsidR="00D16196" w:rsidRPr="009B17E5" w:rsidRDefault="00D16196" w:rsidP="009B17E5">
      <w:pPr>
        <w:pStyle w:val="Textoindependiente"/>
        <w:rPr>
          <w:color w:val="auto"/>
          <w:sz w:val="22"/>
          <w:szCs w:val="22"/>
        </w:rPr>
      </w:pPr>
    </w:p>
    <w:p w:rsidR="00D16196" w:rsidRPr="009B17E5" w:rsidRDefault="00D16196" w:rsidP="009B17E5">
      <w:pPr>
        <w:pStyle w:val="Textoindependiente"/>
        <w:rPr>
          <w:b/>
          <w:color w:val="auto"/>
          <w:sz w:val="22"/>
          <w:szCs w:val="22"/>
        </w:rPr>
      </w:pPr>
    </w:p>
    <w:p w:rsidR="00D16196" w:rsidRPr="009B17E5" w:rsidRDefault="00D16196" w:rsidP="009B17E5">
      <w:pPr>
        <w:pStyle w:val="Textoindependiente"/>
        <w:jc w:val="center"/>
        <w:rPr>
          <w:color w:val="auto"/>
          <w:sz w:val="22"/>
          <w:szCs w:val="22"/>
        </w:rPr>
      </w:pPr>
      <w:r w:rsidRPr="009B17E5">
        <w:rPr>
          <w:b/>
          <w:color w:val="auto"/>
          <w:sz w:val="22"/>
          <w:szCs w:val="22"/>
        </w:rPr>
        <w:t>HECHOS</w:t>
      </w:r>
    </w:p>
    <w:p w:rsidR="00D16196" w:rsidRPr="009B17E5" w:rsidRDefault="00D16196" w:rsidP="009B17E5">
      <w:pPr>
        <w:pStyle w:val="Textoindependiente"/>
        <w:rPr>
          <w:color w:val="auto"/>
          <w:sz w:val="22"/>
          <w:szCs w:val="22"/>
        </w:rPr>
      </w:pPr>
    </w:p>
    <w:p w:rsidR="00D16196" w:rsidRPr="009B17E5" w:rsidRDefault="00D16196" w:rsidP="009B17E5">
      <w:pPr>
        <w:pStyle w:val="Textoindependiente"/>
        <w:rPr>
          <w:color w:val="auto"/>
          <w:sz w:val="22"/>
          <w:szCs w:val="22"/>
        </w:rPr>
      </w:pPr>
      <w:r w:rsidRPr="009B17E5">
        <w:rPr>
          <w:color w:val="auto"/>
          <w:sz w:val="22"/>
          <w:szCs w:val="22"/>
        </w:rPr>
        <w:t>(</w:t>
      </w:r>
      <w:r w:rsidRPr="009B17E5">
        <w:rPr>
          <w:b/>
          <w:i/>
          <w:color w:val="auto"/>
          <w:sz w:val="22"/>
          <w:szCs w:val="22"/>
        </w:rPr>
        <w:t xml:space="preserve">Se hace un recuento </w:t>
      </w:r>
      <w:r w:rsidR="009C6DD7" w:rsidRPr="009B17E5">
        <w:rPr>
          <w:b/>
          <w:i/>
          <w:color w:val="auto"/>
          <w:sz w:val="22"/>
          <w:szCs w:val="22"/>
        </w:rPr>
        <w:t>sucinto</w:t>
      </w:r>
      <w:r w:rsidRPr="009B17E5">
        <w:rPr>
          <w:b/>
          <w:i/>
          <w:color w:val="auto"/>
          <w:sz w:val="22"/>
          <w:szCs w:val="22"/>
        </w:rPr>
        <w:t xml:space="preserve"> de los hechos, describiendo su origen</w:t>
      </w:r>
      <w:r w:rsidRPr="009B17E5">
        <w:rPr>
          <w:color w:val="auto"/>
          <w:sz w:val="22"/>
          <w:szCs w:val="22"/>
        </w:rPr>
        <w:t xml:space="preserve">). </w:t>
      </w:r>
    </w:p>
    <w:p w:rsidR="00D16196" w:rsidRPr="009B17E5" w:rsidRDefault="00D16196" w:rsidP="009B17E5">
      <w:pPr>
        <w:pStyle w:val="Textoindependiente"/>
        <w:rPr>
          <w:color w:val="auto"/>
          <w:sz w:val="22"/>
          <w:szCs w:val="22"/>
        </w:rPr>
      </w:pPr>
    </w:p>
    <w:p w:rsidR="00D16196" w:rsidRPr="009B17E5" w:rsidRDefault="00D16196" w:rsidP="009B17E5">
      <w:pPr>
        <w:pStyle w:val="Textoindependiente"/>
        <w:rPr>
          <w:color w:val="auto"/>
          <w:sz w:val="22"/>
          <w:szCs w:val="22"/>
        </w:rPr>
      </w:pPr>
    </w:p>
    <w:p w:rsidR="00D16196" w:rsidRPr="009B17E5" w:rsidRDefault="00D16196" w:rsidP="009B17E5">
      <w:pPr>
        <w:pStyle w:val="Textoindependiente"/>
        <w:jc w:val="center"/>
        <w:rPr>
          <w:b/>
          <w:color w:val="auto"/>
          <w:sz w:val="22"/>
          <w:szCs w:val="22"/>
        </w:rPr>
      </w:pPr>
      <w:r w:rsidRPr="009B17E5">
        <w:rPr>
          <w:b/>
          <w:color w:val="auto"/>
          <w:sz w:val="22"/>
          <w:szCs w:val="22"/>
        </w:rPr>
        <w:t>CONSIDERACIONES DEL DESPACHO</w:t>
      </w:r>
    </w:p>
    <w:p w:rsidR="00D16196" w:rsidRPr="009B17E5" w:rsidRDefault="00D16196" w:rsidP="009B17E5">
      <w:pPr>
        <w:spacing w:after="0" w:line="240" w:lineRule="auto"/>
        <w:jc w:val="both"/>
        <w:rPr>
          <w:rFonts w:ascii="Arial" w:hAnsi="Arial" w:cs="Arial"/>
        </w:rPr>
      </w:pPr>
    </w:p>
    <w:p w:rsidR="00D16196" w:rsidRPr="009B17E5" w:rsidRDefault="00D16196" w:rsidP="009B17E5">
      <w:pPr>
        <w:spacing w:after="0" w:line="240" w:lineRule="auto"/>
        <w:jc w:val="both"/>
        <w:rPr>
          <w:rFonts w:ascii="Arial" w:hAnsi="Arial" w:cs="Arial"/>
        </w:rPr>
      </w:pPr>
      <w:r w:rsidRPr="009B17E5">
        <w:rPr>
          <w:rFonts w:ascii="Arial" w:hAnsi="Arial" w:cs="Arial"/>
        </w:rPr>
        <w:t xml:space="preserve">El </w:t>
      </w:r>
      <w:r w:rsidR="009C6DD7" w:rsidRPr="009B17E5">
        <w:rPr>
          <w:rFonts w:ascii="Arial" w:hAnsi="Arial" w:cs="Arial"/>
        </w:rPr>
        <w:t xml:space="preserve">parágrafo 1 del Artículo </w:t>
      </w:r>
      <w:r w:rsidRPr="009B17E5">
        <w:rPr>
          <w:rFonts w:ascii="Arial" w:hAnsi="Arial" w:cs="Arial"/>
        </w:rPr>
        <w:t>150 de la Ley 734 de 2</w:t>
      </w:r>
      <w:r w:rsidR="009C6DD7" w:rsidRPr="009B17E5">
        <w:rPr>
          <w:rFonts w:ascii="Arial" w:hAnsi="Arial" w:cs="Arial"/>
        </w:rPr>
        <w:t>002 establece la posibilidad de</w:t>
      </w:r>
      <w:r w:rsidRPr="009B17E5">
        <w:rPr>
          <w:rFonts w:ascii="Arial" w:hAnsi="Arial" w:cs="Arial"/>
        </w:rPr>
        <w:t xml:space="preserve"> proferir una decisión inhibitoria, es decir una determinación a través de la cual el </w:t>
      </w:r>
      <w:r w:rsidR="009C6DD7" w:rsidRPr="009B17E5">
        <w:rPr>
          <w:rFonts w:ascii="Arial" w:hAnsi="Arial" w:cs="Arial"/>
        </w:rPr>
        <w:t xml:space="preserve">Despacho </w:t>
      </w:r>
      <w:r w:rsidRPr="009B17E5">
        <w:rPr>
          <w:rFonts w:ascii="Arial" w:hAnsi="Arial" w:cs="Arial"/>
        </w:rPr>
        <w:t>se abstiene de dar inicio a una actuación disciplinaria. De acuerdo con esta norma las causales para proceder de esta manera son: la información o queja manifiestamente temeraria</w:t>
      </w:r>
      <w:r w:rsidR="009B17E5" w:rsidRPr="009B17E5">
        <w:rPr>
          <w:rFonts w:ascii="Arial" w:hAnsi="Arial" w:cs="Arial"/>
        </w:rPr>
        <w:t>,</w:t>
      </w:r>
      <w:r w:rsidRPr="009B17E5">
        <w:rPr>
          <w:rFonts w:ascii="Arial" w:hAnsi="Arial" w:cs="Arial"/>
        </w:rPr>
        <w:t xml:space="preserve"> la información o queja que contenga hechos disciplinariamente irrelevantes o de imposible ocurrencia</w:t>
      </w:r>
      <w:r w:rsidR="009B17E5" w:rsidRPr="009B17E5">
        <w:rPr>
          <w:rFonts w:ascii="Arial" w:hAnsi="Arial" w:cs="Arial"/>
        </w:rPr>
        <w:t>,</w:t>
      </w:r>
      <w:r w:rsidRPr="009B17E5">
        <w:rPr>
          <w:rFonts w:ascii="Arial" w:hAnsi="Arial" w:cs="Arial"/>
        </w:rPr>
        <w:t xml:space="preserve"> y la presentación de hechos absolutamente inconcretos o difusos.</w:t>
      </w:r>
    </w:p>
    <w:p w:rsidR="00D16196" w:rsidRPr="009B17E5" w:rsidRDefault="00D16196" w:rsidP="009B17E5">
      <w:pPr>
        <w:spacing w:after="0" w:line="240" w:lineRule="auto"/>
        <w:jc w:val="both"/>
        <w:rPr>
          <w:rFonts w:ascii="Arial" w:hAnsi="Arial" w:cs="Arial"/>
        </w:rPr>
      </w:pPr>
    </w:p>
    <w:p w:rsidR="00D16196" w:rsidRPr="009B17E5" w:rsidRDefault="00D16196" w:rsidP="009B17E5">
      <w:pPr>
        <w:spacing w:after="0" w:line="240" w:lineRule="auto"/>
        <w:jc w:val="both"/>
        <w:rPr>
          <w:rFonts w:ascii="Arial" w:hAnsi="Arial" w:cs="Arial"/>
        </w:rPr>
      </w:pPr>
      <w:r w:rsidRPr="009B17E5">
        <w:rPr>
          <w:rFonts w:ascii="Arial" w:hAnsi="Arial" w:cs="Arial"/>
        </w:rPr>
        <w:t>(</w:t>
      </w:r>
      <w:r w:rsidRPr="009B17E5">
        <w:rPr>
          <w:rFonts w:ascii="Arial" w:hAnsi="Arial" w:cs="Arial"/>
          <w:b/>
          <w:i/>
        </w:rPr>
        <w:t xml:space="preserve">En armonía con la anterior norma pueden presentarse razones de inhibición como las causales contenidas en el </w:t>
      </w:r>
      <w:r w:rsidR="009C6DD7" w:rsidRPr="009B17E5">
        <w:rPr>
          <w:rFonts w:ascii="Arial" w:hAnsi="Arial" w:cs="Arial"/>
          <w:b/>
          <w:i/>
        </w:rPr>
        <w:t xml:space="preserve">Artículo </w:t>
      </w:r>
      <w:r w:rsidRPr="009B17E5">
        <w:rPr>
          <w:rFonts w:ascii="Arial" w:hAnsi="Arial" w:cs="Arial"/>
          <w:b/>
          <w:i/>
        </w:rPr>
        <w:t>73</w:t>
      </w:r>
      <w:r w:rsidR="00B43477">
        <w:rPr>
          <w:rFonts w:ascii="Arial" w:hAnsi="Arial" w:cs="Arial"/>
          <w:b/>
          <w:i/>
        </w:rPr>
        <w:t xml:space="preserve"> </w:t>
      </w:r>
      <w:r w:rsidR="00B43477" w:rsidRPr="00B43477">
        <w:rPr>
          <w:rFonts w:ascii="Arial" w:hAnsi="Arial" w:cs="Arial"/>
          <w:b/>
          <w:i/>
        </w:rPr>
        <w:t>de la Ley 734 de 2002</w:t>
      </w:r>
      <w:r w:rsidRPr="009B17E5">
        <w:rPr>
          <w:rFonts w:ascii="Arial" w:hAnsi="Arial" w:cs="Arial"/>
          <w:b/>
          <w:i/>
        </w:rPr>
        <w:t>, siempre y cuando estén plenamente demostradas al momento de evaluar la procedencia de la actuación disciplinaria: prescripción, muerte, cosa juzgada, entre otras</w:t>
      </w:r>
      <w:r w:rsidRPr="009B17E5">
        <w:rPr>
          <w:rFonts w:ascii="Arial" w:hAnsi="Arial" w:cs="Arial"/>
          <w:i/>
        </w:rPr>
        <w:t>)</w:t>
      </w:r>
      <w:r w:rsidR="009C6DD7" w:rsidRPr="009B17E5">
        <w:rPr>
          <w:rFonts w:ascii="Arial" w:hAnsi="Arial" w:cs="Arial"/>
          <w:i/>
        </w:rPr>
        <w:t>.</w:t>
      </w:r>
    </w:p>
    <w:p w:rsidR="00D16196" w:rsidRPr="009B17E5" w:rsidRDefault="00D16196" w:rsidP="009B17E5">
      <w:pPr>
        <w:spacing w:after="0" w:line="240" w:lineRule="auto"/>
        <w:jc w:val="both"/>
        <w:rPr>
          <w:rFonts w:ascii="Arial" w:hAnsi="Arial" w:cs="Arial"/>
        </w:rPr>
      </w:pPr>
    </w:p>
    <w:p w:rsidR="00D16196" w:rsidRPr="009B17E5" w:rsidRDefault="00D16196" w:rsidP="009B17E5">
      <w:pPr>
        <w:spacing w:after="0" w:line="240" w:lineRule="auto"/>
        <w:jc w:val="both"/>
        <w:rPr>
          <w:rFonts w:ascii="Arial" w:hAnsi="Arial" w:cs="Arial"/>
        </w:rPr>
      </w:pPr>
      <w:r w:rsidRPr="009B17E5">
        <w:rPr>
          <w:rFonts w:ascii="Arial" w:hAnsi="Arial" w:cs="Arial"/>
          <w:i/>
        </w:rPr>
        <w:t>(</w:t>
      </w:r>
      <w:r w:rsidRPr="009B17E5">
        <w:rPr>
          <w:rFonts w:ascii="Arial" w:hAnsi="Arial" w:cs="Arial"/>
          <w:b/>
          <w:i/>
        </w:rPr>
        <w:t>Aquí se presentan algunos argumentos para valorar los motivos de inhibición</w:t>
      </w:r>
      <w:r w:rsidRPr="009B17E5">
        <w:rPr>
          <w:rFonts w:ascii="Arial" w:hAnsi="Arial" w:cs="Arial"/>
          <w:i/>
        </w:rPr>
        <w:t>)</w:t>
      </w:r>
      <w:r w:rsidR="009B17E5" w:rsidRPr="009B17E5">
        <w:rPr>
          <w:rFonts w:ascii="Arial" w:hAnsi="Arial" w:cs="Arial"/>
        </w:rPr>
        <w:t>.</w:t>
      </w:r>
    </w:p>
    <w:p w:rsidR="009B17E5" w:rsidRPr="009B17E5" w:rsidRDefault="009B17E5" w:rsidP="009B17E5">
      <w:pPr>
        <w:spacing w:after="0" w:line="240" w:lineRule="auto"/>
        <w:jc w:val="both"/>
        <w:rPr>
          <w:rFonts w:ascii="Arial" w:hAnsi="Arial" w:cs="Arial"/>
        </w:rPr>
      </w:pPr>
    </w:p>
    <w:p w:rsidR="009B17E5" w:rsidRPr="009B17E5" w:rsidRDefault="009B17E5" w:rsidP="009B17E5">
      <w:pPr>
        <w:pStyle w:val="Sangradetextonormal"/>
        <w:spacing w:after="0" w:line="240" w:lineRule="auto"/>
        <w:ind w:left="0"/>
        <w:jc w:val="both"/>
        <w:rPr>
          <w:rFonts w:ascii="Arial" w:hAnsi="Arial" w:cs="Arial"/>
        </w:rPr>
      </w:pPr>
      <w:r w:rsidRPr="009B17E5">
        <w:rPr>
          <w:rFonts w:ascii="Arial" w:hAnsi="Arial" w:cs="Arial"/>
        </w:rPr>
        <w:t xml:space="preserve">Sobre las características del </w:t>
      </w:r>
      <w:r w:rsidRPr="009B17E5">
        <w:rPr>
          <w:rFonts w:ascii="Arial" w:hAnsi="Arial" w:cs="Arial"/>
          <w:b/>
        </w:rPr>
        <w:t>anónimo,</w:t>
      </w:r>
      <w:r w:rsidRPr="009B17E5">
        <w:rPr>
          <w:rFonts w:ascii="Arial" w:hAnsi="Arial" w:cs="Arial"/>
        </w:rPr>
        <w:t xml:space="preserve"> debemos señalar que es una denuncia formulada por una persona que utiliza o no un nombre ficticio para acusar a aquellas personas cuyos actos presume como violatorios de la ley, la moral o las buenas costumbres, para ello el autor debe aportar o informar al menos, con qué medios probatorios cuenta su acusación para que el Estado investigue y sancione disciplinariamente al funcionario, sobre las circunstancias que rodearon el hecho eventualmente reprochable.</w:t>
      </w:r>
    </w:p>
    <w:p w:rsidR="009B17E5" w:rsidRPr="009B17E5" w:rsidRDefault="009B17E5" w:rsidP="009B17E5">
      <w:pPr>
        <w:pStyle w:val="Sangradetextonormal"/>
        <w:spacing w:after="0" w:line="240" w:lineRule="auto"/>
        <w:ind w:left="0"/>
        <w:jc w:val="both"/>
        <w:rPr>
          <w:rFonts w:ascii="Arial" w:hAnsi="Arial" w:cs="Arial"/>
        </w:rPr>
      </w:pPr>
    </w:p>
    <w:p w:rsidR="009B17E5" w:rsidRPr="009B17E5" w:rsidRDefault="009B17E5" w:rsidP="009B17E5">
      <w:pPr>
        <w:pStyle w:val="Sangradetextonormal"/>
        <w:spacing w:after="0" w:line="240" w:lineRule="auto"/>
        <w:ind w:left="0"/>
        <w:jc w:val="both"/>
        <w:rPr>
          <w:rFonts w:ascii="Arial" w:hAnsi="Arial" w:cs="Arial"/>
        </w:rPr>
      </w:pPr>
      <w:r w:rsidRPr="009B17E5">
        <w:rPr>
          <w:rFonts w:ascii="Arial" w:hAnsi="Arial" w:cs="Arial"/>
        </w:rPr>
        <w:t xml:space="preserve">Ahora bien, dicha denuncia debe contener además dos elementos necesarios para justificar su accionar, el primero relacionado con la </w:t>
      </w:r>
      <w:r w:rsidRPr="009B17E5">
        <w:rPr>
          <w:rFonts w:ascii="Arial" w:hAnsi="Arial" w:cs="Arial"/>
          <w:b/>
        </w:rPr>
        <w:t>credibilidad</w:t>
      </w:r>
      <w:r w:rsidRPr="009B17E5">
        <w:rPr>
          <w:rFonts w:ascii="Arial" w:hAnsi="Arial" w:cs="Arial"/>
        </w:rPr>
        <w:t>, es decir, a la condición de creíble que ostente la noticia sobre la infracción,  las circunstancias de tiempo, modo y lugar que rodearon el hecho, la identidad del infractor, factores que permiten establecer la rectitud intencional del denunciante dirigido a salvaguardar los intereses de la función pública.</w:t>
      </w:r>
    </w:p>
    <w:p w:rsidR="009B17E5" w:rsidRPr="009B17E5" w:rsidRDefault="009B17E5" w:rsidP="009B17E5">
      <w:pPr>
        <w:pStyle w:val="Sangradetextonormal"/>
        <w:spacing w:after="0" w:line="240" w:lineRule="auto"/>
        <w:ind w:left="0"/>
        <w:jc w:val="both"/>
        <w:rPr>
          <w:rFonts w:ascii="Arial" w:hAnsi="Arial" w:cs="Arial"/>
        </w:rPr>
      </w:pPr>
    </w:p>
    <w:p w:rsidR="009B17E5" w:rsidRPr="009B17E5" w:rsidRDefault="009B17E5" w:rsidP="009B17E5">
      <w:pPr>
        <w:pStyle w:val="Sangradetextonormal"/>
        <w:spacing w:after="0" w:line="240" w:lineRule="auto"/>
        <w:ind w:left="0"/>
        <w:jc w:val="both"/>
        <w:rPr>
          <w:rFonts w:ascii="Arial" w:hAnsi="Arial" w:cs="Arial"/>
        </w:rPr>
      </w:pPr>
      <w:r w:rsidRPr="009B17E5">
        <w:rPr>
          <w:rFonts w:ascii="Arial" w:hAnsi="Arial" w:cs="Arial"/>
        </w:rPr>
        <w:t xml:space="preserve">El segundo elemento de la queja es el </w:t>
      </w:r>
      <w:r w:rsidRPr="009B17E5">
        <w:rPr>
          <w:rFonts w:ascii="Arial" w:hAnsi="Arial" w:cs="Arial"/>
          <w:b/>
        </w:rPr>
        <w:t>fundamento</w:t>
      </w:r>
      <w:r w:rsidRPr="009B17E5">
        <w:rPr>
          <w:rFonts w:ascii="Arial" w:hAnsi="Arial" w:cs="Arial"/>
        </w:rPr>
        <w:t xml:space="preserve">, mediante el cual se dirige la acción disciplinaria para garantizar el cumplimiento de los fines y funciones del Estado, es decir, que los funcionarios no violen los deberes, incurran en prohibiciones, impedimentos e inhabilidades y conflictos de intereses,  abusen o se extralimiten en los derechos y funciones (Artículo 23 </w:t>
      </w:r>
      <w:r w:rsidR="00B43477" w:rsidRPr="009B17E5">
        <w:rPr>
          <w:rFonts w:ascii="Arial" w:hAnsi="Arial" w:cs="Arial"/>
        </w:rPr>
        <w:t>de la Ley 734 de 2002</w:t>
      </w:r>
      <w:r w:rsidRPr="009B17E5">
        <w:rPr>
          <w:rFonts w:ascii="Arial" w:hAnsi="Arial" w:cs="Arial"/>
        </w:rPr>
        <w:t>)</w:t>
      </w:r>
      <w:r>
        <w:rPr>
          <w:rFonts w:ascii="Arial" w:hAnsi="Arial" w:cs="Arial"/>
        </w:rPr>
        <w:t>.</w:t>
      </w:r>
    </w:p>
    <w:p w:rsidR="009B17E5" w:rsidRPr="009B17E5" w:rsidRDefault="009B17E5" w:rsidP="009B17E5">
      <w:pPr>
        <w:pStyle w:val="Sangradetextonormal"/>
        <w:spacing w:after="0" w:line="240" w:lineRule="auto"/>
        <w:ind w:left="0"/>
        <w:jc w:val="both"/>
        <w:rPr>
          <w:rFonts w:ascii="Arial" w:hAnsi="Arial" w:cs="Arial"/>
        </w:rPr>
      </w:pPr>
    </w:p>
    <w:p w:rsidR="009B17E5" w:rsidRPr="009B17E5" w:rsidRDefault="009B17E5" w:rsidP="009B17E5">
      <w:pPr>
        <w:pStyle w:val="Sangradetextonormal"/>
        <w:spacing w:after="0" w:line="240" w:lineRule="auto"/>
        <w:ind w:left="0"/>
        <w:jc w:val="both"/>
        <w:rPr>
          <w:rFonts w:ascii="Arial" w:hAnsi="Arial" w:cs="Arial"/>
        </w:rPr>
      </w:pPr>
      <w:r w:rsidRPr="009B17E5">
        <w:rPr>
          <w:rFonts w:ascii="Arial" w:hAnsi="Arial" w:cs="Arial"/>
        </w:rPr>
        <w:t xml:space="preserve">La vaguedad e imprecisión de las supuestas acciones irregulares informadas, impregnan de ausencia de fundamento y credibilidad el documento en comento. </w:t>
      </w:r>
    </w:p>
    <w:p w:rsidR="009B17E5" w:rsidRPr="009B17E5" w:rsidRDefault="009B17E5" w:rsidP="009B17E5">
      <w:pPr>
        <w:pStyle w:val="Sangradetextonormal"/>
        <w:spacing w:after="0" w:line="240" w:lineRule="auto"/>
        <w:ind w:left="0"/>
        <w:jc w:val="both"/>
        <w:rPr>
          <w:rFonts w:ascii="Arial" w:hAnsi="Arial" w:cs="Arial"/>
        </w:rPr>
      </w:pPr>
    </w:p>
    <w:p w:rsidR="009B17E5" w:rsidRDefault="009B17E5" w:rsidP="009B17E5">
      <w:pPr>
        <w:pStyle w:val="Sangradetextonormal"/>
        <w:spacing w:after="0" w:line="240" w:lineRule="auto"/>
        <w:ind w:left="0"/>
        <w:jc w:val="both"/>
        <w:rPr>
          <w:rFonts w:ascii="Arial" w:hAnsi="Arial" w:cs="Arial"/>
          <w:b/>
        </w:rPr>
      </w:pPr>
      <w:r w:rsidRPr="009B17E5">
        <w:rPr>
          <w:rFonts w:ascii="Arial" w:hAnsi="Arial" w:cs="Arial"/>
        </w:rPr>
        <w:lastRenderedPageBreak/>
        <w:t xml:space="preserve">Ahora bien, este Despacho ha adoptado la posición de rechazar los anónimos que no informen o vayan acompañados de prueba siquiera sumaria que sustente la irregularidad administrativa y que no permitan inferir seriedad del documento. Lo anterior con respaldo en el numeral 1° del </w:t>
      </w:r>
      <w:r w:rsidR="00B43477" w:rsidRPr="009B17E5">
        <w:rPr>
          <w:rFonts w:ascii="Arial" w:hAnsi="Arial" w:cs="Arial"/>
        </w:rPr>
        <w:t xml:space="preserve">Artículo </w:t>
      </w:r>
      <w:r w:rsidRPr="009B17E5">
        <w:rPr>
          <w:rFonts w:ascii="Arial" w:hAnsi="Arial" w:cs="Arial"/>
        </w:rPr>
        <w:t xml:space="preserve">27 de la Ley 24 de 1992, que prohíbe al Ministerio Público la activación del aparato estatal por la vía del control disciplinario, como consecuencia de un anónimo, norma que es recogida por la Ley 190 de 1995, en cuyo </w:t>
      </w:r>
      <w:r w:rsidR="00B43477" w:rsidRPr="009B17E5">
        <w:rPr>
          <w:rFonts w:ascii="Arial" w:hAnsi="Arial" w:cs="Arial"/>
        </w:rPr>
        <w:t xml:space="preserve">Artículo </w:t>
      </w:r>
      <w:r w:rsidRPr="009B17E5">
        <w:rPr>
          <w:rFonts w:ascii="Arial" w:hAnsi="Arial" w:cs="Arial"/>
        </w:rPr>
        <w:t xml:space="preserve">38 establece que lo allí dispuesto </w:t>
      </w:r>
      <w:r w:rsidRPr="00B43477">
        <w:rPr>
          <w:rFonts w:ascii="Arial" w:hAnsi="Arial" w:cs="Arial"/>
          <w:i/>
        </w:rPr>
        <w:t>“...se aplicará en materia penal y disciplinaria, a menos que existan medios probatorios suficientes sobre la comisión de un delito o infracción disciplinaria que permitan adelantar la actuación de oficio...”</w:t>
      </w:r>
      <w:r w:rsidRPr="009B17E5">
        <w:rPr>
          <w:rFonts w:ascii="Arial" w:hAnsi="Arial" w:cs="Arial"/>
        </w:rPr>
        <w:t xml:space="preserve">, a su turno, el </w:t>
      </w:r>
      <w:r w:rsidR="00B43477" w:rsidRPr="009B17E5">
        <w:rPr>
          <w:rFonts w:ascii="Arial" w:hAnsi="Arial" w:cs="Arial"/>
        </w:rPr>
        <w:t xml:space="preserve">Artículo </w:t>
      </w:r>
      <w:r w:rsidRPr="009B17E5">
        <w:rPr>
          <w:rFonts w:ascii="Arial" w:hAnsi="Arial" w:cs="Arial"/>
        </w:rPr>
        <w:t xml:space="preserve">69 </w:t>
      </w:r>
      <w:r w:rsidR="00B43477" w:rsidRPr="009B17E5">
        <w:rPr>
          <w:rFonts w:ascii="Arial" w:hAnsi="Arial" w:cs="Arial"/>
        </w:rPr>
        <w:t>de la Ley 734 de 2002</w:t>
      </w:r>
      <w:r w:rsidRPr="009B17E5">
        <w:rPr>
          <w:rFonts w:ascii="Arial" w:hAnsi="Arial" w:cs="Arial"/>
        </w:rPr>
        <w:t xml:space="preserve"> que señala que la acción disciplinaria no procederá por </w:t>
      </w:r>
      <w:r w:rsidRPr="009B17E5">
        <w:rPr>
          <w:rFonts w:ascii="Arial" w:hAnsi="Arial" w:cs="Arial"/>
          <w:b/>
        </w:rPr>
        <w:t>anónimos.</w:t>
      </w:r>
    </w:p>
    <w:p w:rsidR="00B43477" w:rsidRPr="009B17E5" w:rsidRDefault="00B43477" w:rsidP="009B17E5">
      <w:pPr>
        <w:pStyle w:val="Sangradetextonormal"/>
        <w:spacing w:after="0" w:line="240" w:lineRule="auto"/>
        <w:ind w:left="0"/>
        <w:jc w:val="both"/>
        <w:rPr>
          <w:rFonts w:ascii="Arial" w:hAnsi="Arial" w:cs="Arial"/>
        </w:rPr>
      </w:pPr>
    </w:p>
    <w:p w:rsidR="00D30A34" w:rsidRPr="009B17E5" w:rsidRDefault="00D16196" w:rsidP="009B17E5">
      <w:pPr>
        <w:pStyle w:val="Sangradetextonormal"/>
        <w:spacing w:after="0" w:line="240" w:lineRule="auto"/>
        <w:ind w:left="0"/>
        <w:jc w:val="both"/>
        <w:rPr>
          <w:rFonts w:ascii="Arial" w:hAnsi="Arial" w:cs="Arial"/>
        </w:rPr>
      </w:pPr>
      <w:r w:rsidRPr="009B17E5">
        <w:rPr>
          <w:rFonts w:ascii="Arial" w:hAnsi="Arial" w:cs="Arial"/>
        </w:rPr>
        <w:t xml:space="preserve">Al adolecer de tales deficiencias el documento, lo procedente es rechazar la aludida queja de conformidad con lo dispuesto en el parágrafo 1° del </w:t>
      </w:r>
      <w:r w:rsidR="009C6DD7" w:rsidRPr="009B17E5">
        <w:rPr>
          <w:rFonts w:ascii="Arial" w:hAnsi="Arial" w:cs="Arial"/>
        </w:rPr>
        <w:t xml:space="preserve">Artículo </w:t>
      </w:r>
      <w:r w:rsidRPr="009B17E5">
        <w:rPr>
          <w:rFonts w:ascii="Arial" w:hAnsi="Arial" w:cs="Arial"/>
        </w:rPr>
        <w:t>150 de la Ley 734 de 2002. Es de anotar que si en el futuro se aportan serios elementos de juicio que permitan la iniciación de la acción disciplinaria se podrá reabrir las diligencias</w:t>
      </w:r>
      <w:r w:rsidR="00D30A34" w:rsidRPr="009B17E5">
        <w:rPr>
          <w:rFonts w:ascii="Arial" w:hAnsi="Arial" w:cs="Arial"/>
        </w:rPr>
        <w:t>, como quiera que la presente decisión n</w:t>
      </w:r>
      <w:r w:rsidR="00B43477">
        <w:rPr>
          <w:rFonts w:ascii="Arial" w:hAnsi="Arial" w:cs="Arial"/>
        </w:rPr>
        <w:t>o hace tránsito a cosa juzgada.</w:t>
      </w:r>
    </w:p>
    <w:p w:rsidR="00D30A34" w:rsidRPr="009B17E5" w:rsidRDefault="00D30A34" w:rsidP="009B17E5">
      <w:pPr>
        <w:pStyle w:val="Sangradetextonormal"/>
        <w:spacing w:after="0" w:line="240" w:lineRule="auto"/>
        <w:ind w:left="0"/>
        <w:jc w:val="both"/>
        <w:rPr>
          <w:rFonts w:ascii="Arial" w:hAnsi="Arial" w:cs="Arial"/>
        </w:rPr>
      </w:pPr>
    </w:p>
    <w:p w:rsidR="00D16196" w:rsidRPr="009B17E5" w:rsidRDefault="002B49AC" w:rsidP="009B17E5">
      <w:pPr>
        <w:pStyle w:val="Sangradetextonormal"/>
        <w:spacing w:after="0" w:line="240" w:lineRule="auto"/>
        <w:ind w:left="0"/>
        <w:jc w:val="both"/>
        <w:rPr>
          <w:rFonts w:ascii="Arial" w:hAnsi="Arial" w:cs="Arial"/>
          <w:b/>
        </w:rPr>
      </w:pPr>
      <w:r w:rsidRPr="009B17E5">
        <w:rPr>
          <w:rFonts w:ascii="Arial" w:hAnsi="Arial" w:cs="Arial"/>
        </w:rPr>
        <w:t>En mérito de lo expuesto,</w:t>
      </w:r>
    </w:p>
    <w:p w:rsidR="00D16196" w:rsidRPr="009B17E5" w:rsidRDefault="00D16196" w:rsidP="009B17E5">
      <w:pPr>
        <w:spacing w:after="0" w:line="240" w:lineRule="auto"/>
        <w:jc w:val="both"/>
        <w:rPr>
          <w:rFonts w:ascii="Arial" w:hAnsi="Arial" w:cs="Arial"/>
          <w:b/>
        </w:rPr>
      </w:pPr>
    </w:p>
    <w:p w:rsidR="00020CF1" w:rsidRPr="009B17E5" w:rsidRDefault="00020CF1" w:rsidP="009B17E5">
      <w:pPr>
        <w:pStyle w:val="Textoindependiente"/>
        <w:jc w:val="center"/>
        <w:rPr>
          <w:sz w:val="22"/>
          <w:szCs w:val="22"/>
          <w:lang w:val="es-ES"/>
        </w:rPr>
      </w:pPr>
      <w:r w:rsidRPr="009B17E5">
        <w:rPr>
          <w:b/>
          <w:sz w:val="22"/>
          <w:szCs w:val="22"/>
          <w:lang w:val="es-ES"/>
        </w:rPr>
        <w:t>RESUELVE</w:t>
      </w:r>
    </w:p>
    <w:p w:rsidR="00D16196" w:rsidRPr="009B17E5" w:rsidRDefault="00D16196" w:rsidP="009B17E5">
      <w:pPr>
        <w:spacing w:after="0" w:line="240" w:lineRule="auto"/>
        <w:jc w:val="both"/>
        <w:rPr>
          <w:rFonts w:ascii="Arial" w:hAnsi="Arial" w:cs="Arial"/>
          <w:b/>
        </w:rPr>
      </w:pPr>
    </w:p>
    <w:p w:rsidR="00D16196" w:rsidRPr="009B17E5" w:rsidRDefault="00D16196" w:rsidP="009B17E5">
      <w:pPr>
        <w:spacing w:after="0" w:line="240" w:lineRule="auto"/>
        <w:jc w:val="both"/>
        <w:rPr>
          <w:rFonts w:ascii="Arial" w:hAnsi="Arial" w:cs="Arial"/>
        </w:rPr>
      </w:pPr>
      <w:r w:rsidRPr="009B17E5">
        <w:rPr>
          <w:rFonts w:ascii="Arial" w:hAnsi="Arial" w:cs="Arial"/>
          <w:b/>
        </w:rPr>
        <w:t>PRIMERO</w:t>
      </w:r>
      <w:r w:rsidR="007729E6" w:rsidRPr="009B17E5">
        <w:rPr>
          <w:rFonts w:ascii="Arial" w:hAnsi="Arial" w:cs="Arial"/>
          <w:b/>
        </w:rPr>
        <w:t>.</w:t>
      </w:r>
      <w:r w:rsidRPr="009B17E5">
        <w:rPr>
          <w:rFonts w:ascii="Arial" w:hAnsi="Arial" w:cs="Arial"/>
          <w:b/>
        </w:rPr>
        <w:t xml:space="preserve"> INHIBIRSE </w:t>
      </w:r>
      <w:r w:rsidRPr="009B17E5">
        <w:rPr>
          <w:rFonts w:ascii="Arial" w:hAnsi="Arial" w:cs="Arial"/>
        </w:rPr>
        <w:t xml:space="preserve">de adelantar acción disciplinaria con base en el escrito origen de esta decisión, por las razones expuestas en este proveído. </w:t>
      </w:r>
    </w:p>
    <w:p w:rsidR="00D16196" w:rsidRPr="009B17E5" w:rsidRDefault="00D16196" w:rsidP="009B17E5">
      <w:pPr>
        <w:spacing w:after="0" w:line="240" w:lineRule="auto"/>
        <w:jc w:val="both"/>
        <w:rPr>
          <w:rFonts w:ascii="Arial" w:hAnsi="Arial" w:cs="Arial"/>
        </w:rPr>
      </w:pPr>
    </w:p>
    <w:p w:rsidR="00D16196" w:rsidRPr="009B17E5" w:rsidRDefault="00D16196" w:rsidP="009B17E5">
      <w:pPr>
        <w:spacing w:after="0" w:line="240" w:lineRule="auto"/>
        <w:jc w:val="both"/>
        <w:rPr>
          <w:rFonts w:ascii="Arial" w:hAnsi="Arial" w:cs="Arial"/>
          <w:b/>
        </w:rPr>
      </w:pPr>
      <w:r w:rsidRPr="009B17E5">
        <w:rPr>
          <w:rFonts w:ascii="Arial" w:hAnsi="Arial" w:cs="Arial"/>
        </w:rPr>
        <w:t>(</w:t>
      </w:r>
      <w:r w:rsidRPr="009B17E5">
        <w:rPr>
          <w:rFonts w:ascii="Arial" w:hAnsi="Arial" w:cs="Arial"/>
          <w:b/>
          <w:i/>
        </w:rPr>
        <w:t>Si la queja es temeraria adelantar los trámites incidentales para sancionar al quejoso</w:t>
      </w:r>
      <w:r w:rsidRPr="009B17E5">
        <w:rPr>
          <w:rFonts w:ascii="Arial" w:hAnsi="Arial" w:cs="Arial"/>
        </w:rPr>
        <w:t>)</w:t>
      </w:r>
    </w:p>
    <w:p w:rsidR="00D16196" w:rsidRPr="009B17E5" w:rsidRDefault="00D16196" w:rsidP="009B17E5">
      <w:pPr>
        <w:spacing w:after="0" w:line="240" w:lineRule="auto"/>
        <w:jc w:val="both"/>
        <w:rPr>
          <w:rFonts w:ascii="Arial" w:hAnsi="Arial" w:cs="Arial"/>
          <w:b/>
        </w:rPr>
      </w:pPr>
    </w:p>
    <w:p w:rsidR="00D16196" w:rsidRPr="009B17E5" w:rsidRDefault="00D16196" w:rsidP="009B17E5">
      <w:pPr>
        <w:spacing w:after="0" w:line="240" w:lineRule="auto"/>
        <w:jc w:val="both"/>
        <w:rPr>
          <w:rFonts w:ascii="Arial" w:hAnsi="Arial" w:cs="Arial"/>
        </w:rPr>
      </w:pPr>
      <w:r w:rsidRPr="009B17E5">
        <w:rPr>
          <w:rFonts w:ascii="Arial" w:hAnsi="Arial" w:cs="Arial"/>
          <w:b/>
        </w:rPr>
        <w:t>SEGUNDO</w:t>
      </w:r>
      <w:r w:rsidR="007729E6" w:rsidRPr="009B17E5">
        <w:rPr>
          <w:rFonts w:ascii="Arial" w:hAnsi="Arial" w:cs="Arial"/>
          <w:b/>
        </w:rPr>
        <w:t>.</w:t>
      </w:r>
      <w:r w:rsidRPr="009B17E5">
        <w:rPr>
          <w:rFonts w:ascii="Arial" w:hAnsi="Arial" w:cs="Arial"/>
          <w:b/>
        </w:rPr>
        <w:t xml:space="preserve"> </w:t>
      </w:r>
      <w:r w:rsidRPr="009B17E5">
        <w:rPr>
          <w:rFonts w:ascii="Arial" w:hAnsi="Arial" w:cs="Arial"/>
          <w:b/>
          <w:lang w:val="es-CO"/>
        </w:rPr>
        <w:t>L</w:t>
      </w:r>
      <w:r w:rsidR="007729E6" w:rsidRPr="009B17E5">
        <w:rPr>
          <w:rFonts w:ascii="Arial" w:hAnsi="Arial" w:cs="Arial"/>
          <w:b/>
          <w:lang w:val="es-CO"/>
        </w:rPr>
        <w:t>Í</w:t>
      </w:r>
      <w:r w:rsidRPr="009B17E5">
        <w:rPr>
          <w:rFonts w:ascii="Arial" w:hAnsi="Arial" w:cs="Arial"/>
          <w:b/>
          <w:lang w:val="es-CO"/>
        </w:rPr>
        <w:t xml:space="preserve">BRENSE </w:t>
      </w:r>
      <w:r w:rsidRPr="009B17E5">
        <w:rPr>
          <w:rFonts w:ascii="Arial" w:hAnsi="Arial" w:cs="Arial"/>
          <w:lang w:val="es-CO"/>
        </w:rPr>
        <w:t xml:space="preserve">las comunicaciones </w:t>
      </w:r>
      <w:r w:rsidR="00D30A34" w:rsidRPr="009B17E5">
        <w:rPr>
          <w:rFonts w:ascii="Arial" w:hAnsi="Arial" w:cs="Arial"/>
          <w:b/>
          <w:i/>
          <w:lang w:val="es-CO"/>
        </w:rPr>
        <w:t>(</w:t>
      </w:r>
      <w:r w:rsidRPr="009B17E5">
        <w:rPr>
          <w:rFonts w:ascii="Arial" w:hAnsi="Arial" w:cs="Arial"/>
          <w:b/>
          <w:i/>
        </w:rPr>
        <w:t>al quejoso,</w:t>
      </w:r>
      <w:r w:rsidR="00D30A34" w:rsidRPr="009B17E5">
        <w:rPr>
          <w:rFonts w:ascii="Arial" w:hAnsi="Arial" w:cs="Arial"/>
          <w:b/>
          <w:i/>
        </w:rPr>
        <w:t xml:space="preserve"> Procuraduría, Inmediato Superior)</w:t>
      </w:r>
      <w:r w:rsidRPr="009B17E5">
        <w:rPr>
          <w:rFonts w:ascii="Arial" w:hAnsi="Arial" w:cs="Arial"/>
        </w:rPr>
        <w:t xml:space="preserve"> informándole que contra esta decisión no procede recurso alguno.</w:t>
      </w:r>
    </w:p>
    <w:p w:rsidR="00D16196" w:rsidRPr="009B17E5" w:rsidRDefault="00D16196" w:rsidP="009B17E5">
      <w:pPr>
        <w:spacing w:after="0" w:line="240" w:lineRule="auto"/>
        <w:jc w:val="both"/>
        <w:rPr>
          <w:rFonts w:ascii="Arial" w:hAnsi="Arial" w:cs="Arial"/>
        </w:rPr>
      </w:pPr>
    </w:p>
    <w:p w:rsidR="00D30A34" w:rsidRPr="009B17E5" w:rsidRDefault="00D30A34" w:rsidP="009B17E5">
      <w:pPr>
        <w:spacing w:after="0" w:line="240" w:lineRule="auto"/>
        <w:jc w:val="both"/>
        <w:rPr>
          <w:rFonts w:ascii="Arial" w:hAnsi="Arial" w:cs="Arial"/>
        </w:rPr>
      </w:pPr>
    </w:p>
    <w:p w:rsidR="00D16196" w:rsidRPr="009B17E5" w:rsidRDefault="00B529CC" w:rsidP="009B17E5">
      <w:pPr>
        <w:pStyle w:val="Ttulo2"/>
        <w:keepLines w:val="0"/>
        <w:suppressAutoHyphens/>
        <w:spacing w:before="0" w:line="240" w:lineRule="auto"/>
        <w:jc w:val="center"/>
        <w:rPr>
          <w:rFonts w:ascii="Arial" w:hAnsi="Arial" w:cs="Arial"/>
          <w:b/>
          <w:color w:val="auto"/>
          <w:sz w:val="22"/>
          <w:szCs w:val="22"/>
        </w:rPr>
      </w:pPr>
      <w:r w:rsidRPr="009B17E5">
        <w:rPr>
          <w:rFonts w:ascii="Arial" w:hAnsi="Arial" w:cs="Arial"/>
          <w:b/>
          <w:color w:val="auto"/>
          <w:sz w:val="22"/>
          <w:szCs w:val="22"/>
        </w:rPr>
        <w:t>COMUNÍ</w:t>
      </w:r>
      <w:r w:rsidR="00D16196" w:rsidRPr="009B17E5">
        <w:rPr>
          <w:rFonts w:ascii="Arial" w:hAnsi="Arial" w:cs="Arial"/>
          <w:b/>
          <w:color w:val="auto"/>
          <w:sz w:val="22"/>
          <w:szCs w:val="22"/>
        </w:rPr>
        <w:t>QUESE Y CÚMPLASE</w:t>
      </w:r>
      <w:r w:rsidR="00660B91" w:rsidRPr="009B17E5">
        <w:rPr>
          <w:rFonts w:ascii="Arial" w:hAnsi="Arial" w:cs="Arial"/>
          <w:b/>
          <w:color w:val="auto"/>
          <w:sz w:val="22"/>
          <w:szCs w:val="22"/>
        </w:rPr>
        <w:t>,</w:t>
      </w:r>
    </w:p>
    <w:p w:rsidR="00D16196" w:rsidRPr="009B17E5" w:rsidRDefault="00D16196" w:rsidP="009B17E5">
      <w:pPr>
        <w:spacing w:after="0" w:line="240" w:lineRule="auto"/>
        <w:jc w:val="center"/>
        <w:rPr>
          <w:rFonts w:ascii="Arial" w:hAnsi="Arial" w:cs="Arial"/>
          <w:b/>
        </w:rPr>
      </w:pPr>
    </w:p>
    <w:p w:rsidR="00D16196" w:rsidRPr="009B17E5" w:rsidRDefault="00D16196" w:rsidP="009B17E5">
      <w:pPr>
        <w:spacing w:after="0" w:line="240" w:lineRule="auto"/>
        <w:jc w:val="center"/>
        <w:rPr>
          <w:rFonts w:ascii="Arial" w:hAnsi="Arial" w:cs="Arial"/>
          <w:b/>
        </w:rPr>
      </w:pPr>
    </w:p>
    <w:p w:rsidR="00D16196" w:rsidRPr="009B17E5" w:rsidRDefault="00D16196" w:rsidP="009B17E5">
      <w:pPr>
        <w:spacing w:after="0" w:line="240" w:lineRule="auto"/>
        <w:jc w:val="center"/>
        <w:rPr>
          <w:rFonts w:ascii="Arial" w:hAnsi="Arial" w:cs="Arial"/>
          <w:b/>
        </w:rPr>
      </w:pPr>
    </w:p>
    <w:p w:rsidR="007E732A" w:rsidRPr="009B17E5" w:rsidRDefault="007E732A" w:rsidP="009B17E5">
      <w:pPr>
        <w:spacing w:after="0" w:line="240" w:lineRule="auto"/>
        <w:jc w:val="center"/>
        <w:rPr>
          <w:rFonts w:ascii="Arial" w:hAnsi="Arial" w:cs="Arial"/>
          <w:b/>
        </w:rPr>
      </w:pPr>
    </w:p>
    <w:p w:rsidR="00F201CB" w:rsidRPr="009B17E5" w:rsidRDefault="00133168" w:rsidP="009B17E5">
      <w:pPr>
        <w:pStyle w:val="Textoindependiente"/>
        <w:jc w:val="center"/>
        <w:rPr>
          <w:b/>
          <w:sz w:val="22"/>
          <w:szCs w:val="22"/>
        </w:rPr>
      </w:pPr>
      <w:r>
        <w:rPr>
          <w:b/>
          <w:sz w:val="22"/>
          <w:szCs w:val="22"/>
        </w:rPr>
        <w:t>XXXXXXXXXXXX</w:t>
      </w:r>
    </w:p>
    <w:p w:rsidR="00F201CB" w:rsidRPr="009B17E5" w:rsidRDefault="00F201CB" w:rsidP="009B17E5">
      <w:pPr>
        <w:pStyle w:val="Textoindependiente"/>
        <w:jc w:val="center"/>
        <w:rPr>
          <w:sz w:val="22"/>
          <w:szCs w:val="22"/>
        </w:rPr>
      </w:pPr>
      <w:r w:rsidRPr="009B17E5">
        <w:rPr>
          <w:sz w:val="22"/>
          <w:szCs w:val="22"/>
        </w:rPr>
        <w:t>Jefe de la Oficina de Control Interno Disciplinario</w:t>
      </w:r>
    </w:p>
    <w:p w:rsidR="00F201CB" w:rsidRDefault="00F201CB" w:rsidP="009B17E5">
      <w:pPr>
        <w:spacing w:after="0" w:line="240" w:lineRule="auto"/>
        <w:jc w:val="both"/>
        <w:rPr>
          <w:rFonts w:ascii="Arial" w:hAnsi="Arial" w:cs="Arial"/>
        </w:rPr>
      </w:pPr>
    </w:p>
    <w:p w:rsidR="00F201CB" w:rsidRDefault="00F201CB" w:rsidP="009B17E5">
      <w:pPr>
        <w:spacing w:after="0" w:line="240" w:lineRule="auto"/>
        <w:rPr>
          <w:rFonts w:ascii="Arial" w:hAnsi="Arial" w:cs="Arial"/>
          <w:sz w:val="16"/>
          <w:szCs w:val="16"/>
        </w:rPr>
      </w:pPr>
      <w:r>
        <w:rPr>
          <w:rFonts w:ascii="Arial" w:hAnsi="Arial" w:cs="Arial"/>
          <w:iCs/>
          <w:sz w:val="16"/>
          <w:szCs w:val="16"/>
        </w:rPr>
        <w:t>Proyectó.</w:t>
      </w:r>
      <w:r>
        <w:rPr>
          <w:rFonts w:ascii="Arial" w:hAnsi="Arial" w:cs="Arial"/>
          <w:iCs/>
          <w:sz w:val="16"/>
          <w:szCs w:val="16"/>
        </w:rPr>
        <w:tab/>
        <w:t>(Nombre y cargo)</w:t>
      </w:r>
    </w:p>
    <w:p w:rsidR="00F201CB" w:rsidRDefault="00F201CB" w:rsidP="009B17E5">
      <w:pPr>
        <w:spacing w:after="0" w:line="240" w:lineRule="auto"/>
        <w:rPr>
          <w:rFonts w:ascii="Arial" w:hAnsi="Arial" w:cs="Arial"/>
          <w:iCs/>
          <w:sz w:val="16"/>
          <w:szCs w:val="16"/>
        </w:rPr>
      </w:pPr>
      <w:r>
        <w:rPr>
          <w:rFonts w:ascii="Arial" w:hAnsi="Arial" w:cs="Arial"/>
          <w:sz w:val="16"/>
          <w:szCs w:val="16"/>
        </w:rPr>
        <w:t>Revisó.</w:t>
      </w:r>
      <w:r>
        <w:rPr>
          <w:rFonts w:ascii="Arial" w:hAnsi="Arial" w:cs="Arial"/>
          <w:sz w:val="16"/>
          <w:szCs w:val="16"/>
        </w:rPr>
        <w:tab/>
      </w:r>
      <w:r>
        <w:rPr>
          <w:rFonts w:ascii="Arial" w:hAnsi="Arial" w:cs="Arial"/>
          <w:iCs/>
          <w:sz w:val="16"/>
          <w:szCs w:val="16"/>
        </w:rPr>
        <w:t>(Nombre y cargo)</w:t>
      </w:r>
    </w:p>
    <w:p w:rsidR="00F201CB" w:rsidRDefault="00F201CB" w:rsidP="009B17E5">
      <w:pPr>
        <w:spacing w:after="0" w:line="240" w:lineRule="auto"/>
        <w:rPr>
          <w:rFonts w:ascii="Arial" w:eastAsia="Times New Roman" w:hAnsi="Arial" w:cs="Arial"/>
          <w:b/>
          <w:i/>
          <w:color w:val="000000"/>
          <w:lang w:val="es-MX" w:eastAsia="zh-CN"/>
        </w:rPr>
      </w:pPr>
      <w:r>
        <w:rPr>
          <w:rFonts w:ascii="Arial" w:hAnsi="Arial" w:cs="Arial"/>
          <w:sz w:val="16"/>
          <w:szCs w:val="16"/>
        </w:rPr>
        <w:t>Aprobó.</w:t>
      </w:r>
      <w:r>
        <w:rPr>
          <w:rFonts w:ascii="Arial" w:hAnsi="Arial" w:cs="Arial"/>
          <w:sz w:val="16"/>
          <w:szCs w:val="16"/>
        </w:rPr>
        <w:tab/>
      </w:r>
      <w:r>
        <w:rPr>
          <w:rFonts w:ascii="Arial" w:hAnsi="Arial" w:cs="Arial"/>
          <w:iCs/>
          <w:sz w:val="16"/>
          <w:szCs w:val="16"/>
        </w:rPr>
        <w:t>(Nombre y cargo)</w:t>
      </w:r>
    </w:p>
    <w:p w:rsidR="0024308B" w:rsidRPr="0024308B" w:rsidRDefault="0024308B" w:rsidP="009B17E5">
      <w:pPr>
        <w:pStyle w:val="Ttulo2"/>
        <w:keepLines w:val="0"/>
        <w:numPr>
          <w:ilvl w:val="2"/>
          <w:numId w:val="1"/>
        </w:numPr>
        <w:suppressAutoHyphens/>
        <w:spacing w:before="0" w:line="240" w:lineRule="auto"/>
        <w:ind w:left="0"/>
        <w:jc w:val="center"/>
        <w:rPr>
          <w:rFonts w:ascii="Arial" w:hAnsi="Arial" w:cs="Arial"/>
          <w:b/>
        </w:rPr>
      </w:pPr>
    </w:p>
    <w:sectPr w:rsidR="0024308B" w:rsidRPr="0024308B" w:rsidSect="0024308B">
      <w:headerReference w:type="even" r:id="rId7"/>
      <w:headerReference w:type="default" r:id="rId8"/>
      <w:footerReference w:type="even" r:id="rId9"/>
      <w:footerReference w:type="default" r:id="rId10"/>
      <w:headerReference w:type="first" r:id="rId11"/>
      <w:footerReference w:type="first" r:id="rId12"/>
      <w:pgSz w:w="12242" w:h="18705" w:code="120"/>
      <w:pgMar w:top="567" w:right="1134" w:bottom="567" w:left="1701"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E5957" w:rsidRDefault="00CE5957">
      <w:pPr>
        <w:spacing w:after="0" w:line="240" w:lineRule="auto"/>
      </w:pPr>
      <w:r>
        <w:separator/>
      </w:r>
    </w:p>
  </w:endnote>
  <w:endnote w:type="continuationSeparator" w:id="0">
    <w:p w:rsidR="00CE5957" w:rsidRDefault="00CE59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AFF" w:usb1="C0007843" w:usb2="00000009" w:usb3="00000000" w:csb0="000001FF" w:csb1="00000000"/>
  </w:font>
  <w:font w:name="Zurich Cn BT">
    <w:altName w:val="Franklin Gothic Demi Cond"/>
    <w:charset w:val="00"/>
    <w:family w:val="swiss"/>
    <w:pitch w:val="variable"/>
    <w:sig w:usb0="00000087" w:usb1="00000000" w:usb2="00000000" w:usb3="00000000" w:csb0="0000001B"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01C" w:rsidRDefault="0052201C">
    <w:pPr>
      <w:pStyle w:val="Piedep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2A0F3E" w:rsidP="0070457A">
    <w:pPr>
      <w:pStyle w:val="Piedepgina"/>
      <w:spacing w:after="0" w:line="240" w:lineRule="auto"/>
      <w:jc w:val="right"/>
    </w:pPr>
    <w:r>
      <w:rPr>
        <w:noProof/>
        <w:lang w:val="es-CO" w:eastAsia="es-CO"/>
      </w:rPr>
      <mc:AlternateContent>
        <mc:Choice Requires="wps">
          <w:drawing>
            <wp:anchor distT="4294967294" distB="4294967294" distL="114300" distR="114300" simplePos="0" relativeHeight="251663360" behindDoc="0" locked="0" layoutInCell="1" allowOverlap="1">
              <wp:simplePos x="0" y="0"/>
              <wp:positionH relativeFrom="column">
                <wp:posOffset>12700</wp:posOffset>
              </wp:positionH>
              <wp:positionV relativeFrom="paragraph">
                <wp:posOffset>61594</wp:posOffset>
              </wp:positionV>
              <wp:extent cx="5842635" cy="0"/>
              <wp:effectExtent l="0" t="0" r="24765" b="19050"/>
              <wp:wrapNone/>
              <wp:docPr id="2" name="Conector recto de flecha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0ACE315" id="_x0000_t32" coordsize="21600,21600" o:spt="32" o:oned="t" path="m,l21600,21600e" filled="f">
              <v:path arrowok="t" fillok="f" o:connecttype="none"/>
              <o:lock v:ext="edit" shapetype="t"/>
            </v:shapetype>
            <v:shape id="Conector recto de flecha 2" o:spid="_x0000_s1026" type="#_x0000_t32" style="position:absolute;margin-left:1pt;margin-top:4.85pt;width:460.05pt;height:0;z-index:25166336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"/>
          </w:pict>
        </mc:Fallback>
      </mc:AlternateContent>
    </w:r>
    <w:r w:rsidR="00591754">
      <w:t xml:space="preserve">                                                                                                                               </w:t>
    </w:r>
  </w:p>
  <w:p w:rsidR="0070457A" w:rsidRPr="005F0850" w:rsidRDefault="002A0F3E" w:rsidP="0070457A">
    <w:pPr>
      <w:pStyle w:val="Piedepgina"/>
      <w:jc w:val="right"/>
      <w:rPr>
        <w:b/>
        <w:sz w:val="16"/>
        <w:szCs w:val="16"/>
      </w:rPr>
    </w:pPr>
    <w:r>
      <w:rPr>
        <w:noProof/>
        <w:lang w:val="es-CO" w:eastAsia="es-CO"/>
      </w:rPr>
      <mc:AlternateContent>
        <mc:Choice Requires="wps">
          <w:drawing>
            <wp:anchor distT="0" distB="0" distL="114300" distR="114300" simplePos="0" relativeHeight="251664384" behindDoc="0" locked="0" layoutInCell="1" allowOverlap="1">
              <wp:simplePos x="0" y="0"/>
              <wp:positionH relativeFrom="column">
                <wp:posOffset>-363855</wp:posOffset>
              </wp:positionH>
              <wp:positionV relativeFrom="paragraph">
                <wp:posOffset>193675</wp:posOffset>
              </wp:positionV>
              <wp:extent cx="3385820" cy="843280"/>
              <wp:effectExtent l="0" t="0" r="5080" b="0"/>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85820" cy="8432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CE5957" w:rsidP="0070457A">
                          <w:pPr>
                            <w:spacing w:after="0" w:line="240" w:lineRule="auto"/>
                            <w:rPr>
                              <w:rFonts w:ascii="Zurich Cn BT" w:hAnsi="Zurich Cn BT"/>
                              <w:b/>
                            </w:rPr>
                          </w:pPr>
                        </w:p>
                        <w:p w:rsidR="0070457A" w:rsidRPr="009F369B" w:rsidRDefault="00CE5957" w:rsidP="0070457A">
                          <w:pPr>
                            <w:rPr>
                              <w:rFonts w:ascii="Times New Roman" w:hAnsi="Times New Roman"/>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Cuadro de texto 1" o:spid="_x0000_s1027" type="#_x0000_t202" style="position:absolute;left:0;text-align:left;margin-left:-28.65pt;margin-top:15.25pt;width:266.6pt;height:66.4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" stroked="f">
              <v:textbox>
                <w:txbxContent>
                  <w:p w:rsidR="0070457A" w:rsidRPr="00B220A9" w:rsidRDefault="00591754" w:rsidP="0070457A">
                    <w:pPr>
                      <w:spacing w:after="0" w:line="240" w:lineRule="auto"/>
                      <w:rPr>
                        <w:rFonts w:ascii="Arial" w:hAnsi="Arial" w:cs="Arial"/>
                      </w:rPr>
                    </w:pPr>
                    <w:r w:rsidRPr="00B220A9">
                      <w:rPr>
                        <w:rFonts w:ascii="Arial" w:hAnsi="Arial" w:cs="Arial"/>
                      </w:rPr>
                      <w:t>Sede de la Dirección General</w:t>
                    </w:r>
                  </w:p>
                  <w:p w:rsidR="0070457A" w:rsidRPr="00B220A9" w:rsidRDefault="00591754" w:rsidP="0070457A">
                    <w:pPr>
                      <w:spacing w:after="0" w:line="240" w:lineRule="auto"/>
                      <w:rPr>
                        <w:rFonts w:ascii="Arial" w:hAnsi="Arial" w:cs="Arial"/>
                        <w:color w:val="000000"/>
                      </w:rPr>
                    </w:pPr>
                    <w:r w:rsidRPr="00B220A9">
                      <w:rPr>
                        <w:rFonts w:ascii="Arial" w:hAnsi="Arial" w:cs="Arial"/>
                        <w:color w:val="000000"/>
                      </w:rPr>
                      <w:t>Avenida carrera 68 No. 64c – 75. PBX: 437 76 30</w:t>
                    </w:r>
                  </w:p>
                  <w:p w:rsidR="0070457A" w:rsidRPr="00B220A9" w:rsidRDefault="00591754" w:rsidP="0070457A">
                    <w:pPr>
                      <w:spacing w:after="0" w:line="240" w:lineRule="auto"/>
                      <w:rPr>
                        <w:rFonts w:ascii="Arial" w:hAnsi="Arial" w:cs="Arial"/>
                      </w:rPr>
                    </w:pPr>
                    <w:r w:rsidRPr="00B220A9">
                      <w:rPr>
                        <w:rFonts w:ascii="Arial" w:hAnsi="Arial" w:cs="Arial"/>
                      </w:rPr>
                      <w:t>Línea gratuita nacional ICBF 01 8000 91 8080</w:t>
                    </w:r>
                  </w:p>
                  <w:p w:rsidR="0070457A" w:rsidRPr="00B220A9" w:rsidRDefault="00591754" w:rsidP="0070457A">
                    <w:pPr>
                      <w:spacing w:after="0" w:line="240" w:lineRule="auto"/>
                      <w:rPr>
                        <w:rFonts w:ascii="Arial" w:hAnsi="Arial" w:cs="Arial"/>
                      </w:rPr>
                    </w:pPr>
                    <w:r w:rsidRPr="00B220A9">
                      <w:rPr>
                        <w:rFonts w:ascii="Arial" w:hAnsi="Arial" w:cs="Arial"/>
                      </w:rPr>
                      <w:t>www.icbf.gov.co</w:t>
                    </w:r>
                  </w:p>
                  <w:p w:rsidR="0070457A" w:rsidRPr="00985F06" w:rsidRDefault="00CE5957" w:rsidP="0070457A">
                    <w:pPr>
                      <w:spacing w:after="0" w:line="240" w:lineRule="auto"/>
                      <w:rPr>
                        <w:rFonts w:ascii="Zurich Cn BT" w:hAnsi="Zurich Cn BT"/>
                        <w:b/>
                      </w:rPr>
                    </w:pPr>
                  </w:p>
                  <w:p w:rsidR="0070457A" w:rsidRPr="009F369B" w:rsidRDefault="00CE5957" w:rsidP="0070457A">
                    <w:pPr>
                      <w:rPr>
                        <w:rFonts w:ascii="Times New Roman" w:hAnsi="Times New Roman"/>
                      </w:rPr>
                    </w:pPr>
                  </w:p>
                </w:txbxContent>
              </v:textbox>
            </v:shape>
          </w:pict>
        </mc:Fallback>
      </mc:AlternateContent>
    </w:r>
    <w:r w:rsidR="00591754">
      <w:t xml:space="preserve"> </w:t>
    </w:r>
    <w:r w:rsidR="00591754" w:rsidRPr="005F0850">
      <w:rPr>
        <w:sz w:val="16"/>
        <w:szCs w:val="16"/>
      </w:rPr>
      <w:t xml:space="preserve">Página </w:t>
    </w:r>
    <w:r w:rsidR="006F2322" w:rsidRPr="005F0850">
      <w:rPr>
        <w:b/>
        <w:sz w:val="16"/>
        <w:szCs w:val="16"/>
      </w:rPr>
      <w:fldChar w:fldCharType="begin"/>
    </w:r>
    <w:r w:rsidR="00591754" w:rsidRPr="005F0850">
      <w:rPr>
        <w:b/>
        <w:sz w:val="16"/>
        <w:szCs w:val="16"/>
      </w:rPr>
      <w:instrText>PAGE</w:instrText>
    </w:r>
    <w:r w:rsidR="006F2322" w:rsidRPr="005F0850">
      <w:rPr>
        <w:b/>
        <w:sz w:val="16"/>
        <w:szCs w:val="16"/>
      </w:rPr>
      <w:fldChar w:fldCharType="separate"/>
    </w:r>
    <w:r>
      <w:rPr>
        <w:b/>
        <w:noProof/>
        <w:sz w:val="16"/>
        <w:szCs w:val="16"/>
      </w:rPr>
      <w:t>2</w:t>
    </w:r>
    <w:r w:rsidR="006F2322" w:rsidRPr="005F0850">
      <w:rPr>
        <w:b/>
        <w:sz w:val="16"/>
        <w:szCs w:val="16"/>
      </w:rPr>
      <w:fldChar w:fldCharType="end"/>
    </w:r>
    <w:r w:rsidR="00591754" w:rsidRPr="005F0850">
      <w:rPr>
        <w:sz w:val="16"/>
        <w:szCs w:val="16"/>
      </w:rPr>
      <w:t xml:space="preserve"> de </w:t>
    </w:r>
    <w:r w:rsidR="006F2322" w:rsidRPr="005F0850">
      <w:rPr>
        <w:b/>
        <w:sz w:val="16"/>
        <w:szCs w:val="16"/>
      </w:rPr>
      <w:fldChar w:fldCharType="begin"/>
    </w:r>
    <w:r w:rsidR="00591754" w:rsidRPr="005F0850">
      <w:rPr>
        <w:b/>
        <w:sz w:val="16"/>
        <w:szCs w:val="16"/>
      </w:rPr>
      <w:instrText>NUMPAGES</w:instrText>
    </w:r>
    <w:r w:rsidR="006F2322" w:rsidRPr="005F0850">
      <w:rPr>
        <w:b/>
        <w:sz w:val="16"/>
        <w:szCs w:val="16"/>
      </w:rPr>
      <w:fldChar w:fldCharType="separate"/>
    </w:r>
    <w:r>
      <w:rPr>
        <w:b/>
        <w:noProof/>
        <w:sz w:val="16"/>
        <w:szCs w:val="16"/>
      </w:rPr>
      <w:t>2</w:t>
    </w:r>
    <w:r w:rsidR="006F2322" w:rsidRPr="005F0850">
      <w:rPr>
        <w:b/>
        <w:sz w:val="16"/>
        <w:szCs w:val="16"/>
      </w:rPr>
      <w:fldChar w:fldCharType="end"/>
    </w:r>
  </w:p>
  <w:p w:rsidR="0070457A" w:rsidRDefault="00591754" w:rsidP="0070457A">
    <w:pPr>
      <w:spacing w:after="0" w:line="240" w:lineRule="auto"/>
    </w:pPr>
    <w:r>
      <w:rPr>
        <w:noProof/>
        <w:lang w:val="es-CO" w:eastAsia="es-CO"/>
      </w:rPr>
      <w:drawing>
        <wp:anchor distT="0" distB="0" distL="114300" distR="114300" simplePos="0" relativeHeight="251665408" behindDoc="1" locked="0" layoutInCell="1" allowOverlap="1">
          <wp:simplePos x="0" y="0"/>
          <wp:positionH relativeFrom="column">
            <wp:posOffset>3144520</wp:posOffset>
          </wp:positionH>
          <wp:positionV relativeFrom="paragraph">
            <wp:posOffset>32385</wp:posOffset>
          </wp:positionV>
          <wp:extent cx="2728595" cy="442595"/>
          <wp:effectExtent l="0" t="0" r="0" b="0"/>
          <wp:wrapNone/>
          <wp:docPr id="28" name="Imagen 28" descr="frase-01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frase-01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28595" cy="442595"/>
                  </a:xfrm>
                  <a:prstGeom prst="rect">
                    <a:avLst/>
                  </a:prstGeom>
                  <a:noFill/>
                </pic:spPr>
              </pic:pic>
            </a:graphicData>
          </a:graphic>
        </wp:anchor>
      </w:drawing>
    </w:r>
  </w:p>
  <w:p w:rsidR="0070457A" w:rsidRDefault="00591754" w:rsidP="0070457A">
    <w:pPr>
      <w:spacing w:after="0" w:line="240" w:lineRule="auto"/>
    </w:pPr>
    <w:r>
      <w:t xml:space="preserve">                                             </w:t>
    </w:r>
  </w:p>
  <w:p w:rsidR="0070457A" w:rsidRDefault="00CE5957" w:rsidP="0070457A"/>
  <w:p w:rsidR="0070457A" w:rsidRPr="00322B6D" w:rsidRDefault="00CE5957" w:rsidP="0070457A"/>
  <w:p w:rsidR="003C4C0B" w:rsidRDefault="00591754" w:rsidP="00EE10F4">
    <w:pPr>
      <w:spacing w:after="0" w:line="240" w:lineRule="auto"/>
    </w:pPr>
    <w:r>
      <w:t xml:space="preserve"> </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01C" w:rsidRDefault="0052201C">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E5957" w:rsidRDefault="00CE5957">
      <w:pPr>
        <w:spacing w:after="0" w:line="240" w:lineRule="auto"/>
      </w:pPr>
      <w:r>
        <w:separator/>
      </w:r>
    </w:p>
  </w:footnote>
  <w:footnote w:type="continuationSeparator" w:id="0">
    <w:p w:rsidR="00CE5957" w:rsidRDefault="00CE595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01C" w:rsidRDefault="00CE595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082735" o:spid="_x0000_s2056" type="#_x0000_t136" style="position:absolute;margin-left:0;margin-top:0;width:515.8pt;height:147.35pt;rotation:315;z-index:-251646976;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0457A" w:rsidRDefault="00CE5957" w:rsidP="0070457A">
    <w:pPr>
      <w:pStyle w:val="Encabezado"/>
      <w:tabs>
        <w:tab w:val="clear" w:pos="8504"/>
        <w:tab w:val="right" w:pos="9214"/>
      </w:tabs>
      <w:ind w:right="-568"/>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082736" o:spid="_x0000_s2057" type="#_x0000_t136" style="position:absolute;margin-left:0;margin-top:0;width:515.8pt;height:147.35pt;rotation:315;z-index:-251644928;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r w:rsidR="002A0F3E">
      <w:rPr>
        <w:noProof/>
        <w:lang w:val="es-CO" w:eastAsia="es-CO"/>
      </w:rPr>
      <mc:AlternateContent>
        <mc:Choice Requires="wps">
          <w:drawing>
            <wp:anchor distT="0" distB="0" distL="114300" distR="114300" simplePos="0" relativeHeight="251659264" behindDoc="0" locked="0" layoutInCell="1" allowOverlap="1">
              <wp:simplePos x="0" y="0"/>
              <wp:positionH relativeFrom="column">
                <wp:posOffset>1139190</wp:posOffset>
              </wp:positionH>
              <wp:positionV relativeFrom="paragraph">
                <wp:posOffset>-207010</wp:posOffset>
              </wp:positionV>
              <wp:extent cx="3353435" cy="814070"/>
              <wp:effectExtent l="0" t="0" r="0" b="5080"/>
              <wp:wrapNone/>
              <wp:docPr id="4" name="Cuadro de texto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353435" cy="8140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CE5957" w:rsidP="0070457A">
                          <w:pPr>
                            <w:spacing w:after="0" w:line="240" w:lineRule="auto"/>
                            <w:jc w:val="center"/>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4" o:spid="_x0000_s1026" type="#_x0000_t202" style="position:absolute;margin-left:89.7pt;margin-top:-16.3pt;width:264.05pt;height:64.1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" stroked="f">
              <v:textbox>
                <w:txbxContent>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República de Colombia</w:t>
                    </w:r>
                  </w:p>
                  <w:p w:rsidR="0070457A" w:rsidRPr="007E4887" w:rsidRDefault="00591754" w:rsidP="0070457A">
                    <w:pPr>
                      <w:autoSpaceDE w:val="0"/>
                      <w:autoSpaceDN w:val="0"/>
                      <w:adjustRightInd w:val="0"/>
                      <w:spacing w:after="0" w:line="240" w:lineRule="auto"/>
                      <w:jc w:val="center"/>
                      <w:rPr>
                        <w:rFonts w:ascii="Arial" w:hAnsi="Arial" w:cs="Arial"/>
                        <w:b/>
                      </w:rPr>
                    </w:pPr>
                    <w:r w:rsidRPr="007E4887">
                      <w:rPr>
                        <w:rFonts w:ascii="Arial" w:hAnsi="Arial" w:cs="Arial"/>
                        <w:b/>
                      </w:rPr>
                      <w:t>Instituto Colombiano de Bienestar Familiar</w:t>
                    </w:r>
                  </w:p>
                  <w:p w:rsidR="0070457A" w:rsidRPr="007E4887" w:rsidRDefault="00591754" w:rsidP="0070457A">
                    <w:pPr>
                      <w:autoSpaceDE w:val="0"/>
                      <w:autoSpaceDN w:val="0"/>
                      <w:adjustRightInd w:val="0"/>
                      <w:spacing w:after="0" w:line="240" w:lineRule="auto"/>
                      <w:jc w:val="center"/>
                      <w:rPr>
                        <w:rFonts w:ascii="Arial" w:hAnsi="Arial" w:cs="Arial"/>
                        <w:color w:val="808080"/>
                      </w:rPr>
                    </w:pPr>
                    <w:r w:rsidRPr="007E4887">
                      <w:rPr>
                        <w:rFonts w:ascii="Arial" w:hAnsi="Arial" w:cs="Arial"/>
                        <w:color w:val="808080"/>
                      </w:rPr>
                      <w:t xml:space="preserve">Cecilia De la Fuente de Lleras </w:t>
                    </w:r>
                  </w:p>
                  <w:p w:rsidR="0070457A" w:rsidRPr="007E4887" w:rsidRDefault="00591754" w:rsidP="0070457A">
                    <w:pPr>
                      <w:spacing w:after="0" w:line="240" w:lineRule="auto"/>
                      <w:jc w:val="center"/>
                      <w:rPr>
                        <w:rFonts w:ascii="Arial" w:hAnsi="Arial" w:cs="Arial"/>
                        <w:b/>
                        <w:color w:val="000000"/>
                      </w:rPr>
                    </w:pPr>
                    <w:r>
                      <w:rPr>
                        <w:rFonts w:ascii="Arial" w:hAnsi="Arial" w:cs="Arial"/>
                        <w:b/>
                        <w:color w:val="000000"/>
                      </w:rPr>
                      <w:t>Oficina de Control Interno Disciplinario</w:t>
                    </w:r>
                  </w:p>
                  <w:p w:rsidR="0070457A" w:rsidRPr="007E4887" w:rsidRDefault="00CE5957" w:rsidP="0070457A">
                    <w:pPr>
                      <w:spacing w:after="0" w:line="240" w:lineRule="auto"/>
                      <w:jc w:val="center"/>
                      <w:rPr>
                        <w:rFonts w:ascii="Arial" w:hAnsi="Arial" w:cs="Arial"/>
                        <w:b/>
                      </w:rPr>
                    </w:pPr>
                  </w:p>
                </w:txbxContent>
              </v:textbox>
            </v:shape>
          </w:pict>
        </mc:Fallback>
      </mc:AlternateContent>
    </w:r>
  </w:p>
  <w:p w:rsidR="0070457A" w:rsidRDefault="00591754" w:rsidP="0070457A">
    <w:pPr>
      <w:pStyle w:val="Encabezado"/>
      <w:tabs>
        <w:tab w:val="clear" w:pos="8504"/>
        <w:tab w:val="right" w:pos="9214"/>
      </w:tabs>
      <w:ind w:right="-568"/>
    </w:pPr>
    <w:r>
      <w:rPr>
        <w:noProof/>
        <w:lang w:val="es-CO" w:eastAsia="es-CO"/>
      </w:rPr>
      <w:drawing>
        <wp:anchor distT="0" distB="0" distL="114300" distR="114300" simplePos="0" relativeHeight="251662336" behindDoc="1" locked="0" layoutInCell="1" allowOverlap="1">
          <wp:simplePos x="0" y="0"/>
          <wp:positionH relativeFrom="column">
            <wp:posOffset>4607560</wp:posOffset>
          </wp:positionH>
          <wp:positionV relativeFrom="paragraph">
            <wp:posOffset>-430530</wp:posOffset>
          </wp:positionV>
          <wp:extent cx="1247775" cy="628650"/>
          <wp:effectExtent l="0" t="0" r="9525" b="0"/>
          <wp:wrapNone/>
          <wp:docPr id="27" name="Imagen 27" descr="Captura de pantalla 2014-10-23 a las 14 36 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aptura de pantalla 2014-10-23 a las 14 36 0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47775" cy="628650"/>
                  </a:xfrm>
                  <a:prstGeom prst="rect">
                    <a:avLst/>
                  </a:prstGeom>
                  <a:noFill/>
                </pic:spPr>
              </pic:pic>
            </a:graphicData>
          </a:graphic>
        </wp:anchor>
      </w:drawing>
    </w:r>
    <w:r>
      <w:rPr>
        <w:noProof/>
        <w:lang w:val="es-CO" w:eastAsia="es-CO"/>
      </w:rPr>
      <w:drawing>
        <wp:anchor distT="0" distB="0" distL="114300" distR="114300" simplePos="0" relativeHeight="251661312" behindDoc="1" locked="0" layoutInCell="1" allowOverlap="1">
          <wp:simplePos x="0" y="0"/>
          <wp:positionH relativeFrom="column">
            <wp:posOffset>-19050</wp:posOffset>
          </wp:positionH>
          <wp:positionV relativeFrom="paragraph">
            <wp:posOffset>-474980</wp:posOffset>
          </wp:positionV>
          <wp:extent cx="633095" cy="791845"/>
          <wp:effectExtent l="0" t="0" r="0" b="8255"/>
          <wp:wrapNone/>
          <wp:docPr id="22" name="Imagen 22" descr="LOGO-IC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LOGO-ICBF"/>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33095" cy="791845"/>
                  </a:xfrm>
                  <a:prstGeom prst="rect">
                    <a:avLst/>
                  </a:prstGeom>
                  <a:noFill/>
                </pic:spPr>
              </pic:pic>
            </a:graphicData>
          </a:graphic>
        </wp:anchor>
      </w:drawing>
    </w:r>
    <w:r>
      <w:t xml:space="preserve">                                                                                                                                                                                                                                                                                                                                                                                                                    </w:t>
    </w:r>
  </w:p>
  <w:p w:rsidR="003B2380" w:rsidRDefault="002A0F3E" w:rsidP="003B2380">
    <w:pPr>
      <w:pStyle w:val="Encabezado"/>
      <w:tabs>
        <w:tab w:val="clear" w:pos="4252"/>
        <w:tab w:val="center" w:pos="142"/>
      </w:tabs>
      <w:spacing w:after="0" w:line="240" w:lineRule="auto"/>
    </w:pPr>
    <w:r>
      <w:rPr>
        <w:noProof/>
        <w:lang w:val="es-CO" w:eastAsia="es-CO"/>
      </w:rPr>
      <mc:AlternateContent>
        <mc:Choice Requires="wps">
          <w:drawing>
            <wp:anchor distT="4294967294" distB="4294967294" distL="114300" distR="114300" simplePos="0" relativeHeight="251660288" behindDoc="0" locked="0" layoutInCell="1" allowOverlap="1">
              <wp:simplePos x="0" y="0"/>
              <wp:positionH relativeFrom="column">
                <wp:posOffset>0</wp:posOffset>
              </wp:positionH>
              <wp:positionV relativeFrom="paragraph">
                <wp:posOffset>114299</wp:posOffset>
              </wp:positionV>
              <wp:extent cx="5842635" cy="0"/>
              <wp:effectExtent l="0" t="0" r="24765" b="19050"/>
              <wp:wrapNone/>
              <wp:docPr id="3" name="Conector recto de flecha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4263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6FA7108" id="_x0000_t32" coordsize="21600,21600" o:spt="32" o:oned="t" path="m,l21600,21600e" filled="f">
              <v:path arrowok="t" fillok="f" o:connecttype="none"/>
              <o:lock v:ext="edit" shapetype="t"/>
            </v:shapetype>
            <v:shape id="Conector recto de flecha 3" o:spid="_x0000_s1026" type="#_x0000_t32" style="position:absolute;margin-left:0;margin-top:9pt;width:460.05pt;height:0;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"/>
          </w:pict>
        </mc:Fallback>
      </mc:AlternateContent>
    </w:r>
    <w:r w:rsidR="00591754">
      <w:tab/>
    </w:r>
    <w:r w:rsidR="00591754">
      <w:tab/>
    </w:r>
  </w:p>
  <w:p w:rsidR="002D54D5" w:rsidRDefault="002D54D5" w:rsidP="003B2380">
    <w:pPr>
      <w:pStyle w:val="Encabezado"/>
      <w:tabs>
        <w:tab w:val="clear" w:pos="4252"/>
        <w:tab w:val="center" w:pos="142"/>
      </w:tabs>
      <w:spacing w:after="0" w:line="240" w:lineRule="auto"/>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2201C" w:rsidRDefault="00CE5957">
    <w:pPr>
      <w:pStyle w:val="Encabezado"/>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442082734" o:spid="_x0000_s2055" type="#_x0000_t136" style="position:absolute;margin-left:0;margin-top:0;width:515.8pt;height:147.35pt;rotation:315;z-index:-251649024;mso-position-horizontal:center;mso-position-horizontal-relative:margin;mso-position-vertical:center;mso-position-vertical-relative:margin" o:allowincell="f" fillcolor="#a5a5a5 [2092]" stroked="f">
          <v:fill opacity=".5"/>
          <v:textpath style="font-family:&quot;ARIAL&quot;;font-size:1pt" string="PÚBLICA"/>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multilevel"/>
    <w:tmpl w:val="00000002"/>
    <w:name w:val="WW8Num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31925DB1"/>
    <w:multiLevelType w:val="multilevel"/>
    <w:tmpl w:val="3698F6C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pStyle w:val="Ttulo5"/>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drawingGridHorizontalSpacing w:val="110"/>
  <w:displayHorizontalDrawingGridEvery w:val="2"/>
  <w:characterSpacingControl w:val="doNotCompress"/>
  <w:hdrShapeDefaults>
    <o:shapedefaults v:ext="edit" spidmax="2058"/>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108E"/>
    <w:rsid w:val="00020CF1"/>
    <w:rsid w:val="000E448A"/>
    <w:rsid w:val="00133168"/>
    <w:rsid w:val="0024308B"/>
    <w:rsid w:val="002546C0"/>
    <w:rsid w:val="002A0F3E"/>
    <w:rsid w:val="002B49AC"/>
    <w:rsid w:val="002D54D5"/>
    <w:rsid w:val="00343774"/>
    <w:rsid w:val="0052201C"/>
    <w:rsid w:val="00591754"/>
    <w:rsid w:val="00660B91"/>
    <w:rsid w:val="006F2322"/>
    <w:rsid w:val="007210FB"/>
    <w:rsid w:val="007674A6"/>
    <w:rsid w:val="007729E6"/>
    <w:rsid w:val="007E732A"/>
    <w:rsid w:val="0086569F"/>
    <w:rsid w:val="009B0489"/>
    <w:rsid w:val="009B17E5"/>
    <w:rsid w:val="009C6D82"/>
    <w:rsid w:val="009C6DD7"/>
    <w:rsid w:val="00A061EB"/>
    <w:rsid w:val="00AB5658"/>
    <w:rsid w:val="00AC43BF"/>
    <w:rsid w:val="00AF44CF"/>
    <w:rsid w:val="00B410BB"/>
    <w:rsid w:val="00B43477"/>
    <w:rsid w:val="00B529CC"/>
    <w:rsid w:val="00B941F4"/>
    <w:rsid w:val="00C95BE9"/>
    <w:rsid w:val="00CE5957"/>
    <w:rsid w:val="00D01E43"/>
    <w:rsid w:val="00D16196"/>
    <w:rsid w:val="00D30A34"/>
    <w:rsid w:val="00D4108E"/>
    <w:rsid w:val="00DC44FC"/>
    <w:rsid w:val="00DF61EC"/>
    <w:rsid w:val="00E378B6"/>
    <w:rsid w:val="00E4668C"/>
    <w:rsid w:val="00ED5B8A"/>
    <w:rsid w:val="00F161E9"/>
    <w:rsid w:val="00F201CB"/>
    <w:rsid w:val="00F551A9"/>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8"/>
    <o:shapelayout v:ext="edit">
      <o:idmap v:ext="edit" data="1"/>
    </o:shapelayout>
  </w:shapeDefaults>
  <w:decimalSymbol w:val=","/>
  <w:listSeparator w:val=","/>
  <w15:docId w15:val="{CE76F8BF-68EB-4442-8B24-019F94159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4108E"/>
    <w:pPr>
      <w:spacing w:after="200" w:line="276" w:lineRule="auto"/>
    </w:pPr>
    <w:rPr>
      <w:rFonts w:ascii="Calibri" w:eastAsia="Calibri" w:hAnsi="Calibri" w:cs="Times New Roman"/>
      <w:lang w:val="es-ES"/>
    </w:rPr>
  </w:style>
  <w:style w:type="paragraph" w:styleId="Ttulo2">
    <w:name w:val="heading 2"/>
    <w:basedOn w:val="Normal"/>
    <w:next w:val="Normal"/>
    <w:link w:val="Ttulo2Car"/>
    <w:uiPriority w:val="9"/>
    <w:unhideWhenUsed/>
    <w:qFormat/>
    <w:rsid w:val="00D16196"/>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5">
    <w:name w:val="heading 5"/>
    <w:basedOn w:val="Normal"/>
    <w:next w:val="Normal"/>
    <w:link w:val="Ttulo5Car"/>
    <w:qFormat/>
    <w:rsid w:val="00D4108E"/>
    <w:pPr>
      <w:keepNext/>
      <w:numPr>
        <w:ilvl w:val="4"/>
        <w:numId w:val="2"/>
      </w:numPr>
      <w:suppressAutoHyphens/>
      <w:spacing w:after="0" w:line="240" w:lineRule="auto"/>
      <w:jc w:val="both"/>
      <w:outlineLvl w:val="4"/>
    </w:pPr>
    <w:rPr>
      <w:rFonts w:ascii="Arial" w:eastAsia="Times New Roman" w:hAnsi="Arial" w:cs="Arial"/>
      <w:color w:val="000000"/>
      <w:sz w:val="24"/>
      <w:szCs w:val="20"/>
      <w:lang w:val="es-MX" w:eastAsia="zh-C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D4108E"/>
    <w:pPr>
      <w:tabs>
        <w:tab w:val="center" w:pos="4252"/>
        <w:tab w:val="right" w:pos="8504"/>
      </w:tabs>
    </w:pPr>
  </w:style>
  <w:style w:type="character" w:customStyle="1" w:styleId="EncabezadoCar">
    <w:name w:val="Encabezado Car"/>
    <w:basedOn w:val="Fuentedeprrafopredeter"/>
    <w:link w:val="Encabezado"/>
    <w:uiPriority w:val="99"/>
    <w:rsid w:val="00D4108E"/>
    <w:rPr>
      <w:rFonts w:ascii="Calibri" w:eastAsia="Calibri" w:hAnsi="Calibri" w:cs="Times New Roman"/>
      <w:lang w:val="es-ES"/>
    </w:rPr>
  </w:style>
  <w:style w:type="paragraph" w:styleId="Piedepgina">
    <w:name w:val="footer"/>
    <w:basedOn w:val="Normal"/>
    <w:link w:val="PiedepginaCar"/>
    <w:uiPriority w:val="99"/>
    <w:unhideWhenUsed/>
    <w:rsid w:val="00D4108E"/>
    <w:pPr>
      <w:tabs>
        <w:tab w:val="center" w:pos="4252"/>
        <w:tab w:val="right" w:pos="8504"/>
      </w:tabs>
    </w:pPr>
  </w:style>
  <w:style w:type="character" w:customStyle="1" w:styleId="PiedepginaCar">
    <w:name w:val="Pie de página Car"/>
    <w:basedOn w:val="Fuentedeprrafopredeter"/>
    <w:link w:val="Piedepgina"/>
    <w:uiPriority w:val="99"/>
    <w:rsid w:val="00D4108E"/>
    <w:rPr>
      <w:rFonts w:ascii="Calibri" w:eastAsia="Calibri" w:hAnsi="Calibri" w:cs="Times New Roman"/>
      <w:lang w:val="es-ES"/>
    </w:rPr>
  </w:style>
  <w:style w:type="character" w:styleId="Hipervnculo">
    <w:name w:val="Hyperlink"/>
    <w:uiPriority w:val="99"/>
    <w:unhideWhenUsed/>
    <w:rsid w:val="00D4108E"/>
    <w:rPr>
      <w:color w:val="0000FF"/>
      <w:u w:val="single"/>
    </w:rPr>
  </w:style>
  <w:style w:type="character" w:customStyle="1" w:styleId="contact-street">
    <w:name w:val="contact-street"/>
    <w:basedOn w:val="Fuentedeprrafopredeter"/>
    <w:rsid w:val="00D4108E"/>
  </w:style>
  <w:style w:type="character" w:customStyle="1" w:styleId="Ttulo5Car">
    <w:name w:val="Título 5 Car"/>
    <w:basedOn w:val="Fuentedeprrafopredeter"/>
    <w:link w:val="Ttulo5"/>
    <w:rsid w:val="00D4108E"/>
    <w:rPr>
      <w:rFonts w:ascii="Arial" w:eastAsia="Times New Roman" w:hAnsi="Arial" w:cs="Arial"/>
      <w:color w:val="000000"/>
      <w:sz w:val="24"/>
      <w:szCs w:val="20"/>
      <w:lang w:val="es-MX" w:eastAsia="zh-CN"/>
    </w:rPr>
  </w:style>
  <w:style w:type="paragraph" w:styleId="Textoindependiente">
    <w:name w:val="Body Text"/>
    <w:basedOn w:val="Normal"/>
    <w:link w:val="TextoindependienteCar"/>
    <w:rsid w:val="00D4108E"/>
    <w:pPr>
      <w:tabs>
        <w:tab w:val="left" w:pos="4111"/>
        <w:tab w:val="left" w:pos="6663"/>
      </w:tabs>
      <w:suppressAutoHyphens/>
      <w:spacing w:after="0" w:line="240" w:lineRule="auto"/>
      <w:jc w:val="both"/>
    </w:pPr>
    <w:rPr>
      <w:rFonts w:ascii="Arial" w:eastAsia="Times New Roman" w:hAnsi="Arial" w:cs="Arial"/>
      <w:color w:val="000000"/>
      <w:sz w:val="24"/>
      <w:szCs w:val="20"/>
      <w:lang w:val="es-MX" w:eastAsia="zh-CN"/>
    </w:rPr>
  </w:style>
  <w:style w:type="character" w:customStyle="1" w:styleId="TextoindependienteCar">
    <w:name w:val="Texto independiente Car"/>
    <w:basedOn w:val="Fuentedeprrafopredeter"/>
    <w:link w:val="Textoindependiente"/>
    <w:rsid w:val="00D4108E"/>
    <w:rPr>
      <w:rFonts w:ascii="Arial" w:eastAsia="Times New Roman" w:hAnsi="Arial" w:cs="Arial"/>
      <w:color w:val="000000"/>
      <w:sz w:val="24"/>
      <w:szCs w:val="20"/>
      <w:lang w:val="es-MX" w:eastAsia="zh-CN"/>
    </w:rPr>
  </w:style>
  <w:style w:type="paragraph" w:customStyle="1" w:styleId="Encabezado1">
    <w:name w:val="Encabezado1"/>
    <w:basedOn w:val="Normal"/>
    <w:next w:val="Textoindependiente"/>
    <w:rsid w:val="00D4108E"/>
    <w:pPr>
      <w:suppressAutoHyphens/>
      <w:spacing w:after="0" w:line="240" w:lineRule="auto"/>
      <w:jc w:val="center"/>
    </w:pPr>
    <w:rPr>
      <w:rFonts w:ascii="Times New Roman" w:eastAsia="Times New Roman" w:hAnsi="Times New Roman"/>
      <w:b/>
      <w:sz w:val="28"/>
      <w:szCs w:val="20"/>
      <w:lang w:val="es-MX" w:eastAsia="zh-CN"/>
    </w:rPr>
  </w:style>
  <w:style w:type="table" w:styleId="Tablaconcuadrcula">
    <w:name w:val="Table Grid"/>
    <w:basedOn w:val="Tablanormal"/>
    <w:uiPriority w:val="39"/>
    <w:rsid w:val="005917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2Car">
    <w:name w:val="Título 2 Car"/>
    <w:basedOn w:val="Fuentedeprrafopredeter"/>
    <w:link w:val="Ttulo2"/>
    <w:uiPriority w:val="9"/>
    <w:rsid w:val="00D16196"/>
    <w:rPr>
      <w:rFonts w:asciiTheme="majorHAnsi" w:eastAsiaTheme="majorEastAsia" w:hAnsiTheme="majorHAnsi" w:cstheme="majorBidi"/>
      <w:color w:val="2E74B5" w:themeColor="accent1" w:themeShade="BF"/>
      <w:sz w:val="26"/>
      <w:szCs w:val="26"/>
      <w:lang w:val="es-ES"/>
    </w:rPr>
  </w:style>
  <w:style w:type="paragraph" w:styleId="Sangradetextonormal">
    <w:name w:val="Body Text Indent"/>
    <w:basedOn w:val="Normal"/>
    <w:link w:val="SangradetextonormalCar"/>
    <w:uiPriority w:val="99"/>
    <w:semiHidden/>
    <w:unhideWhenUsed/>
    <w:rsid w:val="00D16196"/>
    <w:pPr>
      <w:spacing w:after="120"/>
      <w:ind w:left="283"/>
    </w:pPr>
  </w:style>
  <w:style w:type="character" w:customStyle="1" w:styleId="SangradetextonormalCar">
    <w:name w:val="Sangría de texto normal Car"/>
    <w:basedOn w:val="Fuentedeprrafopredeter"/>
    <w:link w:val="Sangradetextonormal"/>
    <w:uiPriority w:val="99"/>
    <w:semiHidden/>
    <w:rsid w:val="00D16196"/>
    <w:rPr>
      <w:rFonts w:ascii="Calibri" w:eastAsia="Calibri" w:hAnsi="Calibri" w:cs="Times New Roman"/>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27807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711</Words>
  <Characters>3915</Characters>
  <Application>Microsoft Office Word</Application>
  <DocSecurity>0</DocSecurity>
  <Lines>32</Lines>
  <Paragraphs>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4617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Lucy Castro Castro</dc:creator>
  <cp:keywords/>
  <dc:description/>
  <cp:lastModifiedBy>Liliana Traslaviña de Antonio</cp:lastModifiedBy>
  <cp:revision>2</cp:revision>
  <dcterms:created xsi:type="dcterms:W3CDTF">2016-10-21T16:51:00Z</dcterms:created>
  <dcterms:modified xsi:type="dcterms:W3CDTF">2016-10-21T16:51:00Z</dcterms:modified>
</cp:coreProperties>
</file>