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67A00" w:rsidRDefault="006A17E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959 DE 2015</w:t>
      </w:r>
    </w:p>
    <w:p w14:paraId="00000002" w14:textId="77777777" w:rsidR="00767A00" w:rsidRDefault="006A17E2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3 de marzo de 2015</w:t>
      </w:r>
    </w:p>
    <w:p w14:paraId="00000003" w14:textId="77777777" w:rsidR="00767A00" w:rsidRDefault="006A17E2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entrada en vigencia: 3 de marzo de 2015</w:t>
      </w:r>
    </w:p>
    <w:p w14:paraId="00000004" w14:textId="63EB7C4E" w:rsidR="00767A00" w:rsidRDefault="006A17E2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</w:t>
      </w:r>
      <w:r>
        <w:rPr>
          <w:rFonts w:ascii="Verdana" w:eastAsia="Verdana" w:hAnsi="Verdana" w:cs="Verdana"/>
          <w:highlight w:val="white"/>
        </w:rPr>
        <w:t xml:space="preserve">Derogada por el artículo </w:t>
      </w:r>
      <w:r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  <w:highlight w:val="white"/>
        </w:rPr>
        <w:t xml:space="preserve"> de la Resolución 159 de 2021</w:t>
      </w:r>
    </w:p>
    <w:p w14:paraId="00000005" w14:textId="77777777" w:rsidR="00767A00" w:rsidRDefault="00767A00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767A00" w:rsidRDefault="00767A00">
      <w:pPr>
        <w:spacing w:line="240" w:lineRule="auto"/>
        <w:rPr>
          <w:rFonts w:ascii="Verdana" w:eastAsia="Verdana" w:hAnsi="Verdana" w:cs="Verdana"/>
        </w:rPr>
      </w:pPr>
    </w:p>
    <w:p w14:paraId="00000007" w14:textId="77777777" w:rsidR="00767A00" w:rsidRDefault="006A17E2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Oficial:N/A</w:t>
      </w:r>
    </w:p>
    <w:p w14:paraId="00000008" w14:textId="77777777" w:rsidR="00767A00" w:rsidRDefault="006A17E2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Número del Diario Oficial: </w:t>
      </w:r>
      <w:r>
        <w:rPr>
          <w:rFonts w:ascii="Verdana" w:eastAsia="Verdana" w:hAnsi="Verdana" w:cs="Verdana"/>
          <w:highlight w:val="white"/>
        </w:rPr>
        <w:t>N/A</w:t>
      </w:r>
    </w:p>
    <w:p w14:paraId="00000009" w14:textId="77777777" w:rsidR="00767A00" w:rsidRDefault="00767A00">
      <w:pPr>
        <w:spacing w:line="240" w:lineRule="auto"/>
        <w:rPr>
          <w:rFonts w:ascii="Verdana" w:eastAsia="Verdana" w:hAnsi="Verdana" w:cs="Verdana"/>
        </w:rPr>
      </w:pPr>
    </w:p>
    <w:p w14:paraId="0000000A" w14:textId="77777777" w:rsidR="00767A00" w:rsidRDefault="006A17E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959 DE 2015</w:t>
      </w:r>
    </w:p>
    <w:p w14:paraId="0000000B" w14:textId="77777777" w:rsidR="00767A00" w:rsidRDefault="006A17E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(marzo 3)</w:t>
      </w:r>
    </w:p>
    <w:p w14:paraId="0000000C" w14:textId="77777777" w:rsidR="00767A00" w:rsidRDefault="006A17E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D" w14:textId="77777777" w:rsidR="00767A00" w:rsidRDefault="006A17E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Por la cual se asigna el Administrador del Sistema Único de Gestión e Información de la Actividad Litigiosa del Estado - eKOGUI en el ICBF</w:t>
      </w:r>
    </w:p>
    <w:p w14:paraId="0000000E" w14:textId="77777777" w:rsidR="00767A00" w:rsidRDefault="006A17E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LLERAS,</w:t>
      </w:r>
    </w:p>
    <w:p w14:paraId="0000000F" w14:textId="65ADA460" w:rsidR="00767A00" w:rsidRDefault="006A17E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En uso de sus facultades legales y estatutarias, en especial las conferidas en el artículo </w:t>
      </w:r>
      <w:r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 y en el numeral b) del artículo </w:t>
      </w:r>
      <w:r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  <w:highlight w:val="white"/>
        </w:rPr>
        <w:t xml:space="preserve"> de la Ley 7 de 1979, y</w:t>
      </w:r>
    </w:p>
    <w:p w14:paraId="00000010" w14:textId="77777777" w:rsidR="00767A00" w:rsidRDefault="006A17E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6B8B574E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</w:t>
      </w:r>
      <w:r>
        <w:rPr>
          <w:rFonts w:ascii="Verdana" w:eastAsia="Verdana" w:hAnsi="Verdana" w:cs="Verdana"/>
        </w:rPr>
        <w:t>790</w:t>
      </w:r>
      <w:r>
        <w:rPr>
          <w:rFonts w:ascii="Verdana" w:eastAsia="Verdana" w:hAnsi="Verdana" w:cs="Verdana"/>
        </w:rPr>
        <w:t xml:space="preserve"> de 2002 creó el Sistema de Información de la Actividad y de la Gestión Jurídica del Estado, cuya definición técnica y administración general estaba a cargo de la Dirección de Defensa Judicial de la Nación - Ministerio del Interior y de Justicia.</w:t>
      </w:r>
    </w:p>
    <w:p w14:paraId="00000012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sistema fue reglamentado y adoptado por el Decreto 7195 de 2007, el cual se denominó LITIGOB.</w:t>
      </w:r>
    </w:p>
    <w:p w14:paraId="00000013" w14:textId="242DA475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Resolución 5183 de julio 4 de 2013 se designó como responsable dentro del Sistema de Información de la Actividad y de la Gestión Jurídica del Estado (LITIGOB), al servidor público JAVIER GONZÁLEZ BUITRAGO, identificado con la cédula de ciudadanía No 79.396.982, Profesional Universitario (E), Grado 2044-07, dando cumplimiento al Decreto </w:t>
      </w:r>
      <w:r>
        <w:rPr>
          <w:rFonts w:ascii="Verdana" w:eastAsia="Verdana" w:hAnsi="Verdana" w:cs="Verdana"/>
        </w:rPr>
        <w:t>1795</w:t>
      </w:r>
      <w:r>
        <w:rPr>
          <w:rFonts w:ascii="Verdana" w:eastAsia="Verdana" w:hAnsi="Verdana" w:cs="Verdana"/>
        </w:rPr>
        <w:t xml:space="preserve"> de mayo 23 de 2007.</w:t>
      </w:r>
    </w:p>
    <w:p w14:paraId="00000014" w14:textId="3718087E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 el Decreto </w:t>
      </w:r>
      <w:r>
        <w:rPr>
          <w:rFonts w:ascii="Verdana" w:eastAsia="Verdana" w:hAnsi="Verdana" w:cs="Verdana"/>
        </w:rPr>
        <w:t>1795</w:t>
      </w:r>
      <w:r>
        <w:rPr>
          <w:rFonts w:ascii="Verdana" w:eastAsia="Verdana" w:hAnsi="Verdana" w:cs="Verdana"/>
        </w:rPr>
        <w:t xml:space="preserve"> de mayo 23 de 2007, fue derogado por el Decreto 2052 de octubre 16 de 2014.</w:t>
      </w:r>
    </w:p>
    <w:p w14:paraId="00000015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Artículo 6o del Decreto 2052 de octubre 16 de 2014, establece:</w:t>
      </w:r>
    </w:p>
    <w:p w14:paraId="00000016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 xml:space="preserve">"Artículo 6o. </w:t>
      </w:r>
      <w:r>
        <w:rPr>
          <w:rFonts w:ascii="Verdana" w:eastAsia="Verdana" w:hAnsi="Verdana" w:cs="Verdana"/>
          <w:b/>
          <w:bCs/>
        </w:rPr>
        <w:t xml:space="preserve">Usuarios del Sistema Único de Gestión e Información de la Actividad Litigiosa del Estado -eKOGUI. </w:t>
      </w:r>
      <w:r>
        <w:rPr>
          <w:rFonts w:ascii="Verdana" w:eastAsia="Verdana" w:hAnsi="Verdana" w:cs="Verdana"/>
          <w:i/>
          <w:iCs/>
        </w:rPr>
        <w:t>Para efectos de lo establecido en el presente Decreto, son usuarios del Sistema Único de Gestión e Información Litigiosa del Estado -eKOGUI, los funcionarios que ocupen los siguientes cargos o designaciones:</w:t>
      </w:r>
    </w:p>
    <w:p w14:paraId="00000017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- Jefe de Oficina Asesora Jurídica o quien haga sus veces.</w:t>
      </w:r>
    </w:p>
    <w:p w14:paraId="00000018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  <w:u w:val="single"/>
        </w:rPr>
      </w:pPr>
      <w:r>
        <w:rPr>
          <w:rFonts w:ascii="Verdana" w:eastAsia="Verdana" w:hAnsi="Verdana" w:cs="Verdana"/>
          <w:i/>
          <w:iCs/>
        </w:rPr>
        <w:t xml:space="preserve">- </w:t>
      </w:r>
      <w:r>
        <w:rPr>
          <w:rFonts w:ascii="Verdana" w:eastAsia="Verdana" w:hAnsi="Verdana" w:cs="Verdana"/>
          <w:i/>
          <w:iCs/>
          <w:u w:val="single"/>
        </w:rPr>
        <w:t>Administrador del Sistema en la entidad.</w:t>
      </w:r>
    </w:p>
    <w:p w14:paraId="00000019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- Apoderado de entidad.</w:t>
      </w:r>
    </w:p>
    <w:p w14:paraId="0000001A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- Secretario técnico Comité de Conciliación.</w:t>
      </w:r>
    </w:p>
    <w:p w14:paraId="0000001B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- Jefe de Oficina Financiera o quien haga sus veces.</w:t>
      </w:r>
    </w:p>
    <w:p w14:paraId="0000001C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- Jefe de Oficina de Control Interno o quien haga sus veces. ”</w:t>
      </w:r>
    </w:p>
    <w:p w14:paraId="0000001D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Artículo 8o del mencionado Decreto, establece:</w:t>
      </w:r>
    </w:p>
    <w:p w14:paraId="0000001E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b/>
          <w:bCs/>
        </w:rPr>
        <w:t>“Artículo 8o.</w:t>
      </w:r>
      <w:r>
        <w:rPr>
          <w:rFonts w:ascii="Verdana" w:eastAsia="Verdana" w:hAnsi="Verdana" w:cs="Verdana"/>
          <w:b/>
          <w:bCs/>
          <w:i/>
          <w:iCs/>
        </w:rPr>
        <w:t xml:space="preserve"> Designación del administrador de la información reportada en Sistema Único de Gestión e Información de la Actividad Litigiosa del Estado eKOGUI.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b/>
          <w:bCs/>
        </w:rPr>
        <w:t>Los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b/>
          <w:bCs/>
        </w:rPr>
        <w:t>representantes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b/>
          <w:bCs/>
        </w:rPr>
        <w:t>legales</w:t>
      </w:r>
      <w:r>
        <w:rPr>
          <w:rFonts w:ascii="Verdana" w:eastAsia="Verdana" w:hAnsi="Verdana" w:cs="Verdana"/>
          <w:i/>
          <w:iCs/>
        </w:rPr>
        <w:t xml:space="preserve"> de las entidades de que trata este decreto, deberán asegurar el registro oportuno y la actualización permanente de información en Sistema Único de Gestión e Información de la Actividad Litigiosa del Estado -eKOGUI, para lo cual, deberá designar como administrador del Sistema a un servidor que acredite título de abogado.</w:t>
      </w:r>
    </w:p>
    <w:p w14:paraId="0000001F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b/>
          <w:bCs/>
          <w:i/>
          <w:iCs/>
        </w:rPr>
        <w:t>PARÁGRAFO.</w:t>
      </w:r>
      <w:r>
        <w:rPr>
          <w:rFonts w:ascii="Verdana" w:eastAsia="Verdana" w:hAnsi="Verdana" w:cs="Verdana"/>
          <w:i/>
          <w:iCs/>
        </w:rPr>
        <w:t xml:space="preserve"> Los representantes legales de las entidades y organismos del orden nacional con sedes a nivel territorial, deberán designar, un administrador local para cada una de las sedes, quien cumplirá con las mismas funciones del administrador central."</w:t>
      </w:r>
    </w:p>
    <w:p w14:paraId="00000020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artículo 9o del citado Decreto, establece:</w:t>
      </w:r>
    </w:p>
    <w:p w14:paraId="00000021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"Artículo 9o.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b/>
          <w:bCs/>
        </w:rPr>
        <w:t xml:space="preserve">Funciones del administrador del Sistema en la entidad. </w:t>
      </w:r>
      <w:r>
        <w:rPr>
          <w:rFonts w:ascii="Verdana" w:eastAsia="Verdana" w:hAnsi="Verdana" w:cs="Verdana"/>
          <w:i/>
          <w:iCs/>
        </w:rPr>
        <w:t>Son funciones del administrador del Sistema Único de Gestión e Información de Actividad Litigiosa del Estado - eKOGUI, las siguientes:</w:t>
      </w:r>
    </w:p>
    <w:p w14:paraId="00000022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lastRenderedPageBreak/>
        <w:t>1. Servir de canal de comunicación entre la Agencia y los usuarios del Sistema Único de Gestión e Información de la Actividad Litigiosa Estado -eKOGUI en la entidad.</w:t>
      </w:r>
    </w:p>
    <w:p w14:paraId="00000023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2. Gestionar con los usuarios del Sistema Único de Gestión e Información Litigiosa del Estado -eKOGUI en la entidad, solicitudes de verificación, corrección e incorporación información que realice la Agencia Nacional de Defensa Jurídica del Estado, en los plazos que ésta establezca.</w:t>
      </w:r>
    </w:p>
    <w:p w14:paraId="00000024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3. Remitir, una vez notificada la entidad, a la Agencia Nacional de Defensa Jurídica del Estado las piezas procesales que configuren el litigio los procesos judiciales y trámites arbitrales donde la suma pretensiones supere Treinta y Tres Mil Salarios Mínimos Legales Vigentes (33.000 SMLV).</w:t>
      </w:r>
    </w:p>
    <w:p w14:paraId="00000025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4. Capacitar a los apoderados de la entidad en el uso funcional y manejo adecuado de Sistema Único de Gestión e Información Litigiosa del Estado -eKOGUI, de conformidad con los instructivos que para el efecto expida la Agencia Nacional de Defensa Jurídica del Estado.</w:t>
      </w:r>
    </w:p>
    <w:p w14:paraId="00000026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5. Crear, asignar claves de acceso e inactivar dentro del Sistema Único de Gestión e Información Litigiosa del Estado - eKOGUI, a los usuarios de la entidad de conformidad con los instructivos que la Agencia expida para tal fin.</w:t>
      </w:r>
    </w:p>
    <w:p w14:paraId="00000027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6. Asignar y reasignar, cuando a ello hubiere lugar, los procesos y trámites arbitrales dentro del Sistema Único Gestión e Información Litigiosa del Estado -eKOGUI, de conformidad con instrucciones impartidas por el Jefe de la Entidad o Jefe de la Oficina Jurídica.</w:t>
      </w:r>
    </w:p>
    <w:p w14:paraId="00000028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7. Informar a la Agencia dentro de los cinco (5) días siguientes cualquier ausencia absoluta o temporal de los usuarios del Sistema.”</w:t>
      </w:r>
    </w:p>
    <w:p w14:paraId="00000029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se hace necesario hacer una designación como Administrador del Sistema Único de Gestión e Información de la Actividad Litigiosa del Estado eKOGUI, a un servidor público del ICBF.</w:t>
      </w:r>
    </w:p>
    <w:p w14:paraId="0000002A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2B" w14:textId="77777777" w:rsidR="00767A00" w:rsidRDefault="006A17E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</w:t>
      </w:r>
    </w:p>
    <w:p w14:paraId="0000002C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 Designar como Administrador del Sistema Único de Gestión e Información Litigiosa del Estado - eKOGUI, al servidor público del ICBF, JAVIER GONZÁLEZ BUITRAGO, identificado con la cédula de ciudadanía No 79.396.982, Abogado Titulado, Profesional Universitario 2044-08 (E) del Grupo de Representación Judicial de la Oficina Asesora Jurídica.</w:t>
      </w:r>
    </w:p>
    <w:p w14:paraId="0000002D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 El encargo de que trata éste artículo tendrá vigencia hasta cuando el titular de la asignación se encuentre en situación administrativa de encargo o hasta cuando el Jefe de la Oficina Asesora Jurídica así lo determine.</w:t>
      </w:r>
    </w:p>
    <w:p w14:paraId="0000002E" w14:textId="77777777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 La presente Resolución deroga la Resolución 5183 de julio 4 de 2013. </w:t>
      </w:r>
    </w:p>
    <w:p w14:paraId="0000002F" w14:textId="1D02CF74" w:rsidR="00767A00" w:rsidRDefault="006A17E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[Resolución derogada por el artículo </w:t>
      </w:r>
      <w:r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</w:rPr>
        <w:t xml:space="preserve"> de la Resolución 159 de 2021] La presente Resolución rige a partir de la fecha de su expedición.</w:t>
      </w:r>
    </w:p>
    <w:p w14:paraId="00000030" w14:textId="77777777" w:rsidR="00767A00" w:rsidRDefault="00767A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</w:p>
    <w:p w14:paraId="00000031" w14:textId="77777777" w:rsidR="00767A00" w:rsidRDefault="00767A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</w:p>
    <w:p w14:paraId="00000032" w14:textId="77777777" w:rsidR="00767A00" w:rsidRDefault="006A17E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COMUNÍQUESE Y CÚMPLASE</w:t>
      </w:r>
    </w:p>
    <w:p w14:paraId="00000033" w14:textId="77777777" w:rsidR="00767A00" w:rsidRDefault="006A17E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D.C, a los 3 días de marzo de 2015</w:t>
      </w:r>
    </w:p>
    <w:p w14:paraId="00000034" w14:textId="77777777" w:rsidR="00767A00" w:rsidRDefault="006A17E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</w:t>
      </w:r>
    </w:p>
    <w:p w14:paraId="00000035" w14:textId="77777777" w:rsidR="00767A00" w:rsidRDefault="006A17E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36" w14:textId="77777777" w:rsidR="00767A00" w:rsidRDefault="00767A00">
      <w:pPr>
        <w:rPr>
          <w:rFonts w:ascii="Verdana" w:eastAsia="Verdana" w:hAnsi="Verdana" w:cs="Verdana"/>
        </w:rPr>
      </w:pPr>
    </w:p>
    <w:sectPr w:rsidR="00767A0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575494B-FCC1-4219-8857-B48AA7EF06B8}"/>
    <w:embedBold r:id="rId2" w:fontKey="{F28E09D5-60B0-499C-876E-CEA88BC7B973}"/>
    <w:embedItalic r:id="rId3" w:fontKey="{ABBC4BB3-1786-467B-B94E-42AC7492BBF9}"/>
    <w:embedBoldItalic r:id="rId4" w:fontKey="{AFA30539-BAE3-4ABD-AA4E-AB259CA3F0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5593BB4-9F10-4AE0-99F6-070724AED6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9D8C9B-968E-4828-A504-34D68ADD1C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A00"/>
    <w:rsid w:val="00665FDA"/>
    <w:rsid w:val="006A17E2"/>
    <w:rsid w:val="00767A00"/>
    <w:rsid w:val="00BD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E887514-7AD3-40BF-9791-8382D825C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313E02-CD10-4A72-B335-94BE7ADB9BE1}"/>
</file>

<file path=customXml/itemProps2.xml><?xml version="1.0" encoding="utf-8"?>
<ds:datastoreItem xmlns:ds="http://schemas.openxmlformats.org/officeDocument/2006/customXml" ds:itemID="{2BEF465D-1C14-4B1C-A9FE-CFD546B667FD}"/>
</file>

<file path=customXml/itemProps3.xml><?xml version="1.0" encoding="utf-8"?>
<ds:datastoreItem xmlns:ds="http://schemas.openxmlformats.org/officeDocument/2006/customXml" ds:itemID="{D912AD86-4C08-413C-9066-850DF9DC0B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950</Words>
  <Characters>5226</Characters>
  <Application>Microsoft Office Word</Application>
  <DocSecurity>0</DocSecurity>
  <Lines>43</Lines>
  <Paragraphs>12</Paragraphs>
  <ScaleCrop>false</ScaleCrop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2026-04-16T19:27:00Z</dcterms:created>
  <dcterms:modified xsi:type="dcterms:W3CDTF">2026-04-16T19:27:00Z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