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950 DE 2015</w:t>
      </w:r>
    </w:p>
    <w:p w14:paraId="00000002" w14:textId="77777777" w:rsidR="003E287A" w:rsidRDefault="004147AA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3 de marzo de 2015</w:t>
      </w:r>
    </w:p>
    <w:p w14:paraId="00000003" w14:textId="77777777" w:rsidR="003E287A" w:rsidRDefault="55BE0204" w:rsidP="5406B150">
      <w:pPr>
        <w:spacing w:line="240" w:lineRule="auto"/>
        <w:rPr>
          <w:rFonts w:ascii="Verdana" w:eastAsia="Verdana" w:hAnsi="Verdana" w:cs="Verdana"/>
          <w:lang w:val="es-ES"/>
        </w:rPr>
      </w:pPr>
      <w:r w:rsidRPr="5406B150">
        <w:rPr>
          <w:rFonts w:ascii="Verdana" w:eastAsia="Verdana" w:hAnsi="Verdana" w:cs="Verdana"/>
          <w:lang w:val="es-ES"/>
        </w:rPr>
        <w:t>Fecha de entrada en vigencia: 3 de marzo de 2015</w:t>
      </w:r>
    </w:p>
    <w:p w14:paraId="00000004" w14:textId="344C75F2" w:rsidR="003E287A" w:rsidRDefault="55BE0204" w:rsidP="5406B150">
      <w:pPr>
        <w:spacing w:line="240" w:lineRule="auto"/>
        <w:rPr>
          <w:rFonts w:ascii="Verdana" w:eastAsia="Verdana" w:hAnsi="Verdana" w:cs="Verdana"/>
        </w:rPr>
      </w:pPr>
      <w:r w:rsidRPr="5406B150">
        <w:rPr>
          <w:rFonts w:ascii="Verdana" w:eastAsia="Verdana" w:hAnsi="Verdana" w:cs="Verdana"/>
          <w:lang w:val="es-ES"/>
        </w:rPr>
        <w:t xml:space="preserve">Estado de la vigencia: </w:t>
      </w:r>
      <w:r w:rsidR="2777450C" w:rsidRPr="5406B150">
        <w:rPr>
          <w:rFonts w:ascii="Verdana" w:eastAsia="Verdana" w:hAnsi="Verdana" w:cs="Verdana"/>
          <w:lang w:val="es-ES"/>
        </w:rPr>
        <w:t>Derogada por el artículo 4 de la Resolución 4922 de 2025</w:t>
      </w:r>
    </w:p>
    <w:p w14:paraId="00000005" w14:textId="77777777" w:rsidR="003E287A" w:rsidRDefault="003E287A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3E287A" w:rsidRDefault="003E287A">
      <w:pPr>
        <w:spacing w:line="240" w:lineRule="auto"/>
        <w:rPr>
          <w:rFonts w:ascii="Verdana" w:eastAsia="Verdana" w:hAnsi="Verdana" w:cs="Verdana"/>
        </w:rPr>
      </w:pPr>
    </w:p>
    <w:p w14:paraId="00000007" w14:textId="256A45A2" w:rsidR="003E287A" w:rsidRDefault="55BE0204" w:rsidP="5406B150">
      <w:pPr>
        <w:spacing w:line="240" w:lineRule="auto"/>
        <w:rPr>
          <w:rFonts w:ascii="Verdana" w:eastAsia="Verdana" w:hAnsi="Verdana" w:cs="Verdana"/>
          <w:lang w:val="es-ES"/>
        </w:rPr>
      </w:pPr>
      <w:r w:rsidRPr="5406B150">
        <w:rPr>
          <w:rFonts w:ascii="Verdana" w:eastAsia="Verdana" w:hAnsi="Verdana" w:cs="Verdana"/>
          <w:lang w:val="es-ES"/>
        </w:rPr>
        <w:t>Fecha de publicación en Diario Oficial:</w:t>
      </w:r>
      <w:r w:rsidR="6C55A9D2" w:rsidRPr="5406B150">
        <w:rPr>
          <w:rFonts w:ascii="Verdana" w:eastAsia="Verdana" w:hAnsi="Verdana" w:cs="Verdana"/>
          <w:lang w:val="es-ES"/>
        </w:rPr>
        <w:t xml:space="preserve"> </w:t>
      </w:r>
      <w:r w:rsidRPr="5406B150">
        <w:rPr>
          <w:rFonts w:ascii="Verdana" w:eastAsia="Verdana" w:hAnsi="Verdana" w:cs="Verdana"/>
          <w:lang w:val="es-ES"/>
        </w:rPr>
        <w:t>N/A</w:t>
      </w:r>
    </w:p>
    <w:p w14:paraId="00000008" w14:textId="77777777" w:rsidR="003E287A" w:rsidRDefault="004147AA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00000009" w14:textId="77777777" w:rsidR="003E287A" w:rsidRDefault="003E287A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950 DE 2015</w:t>
      </w:r>
    </w:p>
    <w:p w14:paraId="0000000B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3)</w:t>
      </w:r>
    </w:p>
    <w:p w14:paraId="0000000C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Por la cual se hace una delegación</w:t>
      </w:r>
    </w:p>
    <w:p w14:paraId="0000000E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3F470438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ejercicio de sus facultades legales y estatutarias, en especial las conferidas por los artículos </w:t>
      </w:r>
      <w:r w:rsidR="003E287A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  <w:highlight w:val="white"/>
        </w:rPr>
        <w:t xml:space="preserve">, </w:t>
      </w:r>
      <w:r w:rsidR="003E287A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  <w:highlight w:val="white"/>
        </w:rPr>
        <w:t xml:space="preserve"> y </w:t>
      </w:r>
      <w:r w:rsidR="003E287A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dando cumplimiento al artículo </w:t>
      </w:r>
      <w:r w:rsidR="003E287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highlight w:val="white"/>
        </w:rPr>
        <w:t xml:space="preserve"> de la Ley 1554 de 2012 y,</w:t>
      </w:r>
    </w:p>
    <w:p w14:paraId="00000010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1C0E0344" w:rsidR="003E287A" w:rsidRDefault="004147A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Ley </w:t>
      </w:r>
      <w:r w:rsidR="003E287A">
        <w:rPr>
          <w:rFonts w:ascii="Verdana" w:eastAsia="Verdana" w:hAnsi="Verdana" w:cs="Verdana"/>
        </w:rPr>
        <w:t>1554</w:t>
      </w:r>
      <w:r>
        <w:rPr>
          <w:rFonts w:ascii="Verdana" w:eastAsia="Verdana" w:hAnsi="Verdana" w:cs="Verdana"/>
        </w:rPr>
        <w:t xml:space="preserve"> de 2012 se creó el Comité de Promoción, Clasificación y Seguimiento para el Uso de Videojuegos, con funciones relacionadas con el fomento del uso responsable de dichas herramientas.</w:t>
      </w:r>
    </w:p>
    <w:p w14:paraId="00000012" w14:textId="2E1220AB" w:rsidR="003E287A" w:rsidRDefault="55BE0204" w:rsidP="5406B150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i/>
          <w:iCs/>
          <w:lang w:val="es-ES"/>
        </w:rPr>
      </w:pPr>
      <w:r w:rsidRPr="5406B150">
        <w:rPr>
          <w:rFonts w:ascii="Verdana" w:eastAsia="Verdana" w:hAnsi="Verdana" w:cs="Verdana"/>
          <w:lang w:val="es-ES"/>
        </w:rPr>
        <w:t xml:space="preserve">Que de conformidad con el artículo 6 de la Ley 1554 de 2012, el Comité de Promoción, Clasificación y Seguimiento para el Uso de Videojuegos está integrado, entre otros, por </w:t>
      </w:r>
      <w:r w:rsidRPr="5406B150">
        <w:rPr>
          <w:rFonts w:ascii="Verdana" w:eastAsia="Verdana" w:hAnsi="Verdana" w:cs="Verdana"/>
          <w:i/>
          <w:iCs/>
          <w:lang w:val="es-ES"/>
        </w:rPr>
        <w:t>“el Director del Instituto Colombiano de Bienestar Familiar o su delegado".</w:t>
      </w:r>
    </w:p>
    <w:p w14:paraId="00000013" w14:textId="77777777" w:rsidR="003E287A" w:rsidRDefault="55BE0204" w:rsidP="5406B150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5406B150">
        <w:rPr>
          <w:rFonts w:ascii="Verdana" w:eastAsia="Verdana" w:hAnsi="Verdana" w:cs="Verdana"/>
          <w:lang w:val="es-ES"/>
        </w:rPr>
        <w:t xml:space="preserve">Que por medio de la Resolución No. 0103 de 14 de enero de 2013, se delegó a José Ignacio Rojas Sepúlveda, quien en ese momento se desempeñaba como </w:t>
      </w:r>
      <w:r w:rsidRPr="5406B150">
        <w:rPr>
          <w:rFonts w:ascii="Verdana" w:eastAsia="Verdana" w:hAnsi="Verdana" w:cs="Verdana"/>
          <w:lang w:val="es-ES"/>
        </w:rPr>
        <w:lastRenderedPageBreak/>
        <w:t>Director de Familia y Comunidades, como representante del ICBF ante el Comité de Promoción, Clasificación y Seguimiento para el Uso de Videojuegos.</w:t>
      </w:r>
    </w:p>
    <w:p w14:paraId="00000014" w14:textId="77777777" w:rsidR="003E287A" w:rsidRDefault="55BE0204" w:rsidP="5406B150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5406B150">
        <w:rPr>
          <w:rFonts w:ascii="Verdana" w:eastAsia="Verdana" w:hAnsi="Verdana" w:cs="Verdana"/>
          <w:lang w:val="es-ES"/>
        </w:rPr>
        <w:t>Que en mérito de lo expuesto,</w:t>
      </w:r>
    </w:p>
    <w:p w14:paraId="00000015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16" w14:textId="77777777" w:rsidR="003E287A" w:rsidRDefault="55BE0204" w:rsidP="5406B150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lang w:val="es-ES"/>
        </w:rPr>
      </w:pPr>
      <w:r w:rsidRPr="5406B150">
        <w:rPr>
          <w:rFonts w:ascii="Verdana" w:eastAsia="Verdana" w:hAnsi="Verdana" w:cs="Verdana"/>
          <w:b/>
          <w:bCs/>
          <w:lang w:val="es-ES"/>
        </w:rPr>
        <w:t>ARTÍCULO PRIMERO.</w:t>
      </w:r>
      <w:r w:rsidRPr="5406B150">
        <w:rPr>
          <w:rFonts w:ascii="Verdana" w:eastAsia="Verdana" w:hAnsi="Verdana" w:cs="Verdana"/>
          <w:lang w:val="es-ES"/>
        </w:rPr>
        <w:t xml:space="preserve"> Designar como delegado del ICBF ante el Comité de Promoción, Clasificación y Seguimiento para el Uso de Videojuegos a la persona que se desempeñe en el cargo de Director de Niñez y Adolescencia en el Instituto Colombiano de Bienestar Familiar.</w:t>
      </w:r>
    </w:p>
    <w:p w14:paraId="00000017" w14:textId="77777777" w:rsidR="003E287A" w:rsidRDefault="004147A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El delegado deberá presentar a esta Dirección General, informes sobre su gestión, dentro de la semana siguiente a cada sesión.</w:t>
      </w:r>
    </w:p>
    <w:p w14:paraId="00000018" w14:textId="3F9E2D66" w:rsidR="003E287A" w:rsidRDefault="55BE0204" w:rsidP="5406B150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</w:rPr>
      </w:pPr>
      <w:r w:rsidRPr="5406B150">
        <w:rPr>
          <w:rFonts w:ascii="Verdana" w:eastAsia="Verdana" w:hAnsi="Verdana" w:cs="Verdana"/>
          <w:b/>
          <w:bCs/>
        </w:rPr>
        <w:t>ARTÍCULO TERCERO.</w:t>
      </w:r>
      <w:r w:rsidRPr="5406B150">
        <w:rPr>
          <w:rFonts w:ascii="Verdana" w:eastAsia="Verdana" w:hAnsi="Verdana" w:cs="Verdana"/>
        </w:rPr>
        <w:t xml:space="preserve"> </w:t>
      </w:r>
      <w:r w:rsidR="75C830AD" w:rsidRPr="5406B150">
        <w:rPr>
          <w:rFonts w:ascii="Verdana" w:eastAsia="Verdana" w:hAnsi="Verdana" w:cs="Verdana"/>
        </w:rPr>
        <w:t>[</w:t>
      </w:r>
      <w:r w:rsidR="75C830AD" w:rsidRPr="5406B150">
        <w:rPr>
          <w:rFonts w:ascii="Verdana" w:eastAsia="Verdana" w:hAnsi="Verdana" w:cs="Verdana"/>
          <w:lang w:val="es-ES"/>
        </w:rPr>
        <w:t>Derogada por el artículo 4 de la Resolución 4922 de 2025</w:t>
      </w:r>
      <w:r w:rsidR="75C830AD" w:rsidRPr="5406B150">
        <w:rPr>
          <w:rFonts w:ascii="Verdana" w:eastAsia="Verdana" w:hAnsi="Verdana" w:cs="Verdana"/>
        </w:rPr>
        <w:t xml:space="preserve">] </w:t>
      </w:r>
      <w:r w:rsidRPr="5406B150">
        <w:rPr>
          <w:rFonts w:ascii="Verdana" w:eastAsia="Verdana" w:hAnsi="Verdana" w:cs="Verdana"/>
        </w:rPr>
        <w:t>La presente Resolución rige a partir de la fecha de su expedición y deroga la Resolución No. 0103 de 14 de enero de 2013 y demás disposiciones que le sean contrarias.</w:t>
      </w:r>
    </w:p>
    <w:p w14:paraId="00000019" w14:textId="77777777" w:rsidR="003E287A" w:rsidRPr="00E84E93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E84E93">
        <w:rPr>
          <w:rFonts w:ascii="Verdana" w:eastAsia="Verdana" w:hAnsi="Verdana" w:cs="Verdana"/>
          <w:b/>
          <w:bCs/>
        </w:rPr>
        <w:t>COMUNÍQUESE Y CÚMPLASE</w:t>
      </w:r>
    </w:p>
    <w:p w14:paraId="0000001A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 a los 3 días de marzo de 2015</w:t>
      </w:r>
    </w:p>
    <w:p w14:paraId="0000001B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1C" w14:textId="77777777" w:rsidR="003E287A" w:rsidRDefault="004147A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1D" w14:textId="77777777" w:rsidR="003E287A" w:rsidRDefault="003E287A">
      <w:pPr>
        <w:rPr>
          <w:rFonts w:ascii="Verdana" w:eastAsia="Verdana" w:hAnsi="Verdana" w:cs="Verdana"/>
        </w:rPr>
      </w:pPr>
    </w:p>
    <w:sectPr w:rsidR="003E287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D2DE30F-C7A9-41DA-A543-167D610602FE}"/>
    <w:embedBold r:id="rId2" w:fontKey="{78F79680-061C-4B22-BF43-2E6EA9F3F60E}"/>
    <w:embedItalic r:id="rId3" w:fontKey="{3F06FEBA-D241-49EB-AC48-BF6EDF3C54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F15BF4-6A54-43B5-B6C8-B254A6FF6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688831-1B9D-46FE-8DA0-6591D6F4B6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87A"/>
    <w:rsid w:val="003E287A"/>
    <w:rsid w:val="0041112A"/>
    <w:rsid w:val="004147AA"/>
    <w:rsid w:val="0064254F"/>
    <w:rsid w:val="00665FDA"/>
    <w:rsid w:val="00E84E93"/>
    <w:rsid w:val="2777450C"/>
    <w:rsid w:val="5406B150"/>
    <w:rsid w:val="55BE0204"/>
    <w:rsid w:val="5AA6C5FB"/>
    <w:rsid w:val="6C55A9D2"/>
    <w:rsid w:val="75C8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4D3FB74-B8A5-4E40-94A2-28F1B50E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0B550F-F99D-411E-ABB1-157B69968858}"/>
</file>

<file path=customXml/itemProps2.xml><?xml version="1.0" encoding="utf-8"?>
<ds:datastoreItem xmlns:ds="http://schemas.openxmlformats.org/officeDocument/2006/customXml" ds:itemID="{42F8FA7E-A834-447B-A754-61446BFF593E}"/>
</file>

<file path=customXml/itemProps3.xml><?xml version="1.0" encoding="utf-8"?>
<ds:datastoreItem xmlns:ds="http://schemas.openxmlformats.org/officeDocument/2006/customXml" ds:itemID="{BDCEA3EA-FC9C-4B13-A75C-47E6A94906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5</cp:revision>
  <dcterms:created xsi:type="dcterms:W3CDTF">2026-02-10T15:33:00Z</dcterms:created>
  <dcterms:modified xsi:type="dcterms:W3CDTF">2026-04-16T19:27:00Z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