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8A41" w14:textId="098F5EAF" w:rsidR="001F57C6" w:rsidRPr="001F57C6" w:rsidRDefault="001F57C6" w:rsidP="001F57C6">
      <w:pPr>
        <w:shd w:val="clear" w:color="auto" w:fill="FFFFFF"/>
        <w:spacing w:line="240" w:lineRule="auto"/>
        <w:jc w:val="center"/>
        <w:textAlignment w:val="baseline"/>
        <w:rPr>
          <w:rFonts w:ascii="Verdana" w:eastAsia="Times New Roman" w:hAnsi="Verdana" w:cs="Times New Roman"/>
          <w:b/>
          <w:bCs/>
          <w:color w:val="000000"/>
          <w:lang w:eastAsia="es-CO"/>
        </w:rPr>
      </w:pPr>
      <w:r w:rsidRPr="001F57C6">
        <w:rPr>
          <w:rFonts w:ascii="Verdana" w:eastAsia="Times New Roman" w:hAnsi="Verdana" w:cs="Times New Roman"/>
          <w:b/>
          <w:bCs/>
          <w:color w:val="000000"/>
          <w:lang w:eastAsia="es-CO"/>
        </w:rPr>
        <w:t xml:space="preserve">RESOLUCION </w:t>
      </w:r>
      <w:r w:rsidR="00403710">
        <w:rPr>
          <w:rFonts w:ascii="Verdana" w:eastAsia="Times New Roman" w:hAnsi="Verdana" w:cs="Times New Roman"/>
          <w:b/>
          <w:bCs/>
          <w:color w:val="000000"/>
          <w:lang w:eastAsia="es-CO"/>
        </w:rPr>
        <w:t>868</w:t>
      </w:r>
      <w:r w:rsidRPr="001F57C6">
        <w:rPr>
          <w:rFonts w:ascii="Verdana" w:eastAsia="Times New Roman" w:hAnsi="Verdana" w:cs="Times New Roman"/>
          <w:b/>
          <w:bCs/>
          <w:color w:val="000000"/>
          <w:lang w:eastAsia="es-CO"/>
        </w:rPr>
        <w:t xml:space="preserve"> DE 20</w:t>
      </w:r>
      <w:r w:rsidR="003D231F">
        <w:rPr>
          <w:rFonts w:ascii="Verdana" w:eastAsia="Times New Roman" w:hAnsi="Verdana" w:cs="Times New Roman"/>
          <w:b/>
          <w:bCs/>
          <w:color w:val="000000"/>
          <w:lang w:eastAsia="es-CO"/>
        </w:rPr>
        <w:t>2</w:t>
      </w:r>
      <w:r w:rsidRPr="001F57C6">
        <w:rPr>
          <w:rFonts w:ascii="Verdana" w:eastAsia="Times New Roman" w:hAnsi="Verdana" w:cs="Times New Roman"/>
          <w:b/>
          <w:bCs/>
          <w:color w:val="000000"/>
          <w:lang w:eastAsia="es-CO"/>
        </w:rPr>
        <w:t>6</w:t>
      </w:r>
    </w:p>
    <w:p w14:paraId="68FCE2D6" w14:textId="6E69AA38"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Expedición: </w:t>
      </w:r>
      <w:r w:rsidR="00403710">
        <w:rPr>
          <w:rFonts w:ascii="Verdana" w:eastAsia="Times New Roman" w:hAnsi="Verdana" w:cs="Times New Roman"/>
          <w:color w:val="000000"/>
          <w:sz w:val="20"/>
          <w:szCs w:val="20"/>
          <w:lang w:eastAsia="es-CO"/>
        </w:rPr>
        <w:t>22</w:t>
      </w:r>
      <w:r w:rsidR="003D231F">
        <w:rPr>
          <w:rFonts w:ascii="Verdana" w:eastAsia="Times New Roman" w:hAnsi="Verdana" w:cs="Times New Roman"/>
          <w:color w:val="000000"/>
          <w:sz w:val="20"/>
          <w:szCs w:val="20"/>
          <w:lang w:eastAsia="es-CO"/>
        </w:rPr>
        <w:t xml:space="preserve"> de enero de 2026</w:t>
      </w:r>
    </w:p>
    <w:p w14:paraId="4897183D" w14:textId="78EDBB4E"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w:t>
      </w:r>
      <w:proofErr w:type="gramStart"/>
      <w:r w:rsidRPr="00532244">
        <w:rPr>
          <w:rFonts w:ascii="Verdana" w:eastAsia="Times New Roman" w:hAnsi="Verdana" w:cs="Times New Roman"/>
          <w:color w:val="000000"/>
          <w:sz w:val="20"/>
          <w:szCs w:val="20"/>
          <w:lang w:eastAsia="es-CO"/>
        </w:rPr>
        <w:t>entrada en vigencia</w:t>
      </w:r>
      <w:proofErr w:type="gramEnd"/>
      <w:r w:rsidRPr="00532244">
        <w:rPr>
          <w:rFonts w:ascii="Verdana" w:eastAsia="Times New Roman" w:hAnsi="Verdana" w:cs="Times New Roman"/>
          <w:color w:val="000000"/>
          <w:sz w:val="20"/>
          <w:szCs w:val="20"/>
          <w:lang w:eastAsia="es-CO"/>
        </w:rPr>
        <w:t xml:space="preserve">: </w:t>
      </w:r>
      <w:r w:rsidR="00403710">
        <w:rPr>
          <w:rFonts w:ascii="Verdana" w:eastAsia="Times New Roman" w:hAnsi="Verdana" w:cs="Times New Roman"/>
          <w:color w:val="000000"/>
          <w:sz w:val="20"/>
          <w:szCs w:val="20"/>
          <w:lang w:eastAsia="es-CO"/>
        </w:rPr>
        <w:t>22</w:t>
      </w:r>
      <w:r w:rsidR="003D231F">
        <w:rPr>
          <w:rFonts w:ascii="Verdana" w:eastAsia="Times New Roman" w:hAnsi="Verdana" w:cs="Times New Roman"/>
          <w:color w:val="000000"/>
          <w:sz w:val="20"/>
          <w:szCs w:val="20"/>
          <w:lang w:eastAsia="es-CO"/>
        </w:rPr>
        <w:t xml:space="preserve"> de enero de 2026</w:t>
      </w:r>
    </w:p>
    <w:p w14:paraId="6789B699" w14:textId="4FB5370E"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Estado de la vigencia: </w:t>
      </w:r>
      <w:r w:rsidR="00B428E0" w:rsidRPr="00532244">
        <w:rPr>
          <w:rFonts w:ascii="Verdana" w:eastAsia="Times New Roman" w:hAnsi="Verdana" w:cs="Times New Roman"/>
          <w:color w:val="000000"/>
          <w:sz w:val="20"/>
          <w:szCs w:val="20"/>
          <w:lang w:eastAsia="es-CO"/>
        </w:rPr>
        <w:t xml:space="preserve">vigente </w:t>
      </w:r>
    </w:p>
    <w:p w14:paraId="292EEEA4" w14:textId="77777777"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w:t>
      </w:r>
    </w:p>
    <w:p w14:paraId="0885C201" w14:textId="60EDB290"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publicación en Diario Oficial: </w:t>
      </w:r>
      <w:r w:rsidR="00B428E0" w:rsidRPr="00532244">
        <w:rPr>
          <w:rFonts w:ascii="Verdana" w:eastAsia="Times New Roman" w:hAnsi="Verdana" w:cs="Times New Roman"/>
          <w:color w:val="000000"/>
          <w:sz w:val="20"/>
          <w:szCs w:val="20"/>
          <w:lang w:eastAsia="es-CO"/>
        </w:rPr>
        <w:t>N/A</w:t>
      </w:r>
    </w:p>
    <w:p w14:paraId="0E704B3A" w14:textId="0A6066C3" w:rsidR="001F57C6"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Número del Diario Oficial: </w:t>
      </w:r>
      <w:r w:rsidR="00B428E0" w:rsidRPr="00532244">
        <w:rPr>
          <w:rFonts w:ascii="Verdana" w:eastAsia="Times New Roman" w:hAnsi="Verdana" w:cs="Times New Roman"/>
          <w:color w:val="000000"/>
          <w:sz w:val="20"/>
          <w:szCs w:val="20"/>
          <w:lang w:eastAsia="es-CO"/>
        </w:rPr>
        <w:t>N/A</w:t>
      </w:r>
    </w:p>
    <w:p w14:paraId="751AE687" w14:textId="77777777" w:rsidR="00403710" w:rsidRPr="00403710" w:rsidRDefault="00403710" w:rsidP="00403710">
      <w:pPr>
        <w:shd w:val="clear" w:color="auto" w:fill="FFFFFF"/>
        <w:spacing w:line="240" w:lineRule="auto"/>
        <w:jc w:val="center"/>
        <w:textAlignment w:val="baseline"/>
        <w:rPr>
          <w:rFonts w:ascii="Verdana" w:eastAsia="Times New Roman" w:hAnsi="Verdana" w:cs="Times New Roman"/>
          <w:b/>
          <w:bCs/>
          <w:color w:val="000000"/>
          <w:lang w:eastAsia="es-CO"/>
        </w:rPr>
      </w:pPr>
      <w:r w:rsidRPr="00403710">
        <w:rPr>
          <w:rFonts w:ascii="Verdana" w:eastAsia="Times New Roman" w:hAnsi="Verdana" w:cs="Times New Roman"/>
          <w:b/>
          <w:bCs/>
          <w:color w:val="000000"/>
          <w:lang w:eastAsia="es-CO"/>
        </w:rPr>
        <w:t>RESOLUCIÓN No. 868 de 2026</w:t>
      </w:r>
    </w:p>
    <w:p w14:paraId="4C3EEE90" w14:textId="77777777" w:rsidR="00403710" w:rsidRPr="00403710" w:rsidRDefault="00403710" w:rsidP="00403710">
      <w:pPr>
        <w:shd w:val="clear" w:color="auto" w:fill="FFFFFF"/>
        <w:spacing w:line="240" w:lineRule="auto"/>
        <w:jc w:val="center"/>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(22 de enero)</w:t>
      </w:r>
    </w:p>
    <w:p w14:paraId="78499ADD" w14:textId="77777777" w:rsidR="00403710" w:rsidRPr="00403710" w:rsidRDefault="00403710" w:rsidP="00403710">
      <w:pPr>
        <w:shd w:val="clear" w:color="auto" w:fill="FFFFFF"/>
        <w:spacing w:line="240" w:lineRule="auto"/>
        <w:jc w:val="center"/>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“Por la cual se modifica el artículo 3 de la Resolución 458 de 7 de febrero de 2025”</w:t>
      </w:r>
    </w:p>
    <w:p w14:paraId="4557D41C" w14:textId="77777777" w:rsidR="00403710" w:rsidRPr="00403710" w:rsidRDefault="00403710" w:rsidP="00403710">
      <w:pPr>
        <w:shd w:val="clear" w:color="auto" w:fill="FFFFFF"/>
        <w:spacing w:line="240" w:lineRule="auto"/>
        <w:jc w:val="center"/>
        <w:textAlignment w:val="baseline"/>
        <w:rPr>
          <w:rFonts w:ascii="Verdana" w:eastAsia="Times New Roman" w:hAnsi="Verdana" w:cs="Times New Roman"/>
          <w:b/>
          <w:bCs/>
          <w:color w:val="000000"/>
          <w:lang w:eastAsia="es-CO"/>
        </w:rPr>
      </w:pPr>
      <w:r w:rsidRPr="00403710">
        <w:rPr>
          <w:rFonts w:ascii="Verdana" w:eastAsia="Times New Roman" w:hAnsi="Verdana" w:cs="Times New Roman"/>
          <w:b/>
          <w:bCs/>
          <w:color w:val="000000"/>
          <w:lang w:eastAsia="es-CO"/>
        </w:rPr>
        <w:t>LA DIRECTORA GENERAL DEL INSTITUTO COLOMBIANO DE BIENESTAR FAMILIAR (ICBF) “CECILIA DE LA FUENTE DE LLERAS”</w:t>
      </w:r>
    </w:p>
    <w:p w14:paraId="55710359" w14:textId="77777777" w:rsidR="00403710" w:rsidRPr="00403710" w:rsidRDefault="00403710" w:rsidP="00403710">
      <w:pPr>
        <w:shd w:val="clear" w:color="auto" w:fill="FFFFFF"/>
        <w:spacing w:line="240" w:lineRule="auto"/>
        <w:jc w:val="center"/>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En uso de las facultades legales y estatutarias, en especial las establecidas en el literal [b] del artículo 28 de la Ley 7 de 1979, el literal [a] del artículo 78 de la Ley 489 de 1998, el literal [a] del artículo 28 del Acuerdo 102 de 1979 adoptado mediante el Decreto 334 de 1980 y,</w:t>
      </w:r>
    </w:p>
    <w:p w14:paraId="192D6EB6" w14:textId="77777777" w:rsidR="00403710" w:rsidRPr="00403710" w:rsidRDefault="00403710" w:rsidP="00403710">
      <w:pPr>
        <w:shd w:val="clear" w:color="auto" w:fill="FFFFFF"/>
        <w:spacing w:line="240" w:lineRule="auto"/>
        <w:jc w:val="center"/>
        <w:textAlignment w:val="baseline"/>
        <w:rPr>
          <w:rFonts w:ascii="Verdana" w:eastAsia="Times New Roman" w:hAnsi="Verdana" w:cs="Times New Roman"/>
          <w:b/>
          <w:bCs/>
          <w:color w:val="000000"/>
          <w:lang w:eastAsia="es-CO"/>
        </w:rPr>
      </w:pPr>
      <w:r w:rsidRPr="00403710">
        <w:rPr>
          <w:rFonts w:ascii="Verdana" w:eastAsia="Times New Roman" w:hAnsi="Verdana" w:cs="Times New Roman"/>
          <w:b/>
          <w:bCs/>
          <w:color w:val="000000"/>
          <w:lang w:eastAsia="es-CO"/>
        </w:rPr>
        <w:t>CONSIDERANDO:</w:t>
      </w:r>
    </w:p>
    <w:p w14:paraId="48C568C9"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el artículo 2° de la Constitución Política establece como fines del Estado “</w:t>
      </w:r>
      <w:r w:rsidRPr="00403710">
        <w:rPr>
          <w:rFonts w:ascii="Verdana" w:eastAsia="Times New Roman" w:hAnsi="Verdana" w:cs="Times New Roman"/>
          <w:i/>
          <w:iCs/>
          <w:color w:val="000000"/>
          <w:lang w:eastAsia="es-CO"/>
        </w:rPr>
        <w:t>servir a la comunidad, promover la prosperidad general y garantizar la efectividad de los principios, derechos y deberes consagrados en la Constitución</w:t>
      </w:r>
      <w:r w:rsidRPr="00403710">
        <w:rPr>
          <w:rFonts w:ascii="Verdana" w:eastAsia="Times New Roman" w:hAnsi="Verdana" w:cs="Times New Roman"/>
          <w:color w:val="000000"/>
          <w:lang w:eastAsia="es-CO"/>
        </w:rPr>
        <w:t>” y de esta forma, de acuerdo con el artículo 5°, dentro de su actuar, el Estado reconoce “</w:t>
      </w:r>
      <w:r w:rsidRPr="00403710">
        <w:rPr>
          <w:rFonts w:ascii="Verdana" w:eastAsia="Times New Roman" w:hAnsi="Verdana" w:cs="Times New Roman"/>
          <w:i/>
          <w:iCs/>
          <w:color w:val="000000"/>
          <w:lang w:eastAsia="es-CO"/>
        </w:rPr>
        <w:t>sin discriminación alguna, la primacía de los derechos inalienables de la persona y ampara a la familia como institución básica de la sociedad”, de esta forma todos los habitantes encuentran en el texto constitucional un amplio catálogo de derechos y libertades fundamentales, económicas, culturales y sociales</w:t>
      </w:r>
      <w:r w:rsidRPr="00403710">
        <w:rPr>
          <w:rFonts w:ascii="Verdana" w:eastAsia="Times New Roman" w:hAnsi="Verdana" w:cs="Times New Roman"/>
          <w:color w:val="000000"/>
          <w:lang w:eastAsia="es-CO"/>
        </w:rPr>
        <w:t>”.</w:t>
      </w:r>
    </w:p>
    <w:p w14:paraId="55C1EE2D"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 xml:space="preserve">Queelartículo44 </w:t>
      </w:r>
      <w:proofErr w:type="gramStart"/>
      <w:r w:rsidRPr="00403710">
        <w:rPr>
          <w:rFonts w:ascii="Verdana" w:eastAsia="Times New Roman" w:hAnsi="Verdana" w:cs="Times New Roman"/>
          <w:color w:val="000000"/>
          <w:lang w:eastAsia="es-CO"/>
        </w:rPr>
        <w:t>dela</w:t>
      </w:r>
      <w:proofErr w:type="gramEnd"/>
      <w:r w:rsidRPr="00403710">
        <w:rPr>
          <w:rFonts w:ascii="Verdana" w:eastAsia="Times New Roman" w:hAnsi="Verdana" w:cs="Times New Roman"/>
          <w:color w:val="000000"/>
          <w:lang w:eastAsia="es-CO"/>
        </w:rPr>
        <w:t xml:space="preserve"> Constitución </w:t>
      </w:r>
      <w:proofErr w:type="spellStart"/>
      <w:r w:rsidRPr="00403710">
        <w:rPr>
          <w:rFonts w:ascii="Verdana" w:eastAsia="Times New Roman" w:hAnsi="Verdana" w:cs="Times New Roman"/>
          <w:color w:val="000000"/>
          <w:lang w:eastAsia="es-CO"/>
        </w:rPr>
        <w:t>Políticaestablece</w:t>
      </w:r>
      <w:proofErr w:type="spellEnd"/>
      <w:r w:rsidRPr="00403710">
        <w:rPr>
          <w:rFonts w:ascii="Verdana" w:eastAsia="Times New Roman" w:hAnsi="Verdana" w:cs="Times New Roman"/>
          <w:color w:val="000000"/>
          <w:lang w:eastAsia="es-CO"/>
        </w:rPr>
        <w:t xml:space="preserve"> </w:t>
      </w:r>
      <w:proofErr w:type="spellStart"/>
      <w:r w:rsidRPr="00403710">
        <w:rPr>
          <w:rFonts w:ascii="Verdana" w:eastAsia="Times New Roman" w:hAnsi="Verdana" w:cs="Times New Roman"/>
          <w:color w:val="000000"/>
          <w:lang w:eastAsia="es-CO"/>
        </w:rPr>
        <w:t>comoderechos</w:t>
      </w:r>
      <w:proofErr w:type="spellEnd"/>
      <w:r w:rsidRPr="00403710">
        <w:rPr>
          <w:rFonts w:ascii="Verdana" w:eastAsia="Times New Roman" w:hAnsi="Verdana" w:cs="Times New Roman"/>
          <w:color w:val="000000"/>
          <w:lang w:eastAsia="es-CO"/>
        </w:rPr>
        <w:t xml:space="preserve"> fundamentales de los niños, entre otros: la vida, la integridad física, la salud y la seguridad social, la alimentación equilibrada, tener una familia y no ser separados de ella, el cuidado y amor, la educación y la recreación. Asimismo, deberán ser protegidos contra toda forma de abandono, violencia física o moral. De acuerdo con el inciso segundo de dicha norma, la familia, la sociedad y el Estado tienen la obligación de asistir y proteger al niño para garantizar su desarrollo armónico e integral y el ejercicio pleno de sus derechos, y además señala la prevalencia de los derechos de los niños sobre los derechos de los demás.</w:t>
      </w:r>
    </w:p>
    <w:p w14:paraId="6EF84AE2"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los numerales 1 y 2 del artículo 21 de la Ley 7 de 1979 establecen como funciones del ICBF, entre otras, las de: “</w:t>
      </w:r>
      <w:r w:rsidRPr="00403710">
        <w:rPr>
          <w:rFonts w:ascii="Verdana" w:eastAsia="Times New Roman" w:hAnsi="Verdana" w:cs="Times New Roman"/>
          <w:i/>
          <w:iCs/>
          <w:color w:val="000000"/>
          <w:lang w:eastAsia="es-CO"/>
        </w:rPr>
        <w:t xml:space="preserve">1. Ejecutar las políticas del Gobierno Nacional en materia de fortalecimiento de la familia y protección al menor de </w:t>
      </w:r>
      <w:r w:rsidRPr="00403710">
        <w:rPr>
          <w:rFonts w:ascii="Verdana" w:eastAsia="Times New Roman" w:hAnsi="Verdana" w:cs="Times New Roman"/>
          <w:i/>
          <w:iCs/>
          <w:color w:val="000000"/>
          <w:lang w:eastAsia="es-CO"/>
        </w:rPr>
        <w:lastRenderedPageBreak/>
        <w:t>edad. 2. Formular, ejecutar y evaluar programas y dictar las normas necesarias para el logro de los fines señalados en el artículo anterior. (...)”</w:t>
      </w:r>
      <w:r w:rsidRPr="00403710">
        <w:rPr>
          <w:rFonts w:ascii="Verdana" w:eastAsia="Times New Roman" w:hAnsi="Verdana" w:cs="Times New Roman"/>
          <w:color w:val="000000"/>
          <w:lang w:eastAsia="es-CO"/>
        </w:rPr>
        <w:t>.</w:t>
      </w:r>
    </w:p>
    <w:p w14:paraId="10E478EC"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por su parte la Dirección de Infancias y Adolescencias tiene dentro de sus funciones, de acuerdo con el artículo 26 del Decreto 1430 de 2025, las de:</w:t>
      </w:r>
    </w:p>
    <w:p w14:paraId="146A810B"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i/>
          <w:iCs/>
          <w:color w:val="000000"/>
          <w:lang w:eastAsia="es-CO"/>
        </w:rPr>
      </w:pPr>
      <w:r w:rsidRPr="00403710">
        <w:rPr>
          <w:rFonts w:ascii="Verdana" w:eastAsia="Times New Roman" w:hAnsi="Verdana" w:cs="Times New Roman"/>
          <w:i/>
          <w:iCs/>
          <w:color w:val="000000"/>
          <w:lang w:eastAsia="es-CO"/>
        </w:rPr>
        <w:t>“1. Orientar el diseño, implementación, seguimiento y evaluación de las políticas públicas e instrumentos relacionados con la promoción y desarrollo integral de las infancias y adolescencias en coordinación con el Sistema Nacional de Bienestar Familiar, otros actores o entidades competentes.</w:t>
      </w:r>
    </w:p>
    <w:p w14:paraId="54E54C20"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i/>
          <w:iCs/>
          <w:color w:val="000000"/>
          <w:lang w:eastAsia="es-CO"/>
        </w:rPr>
      </w:pPr>
      <w:r w:rsidRPr="00403710">
        <w:rPr>
          <w:rFonts w:ascii="Verdana" w:eastAsia="Times New Roman" w:hAnsi="Verdana" w:cs="Times New Roman"/>
          <w:i/>
          <w:iCs/>
          <w:color w:val="000000"/>
          <w:lang w:eastAsia="es-CO"/>
        </w:rPr>
        <w:t>(…)</w:t>
      </w:r>
    </w:p>
    <w:p w14:paraId="6DC8C9E7" w14:textId="1CF42B79" w:rsidR="00403710" w:rsidRPr="00403710" w:rsidRDefault="00403710" w:rsidP="00403710">
      <w:pPr>
        <w:shd w:val="clear" w:color="auto" w:fill="FFFFFF"/>
        <w:spacing w:line="240" w:lineRule="auto"/>
        <w:jc w:val="both"/>
        <w:textAlignment w:val="baseline"/>
        <w:rPr>
          <w:rFonts w:ascii="Verdana" w:eastAsia="Times New Roman" w:hAnsi="Verdana" w:cs="Times New Roman"/>
          <w:i/>
          <w:iCs/>
          <w:color w:val="000000"/>
          <w:lang w:eastAsia="es-CO"/>
        </w:rPr>
      </w:pPr>
      <w:r w:rsidRPr="00403710">
        <w:rPr>
          <w:rFonts w:ascii="Verdana" w:eastAsia="Times New Roman" w:hAnsi="Verdana" w:cs="Times New Roman"/>
          <w:i/>
          <w:iCs/>
          <w:color w:val="000000"/>
          <w:lang w:eastAsia="es-CO"/>
        </w:rPr>
        <w:t>3. Liderar el diseño, implementación, seguimiento y evaluación de los lineamientos técnicos y operativos, para el desarrollo de las políticas, planes,</w:t>
      </w:r>
      <w:r>
        <w:rPr>
          <w:rFonts w:ascii="Verdana" w:eastAsia="Times New Roman" w:hAnsi="Verdana" w:cs="Times New Roman"/>
          <w:i/>
          <w:iCs/>
          <w:color w:val="000000"/>
          <w:lang w:eastAsia="es-CO"/>
        </w:rPr>
        <w:t xml:space="preserve"> p</w:t>
      </w:r>
      <w:r w:rsidRPr="00403710">
        <w:rPr>
          <w:rFonts w:ascii="Verdana" w:eastAsia="Times New Roman" w:hAnsi="Verdana" w:cs="Times New Roman"/>
          <w:i/>
          <w:iCs/>
          <w:color w:val="000000"/>
          <w:lang w:eastAsia="es-CO"/>
        </w:rPr>
        <w:t>rogramas, proyectos, estrategias, modalidades y formas asociadas al desarrollo integral de infancias y adolescencias.</w:t>
      </w:r>
    </w:p>
    <w:p w14:paraId="733E699C"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el parágrafo del artículo 11 de la Ley 1098 de 2006, establece que el ICBF, como coordinador del SNBF, tiene la responsabilidad de definir los lineamientos técnicos que las entidades del sistema deben implementar para garantizar y restablecer los derechos de niñas, niños y adolescentes.</w:t>
      </w:r>
    </w:p>
    <w:p w14:paraId="4164B3FE"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la Política Nacional de Infancia y Adolescencia (PNIA) 2018 – 2030, incorporada mediante la Ley 2328 de 2023, orienta la acción estatal hacia el desarrollo integral de niñas, niños y adolescentes, y establece lineamientos para su protección y participación.</w:t>
      </w:r>
    </w:p>
    <w:p w14:paraId="45C376E4"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 xml:space="preserve">Que el Plan Nacional de Desarrollo (PND) 2022 – 2026 </w:t>
      </w:r>
      <w:r w:rsidRPr="00403710">
        <w:rPr>
          <w:rFonts w:ascii="Verdana" w:eastAsia="Times New Roman" w:hAnsi="Verdana" w:cs="Times New Roman"/>
          <w:i/>
          <w:iCs/>
          <w:color w:val="000000"/>
          <w:lang w:eastAsia="es-CO"/>
        </w:rPr>
        <w:t xml:space="preserve">"Colombia Potencia Mundial de la Vida", </w:t>
      </w:r>
      <w:r w:rsidRPr="00403710">
        <w:rPr>
          <w:rFonts w:ascii="Verdana" w:eastAsia="Times New Roman" w:hAnsi="Verdana" w:cs="Times New Roman"/>
          <w:color w:val="000000"/>
          <w:lang w:eastAsia="es-CO"/>
        </w:rPr>
        <w:t>expedido por la Ley 2294 de 2024, asigna al ICBF un rol estratégico en la transformación institucional y en el fortalecimiento de programas dirigidos a la niñez, la adolescencia y las familias, promoviendo capacidades artísticas, culturales, deportivas, científicas y ambientales como ejes para la construcción de paz y la apropiación social de la memoria y los territorios.</w:t>
      </w:r>
    </w:p>
    <w:p w14:paraId="162BD77E"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 xml:space="preserve">Que, en este marco, la modalidad de Prevención de Riesgos y Desarrollo de Capacidades constituye un espacio para promover experiencias significativas que fortalezcan la participación de niñas, niños y adolescentes y aporten a la construcción de paz. Para ello, el Manual Técnico y la </w:t>
      </w:r>
      <w:r w:rsidRPr="00403710">
        <w:rPr>
          <w:rFonts w:ascii="Verdana" w:eastAsia="Times New Roman" w:hAnsi="Verdana" w:cs="Times New Roman"/>
          <w:i/>
          <w:iCs/>
          <w:color w:val="000000"/>
          <w:lang w:eastAsia="es-CO"/>
        </w:rPr>
        <w:t>“Guía Operativa Espacios Comunitarios Atrapasueños”</w:t>
      </w:r>
      <w:r w:rsidRPr="00403710">
        <w:rPr>
          <w:rFonts w:ascii="Verdana" w:eastAsia="Times New Roman" w:hAnsi="Verdana" w:cs="Times New Roman"/>
          <w:color w:val="000000"/>
          <w:lang w:eastAsia="es-CO"/>
        </w:rPr>
        <w:t xml:space="preserve">, aprobados mediante la Resolución 458 del 7 de febrero de 2025, establecen los componentes, criterios de calidad y procesos operativos para la implementación del servicio en el marco de la modalidad </w:t>
      </w:r>
      <w:r w:rsidRPr="00403710">
        <w:rPr>
          <w:rFonts w:ascii="Verdana" w:eastAsia="Times New Roman" w:hAnsi="Verdana" w:cs="Times New Roman"/>
          <w:i/>
          <w:iCs/>
          <w:color w:val="000000"/>
          <w:lang w:eastAsia="es-CO"/>
        </w:rPr>
        <w:t>Prevención de Riesgos y Desarrollo de Capacidades</w:t>
      </w:r>
      <w:r w:rsidRPr="00403710">
        <w:rPr>
          <w:rFonts w:ascii="Verdana" w:eastAsia="Times New Roman" w:hAnsi="Verdana" w:cs="Times New Roman"/>
          <w:color w:val="000000"/>
          <w:lang w:eastAsia="es-CO"/>
        </w:rPr>
        <w:t>.</w:t>
      </w:r>
    </w:p>
    <w:p w14:paraId="2AF6B50C"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p>
    <w:p w14:paraId="558C50A5"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como resultado de la transformación institucional del ICBF y del llamado presidencial para asumir de manera directa la prestación de servicios, se identificó la necesidad de ajustar la “</w:t>
      </w:r>
      <w:r w:rsidRPr="00403710">
        <w:rPr>
          <w:rFonts w:ascii="Verdana" w:eastAsia="Times New Roman" w:hAnsi="Verdana" w:cs="Times New Roman"/>
          <w:i/>
          <w:iCs/>
          <w:color w:val="000000"/>
          <w:lang w:eastAsia="es-CO"/>
        </w:rPr>
        <w:t>Guía Operativa Espacios Comunitarios Atrapasueños”</w:t>
      </w:r>
      <w:r w:rsidRPr="00403710">
        <w:rPr>
          <w:rFonts w:ascii="Verdana" w:eastAsia="Times New Roman" w:hAnsi="Verdana" w:cs="Times New Roman"/>
          <w:color w:val="000000"/>
          <w:lang w:eastAsia="es-CO"/>
        </w:rPr>
        <w:t xml:space="preserve">, especialmente en lo relacionado con las funciones del talento humano, el lenguaje operativo y los procedimientos asociados a la </w:t>
      </w:r>
      <w:r w:rsidRPr="00403710">
        <w:rPr>
          <w:rFonts w:ascii="Verdana" w:eastAsia="Times New Roman" w:hAnsi="Verdana" w:cs="Times New Roman"/>
          <w:color w:val="000000"/>
          <w:lang w:eastAsia="es-CO"/>
        </w:rPr>
        <w:lastRenderedPageBreak/>
        <w:t>implementación directa del servicio por parte del ICBF, suprimiendo intermediaciones y fortaleciendo la articulación intersectorial.</w:t>
      </w:r>
    </w:p>
    <w:p w14:paraId="7E84B9D3"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los ajustes realizados mantienen los enfoques, la normatividad, la ruta operativa, los criterios de calidad, la estructura de costos, los componentes y el proceso de atención establecidos en la versión anterior, realizándose únicamente modificaciones operativas necesarias para describir con mayor precisión el qué y el cómo del servicio, así como las actividades, etapas y responsabilidades del talento humano en coherencia con la nueva forma de operación directa.</w:t>
      </w:r>
    </w:p>
    <w:p w14:paraId="723CF144"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para garantizar la adecuada implementación del servicio en los territorios, se solicitaron nuevas cargas temporales para contratos de prestación de servicios</w:t>
      </w:r>
    </w:p>
    <w:p w14:paraId="39727717" w14:textId="1337A49C"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b/>
          <w:bCs/>
          <w:i/>
          <w:iCs/>
          <w:color w:val="000000"/>
          <w:lang w:eastAsia="es-CO"/>
        </w:rPr>
        <w:t>“</w:t>
      </w:r>
      <w:r w:rsidRPr="00403710">
        <w:rPr>
          <w:rFonts w:ascii="Verdana" w:eastAsia="Times New Roman" w:hAnsi="Verdana" w:cs="Times New Roman"/>
          <w:i/>
          <w:iCs/>
          <w:color w:val="000000"/>
          <w:lang w:eastAsia="es-CO"/>
        </w:rPr>
        <w:t>Por la cual se modifica el artículo 3 de la Resolución 458 de 7 de febrero de 2025”</w:t>
      </w:r>
      <w:r>
        <w:rPr>
          <w:rFonts w:ascii="Verdana" w:eastAsia="Times New Roman" w:hAnsi="Verdana" w:cs="Times New Roman"/>
          <w:i/>
          <w:iCs/>
          <w:color w:val="000000"/>
          <w:lang w:eastAsia="es-CO"/>
        </w:rPr>
        <w:t xml:space="preserve"> </w:t>
      </w:r>
      <w:r w:rsidRPr="00403710">
        <w:rPr>
          <w:rFonts w:ascii="Verdana" w:eastAsia="Times New Roman" w:hAnsi="Verdana" w:cs="Times New Roman"/>
          <w:color w:val="000000"/>
          <w:lang w:eastAsia="es-CO"/>
        </w:rPr>
        <w:t>profesionales y de apoyo a la gestión en la modalidad de Prevención de Riesgos y Desarrollo de Capacidades en Espacios Comunitarios.</w:t>
      </w:r>
    </w:p>
    <w:p w14:paraId="42780A06" w14:textId="6E912359"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en cumplimiento del numeral 9 del artículo 3° y en el numeral 8 del artículo 8° de</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la</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Ley 1437de2011,</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delartículo2.1.2.1.14</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del</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Decreto</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1081</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de</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2015</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y</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d</w:t>
      </w:r>
      <w:r>
        <w:rPr>
          <w:rFonts w:ascii="Verdana" w:eastAsia="Times New Roman" w:hAnsi="Verdana" w:cs="Times New Roman"/>
          <w:color w:val="000000"/>
          <w:lang w:eastAsia="es-CO"/>
        </w:rPr>
        <w:t>e</w:t>
      </w:r>
      <w:r w:rsidRPr="00403710">
        <w:rPr>
          <w:rFonts w:ascii="Verdana" w:eastAsia="Times New Roman" w:hAnsi="Verdana" w:cs="Times New Roman"/>
          <w:color w:val="000000"/>
          <w:lang w:eastAsia="es-CO"/>
        </w:rPr>
        <w:t>l</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 xml:space="preserve">artículo 2 de la Resolución 353 del 2023 del ICBF, y previa autorización de la </w:t>
      </w:r>
      <w:proofErr w:type="gramStart"/>
      <w:r w:rsidRPr="00403710">
        <w:rPr>
          <w:rFonts w:ascii="Verdana" w:eastAsia="Times New Roman" w:hAnsi="Verdana" w:cs="Times New Roman"/>
          <w:color w:val="000000"/>
          <w:lang w:eastAsia="es-CO"/>
        </w:rPr>
        <w:t>Subdirectora</w:t>
      </w:r>
      <w:proofErr w:type="gramEnd"/>
      <w:r w:rsidRPr="00403710">
        <w:rPr>
          <w:rFonts w:ascii="Verdana" w:eastAsia="Times New Roman" w:hAnsi="Verdana" w:cs="Times New Roman"/>
          <w:color w:val="000000"/>
          <w:lang w:eastAsia="es-CO"/>
        </w:rPr>
        <w:t xml:space="preserve"> General del ICBF, la versión 2 de la “</w:t>
      </w:r>
      <w:r w:rsidRPr="00403710">
        <w:rPr>
          <w:rFonts w:ascii="Verdana" w:eastAsia="Times New Roman" w:hAnsi="Verdana" w:cs="Times New Roman"/>
          <w:i/>
          <w:iCs/>
          <w:color w:val="000000"/>
          <w:lang w:eastAsia="es-CO"/>
        </w:rPr>
        <w:t xml:space="preserve">Guía Operativa Espacios Comunitarios Atrapasueños” </w:t>
      </w:r>
      <w:r w:rsidRPr="00403710">
        <w:rPr>
          <w:rFonts w:ascii="Verdana" w:eastAsia="Times New Roman" w:hAnsi="Verdana" w:cs="Times New Roman"/>
          <w:color w:val="000000"/>
          <w:lang w:eastAsia="es-CO"/>
        </w:rPr>
        <w:t>fue publicada entre el 4 y el 6 de septiembre de 2025 en la página web del ICBF, sin que se recibieran observaciones de la ciudadanía.</w:t>
      </w:r>
    </w:p>
    <w:p w14:paraId="3F50A9F0"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Que, en consecuencia, y atendiendo a la necesidad institucional de actualizar la “</w:t>
      </w:r>
      <w:r w:rsidRPr="00403710">
        <w:rPr>
          <w:rFonts w:ascii="Verdana" w:eastAsia="Times New Roman" w:hAnsi="Verdana" w:cs="Times New Roman"/>
          <w:i/>
          <w:iCs/>
          <w:color w:val="000000"/>
          <w:lang w:eastAsia="es-CO"/>
        </w:rPr>
        <w:t xml:space="preserve">Guía Operativa Espacios Comunitarios Atrapasueños” </w:t>
      </w:r>
      <w:r w:rsidRPr="00403710">
        <w:rPr>
          <w:rFonts w:ascii="Verdana" w:eastAsia="Times New Roman" w:hAnsi="Verdana" w:cs="Times New Roman"/>
          <w:color w:val="000000"/>
          <w:lang w:eastAsia="es-CO"/>
        </w:rPr>
        <w:t>para asegurar su coherencia con la operación directa, la estructura organizacional vigente y los lineamientos nacionales en materia de infancia y adolescencia, se requiere la modificación del artículo 3 de la Resolución 458 del 7 de febrero de 2025, con el fin de adoptar la versión 2 de la “</w:t>
      </w:r>
      <w:r w:rsidRPr="00403710">
        <w:rPr>
          <w:rFonts w:ascii="Verdana" w:eastAsia="Times New Roman" w:hAnsi="Verdana" w:cs="Times New Roman"/>
          <w:i/>
          <w:iCs/>
          <w:color w:val="000000"/>
          <w:lang w:eastAsia="es-CO"/>
        </w:rPr>
        <w:t>Guía Operativa Espacios Comunitarios Atrapasueños”</w:t>
      </w:r>
      <w:r w:rsidRPr="00403710">
        <w:rPr>
          <w:rFonts w:ascii="Verdana" w:eastAsia="Times New Roman" w:hAnsi="Verdana" w:cs="Times New Roman"/>
          <w:color w:val="000000"/>
          <w:lang w:eastAsia="es-CO"/>
        </w:rPr>
        <w:t>.</w:t>
      </w:r>
    </w:p>
    <w:p w14:paraId="132ED022"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En mérito de lo expuesto,</w:t>
      </w:r>
    </w:p>
    <w:p w14:paraId="67248282" w14:textId="77777777" w:rsidR="00403710" w:rsidRPr="00403710" w:rsidRDefault="00403710" w:rsidP="00403710">
      <w:pPr>
        <w:shd w:val="clear" w:color="auto" w:fill="FFFFFF"/>
        <w:spacing w:line="240" w:lineRule="auto"/>
        <w:jc w:val="center"/>
        <w:textAlignment w:val="baseline"/>
        <w:rPr>
          <w:rFonts w:ascii="Verdana" w:eastAsia="Times New Roman" w:hAnsi="Verdana" w:cs="Times New Roman"/>
          <w:b/>
          <w:bCs/>
          <w:color w:val="000000"/>
          <w:lang w:eastAsia="es-CO"/>
        </w:rPr>
      </w:pPr>
      <w:r w:rsidRPr="00403710">
        <w:rPr>
          <w:rFonts w:ascii="Verdana" w:eastAsia="Times New Roman" w:hAnsi="Verdana" w:cs="Times New Roman"/>
          <w:b/>
          <w:bCs/>
          <w:color w:val="000000"/>
          <w:lang w:eastAsia="es-CO"/>
        </w:rPr>
        <w:t>RESUELVE:</w:t>
      </w:r>
    </w:p>
    <w:p w14:paraId="347CDDE5"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b/>
          <w:bCs/>
          <w:color w:val="000000"/>
          <w:lang w:eastAsia="es-CO"/>
        </w:rPr>
        <w:t xml:space="preserve">ARTÍCULO 1. MODIFICAR </w:t>
      </w:r>
      <w:r w:rsidRPr="00403710">
        <w:rPr>
          <w:rFonts w:ascii="Verdana" w:eastAsia="Times New Roman" w:hAnsi="Verdana" w:cs="Times New Roman"/>
          <w:color w:val="000000"/>
          <w:lang w:eastAsia="es-CO"/>
        </w:rPr>
        <w:t>el artículo 3° de la Resolución 458 de 7 de febrero de 2025, el cual quedará así:</w:t>
      </w:r>
    </w:p>
    <w:p w14:paraId="35596725"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p>
    <w:p w14:paraId="41D6BED3"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i/>
          <w:iCs/>
          <w:color w:val="000000"/>
          <w:lang w:eastAsia="es-CO"/>
        </w:rPr>
      </w:pPr>
      <w:r w:rsidRPr="00403710">
        <w:rPr>
          <w:rFonts w:ascii="Verdana" w:eastAsia="Times New Roman" w:hAnsi="Verdana" w:cs="Times New Roman"/>
          <w:b/>
          <w:bCs/>
          <w:i/>
          <w:iCs/>
          <w:color w:val="000000"/>
          <w:lang w:eastAsia="es-CO"/>
        </w:rPr>
        <w:t xml:space="preserve">“ARTÍCULO 3. </w:t>
      </w:r>
      <w:r w:rsidRPr="00403710">
        <w:rPr>
          <w:rFonts w:ascii="Verdana" w:eastAsia="Times New Roman" w:hAnsi="Verdana" w:cs="Times New Roman"/>
          <w:i/>
          <w:iCs/>
          <w:color w:val="000000"/>
          <w:lang w:eastAsia="es-CO"/>
        </w:rPr>
        <w:t>Aprobar la “Guía Operativa Espacios Comunitarios Atrapasueños V2”.</w:t>
      </w:r>
    </w:p>
    <w:p w14:paraId="0EE4DCE2" w14:textId="4E86168C"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b/>
          <w:bCs/>
          <w:color w:val="000000"/>
          <w:lang w:eastAsia="es-CO"/>
        </w:rPr>
        <w:t xml:space="preserve">ARTÍCULO 2. RÉGIMEN DE TRANSICIÓN. </w:t>
      </w:r>
      <w:r w:rsidRPr="00403710">
        <w:rPr>
          <w:rFonts w:ascii="Verdana" w:eastAsia="Times New Roman" w:hAnsi="Verdana" w:cs="Times New Roman"/>
          <w:color w:val="000000"/>
          <w:lang w:eastAsia="es-CO"/>
        </w:rPr>
        <w:t>Los</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procesos,</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procedimientos,</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contratos y actuaciones que se hayan iniciado con base en la “</w:t>
      </w:r>
      <w:r w:rsidRPr="00403710">
        <w:rPr>
          <w:rFonts w:ascii="Verdana" w:eastAsia="Times New Roman" w:hAnsi="Verdana" w:cs="Times New Roman"/>
          <w:i/>
          <w:iCs/>
          <w:color w:val="000000"/>
          <w:lang w:eastAsia="es-CO"/>
        </w:rPr>
        <w:t xml:space="preserve">Guía Operativa Espacios Comunitarios Atrapasueños V1” </w:t>
      </w:r>
      <w:r w:rsidRPr="00403710">
        <w:rPr>
          <w:rFonts w:ascii="Verdana" w:eastAsia="Times New Roman" w:hAnsi="Verdana" w:cs="Times New Roman"/>
          <w:color w:val="000000"/>
          <w:lang w:eastAsia="es-CO"/>
        </w:rPr>
        <w:t>aprobada mediante la Resolución 458 de 7 de febrero de 2025, se regirán por lo establecido en dicho documento técnico hasta su culminación.</w:t>
      </w:r>
    </w:p>
    <w:p w14:paraId="331D4C81" w14:textId="720B1F53"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b/>
          <w:bCs/>
          <w:color w:val="000000"/>
          <w:lang w:eastAsia="es-CO"/>
        </w:rPr>
        <w:lastRenderedPageBreak/>
        <w:t xml:space="preserve">ARTÍCULO 3. </w:t>
      </w:r>
      <w:r w:rsidRPr="00403710">
        <w:rPr>
          <w:rFonts w:ascii="Verdana" w:eastAsia="Times New Roman" w:hAnsi="Verdana" w:cs="Times New Roman"/>
          <w:color w:val="000000"/>
          <w:lang w:eastAsia="es-CO"/>
        </w:rPr>
        <w:t>A través</w:t>
      </w:r>
      <w:r w:rsidRPr="00403710">
        <w:rPr>
          <w:rFonts w:ascii="Verdana" w:eastAsia="Times New Roman" w:hAnsi="Verdana" w:cs="Times New Roman"/>
          <w:color w:val="000000"/>
          <w:lang w:eastAsia="es-CO"/>
        </w:rPr>
        <w:t xml:space="preserve"> de la Dirección</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de Infancias y</w:t>
      </w:r>
      <w:r>
        <w:rPr>
          <w:rFonts w:ascii="Verdana" w:eastAsia="Times New Roman" w:hAnsi="Verdana" w:cs="Times New Roman"/>
          <w:color w:val="000000"/>
          <w:lang w:eastAsia="es-CO"/>
        </w:rPr>
        <w:t xml:space="preserve"> </w:t>
      </w:r>
      <w:r w:rsidRPr="00403710">
        <w:rPr>
          <w:rFonts w:ascii="Verdana" w:eastAsia="Times New Roman" w:hAnsi="Verdana" w:cs="Times New Roman"/>
          <w:color w:val="000000"/>
          <w:lang w:eastAsia="es-CO"/>
        </w:rPr>
        <w:t xml:space="preserve">Adolescencias, </w:t>
      </w:r>
      <w:r w:rsidRPr="00403710">
        <w:rPr>
          <w:rFonts w:ascii="Verdana" w:eastAsia="Times New Roman" w:hAnsi="Verdana" w:cs="Times New Roman"/>
          <w:b/>
          <w:bCs/>
          <w:color w:val="000000"/>
          <w:lang w:eastAsia="es-CO"/>
        </w:rPr>
        <w:t xml:space="preserve">COMUNÍQUESE </w:t>
      </w:r>
      <w:r w:rsidRPr="00403710">
        <w:rPr>
          <w:rFonts w:ascii="Verdana" w:eastAsia="Times New Roman" w:hAnsi="Verdana" w:cs="Times New Roman"/>
          <w:color w:val="000000"/>
          <w:lang w:eastAsia="es-CO"/>
        </w:rPr>
        <w:t>la presente resolución a los interesados.</w:t>
      </w:r>
    </w:p>
    <w:p w14:paraId="3292BB08"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b/>
          <w:bCs/>
          <w:color w:val="000000"/>
          <w:lang w:eastAsia="es-CO"/>
        </w:rPr>
        <w:t xml:space="preserve">ARTÍCULO 4. </w:t>
      </w:r>
      <w:r w:rsidRPr="00403710">
        <w:rPr>
          <w:rFonts w:ascii="Verdana" w:eastAsia="Times New Roman" w:hAnsi="Verdana" w:cs="Times New Roman"/>
          <w:color w:val="000000"/>
          <w:lang w:eastAsia="es-CO"/>
        </w:rPr>
        <w:t xml:space="preserve">A través de la Subdirección de Mejoramiento Organizacional, </w:t>
      </w:r>
      <w:r w:rsidRPr="00403710">
        <w:rPr>
          <w:rFonts w:ascii="Verdana" w:eastAsia="Times New Roman" w:hAnsi="Verdana" w:cs="Times New Roman"/>
          <w:b/>
          <w:bCs/>
          <w:color w:val="000000"/>
          <w:lang w:eastAsia="es-CO"/>
        </w:rPr>
        <w:t xml:space="preserve">PUBLÍQUESE </w:t>
      </w:r>
      <w:r w:rsidRPr="00403710">
        <w:rPr>
          <w:rFonts w:ascii="Verdana" w:eastAsia="Times New Roman" w:hAnsi="Verdana" w:cs="Times New Roman"/>
          <w:color w:val="000000"/>
          <w:lang w:eastAsia="es-CO"/>
        </w:rPr>
        <w:t>la “</w:t>
      </w:r>
      <w:r w:rsidRPr="00403710">
        <w:rPr>
          <w:rFonts w:ascii="Verdana" w:eastAsia="Times New Roman" w:hAnsi="Verdana" w:cs="Times New Roman"/>
          <w:i/>
          <w:iCs/>
          <w:color w:val="000000"/>
          <w:lang w:eastAsia="es-CO"/>
        </w:rPr>
        <w:t xml:space="preserve">Guía Operativa Espacios Comunitarios Atrapasueños V2” </w:t>
      </w:r>
      <w:r w:rsidRPr="00403710">
        <w:rPr>
          <w:rFonts w:ascii="Verdana" w:eastAsia="Times New Roman" w:hAnsi="Verdana" w:cs="Times New Roman"/>
          <w:color w:val="000000"/>
          <w:lang w:eastAsia="es-CO"/>
        </w:rPr>
        <w:t>y la presente Resolución en la página web del ICBF.</w:t>
      </w:r>
    </w:p>
    <w:p w14:paraId="10F3FB38"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b/>
          <w:bCs/>
          <w:color w:val="000000"/>
          <w:lang w:eastAsia="es-CO"/>
        </w:rPr>
        <w:t xml:space="preserve">ARTÍCULO 5. </w:t>
      </w:r>
      <w:r w:rsidRPr="00403710">
        <w:rPr>
          <w:rFonts w:ascii="Verdana" w:eastAsia="Times New Roman" w:hAnsi="Verdana" w:cs="Times New Roman"/>
          <w:color w:val="000000"/>
          <w:lang w:eastAsia="es-CO"/>
        </w:rPr>
        <w:t xml:space="preserve">A través de la Oficina Asesora de Comunicaciones, </w:t>
      </w:r>
      <w:r w:rsidRPr="00403710">
        <w:rPr>
          <w:rFonts w:ascii="Verdana" w:eastAsia="Times New Roman" w:hAnsi="Verdana" w:cs="Times New Roman"/>
          <w:b/>
          <w:bCs/>
          <w:color w:val="000000"/>
          <w:lang w:eastAsia="es-CO"/>
        </w:rPr>
        <w:t xml:space="preserve">PUBLÍQUESE </w:t>
      </w:r>
      <w:r w:rsidRPr="00403710">
        <w:rPr>
          <w:rFonts w:ascii="Verdana" w:eastAsia="Times New Roman" w:hAnsi="Verdana" w:cs="Times New Roman"/>
          <w:color w:val="000000"/>
          <w:lang w:eastAsia="es-CO"/>
        </w:rPr>
        <w:t>la presente Resolución en el Diario Oficial, de conformidad con lo establecido en el artículo 65 del Código de Procedimiento Administrativo y de lo Contencioso Administrativo.</w:t>
      </w:r>
    </w:p>
    <w:p w14:paraId="4B4393C0" w14:textId="77777777" w:rsidR="00403710" w:rsidRPr="00403710" w:rsidRDefault="00403710" w:rsidP="00403710">
      <w:pPr>
        <w:shd w:val="clear" w:color="auto" w:fill="FFFFFF"/>
        <w:spacing w:line="240" w:lineRule="auto"/>
        <w:jc w:val="both"/>
        <w:textAlignment w:val="baseline"/>
        <w:rPr>
          <w:rFonts w:ascii="Verdana" w:eastAsia="Times New Roman" w:hAnsi="Verdana" w:cs="Times New Roman"/>
          <w:color w:val="000000"/>
          <w:lang w:eastAsia="es-CO"/>
        </w:rPr>
      </w:pPr>
      <w:r w:rsidRPr="00403710">
        <w:rPr>
          <w:rFonts w:ascii="Verdana" w:eastAsia="Times New Roman" w:hAnsi="Verdana" w:cs="Times New Roman"/>
          <w:b/>
          <w:bCs/>
          <w:color w:val="000000"/>
          <w:lang w:eastAsia="es-CO"/>
        </w:rPr>
        <w:t xml:space="preserve">ARTÍCULO 6. VIGENCIA. </w:t>
      </w:r>
      <w:r w:rsidRPr="00403710">
        <w:rPr>
          <w:rFonts w:ascii="Verdana" w:eastAsia="Times New Roman" w:hAnsi="Verdana" w:cs="Times New Roman"/>
          <w:color w:val="000000"/>
          <w:lang w:eastAsia="es-CO"/>
        </w:rPr>
        <w:t>La presente Resolución rige a partir de su publicación en el Diario Oficial. Las demás disposiciones de la Resolución 458 de 7 de febrero de 2025, que no fueron objeto de la presente modificación se mantienen incólumes.</w:t>
      </w:r>
    </w:p>
    <w:p w14:paraId="71584B5E" w14:textId="77777777" w:rsidR="00403710" w:rsidRPr="00403710" w:rsidRDefault="00403710" w:rsidP="00403710">
      <w:pPr>
        <w:shd w:val="clear" w:color="auto" w:fill="FFFFFF"/>
        <w:spacing w:line="240" w:lineRule="auto"/>
        <w:jc w:val="center"/>
        <w:textAlignment w:val="baseline"/>
        <w:rPr>
          <w:rFonts w:ascii="Verdana" w:eastAsia="Times New Roman" w:hAnsi="Verdana" w:cs="Times New Roman"/>
          <w:b/>
          <w:bCs/>
          <w:color w:val="000000"/>
          <w:lang w:eastAsia="es-CO"/>
        </w:rPr>
      </w:pPr>
      <w:r w:rsidRPr="00403710">
        <w:rPr>
          <w:rFonts w:ascii="Verdana" w:eastAsia="Times New Roman" w:hAnsi="Verdana" w:cs="Times New Roman"/>
          <w:b/>
          <w:bCs/>
          <w:color w:val="000000"/>
          <w:lang w:eastAsia="es-CO"/>
        </w:rPr>
        <w:t>PUBLÍQUESE, COMUNÍQUESE Y CÚMPLASE</w:t>
      </w:r>
    </w:p>
    <w:p w14:paraId="5A2D230B" w14:textId="63504085" w:rsidR="003D231F" w:rsidRDefault="00403710" w:rsidP="00403710">
      <w:pPr>
        <w:shd w:val="clear" w:color="auto" w:fill="FFFFFF"/>
        <w:spacing w:line="240" w:lineRule="auto"/>
        <w:jc w:val="center"/>
        <w:textAlignment w:val="baseline"/>
        <w:rPr>
          <w:rFonts w:ascii="Verdana" w:eastAsia="Times New Roman" w:hAnsi="Verdana" w:cs="Times New Roman"/>
          <w:color w:val="000000"/>
          <w:lang w:eastAsia="es-CO"/>
        </w:rPr>
      </w:pPr>
      <w:r w:rsidRPr="00403710">
        <w:rPr>
          <w:rFonts w:ascii="Verdana" w:eastAsia="Times New Roman" w:hAnsi="Verdana" w:cs="Times New Roman"/>
          <w:color w:val="000000"/>
          <w:lang w:eastAsia="es-CO"/>
        </w:rPr>
        <w:t>Dada en Bogotá, D.C, a los 22 días del mes de enero de 2026</w:t>
      </w:r>
    </w:p>
    <w:p w14:paraId="1A1B0CE1" w14:textId="7C7B54B7" w:rsidR="00403710" w:rsidRDefault="00403710" w:rsidP="00403710">
      <w:pPr>
        <w:shd w:val="clear" w:color="auto" w:fill="FFFFFF"/>
        <w:spacing w:line="240" w:lineRule="auto"/>
        <w:jc w:val="center"/>
        <w:textAlignment w:val="baseline"/>
        <w:rPr>
          <w:rFonts w:ascii="Verdana" w:eastAsia="Times New Roman" w:hAnsi="Verdana" w:cs="Times New Roman"/>
          <w:color w:val="000000"/>
          <w:lang w:eastAsia="es-CO"/>
        </w:rPr>
      </w:pPr>
      <w:r>
        <w:rPr>
          <w:rFonts w:ascii="Verdana" w:eastAsia="Times New Roman" w:hAnsi="Verdana" w:cs="Times New Roman"/>
          <w:color w:val="000000"/>
          <w:lang w:eastAsia="es-CO"/>
        </w:rPr>
        <w:t xml:space="preserve">ASTRID CÁCERES CÁRDENAS </w:t>
      </w:r>
    </w:p>
    <w:p w14:paraId="6BC05D76" w14:textId="5C629B32" w:rsidR="00403710" w:rsidRPr="003D231F" w:rsidRDefault="00403710" w:rsidP="00403710">
      <w:pPr>
        <w:shd w:val="clear" w:color="auto" w:fill="FFFFFF"/>
        <w:spacing w:line="240" w:lineRule="auto"/>
        <w:jc w:val="center"/>
        <w:textAlignment w:val="baseline"/>
        <w:rPr>
          <w:rFonts w:ascii="Verdana" w:eastAsia="Times New Roman" w:hAnsi="Verdana" w:cs="Times New Roman"/>
          <w:color w:val="000000"/>
          <w:lang w:eastAsia="es-CO"/>
        </w:rPr>
      </w:pPr>
      <w:r>
        <w:rPr>
          <w:rFonts w:ascii="Verdana" w:eastAsia="Times New Roman" w:hAnsi="Verdana" w:cs="Times New Roman"/>
          <w:color w:val="000000"/>
          <w:lang w:eastAsia="es-CO"/>
        </w:rPr>
        <w:t>Directora General</w:t>
      </w:r>
    </w:p>
    <w:sectPr w:rsidR="00403710" w:rsidRPr="003D23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7746"/>
    <w:multiLevelType w:val="hybridMultilevel"/>
    <w:tmpl w:val="2C66C56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E579B8"/>
    <w:multiLevelType w:val="hybridMultilevel"/>
    <w:tmpl w:val="94EC9FE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983CBE"/>
    <w:multiLevelType w:val="hybridMultilevel"/>
    <w:tmpl w:val="1144C38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F93E7B"/>
    <w:multiLevelType w:val="hybridMultilevel"/>
    <w:tmpl w:val="BE6CB662"/>
    <w:lvl w:ilvl="0" w:tplc="56F68256">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3EB44B7"/>
    <w:multiLevelType w:val="hybridMultilevel"/>
    <w:tmpl w:val="CA3039D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C97EED"/>
    <w:multiLevelType w:val="hybridMultilevel"/>
    <w:tmpl w:val="309EA04A"/>
    <w:lvl w:ilvl="0" w:tplc="240A000F">
      <w:start w:val="1"/>
      <w:numFmt w:val="decimal"/>
      <w:lvlText w:val="%1."/>
      <w:lvlJc w:val="left"/>
      <w:pPr>
        <w:ind w:left="785" w:hanging="360"/>
      </w:p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6" w15:restartNumberingAfterBreak="0">
    <w:nsid w:val="51BC5A59"/>
    <w:multiLevelType w:val="hybridMultilevel"/>
    <w:tmpl w:val="2C8EAA8E"/>
    <w:lvl w:ilvl="0" w:tplc="240A000F">
      <w:start w:val="1"/>
      <w:numFmt w:val="decimal"/>
      <w:lvlText w:val="%1."/>
      <w:lvlJc w:val="left"/>
      <w:pPr>
        <w:ind w:left="643" w:hanging="360"/>
      </w:pPr>
    </w:lvl>
    <w:lvl w:ilvl="1" w:tplc="821E46AA">
      <w:start w:val="1"/>
      <w:numFmt w:val="decimal"/>
      <w:lvlText w:val="%2)"/>
      <w:lvlJc w:val="left"/>
      <w:pPr>
        <w:ind w:left="1363" w:hanging="360"/>
      </w:pPr>
      <w:rPr>
        <w:rFonts w:hint="default"/>
      </w:r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15:restartNumberingAfterBreak="0">
    <w:nsid w:val="5A203D8A"/>
    <w:multiLevelType w:val="hybridMultilevel"/>
    <w:tmpl w:val="82C8D8A4"/>
    <w:lvl w:ilvl="0" w:tplc="D7BCF0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C06474"/>
    <w:multiLevelType w:val="hybridMultilevel"/>
    <w:tmpl w:val="126AE9A0"/>
    <w:lvl w:ilvl="0" w:tplc="240A0011">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6E882D89"/>
    <w:multiLevelType w:val="hybridMultilevel"/>
    <w:tmpl w:val="0A84E9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F33981"/>
    <w:multiLevelType w:val="hybridMultilevel"/>
    <w:tmpl w:val="75D6088C"/>
    <w:lvl w:ilvl="0" w:tplc="240A0011">
      <w:start w:val="1"/>
      <w:numFmt w:val="decimal"/>
      <w:lvlText w:val="%1)"/>
      <w:lvlJc w:val="left"/>
      <w:pPr>
        <w:ind w:left="643" w:hanging="360"/>
      </w:pPr>
    </w:lvl>
    <w:lvl w:ilvl="1" w:tplc="FFFFFFFF">
      <w:start w:val="1"/>
      <w:numFmt w:val="decimal"/>
      <w:lvlText w:val="%2)"/>
      <w:lvlJc w:val="left"/>
      <w:pPr>
        <w:ind w:left="1363"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num w:numId="1" w16cid:durableId="223104297">
    <w:abstractNumId w:val="5"/>
  </w:num>
  <w:num w:numId="2" w16cid:durableId="1026562978">
    <w:abstractNumId w:val="6"/>
  </w:num>
  <w:num w:numId="3" w16cid:durableId="1274051600">
    <w:abstractNumId w:val="9"/>
  </w:num>
  <w:num w:numId="4" w16cid:durableId="1048839077">
    <w:abstractNumId w:val="0"/>
  </w:num>
  <w:num w:numId="5" w16cid:durableId="1434321343">
    <w:abstractNumId w:val="2"/>
  </w:num>
  <w:num w:numId="6" w16cid:durableId="624695159">
    <w:abstractNumId w:val="8"/>
  </w:num>
  <w:num w:numId="7" w16cid:durableId="1975023056">
    <w:abstractNumId w:val="4"/>
  </w:num>
  <w:num w:numId="8" w16cid:durableId="1924338900">
    <w:abstractNumId w:val="7"/>
  </w:num>
  <w:num w:numId="9" w16cid:durableId="1299340699">
    <w:abstractNumId w:val="1"/>
  </w:num>
  <w:num w:numId="10" w16cid:durableId="407577184">
    <w:abstractNumId w:val="3"/>
  </w:num>
  <w:num w:numId="11" w16cid:durableId="52899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C6"/>
    <w:rsid w:val="000B4793"/>
    <w:rsid w:val="00142E71"/>
    <w:rsid w:val="001F57C6"/>
    <w:rsid w:val="00276896"/>
    <w:rsid w:val="002C27FD"/>
    <w:rsid w:val="003D231F"/>
    <w:rsid w:val="00403710"/>
    <w:rsid w:val="00532244"/>
    <w:rsid w:val="006944C9"/>
    <w:rsid w:val="0086378D"/>
    <w:rsid w:val="0090388B"/>
    <w:rsid w:val="00B428E0"/>
    <w:rsid w:val="00DC5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A125"/>
  <w15:chartTrackingRefBased/>
  <w15:docId w15:val="{D6CA732F-CAF5-4718-8459-A28821B0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57C6"/>
    <w:pPr>
      <w:ind w:left="720"/>
      <w:contextualSpacing/>
    </w:pPr>
  </w:style>
  <w:style w:type="table" w:styleId="Tablaconcuadrcula">
    <w:name w:val="Table Grid"/>
    <w:basedOn w:val="Tablanormal"/>
    <w:uiPriority w:val="39"/>
    <w:rsid w:val="002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0371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1404">
      <w:bodyDiv w:val="1"/>
      <w:marLeft w:val="0"/>
      <w:marRight w:val="0"/>
      <w:marTop w:val="0"/>
      <w:marBottom w:val="0"/>
      <w:divBdr>
        <w:top w:val="none" w:sz="0" w:space="0" w:color="auto"/>
        <w:left w:val="none" w:sz="0" w:space="0" w:color="auto"/>
        <w:bottom w:val="none" w:sz="0" w:space="0" w:color="auto"/>
        <w:right w:val="none" w:sz="0" w:space="0" w:color="auto"/>
      </w:divBdr>
      <w:divsChild>
        <w:div w:id="1172138723">
          <w:marLeft w:val="0"/>
          <w:marRight w:val="0"/>
          <w:marTop w:val="0"/>
          <w:marBottom w:val="160"/>
          <w:divBdr>
            <w:top w:val="none" w:sz="0" w:space="0" w:color="auto"/>
            <w:left w:val="none" w:sz="0" w:space="0" w:color="auto"/>
            <w:bottom w:val="none" w:sz="0" w:space="0" w:color="auto"/>
            <w:right w:val="none" w:sz="0" w:space="0" w:color="auto"/>
          </w:divBdr>
        </w:div>
        <w:div w:id="716004449">
          <w:marLeft w:val="0"/>
          <w:marRight w:val="0"/>
          <w:marTop w:val="0"/>
          <w:marBottom w:val="160"/>
          <w:divBdr>
            <w:top w:val="none" w:sz="0" w:space="0" w:color="auto"/>
            <w:left w:val="none" w:sz="0" w:space="0" w:color="auto"/>
            <w:bottom w:val="none" w:sz="0" w:space="0" w:color="auto"/>
            <w:right w:val="none" w:sz="0" w:space="0" w:color="auto"/>
          </w:divBdr>
        </w:div>
        <w:div w:id="239796787">
          <w:marLeft w:val="0"/>
          <w:marRight w:val="0"/>
          <w:marTop w:val="0"/>
          <w:marBottom w:val="160"/>
          <w:divBdr>
            <w:top w:val="none" w:sz="0" w:space="0" w:color="auto"/>
            <w:left w:val="none" w:sz="0" w:space="0" w:color="auto"/>
            <w:bottom w:val="none" w:sz="0" w:space="0" w:color="auto"/>
            <w:right w:val="none" w:sz="0" w:space="0" w:color="auto"/>
          </w:divBdr>
        </w:div>
        <w:div w:id="1927762343">
          <w:marLeft w:val="0"/>
          <w:marRight w:val="0"/>
          <w:marTop w:val="0"/>
          <w:marBottom w:val="160"/>
          <w:divBdr>
            <w:top w:val="none" w:sz="0" w:space="0" w:color="auto"/>
            <w:left w:val="none" w:sz="0" w:space="0" w:color="auto"/>
            <w:bottom w:val="none" w:sz="0" w:space="0" w:color="auto"/>
            <w:right w:val="none" w:sz="0" w:space="0" w:color="auto"/>
          </w:divBdr>
        </w:div>
        <w:div w:id="319971379">
          <w:marLeft w:val="0"/>
          <w:marRight w:val="0"/>
          <w:marTop w:val="0"/>
          <w:marBottom w:val="160"/>
          <w:divBdr>
            <w:top w:val="none" w:sz="0" w:space="0" w:color="auto"/>
            <w:left w:val="none" w:sz="0" w:space="0" w:color="auto"/>
            <w:bottom w:val="none" w:sz="0" w:space="0" w:color="auto"/>
            <w:right w:val="none" w:sz="0" w:space="0" w:color="auto"/>
          </w:divBdr>
        </w:div>
        <w:div w:id="621158773">
          <w:marLeft w:val="0"/>
          <w:marRight w:val="0"/>
          <w:marTop w:val="0"/>
          <w:marBottom w:val="160"/>
          <w:divBdr>
            <w:top w:val="none" w:sz="0" w:space="0" w:color="auto"/>
            <w:left w:val="none" w:sz="0" w:space="0" w:color="auto"/>
            <w:bottom w:val="none" w:sz="0" w:space="0" w:color="auto"/>
            <w:right w:val="none" w:sz="0" w:space="0" w:color="auto"/>
          </w:divBdr>
        </w:div>
      </w:divsChild>
    </w:div>
    <w:div w:id="20377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7E444-3364-4F9B-8455-1AA2FB7912B4}"/>
</file>

<file path=customXml/itemProps2.xml><?xml version="1.0" encoding="utf-8"?>
<ds:datastoreItem xmlns:ds="http://schemas.openxmlformats.org/officeDocument/2006/customXml" ds:itemID="{D18CD1EB-10E3-4027-9A0B-D992CE02F7E7}"/>
</file>

<file path=customXml/itemProps3.xml><?xml version="1.0" encoding="utf-8"?>
<ds:datastoreItem xmlns:ds="http://schemas.openxmlformats.org/officeDocument/2006/customXml" ds:itemID="{EA4CDABC-75A0-4AEB-A675-EA897EF454AB}"/>
</file>

<file path=docProps/app.xml><?xml version="1.0" encoding="utf-8"?>
<Properties xmlns="http://schemas.openxmlformats.org/officeDocument/2006/extended-properties" xmlns:vt="http://schemas.openxmlformats.org/officeDocument/2006/docPropsVTypes">
  <Template>Normal</Template>
  <TotalTime>5</TotalTime>
  <Pages>4</Pages>
  <Words>1322</Words>
  <Characters>7277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2</cp:revision>
  <dcterms:created xsi:type="dcterms:W3CDTF">2026-03-07T20:54:00Z</dcterms:created>
  <dcterms:modified xsi:type="dcterms:W3CDTF">2026-03-07T20:54:00Z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