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F369B" w14:textId="50F7821C" w:rsidR="00CD1245" w:rsidRPr="00CD1245" w:rsidRDefault="00CD1245" w:rsidP="00CD1245">
      <w:pPr>
        <w:jc w:val="center"/>
        <w:rPr>
          <w:rFonts w:ascii="Verdana" w:hAnsi="Verdana"/>
        </w:rPr>
      </w:pPr>
      <w:r w:rsidRPr="00CD1245">
        <w:rPr>
          <w:rFonts w:ascii="Verdana" w:hAnsi="Verdana"/>
          <w:b/>
          <w:bCs/>
        </w:rPr>
        <w:t>RESOLUCION 866 DE 2008</w:t>
      </w:r>
    </w:p>
    <w:p w14:paraId="436EAC28" w14:textId="77777777" w:rsidR="00AE3587" w:rsidRPr="00AE3587" w:rsidRDefault="00AE3587" w:rsidP="00AE3587">
      <w:pPr>
        <w:pStyle w:val="Sinespaciado"/>
        <w:rPr>
          <w:rFonts w:ascii="Verdana" w:hAnsi="Verdana"/>
          <w:sz w:val="20"/>
          <w:szCs w:val="20"/>
        </w:rPr>
      </w:pPr>
      <w:r w:rsidRPr="00AE3587">
        <w:rPr>
          <w:rFonts w:ascii="Verdana" w:hAnsi="Verdana"/>
          <w:sz w:val="20"/>
          <w:szCs w:val="20"/>
        </w:rPr>
        <w:t>Fecha de Expedición: 25 de marzo de 2008</w:t>
      </w:r>
    </w:p>
    <w:p w14:paraId="07CF59EB" w14:textId="77777777" w:rsidR="00AE3587" w:rsidRPr="00AE3587" w:rsidRDefault="00AE3587" w:rsidP="00AE3587">
      <w:pPr>
        <w:pStyle w:val="Sinespaciado"/>
        <w:rPr>
          <w:rFonts w:ascii="Verdana" w:hAnsi="Verdana"/>
          <w:sz w:val="20"/>
          <w:szCs w:val="20"/>
        </w:rPr>
      </w:pPr>
      <w:r w:rsidRPr="00AE3587">
        <w:rPr>
          <w:rFonts w:ascii="Verdana" w:hAnsi="Verdana"/>
          <w:sz w:val="20"/>
          <w:szCs w:val="20"/>
        </w:rPr>
        <w:t xml:space="preserve">Fecha de </w:t>
      </w:r>
      <w:proofErr w:type="gramStart"/>
      <w:r w:rsidRPr="00AE3587">
        <w:rPr>
          <w:rFonts w:ascii="Verdana" w:hAnsi="Verdana"/>
          <w:sz w:val="20"/>
          <w:szCs w:val="20"/>
        </w:rPr>
        <w:t>entrada en vigencia</w:t>
      </w:r>
      <w:proofErr w:type="gramEnd"/>
      <w:r w:rsidRPr="00AE3587">
        <w:rPr>
          <w:rFonts w:ascii="Verdana" w:hAnsi="Verdana"/>
          <w:sz w:val="20"/>
          <w:szCs w:val="20"/>
        </w:rPr>
        <w:t xml:space="preserve">: 25 de marzo de 2008 </w:t>
      </w:r>
    </w:p>
    <w:p w14:paraId="12036683" w14:textId="7A82FAC3" w:rsidR="00AE3587" w:rsidRDefault="00AE3587" w:rsidP="00AE3587">
      <w:pPr>
        <w:pStyle w:val="Sinespaciado"/>
        <w:rPr>
          <w:rFonts w:ascii="Verdana" w:hAnsi="Verdana"/>
          <w:sz w:val="20"/>
          <w:szCs w:val="20"/>
        </w:rPr>
      </w:pPr>
      <w:r w:rsidRPr="00AE3587">
        <w:rPr>
          <w:rFonts w:ascii="Verdana" w:hAnsi="Verdana"/>
          <w:sz w:val="20"/>
          <w:szCs w:val="20"/>
        </w:rPr>
        <w:t>Estado de la vigencia: derogada por el artículo 7 de la Resolución 9195 de 2013</w:t>
      </w:r>
      <w:r w:rsidRPr="00AE3587">
        <w:rPr>
          <w:rFonts w:ascii="Verdana" w:hAnsi="Verdana"/>
          <w:sz w:val="20"/>
          <w:szCs w:val="20"/>
        </w:rPr>
        <w:tab/>
      </w:r>
    </w:p>
    <w:p w14:paraId="35BC0968" w14:textId="77777777" w:rsidR="00AE3587" w:rsidRDefault="00AE3587" w:rsidP="00AE3587">
      <w:pPr>
        <w:pStyle w:val="Sinespaciado"/>
        <w:rPr>
          <w:rFonts w:ascii="Verdana" w:hAnsi="Verdana"/>
          <w:sz w:val="20"/>
          <w:szCs w:val="20"/>
        </w:rPr>
      </w:pPr>
    </w:p>
    <w:p w14:paraId="37238A60" w14:textId="08B74948" w:rsidR="00AE3587" w:rsidRPr="00AE3587" w:rsidRDefault="00AE3587" w:rsidP="00AE3587">
      <w:pPr>
        <w:pStyle w:val="Sinespaciado"/>
        <w:rPr>
          <w:rFonts w:ascii="Verdana" w:hAnsi="Verdana"/>
          <w:sz w:val="20"/>
          <w:szCs w:val="20"/>
        </w:rPr>
      </w:pPr>
      <w:r>
        <w:rPr>
          <w:rFonts w:ascii="Verdana" w:hAnsi="Verdana"/>
          <w:sz w:val="20"/>
          <w:szCs w:val="20"/>
        </w:rPr>
        <w:t>F</w:t>
      </w:r>
      <w:r w:rsidRPr="00AE3587">
        <w:rPr>
          <w:rFonts w:ascii="Verdana" w:hAnsi="Verdana"/>
          <w:sz w:val="20"/>
          <w:szCs w:val="20"/>
        </w:rPr>
        <w:t>echa de publicación en Diario Oficial: N/A</w:t>
      </w:r>
    </w:p>
    <w:p w14:paraId="5E15AEB8" w14:textId="69804875" w:rsidR="00884FB1" w:rsidRDefault="00AE3587" w:rsidP="00AE3587">
      <w:pPr>
        <w:pStyle w:val="Sinespaciado"/>
        <w:rPr>
          <w:rFonts w:ascii="Verdana" w:hAnsi="Verdana"/>
          <w:sz w:val="20"/>
          <w:szCs w:val="20"/>
        </w:rPr>
      </w:pPr>
      <w:r w:rsidRPr="00AE3587">
        <w:rPr>
          <w:rFonts w:ascii="Verdana" w:hAnsi="Verdana"/>
          <w:sz w:val="20"/>
          <w:szCs w:val="20"/>
        </w:rPr>
        <w:t>Número del Diario Oficial: N/A</w:t>
      </w:r>
    </w:p>
    <w:p w14:paraId="3F642C08" w14:textId="77777777" w:rsidR="00AE3587" w:rsidRPr="00AE3587" w:rsidRDefault="00AE3587" w:rsidP="00AE3587">
      <w:pPr>
        <w:pStyle w:val="Sinespaciado"/>
        <w:rPr>
          <w:rFonts w:ascii="Verdana" w:hAnsi="Verdana"/>
          <w:sz w:val="20"/>
          <w:szCs w:val="20"/>
        </w:rPr>
      </w:pPr>
    </w:p>
    <w:p w14:paraId="6400618A" w14:textId="2D8EE5E1" w:rsidR="00CD1245" w:rsidRPr="00CD1245" w:rsidRDefault="00CD1245" w:rsidP="00CD1245">
      <w:pPr>
        <w:jc w:val="center"/>
        <w:rPr>
          <w:rFonts w:ascii="Verdana" w:hAnsi="Verdana"/>
        </w:rPr>
      </w:pPr>
      <w:r w:rsidRPr="00CD1245">
        <w:rPr>
          <w:rFonts w:ascii="Verdana" w:hAnsi="Verdana"/>
          <w:b/>
          <w:bCs/>
        </w:rPr>
        <w:t>RESOLUCION 866 DE 2008</w:t>
      </w:r>
    </w:p>
    <w:p w14:paraId="7DAADBBF" w14:textId="285BFE11" w:rsidR="00CD1245" w:rsidRPr="00CD1245" w:rsidRDefault="00CD1245" w:rsidP="00CD1245">
      <w:pPr>
        <w:jc w:val="center"/>
        <w:rPr>
          <w:rFonts w:ascii="Verdana" w:hAnsi="Verdana"/>
        </w:rPr>
      </w:pPr>
      <w:r w:rsidRPr="00CD1245">
        <w:rPr>
          <w:rFonts w:ascii="Verdana" w:hAnsi="Verdana"/>
        </w:rPr>
        <w:t>(25</w:t>
      </w:r>
      <w:r>
        <w:rPr>
          <w:rFonts w:ascii="Verdana" w:hAnsi="Verdana"/>
        </w:rPr>
        <w:t xml:space="preserve"> de</w:t>
      </w:r>
      <w:r w:rsidRPr="00CD1245">
        <w:rPr>
          <w:rFonts w:ascii="Verdana" w:hAnsi="Verdana"/>
        </w:rPr>
        <w:t xml:space="preserve"> marzo)</w:t>
      </w:r>
    </w:p>
    <w:p w14:paraId="131BAB30" w14:textId="22F3F201" w:rsidR="00CD1245" w:rsidRPr="00CD1245" w:rsidRDefault="00CD1245" w:rsidP="00CD1245">
      <w:pPr>
        <w:jc w:val="center"/>
        <w:rPr>
          <w:rFonts w:ascii="Verdana" w:hAnsi="Verdana"/>
        </w:rPr>
      </w:pPr>
      <w:r w:rsidRPr="00CD1245">
        <w:rPr>
          <w:rFonts w:ascii="Verdana" w:hAnsi="Verdana"/>
        </w:rPr>
        <w:t xml:space="preserve">“Por la cual se modifica el artículo 1° de la Resolución No. 1012 del 18 de </w:t>
      </w:r>
      <w:proofErr w:type="gramStart"/>
      <w:r w:rsidRPr="00CD1245">
        <w:rPr>
          <w:rFonts w:ascii="Verdana" w:hAnsi="Verdana"/>
        </w:rPr>
        <w:t>Junio</w:t>
      </w:r>
      <w:proofErr w:type="gramEnd"/>
      <w:r w:rsidRPr="00CD1245">
        <w:rPr>
          <w:rFonts w:ascii="Verdana" w:hAnsi="Verdana"/>
        </w:rPr>
        <w:t xml:space="preserve"> de 1989”</w:t>
      </w:r>
    </w:p>
    <w:p w14:paraId="182C507D" w14:textId="77777777" w:rsidR="00CD1245" w:rsidRPr="00CD1245" w:rsidRDefault="00CD1245" w:rsidP="00CD1245">
      <w:pPr>
        <w:jc w:val="center"/>
        <w:rPr>
          <w:rFonts w:ascii="Verdana" w:hAnsi="Verdana"/>
        </w:rPr>
      </w:pPr>
      <w:r w:rsidRPr="00CD1245">
        <w:rPr>
          <w:rFonts w:ascii="Verdana" w:hAnsi="Verdana"/>
          <w:b/>
          <w:bCs/>
        </w:rPr>
        <w:t>LA DIRECTORA GENERAL DEL INSTITUTO COLOMBIANO DE BIENESTAR FAMILIAR</w:t>
      </w:r>
    </w:p>
    <w:p w14:paraId="77189AC2" w14:textId="51C06DFF" w:rsidR="00CD1245" w:rsidRPr="00CD1245" w:rsidRDefault="00CD1245" w:rsidP="00CD1245">
      <w:pPr>
        <w:jc w:val="center"/>
        <w:rPr>
          <w:rFonts w:ascii="Verdana" w:hAnsi="Verdana"/>
        </w:rPr>
      </w:pPr>
      <w:r w:rsidRPr="00CD1245">
        <w:rPr>
          <w:rFonts w:ascii="Verdana" w:hAnsi="Verdana"/>
        </w:rPr>
        <w:t>En uso de sus facultades legales y estatutarias, en especial las conferidas por el artículo 78 de la Ley 489 de 1998, y</w:t>
      </w:r>
    </w:p>
    <w:p w14:paraId="05F5EC08" w14:textId="77777777" w:rsidR="00CD1245" w:rsidRPr="00CD1245" w:rsidRDefault="00CD1245" w:rsidP="00CD1245">
      <w:pPr>
        <w:jc w:val="center"/>
        <w:rPr>
          <w:rFonts w:ascii="Verdana" w:hAnsi="Verdana"/>
        </w:rPr>
      </w:pPr>
      <w:r w:rsidRPr="00CD1245">
        <w:rPr>
          <w:rFonts w:ascii="Verdana" w:hAnsi="Verdana"/>
          <w:b/>
          <w:bCs/>
        </w:rPr>
        <w:t>CONSIDERANDO</w:t>
      </w:r>
    </w:p>
    <w:p w14:paraId="466CA395" w14:textId="3F486759" w:rsidR="00CD1245" w:rsidRPr="00CD1245" w:rsidRDefault="00CD1245" w:rsidP="00CD1245">
      <w:pPr>
        <w:jc w:val="both"/>
        <w:rPr>
          <w:rFonts w:ascii="Verdana" w:hAnsi="Verdana"/>
        </w:rPr>
      </w:pPr>
      <w:r w:rsidRPr="00CD1245">
        <w:rPr>
          <w:rFonts w:ascii="Verdana" w:hAnsi="Verdana"/>
        </w:rPr>
        <w:t>Que el artículo 29 del Decreto 1950 de 1973 manifiesta:</w:t>
      </w:r>
    </w:p>
    <w:p w14:paraId="50CC5934" w14:textId="70904892" w:rsidR="00CD1245" w:rsidRPr="00CD1245" w:rsidRDefault="00CD1245" w:rsidP="00CD1245">
      <w:pPr>
        <w:jc w:val="both"/>
        <w:rPr>
          <w:rFonts w:ascii="Verdana" w:hAnsi="Verdana"/>
        </w:rPr>
      </w:pPr>
      <w:r w:rsidRPr="00CD1245">
        <w:rPr>
          <w:rFonts w:ascii="Verdana" w:hAnsi="Verdana"/>
          <w:i/>
          <w:iCs/>
        </w:rPr>
        <w:t>“(...) </w:t>
      </w:r>
      <w:r w:rsidRPr="00CD1245">
        <w:rPr>
          <w:rFonts w:ascii="Verdana" w:hAnsi="Verdana"/>
          <w:b/>
          <w:bCs/>
          <w:i/>
          <w:iCs/>
        </w:rPr>
        <w:t>Artículo </w:t>
      </w:r>
      <w:r w:rsidRPr="00CD1245">
        <w:rPr>
          <w:rFonts w:ascii="Verdana" w:hAnsi="Verdana"/>
          <w:i/>
          <w:iCs/>
        </w:rPr>
        <w:t>29</w:t>
      </w:r>
      <w:r w:rsidRPr="00CD1245">
        <w:rPr>
          <w:rFonts w:ascii="Verdana" w:hAnsi="Verdana"/>
          <w:b/>
          <w:bCs/>
          <w:i/>
          <w:iCs/>
        </w:rPr>
        <w:t>.</w:t>
      </w:r>
      <w:r w:rsidRPr="00CD1245">
        <w:rPr>
          <w:rFonts w:ascii="Verdana" w:hAnsi="Verdana"/>
          <w:i/>
          <w:iCs/>
        </w:rPr>
        <w:t> Se produce traslado cuando se provee, con un empleado en servicio activo, un cargo vacante definitivamente, con funciones afines al que desempeña, de la misma categoría, y para el cual se exijan requisitos mínimos similares.</w:t>
      </w:r>
    </w:p>
    <w:p w14:paraId="4A870412" w14:textId="77777777" w:rsidR="00CD1245" w:rsidRPr="00CD1245" w:rsidRDefault="00CD1245" w:rsidP="00CD1245">
      <w:pPr>
        <w:jc w:val="both"/>
        <w:rPr>
          <w:rFonts w:ascii="Verdana" w:hAnsi="Verdana"/>
        </w:rPr>
      </w:pPr>
      <w:r w:rsidRPr="00CD1245">
        <w:rPr>
          <w:rFonts w:ascii="Verdana" w:hAnsi="Verdana"/>
          <w:i/>
          <w:iCs/>
        </w:rPr>
        <w:t>También hay traslado cuando la administración hace permutas entre empleados que desempeñen cargos de funciones afines o complementarias, que tengan la misma categoría y para los cuales se exijan requisitos mínimos similares para su desempeño.</w:t>
      </w:r>
    </w:p>
    <w:p w14:paraId="38B3FAC2" w14:textId="77777777" w:rsidR="00CD1245" w:rsidRPr="00CD1245" w:rsidRDefault="00CD1245" w:rsidP="00CD1245">
      <w:pPr>
        <w:jc w:val="both"/>
        <w:rPr>
          <w:rFonts w:ascii="Verdana" w:hAnsi="Verdana"/>
        </w:rPr>
      </w:pPr>
      <w:r w:rsidRPr="00CD1245">
        <w:rPr>
          <w:rFonts w:ascii="Verdana" w:hAnsi="Verdana"/>
          <w:i/>
          <w:iCs/>
        </w:rPr>
        <w:t>Los traslados o permutas podrán hacerse dentro de la misma entidad </w:t>
      </w:r>
      <w:r w:rsidRPr="00CD1245">
        <w:rPr>
          <w:rFonts w:ascii="Verdana" w:hAnsi="Verdana"/>
        </w:rPr>
        <w:t>o </w:t>
      </w:r>
      <w:r w:rsidRPr="00CD1245">
        <w:rPr>
          <w:rFonts w:ascii="Verdana" w:hAnsi="Verdana"/>
          <w:i/>
          <w:iCs/>
        </w:rPr>
        <w:t>de un organismo a otro, con el lleno de los requisitos previstos en el presente Decreto Nacional.</w:t>
      </w:r>
    </w:p>
    <w:p w14:paraId="6BA7C49B" w14:textId="77777777" w:rsidR="00CD1245" w:rsidRPr="00CD1245" w:rsidRDefault="00CD1245" w:rsidP="00CD1245">
      <w:pPr>
        <w:jc w:val="both"/>
        <w:rPr>
          <w:rFonts w:ascii="Verdana" w:hAnsi="Verdana"/>
        </w:rPr>
      </w:pPr>
      <w:r w:rsidRPr="00CD1245">
        <w:rPr>
          <w:rFonts w:ascii="Verdana" w:hAnsi="Verdana"/>
          <w:i/>
          <w:iCs/>
        </w:rPr>
        <w:t>Cuando se trate de traslados o permutas entre organismos, la providencia deberá ser autorizada por los jefes de las entidades en donde se produce.</w:t>
      </w:r>
    </w:p>
    <w:p w14:paraId="1E2E703D" w14:textId="77777777" w:rsidR="00CD1245" w:rsidRPr="00CD1245" w:rsidRDefault="00CD1245" w:rsidP="00CD1245">
      <w:pPr>
        <w:jc w:val="both"/>
        <w:rPr>
          <w:rFonts w:ascii="Verdana" w:hAnsi="Verdana"/>
        </w:rPr>
      </w:pPr>
      <w:r w:rsidRPr="00CD1245">
        <w:rPr>
          <w:rFonts w:ascii="Verdana" w:hAnsi="Verdana"/>
          <w:i/>
          <w:iCs/>
        </w:rPr>
        <w:t>Los reglamentos de las carreras especiales, en lo referente a los traslados y permutas, se ajustarán a lo que se dispone en este Decreto Nacional.”</w:t>
      </w:r>
    </w:p>
    <w:p w14:paraId="7694866F" w14:textId="6F576E02" w:rsidR="00CD1245" w:rsidRPr="00CD1245" w:rsidRDefault="00CD1245" w:rsidP="00CD1245">
      <w:pPr>
        <w:jc w:val="both"/>
        <w:rPr>
          <w:rFonts w:ascii="Verdana" w:hAnsi="Verdana"/>
        </w:rPr>
      </w:pPr>
      <w:r w:rsidRPr="00CD1245">
        <w:rPr>
          <w:rFonts w:ascii="Verdana" w:hAnsi="Verdana"/>
        </w:rPr>
        <w:t>Que el artículo 30 </w:t>
      </w:r>
      <w:proofErr w:type="spellStart"/>
      <w:r w:rsidRPr="00CD1245">
        <w:rPr>
          <w:rFonts w:ascii="Verdana" w:hAnsi="Verdana"/>
          <w:i/>
          <w:iCs/>
        </w:rPr>
        <w:t>Ibídem</w:t>
      </w:r>
      <w:proofErr w:type="spellEnd"/>
      <w:r w:rsidRPr="00CD1245">
        <w:rPr>
          <w:rFonts w:ascii="Verdana" w:hAnsi="Verdana"/>
          <w:i/>
          <w:iCs/>
        </w:rPr>
        <w:t xml:space="preserve"> dispone:</w:t>
      </w:r>
    </w:p>
    <w:p w14:paraId="3AF64BF5" w14:textId="0604DC8D" w:rsidR="00CD1245" w:rsidRPr="00CD1245" w:rsidRDefault="00CD1245" w:rsidP="00CD1245">
      <w:pPr>
        <w:jc w:val="both"/>
        <w:rPr>
          <w:rFonts w:ascii="Verdana" w:hAnsi="Verdana"/>
        </w:rPr>
      </w:pPr>
      <w:r w:rsidRPr="00CD1245">
        <w:rPr>
          <w:rFonts w:ascii="Verdana" w:hAnsi="Verdana"/>
          <w:b/>
          <w:bCs/>
          <w:i/>
          <w:iCs/>
        </w:rPr>
        <w:t>“(...) Artículo </w:t>
      </w:r>
      <w:r w:rsidRPr="00CD1245">
        <w:rPr>
          <w:rFonts w:ascii="Verdana" w:hAnsi="Verdana"/>
          <w:i/>
          <w:iCs/>
        </w:rPr>
        <w:t>30</w:t>
      </w:r>
      <w:r w:rsidRPr="00CD1245">
        <w:rPr>
          <w:rFonts w:ascii="Verdana" w:hAnsi="Verdana"/>
        </w:rPr>
        <w:t>. </w:t>
      </w:r>
      <w:r w:rsidRPr="00CD1245">
        <w:rPr>
          <w:rFonts w:ascii="Verdana" w:hAnsi="Verdana"/>
          <w:i/>
          <w:iCs/>
        </w:rPr>
        <w:t xml:space="preserve">El traslado </w:t>
      </w:r>
      <w:proofErr w:type="spellStart"/>
      <w:r w:rsidRPr="00CD1245">
        <w:rPr>
          <w:rFonts w:ascii="Verdana" w:hAnsi="Verdana"/>
          <w:i/>
          <w:iCs/>
        </w:rPr>
        <w:t>s</w:t>
      </w:r>
      <w:proofErr w:type="spellEnd"/>
      <w:r w:rsidRPr="00CD1245">
        <w:rPr>
          <w:rFonts w:ascii="Verdana" w:hAnsi="Verdana"/>
          <w:i/>
          <w:iCs/>
        </w:rPr>
        <w:t xml:space="preserve"> podrá hacer por necesidades del servicio, siempre que ello no implique condiciones menos favorables para el empleado.</w:t>
      </w:r>
    </w:p>
    <w:p w14:paraId="15CCC4C2" w14:textId="77777777" w:rsidR="00CD1245" w:rsidRPr="00CD1245" w:rsidRDefault="00CD1245" w:rsidP="00CD1245">
      <w:pPr>
        <w:jc w:val="both"/>
        <w:rPr>
          <w:rFonts w:ascii="Verdana" w:hAnsi="Verdana"/>
        </w:rPr>
      </w:pPr>
      <w:r w:rsidRPr="00CD1245">
        <w:rPr>
          <w:rFonts w:ascii="Verdana" w:hAnsi="Verdana"/>
          <w:i/>
          <w:iCs/>
        </w:rPr>
        <w:lastRenderedPageBreak/>
        <w:t>Podrá hacerse también cuando sea solicitado por los funcionarios interesados, y siempre que el movimiento no cause perjuicios al servicio. </w:t>
      </w:r>
      <w:r w:rsidRPr="00CD1245">
        <w:rPr>
          <w:rFonts w:ascii="Verdana" w:hAnsi="Verdana"/>
        </w:rPr>
        <w:t>(...)“</w:t>
      </w:r>
    </w:p>
    <w:p w14:paraId="6BA4F647" w14:textId="040715A2" w:rsidR="00CD1245" w:rsidRPr="00CD1245" w:rsidRDefault="00CD1245" w:rsidP="00CD1245">
      <w:pPr>
        <w:jc w:val="both"/>
        <w:rPr>
          <w:rFonts w:ascii="Verdana" w:hAnsi="Verdana"/>
        </w:rPr>
      </w:pPr>
      <w:r w:rsidRPr="00CD1245">
        <w:rPr>
          <w:rFonts w:ascii="Verdana" w:hAnsi="Verdana"/>
        </w:rPr>
        <w:t>Que el artículo 33 </w:t>
      </w:r>
      <w:proofErr w:type="spellStart"/>
      <w:r w:rsidRPr="00CD1245">
        <w:rPr>
          <w:rFonts w:ascii="Verdana" w:hAnsi="Verdana"/>
          <w:i/>
          <w:iCs/>
        </w:rPr>
        <w:t>Ibídem</w:t>
      </w:r>
      <w:proofErr w:type="spellEnd"/>
      <w:r w:rsidRPr="00CD1245">
        <w:rPr>
          <w:rFonts w:ascii="Verdana" w:hAnsi="Verdana"/>
          <w:i/>
          <w:iCs/>
        </w:rPr>
        <w:t xml:space="preserve"> dice:</w:t>
      </w:r>
    </w:p>
    <w:p w14:paraId="3288FDA7" w14:textId="3AF10AF4" w:rsidR="00CD1245" w:rsidRPr="00CD1245" w:rsidRDefault="00CD1245" w:rsidP="00CD1245">
      <w:pPr>
        <w:jc w:val="both"/>
        <w:rPr>
          <w:rFonts w:ascii="Verdana" w:hAnsi="Verdana"/>
        </w:rPr>
      </w:pPr>
      <w:r w:rsidRPr="00CD1245">
        <w:rPr>
          <w:rFonts w:ascii="Verdana" w:hAnsi="Verdana"/>
          <w:b/>
          <w:bCs/>
          <w:i/>
          <w:iCs/>
        </w:rPr>
        <w:t>“(...) Artículo </w:t>
      </w:r>
      <w:r w:rsidRPr="00CD1245">
        <w:rPr>
          <w:rFonts w:ascii="Verdana" w:hAnsi="Verdana"/>
          <w:i/>
          <w:iCs/>
        </w:rPr>
        <w:t>33</w:t>
      </w:r>
      <w:r w:rsidRPr="00CD1245">
        <w:rPr>
          <w:rFonts w:ascii="Verdana" w:hAnsi="Verdana"/>
          <w:b/>
          <w:bCs/>
          <w:i/>
          <w:iCs/>
        </w:rPr>
        <w:t>.</w:t>
      </w:r>
      <w:r w:rsidRPr="00CD1245">
        <w:rPr>
          <w:rFonts w:ascii="Verdana" w:hAnsi="Verdana"/>
          <w:i/>
          <w:iCs/>
        </w:rPr>
        <w:t> Cuando el traslado implique cambio de sede, e/funcionario tendrá derecho al reconocimiento y pago de los gastos que demande e/traslado conforme a la ley y los reglamentos. </w:t>
      </w:r>
      <w:r w:rsidRPr="00CD1245">
        <w:rPr>
          <w:rFonts w:ascii="Verdana" w:hAnsi="Verdana"/>
        </w:rPr>
        <w:t>(...)“</w:t>
      </w:r>
    </w:p>
    <w:p w14:paraId="4C77ACE2" w14:textId="77777777" w:rsidR="00CD1245" w:rsidRPr="00CD1245" w:rsidRDefault="00CD1245" w:rsidP="00CD1245">
      <w:pPr>
        <w:jc w:val="both"/>
        <w:rPr>
          <w:rFonts w:ascii="Verdana" w:hAnsi="Verdana"/>
        </w:rPr>
      </w:pPr>
      <w:r w:rsidRPr="00CD1245">
        <w:rPr>
          <w:rFonts w:ascii="Verdana" w:hAnsi="Verdana"/>
        </w:rPr>
        <w:t>Que como se puede observar de (a normatividad citada el traslado se produce a iniciativa de la entidad o a solicitud del servidor público, sin que implique condiciones menos favorables para éste en la primera situación y en la segunda, siempre y cuando dicho movimiento no afecte el servicio.</w:t>
      </w:r>
    </w:p>
    <w:p w14:paraId="2630434E" w14:textId="21396A0F" w:rsidR="00CD1245" w:rsidRPr="00CD1245" w:rsidRDefault="00CD1245" w:rsidP="00CD1245">
      <w:pPr>
        <w:jc w:val="both"/>
        <w:rPr>
          <w:rFonts w:ascii="Verdana" w:hAnsi="Verdana"/>
        </w:rPr>
      </w:pPr>
      <w:r w:rsidRPr="00CD1245">
        <w:rPr>
          <w:rFonts w:ascii="Verdana" w:hAnsi="Verdana"/>
        </w:rPr>
        <w:t>Que el artículo 33 del Decreto 1950 de 1973 preceptúa que el reconocimiento y pago de los gastos que implique el traslado, podrán ser reglamentados en el marco de las disposiciones citadas.</w:t>
      </w:r>
    </w:p>
    <w:p w14:paraId="2492BBB6" w14:textId="184BA287" w:rsidR="00CD1245" w:rsidRPr="00CD1245" w:rsidRDefault="00CD1245" w:rsidP="00CD1245">
      <w:pPr>
        <w:jc w:val="both"/>
        <w:rPr>
          <w:rFonts w:ascii="Verdana" w:hAnsi="Verdana"/>
        </w:rPr>
      </w:pPr>
      <w:r w:rsidRPr="00CD1245">
        <w:rPr>
          <w:rFonts w:ascii="Verdana" w:hAnsi="Verdana"/>
        </w:rPr>
        <w:t>Que el artículo 73 del Decreto 1042 de 1978 establece:</w:t>
      </w:r>
    </w:p>
    <w:p w14:paraId="2C380DAF" w14:textId="2D2812A9" w:rsidR="00CD1245" w:rsidRPr="00CD1245" w:rsidRDefault="00CD1245" w:rsidP="00CD1245">
      <w:pPr>
        <w:jc w:val="both"/>
        <w:rPr>
          <w:rFonts w:ascii="Verdana" w:hAnsi="Verdana"/>
        </w:rPr>
      </w:pPr>
      <w:r w:rsidRPr="00CD1245">
        <w:rPr>
          <w:rFonts w:ascii="Verdana" w:hAnsi="Verdana"/>
          <w:b/>
          <w:bCs/>
        </w:rPr>
        <w:t>“(...) </w:t>
      </w:r>
      <w:r w:rsidRPr="00CD1245">
        <w:rPr>
          <w:rFonts w:ascii="Verdana" w:hAnsi="Verdana"/>
          <w:b/>
          <w:bCs/>
          <w:i/>
          <w:iCs/>
        </w:rPr>
        <w:t>ARTÍCULO </w:t>
      </w:r>
      <w:r w:rsidRPr="00CD1245">
        <w:rPr>
          <w:rFonts w:ascii="Verdana" w:hAnsi="Verdana"/>
          <w:i/>
          <w:iCs/>
        </w:rPr>
        <w:t>73</w:t>
      </w:r>
      <w:r w:rsidRPr="00CD1245">
        <w:rPr>
          <w:rFonts w:ascii="Verdana" w:hAnsi="Verdana"/>
          <w:b/>
          <w:bCs/>
          <w:i/>
          <w:iCs/>
        </w:rPr>
        <w:t>. DE LOS GASTOS DE TRASLADO</w:t>
      </w:r>
      <w:r w:rsidRPr="00CD1245">
        <w:rPr>
          <w:rFonts w:ascii="Verdana" w:hAnsi="Verdana"/>
          <w:i/>
          <w:iCs/>
        </w:rPr>
        <w:t>. Cuando un funcionario fuere nombrado con carácter permanente para ocupar un cargo en otro Municipio, tendrá derecho al reconocimiento de pasajes para él y su familia, y apago</w:t>
      </w:r>
    </w:p>
    <w:p w14:paraId="7D71C0DF" w14:textId="77777777" w:rsidR="00CD1245" w:rsidRPr="00CD1245" w:rsidRDefault="00CD1245" w:rsidP="00CD1245">
      <w:pPr>
        <w:jc w:val="both"/>
        <w:rPr>
          <w:rFonts w:ascii="Verdana" w:hAnsi="Verdana"/>
        </w:rPr>
      </w:pPr>
      <w:r w:rsidRPr="00CD1245">
        <w:rPr>
          <w:rFonts w:ascii="Verdana" w:hAnsi="Verdana"/>
          <w:i/>
          <w:iCs/>
        </w:rPr>
        <w:t>de </w:t>
      </w:r>
      <w:r w:rsidRPr="00CD1245">
        <w:rPr>
          <w:rFonts w:ascii="Verdana" w:hAnsi="Verdana"/>
        </w:rPr>
        <w:t>/os </w:t>
      </w:r>
      <w:r w:rsidRPr="00CD1245">
        <w:rPr>
          <w:rFonts w:ascii="Verdana" w:hAnsi="Verdana"/>
          <w:i/>
          <w:iCs/>
        </w:rPr>
        <w:t>gastos de transporte de sus muebles.</w:t>
      </w:r>
    </w:p>
    <w:p w14:paraId="10012419" w14:textId="77777777" w:rsidR="00CD1245" w:rsidRPr="00CD1245" w:rsidRDefault="00CD1245" w:rsidP="00CD1245">
      <w:pPr>
        <w:jc w:val="both"/>
        <w:rPr>
          <w:rFonts w:ascii="Verdana" w:hAnsi="Verdana"/>
        </w:rPr>
      </w:pPr>
      <w:r w:rsidRPr="00CD1245">
        <w:rPr>
          <w:rFonts w:ascii="Verdana" w:hAnsi="Verdana"/>
          <w:i/>
          <w:iCs/>
        </w:rPr>
        <w:t xml:space="preserve">No </w:t>
      </w:r>
      <w:proofErr w:type="gramStart"/>
      <w:r w:rsidRPr="00CD1245">
        <w:rPr>
          <w:rFonts w:ascii="Verdana" w:hAnsi="Verdana"/>
          <w:i/>
          <w:iCs/>
        </w:rPr>
        <w:t>obstante</w:t>
      </w:r>
      <w:proofErr w:type="gramEnd"/>
      <w:r w:rsidRPr="00CD1245">
        <w:rPr>
          <w:rFonts w:ascii="Verdana" w:hAnsi="Verdana"/>
          <w:i/>
          <w:iCs/>
        </w:rPr>
        <w:t xml:space="preserve"> lo dispuesto en el presente artículo, cuando se trate de traslados periódicos podrá reconocerse una suma fija por este concepto, según la reglamentación que al respecto dicte el Gobierno.”</w:t>
      </w:r>
    </w:p>
    <w:p w14:paraId="16D29AF1" w14:textId="77777777" w:rsidR="00CD1245" w:rsidRPr="00CD1245" w:rsidRDefault="00CD1245" w:rsidP="00CD1245">
      <w:pPr>
        <w:jc w:val="both"/>
        <w:rPr>
          <w:rFonts w:ascii="Verdana" w:hAnsi="Verdana"/>
        </w:rPr>
      </w:pPr>
      <w:r w:rsidRPr="00CD1245">
        <w:rPr>
          <w:rFonts w:ascii="Verdana" w:hAnsi="Verdana"/>
        </w:rPr>
        <w:t>Que el reconocimiento de los gastos que demande el traslado, son procedentes cuando éste se origina en la necesidad del servicio relacionada con el cumplimiento de las funciones propias del empleo, por tanto, cuando el traslado se derive de la voluntad del servidor público no habrá lugar al pago que implique dicho movimiento.</w:t>
      </w:r>
    </w:p>
    <w:p w14:paraId="288ECA72" w14:textId="272B66B0" w:rsidR="00CD1245" w:rsidRPr="00CD1245" w:rsidRDefault="00CD1245" w:rsidP="00CD1245">
      <w:pPr>
        <w:jc w:val="both"/>
        <w:rPr>
          <w:rFonts w:ascii="Verdana" w:hAnsi="Verdana"/>
        </w:rPr>
      </w:pPr>
      <w:r w:rsidRPr="00CD1245">
        <w:rPr>
          <w:rFonts w:ascii="Verdana" w:hAnsi="Verdana"/>
        </w:rPr>
        <w:t xml:space="preserve">Que mediante la Resolución No. 1012 del 18 de </w:t>
      </w:r>
      <w:proofErr w:type="gramStart"/>
      <w:r w:rsidRPr="00CD1245">
        <w:rPr>
          <w:rFonts w:ascii="Verdana" w:hAnsi="Verdana"/>
        </w:rPr>
        <w:t>Junio</w:t>
      </w:r>
      <w:proofErr w:type="gramEnd"/>
      <w:r w:rsidRPr="00CD1245">
        <w:rPr>
          <w:rFonts w:ascii="Verdana" w:hAnsi="Verdana"/>
        </w:rPr>
        <w:t xml:space="preserve"> de 1989, el ICBF estableció el procedimiento para el reconocimiento de gastos de los servidores públicos de la entidad por cambio de sede habitual de trabajo, sin hacer la distinción aludida en el considerando anterior, lo cual hace necesario modificar dicha Resolución.</w:t>
      </w:r>
    </w:p>
    <w:p w14:paraId="08F9486A" w14:textId="77777777" w:rsidR="00CD1245" w:rsidRPr="00CD1245" w:rsidRDefault="00CD1245" w:rsidP="00CD1245">
      <w:pPr>
        <w:jc w:val="both"/>
        <w:rPr>
          <w:rFonts w:ascii="Verdana" w:hAnsi="Verdana"/>
        </w:rPr>
      </w:pPr>
      <w:proofErr w:type="gramStart"/>
      <w:r w:rsidRPr="00CD1245">
        <w:rPr>
          <w:rFonts w:ascii="Verdana" w:hAnsi="Verdana"/>
        </w:rPr>
        <w:t>Que</w:t>
      </w:r>
      <w:proofErr w:type="gramEnd"/>
      <w:r w:rsidRPr="00CD1245">
        <w:rPr>
          <w:rFonts w:ascii="Verdana" w:hAnsi="Verdana"/>
        </w:rPr>
        <w:t xml:space="preserve"> por lo anteriormente expuesto,</w:t>
      </w:r>
    </w:p>
    <w:p w14:paraId="5E5BCB8B" w14:textId="77777777" w:rsidR="00CD1245" w:rsidRPr="00AE3587" w:rsidRDefault="00CD1245" w:rsidP="00CD1245">
      <w:pPr>
        <w:jc w:val="center"/>
        <w:rPr>
          <w:rFonts w:ascii="Verdana" w:hAnsi="Verdana"/>
          <w:b/>
          <w:bCs/>
        </w:rPr>
      </w:pPr>
      <w:r w:rsidRPr="00AE3587">
        <w:rPr>
          <w:rFonts w:ascii="Verdana" w:hAnsi="Verdana"/>
          <w:b/>
          <w:bCs/>
        </w:rPr>
        <w:t>RESUELVE:</w:t>
      </w:r>
    </w:p>
    <w:p w14:paraId="029C86D1" w14:textId="259FC9A0" w:rsidR="00CD1245" w:rsidRPr="00CD1245" w:rsidRDefault="00CD1245" w:rsidP="00CD1245">
      <w:pPr>
        <w:rPr>
          <w:rFonts w:ascii="Verdana" w:hAnsi="Verdana"/>
        </w:rPr>
      </w:pPr>
      <w:bookmarkStart w:id="0" w:name="1"/>
      <w:r w:rsidRPr="00CD1245">
        <w:rPr>
          <w:rFonts w:ascii="Verdana" w:hAnsi="Verdana"/>
          <w:b/>
          <w:bCs/>
        </w:rPr>
        <w:t>ARTÍCULO 1o.</w:t>
      </w:r>
      <w:bookmarkEnd w:id="0"/>
      <w:r w:rsidRPr="00CD1245">
        <w:rPr>
          <w:rFonts w:ascii="Verdana" w:hAnsi="Verdana"/>
        </w:rPr>
        <w:t> </w:t>
      </w:r>
      <w:r w:rsidR="00AE3587" w:rsidRPr="00CD1245">
        <w:rPr>
          <w:rFonts w:ascii="Verdana" w:hAnsi="Verdana"/>
        </w:rPr>
        <w:t xml:space="preserve"> </w:t>
      </w:r>
      <w:r w:rsidRPr="00CD1245">
        <w:rPr>
          <w:rFonts w:ascii="Verdana" w:hAnsi="Verdana"/>
        </w:rPr>
        <w:t xml:space="preserve">Modificar el artículo 1º de la Resolución No. 101 del 18 de </w:t>
      </w:r>
      <w:proofErr w:type="gramStart"/>
      <w:r w:rsidRPr="00CD1245">
        <w:rPr>
          <w:rFonts w:ascii="Verdana" w:hAnsi="Verdana"/>
        </w:rPr>
        <w:t>Junio</w:t>
      </w:r>
      <w:proofErr w:type="gramEnd"/>
      <w:r w:rsidRPr="00CD1245">
        <w:rPr>
          <w:rFonts w:ascii="Verdana" w:hAnsi="Verdana"/>
        </w:rPr>
        <w:t xml:space="preserve"> de 1989, el cual quedará en los siguientes términos:</w:t>
      </w:r>
    </w:p>
    <w:p w14:paraId="49ECA1F1" w14:textId="77777777" w:rsidR="00CD1245" w:rsidRPr="00CD1245" w:rsidRDefault="00CD1245" w:rsidP="00CD1245">
      <w:pPr>
        <w:rPr>
          <w:rFonts w:ascii="Verdana" w:hAnsi="Verdana"/>
        </w:rPr>
      </w:pPr>
      <w:r w:rsidRPr="00CD1245">
        <w:rPr>
          <w:rFonts w:ascii="Verdana" w:hAnsi="Verdana"/>
          <w:b/>
          <w:bCs/>
          <w:i/>
          <w:iCs/>
        </w:rPr>
        <w:t>“ARTÍCULO PRIMERO:</w:t>
      </w:r>
      <w:r w:rsidRPr="00CD1245">
        <w:rPr>
          <w:rFonts w:ascii="Verdana" w:hAnsi="Verdana"/>
          <w:i/>
          <w:iCs/>
        </w:rPr>
        <w:t xml:space="preserve"> Reconocer el valor de los gastos de transporte de empleado y su familia, así como su menaje, cuando éste sea trasladado de su </w:t>
      </w:r>
      <w:r w:rsidRPr="00CD1245">
        <w:rPr>
          <w:rFonts w:ascii="Verdana" w:hAnsi="Verdana"/>
          <w:i/>
          <w:iCs/>
        </w:rPr>
        <w:lastRenderedPageBreak/>
        <w:t>sede habitual de trabajo siempre y cuando obedezca a necesidades del servicio.</w:t>
      </w:r>
    </w:p>
    <w:p w14:paraId="160D863A" w14:textId="77777777" w:rsidR="00CD1245" w:rsidRPr="00CD1245" w:rsidRDefault="00CD1245" w:rsidP="00CD1245">
      <w:pPr>
        <w:rPr>
          <w:rFonts w:ascii="Verdana" w:hAnsi="Verdana"/>
        </w:rPr>
      </w:pPr>
      <w:r w:rsidRPr="00CD1245">
        <w:rPr>
          <w:rFonts w:ascii="Verdana" w:hAnsi="Verdana"/>
          <w:b/>
          <w:bCs/>
          <w:i/>
          <w:iCs/>
        </w:rPr>
        <w:t>PARÁGRAFO PRIMERO:</w:t>
      </w:r>
      <w:r w:rsidRPr="00CD1245">
        <w:rPr>
          <w:rFonts w:ascii="Verdana" w:hAnsi="Verdana"/>
          <w:i/>
          <w:iCs/>
        </w:rPr>
        <w:t> Para estos efectos se entiende por familia: esposo (a) o compañero permanente reconocido (a) e hijos que convivan y dependan económicamente del empleado.</w:t>
      </w:r>
    </w:p>
    <w:p w14:paraId="68D7ADA9" w14:textId="4E5A35D0" w:rsidR="00CD1245" w:rsidRPr="00CD1245" w:rsidRDefault="00CD1245" w:rsidP="00CD1245">
      <w:pPr>
        <w:rPr>
          <w:rFonts w:ascii="Verdana" w:hAnsi="Verdana"/>
        </w:rPr>
      </w:pPr>
      <w:r w:rsidRPr="00CD1245">
        <w:rPr>
          <w:rFonts w:ascii="Verdana" w:hAnsi="Verdana"/>
          <w:b/>
          <w:bCs/>
          <w:i/>
          <w:iCs/>
        </w:rPr>
        <w:t>PARAGRAFO SEGUNDO:</w:t>
      </w:r>
      <w:r w:rsidRPr="00CD1245">
        <w:rPr>
          <w:rFonts w:ascii="Verdana" w:hAnsi="Verdana"/>
          <w:i/>
          <w:iCs/>
        </w:rPr>
        <w:t> Cuando el traslado sea solicitado por el servidor público, no habrá lugar al reconocimiento del valor de los gastos que éste implique.”</w:t>
      </w:r>
    </w:p>
    <w:p w14:paraId="47B0F869" w14:textId="66E6B71A" w:rsidR="00CD1245" w:rsidRPr="00CD1245" w:rsidRDefault="00CD1245" w:rsidP="00CD1245">
      <w:pPr>
        <w:rPr>
          <w:rFonts w:ascii="Verdana" w:hAnsi="Verdana"/>
        </w:rPr>
      </w:pPr>
      <w:bookmarkStart w:id="1" w:name="2"/>
      <w:r w:rsidRPr="00CD1245">
        <w:rPr>
          <w:rFonts w:ascii="Verdana" w:hAnsi="Verdana"/>
          <w:b/>
          <w:bCs/>
        </w:rPr>
        <w:t>ARTÍCULO 2o.</w:t>
      </w:r>
      <w:bookmarkEnd w:id="1"/>
      <w:r w:rsidRPr="00CD1245">
        <w:rPr>
          <w:rFonts w:ascii="Verdana" w:hAnsi="Verdana"/>
        </w:rPr>
        <w:t> </w:t>
      </w:r>
      <w:r w:rsidR="00AE3587" w:rsidRPr="00CD1245">
        <w:rPr>
          <w:rFonts w:ascii="Verdana" w:hAnsi="Verdana"/>
        </w:rPr>
        <w:t xml:space="preserve"> </w:t>
      </w:r>
      <w:r w:rsidRPr="00CD1245">
        <w:rPr>
          <w:rFonts w:ascii="Verdana" w:hAnsi="Verdana"/>
        </w:rPr>
        <w:t>En los demás aspectos continua vigente la Resolución No. 1012 del l8dejuniode 1989.</w:t>
      </w:r>
    </w:p>
    <w:p w14:paraId="6B369F98" w14:textId="160CD117" w:rsidR="00CD1245" w:rsidRPr="00CD1245" w:rsidRDefault="00CD1245" w:rsidP="00CD1245">
      <w:pPr>
        <w:rPr>
          <w:rFonts w:ascii="Verdana" w:hAnsi="Verdana"/>
        </w:rPr>
      </w:pPr>
      <w:bookmarkStart w:id="2" w:name="3"/>
      <w:r w:rsidRPr="00CD1245">
        <w:rPr>
          <w:rFonts w:ascii="Verdana" w:hAnsi="Verdana"/>
          <w:b/>
          <w:bCs/>
        </w:rPr>
        <w:t>ARTÍCULO 3o.</w:t>
      </w:r>
      <w:bookmarkEnd w:id="2"/>
      <w:r w:rsidRPr="00CD1245">
        <w:rPr>
          <w:rFonts w:ascii="Verdana" w:hAnsi="Verdana"/>
        </w:rPr>
        <w:t> </w:t>
      </w:r>
      <w:r w:rsidR="00AE3587" w:rsidRPr="00CD1245">
        <w:rPr>
          <w:rFonts w:ascii="Verdana" w:hAnsi="Verdana"/>
        </w:rPr>
        <w:t xml:space="preserve"> </w:t>
      </w:r>
      <w:r w:rsidRPr="00CD1245">
        <w:rPr>
          <w:rFonts w:ascii="Verdana" w:hAnsi="Verdana"/>
        </w:rPr>
        <w:t>La presente Resolución rige a partir de la fecha de su expedición.</w:t>
      </w:r>
    </w:p>
    <w:p w14:paraId="2995870D" w14:textId="77777777" w:rsidR="00CD1245" w:rsidRPr="00AE3587" w:rsidRDefault="00CD1245" w:rsidP="00CD1245">
      <w:pPr>
        <w:jc w:val="center"/>
        <w:rPr>
          <w:rFonts w:ascii="Verdana" w:hAnsi="Verdana"/>
          <w:b/>
          <w:bCs/>
        </w:rPr>
      </w:pPr>
      <w:r w:rsidRPr="00AE3587">
        <w:rPr>
          <w:rFonts w:ascii="Verdana" w:hAnsi="Verdana"/>
          <w:b/>
          <w:bCs/>
        </w:rPr>
        <w:t>COMUNÍQUESE Y CÚMPLASE</w:t>
      </w:r>
    </w:p>
    <w:p w14:paraId="686AC8E0" w14:textId="1AF0DEE3" w:rsidR="00CD1245" w:rsidRPr="00CD1245" w:rsidRDefault="00CD1245" w:rsidP="00CD1245">
      <w:pPr>
        <w:jc w:val="center"/>
        <w:rPr>
          <w:rFonts w:ascii="Verdana" w:hAnsi="Verdana"/>
        </w:rPr>
      </w:pPr>
      <w:r w:rsidRPr="00CD1245">
        <w:rPr>
          <w:rFonts w:ascii="Verdana" w:hAnsi="Verdana"/>
        </w:rPr>
        <w:t xml:space="preserve">Dada en Bogotá D. C., </w:t>
      </w:r>
      <w:proofErr w:type="gramStart"/>
      <w:r w:rsidRPr="00CD1245">
        <w:rPr>
          <w:rFonts w:ascii="Verdana" w:hAnsi="Verdana"/>
        </w:rPr>
        <w:t xml:space="preserve">a los 25 </w:t>
      </w:r>
      <w:r>
        <w:rPr>
          <w:rFonts w:ascii="Verdana" w:hAnsi="Verdana"/>
        </w:rPr>
        <w:t>de marzo de</w:t>
      </w:r>
      <w:r w:rsidRPr="00CD1245">
        <w:rPr>
          <w:rFonts w:ascii="Verdana" w:hAnsi="Verdana"/>
        </w:rPr>
        <w:t xml:space="preserve"> 200</w:t>
      </w:r>
      <w:r>
        <w:rPr>
          <w:rFonts w:ascii="Verdana" w:hAnsi="Verdana"/>
        </w:rPr>
        <w:t>8</w:t>
      </w:r>
      <w:proofErr w:type="gramEnd"/>
      <w:r>
        <w:rPr>
          <w:rFonts w:ascii="Verdana" w:hAnsi="Verdana"/>
        </w:rPr>
        <w:t>.</w:t>
      </w:r>
    </w:p>
    <w:p w14:paraId="63A91A55" w14:textId="77777777" w:rsidR="00CD1245" w:rsidRPr="00CD1245" w:rsidRDefault="00CD1245" w:rsidP="00CD1245">
      <w:pPr>
        <w:jc w:val="center"/>
        <w:rPr>
          <w:rFonts w:ascii="Verdana" w:hAnsi="Verdana"/>
        </w:rPr>
      </w:pPr>
      <w:r w:rsidRPr="00CD1245">
        <w:rPr>
          <w:rFonts w:ascii="Verdana" w:hAnsi="Verdana"/>
          <w:b/>
          <w:bCs/>
        </w:rPr>
        <w:t>ELVIRA FORERO HERNÁNDEZ</w:t>
      </w:r>
    </w:p>
    <w:p w14:paraId="69640A5D" w14:textId="77777777" w:rsidR="00CD1245" w:rsidRPr="00CD1245" w:rsidRDefault="00CD1245" w:rsidP="00CD1245">
      <w:pPr>
        <w:jc w:val="center"/>
        <w:rPr>
          <w:rFonts w:ascii="Verdana" w:hAnsi="Verdana"/>
        </w:rPr>
      </w:pPr>
      <w:r w:rsidRPr="00CD1245">
        <w:rPr>
          <w:rFonts w:ascii="Verdana" w:hAnsi="Verdana"/>
        </w:rPr>
        <w:t>Directora General</w:t>
      </w:r>
    </w:p>
    <w:p w14:paraId="5282A4A4" w14:textId="332E9C45" w:rsidR="004648F7" w:rsidRPr="00CD1245" w:rsidRDefault="004648F7" w:rsidP="00CD1245">
      <w:pPr>
        <w:jc w:val="center"/>
        <w:rPr>
          <w:rFonts w:ascii="Verdana" w:hAnsi="Verdana"/>
        </w:rPr>
      </w:pPr>
    </w:p>
    <w:sectPr w:rsidR="004648F7" w:rsidRPr="00CD124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010"/>
    <w:rsid w:val="004648F7"/>
    <w:rsid w:val="00884FB1"/>
    <w:rsid w:val="00AE3587"/>
    <w:rsid w:val="00C57FB1"/>
    <w:rsid w:val="00CD1245"/>
    <w:rsid w:val="00E627C5"/>
    <w:rsid w:val="00F2201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5BD4F"/>
  <w15:chartTrackingRefBased/>
  <w15:docId w15:val="{1CC6C246-4F6A-4F1B-8956-A663E59C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D1245"/>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D1245"/>
    <w:rPr>
      <w:color w:val="0563C1" w:themeColor="hyperlink"/>
      <w:u w:val="single"/>
    </w:rPr>
  </w:style>
  <w:style w:type="character" w:styleId="Mencinsinresolver">
    <w:name w:val="Unresolved Mention"/>
    <w:basedOn w:val="Fuentedeprrafopredeter"/>
    <w:uiPriority w:val="99"/>
    <w:semiHidden/>
    <w:unhideWhenUsed/>
    <w:rsid w:val="00CD1245"/>
    <w:rPr>
      <w:color w:val="605E5C"/>
      <w:shd w:val="clear" w:color="auto" w:fill="E1DFDD"/>
    </w:rPr>
  </w:style>
  <w:style w:type="paragraph" w:styleId="Sinespaciado">
    <w:name w:val="No Spacing"/>
    <w:uiPriority w:val="1"/>
    <w:qFormat/>
    <w:rsid w:val="00AE35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15653">
      <w:bodyDiv w:val="1"/>
      <w:marLeft w:val="0"/>
      <w:marRight w:val="0"/>
      <w:marTop w:val="0"/>
      <w:marBottom w:val="0"/>
      <w:divBdr>
        <w:top w:val="none" w:sz="0" w:space="0" w:color="auto"/>
        <w:left w:val="none" w:sz="0" w:space="0" w:color="auto"/>
        <w:bottom w:val="none" w:sz="0" w:space="0" w:color="auto"/>
        <w:right w:val="none" w:sz="0" w:space="0" w:color="auto"/>
      </w:divBdr>
    </w:div>
    <w:div w:id="303851881">
      <w:bodyDiv w:val="1"/>
      <w:marLeft w:val="0"/>
      <w:marRight w:val="0"/>
      <w:marTop w:val="0"/>
      <w:marBottom w:val="0"/>
      <w:divBdr>
        <w:top w:val="none" w:sz="0" w:space="0" w:color="auto"/>
        <w:left w:val="none" w:sz="0" w:space="0" w:color="auto"/>
        <w:bottom w:val="none" w:sz="0" w:space="0" w:color="auto"/>
        <w:right w:val="none" w:sz="0" w:space="0" w:color="auto"/>
      </w:divBdr>
    </w:div>
    <w:div w:id="873078310">
      <w:bodyDiv w:val="1"/>
      <w:marLeft w:val="0"/>
      <w:marRight w:val="0"/>
      <w:marTop w:val="0"/>
      <w:marBottom w:val="0"/>
      <w:divBdr>
        <w:top w:val="none" w:sz="0" w:space="0" w:color="auto"/>
        <w:left w:val="none" w:sz="0" w:space="0" w:color="auto"/>
        <w:bottom w:val="none" w:sz="0" w:space="0" w:color="auto"/>
        <w:right w:val="none" w:sz="0" w:space="0" w:color="auto"/>
      </w:divBdr>
    </w:div>
    <w:div w:id="1120340789">
      <w:bodyDiv w:val="1"/>
      <w:marLeft w:val="0"/>
      <w:marRight w:val="0"/>
      <w:marTop w:val="0"/>
      <w:marBottom w:val="0"/>
      <w:divBdr>
        <w:top w:val="none" w:sz="0" w:space="0" w:color="auto"/>
        <w:left w:val="none" w:sz="0" w:space="0" w:color="auto"/>
        <w:bottom w:val="none" w:sz="0" w:space="0" w:color="auto"/>
        <w:right w:val="none" w:sz="0" w:space="0" w:color="auto"/>
      </w:divBdr>
    </w:div>
    <w:div w:id="1141657962">
      <w:bodyDiv w:val="1"/>
      <w:marLeft w:val="0"/>
      <w:marRight w:val="0"/>
      <w:marTop w:val="0"/>
      <w:marBottom w:val="0"/>
      <w:divBdr>
        <w:top w:val="none" w:sz="0" w:space="0" w:color="auto"/>
        <w:left w:val="none" w:sz="0" w:space="0" w:color="auto"/>
        <w:bottom w:val="none" w:sz="0" w:space="0" w:color="auto"/>
        <w:right w:val="none" w:sz="0" w:space="0" w:color="auto"/>
      </w:divBdr>
    </w:div>
    <w:div w:id="1266579390">
      <w:bodyDiv w:val="1"/>
      <w:marLeft w:val="0"/>
      <w:marRight w:val="0"/>
      <w:marTop w:val="0"/>
      <w:marBottom w:val="0"/>
      <w:divBdr>
        <w:top w:val="none" w:sz="0" w:space="0" w:color="auto"/>
        <w:left w:val="none" w:sz="0" w:space="0" w:color="auto"/>
        <w:bottom w:val="none" w:sz="0" w:space="0" w:color="auto"/>
        <w:right w:val="none" w:sz="0" w:space="0" w:color="auto"/>
      </w:divBdr>
    </w:div>
    <w:div w:id="1334868865">
      <w:bodyDiv w:val="1"/>
      <w:marLeft w:val="0"/>
      <w:marRight w:val="0"/>
      <w:marTop w:val="0"/>
      <w:marBottom w:val="0"/>
      <w:divBdr>
        <w:top w:val="none" w:sz="0" w:space="0" w:color="auto"/>
        <w:left w:val="none" w:sz="0" w:space="0" w:color="auto"/>
        <w:bottom w:val="none" w:sz="0" w:space="0" w:color="auto"/>
        <w:right w:val="none" w:sz="0" w:space="0" w:color="auto"/>
      </w:divBdr>
    </w:div>
    <w:div w:id="1693217915">
      <w:bodyDiv w:val="1"/>
      <w:marLeft w:val="0"/>
      <w:marRight w:val="0"/>
      <w:marTop w:val="0"/>
      <w:marBottom w:val="0"/>
      <w:divBdr>
        <w:top w:val="none" w:sz="0" w:space="0" w:color="auto"/>
        <w:left w:val="none" w:sz="0" w:space="0" w:color="auto"/>
        <w:bottom w:val="none" w:sz="0" w:space="0" w:color="auto"/>
        <w:right w:val="none" w:sz="0" w:space="0" w:color="auto"/>
      </w:divBdr>
    </w:div>
    <w:div w:id="1696927082">
      <w:bodyDiv w:val="1"/>
      <w:marLeft w:val="0"/>
      <w:marRight w:val="0"/>
      <w:marTop w:val="0"/>
      <w:marBottom w:val="0"/>
      <w:divBdr>
        <w:top w:val="none" w:sz="0" w:space="0" w:color="auto"/>
        <w:left w:val="none" w:sz="0" w:space="0" w:color="auto"/>
        <w:bottom w:val="none" w:sz="0" w:space="0" w:color="auto"/>
        <w:right w:val="none" w:sz="0" w:space="0" w:color="auto"/>
      </w:divBdr>
    </w:div>
    <w:div w:id="1716000048">
      <w:bodyDiv w:val="1"/>
      <w:marLeft w:val="0"/>
      <w:marRight w:val="0"/>
      <w:marTop w:val="0"/>
      <w:marBottom w:val="0"/>
      <w:divBdr>
        <w:top w:val="none" w:sz="0" w:space="0" w:color="auto"/>
        <w:left w:val="none" w:sz="0" w:space="0" w:color="auto"/>
        <w:bottom w:val="none" w:sz="0" w:space="0" w:color="auto"/>
        <w:right w:val="none" w:sz="0" w:space="0" w:color="auto"/>
      </w:divBdr>
    </w:div>
    <w:div w:id="1872262261">
      <w:bodyDiv w:val="1"/>
      <w:marLeft w:val="0"/>
      <w:marRight w:val="0"/>
      <w:marTop w:val="0"/>
      <w:marBottom w:val="0"/>
      <w:divBdr>
        <w:top w:val="none" w:sz="0" w:space="0" w:color="auto"/>
        <w:left w:val="none" w:sz="0" w:space="0" w:color="auto"/>
        <w:bottom w:val="none" w:sz="0" w:space="0" w:color="auto"/>
        <w:right w:val="none" w:sz="0" w:space="0" w:color="auto"/>
      </w:divBdr>
    </w:div>
    <w:div w:id="206906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15F994-48AE-423A-8F51-1E2D0C56C156}"/>
</file>

<file path=customXml/itemProps2.xml><?xml version="1.0" encoding="utf-8"?>
<ds:datastoreItem xmlns:ds="http://schemas.openxmlformats.org/officeDocument/2006/customXml" ds:itemID="{E498CD8E-D2E9-41B5-924D-2511F1D633B3}"/>
</file>

<file path=customXml/itemProps3.xml><?xml version="1.0" encoding="utf-8"?>
<ds:datastoreItem xmlns:ds="http://schemas.openxmlformats.org/officeDocument/2006/customXml" ds:itemID="{CB96C834-BB7A-4B56-B3AC-488A047D7C52}"/>
</file>

<file path=docProps/app.xml><?xml version="1.0" encoding="utf-8"?>
<Properties xmlns="http://schemas.openxmlformats.org/officeDocument/2006/extended-properties" xmlns:vt="http://schemas.openxmlformats.org/officeDocument/2006/docPropsVTypes">
  <Template>Normal</Template>
  <TotalTime>1</TotalTime>
  <Pages>1</Pages>
  <Words>795</Words>
  <Characters>4057</Characters>
  <Application>Microsoft Office Word</Application>
  <DocSecurity>0</DocSecurity>
  <Lines>90</Lines>
  <Paragraphs>49</Paragraphs>
  <ScaleCrop>false</ScaleCrop>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2025-12-04T15:14:00Z</dcterms:created>
  <dcterms:modified xsi:type="dcterms:W3CDTF">2026-01-22T19:52:00Z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