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750 DE 2015</w:t>
      </w:r>
    </w:p>
    <w:p w14:paraId="00000002" w14:textId="77777777" w:rsidR="00CF4953" w:rsidRDefault="00F67B1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20 de febrero de 2015</w:t>
      </w:r>
    </w:p>
    <w:p w14:paraId="00000003" w14:textId="77777777" w:rsidR="00CF4953" w:rsidRDefault="00F67B1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20 de febrero de 2015</w:t>
      </w:r>
    </w:p>
    <w:p w14:paraId="00000004" w14:textId="255F3BB2" w:rsidR="00CF4953" w:rsidRDefault="00F67B1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Derogada por el artículo </w:t>
      </w:r>
      <w:r>
        <w:rPr>
          <w:rFonts w:ascii="Verdana" w:eastAsia="Verdana" w:hAnsi="Verdana" w:cs="Verdana"/>
        </w:rPr>
        <w:t>23</w:t>
      </w:r>
      <w:r>
        <w:rPr>
          <w:rFonts w:ascii="Verdana" w:eastAsia="Verdana" w:hAnsi="Verdana" w:cs="Verdana"/>
        </w:rPr>
        <w:t xml:space="preserve"> de la Resolución 474 de 2021</w:t>
      </w:r>
    </w:p>
    <w:p w14:paraId="00000005" w14:textId="77777777" w:rsidR="00CF4953" w:rsidRDefault="00CF4953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CF4953" w:rsidRDefault="00CF4953">
      <w:pPr>
        <w:spacing w:line="240" w:lineRule="auto"/>
        <w:rPr>
          <w:rFonts w:ascii="Verdana" w:eastAsia="Verdana" w:hAnsi="Verdana" w:cs="Verdana"/>
        </w:rPr>
      </w:pPr>
    </w:p>
    <w:p w14:paraId="00000007" w14:textId="77777777" w:rsidR="00CF4953" w:rsidRDefault="00F67B1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Oficial:17 de marzo de 2015</w:t>
      </w:r>
    </w:p>
    <w:p w14:paraId="00000008" w14:textId="77777777" w:rsidR="00CF4953" w:rsidRDefault="00F67B12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Número del Diario Oficial: </w:t>
      </w:r>
      <w:r>
        <w:rPr>
          <w:rFonts w:ascii="Verdana" w:eastAsia="Verdana" w:hAnsi="Verdana" w:cs="Verdana"/>
          <w:highlight w:val="white"/>
        </w:rPr>
        <w:t xml:space="preserve">No. </w:t>
      </w:r>
      <w:r>
        <w:rPr>
          <w:rFonts w:ascii="Verdana" w:eastAsia="Verdana" w:hAnsi="Verdana" w:cs="Verdana"/>
        </w:rPr>
        <w:t>49.456</w:t>
      </w:r>
    </w:p>
    <w:p w14:paraId="00000009" w14:textId="77777777" w:rsidR="00CF4953" w:rsidRDefault="00CF4953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750 DE 2015</w:t>
      </w:r>
    </w:p>
    <w:p w14:paraId="0000000B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(20 de febrero)</w:t>
      </w:r>
    </w:p>
    <w:p w14:paraId="0000000C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modifica la integración del Comité de Aportes en Especie de la Dirección General del ICBF.</w:t>
      </w:r>
    </w:p>
    <w:p w14:paraId="0000000E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000000F" w14:textId="3A34E1A5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en el artículo </w:t>
      </w:r>
      <w:r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y en el numeral b) del artículo </w:t>
      </w:r>
      <w:r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7ª de 1979, y</w:t>
      </w:r>
    </w:p>
    <w:p w14:paraId="00000010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24482BC9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conformidad con el numeral 7 del artículo </w:t>
      </w:r>
      <w:r>
        <w:rPr>
          <w:rFonts w:ascii="Verdana" w:eastAsia="Verdana" w:hAnsi="Verdana" w:cs="Verdana"/>
        </w:rPr>
        <w:t>395</w:t>
      </w:r>
      <w:r>
        <w:rPr>
          <w:rFonts w:ascii="Verdana" w:eastAsia="Verdana" w:hAnsi="Verdana" w:cs="Verdana"/>
        </w:rPr>
        <w:t xml:space="preserve"> de la Ley 7</w:t>
      </w:r>
      <w:r>
        <w:rPr>
          <w:rFonts w:ascii="Verdana" w:eastAsia="Verdana" w:hAnsi="Verdana" w:cs="Verdana"/>
          <w:i/>
          <w:iCs/>
        </w:rPr>
        <w:t xml:space="preserve">ª </w:t>
      </w:r>
      <w:r>
        <w:rPr>
          <w:rFonts w:ascii="Verdana" w:eastAsia="Verdana" w:hAnsi="Verdana" w:cs="Verdana"/>
        </w:rPr>
        <w:t xml:space="preserve">de 1979, el patrimonio del Instituto Colombiano de Bienestar Familiar está constituido, entre otros, por: </w:t>
      </w:r>
      <w:r>
        <w:rPr>
          <w:rFonts w:ascii="Verdana" w:eastAsia="Verdana" w:hAnsi="Verdana" w:cs="Verdana"/>
          <w:i/>
          <w:iCs/>
        </w:rPr>
        <w:t>El producto de las donaciones, ayudas o subvenciones que le hagan entidades internacionales, extranjeras, fundaciones o cualesquiera otras personas naturales o jurídicas.</w:t>
      </w:r>
    </w:p>
    <w:p w14:paraId="00000012" w14:textId="0FCFDE7D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>
        <w:rPr>
          <w:rFonts w:ascii="Verdana" w:eastAsia="Verdana" w:hAnsi="Verdana" w:cs="Verdana"/>
        </w:rPr>
        <w:t>6500</w:t>
      </w:r>
      <w:r>
        <w:rPr>
          <w:rFonts w:ascii="Verdana" w:eastAsia="Verdana" w:hAnsi="Verdana" w:cs="Verdana"/>
        </w:rPr>
        <w:t xml:space="preserve"> de 2012, se reestructuró el Comité de Aportes en Especie del ICBF, el cual había sido creado mediante resolución número 22506 de 2008 como instancia responsable de la selección, aceptación, recepción, custodia, asignación y distribución de las mercancías donadas al Instituto.</w:t>
      </w:r>
    </w:p>
    <w:p w14:paraId="00000013" w14:textId="7C4E5F96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citada resolución número </w:t>
      </w:r>
      <w:r>
        <w:rPr>
          <w:rFonts w:ascii="Verdana" w:eastAsia="Verdana" w:hAnsi="Verdana" w:cs="Verdana"/>
        </w:rPr>
        <w:t>6500</w:t>
      </w:r>
      <w:r>
        <w:rPr>
          <w:rFonts w:ascii="Verdana" w:eastAsia="Verdana" w:hAnsi="Verdana" w:cs="Verdana"/>
        </w:rPr>
        <w:t xml:space="preserve"> fue a su vez modificada por la resolución número </w:t>
      </w:r>
      <w:r>
        <w:rPr>
          <w:rFonts w:ascii="Verdana" w:eastAsia="Verdana" w:hAnsi="Verdana" w:cs="Verdana"/>
        </w:rPr>
        <w:t>2826</w:t>
      </w:r>
      <w:r>
        <w:rPr>
          <w:rFonts w:ascii="Verdana" w:eastAsia="Verdana" w:hAnsi="Verdana" w:cs="Verdana"/>
        </w:rPr>
        <w:t xml:space="preserve"> de 2014, en cuanto a su integración. </w:t>
      </w:r>
    </w:p>
    <w:p w14:paraId="00000014" w14:textId="5BE4699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atención a las necesidades de la entidad y teniendo en cuenta la naturaleza de los asuntos competencia de este Comité, se hace necesario modificar el artículo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 la resolución 6500 de 2012. </w:t>
      </w:r>
    </w:p>
    <w:p w14:paraId="00000015" w14:textId="7777777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6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7" w14:textId="0CC5E788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 Modificar el artículo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>o de la resolución número 6500 de 2012, el cual quedará así:</w:t>
      </w:r>
    </w:p>
    <w:p w14:paraId="00000018" w14:textId="7777777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i/>
          <w:iCs/>
        </w:rPr>
        <w:t xml:space="preserve">Artículo </w:t>
      </w:r>
      <w:r>
        <w:rPr>
          <w:rFonts w:ascii="Verdana" w:eastAsia="Verdana" w:hAnsi="Verdana" w:cs="Verdana"/>
          <w:b/>
          <w:bCs/>
        </w:rPr>
        <w:t>PRIMERO</w:t>
      </w:r>
      <w:r>
        <w:rPr>
          <w:rFonts w:ascii="Verdana" w:eastAsia="Verdana" w:hAnsi="Verdana" w:cs="Verdana"/>
          <w:b/>
          <w:bCs/>
          <w:i/>
          <w:iCs/>
        </w:rPr>
        <w:t>.</w:t>
      </w:r>
      <w:r>
        <w:rPr>
          <w:rFonts w:ascii="Verdana" w:eastAsia="Verdana" w:hAnsi="Verdana" w:cs="Verdana"/>
          <w:i/>
          <w:iCs/>
        </w:rPr>
        <w:t xml:space="preserve"> Integración. </w:t>
      </w:r>
      <w:r>
        <w:rPr>
          <w:rFonts w:ascii="Verdana" w:eastAsia="Verdana" w:hAnsi="Verdana" w:cs="Verdana"/>
        </w:rPr>
        <w:t>El Comité de Aportes en Especie estará integrado por los siguientes servidores públicos:</w:t>
      </w:r>
    </w:p>
    <w:p w14:paraId="00000019" w14:textId="7777777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El Director General o su delegado.</w:t>
      </w:r>
    </w:p>
    <w:p w14:paraId="0000001A" w14:textId="7777777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El Subdirector General o s</w:t>
      </w:r>
      <w:r>
        <w:rPr>
          <w:rFonts w:ascii="Verdana" w:eastAsia="Verdana" w:hAnsi="Verdana" w:cs="Verdana"/>
        </w:rPr>
        <w:lastRenderedPageBreak/>
        <w:t>u delegado.</w:t>
      </w:r>
    </w:p>
    <w:p w14:paraId="0000001B" w14:textId="7777777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El Director Administrativo.</w:t>
      </w:r>
    </w:p>
    <w:p w14:paraId="0000001C" w14:textId="7777777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El Jefe de la Oficina Asesora Jurídica.</w:t>
      </w:r>
    </w:p>
    <w:p w14:paraId="0000001D" w14:textId="7777777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 El Jefe de la Oficina de Cooperación y Convenios. </w:t>
      </w:r>
    </w:p>
    <w:p w14:paraId="0000001E" w14:textId="7777777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PARÁGRAFO.</w:t>
      </w:r>
      <w:r>
        <w:rPr>
          <w:rFonts w:ascii="Verdana" w:eastAsia="Verdana" w:hAnsi="Verdana" w:cs="Verdana"/>
        </w:rPr>
        <w:t xml:space="preserve"> Salvo la excepción contemplada para el Director General y el Subdirector General, la participación de los demás integrantes es indelegable.</w:t>
      </w:r>
    </w:p>
    <w:p w14:paraId="0000001F" w14:textId="77777777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Concurrirán con voz pero sin voto el Secretario Técnico del Comité, el Jefe de la Oficina de Control Interno y los funcionarios que por su condición jerárquica y funcional deban asistir según el caso concreto a tratar.</w:t>
      </w:r>
    </w:p>
    <w:p w14:paraId="00000020" w14:textId="057EAF51" w:rsidR="00CF4953" w:rsidRDefault="00F67B1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[Resolución derogada por el artículo </w:t>
      </w:r>
      <w:r>
        <w:rPr>
          <w:rFonts w:ascii="Verdana" w:eastAsia="Verdana" w:hAnsi="Verdana" w:cs="Verdana"/>
        </w:rPr>
        <w:t>23</w:t>
      </w:r>
      <w:r>
        <w:rPr>
          <w:rFonts w:ascii="Verdana" w:eastAsia="Verdana" w:hAnsi="Verdana" w:cs="Verdana"/>
        </w:rPr>
        <w:t xml:space="preserve"> de la Resolución 474 de 2021] La presente resolución rige a partir de la fecha de su expedición, modifica el artículo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 la resolución número 6500 de 2012 y deroga la resolución número </w:t>
      </w:r>
      <w:r>
        <w:rPr>
          <w:rFonts w:ascii="Verdana" w:eastAsia="Verdana" w:hAnsi="Verdana" w:cs="Verdana"/>
        </w:rPr>
        <w:t>2826</w:t>
      </w:r>
      <w:r>
        <w:rPr>
          <w:rFonts w:ascii="Verdana" w:eastAsia="Verdana" w:hAnsi="Verdana" w:cs="Verdana"/>
        </w:rPr>
        <w:t xml:space="preserve"> de 2014.</w:t>
      </w:r>
    </w:p>
    <w:p w14:paraId="00000021" w14:textId="77777777" w:rsidR="00CF4953" w:rsidRDefault="00F67B12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PUBLÍQUESE Y CÚMPLASE</w:t>
      </w:r>
    </w:p>
    <w:p w14:paraId="00000022" w14:textId="77777777" w:rsidR="00CF4953" w:rsidRDefault="00F67B12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Dada en Bogotá D. C., a los 20 días de febrero de 2015.</w:t>
      </w:r>
    </w:p>
    <w:p w14:paraId="00000023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MICHELSEN.</w:t>
      </w:r>
    </w:p>
    <w:p w14:paraId="00000024" w14:textId="77777777" w:rsidR="00CF4953" w:rsidRDefault="00F67B1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DIRECTORA GENERAL</w:t>
      </w:r>
    </w:p>
    <w:p w14:paraId="00000025" w14:textId="77777777" w:rsidR="00CF4953" w:rsidRDefault="00CF4953">
      <w:pPr>
        <w:rPr>
          <w:rFonts w:ascii="Verdana" w:eastAsia="Verdana" w:hAnsi="Verdana" w:cs="Verdana"/>
        </w:rPr>
      </w:pPr>
    </w:p>
    <w:sectPr w:rsidR="00CF495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2F5D37F-D3DB-4757-9B4A-7F468D247EBA}"/>
    <w:embedBold r:id="rId2" w:fontKey="{10184B0F-1BB6-4067-BC8F-B05A87BBEF67}"/>
    <w:embedItalic r:id="rId3" w:fontKey="{69539DF4-2A37-4BB3-A7BE-CCDF37B35CB3}"/>
    <w:embedBoldItalic r:id="rId4" w:fontKey="{723233DF-C15F-49E3-9EDC-7D154CE5F1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FF1BD36-5E86-472A-A918-9A0E521313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9CFCB4-BB5C-44A5-9BC3-A296E029C0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953"/>
    <w:rsid w:val="00665FDA"/>
    <w:rsid w:val="00CF4953"/>
    <w:rsid w:val="00F67B12"/>
    <w:rsid w:val="00FA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887514-7AD3-40BF-9791-8382D825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F3E451-C823-4708-A300-A4EC568E2D01}"/>
</file>

<file path=customXml/itemProps2.xml><?xml version="1.0" encoding="utf-8"?>
<ds:datastoreItem xmlns:ds="http://schemas.openxmlformats.org/officeDocument/2006/customXml" ds:itemID="{055919F2-24B1-441B-B7F2-C2AF064BD438}"/>
</file>

<file path=customXml/itemProps3.xml><?xml version="1.0" encoding="utf-8"?>
<ds:datastoreItem xmlns:ds="http://schemas.openxmlformats.org/officeDocument/2006/customXml" ds:itemID="{5EF16360-BE05-4724-B681-D9ADEDB0D1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2527</Characters>
  <Application>Microsoft Office Word</Application>
  <DocSecurity>0</DocSecurity>
  <Lines>21</Lines>
  <Paragraphs>5</Paragraphs>
  <ScaleCrop>false</ScaleCrop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2026-04-16T19:25:00Z</dcterms:created>
  <dcterms:modified xsi:type="dcterms:W3CDTF">2026-04-16T19:25:00Z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