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692F" w:rsidRDefault="00000000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618 DE 2022</w:t>
      </w:r>
    </w:p>
    <w:p w14:paraId="00000002" w14:textId="77777777" w:rsidR="00E6692F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14:paraId="00000003" w14:textId="77777777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>Fecha de Expedición: 27 de enero de 2022</w:t>
      </w:r>
    </w:p>
    <w:p w14:paraId="00000004" w14:textId="77777777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>Fecha de entrada en vigencia: 27 de enero de 2022</w:t>
      </w:r>
    </w:p>
    <w:p w14:paraId="00000005" w14:textId="77777777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>Estado de la vigencia:</w:t>
      </w:r>
      <w:r w:rsidRPr="00CE7CF8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CE7CF8">
        <w:rPr>
          <w:rFonts w:ascii="Verdana" w:eastAsia="Verdana" w:hAnsi="Verdana" w:cs="Verdana"/>
          <w:sz w:val="20"/>
          <w:szCs w:val="20"/>
        </w:rPr>
        <w:t>Vigente</w:t>
      </w:r>
    </w:p>
    <w:p w14:paraId="00000006" w14:textId="77777777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 xml:space="preserve"> </w:t>
      </w:r>
    </w:p>
    <w:p w14:paraId="00000007" w14:textId="77777777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25CE4B6C" w:rsidR="00E6692F" w:rsidRPr="00CE7CF8" w:rsidRDefault="00000000">
      <w:pPr>
        <w:rPr>
          <w:rFonts w:ascii="Verdana" w:eastAsia="Verdana" w:hAnsi="Verdana" w:cs="Verdana"/>
          <w:sz w:val="20"/>
          <w:szCs w:val="20"/>
        </w:rPr>
      </w:pPr>
      <w:r w:rsidRPr="00CE7CF8">
        <w:rPr>
          <w:rFonts w:ascii="Verdana" w:eastAsia="Verdana" w:hAnsi="Verdana" w:cs="Verdana"/>
          <w:sz w:val="20"/>
          <w:szCs w:val="20"/>
        </w:rPr>
        <w:t>Número del Diario Oficial:</w:t>
      </w:r>
      <w:r w:rsidR="00CE7CF8" w:rsidRPr="00CE7CF8">
        <w:rPr>
          <w:rFonts w:ascii="Verdana" w:eastAsia="Verdana" w:hAnsi="Verdana" w:cs="Verdana"/>
          <w:sz w:val="20"/>
          <w:szCs w:val="20"/>
        </w:rPr>
        <w:t xml:space="preserve"> </w:t>
      </w:r>
      <w:r w:rsidRPr="00CE7CF8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E6692F" w:rsidRDefault="00E6692F">
      <w:pPr>
        <w:rPr>
          <w:rFonts w:ascii="Verdana" w:eastAsia="Verdana" w:hAnsi="Verdana" w:cs="Verdana"/>
        </w:rPr>
      </w:pPr>
    </w:p>
    <w:p w14:paraId="0000000A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618 DE 2022</w:t>
      </w:r>
    </w:p>
    <w:p w14:paraId="0000000B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27)</w:t>
      </w:r>
    </w:p>
    <w:p w14:paraId="0000000C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efectúa una delegación al Director Técnico Código 0100 Grado 23, asignado a la Dirección de Familias y Comunidades para la participación ante el Consejo Nacional del Adulto Mayor</w:t>
      </w:r>
    </w:p>
    <w:p w14:paraId="0000000E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 – ICBF</w:t>
      </w:r>
    </w:p>
    <w:p w14:paraId="0000000F" w14:textId="1C228385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los artículos </w:t>
      </w:r>
      <w:r w:rsidR="00E6692F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 xml:space="preserve">, </w:t>
      </w:r>
      <w:r w:rsidR="00E6692F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y </w:t>
      </w:r>
      <w:r w:rsidR="00E6692F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 en el literal b) del artículo </w:t>
      </w:r>
      <w:r w:rsidR="00E6692F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7a de 1979 y</w:t>
      </w:r>
    </w:p>
    <w:p w14:paraId="00000010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00000011" w14:textId="67CEB0AC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preceptuado en el artículo </w:t>
      </w:r>
      <w:r w:rsidR="00E6692F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Política, la función administrativa está al servicio de los intereses generales y se debe desarrollar con fundamento en los principios de igualdad, moralidad, eficacia, economía, celeridad, imparcialidad y publicidad.</w:t>
      </w:r>
    </w:p>
    <w:p w14:paraId="00000012" w14:textId="3B0DBED6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artículos </w:t>
      </w:r>
      <w:r w:rsidR="00E6692F">
        <w:rPr>
          <w:rFonts w:ascii="Verdana" w:eastAsia="Verdana" w:hAnsi="Verdana" w:cs="Verdana"/>
        </w:rPr>
        <w:t>9</w:t>
      </w:r>
      <w:r>
        <w:rPr>
          <w:rFonts w:ascii="Verdana" w:eastAsia="Verdana" w:hAnsi="Verdana" w:cs="Verdana"/>
        </w:rPr>
        <w:t xml:space="preserve"> y </w:t>
      </w:r>
      <w:r w:rsidR="00E6692F">
        <w:rPr>
          <w:rFonts w:ascii="Verdana" w:eastAsia="Verdana" w:hAnsi="Verdana" w:cs="Verdana"/>
        </w:rPr>
        <w:t>10</w:t>
      </w:r>
      <w:r>
        <w:rPr>
          <w:rFonts w:ascii="Verdana" w:eastAsia="Verdana" w:hAnsi="Verdana" w:cs="Verdana"/>
        </w:rPr>
        <w:t xml:space="preserve"> de la Ley 489 de 1998, regulan la facultad que tienen las autoridades administrativas y los representantes legales de las entidades para delegar el ejercicio de las funciones a sus colaboradores, a través de un acto que siempre será escrito y por medio del cual se determinará la autoridad delegataria y las funciones o asuntos específicos cuya atención y decisión se transfieren.</w:t>
      </w:r>
    </w:p>
    <w:p w14:paraId="00000013" w14:textId="77F75B89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6692F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489 de 1998 indica que “(...) no podrán transferirse mediante delegación: 1. La expedición de reglamentos de carácter general, salvo en los casos expresamente autorizados por la ley. 2. Las funciones, atribuciones y potestades recibidas en virtud de delegación. 3. Las funciones que por su naturaleza o por mandato constitucional o legal no son susceptibles de delegación”.</w:t>
      </w:r>
    </w:p>
    <w:p w14:paraId="00000014" w14:textId="7777777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Consejo de Estado, mediante Sentencia 00314 de 2016, Consejero Ponente: Guillermo Vargas Ayala, señaló: “Es necesario recordar que la delegación </w:t>
      </w:r>
      <w:r>
        <w:rPr>
          <w:rFonts w:ascii="Verdana" w:eastAsia="Verdana" w:hAnsi="Verdana" w:cs="Verdana"/>
        </w:rPr>
        <w:lastRenderedPageBreak/>
        <w:t>es una medida en virtud de la cual, el titular de una competencia o función administrativa, previamente autorizado por el legislador, decide radicaría temporal y discrecionalmente en cabeza de otra autoridad usualmente subordinada, debiendo quedar en claro que las competencias o funciones susceptibles de delegación, son solo aquellas de las cuales es titular la autoridad delegante”.</w:t>
      </w:r>
    </w:p>
    <w:p w14:paraId="00000015" w14:textId="3692249D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Corte Constitucional, mediante Sentencia C-</w:t>
      </w:r>
      <w:r w:rsidR="00E6692F">
        <w:rPr>
          <w:rFonts w:ascii="Verdana" w:eastAsia="Verdana" w:hAnsi="Verdana" w:cs="Verdana"/>
        </w:rPr>
        <w:t>372</w:t>
      </w:r>
      <w:r>
        <w:rPr>
          <w:rFonts w:ascii="Verdana" w:eastAsia="Verdana" w:hAnsi="Verdana" w:cs="Verdana"/>
        </w:rPr>
        <w:t xml:space="preserve"> de 2002, Magistrado Ponente: Jaime Córdoba Triviño, precisó que “Hay funciones cuyo ejercicio es indelegable, sea porque hay restricción expresa sobre la materia o porque la naturaleza de la función no admite la delegación. También resulta improcedente la delegación para el ejercicio de la actividad o la competencia de la integridad de la investidura presidencial o cuando la delegación supone transferir aquellas atribuciones que atañen con el señalamiento de las grandes directrices, orientaciones y la fijación de políticas generales que corresponden como jefe superior de la entidad estatal 'pues, lo que realmente debe ser objeto de delegación, son las funciones de mera ejecución, instrumentales u operativas'”.</w:t>
      </w:r>
    </w:p>
    <w:p w14:paraId="00000016" w14:textId="7169D81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6692F">
        <w:rPr>
          <w:rFonts w:ascii="Verdana" w:eastAsia="Verdana" w:hAnsi="Verdana" w:cs="Verdana"/>
        </w:rPr>
        <w:t>26</w:t>
      </w:r>
      <w:r>
        <w:rPr>
          <w:rFonts w:ascii="Verdana" w:eastAsia="Verdana" w:hAnsi="Verdana" w:cs="Verdana"/>
        </w:rPr>
        <w:t xml:space="preserve"> de la Ley 1251 de 2008, creó el Consejo Nacional del Adulto Mayor como órgano consultivo de carácter permanente. Igualmente, el artículo </w:t>
      </w:r>
      <w:r w:rsidR="00E6692F">
        <w:rPr>
          <w:rFonts w:ascii="Verdana" w:eastAsia="Verdana" w:hAnsi="Verdana" w:cs="Verdana"/>
        </w:rPr>
        <w:t>27</w:t>
      </w:r>
      <w:r>
        <w:rPr>
          <w:rFonts w:ascii="Verdana" w:eastAsia="Verdana" w:hAnsi="Verdana" w:cs="Verdana"/>
        </w:rPr>
        <w:t xml:space="preserve"> de dicha norma dispone entre sus fines el de realizar el seguimiento y verificación de la puesta en marcha de las políticas, estrategias y programas que garanticen la protección e Integración social de los adultos mayores.</w:t>
      </w:r>
    </w:p>
    <w:p w14:paraId="00000017" w14:textId="501C345A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E6692F">
        <w:rPr>
          <w:rFonts w:ascii="Verdana" w:eastAsia="Verdana" w:hAnsi="Verdana" w:cs="Verdana"/>
        </w:rPr>
        <w:t>29</w:t>
      </w:r>
      <w:r>
        <w:rPr>
          <w:rFonts w:ascii="Verdana" w:eastAsia="Verdana" w:hAnsi="Verdana" w:cs="Verdana"/>
        </w:rPr>
        <w:t xml:space="preserve"> de la Ley 1251 de 2008 y el artículo </w:t>
      </w:r>
      <w:r w:rsidR="00E6692F">
        <w:rPr>
          <w:rFonts w:ascii="Verdana" w:eastAsia="Verdana" w:hAnsi="Verdana" w:cs="Verdana"/>
        </w:rPr>
        <w:t>4o</w:t>
      </w:r>
      <w:r>
        <w:rPr>
          <w:rFonts w:ascii="Verdana" w:eastAsia="Verdana" w:hAnsi="Verdana" w:cs="Verdana"/>
        </w:rPr>
        <w:t xml:space="preserve"> del Decreto 163 de 2021, disponen que el Consejo Nacional del Adulto Mayor estará conformado, entre otros, por el Director Instituto Colombiano de Bienestar Familiar ICBF.</w:t>
      </w:r>
    </w:p>
    <w:p w14:paraId="00000018" w14:textId="795981C5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igualmente, el parágrafo del artículo </w:t>
      </w:r>
      <w:r w:rsidR="00E6692F">
        <w:rPr>
          <w:rFonts w:ascii="Verdana" w:eastAsia="Verdana" w:hAnsi="Verdana" w:cs="Verdana"/>
        </w:rPr>
        <w:t>4o</w:t>
      </w:r>
      <w:r>
        <w:rPr>
          <w:rFonts w:ascii="Verdana" w:eastAsia="Verdana" w:hAnsi="Verdana" w:cs="Verdana"/>
        </w:rPr>
        <w:t xml:space="preserve"> del referido Decreto establece que los ministros o directores podrán delegar su participación en un servidor público del nivel directivo o asesor con poder de decisión, quien asumirá responsabilidades conforme a las competencias del sector. Esta norma también dispone que la delegación se realizará mediante acto administrativo el cual se remitirá de manera oficial a la Secretaría General del Consejo.</w:t>
      </w:r>
    </w:p>
    <w:p w14:paraId="00000019" w14:textId="7777777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teniendo en cuenta la facultad establecida en la norma anterior, se delega la participación en el Consejo Nacional del Adulto Mayor al Director Técnico Código 0100 Grado 23, asignado a la Dirección de Familias y Comunidades.</w:t>
      </w:r>
    </w:p>
    <w:p w14:paraId="0000001A" w14:textId="7777777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0000001B" w14:textId="77777777" w:rsidR="00E6692F" w:rsidRDefault="00E6692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0000001C" w14:textId="77777777" w:rsidR="00E6692F" w:rsidRDefault="00E6692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</w:p>
    <w:p w14:paraId="0000001D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E" w14:textId="7777777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PRIMERO.</w:t>
      </w:r>
      <w:r>
        <w:rPr>
          <w:rFonts w:ascii="Verdana" w:eastAsia="Verdana" w:hAnsi="Verdana" w:cs="Verdana"/>
        </w:rPr>
        <w:t xml:space="preserve"> DELEGAR al Director Técnico Código 0100 Grado 23, asignado a la Dirección dé Familias y Comunidades, la participación con voz y voto del ICBF en el Consejo Nacional del Adulto Mayor.</w:t>
      </w:r>
    </w:p>
    <w:p w14:paraId="0000001F" w14:textId="1976F492" w:rsidR="00E6692F" w:rsidRDefault="00000000">
      <w:pPr>
        <w:shd w:val="clear" w:color="auto" w:fill="FFFFFF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REMITIR el presente acto administrativo a la Secretaría General del Consejo Nacional del Adulto Mayor, la cual está a cargo del Ministerio de Salud y Protección Social, de conformidad con artículo </w:t>
      </w:r>
      <w:r w:rsidR="00E6692F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163 de 2021.</w:t>
      </w:r>
    </w:p>
    <w:p w14:paraId="00000020" w14:textId="77777777" w:rsidR="00E6692F" w:rsidRDefault="00E6692F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00000021" w14:textId="77777777" w:rsidR="00E6692F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>La presente Resolución rige a partir de la fecha de su expedición.</w:t>
      </w:r>
    </w:p>
    <w:p w14:paraId="00000022" w14:textId="77777777" w:rsidR="00E6692F" w:rsidRPr="00CE7CF8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CE7CF8">
        <w:rPr>
          <w:rFonts w:ascii="Verdana" w:eastAsia="Verdana" w:hAnsi="Verdana" w:cs="Verdana"/>
          <w:b/>
          <w:bCs/>
        </w:rPr>
        <w:t>COMUNÍQUESE Y CÚMPLASE</w:t>
      </w:r>
    </w:p>
    <w:p w14:paraId="00000023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D.C., a los 27 días de enero de 2022</w:t>
      </w:r>
    </w:p>
    <w:p w14:paraId="00000024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LINA MARÍA ARBELÁEZ ARBELÁEZ</w:t>
      </w:r>
    </w:p>
    <w:p w14:paraId="00000025" w14:textId="77777777" w:rsidR="00E6692F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6" w14:textId="77777777" w:rsidR="00E6692F" w:rsidRDefault="00E6692F">
      <w:pPr>
        <w:rPr>
          <w:rFonts w:ascii="Verdana" w:eastAsia="Verdana" w:hAnsi="Verdana" w:cs="Verdana"/>
        </w:rPr>
      </w:pPr>
    </w:p>
    <w:p w14:paraId="00000027" w14:textId="77777777" w:rsidR="00E6692F" w:rsidRDefault="00E6692F">
      <w:pPr>
        <w:rPr>
          <w:rFonts w:ascii="Verdana" w:eastAsia="Verdana" w:hAnsi="Verdana" w:cs="Verdana"/>
        </w:rPr>
      </w:pPr>
    </w:p>
    <w:sectPr w:rsidR="00E6692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4AC970C-D938-4C2F-BA08-3F5264A2406A}"/>
    <w:embedBold r:id="rId2" w:fontKey="{31008BB3-08F0-4C7C-A2A8-C151BEBD5B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8B8E14-AB1E-4D52-9168-652E258C6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953E95-A167-4C1F-A1D7-B776E902AF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92F"/>
    <w:rsid w:val="0006160C"/>
    <w:rsid w:val="002D00ED"/>
    <w:rsid w:val="00CE036C"/>
    <w:rsid w:val="00CE7CF8"/>
    <w:rsid w:val="00E6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2FA3E"/>
  <w15:docId w15:val="{38977AC1-7D23-44DE-9548-DD153428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F0616F-BFF5-464F-B0DD-D61E13BC21D6}"/>
</file>

<file path=customXml/itemProps2.xml><?xml version="1.0" encoding="utf-8"?>
<ds:datastoreItem xmlns:ds="http://schemas.openxmlformats.org/officeDocument/2006/customXml" ds:itemID="{613C08D6-87AE-46C5-8AF2-25D9C8C515E3}"/>
</file>

<file path=customXml/itemProps3.xml><?xml version="1.0" encoding="utf-8"?>
<ds:datastoreItem xmlns:ds="http://schemas.openxmlformats.org/officeDocument/2006/customXml" ds:itemID="{3C9A30B3-0748-4E61-A3E0-A2C58D0DE7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798</Words>
  <Characters>4394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5</cp:revision>
  <dcterms:created xsi:type="dcterms:W3CDTF">2026-03-16T21:55:00Z</dcterms:created>
  <dcterms:modified xsi:type="dcterms:W3CDTF">2026-03-16T21:56:00Z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