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B1CF5" w14:textId="77777777" w:rsidR="006C5213" w:rsidRDefault="006C5213" w:rsidP="006C5213">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606 DE 2005</w:t>
      </w:r>
    </w:p>
    <w:p w14:paraId="134F0086" w14:textId="77777777" w:rsidR="006C5213" w:rsidRPr="006C5213" w:rsidRDefault="006C5213" w:rsidP="006C5213">
      <w:pPr>
        <w:pStyle w:val="Sinespaciado"/>
        <w:rPr>
          <w:rFonts w:ascii="Verdana" w:hAnsi="Verdana"/>
          <w:sz w:val="20"/>
          <w:szCs w:val="20"/>
        </w:rPr>
      </w:pPr>
      <w:bookmarkStart w:id="0" w:name="_gkik43155102" w:colFirst="0" w:colLast="0"/>
      <w:bookmarkEnd w:id="0"/>
      <w:r w:rsidRPr="006C5213">
        <w:rPr>
          <w:rFonts w:ascii="Verdana" w:hAnsi="Verdana"/>
          <w:sz w:val="20"/>
          <w:szCs w:val="20"/>
        </w:rPr>
        <w:t>Fecha de Expedición: 14 de abril de 2005</w:t>
      </w:r>
    </w:p>
    <w:p w14:paraId="58D3CA07" w14:textId="77777777" w:rsidR="006C5213" w:rsidRPr="006C5213" w:rsidRDefault="006C5213" w:rsidP="006C5213">
      <w:pPr>
        <w:pStyle w:val="Sinespaciado"/>
        <w:rPr>
          <w:rFonts w:ascii="Verdana" w:hAnsi="Verdana"/>
          <w:sz w:val="20"/>
          <w:szCs w:val="20"/>
        </w:rPr>
      </w:pPr>
      <w:r w:rsidRPr="006C5213">
        <w:rPr>
          <w:rFonts w:ascii="Verdana" w:hAnsi="Verdana"/>
          <w:sz w:val="20"/>
          <w:szCs w:val="20"/>
        </w:rPr>
        <w:t>Fecha de entrada en vigencia: 14 de abril de 2005</w:t>
      </w:r>
    </w:p>
    <w:p w14:paraId="4FFA54F8" w14:textId="77777777" w:rsidR="006C5213" w:rsidRPr="006C5213" w:rsidRDefault="006C5213" w:rsidP="006C5213">
      <w:pPr>
        <w:pStyle w:val="Sinespaciado"/>
        <w:rPr>
          <w:rFonts w:ascii="Verdana" w:hAnsi="Verdana"/>
          <w:sz w:val="20"/>
          <w:szCs w:val="20"/>
        </w:rPr>
      </w:pPr>
      <w:r w:rsidRPr="006C5213">
        <w:rPr>
          <w:rFonts w:ascii="Verdana" w:hAnsi="Verdana"/>
          <w:sz w:val="20"/>
          <w:szCs w:val="20"/>
        </w:rPr>
        <w:t>Estado de la vigencia: Derogada por el artículo 3 de la Resolución 9000 de 2015</w:t>
      </w:r>
    </w:p>
    <w:p w14:paraId="4E9BD3C4" w14:textId="77777777" w:rsidR="006C5213" w:rsidRDefault="006C5213" w:rsidP="006C5213">
      <w:pPr>
        <w:pStyle w:val="Sinespaciado"/>
        <w:rPr>
          <w:rFonts w:ascii="Verdana" w:hAnsi="Verdana"/>
          <w:sz w:val="20"/>
          <w:szCs w:val="20"/>
        </w:rPr>
      </w:pPr>
      <w:r w:rsidRPr="006C5213">
        <w:rPr>
          <w:rFonts w:ascii="Verdana" w:hAnsi="Verdana"/>
          <w:sz w:val="20"/>
          <w:szCs w:val="20"/>
        </w:rPr>
        <w:tab/>
      </w:r>
    </w:p>
    <w:p w14:paraId="519A938C" w14:textId="4CF0D803" w:rsidR="006C5213" w:rsidRPr="006C5213" w:rsidRDefault="006C5213" w:rsidP="006C5213">
      <w:pPr>
        <w:pStyle w:val="Sinespaciado"/>
        <w:rPr>
          <w:rFonts w:ascii="Verdana" w:hAnsi="Verdana"/>
          <w:sz w:val="20"/>
          <w:szCs w:val="20"/>
        </w:rPr>
      </w:pPr>
      <w:r w:rsidRPr="006C5213">
        <w:rPr>
          <w:rFonts w:ascii="Verdana" w:hAnsi="Verdana"/>
          <w:sz w:val="20"/>
          <w:szCs w:val="20"/>
        </w:rPr>
        <w:t>Fecha de publicación en Diario Oficial: N/A</w:t>
      </w:r>
    </w:p>
    <w:p w14:paraId="76DE6E48" w14:textId="321B3974" w:rsidR="004026C5" w:rsidRDefault="006C5213" w:rsidP="006C5213">
      <w:pPr>
        <w:pStyle w:val="Sinespaciado"/>
        <w:rPr>
          <w:rFonts w:ascii="Verdana" w:hAnsi="Verdana"/>
          <w:sz w:val="20"/>
          <w:szCs w:val="20"/>
        </w:rPr>
      </w:pPr>
      <w:r w:rsidRPr="006C5213">
        <w:rPr>
          <w:rFonts w:ascii="Verdana" w:hAnsi="Verdana"/>
          <w:sz w:val="20"/>
          <w:szCs w:val="20"/>
        </w:rPr>
        <w:t>Número del Diario Oficial: N/A</w:t>
      </w:r>
    </w:p>
    <w:p w14:paraId="65962AB2" w14:textId="77777777" w:rsidR="006C5213" w:rsidRPr="006C5213" w:rsidRDefault="006C5213" w:rsidP="006C5213">
      <w:pPr>
        <w:pStyle w:val="Sinespaciado"/>
        <w:rPr>
          <w:rFonts w:ascii="Verdana" w:hAnsi="Verdana"/>
          <w:sz w:val="20"/>
          <w:szCs w:val="20"/>
        </w:rPr>
      </w:pPr>
    </w:p>
    <w:p w14:paraId="4E39C9B9" w14:textId="77777777" w:rsidR="004026C5" w:rsidRDefault="00905D78">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606 DE 2005</w:t>
      </w:r>
    </w:p>
    <w:p w14:paraId="19FCAAEE" w14:textId="77777777" w:rsidR="004026C5" w:rsidRDefault="00905D78">
      <w:pPr>
        <w:shd w:val="clear" w:color="auto" w:fill="FFFFFF"/>
        <w:spacing w:after="240" w:line="259" w:lineRule="auto"/>
        <w:jc w:val="center"/>
        <w:rPr>
          <w:rFonts w:ascii="Verdana" w:eastAsia="Verdana" w:hAnsi="Verdana" w:cs="Verdana"/>
        </w:rPr>
      </w:pPr>
      <w:r>
        <w:rPr>
          <w:rFonts w:ascii="Verdana" w:eastAsia="Verdana" w:hAnsi="Verdana" w:cs="Verdana"/>
        </w:rPr>
        <w:t>(abril 14)</w:t>
      </w:r>
    </w:p>
    <w:p w14:paraId="0D363572" w14:textId="77777777" w:rsidR="004026C5" w:rsidRPr="00EE350A" w:rsidRDefault="00905D78">
      <w:pPr>
        <w:shd w:val="clear" w:color="auto" w:fill="FFFFFF"/>
        <w:spacing w:after="240" w:line="259" w:lineRule="auto"/>
        <w:jc w:val="center"/>
        <w:rPr>
          <w:rFonts w:ascii="Verdana" w:eastAsia="Verdana" w:hAnsi="Verdana" w:cs="Verdana"/>
          <w:b/>
          <w:bCs/>
        </w:rPr>
      </w:pPr>
      <w:r w:rsidRPr="00EE350A">
        <w:rPr>
          <w:rFonts w:ascii="Verdana" w:eastAsia="Verdana" w:hAnsi="Verdana" w:cs="Verdana"/>
          <w:b/>
          <w:bCs/>
        </w:rPr>
        <w:t>INSTITUTO COLOMBIANO DE BIENESTAR FAMILIAR - ICBF</w:t>
      </w:r>
    </w:p>
    <w:p w14:paraId="73AD06BD" w14:textId="77777777" w:rsidR="004026C5" w:rsidRDefault="00905D78">
      <w:pPr>
        <w:shd w:val="clear" w:color="auto" w:fill="FFFFFF"/>
        <w:spacing w:after="240" w:line="259" w:lineRule="auto"/>
        <w:jc w:val="center"/>
        <w:rPr>
          <w:rFonts w:ascii="Verdana" w:eastAsia="Verdana" w:hAnsi="Verdana" w:cs="Verdana"/>
        </w:rPr>
      </w:pPr>
      <w:r>
        <w:rPr>
          <w:rFonts w:ascii="Verdana" w:eastAsia="Verdana" w:hAnsi="Verdana" w:cs="Verdana"/>
        </w:rPr>
        <w:t>"Por la cual se determina el valor del aporte de los servidores públicos del ICBF, por concepto de almuerzo, para el año 2005"</w:t>
      </w:r>
    </w:p>
    <w:p w14:paraId="268D457C" w14:textId="77777777" w:rsidR="004026C5" w:rsidRPr="00EE350A" w:rsidRDefault="00905D78">
      <w:pPr>
        <w:shd w:val="clear" w:color="auto" w:fill="FFFFFF"/>
        <w:spacing w:after="240" w:line="259" w:lineRule="auto"/>
        <w:jc w:val="center"/>
        <w:rPr>
          <w:rFonts w:ascii="Verdana" w:eastAsia="Verdana" w:hAnsi="Verdana" w:cs="Verdana"/>
          <w:b/>
          <w:bCs/>
        </w:rPr>
      </w:pPr>
      <w:r w:rsidRPr="00EE350A">
        <w:rPr>
          <w:rFonts w:ascii="Verdana" w:eastAsia="Verdana" w:hAnsi="Verdana" w:cs="Verdana"/>
          <w:b/>
          <w:bCs/>
        </w:rPr>
        <w:t>EL DIRECTOR GENERAL (E) DEL INSTITUTO COLOMBIANO DE BIENESTAR FAMILIAR</w:t>
      </w:r>
    </w:p>
    <w:p w14:paraId="14AF648A" w14:textId="77777777" w:rsidR="004026C5" w:rsidRDefault="00905D78">
      <w:pPr>
        <w:shd w:val="clear" w:color="auto" w:fill="FFFFFF"/>
        <w:spacing w:after="240" w:line="259" w:lineRule="auto"/>
        <w:jc w:val="center"/>
        <w:rPr>
          <w:rFonts w:ascii="Verdana" w:eastAsia="Verdana" w:hAnsi="Verdana" w:cs="Verdana"/>
        </w:rPr>
      </w:pPr>
      <w:r>
        <w:rPr>
          <w:rFonts w:ascii="Verdana" w:eastAsia="Verdana" w:hAnsi="Verdana" w:cs="Verdana"/>
        </w:rPr>
        <w:t>En uso de sus facultades legales y estatutarias, en especial las conferidas por el artículo 10 del Decreto 3535 de 2003.</w:t>
      </w:r>
    </w:p>
    <w:p w14:paraId="27B0C858" w14:textId="77777777" w:rsidR="004026C5" w:rsidRPr="00EE350A" w:rsidRDefault="00905D78">
      <w:pPr>
        <w:shd w:val="clear" w:color="auto" w:fill="FFFFFF"/>
        <w:spacing w:after="240" w:line="259" w:lineRule="auto"/>
        <w:jc w:val="center"/>
        <w:rPr>
          <w:rFonts w:ascii="Verdana" w:eastAsia="Verdana" w:hAnsi="Verdana" w:cs="Verdana"/>
          <w:b/>
          <w:bCs/>
        </w:rPr>
      </w:pPr>
      <w:r w:rsidRPr="00EE350A">
        <w:rPr>
          <w:rFonts w:ascii="Verdana" w:eastAsia="Verdana" w:hAnsi="Verdana" w:cs="Verdana"/>
          <w:b/>
          <w:bCs/>
        </w:rPr>
        <w:t>CONSIDERANDO:</w:t>
      </w:r>
    </w:p>
    <w:p w14:paraId="44029303" w14:textId="77777777" w:rsidR="004026C5" w:rsidRDefault="00905D78">
      <w:pPr>
        <w:shd w:val="clear" w:color="auto" w:fill="FFFFFF"/>
        <w:spacing w:after="240" w:line="259" w:lineRule="auto"/>
        <w:jc w:val="both"/>
        <w:rPr>
          <w:rFonts w:ascii="Verdana" w:eastAsia="Verdana" w:hAnsi="Verdana" w:cs="Verdana"/>
        </w:rPr>
      </w:pPr>
      <w:r>
        <w:rPr>
          <w:rFonts w:ascii="Verdana" w:eastAsia="Verdana" w:hAnsi="Verdana" w:cs="Verdana"/>
        </w:rPr>
        <w:t>Que el Acuerdo No. 29 de 22/junio/1983 de la Junta Directiva hoy Consejo Directivo, estableció el aporte de los empleados por alimentación y facultó a la Dirección General del ICBF para modificar anualmente, si a ello hubiere lugar, el porcentaje del aporte del servidor público por concepto de alimentación, de acuerdo con el aumento que el gobierno estableciera a nivel salarial.</w:t>
      </w:r>
    </w:p>
    <w:p w14:paraId="31CEB906" w14:textId="77777777" w:rsidR="004026C5" w:rsidRDefault="00905D78">
      <w:pPr>
        <w:shd w:val="clear" w:color="auto" w:fill="FFFFFF"/>
        <w:spacing w:after="240" w:line="259" w:lineRule="auto"/>
        <w:jc w:val="both"/>
        <w:rPr>
          <w:rFonts w:ascii="Verdana" w:eastAsia="Verdana" w:hAnsi="Verdana" w:cs="Verdana"/>
        </w:rPr>
      </w:pPr>
      <w:r>
        <w:rPr>
          <w:rFonts w:ascii="Verdana" w:eastAsia="Verdana" w:hAnsi="Verdana" w:cs="Verdana"/>
        </w:rPr>
        <w:t>Que mediante Resolución No. 0001 del 02/enero/98 la Dirección General del ICBF, haciendo uso de la facultad otorgada en el Acuerdo 29 del 22/junio/83, actualizó el valor del aporte de los empleados del ICBF por concepto de almuerzo y reglamentó el uso de la cafetería.</w:t>
      </w:r>
    </w:p>
    <w:p w14:paraId="629CFA56" w14:textId="77777777" w:rsidR="004026C5" w:rsidRDefault="00905D78">
      <w:pPr>
        <w:shd w:val="clear" w:color="auto" w:fill="FFFFFF"/>
        <w:spacing w:after="240" w:line="259" w:lineRule="auto"/>
        <w:jc w:val="both"/>
        <w:rPr>
          <w:rFonts w:ascii="Verdana" w:eastAsia="Verdana" w:hAnsi="Verdana" w:cs="Verdana"/>
        </w:rPr>
      </w:pPr>
      <w:r>
        <w:rPr>
          <w:rFonts w:ascii="Verdana" w:eastAsia="Verdana" w:hAnsi="Verdana" w:cs="Verdana"/>
        </w:rPr>
        <w:t>Que en razón a que el servicio de cafetería dejó de ser atendido directamente por el ICBF y actualmente es prestado por particulares a través de un contrato de suministro, la Dirección General del ICBF expidió la Resolución 0666 del 11/abril/02, a través de la cual, modificando la Resolución 0001 del 02/enero/98, entre otros aspectos reglamentó el uso de la Cafetería para las personas no funcionarías del ICBF, o que siéndolo, no estuvieran adscritas a la Sede Nacional.</w:t>
      </w:r>
    </w:p>
    <w:p w14:paraId="3B3CA94F" w14:textId="77777777" w:rsidR="004026C5" w:rsidRDefault="00905D78">
      <w:pPr>
        <w:shd w:val="clear" w:color="auto" w:fill="FFFFFF"/>
        <w:spacing w:after="240" w:line="259" w:lineRule="auto"/>
        <w:jc w:val="both"/>
        <w:rPr>
          <w:rFonts w:ascii="Verdana" w:eastAsia="Verdana" w:hAnsi="Verdana" w:cs="Verdana"/>
        </w:rPr>
      </w:pPr>
      <w:r>
        <w:rPr>
          <w:rFonts w:ascii="Verdana" w:eastAsia="Verdana" w:hAnsi="Verdana" w:cs="Verdana"/>
        </w:rPr>
        <w:t>Trescientos sesenta y tres pesos ($32.363), el valor del subsidio de alimentación para los empleados que devenguen asignaciones mensuales no superiores a novecientos cinco mil quinientos veintisiete pesos ($905.527).</w:t>
      </w:r>
    </w:p>
    <w:p w14:paraId="2137FD0A" w14:textId="77777777" w:rsidR="004026C5" w:rsidRDefault="00905D78">
      <w:pPr>
        <w:shd w:val="clear" w:color="auto" w:fill="FFFFFF"/>
        <w:spacing w:after="240" w:line="259" w:lineRule="auto"/>
        <w:jc w:val="both"/>
        <w:rPr>
          <w:rFonts w:ascii="Verdana" w:eastAsia="Verdana" w:hAnsi="Verdana" w:cs="Verdana"/>
        </w:rPr>
      </w:pPr>
      <w:r>
        <w:rPr>
          <w:rFonts w:ascii="Verdana" w:eastAsia="Verdana" w:hAnsi="Verdana" w:cs="Verdana"/>
        </w:rPr>
        <w:t>Que en razón de lo anterior, se hace necesario determinar la tabla de aportes para el año 2005, que deberán cancelar los servidores públicos vinculados al ICBF en Sede Nacional y Regionales que deseen hacer uso del servicio de almuerzo.</w:t>
      </w:r>
    </w:p>
    <w:p w14:paraId="7BF32B17" w14:textId="77777777" w:rsidR="004026C5" w:rsidRDefault="00905D78">
      <w:pPr>
        <w:shd w:val="clear" w:color="auto" w:fill="FFFFFF"/>
        <w:spacing w:after="240" w:line="259" w:lineRule="auto"/>
        <w:jc w:val="both"/>
        <w:rPr>
          <w:rFonts w:ascii="Verdana" w:eastAsia="Verdana" w:hAnsi="Verdana" w:cs="Verdana"/>
        </w:rPr>
      </w:pPr>
      <w:r>
        <w:rPr>
          <w:rFonts w:ascii="Verdana" w:eastAsia="Verdana" w:hAnsi="Verdana" w:cs="Verdana"/>
        </w:rPr>
        <w:lastRenderedPageBreak/>
        <w:t>Que en mérito de lo expuesto,</w:t>
      </w:r>
    </w:p>
    <w:p w14:paraId="3AC915FB" w14:textId="77777777" w:rsidR="004026C5" w:rsidRPr="00EE350A" w:rsidRDefault="00905D78">
      <w:pPr>
        <w:shd w:val="clear" w:color="auto" w:fill="FFFFFF"/>
        <w:spacing w:after="240" w:line="259" w:lineRule="auto"/>
        <w:jc w:val="center"/>
        <w:rPr>
          <w:rFonts w:ascii="Verdana" w:eastAsia="Verdana" w:hAnsi="Verdana" w:cs="Verdana"/>
          <w:b/>
          <w:bCs/>
        </w:rPr>
      </w:pPr>
      <w:r w:rsidRPr="00EE350A">
        <w:rPr>
          <w:rFonts w:ascii="Verdana" w:eastAsia="Verdana" w:hAnsi="Verdana" w:cs="Verdana"/>
          <w:b/>
          <w:bCs/>
        </w:rPr>
        <w:t>RESUELVE:</w:t>
      </w:r>
    </w:p>
    <w:p w14:paraId="4F5D0524" w14:textId="4B17D687" w:rsidR="004026C5" w:rsidRDefault="00905D78">
      <w:pPr>
        <w:shd w:val="clear" w:color="auto" w:fill="FFFFFF"/>
        <w:spacing w:after="240" w:line="259" w:lineRule="auto"/>
        <w:jc w:val="both"/>
        <w:rPr>
          <w:rFonts w:ascii="Verdana" w:eastAsia="Verdana" w:hAnsi="Verdana" w:cs="Verdana"/>
        </w:rPr>
      </w:pPr>
      <w:r w:rsidRPr="00EE350A">
        <w:rPr>
          <w:rFonts w:ascii="Verdana" w:eastAsia="Verdana" w:hAnsi="Verdana" w:cs="Verdana"/>
          <w:b/>
          <w:bCs/>
        </w:rPr>
        <w:t>ARTÍCULO PRIMERO.</w:t>
      </w:r>
      <w:r>
        <w:rPr>
          <w:rFonts w:ascii="Verdana" w:eastAsia="Verdana" w:hAnsi="Verdana" w:cs="Verdana"/>
        </w:rPr>
        <w:t xml:space="preserve"> Fijar el porcentaje sobre el sueldo básico para obtener el valor de aporte mensual que cancelará el servidor público de acuerdo a la siguiente tabla:</w:t>
      </w:r>
    </w:p>
    <w:tbl>
      <w:tblPr>
        <w:tblStyle w:val="a0"/>
        <w:tblW w:w="81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3465"/>
      </w:tblGrid>
      <w:tr w:rsidR="004026C5" w14:paraId="7396709E" w14:textId="77777777">
        <w:trPr>
          <w:trHeight w:val="270"/>
        </w:trPr>
        <w:tc>
          <w:tcPr>
            <w:tcW w:w="4680" w:type="dxa"/>
            <w:tcBorders>
              <w:top w:val="nil"/>
              <w:left w:val="nil"/>
              <w:bottom w:val="nil"/>
              <w:right w:val="nil"/>
            </w:tcBorders>
            <w:tcMar>
              <w:top w:w="0" w:type="dxa"/>
              <w:left w:w="0" w:type="dxa"/>
              <w:bottom w:w="0" w:type="dxa"/>
              <w:right w:w="0" w:type="dxa"/>
            </w:tcMar>
          </w:tcPr>
          <w:p w14:paraId="3E9B1071" w14:textId="77777777" w:rsidR="004026C5" w:rsidRDefault="00905D78">
            <w:pPr>
              <w:spacing w:line="294" w:lineRule="auto"/>
              <w:jc w:val="center"/>
              <w:rPr>
                <w:rFonts w:ascii="Verdana" w:eastAsia="Verdana" w:hAnsi="Verdana" w:cs="Verdana"/>
              </w:rPr>
            </w:pPr>
            <w:r>
              <w:rPr>
                <w:rFonts w:ascii="Verdana" w:eastAsia="Verdana" w:hAnsi="Verdana" w:cs="Verdana"/>
                <w:b/>
                <w:bCs/>
                <w:i/>
                <w:iCs/>
              </w:rPr>
              <w:t>ESCALA SALARIAL</w:t>
            </w:r>
          </w:p>
        </w:tc>
        <w:tc>
          <w:tcPr>
            <w:tcW w:w="3465" w:type="dxa"/>
            <w:tcBorders>
              <w:top w:val="nil"/>
              <w:left w:val="nil"/>
              <w:bottom w:val="nil"/>
              <w:right w:val="nil"/>
            </w:tcBorders>
            <w:tcMar>
              <w:top w:w="0" w:type="dxa"/>
              <w:left w:w="0" w:type="dxa"/>
              <w:bottom w:w="0" w:type="dxa"/>
              <w:right w:w="0" w:type="dxa"/>
            </w:tcMar>
          </w:tcPr>
          <w:p w14:paraId="5DD29B23" w14:textId="77777777" w:rsidR="004026C5" w:rsidRDefault="00905D78">
            <w:pPr>
              <w:spacing w:line="294" w:lineRule="auto"/>
              <w:jc w:val="center"/>
              <w:rPr>
                <w:rFonts w:ascii="Verdana" w:eastAsia="Verdana" w:hAnsi="Verdana" w:cs="Verdana"/>
              </w:rPr>
            </w:pPr>
            <w:r>
              <w:rPr>
                <w:rFonts w:ascii="Verdana" w:eastAsia="Verdana" w:hAnsi="Verdana" w:cs="Verdana"/>
                <w:b/>
                <w:bCs/>
                <w:i/>
                <w:iCs/>
              </w:rPr>
              <w:t>VALOR APORTE MENSUAL</w:t>
            </w:r>
          </w:p>
        </w:tc>
      </w:tr>
      <w:tr w:rsidR="004026C5" w14:paraId="2A22F9DB" w14:textId="77777777">
        <w:trPr>
          <w:trHeight w:val="270"/>
        </w:trPr>
        <w:tc>
          <w:tcPr>
            <w:tcW w:w="4680" w:type="dxa"/>
            <w:tcBorders>
              <w:top w:val="nil"/>
              <w:left w:val="nil"/>
              <w:bottom w:val="nil"/>
              <w:right w:val="nil"/>
            </w:tcBorders>
            <w:tcMar>
              <w:top w:w="0" w:type="dxa"/>
              <w:left w:w="0" w:type="dxa"/>
              <w:bottom w:w="0" w:type="dxa"/>
              <w:right w:w="0" w:type="dxa"/>
            </w:tcMar>
          </w:tcPr>
          <w:p w14:paraId="6D6B549B" w14:textId="77777777" w:rsidR="004026C5" w:rsidRDefault="00905D78">
            <w:pPr>
              <w:spacing w:line="294" w:lineRule="auto"/>
              <w:jc w:val="both"/>
              <w:rPr>
                <w:rFonts w:ascii="Verdana" w:eastAsia="Verdana" w:hAnsi="Verdana" w:cs="Verdana"/>
              </w:rPr>
            </w:pPr>
            <w:r>
              <w:rPr>
                <w:rFonts w:ascii="Verdana" w:eastAsia="Verdana" w:hAnsi="Verdana" w:cs="Verdana"/>
              </w:rPr>
              <w:t>Sueldo Básico entre $0.00 y $905.527</w:t>
            </w:r>
          </w:p>
        </w:tc>
        <w:tc>
          <w:tcPr>
            <w:tcW w:w="3465" w:type="dxa"/>
            <w:tcBorders>
              <w:top w:val="nil"/>
              <w:left w:val="nil"/>
              <w:bottom w:val="nil"/>
              <w:right w:val="nil"/>
            </w:tcBorders>
            <w:tcMar>
              <w:top w:w="0" w:type="dxa"/>
              <w:left w:w="0" w:type="dxa"/>
              <w:bottom w:w="0" w:type="dxa"/>
              <w:right w:w="0" w:type="dxa"/>
            </w:tcMar>
          </w:tcPr>
          <w:p w14:paraId="4999BE36" w14:textId="77777777" w:rsidR="004026C5" w:rsidRDefault="00905D78">
            <w:pPr>
              <w:spacing w:line="294" w:lineRule="auto"/>
              <w:jc w:val="center"/>
              <w:rPr>
                <w:rFonts w:ascii="Verdana" w:eastAsia="Verdana" w:hAnsi="Verdana" w:cs="Verdana"/>
              </w:rPr>
            </w:pPr>
            <w:r>
              <w:rPr>
                <w:rFonts w:ascii="Verdana" w:eastAsia="Verdana" w:hAnsi="Verdana" w:cs="Verdana"/>
              </w:rPr>
              <w:t>32.363*</w:t>
            </w:r>
          </w:p>
        </w:tc>
      </w:tr>
      <w:tr w:rsidR="004026C5" w14:paraId="55287F5F" w14:textId="77777777">
        <w:trPr>
          <w:trHeight w:val="540"/>
        </w:trPr>
        <w:tc>
          <w:tcPr>
            <w:tcW w:w="4680" w:type="dxa"/>
            <w:tcBorders>
              <w:top w:val="nil"/>
              <w:left w:val="nil"/>
              <w:bottom w:val="nil"/>
              <w:right w:val="nil"/>
            </w:tcBorders>
            <w:tcMar>
              <w:top w:w="0" w:type="dxa"/>
              <w:left w:w="0" w:type="dxa"/>
              <w:bottom w:w="0" w:type="dxa"/>
              <w:right w:w="0" w:type="dxa"/>
            </w:tcMar>
          </w:tcPr>
          <w:p w14:paraId="1AD8110A" w14:textId="77777777" w:rsidR="004026C5" w:rsidRDefault="00905D78">
            <w:pPr>
              <w:spacing w:line="294" w:lineRule="auto"/>
              <w:jc w:val="both"/>
              <w:rPr>
                <w:rFonts w:ascii="Verdana" w:eastAsia="Verdana" w:hAnsi="Verdana" w:cs="Verdana"/>
              </w:rPr>
            </w:pPr>
            <w:r>
              <w:rPr>
                <w:rFonts w:ascii="Verdana" w:eastAsia="Verdana" w:hAnsi="Verdana" w:cs="Verdana"/>
              </w:rPr>
              <w:t>Sueldo Básico entre $905.527 y $1.000.000</w:t>
            </w:r>
          </w:p>
        </w:tc>
        <w:tc>
          <w:tcPr>
            <w:tcW w:w="3465" w:type="dxa"/>
            <w:tcBorders>
              <w:top w:val="nil"/>
              <w:left w:val="nil"/>
              <w:bottom w:val="nil"/>
              <w:right w:val="nil"/>
            </w:tcBorders>
            <w:tcMar>
              <w:top w:w="0" w:type="dxa"/>
              <w:left w:w="0" w:type="dxa"/>
              <w:bottom w:w="0" w:type="dxa"/>
              <w:right w:w="0" w:type="dxa"/>
            </w:tcMar>
          </w:tcPr>
          <w:p w14:paraId="6E12753C" w14:textId="77777777" w:rsidR="004026C5" w:rsidRDefault="00905D78">
            <w:pPr>
              <w:spacing w:line="294" w:lineRule="auto"/>
              <w:jc w:val="center"/>
              <w:rPr>
                <w:rFonts w:ascii="Verdana" w:eastAsia="Verdana" w:hAnsi="Verdana" w:cs="Verdana"/>
              </w:rPr>
            </w:pPr>
            <w:r>
              <w:rPr>
                <w:rFonts w:ascii="Verdana" w:eastAsia="Verdana" w:hAnsi="Verdana" w:cs="Verdana"/>
              </w:rPr>
              <w:t>32.363</w:t>
            </w:r>
          </w:p>
        </w:tc>
      </w:tr>
      <w:tr w:rsidR="004026C5" w14:paraId="60AD479D" w14:textId="77777777">
        <w:trPr>
          <w:trHeight w:val="540"/>
        </w:trPr>
        <w:tc>
          <w:tcPr>
            <w:tcW w:w="4680" w:type="dxa"/>
            <w:tcBorders>
              <w:top w:val="nil"/>
              <w:left w:val="nil"/>
              <w:bottom w:val="nil"/>
              <w:right w:val="nil"/>
            </w:tcBorders>
            <w:tcMar>
              <w:top w:w="0" w:type="dxa"/>
              <w:left w:w="0" w:type="dxa"/>
              <w:bottom w:w="0" w:type="dxa"/>
              <w:right w:w="0" w:type="dxa"/>
            </w:tcMar>
          </w:tcPr>
          <w:p w14:paraId="0DAB5407" w14:textId="77777777" w:rsidR="004026C5" w:rsidRDefault="00905D78">
            <w:pPr>
              <w:spacing w:line="294" w:lineRule="auto"/>
              <w:jc w:val="both"/>
              <w:rPr>
                <w:rFonts w:ascii="Verdana" w:eastAsia="Verdana" w:hAnsi="Verdana" w:cs="Verdana"/>
              </w:rPr>
            </w:pPr>
            <w:r>
              <w:rPr>
                <w:rFonts w:ascii="Verdana" w:eastAsia="Verdana" w:hAnsi="Verdana" w:cs="Verdana"/>
              </w:rPr>
              <w:t>Sueldo Básico entre $1,001.000 y $2.000.000</w:t>
            </w:r>
          </w:p>
        </w:tc>
        <w:tc>
          <w:tcPr>
            <w:tcW w:w="3465" w:type="dxa"/>
            <w:tcBorders>
              <w:top w:val="nil"/>
              <w:left w:val="nil"/>
              <w:bottom w:val="nil"/>
              <w:right w:val="nil"/>
            </w:tcBorders>
            <w:tcMar>
              <w:top w:w="0" w:type="dxa"/>
              <w:left w:w="0" w:type="dxa"/>
              <w:bottom w:w="0" w:type="dxa"/>
              <w:right w:w="0" w:type="dxa"/>
            </w:tcMar>
          </w:tcPr>
          <w:p w14:paraId="00C35555" w14:textId="77777777" w:rsidR="004026C5" w:rsidRDefault="00905D78">
            <w:pPr>
              <w:spacing w:line="294" w:lineRule="auto"/>
              <w:jc w:val="center"/>
              <w:rPr>
                <w:rFonts w:ascii="Verdana" w:eastAsia="Verdana" w:hAnsi="Verdana" w:cs="Verdana"/>
              </w:rPr>
            </w:pPr>
            <w:r>
              <w:rPr>
                <w:rFonts w:ascii="Verdana" w:eastAsia="Verdana" w:hAnsi="Verdana" w:cs="Verdana"/>
              </w:rPr>
              <w:t>34.000</w:t>
            </w:r>
          </w:p>
        </w:tc>
      </w:tr>
      <w:tr w:rsidR="004026C5" w14:paraId="4816FC3B" w14:textId="77777777">
        <w:trPr>
          <w:trHeight w:val="540"/>
        </w:trPr>
        <w:tc>
          <w:tcPr>
            <w:tcW w:w="4680" w:type="dxa"/>
            <w:tcBorders>
              <w:top w:val="nil"/>
              <w:left w:val="nil"/>
              <w:bottom w:val="nil"/>
              <w:right w:val="nil"/>
            </w:tcBorders>
            <w:tcMar>
              <w:top w:w="0" w:type="dxa"/>
              <w:left w:w="0" w:type="dxa"/>
              <w:bottom w:w="0" w:type="dxa"/>
              <w:right w:w="0" w:type="dxa"/>
            </w:tcMar>
          </w:tcPr>
          <w:p w14:paraId="72A1328B" w14:textId="77777777" w:rsidR="004026C5" w:rsidRDefault="00905D78">
            <w:pPr>
              <w:spacing w:line="294" w:lineRule="auto"/>
              <w:jc w:val="both"/>
              <w:rPr>
                <w:rFonts w:ascii="Verdana" w:eastAsia="Verdana" w:hAnsi="Verdana" w:cs="Verdana"/>
              </w:rPr>
            </w:pPr>
            <w:r>
              <w:rPr>
                <w:rFonts w:ascii="Verdana" w:eastAsia="Verdana" w:hAnsi="Verdana" w:cs="Verdana"/>
              </w:rPr>
              <w:t>Sueldo Básico entre $2.001.000 y $3.000.000</w:t>
            </w:r>
          </w:p>
        </w:tc>
        <w:tc>
          <w:tcPr>
            <w:tcW w:w="3465" w:type="dxa"/>
            <w:tcBorders>
              <w:top w:val="nil"/>
              <w:left w:val="nil"/>
              <w:bottom w:val="nil"/>
              <w:right w:val="nil"/>
            </w:tcBorders>
            <w:tcMar>
              <w:top w:w="0" w:type="dxa"/>
              <w:left w:w="0" w:type="dxa"/>
              <w:bottom w:w="0" w:type="dxa"/>
              <w:right w:w="0" w:type="dxa"/>
            </w:tcMar>
          </w:tcPr>
          <w:p w14:paraId="2D1CE201" w14:textId="77777777" w:rsidR="004026C5" w:rsidRDefault="00905D78">
            <w:pPr>
              <w:spacing w:line="294" w:lineRule="auto"/>
              <w:jc w:val="center"/>
              <w:rPr>
                <w:rFonts w:ascii="Verdana" w:eastAsia="Verdana" w:hAnsi="Verdana" w:cs="Verdana"/>
              </w:rPr>
            </w:pPr>
            <w:r>
              <w:rPr>
                <w:rFonts w:ascii="Verdana" w:eastAsia="Verdana" w:hAnsi="Verdana" w:cs="Verdana"/>
              </w:rPr>
              <w:t>36.000</w:t>
            </w:r>
          </w:p>
        </w:tc>
      </w:tr>
      <w:tr w:rsidR="004026C5" w14:paraId="2CB80D83" w14:textId="77777777">
        <w:trPr>
          <w:trHeight w:val="270"/>
        </w:trPr>
        <w:tc>
          <w:tcPr>
            <w:tcW w:w="4680" w:type="dxa"/>
            <w:tcBorders>
              <w:top w:val="nil"/>
              <w:left w:val="nil"/>
              <w:bottom w:val="nil"/>
              <w:right w:val="nil"/>
            </w:tcBorders>
            <w:tcMar>
              <w:top w:w="0" w:type="dxa"/>
              <w:left w:w="0" w:type="dxa"/>
              <w:bottom w:w="0" w:type="dxa"/>
              <w:right w:w="0" w:type="dxa"/>
            </w:tcMar>
          </w:tcPr>
          <w:p w14:paraId="34D7424B" w14:textId="77777777" w:rsidR="004026C5" w:rsidRDefault="00905D78">
            <w:pPr>
              <w:spacing w:line="294" w:lineRule="auto"/>
              <w:jc w:val="both"/>
              <w:rPr>
                <w:rFonts w:ascii="Verdana" w:eastAsia="Verdana" w:hAnsi="Verdana" w:cs="Verdana"/>
              </w:rPr>
            </w:pPr>
            <w:r>
              <w:rPr>
                <w:rFonts w:ascii="Verdana" w:eastAsia="Verdana" w:hAnsi="Verdana" w:cs="Verdana"/>
              </w:rPr>
              <w:t>Sueldo Básico entre $3.001.000 y más</w:t>
            </w:r>
          </w:p>
        </w:tc>
        <w:tc>
          <w:tcPr>
            <w:tcW w:w="3465" w:type="dxa"/>
            <w:tcBorders>
              <w:top w:val="nil"/>
              <w:left w:val="nil"/>
              <w:bottom w:val="nil"/>
              <w:right w:val="nil"/>
            </w:tcBorders>
            <w:tcMar>
              <w:top w:w="0" w:type="dxa"/>
              <w:left w:w="0" w:type="dxa"/>
              <w:bottom w:w="0" w:type="dxa"/>
              <w:right w:w="0" w:type="dxa"/>
            </w:tcMar>
          </w:tcPr>
          <w:p w14:paraId="41170F70" w14:textId="77777777" w:rsidR="004026C5" w:rsidRDefault="00905D78">
            <w:pPr>
              <w:spacing w:line="294" w:lineRule="auto"/>
              <w:jc w:val="center"/>
              <w:rPr>
                <w:rFonts w:ascii="Verdana" w:eastAsia="Verdana" w:hAnsi="Verdana" w:cs="Verdana"/>
              </w:rPr>
            </w:pPr>
            <w:r>
              <w:rPr>
                <w:rFonts w:ascii="Verdana" w:eastAsia="Verdana" w:hAnsi="Verdana" w:cs="Verdana"/>
              </w:rPr>
              <w:t>40.000</w:t>
            </w:r>
          </w:p>
        </w:tc>
      </w:tr>
    </w:tbl>
    <w:p w14:paraId="2BEB1B8E" w14:textId="77777777" w:rsidR="004026C5" w:rsidRDefault="00905D78">
      <w:pPr>
        <w:shd w:val="clear" w:color="auto" w:fill="FFFFFF"/>
        <w:spacing w:after="240" w:line="259" w:lineRule="auto"/>
        <w:jc w:val="both"/>
        <w:rPr>
          <w:rFonts w:ascii="Verdana" w:eastAsia="Verdana" w:hAnsi="Verdana" w:cs="Verdana"/>
        </w:rPr>
      </w:pPr>
      <w:r>
        <w:rPr>
          <w:rFonts w:ascii="Verdana" w:eastAsia="Verdana" w:hAnsi="Verdana" w:cs="Verdana"/>
        </w:rPr>
        <w:t>* Correspondiente al valor del subsidio de alimentación.</w:t>
      </w:r>
    </w:p>
    <w:p w14:paraId="758CDC91" w14:textId="6C8DC817" w:rsidR="004026C5" w:rsidRDefault="00905D78">
      <w:pPr>
        <w:shd w:val="clear" w:color="auto" w:fill="FFFFFF"/>
        <w:spacing w:after="240" w:line="259" w:lineRule="auto"/>
        <w:jc w:val="both"/>
        <w:rPr>
          <w:rFonts w:ascii="Verdana" w:eastAsia="Verdana" w:hAnsi="Verdana" w:cs="Verdana"/>
        </w:rPr>
      </w:pPr>
      <w:r w:rsidRPr="00EE350A">
        <w:rPr>
          <w:rFonts w:ascii="Verdana" w:eastAsia="Verdana" w:hAnsi="Verdana" w:cs="Verdana"/>
          <w:b/>
          <w:bCs/>
        </w:rPr>
        <w:t>ARTÍCULO SEGUNDO.</w:t>
      </w:r>
      <w:r>
        <w:rPr>
          <w:rFonts w:ascii="Verdana" w:eastAsia="Verdana" w:hAnsi="Verdana" w:cs="Verdana"/>
        </w:rPr>
        <w:t xml:space="preserve"> Las personas no servidores públicos del ICBF, que por circunstancia de trabajo presten sus servicios en la Sede Nacional y Regionales en donde funciona el servicio de almuerzo, como los empleados de las empresas de Aseo, Vigilancia, Cooperativa, Fondos de Empleados, Estudiantes, al igual que los servidores públicos de las entidades de control, Policía Nacional y los contratistas que colaboren con programas del Instituto, entre otros, podrán hacer uso del servicio de cafetería, previa cancelación del valor </w:t>
      </w:r>
      <w:r>
        <w:rPr>
          <w:rFonts w:ascii="Verdana" w:eastAsia="Verdana" w:hAnsi="Verdana" w:cs="Verdana"/>
        </w:rPr>
        <w:t>total del mismo, reconocido por el ICBF al contratista e indicado en el contrato respectivo,</w:t>
      </w:r>
    </w:p>
    <w:p w14:paraId="37F6998B" w14:textId="083AE5DB" w:rsidR="004026C5" w:rsidRDefault="00905D78">
      <w:pPr>
        <w:shd w:val="clear" w:color="auto" w:fill="FFFFFF"/>
        <w:spacing w:after="240" w:line="259" w:lineRule="auto"/>
        <w:jc w:val="both"/>
        <w:rPr>
          <w:rFonts w:ascii="Verdana" w:eastAsia="Verdana" w:hAnsi="Verdana" w:cs="Verdana"/>
        </w:rPr>
      </w:pPr>
      <w:r w:rsidRPr="00EE350A">
        <w:rPr>
          <w:rFonts w:ascii="Verdana" w:eastAsia="Verdana" w:hAnsi="Verdana" w:cs="Verdana"/>
          <w:b/>
          <w:bCs/>
        </w:rPr>
        <w:t xml:space="preserve">ARTÍCULO CUARTO. </w:t>
      </w:r>
      <w:r w:rsidR="006C5213">
        <w:rPr>
          <w:rFonts w:ascii="Verdana" w:eastAsia="Verdana" w:hAnsi="Verdana" w:cs="Verdana"/>
          <w:b/>
          <w:bCs/>
        </w:rPr>
        <w:t>[</w:t>
      </w:r>
      <w:r w:rsidRPr="00EE350A">
        <w:rPr>
          <w:rFonts w:ascii="Verdana" w:eastAsia="Verdana" w:hAnsi="Verdana" w:cs="Verdana"/>
          <w:b/>
          <w:bCs/>
        </w:rPr>
        <w:t>sic, es TERCERO</w:t>
      </w:r>
      <w:r w:rsidR="006C5213">
        <w:rPr>
          <w:rFonts w:ascii="Verdana" w:eastAsia="Verdana" w:hAnsi="Verdana" w:cs="Verdana"/>
          <w:b/>
          <w:bCs/>
        </w:rPr>
        <w:t>]</w:t>
      </w:r>
      <w:r w:rsidRPr="00EE350A">
        <w:rPr>
          <w:rFonts w:ascii="Verdana" w:eastAsia="Verdana" w:hAnsi="Verdana" w:cs="Verdana"/>
          <w:b/>
          <w:bCs/>
        </w:rPr>
        <w:t>.</w:t>
      </w:r>
      <w:r>
        <w:rPr>
          <w:rFonts w:ascii="Verdana" w:eastAsia="Verdana" w:hAnsi="Verdana" w:cs="Verdana"/>
        </w:rPr>
        <w:t xml:space="preserve"> Los servidores públicos del ICBF Sede Nacional y Regionales deberán autorizar que se descuente por nómina el valor del aporte mensual de acuerdo a su ubicación en la escala salarial, si desean hacer uso del servicio.</w:t>
      </w:r>
    </w:p>
    <w:p w14:paraId="5B07EBCB" w14:textId="645205E2" w:rsidR="004026C5" w:rsidRDefault="00905D78">
      <w:pPr>
        <w:shd w:val="clear" w:color="auto" w:fill="FFFFFF"/>
        <w:spacing w:after="240" w:line="259" w:lineRule="auto"/>
        <w:jc w:val="both"/>
        <w:rPr>
          <w:rFonts w:ascii="Verdana" w:eastAsia="Verdana" w:hAnsi="Verdana" w:cs="Verdana"/>
        </w:rPr>
      </w:pPr>
      <w:r w:rsidRPr="00EE350A">
        <w:rPr>
          <w:rFonts w:ascii="Verdana" w:eastAsia="Verdana" w:hAnsi="Verdana" w:cs="Verdana"/>
          <w:b/>
          <w:bCs/>
        </w:rPr>
        <w:t xml:space="preserve">ARTÍCULO QUINTO. </w:t>
      </w:r>
      <w:r w:rsidR="006C5213">
        <w:rPr>
          <w:rFonts w:ascii="Verdana" w:eastAsia="Verdana" w:hAnsi="Verdana" w:cs="Verdana"/>
          <w:b/>
          <w:bCs/>
        </w:rPr>
        <w:t>[</w:t>
      </w:r>
      <w:r w:rsidRPr="00EE350A">
        <w:rPr>
          <w:rFonts w:ascii="Verdana" w:eastAsia="Verdana" w:hAnsi="Verdana" w:cs="Verdana"/>
          <w:b/>
          <w:bCs/>
        </w:rPr>
        <w:t>sic, es CUARTO</w:t>
      </w:r>
      <w:r w:rsidR="006C5213">
        <w:rPr>
          <w:rFonts w:ascii="Verdana" w:eastAsia="Verdana" w:hAnsi="Verdana" w:cs="Verdana"/>
          <w:b/>
          <w:bCs/>
        </w:rPr>
        <w:t>]</w:t>
      </w:r>
      <w:r w:rsidRPr="00EE350A">
        <w:rPr>
          <w:rFonts w:ascii="Verdana" w:eastAsia="Verdana" w:hAnsi="Verdana" w:cs="Verdana"/>
          <w:b/>
          <w:bCs/>
        </w:rPr>
        <w:t>.</w:t>
      </w:r>
      <w:r>
        <w:rPr>
          <w:rFonts w:ascii="Verdana" w:eastAsia="Verdana" w:hAnsi="Verdana" w:cs="Verdana"/>
        </w:rPr>
        <w:t xml:space="preserve"> </w:t>
      </w:r>
      <w:r w:rsidR="006C5213">
        <w:rPr>
          <w:rFonts w:ascii="Verdana" w:eastAsia="Verdana" w:hAnsi="Verdana" w:cs="Verdana"/>
        </w:rPr>
        <w:t>[</w:t>
      </w:r>
      <w:r>
        <w:rPr>
          <w:rFonts w:ascii="Verdana" w:eastAsia="Verdana" w:hAnsi="Verdana" w:cs="Verdana"/>
        </w:rPr>
        <w:t xml:space="preserve">Resolución derogada por el artículo </w:t>
      </w:r>
      <w:r w:rsidR="004026C5">
        <w:rPr>
          <w:rFonts w:ascii="Verdana" w:eastAsia="Verdana" w:hAnsi="Verdana" w:cs="Verdana"/>
        </w:rPr>
        <w:t>3</w:t>
      </w:r>
      <w:r>
        <w:rPr>
          <w:rFonts w:ascii="Verdana" w:eastAsia="Verdana" w:hAnsi="Verdana" w:cs="Verdana"/>
        </w:rPr>
        <w:t>de la Resolución 9000 de 2015</w:t>
      </w:r>
      <w:r w:rsidR="006C5213">
        <w:rPr>
          <w:rFonts w:ascii="Verdana" w:eastAsia="Verdana" w:hAnsi="Verdana" w:cs="Verdana"/>
        </w:rPr>
        <w:t>]</w:t>
      </w:r>
      <w:r>
        <w:rPr>
          <w:rFonts w:ascii="Verdana" w:eastAsia="Verdana" w:hAnsi="Verdana" w:cs="Verdana"/>
        </w:rPr>
        <w:t xml:space="preserve"> La presente Resolución rige a partir de la fecha de su expedición y deja vigente en su totalidad la Resolución No. 0001 de enero 2 de 1998 y deroga las resoluciones No. 0666 de abril 11 de 2002 y No. 0141 de febrero 2004.</w:t>
      </w:r>
    </w:p>
    <w:p w14:paraId="59EDA3E9" w14:textId="77777777" w:rsidR="004026C5" w:rsidRPr="00EE350A" w:rsidRDefault="00905D78">
      <w:pPr>
        <w:shd w:val="clear" w:color="auto" w:fill="FFFFFF"/>
        <w:spacing w:after="240" w:line="259" w:lineRule="auto"/>
        <w:jc w:val="center"/>
        <w:rPr>
          <w:rFonts w:ascii="Verdana" w:eastAsia="Verdana" w:hAnsi="Verdana" w:cs="Verdana"/>
          <w:b/>
          <w:bCs/>
        </w:rPr>
      </w:pPr>
      <w:r w:rsidRPr="00EE350A">
        <w:rPr>
          <w:rFonts w:ascii="Verdana" w:eastAsia="Verdana" w:hAnsi="Verdana" w:cs="Verdana"/>
          <w:b/>
          <w:bCs/>
        </w:rPr>
        <w:t>COMUNIQUESE Y CÚMPLASE,</w:t>
      </w:r>
    </w:p>
    <w:p w14:paraId="0CB60155" w14:textId="77777777" w:rsidR="004026C5" w:rsidRDefault="00905D78">
      <w:pPr>
        <w:shd w:val="clear" w:color="auto" w:fill="FFFFFF"/>
        <w:spacing w:after="240" w:line="259" w:lineRule="auto"/>
        <w:jc w:val="center"/>
        <w:rPr>
          <w:rFonts w:ascii="Verdana" w:eastAsia="Verdana" w:hAnsi="Verdana" w:cs="Verdana"/>
        </w:rPr>
      </w:pPr>
      <w:r>
        <w:rPr>
          <w:rFonts w:ascii="Verdana" w:eastAsia="Verdana" w:hAnsi="Verdana" w:cs="Verdana"/>
        </w:rPr>
        <w:t>Dada en Bogotá, D. C., a los 14 de abril de 2005</w:t>
      </w:r>
    </w:p>
    <w:p w14:paraId="3D5DCBA2" w14:textId="77777777" w:rsidR="004026C5" w:rsidRPr="00EE350A" w:rsidRDefault="00905D78">
      <w:pPr>
        <w:shd w:val="clear" w:color="auto" w:fill="FFFFFF"/>
        <w:spacing w:after="240" w:line="259" w:lineRule="auto"/>
        <w:jc w:val="center"/>
        <w:rPr>
          <w:rFonts w:ascii="Verdana" w:eastAsia="Verdana" w:hAnsi="Verdana" w:cs="Verdana"/>
          <w:b/>
          <w:bCs/>
        </w:rPr>
      </w:pPr>
      <w:r w:rsidRPr="00EE350A">
        <w:rPr>
          <w:rFonts w:ascii="Verdana" w:eastAsia="Verdana" w:hAnsi="Verdana" w:cs="Verdana"/>
          <w:b/>
          <w:bCs/>
        </w:rPr>
        <w:t>GERARDO BURGOS BERNAL</w:t>
      </w:r>
    </w:p>
    <w:p w14:paraId="0B9721B8" w14:textId="11487D0C" w:rsidR="004026C5" w:rsidRDefault="00905D78" w:rsidP="006C5213">
      <w:pPr>
        <w:shd w:val="clear" w:color="auto" w:fill="FFFFFF"/>
        <w:spacing w:after="240" w:line="259" w:lineRule="auto"/>
        <w:jc w:val="center"/>
        <w:rPr>
          <w:rFonts w:ascii="Verdana" w:eastAsia="Verdana" w:hAnsi="Verdana" w:cs="Verdana"/>
        </w:rPr>
      </w:pPr>
      <w:r>
        <w:rPr>
          <w:rFonts w:ascii="Verdana" w:eastAsia="Verdana" w:hAnsi="Verdana" w:cs="Verdana"/>
        </w:rPr>
        <w:t>Director General (E)</w:t>
      </w:r>
    </w:p>
    <w:sectPr w:rsidR="004026C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A16A03C-EF25-4032-8452-5BCFCA60DB71}"/>
    <w:embedBold r:id="rId2" w:fontKey="{75C0B60A-D3CB-4D09-9444-CB58655B1D50}"/>
    <w:embedBoldItalic r:id="rId3" w:fontKey="{AA50C70E-5DFB-447D-B267-7E42FD6D6C14}"/>
  </w:font>
  <w:font w:name="Calibri">
    <w:panose1 w:val="020F0502020204030204"/>
    <w:charset w:val="00"/>
    <w:family w:val="swiss"/>
    <w:pitch w:val="variable"/>
    <w:sig w:usb0="E4002EFF" w:usb1="C200247B" w:usb2="00000009" w:usb3="00000000" w:csb0="000001FF" w:csb1="00000000"/>
    <w:embedRegular r:id="rId4" w:fontKey="{D48A2F08-F307-456F-918A-59DF216AD14C}"/>
  </w:font>
  <w:font w:name="Cambria">
    <w:panose1 w:val="02040503050406030204"/>
    <w:charset w:val="00"/>
    <w:family w:val="roman"/>
    <w:pitch w:val="variable"/>
    <w:sig w:usb0="E00006FF" w:usb1="420024FF" w:usb2="02000000" w:usb3="00000000" w:csb0="0000019F" w:csb1="00000000"/>
    <w:embedRegular r:id="rId5" w:fontKey="{43C3B026-FA06-4A54-AFF4-A1BB430A91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6C5"/>
    <w:rsid w:val="00105EEE"/>
    <w:rsid w:val="004026C5"/>
    <w:rsid w:val="00523668"/>
    <w:rsid w:val="00557E08"/>
    <w:rsid w:val="006C5213"/>
    <w:rsid w:val="00B860BD"/>
    <w:rsid w:val="00EE35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891A3"/>
  <w15:docId w15:val="{D3582730-B38F-4649-853B-89D7616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paragraph" w:styleId="Sinespaciado">
    <w:name w:val="No Spacing"/>
    <w:uiPriority w:val="1"/>
    <w:qFormat/>
    <w:rsid w:val="006C521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0372D4-EC5F-43DB-8BE0-940155D34D2F}"/>
</file>

<file path=customXml/itemProps2.xml><?xml version="1.0" encoding="utf-8"?>
<ds:datastoreItem xmlns:ds="http://schemas.openxmlformats.org/officeDocument/2006/customXml" ds:itemID="{4283466C-43D7-405B-A248-8AF62083E532}"/>
</file>

<file path=customXml/itemProps3.xml><?xml version="1.0" encoding="utf-8"?>
<ds:datastoreItem xmlns:ds="http://schemas.openxmlformats.org/officeDocument/2006/customXml" ds:itemID="{D47CDF9D-5E2C-4795-A2FB-15BEC8A9ED65}"/>
</file>

<file path=docProps/app.xml><?xml version="1.0" encoding="utf-8"?>
<Properties xmlns="http://schemas.openxmlformats.org/officeDocument/2006/extended-properties" xmlns:vt="http://schemas.openxmlformats.org/officeDocument/2006/docPropsVTypes">
  <Template>Normal</Template>
  <TotalTime>3</TotalTime>
  <Pages>2</Pages>
  <Words>635</Words>
  <Characters>3498</Characters>
  <Application>Microsoft Office Word</Application>
  <DocSecurity>0</DocSecurity>
  <Lines>29</Lines>
  <Paragraphs>8</Paragraphs>
  <ScaleCrop>false</ScaleCrop>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5</cp:revision>
  <dcterms:created xsi:type="dcterms:W3CDTF">2025-11-26T21:19:00Z</dcterms:created>
  <dcterms:modified xsi:type="dcterms:W3CDTF">2026-04-16T15:37:00Z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