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6333" w14:textId="77777777" w:rsidR="004339D8" w:rsidRPr="004339D8" w:rsidRDefault="004339D8" w:rsidP="004339D8">
      <w:pPr>
        <w:jc w:val="center"/>
        <w:rPr>
          <w:rFonts w:ascii="Verdana" w:hAnsi="Verdana"/>
        </w:rPr>
      </w:pPr>
      <w:r w:rsidRPr="004339D8">
        <w:rPr>
          <w:rFonts w:ascii="Verdana" w:hAnsi="Verdana"/>
          <w:b/>
          <w:bCs/>
        </w:rPr>
        <w:t>RESOLUCION 553 DE 2008</w:t>
      </w:r>
    </w:p>
    <w:p w14:paraId="6171EEB1" w14:textId="77777777" w:rsidR="004D5F3A" w:rsidRPr="004D5F3A" w:rsidRDefault="004D5F3A" w:rsidP="004D5F3A">
      <w:pPr>
        <w:pStyle w:val="Sinespaciado"/>
        <w:rPr>
          <w:rFonts w:ascii="Verdana" w:hAnsi="Verdana"/>
          <w:sz w:val="18"/>
          <w:szCs w:val="18"/>
        </w:rPr>
      </w:pPr>
      <w:r w:rsidRPr="004D5F3A">
        <w:rPr>
          <w:rFonts w:ascii="Verdana" w:hAnsi="Verdana"/>
          <w:sz w:val="18"/>
          <w:szCs w:val="18"/>
        </w:rPr>
        <w:t>Fecha de Expedición: 22 de febrero de 2008</w:t>
      </w:r>
    </w:p>
    <w:p w14:paraId="6ADEE473" w14:textId="77777777" w:rsidR="004D5F3A" w:rsidRPr="004D5F3A" w:rsidRDefault="004D5F3A" w:rsidP="004D5F3A">
      <w:pPr>
        <w:pStyle w:val="Sinespaciado"/>
        <w:rPr>
          <w:rFonts w:ascii="Verdana" w:hAnsi="Verdana"/>
          <w:sz w:val="18"/>
          <w:szCs w:val="18"/>
        </w:rPr>
      </w:pPr>
      <w:r w:rsidRPr="004D5F3A">
        <w:rPr>
          <w:rFonts w:ascii="Verdana" w:hAnsi="Verdana"/>
          <w:sz w:val="18"/>
          <w:szCs w:val="18"/>
        </w:rPr>
        <w:t xml:space="preserve">Fecha de </w:t>
      </w:r>
      <w:proofErr w:type="gramStart"/>
      <w:r w:rsidRPr="004D5F3A">
        <w:rPr>
          <w:rFonts w:ascii="Verdana" w:hAnsi="Verdana"/>
          <w:sz w:val="18"/>
          <w:szCs w:val="18"/>
        </w:rPr>
        <w:t>entrada en vigencia</w:t>
      </w:r>
      <w:proofErr w:type="gramEnd"/>
      <w:r w:rsidRPr="004D5F3A">
        <w:rPr>
          <w:rFonts w:ascii="Verdana" w:hAnsi="Verdana"/>
          <w:sz w:val="18"/>
          <w:szCs w:val="18"/>
        </w:rPr>
        <w:t xml:space="preserve">: 22 de febrero de 2008 </w:t>
      </w:r>
    </w:p>
    <w:p w14:paraId="78D5DEED" w14:textId="77777777" w:rsidR="004D5F3A" w:rsidRDefault="004D5F3A" w:rsidP="004D5F3A">
      <w:pPr>
        <w:pStyle w:val="Sinespaciado"/>
        <w:rPr>
          <w:rFonts w:ascii="Verdana" w:hAnsi="Verdana"/>
          <w:sz w:val="18"/>
          <w:szCs w:val="18"/>
        </w:rPr>
      </w:pPr>
      <w:r w:rsidRPr="004D5F3A">
        <w:rPr>
          <w:rFonts w:ascii="Verdana" w:hAnsi="Verdana"/>
          <w:sz w:val="18"/>
          <w:szCs w:val="18"/>
        </w:rPr>
        <w:t>Estado de la vigencia: vigente</w:t>
      </w:r>
      <w:r w:rsidRPr="004D5F3A">
        <w:rPr>
          <w:rFonts w:ascii="Verdana" w:hAnsi="Verdana"/>
          <w:sz w:val="18"/>
          <w:szCs w:val="18"/>
        </w:rPr>
        <w:tab/>
      </w:r>
    </w:p>
    <w:p w14:paraId="144A32EF" w14:textId="77777777" w:rsidR="004D5F3A" w:rsidRDefault="004D5F3A" w:rsidP="004D5F3A">
      <w:pPr>
        <w:pStyle w:val="Sinespaciado"/>
        <w:rPr>
          <w:rFonts w:ascii="Verdana" w:hAnsi="Verdana"/>
          <w:sz w:val="18"/>
          <w:szCs w:val="18"/>
        </w:rPr>
      </w:pPr>
    </w:p>
    <w:p w14:paraId="03EEFC0D" w14:textId="3FD61E03" w:rsidR="004D5F3A" w:rsidRPr="004D5F3A" w:rsidRDefault="004D5F3A" w:rsidP="004D5F3A">
      <w:pPr>
        <w:pStyle w:val="Sinespaciado"/>
        <w:rPr>
          <w:rFonts w:ascii="Verdana" w:hAnsi="Verdana"/>
          <w:sz w:val="18"/>
          <w:szCs w:val="18"/>
        </w:rPr>
      </w:pPr>
      <w:r w:rsidRPr="004D5F3A">
        <w:rPr>
          <w:rFonts w:ascii="Verdana" w:hAnsi="Verdana"/>
          <w:sz w:val="18"/>
          <w:szCs w:val="18"/>
        </w:rPr>
        <w:t>Fecha de publicación en Diario Oficial: N/A</w:t>
      </w:r>
    </w:p>
    <w:p w14:paraId="2059316F" w14:textId="02484456" w:rsidR="004961CA" w:rsidRDefault="004D5F3A" w:rsidP="004D5F3A">
      <w:pPr>
        <w:pStyle w:val="Sinespaciado"/>
        <w:rPr>
          <w:rFonts w:ascii="Verdana" w:hAnsi="Verdana"/>
          <w:sz w:val="18"/>
          <w:szCs w:val="18"/>
        </w:rPr>
      </w:pPr>
      <w:r w:rsidRPr="004D5F3A">
        <w:rPr>
          <w:rFonts w:ascii="Verdana" w:hAnsi="Verdana"/>
          <w:sz w:val="18"/>
          <w:szCs w:val="18"/>
        </w:rPr>
        <w:t>Número del Diario Oficial: N/A</w:t>
      </w:r>
    </w:p>
    <w:p w14:paraId="1F30B776" w14:textId="77777777" w:rsidR="004D5F3A" w:rsidRPr="004D5F3A" w:rsidRDefault="004D5F3A" w:rsidP="004D5F3A">
      <w:pPr>
        <w:pStyle w:val="Sinespaciado"/>
        <w:rPr>
          <w:rFonts w:ascii="Verdana" w:hAnsi="Verdana"/>
          <w:sz w:val="18"/>
          <w:szCs w:val="18"/>
        </w:rPr>
      </w:pPr>
    </w:p>
    <w:p w14:paraId="2FF843BB" w14:textId="01CC9412" w:rsidR="004339D8" w:rsidRPr="004339D8" w:rsidRDefault="004339D8" w:rsidP="004339D8">
      <w:pPr>
        <w:jc w:val="center"/>
        <w:rPr>
          <w:rFonts w:ascii="Verdana" w:hAnsi="Verdana"/>
        </w:rPr>
      </w:pPr>
      <w:r w:rsidRPr="004339D8">
        <w:rPr>
          <w:rFonts w:ascii="Verdana" w:hAnsi="Verdana"/>
          <w:b/>
          <w:bCs/>
        </w:rPr>
        <w:t>RESOLUCION 553 DE 2008</w:t>
      </w:r>
    </w:p>
    <w:p w14:paraId="624B1F8B" w14:textId="2B6FBB4F" w:rsidR="004339D8" w:rsidRPr="004339D8" w:rsidRDefault="004339D8" w:rsidP="004339D8">
      <w:pPr>
        <w:jc w:val="center"/>
        <w:rPr>
          <w:rFonts w:ascii="Verdana" w:hAnsi="Verdana"/>
        </w:rPr>
      </w:pPr>
      <w:r w:rsidRPr="004339D8">
        <w:rPr>
          <w:rFonts w:ascii="Verdana" w:hAnsi="Verdana"/>
        </w:rPr>
        <w:t xml:space="preserve">(22 </w:t>
      </w:r>
      <w:r>
        <w:rPr>
          <w:rFonts w:ascii="Verdana" w:hAnsi="Verdana"/>
        </w:rPr>
        <w:t xml:space="preserve">de </w:t>
      </w:r>
      <w:r w:rsidRPr="004339D8">
        <w:rPr>
          <w:rFonts w:ascii="Verdana" w:hAnsi="Verdana"/>
        </w:rPr>
        <w:t>febrero)</w:t>
      </w:r>
    </w:p>
    <w:p w14:paraId="3EF3DA9E" w14:textId="77777777" w:rsidR="004339D8" w:rsidRPr="004339D8" w:rsidRDefault="004339D8" w:rsidP="004339D8">
      <w:pPr>
        <w:jc w:val="center"/>
        <w:rPr>
          <w:rFonts w:ascii="Verdana" w:hAnsi="Verdana"/>
        </w:rPr>
      </w:pPr>
      <w:r w:rsidRPr="004339D8">
        <w:rPr>
          <w:rFonts w:ascii="Verdana" w:hAnsi="Verdana"/>
          <w:b/>
          <w:bCs/>
        </w:rPr>
        <w:t>INSTITUTO COLOMBIANO DE BIENESTAR FAMILIAR – ICBF</w:t>
      </w:r>
    </w:p>
    <w:p w14:paraId="2C16B604" w14:textId="57922FD4" w:rsidR="004339D8" w:rsidRPr="004339D8" w:rsidRDefault="004339D8" w:rsidP="004339D8">
      <w:pPr>
        <w:jc w:val="center"/>
        <w:rPr>
          <w:rFonts w:ascii="Verdana" w:hAnsi="Verdana"/>
        </w:rPr>
      </w:pPr>
      <w:r w:rsidRPr="004339D8">
        <w:rPr>
          <w:rFonts w:ascii="Verdana" w:hAnsi="Verdana"/>
        </w:rPr>
        <w:t>Por la cual se establecen los formatos para Solicitud de Traslado Presupuestal y Solicitud para expedición de Certificado de Disponibilidad Presupuestal –CDP y se modifica la Resolución No. 1615 de 2006.</w:t>
      </w:r>
    </w:p>
    <w:p w14:paraId="7E519064" w14:textId="77777777" w:rsidR="004339D8" w:rsidRPr="004339D8" w:rsidRDefault="004339D8" w:rsidP="004339D8">
      <w:pPr>
        <w:jc w:val="center"/>
        <w:rPr>
          <w:rFonts w:ascii="Verdana" w:hAnsi="Verdana"/>
        </w:rPr>
      </w:pPr>
      <w:r w:rsidRPr="004339D8">
        <w:rPr>
          <w:rFonts w:ascii="Verdana" w:hAnsi="Verdana"/>
          <w:b/>
          <w:bCs/>
        </w:rPr>
        <w:t>LA DIRECTORA GENERAL DEL INSTITUTO COLOMBIANO DE BIENESTAR FAMILIAR</w:t>
      </w:r>
    </w:p>
    <w:p w14:paraId="1A1D3D79" w14:textId="77777777" w:rsidR="004339D8" w:rsidRPr="004339D8" w:rsidRDefault="004339D8" w:rsidP="004339D8">
      <w:pPr>
        <w:jc w:val="center"/>
        <w:rPr>
          <w:rFonts w:ascii="Verdana" w:hAnsi="Verdana"/>
        </w:rPr>
      </w:pPr>
      <w:r w:rsidRPr="004339D8">
        <w:rPr>
          <w:rFonts w:ascii="Verdana" w:hAnsi="Verdana"/>
        </w:rPr>
        <w:t>En uso de sus facultades legales y estatutarias, y</w:t>
      </w:r>
    </w:p>
    <w:p w14:paraId="6ECC0938" w14:textId="77777777" w:rsidR="004339D8" w:rsidRPr="004339D8" w:rsidRDefault="004339D8" w:rsidP="004339D8">
      <w:pPr>
        <w:jc w:val="center"/>
        <w:rPr>
          <w:rFonts w:ascii="Verdana" w:hAnsi="Verdana"/>
        </w:rPr>
      </w:pPr>
      <w:r w:rsidRPr="004339D8">
        <w:rPr>
          <w:rFonts w:ascii="Verdana" w:hAnsi="Verdana"/>
          <w:b/>
          <w:bCs/>
        </w:rPr>
        <w:t>CONSIDERANDO:</w:t>
      </w:r>
    </w:p>
    <w:p w14:paraId="248AA760" w14:textId="59E92E6C" w:rsidR="004339D8" w:rsidRPr="004339D8" w:rsidRDefault="004339D8" w:rsidP="004339D8">
      <w:pPr>
        <w:jc w:val="both"/>
        <w:rPr>
          <w:rFonts w:ascii="Verdana" w:hAnsi="Verdana"/>
        </w:rPr>
      </w:pPr>
      <w:r w:rsidRPr="004339D8">
        <w:rPr>
          <w:rFonts w:ascii="Verdana" w:hAnsi="Verdana"/>
        </w:rPr>
        <w:t>Que mediante Resolución No. 1615 de 12 de Julio de 2006 se fijaron los lineamientos para el recaudo de recursos, la ejecución y control presupuestal de los gastos, el reconocimiento y registro en la Contabilidad y la revelación en los Estados Contables del Instituto Colombiano de Bienestar Familiar, se delegaron algunas facultades y se derogaron unas resoluciones.</w:t>
      </w:r>
    </w:p>
    <w:p w14:paraId="7643D56E" w14:textId="77777777" w:rsidR="004339D8" w:rsidRPr="004339D8" w:rsidRDefault="004339D8" w:rsidP="004339D8">
      <w:pPr>
        <w:jc w:val="both"/>
        <w:rPr>
          <w:rFonts w:ascii="Verdana" w:hAnsi="Verdana"/>
        </w:rPr>
      </w:pPr>
      <w:r w:rsidRPr="004339D8">
        <w:rPr>
          <w:rFonts w:ascii="Verdana" w:hAnsi="Verdana"/>
        </w:rPr>
        <w:t>Que dicha resolución establece que el presupuesto del Instituto será modificado por adición, aplazamiento o reducción, por traslados mediante decreto de liquidación, por sustitución de recursos, por traslados entre conceptos de gasto y por los traslados entre el Nivel Nacional, la Sede Nacional, las Regionales y las Seccionales.</w:t>
      </w:r>
    </w:p>
    <w:p w14:paraId="235FC8B6" w14:textId="77777777" w:rsidR="004339D8" w:rsidRPr="004339D8" w:rsidRDefault="004339D8" w:rsidP="004339D8">
      <w:pPr>
        <w:jc w:val="both"/>
        <w:rPr>
          <w:rFonts w:ascii="Verdana" w:hAnsi="Verdana"/>
        </w:rPr>
      </w:pPr>
      <w:r w:rsidRPr="004339D8">
        <w:rPr>
          <w:rFonts w:ascii="Verdana" w:hAnsi="Verdana"/>
        </w:rPr>
        <w:t>Que con el fin de hacer seguimiento y ejercer control sobre la disponibilidad presupuestal de los recursos financieros, en el Manual de Contratación del ICBF se establecen plazos para la vigencia de los Certificados de Disponibilidad Presupuestal de conformidad con la estimación de la duración de los diferentes procesos contractuales que adelanta el Instituto. Sin embargo, desde el punto de vista presupuestal los CDP tienen validez hasta el 31 de diciembre de la respectiva vigencia.</w:t>
      </w:r>
    </w:p>
    <w:p w14:paraId="2CA3A963" w14:textId="77777777" w:rsidR="004339D8" w:rsidRPr="004339D8" w:rsidRDefault="004339D8" w:rsidP="004339D8">
      <w:pPr>
        <w:jc w:val="both"/>
        <w:rPr>
          <w:rFonts w:ascii="Verdana" w:hAnsi="Verdana"/>
        </w:rPr>
      </w:pPr>
      <w:proofErr w:type="gramStart"/>
      <w:r w:rsidRPr="004339D8">
        <w:rPr>
          <w:rFonts w:ascii="Verdana" w:hAnsi="Verdana"/>
        </w:rPr>
        <w:t>Que</w:t>
      </w:r>
      <w:proofErr w:type="gramEnd"/>
      <w:r w:rsidRPr="004339D8">
        <w:rPr>
          <w:rFonts w:ascii="Verdana" w:hAnsi="Verdana"/>
        </w:rPr>
        <w:t xml:space="preserve"> en mérito de lo expuesto,</w:t>
      </w:r>
    </w:p>
    <w:p w14:paraId="1DA60871" w14:textId="77777777" w:rsidR="004339D8" w:rsidRPr="004339D8" w:rsidRDefault="004339D8" w:rsidP="004339D8">
      <w:pPr>
        <w:jc w:val="center"/>
        <w:rPr>
          <w:rFonts w:ascii="Verdana" w:hAnsi="Verdana"/>
        </w:rPr>
      </w:pPr>
      <w:r w:rsidRPr="004961CA">
        <w:rPr>
          <w:rFonts w:ascii="Verdana" w:hAnsi="Verdana"/>
          <w:b/>
          <w:bCs/>
        </w:rPr>
        <w:t>RESUELVE</w:t>
      </w:r>
      <w:r w:rsidRPr="004339D8">
        <w:rPr>
          <w:rFonts w:ascii="Verdana" w:hAnsi="Verdana"/>
        </w:rPr>
        <w:t>:</w:t>
      </w:r>
    </w:p>
    <w:p w14:paraId="32E6B8A8" w14:textId="6EDF8B39" w:rsidR="004339D8" w:rsidRPr="004339D8" w:rsidRDefault="004339D8" w:rsidP="004339D8">
      <w:pPr>
        <w:jc w:val="both"/>
        <w:rPr>
          <w:rFonts w:ascii="Verdana" w:hAnsi="Verdana"/>
        </w:rPr>
      </w:pPr>
      <w:bookmarkStart w:id="0" w:name="1"/>
      <w:r w:rsidRPr="004339D8">
        <w:rPr>
          <w:rFonts w:ascii="Verdana" w:hAnsi="Verdana"/>
          <w:b/>
          <w:bCs/>
        </w:rPr>
        <w:t>ARTÍCULO 1o.</w:t>
      </w:r>
      <w:bookmarkEnd w:id="0"/>
      <w:r w:rsidRPr="004339D8">
        <w:rPr>
          <w:rFonts w:ascii="Verdana" w:hAnsi="Verdana"/>
        </w:rPr>
        <w:t xml:space="preserve"> Establecer para las solicitudes de modificaciones al presupuesto entre conceptos de gasto y para los traslados entre el Nivel Nacional, la Sede </w:t>
      </w:r>
      <w:r w:rsidRPr="004339D8">
        <w:rPr>
          <w:rFonts w:ascii="Verdana" w:hAnsi="Verdana"/>
        </w:rPr>
        <w:lastRenderedPageBreak/>
        <w:t>Nacional, las Regionales y las Seccionales, el formato anexo con su respectivo instructivo, el cual se denomina </w:t>
      </w:r>
      <w:r w:rsidRPr="004339D8">
        <w:rPr>
          <w:rFonts w:ascii="Verdana" w:hAnsi="Verdana"/>
          <w:i/>
          <w:iCs/>
        </w:rPr>
        <w:t>“SOLICITUD DE TRASLADO PRESUPUESTAL”.</w:t>
      </w:r>
    </w:p>
    <w:p w14:paraId="325F5CFF" w14:textId="5AEEDD9B" w:rsidR="004339D8" w:rsidRPr="004339D8" w:rsidRDefault="004339D8" w:rsidP="004339D8">
      <w:pPr>
        <w:jc w:val="both"/>
        <w:rPr>
          <w:rFonts w:ascii="Verdana" w:hAnsi="Verdana"/>
        </w:rPr>
      </w:pPr>
      <w:bookmarkStart w:id="1" w:name="2"/>
      <w:r w:rsidRPr="004339D8">
        <w:rPr>
          <w:rFonts w:ascii="Verdana" w:hAnsi="Verdana"/>
          <w:b/>
          <w:bCs/>
        </w:rPr>
        <w:t>ARTÍCULO 2o.</w:t>
      </w:r>
      <w:bookmarkEnd w:id="1"/>
      <w:r w:rsidRPr="004339D8">
        <w:rPr>
          <w:rFonts w:ascii="Verdana" w:hAnsi="Verdana"/>
        </w:rPr>
        <w:t> Establecer para las solicitudes de Certificados de Disponibilidad CDP para los conceptos de gasto para el Nivel Nacional, la Sede Nacional, las Regionales y las Seccionales el formato anexo con su respectivo instructivo, el cual se denomina </w:t>
      </w:r>
      <w:r w:rsidRPr="004339D8">
        <w:rPr>
          <w:rFonts w:ascii="Verdana" w:hAnsi="Verdana"/>
          <w:i/>
          <w:iCs/>
        </w:rPr>
        <w:t>“SOLICITUD EXPEDICIÓN DE CERTIFICADO DE DISPONIBILIDAD PRESUPUESTAL – CDP”.</w:t>
      </w:r>
    </w:p>
    <w:p w14:paraId="0F7F6028" w14:textId="5C9D29FC" w:rsidR="004339D8" w:rsidRPr="004339D8" w:rsidRDefault="004339D8" w:rsidP="004339D8">
      <w:pPr>
        <w:jc w:val="both"/>
        <w:rPr>
          <w:rFonts w:ascii="Verdana" w:hAnsi="Verdana"/>
        </w:rPr>
      </w:pPr>
      <w:bookmarkStart w:id="2" w:name="3"/>
      <w:r w:rsidRPr="004339D8">
        <w:rPr>
          <w:rFonts w:ascii="Verdana" w:hAnsi="Verdana"/>
          <w:b/>
          <w:bCs/>
        </w:rPr>
        <w:t>ARTÍCULO 3o.</w:t>
      </w:r>
      <w:bookmarkEnd w:id="2"/>
      <w:r w:rsidRPr="004339D8">
        <w:rPr>
          <w:rFonts w:ascii="Verdana" w:hAnsi="Verdana"/>
        </w:rPr>
        <w:t> Modificar el inciso segundo del artículo 19 de la Resolución 1615 de 2006, el cual quedara así:</w:t>
      </w:r>
    </w:p>
    <w:p w14:paraId="0CE0FFFF" w14:textId="76D6EA13" w:rsidR="004339D8" w:rsidRPr="004339D8" w:rsidRDefault="004339D8" w:rsidP="004339D8">
      <w:pPr>
        <w:jc w:val="both"/>
        <w:rPr>
          <w:rFonts w:ascii="Verdana" w:hAnsi="Verdana"/>
        </w:rPr>
      </w:pPr>
      <w:r w:rsidRPr="004339D8">
        <w:rPr>
          <w:rFonts w:ascii="Verdana" w:hAnsi="Verdana"/>
        </w:rPr>
        <w:t>“El Certificado de Disponibilidad Presupuestal -CDP será expedido en las Regionales por el Analista de Presupuesto, en la Sede Nacional por el Coordinador del Grupo Financiero Sede Nacional y en el Nivel Nacional por el Coordinador del Grupo de Presupuesto de la Dirección Financiera</w:t>
      </w:r>
    </w:p>
    <w:p w14:paraId="2EC98D57" w14:textId="7E0E1C63" w:rsidR="004339D8" w:rsidRPr="004339D8" w:rsidRDefault="004339D8" w:rsidP="004339D8">
      <w:pPr>
        <w:jc w:val="both"/>
        <w:rPr>
          <w:rFonts w:ascii="Verdana" w:hAnsi="Verdana"/>
        </w:rPr>
      </w:pPr>
      <w:bookmarkStart w:id="3" w:name="4"/>
      <w:r w:rsidRPr="004339D8">
        <w:rPr>
          <w:rFonts w:ascii="Verdana" w:hAnsi="Verdana"/>
          <w:b/>
          <w:bCs/>
        </w:rPr>
        <w:t>ARTÍCULO 4o.</w:t>
      </w:r>
      <w:bookmarkEnd w:id="3"/>
      <w:r w:rsidRPr="004339D8">
        <w:rPr>
          <w:rFonts w:ascii="Verdana" w:hAnsi="Verdana"/>
        </w:rPr>
        <w:t> Modificar el inciso tercero del artículo 22 de la Resolución 1615 de 2006, el cual quedará así:</w:t>
      </w:r>
    </w:p>
    <w:p w14:paraId="03B8FF52" w14:textId="562A135A" w:rsidR="004339D8" w:rsidRPr="004339D8" w:rsidRDefault="004339D8" w:rsidP="004339D8">
      <w:pPr>
        <w:jc w:val="both"/>
        <w:rPr>
          <w:rFonts w:ascii="Verdana" w:hAnsi="Verdana"/>
        </w:rPr>
      </w:pPr>
      <w:r w:rsidRPr="004339D8">
        <w:rPr>
          <w:rFonts w:ascii="Verdana" w:hAnsi="Verdana"/>
        </w:rPr>
        <w:t>“El Coordinador Financiero o Administrativo/financiero en las Regionales y Seccionales deberá expedir el Registro Presupuestal (RP) respectivo, garantizando con su firma la afectación presupuestal por el identificador al que corresponda el gasto y por el valor exacto del acto administrativo. En la Sede Nacional serán responsables de la expedición el Analista de Presupuesto y el Coordinador del Grupo Financiero Sede Nacional.”</w:t>
      </w:r>
    </w:p>
    <w:p w14:paraId="68A9B47A" w14:textId="42CE0830" w:rsidR="004339D8" w:rsidRPr="004339D8" w:rsidRDefault="004339D8" w:rsidP="004339D8">
      <w:pPr>
        <w:jc w:val="both"/>
        <w:rPr>
          <w:rFonts w:ascii="Verdana" w:hAnsi="Verdana"/>
        </w:rPr>
      </w:pPr>
      <w:bookmarkStart w:id="4" w:name="5"/>
      <w:r w:rsidRPr="004339D8">
        <w:rPr>
          <w:rFonts w:ascii="Verdana" w:hAnsi="Verdana"/>
          <w:b/>
          <w:bCs/>
        </w:rPr>
        <w:t>ARTÍCULO 5o.</w:t>
      </w:r>
      <w:bookmarkEnd w:id="4"/>
      <w:r w:rsidRPr="004339D8">
        <w:rPr>
          <w:rFonts w:ascii="Verdana" w:hAnsi="Verdana"/>
        </w:rPr>
        <w:t> Cuando el proceso de contratación que se esté adelantando requiera la ampliación de la vigencia del CDP establecida en el Manual de Contratación, se podrá presentar la solicitud de prórroga en concordancia con los vencimientos establecidos en el Manual de Contratación del ICBF para los CDP en todo caso dentro del año de vigencia, debidamente justificada y suscrita por el responsable del proyecto con destino al Grupo de Presupuesto de la Dirección Financiera, con mínimo diez (10) días de antelación a la fecha de vencimiento.</w:t>
      </w:r>
    </w:p>
    <w:p w14:paraId="517DADB9" w14:textId="77777777" w:rsidR="004339D8" w:rsidRPr="004339D8" w:rsidRDefault="004339D8" w:rsidP="004339D8">
      <w:pPr>
        <w:jc w:val="both"/>
        <w:rPr>
          <w:rFonts w:ascii="Verdana" w:hAnsi="Verdana"/>
        </w:rPr>
      </w:pPr>
      <w:bookmarkStart w:id="5" w:name="6"/>
      <w:r w:rsidRPr="004339D8">
        <w:rPr>
          <w:rFonts w:ascii="Verdana" w:hAnsi="Verdana"/>
          <w:b/>
          <w:bCs/>
        </w:rPr>
        <w:t>ARTÍCULO 6o.</w:t>
      </w:r>
      <w:bookmarkEnd w:id="5"/>
      <w:r w:rsidRPr="004339D8">
        <w:rPr>
          <w:rFonts w:ascii="Verdana" w:hAnsi="Verdana"/>
        </w:rPr>
        <w:t> La presente resolución rige a partir de la fecha de su expedición y deroga las normas internas que le sean contrarias.</w:t>
      </w:r>
    </w:p>
    <w:p w14:paraId="5D7E6048" w14:textId="518AD8B2" w:rsidR="004339D8" w:rsidRPr="004961CA" w:rsidRDefault="004339D8" w:rsidP="004339D8">
      <w:pPr>
        <w:jc w:val="center"/>
        <w:rPr>
          <w:rFonts w:ascii="Verdana" w:hAnsi="Verdana"/>
          <w:b/>
          <w:bCs/>
        </w:rPr>
      </w:pPr>
      <w:r w:rsidRPr="004961CA">
        <w:rPr>
          <w:rFonts w:ascii="Verdana" w:hAnsi="Verdana"/>
          <w:b/>
          <w:bCs/>
        </w:rPr>
        <w:t>PUBLÍQUESE, COMU</w:t>
      </w:r>
      <w:r w:rsidR="004961CA" w:rsidRPr="004961CA">
        <w:rPr>
          <w:rFonts w:ascii="Verdana" w:hAnsi="Verdana"/>
          <w:b/>
          <w:bCs/>
        </w:rPr>
        <w:t>N</w:t>
      </w:r>
      <w:r w:rsidRPr="004961CA">
        <w:rPr>
          <w:rFonts w:ascii="Verdana" w:hAnsi="Verdana"/>
          <w:b/>
          <w:bCs/>
        </w:rPr>
        <w:t>ÍQUESE Y CÚMPLASE</w:t>
      </w:r>
    </w:p>
    <w:p w14:paraId="54408E56" w14:textId="2B8D2626" w:rsidR="004339D8" w:rsidRPr="004339D8" w:rsidRDefault="004339D8" w:rsidP="004339D8">
      <w:pPr>
        <w:jc w:val="center"/>
        <w:rPr>
          <w:rFonts w:ascii="Verdana" w:hAnsi="Verdana"/>
        </w:rPr>
      </w:pPr>
      <w:r w:rsidRPr="004339D8">
        <w:rPr>
          <w:rFonts w:ascii="Verdana" w:hAnsi="Verdana"/>
        </w:rPr>
        <w:t xml:space="preserve">Dada en Bogotá D. C., </w:t>
      </w:r>
      <w:proofErr w:type="gramStart"/>
      <w:r w:rsidRPr="004339D8">
        <w:rPr>
          <w:rFonts w:ascii="Verdana" w:hAnsi="Verdana"/>
        </w:rPr>
        <w:t xml:space="preserve">a los 22 </w:t>
      </w:r>
      <w:r>
        <w:rPr>
          <w:rFonts w:ascii="Verdana" w:hAnsi="Verdana"/>
        </w:rPr>
        <w:t xml:space="preserve">de febrero de </w:t>
      </w:r>
      <w:r w:rsidRPr="004339D8">
        <w:rPr>
          <w:rFonts w:ascii="Verdana" w:hAnsi="Verdana"/>
        </w:rPr>
        <w:t>2008</w:t>
      </w:r>
      <w:proofErr w:type="gramEnd"/>
      <w:r>
        <w:rPr>
          <w:rFonts w:ascii="Verdana" w:hAnsi="Verdana"/>
        </w:rPr>
        <w:t>.</w:t>
      </w:r>
    </w:p>
    <w:p w14:paraId="4BA14D76" w14:textId="77777777" w:rsidR="004339D8" w:rsidRPr="004339D8" w:rsidRDefault="004339D8" w:rsidP="004339D8">
      <w:pPr>
        <w:jc w:val="center"/>
        <w:rPr>
          <w:rFonts w:ascii="Verdana" w:hAnsi="Verdana"/>
        </w:rPr>
      </w:pPr>
      <w:r w:rsidRPr="004339D8">
        <w:rPr>
          <w:rFonts w:ascii="Verdana" w:hAnsi="Verdana"/>
          <w:b/>
          <w:bCs/>
        </w:rPr>
        <w:t>ELVIRA FORERO HERNÁNDEZ</w:t>
      </w:r>
    </w:p>
    <w:p w14:paraId="06258801" w14:textId="77777777" w:rsidR="004339D8" w:rsidRPr="004339D8" w:rsidRDefault="004339D8" w:rsidP="004339D8">
      <w:pPr>
        <w:jc w:val="center"/>
        <w:rPr>
          <w:rFonts w:ascii="Verdana" w:hAnsi="Verdana"/>
        </w:rPr>
      </w:pPr>
      <w:r w:rsidRPr="004339D8">
        <w:rPr>
          <w:rFonts w:ascii="Verdana" w:hAnsi="Verdana"/>
        </w:rPr>
        <w:t>Directora General</w:t>
      </w:r>
    </w:p>
    <w:p w14:paraId="2C028ECD" w14:textId="56B83789" w:rsidR="004648F7" w:rsidRPr="004339D8" w:rsidRDefault="004648F7" w:rsidP="004339D8">
      <w:pPr>
        <w:jc w:val="center"/>
        <w:rPr>
          <w:rFonts w:ascii="Verdana" w:hAnsi="Verdana"/>
        </w:rPr>
      </w:pPr>
    </w:p>
    <w:sectPr w:rsidR="004648F7" w:rsidRPr="004339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03"/>
    <w:rsid w:val="002C5003"/>
    <w:rsid w:val="004339D8"/>
    <w:rsid w:val="004648F7"/>
    <w:rsid w:val="004961CA"/>
    <w:rsid w:val="004D5F3A"/>
    <w:rsid w:val="006569EB"/>
    <w:rsid w:val="008731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78AE"/>
  <w15:chartTrackingRefBased/>
  <w15:docId w15:val="{8DF1DEA7-5964-4155-B0CA-B1A956CA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9D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339D8"/>
    <w:rPr>
      <w:color w:val="0563C1" w:themeColor="hyperlink"/>
      <w:u w:val="single"/>
    </w:rPr>
  </w:style>
  <w:style w:type="character" w:styleId="Mencinsinresolver">
    <w:name w:val="Unresolved Mention"/>
    <w:basedOn w:val="Fuentedeprrafopredeter"/>
    <w:uiPriority w:val="99"/>
    <w:semiHidden/>
    <w:unhideWhenUsed/>
    <w:rsid w:val="004339D8"/>
    <w:rPr>
      <w:color w:val="605E5C"/>
      <w:shd w:val="clear" w:color="auto" w:fill="E1DFDD"/>
    </w:rPr>
  </w:style>
  <w:style w:type="paragraph" w:styleId="Sinespaciado">
    <w:name w:val="No Spacing"/>
    <w:uiPriority w:val="1"/>
    <w:qFormat/>
    <w:rsid w:val="004D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174">
      <w:bodyDiv w:val="1"/>
      <w:marLeft w:val="0"/>
      <w:marRight w:val="0"/>
      <w:marTop w:val="0"/>
      <w:marBottom w:val="0"/>
      <w:divBdr>
        <w:top w:val="none" w:sz="0" w:space="0" w:color="auto"/>
        <w:left w:val="none" w:sz="0" w:space="0" w:color="auto"/>
        <w:bottom w:val="none" w:sz="0" w:space="0" w:color="auto"/>
        <w:right w:val="none" w:sz="0" w:space="0" w:color="auto"/>
      </w:divBdr>
    </w:div>
    <w:div w:id="444737584">
      <w:bodyDiv w:val="1"/>
      <w:marLeft w:val="0"/>
      <w:marRight w:val="0"/>
      <w:marTop w:val="0"/>
      <w:marBottom w:val="0"/>
      <w:divBdr>
        <w:top w:val="none" w:sz="0" w:space="0" w:color="auto"/>
        <w:left w:val="none" w:sz="0" w:space="0" w:color="auto"/>
        <w:bottom w:val="none" w:sz="0" w:space="0" w:color="auto"/>
        <w:right w:val="none" w:sz="0" w:space="0" w:color="auto"/>
      </w:divBdr>
    </w:div>
    <w:div w:id="1069185632">
      <w:bodyDiv w:val="1"/>
      <w:marLeft w:val="0"/>
      <w:marRight w:val="0"/>
      <w:marTop w:val="0"/>
      <w:marBottom w:val="0"/>
      <w:divBdr>
        <w:top w:val="none" w:sz="0" w:space="0" w:color="auto"/>
        <w:left w:val="none" w:sz="0" w:space="0" w:color="auto"/>
        <w:bottom w:val="none" w:sz="0" w:space="0" w:color="auto"/>
        <w:right w:val="none" w:sz="0" w:space="0" w:color="auto"/>
      </w:divBdr>
    </w:div>
    <w:div w:id="1174686528">
      <w:bodyDiv w:val="1"/>
      <w:marLeft w:val="0"/>
      <w:marRight w:val="0"/>
      <w:marTop w:val="0"/>
      <w:marBottom w:val="0"/>
      <w:divBdr>
        <w:top w:val="none" w:sz="0" w:space="0" w:color="auto"/>
        <w:left w:val="none" w:sz="0" w:space="0" w:color="auto"/>
        <w:bottom w:val="none" w:sz="0" w:space="0" w:color="auto"/>
        <w:right w:val="none" w:sz="0" w:space="0" w:color="auto"/>
      </w:divBdr>
    </w:div>
    <w:div w:id="1262568116">
      <w:bodyDiv w:val="1"/>
      <w:marLeft w:val="0"/>
      <w:marRight w:val="0"/>
      <w:marTop w:val="0"/>
      <w:marBottom w:val="0"/>
      <w:divBdr>
        <w:top w:val="none" w:sz="0" w:space="0" w:color="auto"/>
        <w:left w:val="none" w:sz="0" w:space="0" w:color="auto"/>
        <w:bottom w:val="none" w:sz="0" w:space="0" w:color="auto"/>
        <w:right w:val="none" w:sz="0" w:space="0" w:color="auto"/>
      </w:divBdr>
    </w:div>
    <w:div w:id="1469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2EF0F-0CEC-4AC0-995B-510F0863076C}"/>
</file>

<file path=customXml/itemProps2.xml><?xml version="1.0" encoding="utf-8"?>
<ds:datastoreItem xmlns:ds="http://schemas.openxmlformats.org/officeDocument/2006/customXml" ds:itemID="{7D75B03B-BCC7-4767-9DFF-7B1FE791EE9F}"/>
</file>

<file path=customXml/itemProps3.xml><?xml version="1.0" encoding="utf-8"?>
<ds:datastoreItem xmlns:ds="http://schemas.openxmlformats.org/officeDocument/2006/customXml" ds:itemID="{51655ADA-3E09-408D-8CC8-F2077115268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3599</Characters>
  <Application>Microsoft Office Word</Application>
  <DocSecurity>0</DocSecurity>
  <Lines>29</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2025-12-04T14:42:00Z</dcterms:created>
  <dcterms:modified xsi:type="dcterms:W3CDTF">2026-01-22T19:42:00Z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