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13045" w:rsidR="004B1B50" w:rsidRDefault="00000000" w14:paraId="47C9CEB8" w14:textId="77777777">
      <w:pPr>
        <w:shd w:val="clear" w:color="auto" w:fill="FFFFFF"/>
        <w:spacing w:after="240"/>
        <w:jc w:val="center"/>
        <w:rPr>
          <w:rFonts w:ascii="Verdana" w:hAnsi="Verdana" w:eastAsia="Verdana" w:cs="Verdana"/>
          <w:b/>
          <w:bCs/>
        </w:rPr>
      </w:pPr>
      <w:r w:rsidRPr="00E13045">
        <w:rPr>
          <w:rFonts w:ascii="Verdana" w:hAnsi="Verdana" w:eastAsia="Verdana" w:cs="Verdana"/>
          <w:b/>
          <w:bCs/>
        </w:rPr>
        <w:t>RESOLUCIÓN 5484 DE 2018</w:t>
      </w:r>
    </w:p>
    <w:p w:rsidRPr="00E13045" w:rsidR="004B1B50" w:rsidRDefault="00000000" w14:paraId="240C4635" w14:textId="77777777">
      <w:pPr>
        <w:spacing w:line="240" w:lineRule="auto"/>
        <w:rPr>
          <w:rFonts w:ascii="Verdana" w:hAnsi="Verdana" w:eastAsia="Verdana" w:cs="Verdana"/>
        </w:rPr>
      </w:pPr>
      <w:r w:rsidRPr="00E13045">
        <w:rPr>
          <w:rFonts w:ascii="Verdana" w:hAnsi="Verdana" w:eastAsia="Verdana" w:cs="Verdana"/>
        </w:rPr>
        <w:t>Fecha de Expedición: 4 de mayo de 2018</w:t>
      </w:r>
    </w:p>
    <w:p w:rsidRPr="00E13045" w:rsidR="004B1B50" w:rsidP="20FE5EEC" w:rsidRDefault="00000000" w14:paraId="05EE1F2C" w14:textId="77777777">
      <w:pPr>
        <w:spacing w:line="240" w:lineRule="auto"/>
        <w:rPr>
          <w:rFonts w:ascii="Verdana" w:hAnsi="Verdana" w:eastAsia="Verdana" w:cs="Verdana"/>
          <w:lang w:val="es-ES"/>
        </w:rPr>
      </w:pPr>
      <w:r w:rsidRPr="20FE5EEC" w:rsidR="677C4A9F">
        <w:rPr>
          <w:rFonts w:ascii="Verdana" w:hAnsi="Verdana" w:eastAsia="Verdana" w:cs="Verdana"/>
          <w:lang w:val="es-ES"/>
        </w:rPr>
        <w:t>Fecha de entrada en vigencia: 4 de mayo de 2018</w:t>
      </w:r>
    </w:p>
    <w:p w:rsidRPr="00E13045" w:rsidR="004B1B50" w:rsidRDefault="00000000" w14:paraId="1B2E8C24" w14:textId="77777777">
      <w:pPr>
        <w:spacing w:line="240" w:lineRule="auto"/>
        <w:rPr>
          <w:rFonts w:ascii="Verdana" w:hAnsi="Verdana" w:eastAsia="Verdana" w:cs="Verdana"/>
        </w:rPr>
      </w:pPr>
      <w:r w:rsidRPr="00E13045">
        <w:rPr>
          <w:rFonts w:ascii="Verdana" w:hAnsi="Verdana" w:eastAsia="Verdana" w:cs="Verdana"/>
        </w:rPr>
        <w:t>Estado de la vigencia:</w:t>
      </w:r>
      <w:r w:rsidRPr="00E13045">
        <w:rPr>
          <w:rFonts w:ascii="Verdana" w:hAnsi="Verdana" w:eastAsia="Verdana" w:cs="Verdana"/>
          <w:highlight w:val="white"/>
        </w:rPr>
        <w:t xml:space="preserve"> </w:t>
      </w:r>
      <w:r w:rsidRPr="00E13045">
        <w:rPr>
          <w:rFonts w:ascii="Verdana" w:hAnsi="Verdana" w:eastAsia="Verdana" w:cs="Verdana"/>
        </w:rPr>
        <w:t>Vigente</w:t>
      </w:r>
    </w:p>
    <w:p w:rsidRPr="00E13045" w:rsidR="004B1B50" w:rsidRDefault="004B1B50" w14:paraId="63C2FA8C" w14:textId="77777777">
      <w:pPr>
        <w:spacing w:line="240" w:lineRule="auto"/>
        <w:rPr>
          <w:rFonts w:ascii="Verdana" w:hAnsi="Verdana" w:eastAsia="Verdana" w:cs="Verdana"/>
        </w:rPr>
      </w:pPr>
    </w:p>
    <w:p w:rsidRPr="00E13045" w:rsidR="004B1B50" w:rsidRDefault="00000000" w14:paraId="4A12B2E9" w14:textId="17044676">
      <w:pPr>
        <w:spacing w:line="240" w:lineRule="auto"/>
        <w:rPr>
          <w:rFonts w:ascii="Verdana" w:hAnsi="Verdana" w:eastAsia="Verdana" w:cs="Verdana"/>
        </w:rPr>
      </w:pPr>
      <w:r w:rsidRPr="00E13045">
        <w:rPr>
          <w:rFonts w:ascii="Verdana" w:hAnsi="Verdana" w:eastAsia="Verdana" w:cs="Verdana"/>
        </w:rPr>
        <w:t xml:space="preserve">Fecha de publicación en Diario Oficial: </w:t>
      </w:r>
      <w:r w:rsidR="00E13045">
        <w:rPr>
          <w:rFonts w:ascii="Verdana" w:hAnsi="Verdana" w:eastAsia="Verdana" w:cs="Verdana"/>
        </w:rPr>
        <w:t>N/A</w:t>
      </w:r>
    </w:p>
    <w:p w:rsidRPr="00E13045" w:rsidR="004B1B50" w:rsidRDefault="00000000" w14:paraId="4A667D9E" w14:textId="6301D47A">
      <w:pPr>
        <w:spacing w:line="240" w:lineRule="auto"/>
        <w:rPr>
          <w:rFonts w:ascii="Verdana" w:hAnsi="Verdana" w:eastAsia="Verdana" w:cs="Verdana"/>
        </w:rPr>
      </w:pPr>
      <w:r w:rsidRPr="00E13045">
        <w:rPr>
          <w:rFonts w:ascii="Verdana" w:hAnsi="Verdana" w:eastAsia="Verdana" w:cs="Verdana"/>
        </w:rPr>
        <w:t xml:space="preserve">Número del Diario Oficial: </w:t>
      </w:r>
      <w:r w:rsidR="00E13045">
        <w:rPr>
          <w:rFonts w:ascii="Verdana" w:hAnsi="Verdana" w:eastAsia="Verdana" w:cs="Verdana"/>
        </w:rPr>
        <w:t>N/A</w:t>
      </w:r>
    </w:p>
    <w:p w:rsidRPr="00E13045" w:rsidR="004B1B50" w:rsidRDefault="004B1B50" w14:paraId="58EE0298" w14:textId="77777777"/>
    <w:p w:rsidRPr="00E13045" w:rsidR="004B1B50" w:rsidRDefault="00000000" w14:paraId="3DE66626" w14:textId="77777777">
      <w:pPr>
        <w:shd w:val="clear" w:color="auto" w:fill="FFFFFF"/>
        <w:jc w:val="center"/>
        <w:rPr>
          <w:rFonts w:ascii="Verdana" w:hAnsi="Verdana" w:eastAsia="Verdana" w:cs="Verdana"/>
          <w:b/>
          <w:bCs/>
        </w:rPr>
      </w:pPr>
      <w:r w:rsidRPr="00E13045">
        <w:rPr>
          <w:rFonts w:ascii="Verdana" w:hAnsi="Verdana" w:eastAsia="Verdana" w:cs="Verdana"/>
          <w:b/>
          <w:bCs/>
        </w:rPr>
        <w:t>RESOLUCION 5484 DE 2018</w:t>
      </w:r>
    </w:p>
    <w:p w:rsidRPr="00E13045" w:rsidR="004B1B50" w:rsidP="20FE5EEC" w:rsidRDefault="00000000" w14:paraId="4AE98CFB" w14:textId="77777777">
      <w:pPr>
        <w:shd w:val="clear" w:color="auto" w:fill="FFFFFF" w:themeFill="background1"/>
        <w:spacing w:after="240"/>
        <w:jc w:val="center"/>
        <w:rPr>
          <w:rFonts w:ascii="Verdana" w:hAnsi="Verdana" w:eastAsia="Verdana" w:cs="Verdana"/>
          <w:lang w:val="es-ES"/>
        </w:rPr>
      </w:pPr>
      <w:r w:rsidRPr="20FE5EEC" w:rsidR="677C4A9F">
        <w:rPr>
          <w:rFonts w:ascii="Verdana" w:hAnsi="Verdana" w:eastAsia="Verdana" w:cs="Verdana"/>
          <w:lang w:val="es-ES"/>
        </w:rPr>
        <w:t>(Mayo 4)</w:t>
      </w:r>
    </w:p>
    <w:p w:rsidRPr="00E13045" w:rsidR="004B1B50" w:rsidP="20FE5EEC" w:rsidRDefault="00000000" w14:paraId="2C4C18E7" w14:textId="77777777">
      <w:pPr>
        <w:shd w:val="clear" w:color="auto" w:fill="FFFFFF" w:themeFill="background1"/>
        <w:jc w:val="center"/>
        <w:rPr>
          <w:rFonts w:ascii="Verdana" w:hAnsi="Verdana" w:eastAsia="Verdana" w:cs="Verdana"/>
          <w:b w:val="1"/>
          <w:bCs w:val="1"/>
        </w:rPr>
      </w:pPr>
      <w:r w:rsidRPr="20FE5EEC" w:rsidR="677C4A9F">
        <w:rPr>
          <w:rFonts w:ascii="Verdana" w:hAnsi="Verdana" w:eastAsia="Verdana" w:cs="Verdana"/>
          <w:b w:val="1"/>
          <w:bCs w:val="1"/>
        </w:rPr>
        <w:t>INSTITUTO COLOMBIANO DE BIENESTAR FAMILIAR</w:t>
      </w:r>
    </w:p>
    <w:p w:rsidR="20FE5EEC" w:rsidP="20FE5EEC" w:rsidRDefault="20FE5EEC" w14:paraId="0640A52E" w14:textId="45C54D1D">
      <w:pPr>
        <w:shd w:val="clear" w:color="auto" w:fill="FFFFFF" w:themeFill="background1"/>
        <w:jc w:val="center"/>
        <w:rPr>
          <w:rFonts w:ascii="Verdana" w:hAnsi="Verdana" w:eastAsia="Verdana" w:cs="Verdana"/>
          <w:b w:val="1"/>
          <w:bCs w:val="1"/>
        </w:rPr>
      </w:pPr>
    </w:p>
    <w:p w:rsidRPr="00E13045" w:rsidR="004B1B50" w:rsidRDefault="00000000" w14:paraId="7E64318D" w14:textId="77777777">
      <w:pPr>
        <w:shd w:val="clear" w:color="auto" w:fill="FFFFFF"/>
        <w:spacing w:after="240"/>
        <w:jc w:val="center"/>
        <w:rPr>
          <w:rFonts w:ascii="Verdana" w:hAnsi="Verdana" w:eastAsia="Verdana" w:cs="Verdana"/>
        </w:rPr>
      </w:pPr>
      <w:r w:rsidRPr="00E13045">
        <w:rPr>
          <w:rFonts w:ascii="Verdana" w:hAnsi="Verdana" w:eastAsia="Verdana" w:cs="Verdana"/>
        </w:rPr>
        <w:t>Por la cual se modifica la Resolución No. 1636 del 8 de febrero de 2018.</w:t>
      </w:r>
    </w:p>
    <w:p w:rsidRPr="00E13045" w:rsidR="004B1B50" w:rsidRDefault="00000000" w14:paraId="64CDF40B" w14:textId="77777777">
      <w:pPr>
        <w:shd w:val="clear" w:color="auto" w:fill="FFFFFF"/>
        <w:jc w:val="center"/>
        <w:rPr>
          <w:rFonts w:ascii="Verdana" w:hAnsi="Verdana" w:eastAsia="Verdana" w:cs="Verdana"/>
          <w:b/>
          <w:bCs/>
        </w:rPr>
      </w:pPr>
      <w:r w:rsidRPr="00E13045">
        <w:rPr>
          <w:rFonts w:ascii="Verdana" w:hAnsi="Verdana" w:eastAsia="Verdana" w:cs="Verdana"/>
          <w:b/>
          <w:bCs/>
        </w:rPr>
        <w:t>LA DIRECTORA GENERAL DEL INSTITUTO COLOMBIANO DE BIENESTAR FAMILIAR</w:t>
      </w:r>
    </w:p>
    <w:p w:rsidRPr="00E13045" w:rsidR="004B1B50" w:rsidRDefault="004B1B50" w14:paraId="4C1833B8" w14:textId="77777777">
      <w:pPr>
        <w:shd w:val="clear" w:color="auto" w:fill="FFFFFF"/>
        <w:jc w:val="center"/>
        <w:rPr>
          <w:rFonts w:ascii="Verdana" w:hAnsi="Verdana" w:eastAsia="Verdana" w:cs="Verdana"/>
          <w:b/>
          <w:bCs/>
        </w:rPr>
      </w:pPr>
    </w:p>
    <w:p w:rsidRPr="00E13045" w:rsidR="004B1B50" w:rsidRDefault="00000000" w14:paraId="5784FEFF" w14:textId="620BCAE5">
      <w:pPr>
        <w:shd w:val="clear" w:color="auto" w:fill="FFFFFF"/>
        <w:jc w:val="center"/>
        <w:rPr>
          <w:rFonts w:ascii="Verdana" w:hAnsi="Verdana" w:eastAsia="Verdana" w:cs="Verdana"/>
        </w:rPr>
      </w:pPr>
      <w:r w:rsidRPr="00E13045">
        <w:rPr>
          <w:rFonts w:ascii="Verdana" w:hAnsi="Verdana" w:eastAsia="Verdana" w:cs="Verdana"/>
        </w:rPr>
        <w:t>En uso de sus facultades legales y estatutarias, en especial las conferidas en el literal b) del artículo 28 de la Ley 7a de 1979, el artículo 78 de la Ley 489 de 1998, el artículo 2.8.5.2 del Decreto 1068 de 2015 y,</w:t>
      </w:r>
    </w:p>
    <w:p w:rsidRPr="00E13045" w:rsidR="004B1B50" w:rsidRDefault="004B1B50" w14:paraId="24375EB8" w14:textId="77777777">
      <w:pPr>
        <w:shd w:val="clear" w:color="auto" w:fill="FFFFFF"/>
        <w:jc w:val="center"/>
        <w:rPr>
          <w:rFonts w:ascii="Verdana" w:hAnsi="Verdana" w:eastAsia="Verdana" w:cs="Verdana"/>
        </w:rPr>
      </w:pPr>
    </w:p>
    <w:p w:rsidRPr="00E13045" w:rsidR="004B1B50" w:rsidRDefault="00000000" w14:paraId="7B3989C3" w14:textId="77777777">
      <w:pPr>
        <w:shd w:val="clear" w:color="auto" w:fill="FFFFFF"/>
        <w:jc w:val="center"/>
        <w:rPr>
          <w:rFonts w:ascii="Verdana" w:hAnsi="Verdana" w:eastAsia="Verdana" w:cs="Verdana"/>
          <w:b/>
          <w:bCs/>
        </w:rPr>
      </w:pPr>
      <w:r w:rsidRPr="00E13045">
        <w:rPr>
          <w:rFonts w:ascii="Verdana" w:hAnsi="Verdana" w:eastAsia="Verdana" w:cs="Verdana"/>
          <w:b/>
          <w:bCs/>
        </w:rPr>
        <w:t>CONSIDERANDO</w:t>
      </w:r>
    </w:p>
    <w:p w:rsidRPr="00E13045" w:rsidR="004B1B50" w:rsidRDefault="004B1B50" w14:paraId="696704A2" w14:textId="77777777">
      <w:pPr>
        <w:shd w:val="clear" w:color="auto" w:fill="FFFFFF"/>
        <w:jc w:val="center"/>
        <w:rPr>
          <w:rFonts w:ascii="Verdana" w:hAnsi="Verdana" w:eastAsia="Verdana" w:cs="Verdana"/>
          <w:b/>
          <w:bCs/>
        </w:rPr>
      </w:pPr>
    </w:p>
    <w:p w:rsidRPr="00E13045" w:rsidR="004B1B50" w:rsidRDefault="00000000" w14:paraId="3029B25D" w14:textId="77777777">
      <w:pPr>
        <w:shd w:val="clear" w:color="auto" w:fill="FFFFFF"/>
        <w:spacing w:after="240"/>
        <w:jc w:val="both"/>
        <w:rPr>
          <w:rFonts w:ascii="Verdana" w:hAnsi="Verdana" w:eastAsia="Verdana" w:cs="Verdana"/>
        </w:rPr>
      </w:pPr>
      <w:r w:rsidRPr="00E13045">
        <w:rPr>
          <w:rFonts w:ascii="Verdana" w:hAnsi="Verdana" w:eastAsia="Verdana" w:cs="Verdana"/>
        </w:rPr>
        <w:t>Que el Artículo 66 de la Resolución No. 1615 del 2006, establece que los recursos que se entreguen para la constitución de las Cajas Menores deben ser utilizados para sufragar gastos que tengan el carácter de urgentes, identificados y definidos en los conceptos del Presupuesto General de la Nación, el Decreto de liquidación y en el clasificador del gasto contemplado en la estructura presupuestal del instituto, en concordancia con los lineamientos de programación establecidos.</w:t>
      </w:r>
    </w:p>
    <w:p w:rsidRPr="00E13045" w:rsidR="004B1B50" w:rsidP="20FE5EEC" w:rsidRDefault="00000000" w14:paraId="4AAC68C2" w14:textId="393E36E0">
      <w:pPr>
        <w:shd w:val="clear" w:color="auto" w:fill="FFFFFF" w:themeFill="background1"/>
        <w:jc w:val="both"/>
        <w:rPr>
          <w:rFonts w:ascii="Verdana" w:hAnsi="Verdana" w:eastAsia="Verdana" w:cs="Verdana"/>
          <w:lang w:val="es-ES"/>
        </w:rPr>
      </w:pPr>
      <w:r w:rsidRPr="20FE5EEC" w:rsidR="677C4A9F">
        <w:rPr>
          <w:rFonts w:ascii="Verdana" w:hAnsi="Verdana" w:eastAsia="Verdana" w:cs="Verdana"/>
          <w:lang w:val="es-ES"/>
        </w:rPr>
        <w:t>Que mediante el Titulo 5 de la parte 8a del Decreto 1068 del 26 de mayo del 2015 del Ministerio de Hacienda y Crédito Público, se reguló la constitución y funcionamiento de las Cajas Menores, determinando en su artículo 2.8.5.2 que: "Las cajas menores se constituirán, para cada vigencia fiscal, mediante resolución suscrita por el Jefe del respectivo órgano, en la cual se indique la cuantía, el responsable, la finalidad y la clase de gastos que se pueden realizar. Así mismo, se deberá indicar la unidad ejecutora y la cuantía de cada rubro presupuestal”.</w:t>
      </w:r>
    </w:p>
    <w:p w:rsidRPr="00E13045" w:rsidR="004B1B50" w:rsidRDefault="00000000" w14:paraId="533BC58C" w14:textId="210A7583">
      <w:pPr>
        <w:shd w:val="clear" w:color="auto" w:fill="FFFFFF"/>
        <w:jc w:val="both"/>
        <w:rPr>
          <w:rFonts w:ascii="Verdana" w:hAnsi="Verdana" w:eastAsia="Verdana" w:cs="Verdana"/>
        </w:rPr>
      </w:pPr>
      <w:r w:rsidRPr="00E13045">
        <w:rPr>
          <w:rFonts w:ascii="Verdana" w:hAnsi="Verdana" w:eastAsia="Verdana" w:cs="Verdana"/>
        </w:rPr>
        <w:t>Que, de igual forma, el artículo 2.8.5.3 de la precitada norma dispone que "El Representante Legal, de acuerdo con los requerimientos de la entidad, deberá establecer el número de cajas menores y autorizar su creación con base en las reglas aquí establecidas".</w:t>
      </w:r>
    </w:p>
    <w:p w:rsidRPr="00E13045" w:rsidR="004B1B50" w:rsidP="20FE5EEC" w:rsidRDefault="00000000" w14:paraId="37167B5B" w14:textId="77777777">
      <w:pPr>
        <w:shd w:val="clear" w:color="auto" w:fill="FFFFFF" w:themeFill="background1"/>
        <w:spacing w:after="240"/>
        <w:jc w:val="both"/>
        <w:rPr>
          <w:rFonts w:ascii="Verdana" w:hAnsi="Verdana" w:eastAsia="Verdana" w:cs="Verdana"/>
          <w:lang w:val="es-ES"/>
        </w:rPr>
      </w:pPr>
      <w:r w:rsidRPr="20FE5EEC" w:rsidR="677C4A9F">
        <w:rPr>
          <w:rFonts w:ascii="Verdana" w:hAnsi="Verdana" w:eastAsia="Verdana" w:cs="Verdana"/>
          <w:lang w:val="es-ES"/>
        </w:rPr>
        <w:t xml:space="preserve">Que, en atención a las disposiciones antes señaladas, para la vigencia 2018 se profirió la Resolución No. 1636 del 8 de febrero de 2018, en la cual se delegó a la Secretaria General y a las Direcciones Regionales del ICBF la facultad para constituir las Cajas Menores en las Dependencias, Regionales y Centros Zonales </w:t>
      </w:r>
      <w:r w:rsidRPr="20FE5EEC" w:rsidR="677C4A9F">
        <w:rPr>
          <w:rFonts w:ascii="Verdana" w:hAnsi="Verdana" w:eastAsia="Verdana" w:cs="Verdana"/>
          <w:lang w:val="es-ES"/>
        </w:rPr>
        <w:t>de su competencia y se aprobaron las Cajas Menores y su cuantía para la vigencia del 2018.</w:t>
      </w:r>
    </w:p>
    <w:p w:rsidRPr="00E13045" w:rsidR="004B1B50" w:rsidRDefault="00000000" w14:paraId="74871052" w14:textId="77777777">
      <w:pPr>
        <w:shd w:val="clear" w:color="auto" w:fill="FFFFFF"/>
        <w:spacing w:after="240"/>
        <w:jc w:val="both"/>
        <w:rPr>
          <w:rFonts w:ascii="Verdana" w:hAnsi="Verdana" w:eastAsia="Verdana" w:cs="Verdana"/>
        </w:rPr>
      </w:pPr>
      <w:r w:rsidRPr="00E13045">
        <w:rPr>
          <w:rFonts w:ascii="Verdana" w:hAnsi="Verdana" w:eastAsia="Verdana" w:cs="Verdana"/>
        </w:rPr>
        <w:t>Que mediante correo electrónico del 5 de abril de 2018, la Directora (E) de la Regional Boyacá remitió la Justificación de Adición de la Caja Menor para la vigencia 2018, con el fin de incluir el identificador presupuestal A-2-0-4-4-1 Combustibles y Lubricantes por valor de OCHOCIENTOS MIL PESOS M/CTE ($800.000) en la Caja Menor de la Dirección Regional; toda vez que se requiere cubrir los gastos que genera el funcionamiento de dos plantas eléctricas en los Centros Zonales de Moniquirá y Puerto Boyacá, las cuales requieren ACPM para su funcionamiento y en las diferentes cotizaciones que se hicieron para adelantar el contrato de suministro de combustibles y lubricantes para la Regional, no fue posible contratar el proveedor para llevar el ACPM a estas ciudades, presentándose declaratorias de desierto en la gestión del proceso contractual.</w:t>
      </w:r>
    </w:p>
    <w:p w:rsidRPr="00E13045" w:rsidR="004B1B50" w:rsidP="20FE5EEC" w:rsidRDefault="00000000" w14:paraId="7C8A17D1" w14:textId="77777777">
      <w:pPr>
        <w:shd w:val="clear" w:color="auto" w:fill="FFFFFF" w:themeFill="background1"/>
        <w:spacing w:after="240"/>
        <w:jc w:val="both"/>
        <w:rPr>
          <w:rFonts w:ascii="Verdana" w:hAnsi="Verdana" w:eastAsia="Verdana" w:cs="Verdana"/>
          <w:lang w:val="es-ES"/>
        </w:rPr>
      </w:pPr>
      <w:r w:rsidRPr="20FE5EEC" w:rsidR="677C4A9F">
        <w:rPr>
          <w:rFonts w:ascii="Verdana" w:hAnsi="Verdana" w:eastAsia="Verdana" w:cs="Verdana"/>
          <w:lang w:val="es-ES"/>
        </w:rPr>
        <w:t>Que la solicitud instaurada por la Regional Boyacá fue aprobada por la Secretaria General, mediante la firma del documento “Consolidado Solicitud Adición Caja Menor Vigencia 2018".</w:t>
      </w:r>
    </w:p>
    <w:p w:rsidRPr="00E13045" w:rsidR="004B1B50" w:rsidRDefault="00000000" w14:paraId="58C09AD8" w14:textId="77777777">
      <w:pPr>
        <w:shd w:val="clear" w:color="auto" w:fill="FFFFFF"/>
        <w:spacing w:after="240"/>
        <w:jc w:val="both"/>
        <w:rPr>
          <w:rFonts w:ascii="Verdana" w:hAnsi="Verdana" w:eastAsia="Verdana" w:cs="Verdana"/>
        </w:rPr>
      </w:pPr>
      <w:r w:rsidRPr="00E13045">
        <w:rPr>
          <w:rFonts w:ascii="Verdana" w:hAnsi="Verdana" w:eastAsia="Verdana" w:cs="Verdana"/>
        </w:rPr>
        <w:t>Que dado el carácter de urgentes y necesarios de los gastos justificados, se hace necesario modificar el numeral 6 del artículo 5o de la Resolución No. 1636 de 2018, adicionando al valor aprobado de la Caja Menor de la Regional Boyacá OCHOCIENTOS SIETE MIL PESOS M/CTE ($ 807.000), los cuales reconocen los gastos por el doble gravamen a los movimientos financieros del monto solicitado por la regional, quedando dicha caja menor aprobada por un monto total de UN MILLÓN SETECIENTOS VEINTINUEVE MIL PESOS M/CTE ($1.729.000). De igual manera, se requiere modificar el numeral 28 del citado artículo, estableciendo el valor total de las cajas menores aprobadas en OCHENTA Y CINCO MILLONES TRESCIENTOS NOVENTA Y DOS MIL PESOS M/CTE ($ 85.392.000).</w:t>
      </w:r>
    </w:p>
    <w:p w:rsidRPr="00E13045" w:rsidR="004B1B50" w:rsidRDefault="00000000" w14:paraId="70013C4A" w14:textId="77777777">
      <w:pPr>
        <w:shd w:val="clear" w:color="auto" w:fill="FFFFFF"/>
        <w:spacing w:after="240"/>
        <w:jc w:val="both"/>
        <w:rPr>
          <w:rFonts w:ascii="Verdana" w:hAnsi="Verdana" w:eastAsia="Verdana" w:cs="Verdana"/>
        </w:rPr>
      </w:pPr>
      <w:r w:rsidRPr="00E13045">
        <w:rPr>
          <w:rFonts w:ascii="Verdana" w:hAnsi="Verdana" w:eastAsia="Verdana" w:cs="Verdana"/>
        </w:rPr>
        <w:t>Que, en mérito de lo expuesto,</w:t>
      </w:r>
    </w:p>
    <w:p w:rsidRPr="00E13045" w:rsidR="004B1B50" w:rsidRDefault="00000000" w14:paraId="7A72CB54" w14:textId="77777777">
      <w:pPr>
        <w:shd w:val="clear" w:color="auto" w:fill="FFFFFF"/>
        <w:jc w:val="center"/>
        <w:rPr>
          <w:rFonts w:ascii="Verdana" w:hAnsi="Verdana" w:eastAsia="Verdana" w:cs="Verdana"/>
          <w:b/>
          <w:bCs/>
        </w:rPr>
      </w:pPr>
      <w:r w:rsidRPr="00E13045">
        <w:rPr>
          <w:rFonts w:ascii="Verdana" w:hAnsi="Verdana" w:eastAsia="Verdana" w:cs="Verdana"/>
          <w:b/>
          <w:bCs/>
        </w:rPr>
        <w:t>RESUELVE</w:t>
      </w:r>
    </w:p>
    <w:p w:rsidRPr="00E13045" w:rsidR="004B1B50" w:rsidRDefault="00000000" w14:paraId="20EF5DD0" w14:textId="77777777">
      <w:pPr>
        <w:shd w:val="clear" w:color="auto" w:fill="FFFFFF"/>
        <w:jc w:val="both"/>
        <w:rPr>
          <w:rFonts w:ascii="Verdana" w:hAnsi="Verdana" w:eastAsia="Verdana" w:cs="Verdana"/>
        </w:rPr>
      </w:pPr>
      <w:r w:rsidRPr="00E13045">
        <w:rPr>
          <w:rFonts w:ascii="Verdana" w:hAnsi="Verdana" w:eastAsia="Verdana" w:cs="Verdana"/>
          <w:b/>
          <w:bCs/>
        </w:rPr>
        <w:t>ARTÍCULO PRIMERO.</w:t>
      </w:r>
      <w:r w:rsidRPr="00E13045">
        <w:rPr>
          <w:rFonts w:ascii="Verdana" w:hAnsi="Verdana" w:eastAsia="Verdana" w:cs="Verdana"/>
        </w:rPr>
        <w:t xml:space="preserve"> Modificar el numeral 6 del artículo 5o de la Resolución No. 1636 del 8 de febrero de 2018, adicionando a la cuantía de la Caja Menor de la Regional Boyacá la suma de OCHOCIENTOS SIETE MIL PESOS M/CTE ($ 807.000), quedando dicha Caja Menor aprobada por un monto total de UN MILLÓN SETECIENTOS VEINTINUEVE MIL PESOS M/CTE ($1.729.000), así:</w:t>
      </w:r>
    </w:p>
    <w:p w:rsidRPr="00E13045" w:rsidR="004B1B50" w:rsidRDefault="004B1B50" w14:paraId="19EEB7A0" w14:textId="77777777">
      <w:pPr>
        <w:shd w:val="clear" w:color="auto" w:fill="FFFFFF"/>
        <w:jc w:val="both"/>
        <w:rPr>
          <w:rFonts w:ascii="Verdana" w:hAnsi="Verdana" w:eastAsia="Verdana" w:cs="Verdana"/>
        </w:rPr>
      </w:pPr>
    </w:p>
    <w:p w:rsidRPr="00E13045" w:rsidR="004B1B50" w:rsidRDefault="004B1B50" w14:paraId="76073E67" w14:textId="77777777">
      <w:pPr>
        <w:shd w:val="clear" w:color="auto" w:fill="FFFFFF"/>
        <w:jc w:val="both"/>
        <w:rPr>
          <w:rFonts w:ascii="Verdana" w:hAnsi="Verdana" w:eastAsia="Verdana" w:cs="Verdana"/>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6"/>
        <w:gridCol w:w="2263"/>
        <w:gridCol w:w="3067"/>
        <w:gridCol w:w="2799"/>
      </w:tblGrid>
      <w:tr w:rsidRPr="00E13045" w:rsidR="004B1B50" w:rsidTr="20FE5EEC" w14:paraId="6604018D" w14:textId="77777777">
        <w:trPr>
          <w:trHeight w:val="510"/>
        </w:trPr>
        <w:tc>
          <w:tcPr>
            <w:tcW w:w="8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left w:w="0" w:type="dxa"/>
              <w:bottom w:w="0" w:type="dxa"/>
              <w:right w:w="0" w:type="dxa"/>
            </w:tcMar>
          </w:tcPr>
          <w:p w:rsidRPr="00E13045" w:rsidR="004B1B50" w:rsidRDefault="00000000" w14:paraId="0EF1E7FD" w14:textId="77777777">
            <w:pPr>
              <w:spacing w:line="245" w:lineRule="auto"/>
              <w:jc w:val="both"/>
              <w:rPr>
                <w:rFonts w:ascii="Verdana" w:hAnsi="Verdana" w:eastAsia="Verdana" w:cs="Verdana"/>
                <w:b/>
                <w:bCs/>
              </w:rPr>
            </w:pPr>
            <w:r w:rsidRPr="00E13045">
              <w:rPr>
                <w:rFonts w:ascii="Verdana" w:hAnsi="Verdana" w:eastAsia="Verdana" w:cs="Verdana"/>
                <w:b/>
                <w:bCs/>
              </w:rPr>
              <w:t>No.</w:t>
            </w:r>
          </w:p>
        </w:tc>
        <w:tc>
          <w:tcPr>
            <w:tcW w:w="226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left w:w="0" w:type="dxa"/>
              <w:bottom w:w="0" w:type="dxa"/>
              <w:right w:w="0" w:type="dxa"/>
            </w:tcMar>
          </w:tcPr>
          <w:p w:rsidRPr="00E13045" w:rsidR="004B1B50" w:rsidRDefault="00000000" w14:paraId="715D7E0B" w14:textId="77777777">
            <w:pPr>
              <w:spacing w:line="245" w:lineRule="auto"/>
              <w:jc w:val="both"/>
              <w:rPr>
                <w:rFonts w:ascii="Verdana" w:hAnsi="Verdana" w:eastAsia="Verdana" w:cs="Verdana"/>
                <w:b/>
                <w:bCs/>
              </w:rPr>
            </w:pPr>
            <w:r w:rsidRPr="00E13045">
              <w:rPr>
                <w:rFonts w:ascii="Verdana" w:hAnsi="Verdana" w:eastAsia="Verdana" w:cs="Verdana"/>
                <w:b/>
                <w:bCs/>
              </w:rPr>
              <w:t>REGIONAL</w:t>
            </w:r>
          </w:p>
        </w:tc>
        <w:tc>
          <w:tcPr>
            <w:tcW w:w="30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left w:w="0" w:type="dxa"/>
              <w:bottom w:w="0" w:type="dxa"/>
              <w:right w:w="0" w:type="dxa"/>
            </w:tcMar>
          </w:tcPr>
          <w:p w:rsidRPr="00E13045" w:rsidR="004B1B50" w:rsidRDefault="00000000" w14:paraId="2AB9617C" w14:textId="77777777">
            <w:pPr>
              <w:spacing w:line="245" w:lineRule="auto"/>
              <w:jc w:val="both"/>
              <w:rPr>
                <w:rFonts w:ascii="Verdana" w:hAnsi="Verdana" w:eastAsia="Verdana" w:cs="Verdana"/>
                <w:b/>
                <w:bCs/>
              </w:rPr>
            </w:pPr>
            <w:r w:rsidRPr="00E13045">
              <w:rPr>
                <w:rFonts w:ascii="Verdana" w:hAnsi="Verdana" w:eastAsia="Verdana" w:cs="Verdana"/>
                <w:b/>
                <w:bCs/>
              </w:rPr>
              <w:t>NOMBRE CAJA MENOR</w:t>
            </w:r>
          </w:p>
        </w:tc>
        <w:tc>
          <w:tcPr>
            <w:tcW w:w="279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left w:w="0" w:type="dxa"/>
              <w:bottom w:w="0" w:type="dxa"/>
              <w:right w:w="0" w:type="dxa"/>
            </w:tcMar>
          </w:tcPr>
          <w:p w:rsidRPr="00E13045" w:rsidR="004B1B50" w:rsidRDefault="00000000" w14:paraId="24DDA4B2" w14:textId="77777777">
            <w:pPr>
              <w:spacing w:line="245" w:lineRule="auto"/>
              <w:jc w:val="both"/>
              <w:rPr>
                <w:rFonts w:ascii="Verdana" w:hAnsi="Verdana" w:eastAsia="Verdana" w:cs="Verdana"/>
                <w:b/>
                <w:bCs/>
              </w:rPr>
            </w:pPr>
            <w:r w:rsidRPr="00E13045">
              <w:rPr>
                <w:rFonts w:ascii="Verdana" w:hAnsi="Verdana" w:eastAsia="Verdana" w:cs="Verdana"/>
                <w:b/>
                <w:bCs/>
              </w:rPr>
              <w:t>VALOR APROBADO POR SECRETARÍA GENERAL</w:t>
            </w:r>
          </w:p>
        </w:tc>
      </w:tr>
      <w:tr w:rsidRPr="00E13045" w:rsidR="004B1B50" w:rsidTr="20FE5EEC" w14:paraId="6A483295" w14:textId="77777777">
        <w:trPr>
          <w:trHeight w:val="270"/>
        </w:trPr>
        <w:tc>
          <w:tcPr>
            <w:tcW w:w="8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left w:w="0" w:type="dxa"/>
              <w:bottom w:w="0" w:type="dxa"/>
              <w:right w:w="0" w:type="dxa"/>
            </w:tcMar>
          </w:tcPr>
          <w:p w:rsidRPr="00E13045" w:rsidR="004B1B50" w:rsidRDefault="00000000" w14:paraId="42BC639A" w14:textId="77777777">
            <w:pPr>
              <w:spacing w:line="245" w:lineRule="auto"/>
              <w:jc w:val="both"/>
              <w:rPr>
                <w:rFonts w:ascii="Verdana" w:hAnsi="Verdana" w:eastAsia="Verdana" w:cs="Verdana"/>
              </w:rPr>
            </w:pPr>
            <w:r w:rsidRPr="00E13045">
              <w:rPr>
                <w:rFonts w:ascii="Verdana" w:hAnsi="Verdana" w:eastAsia="Verdana" w:cs="Verdana"/>
              </w:rPr>
              <w:t>6</w:t>
            </w:r>
          </w:p>
        </w:tc>
        <w:tc>
          <w:tcPr>
            <w:tcW w:w="226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left w:w="0" w:type="dxa"/>
              <w:bottom w:w="0" w:type="dxa"/>
              <w:right w:w="0" w:type="dxa"/>
            </w:tcMar>
          </w:tcPr>
          <w:p w:rsidRPr="00E13045" w:rsidR="004B1B50" w:rsidRDefault="00000000" w14:paraId="5045DB91" w14:textId="77777777">
            <w:pPr>
              <w:spacing w:line="245" w:lineRule="auto"/>
              <w:jc w:val="both"/>
              <w:rPr>
                <w:rFonts w:ascii="Verdana" w:hAnsi="Verdana" w:eastAsia="Verdana" w:cs="Verdana"/>
              </w:rPr>
            </w:pPr>
            <w:r w:rsidRPr="00E13045">
              <w:rPr>
                <w:rFonts w:ascii="Verdana" w:hAnsi="Verdana" w:eastAsia="Verdana" w:cs="Verdana"/>
              </w:rPr>
              <w:t>BOYACÁ</w:t>
            </w:r>
          </w:p>
        </w:tc>
        <w:tc>
          <w:tcPr>
            <w:tcW w:w="306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left w:w="0" w:type="dxa"/>
              <w:bottom w:w="0" w:type="dxa"/>
              <w:right w:w="0" w:type="dxa"/>
            </w:tcMar>
          </w:tcPr>
          <w:p w:rsidRPr="00E13045" w:rsidR="004B1B50" w:rsidRDefault="00000000" w14:paraId="2305349A" w14:textId="77777777">
            <w:pPr>
              <w:spacing w:line="245" w:lineRule="auto"/>
              <w:jc w:val="both"/>
              <w:rPr>
                <w:rFonts w:ascii="Verdana" w:hAnsi="Verdana" w:eastAsia="Verdana" w:cs="Verdana"/>
              </w:rPr>
            </w:pPr>
            <w:r w:rsidRPr="00E13045">
              <w:rPr>
                <w:rFonts w:ascii="Verdana" w:hAnsi="Verdana" w:eastAsia="Verdana" w:cs="Verdana"/>
              </w:rPr>
              <w:t>DIRECCIÓN REGIONAL</w:t>
            </w:r>
          </w:p>
        </w:tc>
        <w:tc>
          <w:tcPr>
            <w:tcW w:w="279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left w:w="0" w:type="dxa"/>
              <w:bottom w:w="0" w:type="dxa"/>
              <w:right w:w="0" w:type="dxa"/>
            </w:tcMar>
          </w:tcPr>
          <w:p w:rsidRPr="00E13045" w:rsidR="004B1B50" w:rsidRDefault="00000000" w14:paraId="19BFB324" w14:textId="77777777">
            <w:pPr>
              <w:spacing w:line="245" w:lineRule="auto"/>
              <w:jc w:val="both"/>
              <w:rPr>
                <w:rFonts w:ascii="Verdana" w:hAnsi="Verdana" w:eastAsia="Verdana" w:cs="Verdana"/>
              </w:rPr>
            </w:pPr>
            <w:r w:rsidRPr="00E13045">
              <w:rPr>
                <w:rFonts w:ascii="Verdana" w:hAnsi="Verdana" w:eastAsia="Verdana" w:cs="Verdana"/>
              </w:rPr>
              <w:t>$ 1.729.000</w:t>
            </w:r>
          </w:p>
        </w:tc>
      </w:tr>
      <w:tr w:rsidRPr="00E13045" w:rsidR="004B1B50" w:rsidTr="20FE5EEC" w14:paraId="31FE5CF4" w14:textId="77777777">
        <w:trPr>
          <w:trHeight w:val="270"/>
        </w:trPr>
        <w:tc>
          <w:tcPr>
            <w:tcW w:w="3159"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op w:w="0" w:type="dxa"/>
              <w:left w:w="0" w:type="dxa"/>
              <w:bottom w:w="0" w:type="dxa"/>
              <w:right w:w="0" w:type="dxa"/>
            </w:tcMar>
          </w:tcPr>
          <w:p w:rsidRPr="00E13045" w:rsidR="004B1B50" w:rsidP="20FE5EEC" w:rsidRDefault="00000000" w14:paraId="6EC97B68" w14:textId="77777777">
            <w:pPr>
              <w:spacing w:line="245" w:lineRule="auto"/>
              <w:jc w:val="both"/>
              <w:rPr>
                <w:rFonts w:ascii="Verdana" w:hAnsi="Verdana" w:eastAsia="Verdana" w:cs="Verdana"/>
                <w:b w:val="1"/>
                <w:bCs w:val="1"/>
                <w:lang w:val="es-ES"/>
              </w:rPr>
            </w:pPr>
            <w:r w:rsidRPr="20FE5EEC" w:rsidR="677C4A9F">
              <w:rPr>
                <w:rFonts w:ascii="Verdana" w:hAnsi="Verdana" w:eastAsia="Verdana" w:cs="Verdana"/>
                <w:b w:val="1"/>
                <w:bCs w:val="1"/>
                <w:lang w:val="es-ES"/>
              </w:rPr>
              <w:t>TOTAL BOYACÁ</w:t>
            </w:r>
          </w:p>
        </w:tc>
        <w:tc>
          <w:tcPr>
            <w:tcW w:w="5864"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0" w:type="dxa"/>
              <w:left w:w="0" w:type="dxa"/>
              <w:bottom w:w="0" w:type="dxa"/>
              <w:right w:w="0" w:type="dxa"/>
            </w:tcMar>
          </w:tcPr>
          <w:p w:rsidRPr="00E13045" w:rsidR="004B1B50" w:rsidRDefault="00000000" w14:paraId="42903998" w14:textId="77777777">
            <w:pPr>
              <w:spacing w:line="245" w:lineRule="auto"/>
              <w:jc w:val="both"/>
              <w:rPr>
                <w:rFonts w:ascii="Verdana" w:hAnsi="Verdana" w:eastAsia="Verdana" w:cs="Verdana"/>
                <w:b/>
                <w:bCs/>
              </w:rPr>
            </w:pPr>
            <w:r w:rsidRPr="00E13045">
              <w:rPr>
                <w:rFonts w:ascii="Verdana" w:hAnsi="Verdana" w:eastAsia="Verdana" w:cs="Verdana"/>
                <w:b/>
                <w:bCs/>
              </w:rPr>
              <w:t>$ 1.729.000</w:t>
            </w:r>
          </w:p>
        </w:tc>
      </w:tr>
    </w:tbl>
    <w:p w:rsidRPr="00E13045" w:rsidR="004B1B50" w:rsidRDefault="004B1B50" w14:paraId="0640C33A" w14:textId="77777777">
      <w:pPr>
        <w:shd w:val="clear" w:color="auto" w:fill="FFFFFF"/>
        <w:jc w:val="both"/>
        <w:rPr>
          <w:rFonts w:ascii="Verdana" w:hAnsi="Verdana" w:eastAsia="Verdana" w:cs="Verdana"/>
          <w:b/>
          <w:bCs/>
        </w:rPr>
      </w:pPr>
    </w:p>
    <w:p w:rsidRPr="00E13045" w:rsidR="004B1B50" w:rsidRDefault="004B1B50" w14:paraId="7D8E3F97" w14:textId="77777777">
      <w:pPr>
        <w:shd w:val="clear" w:color="auto" w:fill="FFFFFF"/>
        <w:jc w:val="both"/>
        <w:rPr>
          <w:rFonts w:ascii="Verdana" w:hAnsi="Verdana" w:eastAsia="Verdana" w:cs="Verdana"/>
          <w:b/>
          <w:bCs/>
        </w:rPr>
      </w:pPr>
    </w:p>
    <w:p w:rsidRPr="00E13045" w:rsidR="004B1B50" w:rsidRDefault="00000000" w14:paraId="552A748C" w14:textId="77777777">
      <w:pPr>
        <w:shd w:val="clear" w:color="auto" w:fill="FFFFFF"/>
        <w:jc w:val="both"/>
        <w:rPr>
          <w:rFonts w:ascii="Verdana" w:hAnsi="Verdana" w:eastAsia="Verdana" w:cs="Verdana"/>
        </w:rPr>
      </w:pPr>
      <w:r w:rsidRPr="00E13045">
        <w:rPr>
          <w:rFonts w:ascii="Verdana" w:hAnsi="Verdana" w:eastAsia="Verdana" w:cs="Verdana"/>
          <w:b/>
          <w:bCs/>
        </w:rPr>
        <w:t>ARTÍCULO SEGUNDO.</w:t>
      </w:r>
      <w:r w:rsidRPr="00E13045">
        <w:rPr>
          <w:rFonts w:ascii="Verdana" w:hAnsi="Verdana" w:eastAsia="Verdana" w:cs="Verdana"/>
        </w:rPr>
        <w:t xml:space="preserve"> Modificar el numeral 28 del artículo 5o de la Resolución No. 1636 del 8 de febrero de 2018, estableciendo el valor total de las cajas menores aprobadas en OCHENTA Y CINCO MILLONES TRESCIENTOS NOVENTA Y DOS MIL PESOS M/CTE ($ 85.392.000), así:</w:t>
      </w:r>
    </w:p>
    <w:p w:rsidRPr="00E13045" w:rsidR="004B1B50" w:rsidRDefault="004B1B50" w14:paraId="58C5FFE4" w14:textId="77777777">
      <w:pPr>
        <w:shd w:val="clear" w:color="auto" w:fill="FFFFFF"/>
        <w:jc w:val="both"/>
        <w:rPr>
          <w:rFonts w:ascii="Verdana" w:hAnsi="Verdana" w:eastAsia="Verdana" w:cs="Verdana"/>
        </w:rPr>
      </w:pPr>
    </w:p>
    <w:tbl>
      <w:tblPr>
        <w:tblStyle w:val="a0"/>
        <w:tblW w:w="3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1200"/>
        <w:gridCol w:w="1455"/>
      </w:tblGrid>
      <w:tr w:rsidRPr="00E13045" w:rsidR="004B1B50" w:rsidTr="20FE5EEC" w14:paraId="1249BDBE" w14:textId="77777777">
        <w:trPr>
          <w:trHeight w:val="510"/>
        </w:trPr>
        <w:tc>
          <w:tcPr>
            <w:tcW w:w="3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0" w:type="dxa"/>
              <w:left w:w="0" w:type="dxa"/>
              <w:bottom w:w="0" w:type="dxa"/>
              <w:right w:w="0" w:type="dxa"/>
            </w:tcMar>
          </w:tcPr>
          <w:p w:rsidRPr="00E13045" w:rsidR="004B1B50" w:rsidRDefault="00000000" w14:paraId="3EF6B049" w14:textId="77777777">
            <w:pPr>
              <w:spacing w:line="245" w:lineRule="auto"/>
              <w:jc w:val="both"/>
              <w:rPr>
                <w:rFonts w:ascii="Verdana" w:hAnsi="Verdana" w:eastAsia="Verdana" w:cs="Verdana"/>
                <w:b/>
                <w:bCs/>
              </w:rPr>
            </w:pPr>
            <w:r w:rsidRPr="00E13045">
              <w:rPr>
                <w:rFonts w:ascii="Verdana" w:hAnsi="Verdana" w:eastAsia="Verdana" w:cs="Verdana"/>
                <w:b/>
                <w:bCs/>
              </w:rPr>
              <w:t>28</w:t>
            </w:r>
          </w:p>
        </w:tc>
        <w:tc>
          <w:tcPr>
            <w:tcW w:w="12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0" w:type="dxa"/>
              <w:left w:w="0" w:type="dxa"/>
              <w:bottom w:w="0" w:type="dxa"/>
              <w:right w:w="0" w:type="dxa"/>
            </w:tcMar>
          </w:tcPr>
          <w:p w:rsidRPr="00E13045" w:rsidR="004B1B50" w:rsidP="20FE5EEC" w:rsidRDefault="00000000" w14:paraId="18D5ADEC" w14:textId="77777777">
            <w:pPr>
              <w:spacing w:line="245" w:lineRule="auto"/>
              <w:jc w:val="both"/>
              <w:rPr>
                <w:rFonts w:ascii="Verdana" w:hAnsi="Verdana" w:eastAsia="Verdana" w:cs="Verdana"/>
                <w:b w:val="1"/>
                <w:bCs w:val="1"/>
                <w:lang w:val="es-ES"/>
              </w:rPr>
            </w:pPr>
            <w:r w:rsidRPr="20FE5EEC" w:rsidR="677C4A9F">
              <w:rPr>
                <w:rFonts w:ascii="Verdana" w:hAnsi="Verdana" w:eastAsia="Verdana" w:cs="Verdana"/>
                <w:b w:val="1"/>
                <w:bCs w:val="1"/>
                <w:lang w:val="es-ES"/>
              </w:rPr>
              <w:t>TOTAL GENERAL</w:t>
            </w:r>
          </w:p>
        </w:tc>
        <w:tc>
          <w:tcPr>
            <w:tcW w:w="14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0" w:type="dxa"/>
              <w:left w:w="0" w:type="dxa"/>
              <w:bottom w:w="0" w:type="dxa"/>
              <w:right w:w="0" w:type="dxa"/>
            </w:tcMar>
          </w:tcPr>
          <w:p w:rsidRPr="00E13045" w:rsidR="004B1B50" w:rsidRDefault="00000000" w14:paraId="587E0290" w14:textId="77777777">
            <w:pPr>
              <w:spacing w:line="245" w:lineRule="auto"/>
              <w:jc w:val="both"/>
              <w:rPr>
                <w:rFonts w:ascii="Verdana" w:hAnsi="Verdana" w:eastAsia="Verdana" w:cs="Verdana"/>
                <w:b/>
                <w:bCs/>
              </w:rPr>
            </w:pPr>
            <w:r w:rsidRPr="00E13045">
              <w:rPr>
                <w:rFonts w:ascii="Verdana" w:hAnsi="Verdana" w:eastAsia="Verdana" w:cs="Verdana"/>
                <w:b/>
                <w:bCs/>
              </w:rPr>
              <w:t>$ 85.392.000</w:t>
            </w:r>
          </w:p>
          <w:p w:rsidRPr="00E13045" w:rsidR="004B1B50" w:rsidRDefault="004B1B50" w14:paraId="75352141" w14:textId="77777777">
            <w:pPr>
              <w:spacing w:line="245" w:lineRule="auto"/>
              <w:jc w:val="both"/>
              <w:rPr>
                <w:rFonts w:ascii="Verdana" w:hAnsi="Verdana" w:eastAsia="Verdana" w:cs="Verdana"/>
                <w:b/>
                <w:bCs/>
              </w:rPr>
            </w:pPr>
          </w:p>
        </w:tc>
      </w:tr>
    </w:tbl>
    <w:p w:rsidRPr="00E13045" w:rsidR="004B1B50" w:rsidRDefault="004B1B50" w14:paraId="3200D0B4" w14:textId="77777777">
      <w:pPr>
        <w:shd w:val="clear" w:color="auto" w:fill="FFFFFF"/>
        <w:jc w:val="both"/>
        <w:rPr>
          <w:rFonts w:ascii="Verdana" w:hAnsi="Verdana" w:eastAsia="Verdana" w:cs="Verdana"/>
          <w:b/>
          <w:bCs/>
        </w:rPr>
      </w:pPr>
    </w:p>
    <w:p w:rsidRPr="00E13045" w:rsidR="004B1B50" w:rsidRDefault="00000000" w14:paraId="64536972" w14:textId="77777777">
      <w:pPr>
        <w:shd w:val="clear" w:color="auto" w:fill="FFFFFF"/>
        <w:jc w:val="both"/>
        <w:rPr>
          <w:rFonts w:ascii="Verdana" w:hAnsi="Verdana" w:eastAsia="Verdana" w:cs="Verdana"/>
        </w:rPr>
      </w:pPr>
      <w:r w:rsidRPr="00E13045">
        <w:rPr>
          <w:rFonts w:ascii="Verdana" w:hAnsi="Verdana" w:eastAsia="Verdana" w:cs="Verdana"/>
          <w:b/>
          <w:bCs/>
        </w:rPr>
        <w:t>ARTÍCULO TERCERO.</w:t>
      </w:r>
      <w:r w:rsidRPr="00E13045">
        <w:rPr>
          <w:rFonts w:ascii="Verdana" w:hAnsi="Verdana" w:eastAsia="Verdana" w:cs="Verdana"/>
        </w:rPr>
        <w:t xml:space="preserve"> La presente Resolución rige a partir de la fecha de su expedición y modifica en lo pertinente la Resolución No. 1636 del 8 de febrero de 2018.</w:t>
      </w:r>
    </w:p>
    <w:p w:rsidRPr="00E13045" w:rsidR="004B1B50" w:rsidRDefault="00000000" w14:paraId="6F01355E" w14:textId="77777777">
      <w:pPr>
        <w:shd w:val="clear" w:color="auto" w:fill="FFFFFF"/>
        <w:spacing w:after="240"/>
        <w:jc w:val="center"/>
        <w:rPr>
          <w:rFonts w:ascii="Verdana" w:hAnsi="Verdana" w:eastAsia="Verdana" w:cs="Verdana"/>
        </w:rPr>
      </w:pPr>
      <w:r w:rsidRPr="00E13045">
        <w:rPr>
          <w:rFonts w:ascii="Verdana" w:hAnsi="Verdana" w:eastAsia="Verdana" w:cs="Verdana"/>
        </w:rPr>
        <w:t>COMUNÍQUESE Y CÚMPLASE</w:t>
      </w:r>
    </w:p>
    <w:p w:rsidRPr="00E13045" w:rsidR="004B1B50" w:rsidRDefault="00000000" w14:paraId="1C695A20" w14:textId="77777777">
      <w:pPr>
        <w:shd w:val="clear" w:color="auto" w:fill="FFFFFF"/>
        <w:spacing w:after="240"/>
        <w:jc w:val="center"/>
        <w:rPr>
          <w:rFonts w:ascii="Verdana" w:hAnsi="Verdana" w:eastAsia="Verdana" w:cs="Verdana"/>
        </w:rPr>
      </w:pPr>
      <w:r w:rsidRPr="00E13045">
        <w:rPr>
          <w:rFonts w:ascii="Verdana" w:hAnsi="Verdana" w:eastAsia="Verdana" w:cs="Verdana"/>
        </w:rPr>
        <w:t>Dada en Bogotá D.C., a los 4 días de mayo 2018</w:t>
      </w:r>
    </w:p>
    <w:p w:rsidRPr="00E13045" w:rsidR="004B1B50" w:rsidRDefault="00000000" w14:paraId="10B34496" w14:textId="77777777">
      <w:pPr>
        <w:shd w:val="clear" w:color="auto" w:fill="FFFFFF"/>
        <w:jc w:val="center"/>
        <w:rPr>
          <w:rFonts w:ascii="Verdana" w:hAnsi="Verdana" w:eastAsia="Verdana" w:cs="Verdana"/>
          <w:b/>
          <w:bCs/>
        </w:rPr>
      </w:pPr>
      <w:r w:rsidRPr="00E13045">
        <w:rPr>
          <w:rFonts w:ascii="Verdana" w:hAnsi="Verdana" w:eastAsia="Verdana" w:cs="Verdana"/>
          <w:b/>
          <w:bCs/>
        </w:rPr>
        <w:t>KAREN ABUDINEN ABUCHAIBE</w:t>
      </w:r>
    </w:p>
    <w:p w:rsidRPr="00E13045" w:rsidR="004B1B50" w:rsidRDefault="004B1B50" w14:paraId="485AE27E" w14:textId="77777777">
      <w:pPr>
        <w:shd w:val="clear" w:color="auto" w:fill="FFFFFF"/>
        <w:jc w:val="center"/>
        <w:rPr>
          <w:rFonts w:ascii="Verdana" w:hAnsi="Verdana" w:eastAsia="Verdana" w:cs="Verdana"/>
          <w:b/>
          <w:bCs/>
        </w:rPr>
      </w:pPr>
    </w:p>
    <w:p w:rsidRPr="00E13045" w:rsidR="004B1B50" w:rsidRDefault="00000000" w14:paraId="61AFD7DC" w14:textId="77777777">
      <w:pPr>
        <w:shd w:val="clear" w:color="auto" w:fill="FFFFFF"/>
        <w:spacing w:after="240"/>
        <w:jc w:val="center"/>
        <w:rPr>
          <w:rFonts w:ascii="Verdana" w:hAnsi="Verdana" w:eastAsia="Verdana" w:cs="Verdana"/>
        </w:rPr>
      </w:pPr>
      <w:r w:rsidRPr="00E13045">
        <w:rPr>
          <w:rFonts w:ascii="Verdana" w:hAnsi="Verdana" w:eastAsia="Verdana" w:cs="Verdana"/>
        </w:rPr>
        <w:t>DIRECTORA GENERAL</w:t>
      </w:r>
    </w:p>
    <w:p w:rsidRPr="00E13045" w:rsidR="004B1B50" w:rsidRDefault="00000000" w14:paraId="31F8F5D4" w14:textId="77777777">
      <w:pPr>
        <w:rPr>
          <w:rFonts w:ascii="Verdana" w:hAnsi="Verdana" w:eastAsia="Verdana" w:cs="Verdana"/>
        </w:rPr>
      </w:pPr>
      <w:r w:rsidRPr="00E13045">
        <w:rPr>
          <w:rFonts w:ascii="Verdana" w:hAnsi="Verdana" w:eastAsia="Verdana" w:cs="Verdana"/>
        </w:rPr>
        <w:t xml:space="preserve"> </w:t>
      </w:r>
    </w:p>
    <w:p w:rsidRPr="00E13045" w:rsidR="004B1B50" w:rsidRDefault="00000000" w14:paraId="36FB96DD" w14:textId="77777777">
      <w:pPr>
        <w:rPr>
          <w:rFonts w:ascii="Verdana" w:hAnsi="Verdana" w:eastAsia="Verdana" w:cs="Verdana"/>
        </w:rPr>
      </w:pPr>
      <w:r w:rsidRPr="00E13045">
        <w:rPr>
          <w:rFonts w:ascii="Verdana" w:hAnsi="Verdana" w:eastAsia="Verdana" w:cs="Verdana"/>
        </w:rPr>
        <w:t xml:space="preserve"> </w:t>
      </w:r>
    </w:p>
    <w:p w:rsidRPr="00E13045" w:rsidR="004B1B50" w:rsidRDefault="004B1B50" w14:paraId="6CD775BF" w14:textId="77777777"/>
    <w:sectPr w:rsidRPr="00E13045" w:rsidR="004B1B50">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A66BB8A1-E699-4E14-AB59-5C67E8DA0CB5}" r:id="rId1"/>
    <w:embedBold w:fontKey="{40525F77-7D57-43BF-8293-85222C48AA8C}" r:id="rId2"/>
  </w:font>
  <w:font w:name="Calibri">
    <w:panose1 w:val="020F0502020204030204"/>
    <w:charset w:val="00"/>
    <w:family w:val="swiss"/>
    <w:pitch w:val="variable"/>
    <w:sig w:usb0="E4002EFF" w:usb1="C200247B" w:usb2="00000009" w:usb3="00000000" w:csb0="000001FF" w:csb1="00000000"/>
    <w:embedRegular w:fontKey="{F329276E-B8AA-435D-881C-C4BB199EF7D4}" r:id="rId3"/>
  </w:font>
  <w:font w:name="Cambria">
    <w:panose1 w:val="02040503050406030204"/>
    <w:charset w:val="00"/>
    <w:family w:val="roman"/>
    <w:pitch w:val="variable"/>
    <w:sig w:usb0="E00006FF" w:usb1="420024FF" w:usb2="02000000" w:usb3="00000000" w:csb0="0000019F" w:csb1="00000000"/>
    <w:embedRegular w:fontKey="{E033F684-1AFC-4F1A-A116-55427C775931}"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B50"/>
    <w:rsid w:val="004B1B50"/>
    <w:rsid w:val="0050765B"/>
    <w:rsid w:val="00E13045"/>
    <w:rsid w:val="20FE5EEC"/>
    <w:rsid w:val="677C4A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4D3DE"/>
  <w15:docId w15:val="{9C31B61B-D636-43D3-A396-7852B2CC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Pr>
    <w:tcPr>
      <w:shd w:val="clear" w:color="auto" w:fill="FFFFFF"/>
    </w:tcPr>
  </w:style>
  <w:style w:type="table" w:styleId="a0" w:customStyle="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641250-2548-4753-8A92-41E1D8B79984}"/>
</file>

<file path=customXml/itemProps2.xml><?xml version="1.0" encoding="utf-8"?>
<ds:datastoreItem xmlns:ds="http://schemas.openxmlformats.org/officeDocument/2006/customXml" ds:itemID="{13DC33AF-CC24-4515-9AB4-9054A555E2FE}"/>
</file>

<file path=customXml/itemProps3.xml><?xml version="1.0" encoding="utf-8"?>
<ds:datastoreItem xmlns:ds="http://schemas.openxmlformats.org/officeDocument/2006/customXml" ds:itemID="{08E817F7-DC88-4ECC-8004-9DDC7E7791E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2026-03-02T15:28:00Z</dcterms:created>
  <dcterms:modified xsi:type="dcterms:W3CDTF">2026-06-12T14:44:55Z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