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48A3D" w14:textId="77777777" w:rsidR="007A2582" w:rsidRDefault="00A62618">
      <w:pPr>
        <w:jc w:val="center"/>
        <w:rPr>
          <w:rFonts w:ascii="Verdana" w:eastAsia="Verdana" w:hAnsi="Verdana" w:cs="Verdana"/>
          <w:b/>
          <w:bCs/>
          <w:highlight w:val="white"/>
        </w:rPr>
      </w:pPr>
      <w:r>
        <w:rPr>
          <w:rFonts w:ascii="Verdana" w:eastAsia="Verdana" w:hAnsi="Verdana" w:cs="Verdana"/>
          <w:b/>
          <w:bCs/>
          <w:highlight w:val="white"/>
        </w:rPr>
        <w:t>RESOLUCIÓN 5288 DE 2008</w:t>
      </w:r>
    </w:p>
    <w:p w14:paraId="60C80945" w14:textId="77777777" w:rsidR="00D52B60" w:rsidRDefault="00D52B60" w:rsidP="00D52B60">
      <w:pPr>
        <w:pStyle w:val="Sinespaciado"/>
      </w:pPr>
      <w:bookmarkStart w:id="0" w:name="_tp650qh6c8e2" w:colFirst="0" w:colLast="0"/>
      <w:bookmarkEnd w:id="0"/>
    </w:p>
    <w:p w14:paraId="125F5B29" w14:textId="73BACFEF" w:rsidR="00D52B60" w:rsidRDefault="00D52B60" w:rsidP="00D52B60">
      <w:pPr>
        <w:pStyle w:val="Sinespaciado"/>
      </w:pPr>
      <w:r>
        <w:t>Fecha de Expedición: 10 de diciembre de 2008</w:t>
      </w:r>
    </w:p>
    <w:p w14:paraId="6F38E246" w14:textId="46D37880" w:rsidR="00D52B60" w:rsidRDefault="00D52B60" w:rsidP="00D52B60">
      <w:pPr>
        <w:pStyle w:val="Sinespaciado"/>
      </w:pPr>
      <w:r>
        <w:t>Fecha de entrada en vigencia: 18 de julio de 2009</w:t>
      </w:r>
    </w:p>
    <w:p w14:paraId="0BC4C50A" w14:textId="77777777" w:rsidR="00D52B60" w:rsidRDefault="00D52B60" w:rsidP="00D52B60">
      <w:pPr>
        <w:pStyle w:val="Sinespaciado"/>
      </w:pPr>
      <w:r>
        <w:t>Estado de la vigencia: Vigente</w:t>
      </w:r>
      <w:r>
        <w:tab/>
      </w:r>
    </w:p>
    <w:p w14:paraId="093C9207" w14:textId="77777777" w:rsidR="00D52B60" w:rsidRDefault="00D52B60" w:rsidP="00D52B60">
      <w:pPr>
        <w:pStyle w:val="Sinespaciado"/>
      </w:pPr>
    </w:p>
    <w:p w14:paraId="744D81FA" w14:textId="16C7C77C" w:rsidR="00D52B60" w:rsidRDefault="00D52B60" w:rsidP="00D52B60">
      <w:pPr>
        <w:pStyle w:val="Sinespaciado"/>
      </w:pPr>
      <w:r>
        <w:t>Fecha de publicación en Diario Oficial: 18 de julio de 2009</w:t>
      </w:r>
    </w:p>
    <w:p w14:paraId="22F8A671" w14:textId="5C80390C" w:rsidR="007A2582" w:rsidRDefault="00D52B60" w:rsidP="00D52B60">
      <w:pPr>
        <w:pStyle w:val="Sinespaciado"/>
      </w:pPr>
      <w:r>
        <w:t>Número del Diario Oficial: 47.414</w:t>
      </w:r>
    </w:p>
    <w:p w14:paraId="7016EAD0" w14:textId="77777777" w:rsidR="00D52B60" w:rsidRDefault="00D52B60" w:rsidP="00D52B60">
      <w:pPr>
        <w:pStyle w:val="Sinespaciado"/>
        <w:rPr>
          <w:highlight w:val="white"/>
        </w:rPr>
      </w:pPr>
    </w:p>
    <w:p w14:paraId="3815F5D9" w14:textId="77777777" w:rsidR="007A2582" w:rsidRDefault="00A62618">
      <w:pPr>
        <w:shd w:val="clear" w:color="auto" w:fill="FFFFFF"/>
        <w:spacing w:line="240" w:lineRule="auto"/>
        <w:jc w:val="center"/>
        <w:rPr>
          <w:rFonts w:ascii="Verdana" w:eastAsia="Verdana" w:hAnsi="Verdana" w:cs="Verdana"/>
          <w:b/>
          <w:bCs/>
          <w:highlight w:val="white"/>
        </w:rPr>
      </w:pPr>
      <w:r>
        <w:rPr>
          <w:rFonts w:ascii="Verdana" w:eastAsia="Verdana" w:hAnsi="Verdana" w:cs="Verdana"/>
          <w:b/>
          <w:bCs/>
          <w:highlight w:val="white"/>
        </w:rPr>
        <w:t>RESOLUCIÓN 5288 DE 2008</w:t>
      </w:r>
    </w:p>
    <w:p w14:paraId="3D855388" w14:textId="77777777" w:rsidR="007A2582" w:rsidRDefault="00A62618">
      <w:pPr>
        <w:shd w:val="clear" w:color="auto" w:fill="FFFFFF"/>
        <w:spacing w:after="240" w:line="259" w:lineRule="auto"/>
        <w:jc w:val="center"/>
        <w:rPr>
          <w:rFonts w:ascii="Verdana" w:eastAsia="Verdana" w:hAnsi="Verdana" w:cs="Verdana"/>
          <w:highlight w:val="white"/>
        </w:rPr>
      </w:pPr>
      <w:r>
        <w:rPr>
          <w:rFonts w:ascii="Verdana" w:eastAsia="Verdana" w:hAnsi="Verdana" w:cs="Verdana"/>
          <w:highlight w:val="white"/>
        </w:rPr>
        <w:t>(diciembre 10)</w:t>
      </w:r>
    </w:p>
    <w:p w14:paraId="3EE2701B" w14:textId="77777777" w:rsidR="007A2582" w:rsidRDefault="00A62618">
      <w:pPr>
        <w:shd w:val="clear" w:color="auto" w:fill="FFFFFF"/>
        <w:spacing w:after="240" w:line="259" w:lineRule="auto"/>
        <w:jc w:val="center"/>
        <w:rPr>
          <w:rFonts w:ascii="Verdana" w:eastAsia="Verdana" w:hAnsi="Verdana" w:cs="Verdana"/>
          <w:b/>
          <w:bCs/>
          <w:highlight w:val="white"/>
        </w:rPr>
      </w:pPr>
      <w:r>
        <w:rPr>
          <w:rFonts w:ascii="Verdana" w:eastAsia="Verdana" w:hAnsi="Verdana" w:cs="Verdana"/>
          <w:b/>
          <w:bCs/>
          <w:highlight w:val="white"/>
        </w:rPr>
        <w:t>INSTITUTO COLOMBIANO DE BIENESTAR FAMILIAR</w:t>
      </w:r>
    </w:p>
    <w:p w14:paraId="0FF3A4A3" w14:textId="6EFC4992" w:rsidR="007A2582" w:rsidRDefault="00A62618">
      <w:pPr>
        <w:shd w:val="clear" w:color="auto" w:fill="FFFFFF"/>
        <w:spacing w:after="240" w:line="259" w:lineRule="auto"/>
        <w:jc w:val="center"/>
        <w:rPr>
          <w:rFonts w:ascii="Verdana" w:eastAsia="Verdana" w:hAnsi="Verdana" w:cs="Verdana"/>
          <w:highlight w:val="white"/>
        </w:rPr>
      </w:pPr>
      <w:r>
        <w:rPr>
          <w:rFonts w:ascii="Verdana" w:eastAsia="Verdana" w:hAnsi="Verdana" w:cs="Verdana"/>
          <w:highlight w:val="white"/>
        </w:rPr>
        <w:t xml:space="preserve">Por la cual se ordena la adquisición de un servicio a través de una bolsa de productos, en desarrollo de lo previsto en la Ley 1150 del 2007, literal f) numeral 2 del artículo </w:t>
      </w:r>
      <w:r w:rsidR="007A2582">
        <w:rPr>
          <w:rFonts w:ascii="Verdana" w:eastAsia="Verdana" w:hAnsi="Verdana" w:cs="Verdana"/>
          <w:highlight w:val="white"/>
        </w:rPr>
        <w:t>2</w:t>
      </w:r>
      <w:r>
        <w:rPr>
          <w:rFonts w:ascii="Verdana" w:eastAsia="Verdana" w:hAnsi="Verdana" w:cs="Verdana"/>
          <w:highlight w:val="white"/>
        </w:rPr>
        <w:t xml:space="preserve">o, reglamentado por el Decreto 2474 del 2008, artículos </w:t>
      </w:r>
      <w:r w:rsidR="007A2582">
        <w:rPr>
          <w:rFonts w:ascii="Verdana" w:eastAsia="Verdana" w:hAnsi="Verdana" w:cs="Verdana"/>
          <w:highlight w:val="white"/>
        </w:rPr>
        <w:t>29</w:t>
      </w:r>
      <w:r>
        <w:rPr>
          <w:rFonts w:ascii="Verdana" w:eastAsia="Verdana" w:hAnsi="Verdana" w:cs="Verdana"/>
          <w:highlight w:val="white"/>
        </w:rPr>
        <w:t xml:space="preserve"> al </w:t>
      </w:r>
      <w:r w:rsidR="007A2582">
        <w:rPr>
          <w:rFonts w:ascii="Verdana" w:eastAsia="Verdana" w:hAnsi="Verdana" w:cs="Verdana"/>
          <w:highlight w:val="white"/>
        </w:rPr>
        <w:t>43</w:t>
      </w:r>
      <w:r>
        <w:rPr>
          <w:rFonts w:ascii="Verdana" w:eastAsia="Verdana" w:hAnsi="Verdana" w:cs="Verdana"/>
          <w:highlight w:val="white"/>
        </w:rPr>
        <w:t>.</w:t>
      </w:r>
    </w:p>
    <w:p w14:paraId="10FFB91D" w14:textId="77777777" w:rsidR="007A2582" w:rsidRDefault="00A62618">
      <w:pPr>
        <w:shd w:val="clear" w:color="auto" w:fill="FFFFFF"/>
        <w:spacing w:after="240" w:line="259" w:lineRule="auto"/>
        <w:jc w:val="center"/>
        <w:rPr>
          <w:rFonts w:ascii="Verdana" w:eastAsia="Verdana" w:hAnsi="Verdana" w:cs="Verdana"/>
          <w:b/>
          <w:bCs/>
          <w:highlight w:val="white"/>
        </w:rPr>
      </w:pPr>
      <w:r>
        <w:rPr>
          <w:rFonts w:ascii="Verdana" w:eastAsia="Verdana" w:hAnsi="Verdana" w:cs="Verdana"/>
          <w:b/>
          <w:bCs/>
          <w:highlight w:val="white"/>
        </w:rPr>
        <w:t>LA DIRECTORA GENERAL DEL INSTITUTO COLOMBIANO DE BIENESTAR FAMILIAR,</w:t>
      </w:r>
    </w:p>
    <w:p w14:paraId="3D6D5458" w14:textId="2AD54713" w:rsidR="007A2582" w:rsidRDefault="00A62618">
      <w:pPr>
        <w:shd w:val="clear" w:color="auto" w:fill="FFFFFF"/>
        <w:spacing w:after="240" w:line="259" w:lineRule="auto"/>
        <w:jc w:val="center"/>
        <w:rPr>
          <w:rFonts w:ascii="Verdana" w:eastAsia="Verdana" w:hAnsi="Verdana" w:cs="Verdana"/>
          <w:highlight w:val="white"/>
        </w:rPr>
      </w:pPr>
      <w:r>
        <w:rPr>
          <w:rFonts w:ascii="Verdana" w:eastAsia="Verdana" w:hAnsi="Verdana" w:cs="Verdana"/>
          <w:highlight w:val="white"/>
        </w:rPr>
        <w:t xml:space="preserve">en uso de sus facultades legales y estatutarias, en especial de las conferidas por la Ley 1150 del 2007, literal f) numeral 2 del artículo </w:t>
      </w:r>
      <w:r w:rsidR="007A2582">
        <w:rPr>
          <w:rFonts w:ascii="Verdana" w:eastAsia="Verdana" w:hAnsi="Verdana" w:cs="Verdana"/>
          <w:highlight w:val="white"/>
        </w:rPr>
        <w:t>2</w:t>
      </w:r>
      <w:r>
        <w:rPr>
          <w:rFonts w:ascii="Verdana" w:eastAsia="Verdana" w:hAnsi="Verdana" w:cs="Verdana"/>
          <w:highlight w:val="white"/>
        </w:rPr>
        <w:t xml:space="preserve">o, reglamentado por el Decreto 2474 del 2008, artículos </w:t>
      </w:r>
      <w:r w:rsidR="007A2582">
        <w:rPr>
          <w:rFonts w:ascii="Verdana" w:eastAsia="Verdana" w:hAnsi="Verdana" w:cs="Verdana"/>
          <w:highlight w:val="white"/>
        </w:rPr>
        <w:t>29</w:t>
      </w:r>
      <w:r>
        <w:rPr>
          <w:rFonts w:ascii="Verdana" w:eastAsia="Verdana" w:hAnsi="Verdana" w:cs="Verdana"/>
          <w:highlight w:val="white"/>
        </w:rPr>
        <w:t xml:space="preserve"> al </w:t>
      </w:r>
      <w:r w:rsidR="007A2582">
        <w:rPr>
          <w:rFonts w:ascii="Verdana" w:eastAsia="Verdana" w:hAnsi="Verdana" w:cs="Verdana"/>
          <w:highlight w:val="white"/>
        </w:rPr>
        <w:t>43</w:t>
      </w:r>
      <w:r>
        <w:rPr>
          <w:rFonts w:ascii="Verdana" w:eastAsia="Verdana" w:hAnsi="Verdana" w:cs="Verdana"/>
          <w:highlight w:val="white"/>
        </w:rPr>
        <w:t>.</w:t>
      </w:r>
    </w:p>
    <w:p w14:paraId="26498066" w14:textId="77777777" w:rsidR="007A2582" w:rsidRDefault="00A62618">
      <w:pPr>
        <w:shd w:val="clear" w:color="auto" w:fill="FFFFFF"/>
        <w:spacing w:after="240" w:line="259" w:lineRule="auto"/>
        <w:jc w:val="center"/>
        <w:rPr>
          <w:rFonts w:ascii="Verdana" w:eastAsia="Verdana" w:hAnsi="Verdana" w:cs="Verdana"/>
          <w:b/>
          <w:bCs/>
          <w:highlight w:val="white"/>
        </w:rPr>
      </w:pPr>
      <w:r>
        <w:rPr>
          <w:rFonts w:ascii="Verdana" w:eastAsia="Verdana" w:hAnsi="Verdana" w:cs="Verdana"/>
          <w:b/>
          <w:bCs/>
          <w:highlight w:val="white"/>
        </w:rPr>
        <w:t>CONSIDERANDO:</w:t>
      </w:r>
    </w:p>
    <w:p w14:paraId="6CCF8705" w14:textId="77777777"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highlight w:val="white"/>
        </w:rPr>
        <w:t>Que el ICBF requiere adquirir el servicio de alimentación consistente en el complemento alimentario de desayunos infantiles, con el fin de mejorar la alimentación y nutrición de niños pertenecientes a familias de los niveles 1 y 2 del Sisbén, ubicadas preferencialmente en el área rural, a través de la modalidad de Desayunos Infantiles y dar continuidad a la atención diaria de niños menores de seis años, ubicados en 1.101 municipios de 32 departamentos del país, garantizar sus derechos y asegurar su protecci</w:t>
      </w:r>
      <w:r>
        <w:rPr>
          <w:rFonts w:ascii="Verdana" w:eastAsia="Verdana" w:hAnsi="Verdana" w:cs="Verdana"/>
          <w:highlight w:val="white"/>
        </w:rPr>
        <w:t>ón mediante programas alimentarios, nutricionales, formativos y de participación comunitaria.</w:t>
      </w:r>
    </w:p>
    <w:p w14:paraId="707BACF8" w14:textId="77777777"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highlight w:val="white"/>
        </w:rPr>
        <w:t>Que el ICBF cuenta con los Certificados de Disponibilidad Presupuestal número 516 del 26 de junio de 2008 y certificación de vigencias futuras expedida por la Dirección Financiera del 10 de diciembre del mismo año hasta por la suma de doscientos cincuenta mil setecientos sesenta y cuatro millones novecientos noventa y dos mil ochocientos quince pesos con cincuenta y nueve centavos m/cte ($250.764.992.815,59) incluida una comisión máxima del cero punto cinco por ciento (0,5%) sobre el valor final en que se n</w:t>
      </w:r>
      <w:r>
        <w:rPr>
          <w:rFonts w:ascii="Verdana" w:eastAsia="Verdana" w:hAnsi="Verdana" w:cs="Verdana"/>
          <w:highlight w:val="white"/>
        </w:rPr>
        <w:t>egocie el servicio, que incluye el valor de la adquisición de las cantidades, el valor de los costos de registro en Bolsa y de Asiento en CRCBNA, constitución de garantías ante la CRCBNA, las comisiones de los Comisionistas Compradores y su correspondiente IVA.</w:t>
      </w:r>
    </w:p>
    <w:p w14:paraId="53A7A47F" w14:textId="77777777"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highlight w:val="white"/>
        </w:rPr>
        <w:t>Que el complemento alimentario de desayunos infantiles se encuentra conformado por alimentos de origen agropecuario.</w:t>
      </w:r>
    </w:p>
    <w:p w14:paraId="615E8675" w14:textId="47B7833E"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highlight w:val="white"/>
        </w:rPr>
        <w:lastRenderedPageBreak/>
        <w:t xml:space="preserve">Que conforme lo dispone el artículo </w:t>
      </w:r>
      <w:r w:rsidR="007A2582">
        <w:rPr>
          <w:rFonts w:ascii="Verdana" w:eastAsia="Verdana" w:hAnsi="Verdana" w:cs="Verdana"/>
          <w:highlight w:val="white"/>
        </w:rPr>
        <w:t>2</w:t>
      </w:r>
      <w:r>
        <w:rPr>
          <w:rFonts w:ascii="Verdana" w:eastAsia="Verdana" w:hAnsi="Verdana" w:cs="Verdana"/>
          <w:highlight w:val="white"/>
        </w:rPr>
        <w:t>o numeral 2 de la Ley 1150 de 2007, la adquisición de productos de origen o destinación agropecuaria que se ofrezcan en las bolsas de productos legalmente constituidas se podrá contratar directamente.</w:t>
      </w:r>
    </w:p>
    <w:p w14:paraId="02592D0B" w14:textId="029BAE4A"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highlight w:val="white"/>
        </w:rPr>
        <w:t xml:space="preserve">Que de acuerdo con lo establecido en los artículos </w:t>
      </w:r>
      <w:r w:rsidR="007A2582">
        <w:rPr>
          <w:rFonts w:ascii="Verdana" w:eastAsia="Verdana" w:hAnsi="Verdana" w:cs="Verdana"/>
          <w:highlight w:val="white"/>
        </w:rPr>
        <w:t>29</w:t>
      </w:r>
      <w:r>
        <w:rPr>
          <w:rFonts w:ascii="Verdana" w:eastAsia="Verdana" w:hAnsi="Verdana" w:cs="Verdana"/>
          <w:highlight w:val="white"/>
        </w:rPr>
        <w:t xml:space="preserve"> al 34 del Decreto 2474 de 2008, la entidad estatal deberá, mediante acto administrativo motivado; justificar las razones que fundamentan la decisión de optar por el uso de la causal de Selección abreviada a que se refiere el literal f) numeral 2 del artículo </w:t>
      </w:r>
      <w:r w:rsidR="007A2582">
        <w:rPr>
          <w:rFonts w:ascii="Verdana" w:eastAsia="Verdana" w:hAnsi="Verdana" w:cs="Verdana"/>
          <w:highlight w:val="white"/>
        </w:rPr>
        <w:t>2</w:t>
      </w:r>
      <w:r>
        <w:rPr>
          <w:rFonts w:ascii="Verdana" w:eastAsia="Verdana" w:hAnsi="Verdana" w:cs="Verdana"/>
          <w:highlight w:val="white"/>
        </w:rPr>
        <w:t>o, de la Ley 1150 de 2007.</w:t>
      </w:r>
    </w:p>
    <w:p w14:paraId="3221C01C" w14:textId="77777777"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highlight w:val="white"/>
        </w:rPr>
        <w:t>Que la Bolsa Nacional Agropecuaria BNA a través del Mercado de Compras Públicas – MCP, ofrece a las entidades estatales la posibilidad de adquirir productos de origen o destinación agropecuaria, contemplando en su reglamento los procedimientos aplicables a las negociaciones por cuenta de entidades estatales.</w:t>
      </w:r>
    </w:p>
    <w:p w14:paraId="53D3C618" w14:textId="77777777"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highlight w:val="white"/>
        </w:rPr>
        <w:t>Que</w:t>
      </w:r>
      <w:r>
        <w:rPr>
          <w:rFonts w:ascii="Verdana" w:eastAsia="Verdana" w:hAnsi="Verdana" w:cs="Verdana"/>
          <w:highlight w:val="white"/>
        </w:rPr>
        <w:t xml:space="preserve"> de conformidad con el resultado de los estudios técnicos previamente realizados por la entidad, la contratación a través de bolsa, presenta las siguientes ventajas, frente a los resultados que obtendría de adquirirlos haciendo uso de los demás mecanismos de contratación aplicables:</w:t>
      </w:r>
    </w:p>
    <w:p w14:paraId="7E6361FA" w14:textId="77777777"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highlight w:val="white"/>
        </w:rPr>
        <w:t xml:space="preserve">1. Se garantiza la oportunidad en la prestación del servicio, con plena observancia del principio de transparencia. Teniendo en cuenta la prevalencia de los intereses de los menores, se hace necesario asegurar la oportunidad de la atención en los servicios de alimentación y nutrición, con el fin de garantizar su continuidad, por lo tanto se deben utilizar mecanismos idóneos para conseguir este objetivo. </w:t>
      </w:r>
    </w:p>
    <w:p w14:paraId="45B2BD2A" w14:textId="4EE78C0E"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highlight w:val="white"/>
        </w:rPr>
        <w:t>2. La utilización del mecanismo de bolsa permite la obtención de un ahorro en el precio final del servicio de alimentación a adquirir, de acuerdo con el análisis comparativo de los estudios técnico–económicos realizados, tanto para adelantar una Licitación Pública, una Selección Abreviada –Subasta Inversa– como para contratar a través de la Bolsa Nacional Agropecuaria y teniendo en cuenta la experiencia resultante de la aplicación del Decreto 2503 de 2005 durante su vigencia y en la actualidad con la aplica</w:t>
      </w:r>
      <w:r>
        <w:rPr>
          <w:rFonts w:ascii="Verdana" w:eastAsia="Verdana" w:hAnsi="Verdana" w:cs="Verdana"/>
          <w:highlight w:val="white"/>
        </w:rPr>
        <w:t xml:space="preserve">ción del Decreto </w:t>
      </w:r>
      <w:r w:rsidR="007A2582">
        <w:rPr>
          <w:rFonts w:ascii="Verdana" w:eastAsia="Verdana" w:hAnsi="Verdana" w:cs="Verdana"/>
          <w:highlight w:val="white"/>
        </w:rPr>
        <w:t>2474</w:t>
      </w:r>
      <w:r>
        <w:rPr>
          <w:rFonts w:ascii="Verdana" w:eastAsia="Verdana" w:hAnsi="Verdana" w:cs="Verdana"/>
          <w:highlight w:val="white"/>
        </w:rPr>
        <w:t xml:space="preserve"> de 2008 por la Bolsa Nacional Agropecuaria. En ese sentido la Bolsa Nacional Agropecuaria ha reportado que sus operaciones en vigencia de los decretos mencionados y para el Mercado de Compras Públicas sumas aproximadas a los 700.000 millones de pesos, con ahorros estimados cercanos a los 10.000 millones. Como parte de estas operaciones además de las realizadas por el ICBF se destacan las realizadas por el Departamento Administrativo de Bienestar Social del Distrito Capital (DABS) hoy en día Secretaría Dist</w:t>
      </w:r>
      <w:r>
        <w:rPr>
          <w:rFonts w:ascii="Verdana" w:eastAsia="Verdana" w:hAnsi="Verdana" w:cs="Verdana"/>
          <w:highlight w:val="white"/>
        </w:rPr>
        <w:t>rital de Integración Social (SDIS), entidad que en desarrollo de los programas de alimentación vinculados al bienestar social ha adquirido servicios de alimentación por más de 71.612 millones de pesos.</w:t>
      </w:r>
    </w:p>
    <w:p w14:paraId="750FCC25" w14:textId="02F2FD01"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highlight w:val="white"/>
        </w:rPr>
        <w:t xml:space="preserve">3. De conformidad con lo establecido en el artículo </w:t>
      </w:r>
      <w:r w:rsidR="007A2582">
        <w:rPr>
          <w:rFonts w:ascii="Verdana" w:eastAsia="Verdana" w:hAnsi="Verdana" w:cs="Verdana"/>
          <w:highlight w:val="white"/>
        </w:rPr>
        <w:t>40</w:t>
      </w:r>
      <w:r>
        <w:rPr>
          <w:rFonts w:ascii="Verdana" w:eastAsia="Verdana" w:hAnsi="Verdana" w:cs="Verdana"/>
          <w:highlight w:val="white"/>
        </w:rPr>
        <w:t xml:space="preserve"> y </w:t>
      </w:r>
      <w:r w:rsidR="007A2582">
        <w:rPr>
          <w:rFonts w:ascii="Verdana" w:eastAsia="Verdana" w:hAnsi="Verdana" w:cs="Verdana"/>
          <w:highlight w:val="white"/>
        </w:rPr>
        <w:t>41</w:t>
      </w:r>
      <w:r>
        <w:rPr>
          <w:rFonts w:ascii="Verdana" w:eastAsia="Verdana" w:hAnsi="Verdana" w:cs="Verdana"/>
          <w:highlight w:val="white"/>
        </w:rPr>
        <w:t xml:space="preserve"> del Decreto 2474 de 2008, la selección objetiva del(os) comisionista(s) del ICBF se realizará en la rueda de negocios de la BNA, previo cumplimiento de los requisitos determinados en dicho decreto y en la reglamentación expedida por la Bolsa para el efecto, los cuales garantizan que el comisionista seleccionado sea un profesional idóneo, capacitado y habilitado para realizar negociaciones por cuenta del ICBF.</w:t>
      </w:r>
    </w:p>
    <w:p w14:paraId="7A17AA1D" w14:textId="362A026D"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highlight w:val="white"/>
        </w:rPr>
        <w:lastRenderedPageBreak/>
        <w:t xml:space="preserve">4. La Bolsa Nacional Agropecuaria cuenta con mecanismos de difusión que permiten a los proveedores y a sus comisionistas conocer con la debida antelación, los requisitos que deben cumplir para participar en la rueda de negociación, garantizándose así la libre concurrencia de proveedores a través de la celebración de una o varias ruedas de negociación, en las cuales podrán participar como comitentes vendedores aquellos proveedores que cumplan con los requisitos establecidos en el Decreto </w:t>
      </w:r>
      <w:r w:rsidR="007A2582">
        <w:rPr>
          <w:rFonts w:ascii="Verdana" w:eastAsia="Verdana" w:hAnsi="Verdana" w:cs="Verdana"/>
          <w:highlight w:val="white"/>
        </w:rPr>
        <w:t>2474</w:t>
      </w:r>
      <w:r>
        <w:rPr>
          <w:rFonts w:ascii="Verdana" w:eastAsia="Verdana" w:hAnsi="Verdana" w:cs="Verdana"/>
          <w:highlight w:val="white"/>
        </w:rPr>
        <w:t xml:space="preserve"> de 2008 y en las normas internas de la BNA con aquellos particulares determinados por el ICBF.</w:t>
      </w:r>
    </w:p>
    <w:p w14:paraId="78E61258" w14:textId="25E99ED4"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highlight w:val="white"/>
        </w:rPr>
        <w:t xml:space="preserve">5. De conformidad con el artículo </w:t>
      </w:r>
      <w:r w:rsidR="007A2582">
        <w:rPr>
          <w:rFonts w:ascii="Verdana" w:eastAsia="Verdana" w:hAnsi="Verdana" w:cs="Verdana"/>
          <w:highlight w:val="white"/>
        </w:rPr>
        <w:t>40</w:t>
      </w:r>
      <w:r>
        <w:rPr>
          <w:rFonts w:ascii="Verdana" w:eastAsia="Verdana" w:hAnsi="Verdana" w:cs="Verdana"/>
          <w:highlight w:val="white"/>
        </w:rPr>
        <w:t xml:space="preserve"> y </w:t>
      </w:r>
      <w:r w:rsidR="007A2582">
        <w:rPr>
          <w:rFonts w:ascii="Verdana" w:eastAsia="Verdana" w:hAnsi="Verdana" w:cs="Verdana"/>
          <w:highlight w:val="white"/>
        </w:rPr>
        <w:t>41</w:t>
      </w:r>
      <w:r>
        <w:rPr>
          <w:rFonts w:ascii="Verdana" w:eastAsia="Verdana" w:hAnsi="Verdana" w:cs="Verdana"/>
          <w:highlight w:val="white"/>
        </w:rPr>
        <w:t xml:space="preserve"> del Decreto 2474 de 2008, la negociación por cuenta del ICBF se realizará mediante el mecanismo de subasta inversa en el cual el proveedor seleccionado será aquel que ofrezca el menor precio en igualdad de condiciones comerciales y de servicio.</w:t>
      </w:r>
    </w:p>
    <w:p w14:paraId="2D5AA4E5" w14:textId="77777777"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highlight w:val="white"/>
        </w:rPr>
        <w:t>6. Las transacciones se realizan a precios de mercado, en la medida en la cual el mecanismo bursátil permite el libre juego de oferta y demanda, circunstancia esta cuyo control se garantiza por la integración del Sistema de Información de la Bolsa con el Sistema de Información para la Contratación Estatal – SICE de la Contraloría General de la República, frente a lo cual el ICBF realizó las consultas correspondientes en el Sistema de Información para la Vigilancia de la Contratación Estatal para el servicio</w:t>
      </w:r>
      <w:r>
        <w:rPr>
          <w:rFonts w:ascii="Verdana" w:eastAsia="Verdana" w:hAnsi="Verdana" w:cs="Verdana"/>
          <w:highlight w:val="white"/>
        </w:rPr>
        <w:t xml:space="preserve"> de alimentación consistente en el complemento alimentario de desayunos infantiles y para el servicio de comisión.</w:t>
      </w:r>
    </w:p>
    <w:p w14:paraId="0974A077" w14:textId="77777777"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highlight w:val="white"/>
        </w:rPr>
        <w:t>7. Garantía de la Calidad. De conformidad con su reglamento, la Cámara de Compensación de la Bolsa Nacional Agropecuaria garantiza la calidad del servicio adquirido por el ICBF, haciendo efectivas las garantías que se constituyan en caso de incumplimiento de las condiciones pactadas por parte del proveedor. En ese sentido, si el comitente vendedor incumple una negociación frente a la entidad, la Cámara de Compensación conforme a su reglamento, garantiza el aprovisionamiento del ICBF de manera inmediata, tom</w:t>
      </w:r>
      <w:r>
        <w:rPr>
          <w:rFonts w:ascii="Verdana" w:eastAsia="Verdana" w:hAnsi="Verdana" w:cs="Verdana"/>
          <w:highlight w:val="white"/>
        </w:rPr>
        <w:t>ando el lugar del incumplido, entregando los productos objeto de la negociación.</w:t>
      </w:r>
    </w:p>
    <w:p w14:paraId="5A3C9C57" w14:textId="77777777"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highlight w:val="white"/>
        </w:rPr>
        <w:t>8. Supervisión de las operaciones. La Bolsa Nacional Agropecuaria es una entidad sometida a la inspección y vigilancia de la Superintendencia Financiera de Colombia.</w:t>
      </w:r>
    </w:p>
    <w:p w14:paraId="6246AEC3" w14:textId="77777777"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highlight w:val="white"/>
        </w:rPr>
        <w:t>Que los estudios y documentos previos se podrán consultar en la Oficina Jurídica de la Sede Nacional del Instituto Colombiano de Bienestar Familiar, Grupo de Contratos.</w:t>
      </w:r>
    </w:p>
    <w:p w14:paraId="4CAB6407" w14:textId="3A865030"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highlight w:val="white"/>
        </w:rPr>
        <w:t xml:space="preserve">Que la selección del contratista se hará mediante los procedimientos establecidos en el Capítulo II Sección I Subsección II, artículos </w:t>
      </w:r>
      <w:r w:rsidR="007A2582">
        <w:rPr>
          <w:rFonts w:ascii="Verdana" w:eastAsia="Verdana" w:hAnsi="Verdana" w:cs="Verdana"/>
          <w:highlight w:val="white"/>
        </w:rPr>
        <w:t>29</w:t>
      </w:r>
      <w:r>
        <w:rPr>
          <w:rFonts w:ascii="Verdana" w:eastAsia="Verdana" w:hAnsi="Verdana" w:cs="Verdana"/>
          <w:highlight w:val="white"/>
        </w:rPr>
        <w:t xml:space="preserve"> al </w:t>
      </w:r>
      <w:r w:rsidR="007A2582">
        <w:rPr>
          <w:rFonts w:ascii="Verdana" w:eastAsia="Verdana" w:hAnsi="Verdana" w:cs="Verdana"/>
          <w:highlight w:val="white"/>
        </w:rPr>
        <w:t>43</w:t>
      </w:r>
      <w:r>
        <w:rPr>
          <w:rFonts w:ascii="Verdana" w:eastAsia="Verdana" w:hAnsi="Verdana" w:cs="Verdana"/>
          <w:highlight w:val="white"/>
        </w:rPr>
        <w:t xml:space="preserve"> del Decreto 2474 de 2008, reglamentario de la Ley </w:t>
      </w:r>
      <w:r w:rsidR="007A2582">
        <w:rPr>
          <w:rFonts w:ascii="Verdana" w:eastAsia="Verdana" w:hAnsi="Verdana" w:cs="Verdana"/>
          <w:highlight w:val="white"/>
        </w:rPr>
        <w:t>1150</w:t>
      </w:r>
      <w:r>
        <w:rPr>
          <w:rFonts w:ascii="Verdana" w:eastAsia="Verdana" w:hAnsi="Verdana" w:cs="Verdana"/>
          <w:highlight w:val="white"/>
        </w:rPr>
        <w:t xml:space="preserve"> de 2007, toda vez que el procedimiento de Bolsa Nacional Agropecuaria es más conveniente para la entidad por los resultados obtenidos en años anteriores.</w:t>
      </w:r>
    </w:p>
    <w:p w14:paraId="66293DAD" w14:textId="77777777"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highlight w:val="white"/>
        </w:rPr>
        <w:t>Que en mérito de lo expuesto,</w:t>
      </w:r>
    </w:p>
    <w:p w14:paraId="57300D95" w14:textId="77777777" w:rsidR="007A2582" w:rsidRDefault="00A62618">
      <w:pPr>
        <w:shd w:val="clear" w:color="auto" w:fill="FFFFFF"/>
        <w:spacing w:after="240" w:line="259" w:lineRule="auto"/>
        <w:jc w:val="center"/>
        <w:rPr>
          <w:rFonts w:ascii="Verdana" w:eastAsia="Verdana" w:hAnsi="Verdana" w:cs="Verdana"/>
          <w:b/>
          <w:bCs/>
          <w:highlight w:val="white"/>
        </w:rPr>
      </w:pPr>
      <w:r>
        <w:rPr>
          <w:rFonts w:ascii="Verdana" w:eastAsia="Verdana" w:hAnsi="Verdana" w:cs="Verdana"/>
          <w:b/>
          <w:bCs/>
          <w:highlight w:val="white"/>
        </w:rPr>
        <w:t>RESUELVE:</w:t>
      </w:r>
    </w:p>
    <w:p w14:paraId="6985F102" w14:textId="77777777"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b/>
          <w:bCs/>
          <w:highlight w:val="white"/>
        </w:rPr>
        <w:t>ARTÍCULO 1o.</w:t>
      </w:r>
      <w:r>
        <w:rPr>
          <w:rFonts w:ascii="Verdana" w:eastAsia="Verdana" w:hAnsi="Verdana" w:cs="Verdana"/>
          <w:highlight w:val="white"/>
        </w:rPr>
        <w:t xml:space="preserve"> Ordenar adquirir a través de la Bolsa Nacional Agropecuaria BNA el servicio de alimentación consistente en el complemento alimentario de desayunos infantiles tipo 1 y tipo 2, dirigido a los niños y niñas de seis (6) meses a cinco (5) años, pertenecientes a familias clasificadas como Sisbén 1 y 2, ubicados en los puntos de entrega determinados por el ICBF.</w:t>
      </w:r>
    </w:p>
    <w:p w14:paraId="527BB86F" w14:textId="77777777"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b/>
          <w:bCs/>
          <w:highlight w:val="white"/>
        </w:rPr>
        <w:t>ARTÍCULO 2o.</w:t>
      </w:r>
      <w:r>
        <w:rPr>
          <w:rFonts w:ascii="Verdana" w:eastAsia="Verdana" w:hAnsi="Verdana" w:cs="Verdana"/>
          <w:highlight w:val="white"/>
        </w:rPr>
        <w:t xml:space="preserve"> El ICBF utilizará el instrumento de la Bolsa Nacional Agropecuaria – BNA, en una o varias operaciones, hasta por el límite en valor de doscientos cincuenta mil setecientos sesenta y cuatro millones novecientos noventa y dos mil ochocientos quince pesos con cincuenta y nueve centavos m/cte ($250.764.992.815,59) incluida una comisión máxima del cero punto cinco por ciento (0,5%) sobre el valor final en que se negocie el servicio, que incluye el valor de la adquisición de las cantidades, el valor de los costo</w:t>
      </w:r>
      <w:r>
        <w:rPr>
          <w:rFonts w:ascii="Verdana" w:eastAsia="Verdana" w:hAnsi="Verdana" w:cs="Verdana"/>
          <w:highlight w:val="white"/>
        </w:rPr>
        <w:t>s de registro en Bolsa y de Asiento en CRCBNA, constitución de garantías ante la CRCBNA, las comisiones de los Comisionistas Compradores y su correspondiente IVA.</w:t>
      </w:r>
    </w:p>
    <w:p w14:paraId="6F5F6AF0" w14:textId="77777777"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b/>
          <w:bCs/>
          <w:highlight w:val="white"/>
        </w:rPr>
        <w:t>PARÁGRAFO.</w:t>
      </w:r>
      <w:r>
        <w:rPr>
          <w:rFonts w:ascii="Verdana" w:eastAsia="Verdana" w:hAnsi="Verdana" w:cs="Verdana"/>
          <w:highlight w:val="white"/>
        </w:rPr>
        <w:t xml:space="preserve"> Se entienden incluidos en el valor indicado todos los impuestos, costos y gastos que surjan con ocasión de la adquisición del servicio.</w:t>
      </w:r>
    </w:p>
    <w:p w14:paraId="3A96799E" w14:textId="77777777" w:rsidR="007A2582" w:rsidRDefault="00A62618">
      <w:pPr>
        <w:shd w:val="clear" w:color="auto" w:fill="FFFFFF"/>
        <w:spacing w:after="240" w:line="259" w:lineRule="auto"/>
        <w:jc w:val="both"/>
        <w:rPr>
          <w:rFonts w:ascii="Verdana" w:eastAsia="Verdana" w:hAnsi="Verdana" w:cs="Verdana"/>
          <w:highlight w:val="white"/>
        </w:rPr>
      </w:pPr>
      <w:r>
        <w:rPr>
          <w:rFonts w:ascii="Verdana" w:eastAsia="Verdana" w:hAnsi="Verdana" w:cs="Verdana"/>
          <w:b/>
          <w:bCs/>
          <w:highlight w:val="white"/>
        </w:rPr>
        <w:t>ARTÍCULO 3o.</w:t>
      </w:r>
      <w:r>
        <w:rPr>
          <w:rFonts w:ascii="Verdana" w:eastAsia="Verdana" w:hAnsi="Verdana" w:cs="Verdana"/>
          <w:highlight w:val="white"/>
        </w:rPr>
        <w:t xml:space="preserve"> La presente resolución rige a partir de la fecha de su expedición.</w:t>
      </w:r>
    </w:p>
    <w:p w14:paraId="39C462C3" w14:textId="77777777" w:rsidR="007A2582" w:rsidRPr="00D52B60" w:rsidRDefault="00A62618">
      <w:pPr>
        <w:shd w:val="clear" w:color="auto" w:fill="FFFFFF"/>
        <w:spacing w:after="240" w:line="259" w:lineRule="auto"/>
        <w:jc w:val="center"/>
        <w:rPr>
          <w:rFonts w:ascii="Verdana" w:eastAsia="Verdana" w:hAnsi="Verdana" w:cs="Verdana"/>
          <w:b/>
          <w:bCs/>
          <w:highlight w:val="white"/>
        </w:rPr>
      </w:pPr>
      <w:r w:rsidRPr="00D52B60">
        <w:rPr>
          <w:rFonts w:ascii="Verdana" w:eastAsia="Verdana" w:hAnsi="Verdana" w:cs="Verdana"/>
          <w:b/>
          <w:bCs/>
          <w:highlight w:val="white"/>
        </w:rPr>
        <w:t>Publíquese, comuníquese y cúmplase.</w:t>
      </w:r>
    </w:p>
    <w:p w14:paraId="3E0DADCE" w14:textId="77777777" w:rsidR="007A2582" w:rsidRDefault="00A62618">
      <w:pPr>
        <w:shd w:val="clear" w:color="auto" w:fill="FFFFFF"/>
        <w:spacing w:after="240" w:line="259" w:lineRule="auto"/>
        <w:jc w:val="center"/>
        <w:rPr>
          <w:rFonts w:ascii="Verdana" w:eastAsia="Verdana" w:hAnsi="Verdana" w:cs="Verdana"/>
          <w:highlight w:val="white"/>
        </w:rPr>
      </w:pPr>
      <w:r>
        <w:rPr>
          <w:rFonts w:ascii="Verdana" w:eastAsia="Verdana" w:hAnsi="Verdana" w:cs="Verdana"/>
          <w:highlight w:val="white"/>
        </w:rPr>
        <w:t>Dada en Bogotá, D. C., a 10 de diciembre de 2008.</w:t>
      </w:r>
    </w:p>
    <w:p w14:paraId="2DD17EF2" w14:textId="77777777" w:rsidR="007A2582" w:rsidRDefault="00A62618">
      <w:pPr>
        <w:shd w:val="clear" w:color="auto" w:fill="FFFFFF"/>
        <w:spacing w:after="240" w:line="259" w:lineRule="auto"/>
        <w:jc w:val="center"/>
        <w:rPr>
          <w:rFonts w:ascii="Verdana" w:eastAsia="Verdana" w:hAnsi="Verdana" w:cs="Verdana"/>
          <w:highlight w:val="white"/>
        </w:rPr>
      </w:pPr>
      <w:r>
        <w:rPr>
          <w:rFonts w:ascii="Verdana" w:eastAsia="Verdana" w:hAnsi="Verdana" w:cs="Verdana"/>
          <w:highlight w:val="white"/>
        </w:rPr>
        <w:t>La Directora General,</w:t>
      </w:r>
    </w:p>
    <w:p w14:paraId="58FFCBDA" w14:textId="77777777" w:rsidR="007A2582" w:rsidRDefault="00A62618">
      <w:pPr>
        <w:shd w:val="clear" w:color="auto" w:fill="FFFFFF"/>
        <w:spacing w:after="240" w:line="259" w:lineRule="auto"/>
        <w:jc w:val="center"/>
        <w:rPr>
          <w:rFonts w:ascii="Verdana" w:eastAsia="Verdana" w:hAnsi="Verdana" w:cs="Verdana"/>
          <w:b/>
          <w:bCs/>
          <w:highlight w:val="white"/>
        </w:rPr>
      </w:pPr>
      <w:r>
        <w:rPr>
          <w:rFonts w:ascii="Verdana" w:eastAsia="Verdana" w:hAnsi="Verdana" w:cs="Verdana"/>
          <w:b/>
          <w:bCs/>
          <w:highlight w:val="white"/>
        </w:rPr>
        <w:t>ELVIRA FORERO HERNÁNDEZ.</w:t>
      </w:r>
    </w:p>
    <w:p w14:paraId="683C3E0A" w14:textId="77777777" w:rsidR="007A2582" w:rsidRDefault="007A2582">
      <w:pPr>
        <w:spacing w:after="160" w:line="259" w:lineRule="auto"/>
        <w:jc w:val="center"/>
        <w:rPr>
          <w:rFonts w:ascii="Verdana" w:eastAsia="Verdana" w:hAnsi="Verdana" w:cs="Verdana"/>
          <w:highlight w:val="white"/>
        </w:rPr>
      </w:pPr>
    </w:p>
    <w:sectPr w:rsidR="007A258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E30EF34-8AE0-416A-8062-1F42F907F4C0}"/>
    <w:embedBold r:id="rId2" w:fontKey="{056B7AEC-760B-4B39-A699-BC6BA187ADF0}"/>
  </w:font>
  <w:font w:name="Calibri">
    <w:panose1 w:val="020F0502020204030204"/>
    <w:charset w:val="00"/>
    <w:family w:val="swiss"/>
    <w:pitch w:val="variable"/>
    <w:sig w:usb0="E4002EFF" w:usb1="C200247B" w:usb2="00000009" w:usb3="00000000" w:csb0="000001FF" w:csb1="00000000"/>
    <w:embedRegular r:id="rId3" w:fontKey="{63BE1A31-CA37-47BD-A8EA-36C82E644559}"/>
  </w:font>
  <w:font w:name="Cambria">
    <w:panose1 w:val="02040503050406030204"/>
    <w:charset w:val="00"/>
    <w:family w:val="roman"/>
    <w:pitch w:val="variable"/>
    <w:sig w:usb0="E00006FF" w:usb1="420024FF" w:usb2="02000000" w:usb3="00000000" w:csb0="0000019F" w:csb1="00000000"/>
    <w:embedRegular r:id="rId4" w:fontKey="{B584E8E2-3891-4FD2-9C23-0ABAD1118E1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582"/>
    <w:rsid w:val="004F37FF"/>
    <w:rsid w:val="00665FDA"/>
    <w:rsid w:val="007A2582"/>
    <w:rsid w:val="00910FD9"/>
    <w:rsid w:val="00A62618"/>
    <w:rsid w:val="00D52B6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42B87"/>
  <w15:docId w15:val="{A2306ADC-3BB6-4244-BE8F-ECB6D7E8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D52B6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293052-4A95-4A8B-B068-0101F99777D6}"/>
</file>

<file path=customXml/itemProps2.xml><?xml version="1.0" encoding="utf-8"?>
<ds:datastoreItem xmlns:ds="http://schemas.openxmlformats.org/officeDocument/2006/customXml" ds:itemID="{FAF78910-1E34-4769-A435-4FAE4EDBCE55}"/>
</file>

<file path=customXml/itemProps3.xml><?xml version="1.0" encoding="utf-8"?>
<ds:datastoreItem xmlns:ds="http://schemas.openxmlformats.org/officeDocument/2006/customXml" ds:itemID="{F7EBFE24-4B38-4E67-AB44-B27469D32B4B}"/>
</file>

<file path=docProps/app.xml><?xml version="1.0" encoding="utf-8"?>
<Properties xmlns="http://schemas.openxmlformats.org/officeDocument/2006/extended-properties" xmlns:vt="http://schemas.openxmlformats.org/officeDocument/2006/docPropsVTypes">
  <Template>Normal</Template>
  <TotalTime>4</TotalTime>
  <Pages>3</Pages>
  <Words>1524</Words>
  <Characters>8385</Characters>
  <Application>Microsoft Office Word</Application>
  <DocSecurity>0</DocSecurity>
  <Lines>69</Lines>
  <Paragraphs>19</Paragraphs>
  <ScaleCrop>false</ScaleCrop>
  <Company/>
  <LinksUpToDate>false</LinksUpToDate>
  <CharactersWithSpaces>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2026-01-13T21:31:00Z</dcterms:created>
  <dcterms:modified xsi:type="dcterms:W3CDTF">2026-04-16T16:38:00Z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