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96B3" w14:textId="77777777" w:rsidR="000501D1" w:rsidRPr="000501D1" w:rsidRDefault="000501D1" w:rsidP="000501D1">
      <w:pPr>
        <w:jc w:val="center"/>
        <w:rPr>
          <w:rFonts w:ascii="Verdana" w:hAnsi="Verdana"/>
          <w:sz w:val="20"/>
          <w:szCs w:val="20"/>
        </w:rPr>
      </w:pPr>
      <w:r w:rsidRPr="000501D1">
        <w:rPr>
          <w:rFonts w:ascii="Verdana" w:hAnsi="Verdana"/>
          <w:b/>
          <w:bCs/>
          <w:sz w:val="20"/>
          <w:szCs w:val="20"/>
        </w:rPr>
        <w:t>RESOLUCIÓN 5063 DE 2015</w:t>
      </w:r>
    </w:p>
    <w:p w14:paraId="3898F426" w14:textId="52D20610"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Expedición: </w:t>
      </w:r>
      <w:r w:rsidR="000501D1">
        <w:rPr>
          <w:rFonts w:ascii="Verdana" w:hAnsi="Verdana"/>
          <w:sz w:val="20"/>
          <w:szCs w:val="20"/>
        </w:rPr>
        <w:t>22 de julio de 2015</w:t>
      </w:r>
    </w:p>
    <w:p w14:paraId="1AA59445" w14:textId="1D085334"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w:t>
      </w:r>
      <w:proofErr w:type="gramStart"/>
      <w:r w:rsidRPr="00295DC3">
        <w:rPr>
          <w:rFonts w:ascii="Verdana" w:hAnsi="Verdana"/>
          <w:sz w:val="20"/>
          <w:szCs w:val="20"/>
        </w:rPr>
        <w:t>entrada en vigencia</w:t>
      </w:r>
      <w:proofErr w:type="gramEnd"/>
      <w:r w:rsidRPr="00295DC3">
        <w:rPr>
          <w:rFonts w:ascii="Verdana" w:hAnsi="Verdana"/>
          <w:sz w:val="20"/>
          <w:szCs w:val="20"/>
        </w:rPr>
        <w:t xml:space="preserve">: </w:t>
      </w:r>
      <w:r w:rsidR="000501D1">
        <w:rPr>
          <w:rFonts w:ascii="Verdana" w:hAnsi="Verdana"/>
          <w:sz w:val="20"/>
          <w:szCs w:val="20"/>
        </w:rPr>
        <w:t>22 de julio de 2015</w:t>
      </w:r>
    </w:p>
    <w:p w14:paraId="31C81339" w14:textId="1F0A0DE1" w:rsidR="00295DC3" w:rsidRDefault="00295DC3" w:rsidP="00295DC3">
      <w:pPr>
        <w:pStyle w:val="Sinespaciado"/>
        <w:rPr>
          <w:rFonts w:ascii="Verdana" w:hAnsi="Verdana"/>
          <w:sz w:val="20"/>
          <w:szCs w:val="20"/>
        </w:rPr>
      </w:pPr>
      <w:r w:rsidRPr="00295DC3">
        <w:rPr>
          <w:rFonts w:ascii="Verdana" w:hAnsi="Verdana"/>
          <w:sz w:val="20"/>
          <w:szCs w:val="20"/>
        </w:rPr>
        <w:t xml:space="preserve">Estado de la vigencia: </w:t>
      </w:r>
      <w:r w:rsidR="000501D1">
        <w:rPr>
          <w:rFonts w:ascii="Verdana" w:hAnsi="Verdana"/>
          <w:sz w:val="20"/>
          <w:szCs w:val="20"/>
        </w:rPr>
        <w:t>Vigente</w:t>
      </w:r>
    </w:p>
    <w:p w14:paraId="182D87EA" w14:textId="77777777" w:rsidR="00295DC3" w:rsidRDefault="00295DC3" w:rsidP="00295DC3">
      <w:pPr>
        <w:pStyle w:val="Sinespaciado"/>
        <w:rPr>
          <w:rFonts w:ascii="Verdana" w:hAnsi="Verdana"/>
          <w:sz w:val="20"/>
          <w:szCs w:val="20"/>
        </w:rPr>
      </w:pPr>
    </w:p>
    <w:p w14:paraId="7686220B" w14:textId="63964DA4" w:rsidR="00295DC3" w:rsidRPr="00295DC3" w:rsidRDefault="00295DC3" w:rsidP="00295DC3">
      <w:pPr>
        <w:pStyle w:val="Sinespaciado"/>
        <w:rPr>
          <w:rFonts w:ascii="Verdana" w:hAnsi="Verdana"/>
          <w:sz w:val="20"/>
          <w:szCs w:val="20"/>
        </w:rPr>
      </w:pPr>
      <w:r w:rsidRPr="00295DC3">
        <w:rPr>
          <w:rFonts w:ascii="Verdana" w:hAnsi="Verdana"/>
          <w:sz w:val="20"/>
          <w:szCs w:val="20"/>
        </w:rPr>
        <w:t>Fecha de publicación en Diario Oficial: N/A</w:t>
      </w:r>
    </w:p>
    <w:p w14:paraId="6BF60987" w14:textId="5FC3452E" w:rsidR="0088588F" w:rsidRDefault="00295DC3" w:rsidP="00295DC3">
      <w:pPr>
        <w:pStyle w:val="Sinespaciado"/>
        <w:rPr>
          <w:rFonts w:ascii="Verdana" w:hAnsi="Verdana"/>
          <w:sz w:val="20"/>
          <w:szCs w:val="20"/>
        </w:rPr>
      </w:pPr>
      <w:r w:rsidRPr="00295DC3">
        <w:rPr>
          <w:rFonts w:ascii="Verdana" w:hAnsi="Verdana"/>
          <w:sz w:val="20"/>
          <w:szCs w:val="20"/>
        </w:rPr>
        <w:t>Número del Diario Oficial: N/A</w:t>
      </w:r>
      <w:r w:rsidR="000501D1">
        <w:rPr>
          <w:rFonts w:ascii="Verdana" w:hAnsi="Verdana"/>
          <w:sz w:val="20"/>
          <w:szCs w:val="20"/>
        </w:rPr>
        <w:t>.</w:t>
      </w:r>
    </w:p>
    <w:p w14:paraId="38D796F3" w14:textId="77777777" w:rsidR="000501D1" w:rsidRDefault="000501D1" w:rsidP="00295DC3">
      <w:pPr>
        <w:pStyle w:val="Sinespaciado"/>
        <w:rPr>
          <w:rFonts w:ascii="Verdana" w:hAnsi="Verdana"/>
          <w:sz w:val="20"/>
          <w:szCs w:val="20"/>
        </w:rPr>
      </w:pPr>
    </w:p>
    <w:p w14:paraId="01092AF6" w14:textId="0AB491C2" w:rsidR="000501D1" w:rsidRDefault="000501D1" w:rsidP="00295DC3">
      <w:pPr>
        <w:pStyle w:val="Sinespaciado"/>
        <w:rPr>
          <w:rFonts w:ascii="Verdana" w:hAnsi="Verdana"/>
          <w:sz w:val="20"/>
          <w:szCs w:val="20"/>
        </w:rPr>
      </w:pPr>
      <w:r>
        <w:rPr>
          <w:rFonts w:ascii="Verdana" w:hAnsi="Verdana"/>
          <w:sz w:val="20"/>
          <w:szCs w:val="20"/>
        </w:rPr>
        <w:t>Nota: Esta resolución podría estar derogada tácitamente, toda vez que la resolución 7798 de 2014 fue derogada por el artículo 4 de la resolución 1 de 2016.</w:t>
      </w:r>
    </w:p>
    <w:p w14:paraId="3928AB96" w14:textId="77777777" w:rsidR="00295DC3" w:rsidRDefault="00295DC3" w:rsidP="00295DC3">
      <w:pPr>
        <w:pStyle w:val="Sinespaciado"/>
        <w:rPr>
          <w:rFonts w:ascii="Verdana" w:hAnsi="Verdana"/>
          <w:sz w:val="20"/>
          <w:szCs w:val="20"/>
        </w:rPr>
      </w:pPr>
    </w:p>
    <w:p w14:paraId="3CE1E01B" w14:textId="77777777" w:rsidR="000501D1" w:rsidRPr="000501D1" w:rsidRDefault="000501D1" w:rsidP="000501D1">
      <w:pPr>
        <w:jc w:val="center"/>
        <w:rPr>
          <w:rFonts w:ascii="Verdana" w:hAnsi="Verdana"/>
          <w:sz w:val="20"/>
          <w:szCs w:val="20"/>
        </w:rPr>
      </w:pPr>
      <w:r w:rsidRPr="000501D1">
        <w:rPr>
          <w:rFonts w:ascii="Verdana" w:hAnsi="Verdana"/>
          <w:b/>
          <w:bCs/>
          <w:sz w:val="20"/>
          <w:szCs w:val="20"/>
        </w:rPr>
        <w:t>RESOLUCIÓN 5063 DE 2015</w:t>
      </w:r>
    </w:p>
    <w:p w14:paraId="405F3C0F" w14:textId="77777777" w:rsidR="000501D1" w:rsidRPr="000501D1" w:rsidRDefault="000501D1" w:rsidP="000501D1">
      <w:pPr>
        <w:jc w:val="center"/>
        <w:rPr>
          <w:rFonts w:ascii="Verdana" w:hAnsi="Verdana"/>
          <w:sz w:val="20"/>
          <w:szCs w:val="20"/>
        </w:rPr>
      </w:pPr>
      <w:r w:rsidRPr="000501D1">
        <w:rPr>
          <w:rFonts w:ascii="Verdana" w:hAnsi="Verdana"/>
          <w:sz w:val="20"/>
          <w:szCs w:val="20"/>
        </w:rPr>
        <w:t>(julio 22)</w:t>
      </w:r>
    </w:p>
    <w:p w14:paraId="48B2D834" w14:textId="77777777" w:rsidR="000501D1" w:rsidRPr="000501D1" w:rsidRDefault="000501D1" w:rsidP="000501D1">
      <w:pPr>
        <w:jc w:val="center"/>
        <w:rPr>
          <w:rFonts w:ascii="Verdana" w:hAnsi="Verdana"/>
          <w:sz w:val="20"/>
          <w:szCs w:val="20"/>
        </w:rPr>
      </w:pPr>
      <w:r w:rsidRPr="000501D1">
        <w:rPr>
          <w:rFonts w:ascii="Verdana" w:hAnsi="Verdana"/>
          <w:b/>
          <w:bCs/>
          <w:sz w:val="20"/>
          <w:szCs w:val="20"/>
        </w:rPr>
        <w:t>INSTITUTO COLOMBIANO DE BIENESTAR FAMILIAR - ICBF</w:t>
      </w:r>
    </w:p>
    <w:p w14:paraId="4A7645FD" w14:textId="77777777" w:rsidR="000501D1" w:rsidRPr="000501D1" w:rsidRDefault="000501D1" w:rsidP="000501D1">
      <w:pPr>
        <w:jc w:val="center"/>
        <w:rPr>
          <w:rFonts w:ascii="Verdana" w:hAnsi="Verdana"/>
          <w:sz w:val="20"/>
          <w:szCs w:val="20"/>
        </w:rPr>
      </w:pPr>
      <w:r w:rsidRPr="000501D1">
        <w:rPr>
          <w:rFonts w:ascii="Verdana" w:hAnsi="Verdana"/>
          <w:sz w:val="20"/>
          <w:szCs w:val="20"/>
        </w:rPr>
        <w:t>Por la cual se ajustan los Lineamientos de Programación y Ejecución de Metas Sociales y Financieras - Vigencia 2015 del Instituto Colombiano de Bienestar Familiar - Cecilia De la Fuente de Lleras - ICBF</w:t>
      </w:r>
    </w:p>
    <w:p w14:paraId="3667E3A9" w14:textId="2FF4D401" w:rsidR="000501D1" w:rsidRPr="000501D1" w:rsidRDefault="000501D1" w:rsidP="000501D1">
      <w:pPr>
        <w:jc w:val="center"/>
        <w:rPr>
          <w:rFonts w:ascii="Verdana" w:hAnsi="Verdana"/>
          <w:sz w:val="20"/>
          <w:szCs w:val="20"/>
        </w:rPr>
      </w:pPr>
      <w:r w:rsidRPr="000501D1">
        <w:rPr>
          <w:rFonts w:ascii="Verdana" w:hAnsi="Verdana"/>
          <w:sz w:val="20"/>
          <w:szCs w:val="20"/>
        </w:rPr>
        <w:t>Resumen de Notas de Vigencia</w:t>
      </w:r>
    </w:p>
    <w:p w14:paraId="4A95A1B0" w14:textId="77777777" w:rsidR="000501D1" w:rsidRPr="000501D1" w:rsidRDefault="000501D1" w:rsidP="000501D1">
      <w:pPr>
        <w:jc w:val="center"/>
        <w:rPr>
          <w:rFonts w:ascii="Verdana" w:hAnsi="Verdana"/>
          <w:sz w:val="20"/>
          <w:szCs w:val="20"/>
        </w:rPr>
      </w:pPr>
      <w:r w:rsidRPr="000501D1">
        <w:rPr>
          <w:rFonts w:ascii="Verdana" w:hAnsi="Verdana"/>
          <w:b/>
          <w:bCs/>
          <w:sz w:val="20"/>
          <w:szCs w:val="20"/>
        </w:rPr>
        <w:t>LA DIRECTORA GENERAL DEL INSTITUTO COLOMBIANO DE BIENESTAR FAMILIAR CECILIA DE LA FUENTE DE LLERAS</w:t>
      </w:r>
    </w:p>
    <w:p w14:paraId="6968A7DD" w14:textId="5FAE1170" w:rsidR="000501D1" w:rsidRPr="000501D1" w:rsidRDefault="000501D1" w:rsidP="000501D1">
      <w:pPr>
        <w:jc w:val="center"/>
        <w:rPr>
          <w:rFonts w:ascii="Verdana" w:hAnsi="Verdana"/>
          <w:sz w:val="20"/>
          <w:szCs w:val="20"/>
        </w:rPr>
      </w:pPr>
      <w:r w:rsidRPr="000501D1">
        <w:rPr>
          <w:rFonts w:ascii="Verdana" w:hAnsi="Verdana"/>
          <w:sz w:val="20"/>
          <w:szCs w:val="20"/>
        </w:rPr>
        <w:t>En uso de sus facultades legales y en especial las conferidas en el literal b) del artículo 28 de la Ley 7a de 1979, y en el artículo 78 de la Ley 489 de 1998 y</w:t>
      </w:r>
    </w:p>
    <w:p w14:paraId="6EFCBBB3" w14:textId="77777777" w:rsidR="000501D1" w:rsidRPr="000501D1" w:rsidRDefault="000501D1" w:rsidP="000501D1">
      <w:pPr>
        <w:jc w:val="center"/>
        <w:rPr>
          <w:rFonts w:ascii="Verdana" w:hAnsi="Verdana"/>
          <w:sz w:val="20"/>
          <w:szCs w:val="20"/>
        </w:rPr>
      </w:pPr>
      <w:r w:rsidRPr="000501D1">
        <w:rPr>
          <w:rFonts w:ascii="Verdana" w:hAnsi="Verdana"/>
          <w:b/>
          <w:bCs/>
          <w:sz w:val="20"/>
          <w:szCs w:val="20"/>
        </w:rPr>
        <w:t>CONSIDERANDO</w:t>
      </w:r>
    </w:p>
    <w:p w14:paraId="70B9A9E0" w14:textId="05C4DBB1" w:rsidR="000501D1" w:rsidRPr="000501D1" w:rsidRDefault="000501D1" w:rsidP="000501D1">
      <w:pPr>
        <w:rPr>
          <w:rFonts w:ascii="Verdana" w:hAnsi="Verdana"/>
          <w:sz w:val="20"/>
          <w:szCs w:val="20"/>
        </w:rPr>
      </w:pPr>
      <w:r w:rsidRPr="000501D1">
        <w:rPr>
          <w:rFonts w:ascii="Verdana" w:hAnsi="Verdana"/>
          <w:sz w:val="20"/>
          <w:szCs w:val="20"/>
        </w:rPr>
        <w:t>Que mediante la Resolución No. 7798 del 31 de diciembre de 2014 se aprobaron los Lineamientos de Programación y Ejecución de Metas Sociales y Financieras - Vigencia 2015 del Instituto Colombiano de Bienestar Familiar - Cecilia de la Fuente de Lleras - ICBF.</w:t>
      </w:r>
    </w:p>
    <w:p w14:paraId="1DB6ED4A" w14:textId="77777777" w:rsidR="000501D1" w:rsidRPr="000501D1" w:rsidRDefault="000501D1" w:rsidP="000501D1">
      <w:pPr>
        <w:rPr>
          <w:rFonts w:ascii="Verdana" w:hAnsi="Verdana"/>
          <w:sz w:val="20"/>
          <w:szCs w:val="20"/>
        </w:rPr>
      </w:pPr>
      <w:r w:rsidRPr="000501D1">
        <w:rPr>
          <w:rFonts w:ascii="Verdana" w:hAnsi="Verdana"/>
          <w:sz w:val="20"/>
          <w:szCs w:val="20"/>
        </w:rPr>
        <w:t>Que la </w:t>
      </w:r>
      <w:r w:rsidRPr="000501D1">
        <w:rPr>
          <w:rFonts w:ascii="Verdana" w:hAnsi="Verdana"/>
          <w:b/>
          <w:bCs/>
          <w:sz w:val="20"/>
          <w:szCs w:val="20"/>
        </w:rPr>
        <w:t>FICHA 1-14</w:t>
      </w:r>
      <w:r w:rsidRPr="000501D1">
        <w:rPr>
          <w:rFonts w:ascii="Verdana" w:hAnsi="Verdana"/>
          <w:sz w:val="20"/>
          <w:szCs w:val="20"/>
        </w:rPr>
        <w:t> de los Lineamientos de Programación y Ejecución de Metas Sociales y financieras, correspondiente al identificador presupuestal C-310-300-2-202 regula lo referente al Subproyecto de </w:t>
      </w:r>
      <w:r w:rsidRPr="000501D1">
        <w:rPr>
          <w:rFonts w:ascii="Verdana" w:hAnsi="Verdana"/>
          <w:b/>
          <w:bCs/>
          <w:sz w:val="20"/>
          <w:szCs w:val="20"/>
        </w:rPr>
        <w:t>ARTICULACIÓN NACIONAL DE POLÍTICAS PÚBLICAS DE INFANCIA, ADOLESCENCIA Y FAMILIA </w:t>
      </w:r>
      <w:r w:rsidRPr="000501D1">
        <w:rPr>
          <w:rFonts w:ascii="Verdana" w:hAnsi="Verdana"/>
          <w:sz w:val="20"/>
          <w:szCs w:val="20"/>
        </w:rPr>
        <w:t>del proyecto </w:t>
      </w:r>
      <w:r w:rsidRPr="000501D1">
        <w:rPr>
          <w:rFonts w:ascii="Verdana" w:hAnsi="Verdana"/>
          <w:b/>
          <w:bCs/>
          <w:sz w:val="20"/>
          <w:szCs w:val="20"/>
        </w:rPr>
        <w:t>ASISTENCIA PARA EL FORTALECIMIENTO DEL SNBF PARA LA PRESTACIÓN DEL SERVICIO PÚBLICO DE BIENESTAR FAMILIAR.</w:t>
      </w:r>
    </w:p>
    <w:p w14:paraId="0DB9ED8D" w14:textId="77777777" w:rsidR="000501D1" w:rsidRPr="000501D1" w:rsidRDefault="000501D1" w:rsidP="000501D1">
      <w:pPr>
        <w:rPr>
          <w:rFonts w:ascii="Verdana" w:hAnsi="Verdana"/>
          <w:sz w:val="20"/>
          <w:szCs w:val="20"/>
        </w:rPr>
      </w:pPr>
      <w:r w:rsidRPr="000501D1">
        <w:rPr>
          <w:rFonts w:ascii="Verdana" w:hAnsi="Verdana"/>
          <w:sz w:val="20"/>
          <w:szCs w:val="20"/>
        </w:rPr>
        <w:t>Que es necesario modificar los lineamientos de programación en lo concerniente al clasificador del gasto de la </w:t>
      </w:r>
      <w:r w:rsidRPr="000501D1">
        <w:rPr>
          <w:rFonts w:ascii="Verdana" w:hAnsi="Verdana"/>
          <w:b/>
          <w:bCs/>
          <w:sz w:val="20"/>
          <w:szCs w:val="20"/>
        </w:rPr>
        <w:t>FICHA 1-14 </w:t>
      </w:r>
      <w:r w:rsidRPr="000501D1">
        <w:rPr>
          <w:rFonts w:ascii="Verdana" w:hAnsi="Verdana"/>
          <w:sz w:val="20"/>
          <w:szCs w:val="20"/>
        </w:rPr>
        <w:t>con el fin de fortalecer los esfuerzos para la concertación e implementación de mecanismos de articulación, que contribuyan a impulsar el desarrollo de los actores del SNBF, y optimizar los recursos que den garantía a la prestación del servicio público de bienestar familiar en favor de la infancia, adolescencia y familia, para la garantía integral y restablecimiento de los derechos.</w:t>
      </w:r>
    </w:p>
    <w:p w14:paraId="30DB0082" w14:textId="77777777" w:rsidR="000501D1" w:rsidRPr="000501D1" w:rsidRDefault="000501D1" w:rsidP="000501D1">
      <w:pPr>
        <w:rPr>
          <w:rFonts w:ascii="Verdana" w:hAnsi="Verdana"/>
          <w:sz w:val="20"/>
          <w:szCs w:val="20"/>
        </w:rPr>
      </w:pPr>
      <w:r w:rsidRPr="000501D1">
        <w:rPr>
          <w:rFonts w:ascii="Verdana" w:hAnsi="Verdana"/>
          <w:sz w:val="20"/>
          <w:szCs w:val="20"/>
        </w:rPr>
        <w:t>Que para la modificación de la ficha existe el análisis de viabilidad técnica expedido por la dependencia responsable de los temas contenidos en ella.</w:t>
      </w:r>
    </w:p>
    <w:p w14:paraId="5CAF3D3D" w14:textId="77777777" w:rsidR="000501D1" w:rsidRPr="000501D1" w:rsidRDefault="000501D1" w:rsidP="000501D1">
      <w:pPr>
        <w:rPr>
          <w:rFonts w:ascii="Verdana" w:hAnsi="Verdana"/>
          <w:sz w:val="20"/>
          <w:szCs w:val="20"/>
        </w:rPr>
      </w:pPr>
      <w:r w:rsidRPr="000501D1">
        <w:rPr>
          <w:rFonts w:ascii="Verdana" w:hAnsi="Verdana"/>
          <w:sz w:val="20"/>
          <w:szCs w:val="20"/>
        </w:rPr>
        <w:t>Que la </w:t>
      </w:r>
      <w:r w:rsidRPr="000501D1">
        <w:rPr>
          <w:rFonts w:ascii="Verdana" w:hAnsi="Verdana"/>
          <w:b/>
          <w:bCs/>
          <w:sz w:val="20"/>
          <w:szCs w:val="20"/>
        </w:rPr>
        <w:t>FICHA 1-52 A </w:t>
      </w:r>
      <w:r w:rsidRPr="000501D1">
        <w:rPr>
          <w:rFonts w:ascii="Verdana" w:hAnsi="Verdana"/>
          <w:sz w:val="20"/>
          <w:szCs w:val="20"/>
        </w:rPr>
        <w:t>de los Lineamientos de Programación y Ejecución de Metas Sociales y Financieras, correspondiente al identificador presupuestal </w:t>
      </w:r>
      <w:r w:rsidRPr="000501D1">
        <w:rPr>
          <w:rFonts w:ascii="Verdana" w:hAnsi="Verdana"/>
          <w:b/>
          <w:bCs/>
          <w:sz w:val="20"/>
          <w:szCs w:val="20"/>
        </w:rPr>
        <w:t>C-320-1504-6-131 </w:t>
      </w:r>
      <w:r w:rsidRPr="000501D1">
        <w:rPr>
          <w:rFonts w:ascii="Verdana" w:hAnsi="Verdana"/>
          <w:sz w:val="20"/>
          <w:szCs w:val="20"/>
        </w:rPr>
        <w:t>regula lo referente al Subproyecto de </w:t>
      </w:r>
      <w:r w:rsidRPr="000501D1">
        <w:rPr>
          <w:rFonts w:ascii="Verdana" w:hAnsi="Verdana"/>
          <w:b/>
          <w:bCs/>
          <w:sz w:val="20"/>
          <w:szCs w:val="20"/>
        </w:rPr>
        <w:t xml:space="preserve">FAMILIA PARA LA PAZ - FAMILIAS CON </w:t>
      </w:r>
      <w:r w:rsidRPr="000501D1">
        <w:rPr>
          <w:rFonts w:ascii="Verdana" w:hAnsi="Verdana"/>
          <w:b/>
          <w:bCs/>
          <w:sz w:val="20"/>
          <w:szCs w:val="20"/>
        </w:rPr>
        <w:lastRenderedPageBreak/>
        <w:t>BIENESTAR </w:t>
      </w:r>
      <w:r w:rsidRPr="000501D1">
        <w:rPr>
          <w:rFonts w:ascii="Verdana" w:hAnsi="Verdana"/>
          <w:sz w:val="20"/>
          <w:szCs w:val="20"/>
        </w:rPr>
        <w:t>del proyecto </w:t>
      </w:r>
      <w:r w:rsidRPr="000501D1">
        <w:rPr>
          <w:rFonts w:ascii="Verdana" w:hAnsi="Verdana"/>
          <w:b/>
          <w:bCs/>
          <w:sz w:val="20"/>
          <w:szCs w:val="20"/>
        </w:rPr>
        <w:t>APOYO FORMATIVO A LA FAMILIA PARA SER GARANTE DE DERECHOS A NIVEL NACIONAL.</w:t>
      </w:r>
    </w:p>
    <w:p w14:paraId="49CD27F9" w14:textId="77777777" w:rsidR="000501D1" w:rsidRPr="000501D1" w:rsidRDefault="000501D1" w:rsidP="000501D1">
      <w:pPr>
        <w:rPr>
          <w:rFonts w:ascii="Verdana" w:hAnsi="Verdana"/>
          <w:sz w:val="20"/>
          <w:szCs w:val="20"/>
        </w:rPr>
      </w:pPr>
      <w:r w:rsidRPr="000501D1">
        <w:rPr>
          <w:rFonts w:ascii="Verdana" w:hAnsi="Verdana"/>
          <w:sz w:val="20"/>
          <w:szCs w:val="20"/>
        </w:rPr>
        <w:t>Que con base en el Decreto 1340 del 19 de Junio de 2015 del Ministerio de Hacienda y Crédito Público, por medio del cual modificó el detalle del aplazamiento contenido en el Decreto 377 de 2015, el proyecto de </w:t>
      </w:r>
      <w:r w:rsidRPr="000501D1">
        <w:rPr>
          <w:rFonts w:ascii="Verdana" w:hAnsi="Verdana"/>
          <w:i/>
          <w:iCs/>
          <w:sz w:val="20"/>
          <w:szCs w:val="20"/>
        </w:rPr>
        <w:t>"Apoyo formativo a la familia para ser garante de derechos a nivel nacional”</w:t>
      </w:r>
      <w:r w:rsidRPr="000501D1">
        <w:rPr>
          <w:rFonts w:ascii="Verdana" w:hAnsi="Verdana"/>
          <w:sz w:val="20"/>
          <w:szCs w:val="20"/>
        </w:rPr>
        <w:t> tuvo un aplazamiento de recursos por el orden de los catorce mil millones de pesos, afectando la meta de atender a 140.000 familias, lo cual implica redefinir el número de familias establecido, el plazo de operatividad y el costo estimado a las familias de la modalidad de atención para Familias para la paz- Familias con Bienestar, siendo necesario para ello modificar la </w:t>
      </w:r>
      <w:r w:rsidRPr="000501D1">
        <w:rPr>
          <w:rFonts w:ascii="Verdana" w:hAnsi="Verdana"/>
          <w:b/>
          <w:bCs/>
          <w:sz w:val="20"/>
          <w:szCs w:val="20"/>
        </w:rPr>
        <w:t>FICHA I-52 A</w:t>
      </w:r>
    </w:p>
    <w:p w14:paraId="5E835AFD" w14:textId="77777777" w:rsidR="000501D1" w:rsidRPr="000501D1" w:rsidRDefault="000501D1" w:rsidP="000501D1">
      <w:pPr>
        <w:rPr>
          <w:rFonts w:ascii="Verdana" w:hAnsi="Verdana"/>
          <w:sz w:val="20"/>
          <w:szCs w:val="20"/>
        </w:rPr>
      </w:pPr>
      <w:r w:rsidRPr="000501D1">
        <w:rPr>
          <w:rFonts w:ascii="Verdana" w:hAnsi="Verdana"/>
          <w:sz w:val="20"/>
          <w:szCs w:val="20"/>
        </w:rPr>
        <w:t>Que la </w:t>
      </w:r>
      <w:r w:rsidRPr="000501D1">
        <w:rPr>
          <w:rFonts w:ascii="Verdana" w:hAnsi="Verdana"/>
          <w:b/>
          <w:bCs/>
          <w:sz w:val="20"/>
          <w:szCs w:val="20"/>
        </w:rPr>
        <w:t>FICHA 1-53 A </w:t>
      </w:r>
      <w:r w:rsidRPr="000501D1">
        <w:rPr>
          <w:rFonts w:ascii="Verdana" w:hAnsi="Verdana"/>
          <w:sz w:val="20"/>
          <w:szCs w:val="20"/>
        </w:rPr>
        <w:t>de los Lineamientos de Programación y Ejecución de Metas Sociales y financieras, correspondiente al identificador presupuestal </w:t>
      </w:r>
      <w:r w:rsidRPr="000501D1">
        <w:rPr>
          <w:rFonts w:ascii="Verdana" w:hAnsi="Verdana"/>
          <w:b/>
          <w:bCs/>
          <w:sz w:val="20"/>
          <w:szCs w:val="20"/>
        </w:rPr>
        <w:t>C-320-1504-6-132 </w:t>
      </w:r>
      <w:r w:rsidRPr="000501D1">
        <w:rPr>
          <w:rFonts w:ascii="Verdana" w:hAnsi="Verdana"/>
          <w:sz w:val="20"/>
          <w:szCs w:val="20"/>
        </w:rPr>
        <w:t>regula lo referente al Subproyecto de </w:t>
      </w:r>
      <w:r w:rsidRPr="000501D1">
        <w:rPr>
          <w:rFonts w:ascii="Verdana" w:hAnsi="Verdana"/>
          <w:b/>
          <w:bCs/>
          <w:sz w:val="20"/>
          <w:szCs w:val="20"/>
        </w:rPr>
        <w:t>COMUNIDADES ÉTNICAS Y RURALES - TERRITORIOS ÉTNICOS CON BIENESTAR </w:t>
      </w:r>
      <w:r w:rsidRPr="000501D1">
        <w:rPr>
          <w:rFonts w:ascii="Verdana" w:hAnsi="Verdana"/>
          <w:sz w:val="20"/>
          <w:szCs w:val="20"/>
        </w:rPr>
        <w:t>del proyecto </w:t>
      </w:r>
      <w:r w:rsidRPr="000501D1">
        <w:rPr>
          <w:rFonts w:ascii="Verdana" w:hAnsi="Verdana"/>
          <w:b/>
          <w:bCs/>
          <w:sz w:val="20"/>
          <w:szCs w:val="20"/>
        </w:rPr>
        <w:t>APOYO FORMATIVO A LA FAMILIA PARA SER GARANTE DE DERECHOS A NIVEL NACIONAL</w:t>
      </w:r>
    </w:p>
    <w:p w14:paraId="70468C73" w14:textId="77777777" w:rsidR="000501D1" w:rsidRPr="000501D1" w:rsidRDefault="000501D1" w:rsidP="000501D1">
      <w:pPr>
        <w:rPr>
          <w:rFonts w:ascii="Verdana" w:hAnsi="Verdana"/>
          <w:sz w:val="20"/>
          <w:szCs w:val="20"/>
        </w:rPr>
      </w:pPr>
      <w:r w:rsidRPr="000501D1">
        <w:rPr>
          <w:rFonts w:ascii="Verdana" w:hAnsi="Verdana"/>
          <w:sz w:val="20"/>
          <w:szCs w:val="20"/>
        </w:rPr>
        <w:t xml:space="preserve">Que el ICBF desde la vigencia 2014 inició un proceso de atención de manera regular a grupos étnicos, requiriendo con la normatividad vigente un carácter de mayor </w:t>
      </w:r>
      <w:proofErr w:type="spellStart"/>
      <w:r w:rsidRPr="000501D1">
        <w:rPr>
          <w:rFonts w:ascii="Verdana" w:hAnsi="Verdana"/>
          <w:sz w:val="20"/>
          <w:szCs w:val="20"/>
        </w:rPr>
        <w:t>diferencialidad</w:t>
      </w:r>
      <w:proofErr w:type="spellEnd"/>
      <w:r w:rsidRPr="000501D1">
        <w:rPr>
          <w:rFonts w:ascii="Verdana" w:hAnsi="Verdana"/>
          <w:sz w:val="20"/>
          <w:szCs w:val="20"/>
        </w:rPr>
        <w:t xml:space="preserve"> e integralidad desde los acuerdos realizados en el marco de las mesas nacionales de consulta y concertación con el Gobierno Nacional y las comunidades de grupos étnicos durante la presenta &lt;sic&gt; vigencia, la cual se deberá contar con apoyo a procesos que favorezcan la suficiencia alimentaria para el autoconsumo y el fortalecimiento cultural de las familias.</w:t>
      </w:r>
    </w:p>
    <w:p w14:paraId="5D87113C" w14:textId="77777777" w:rsidR="000501D1" w:rsidRPr="000501D1" w:rsidRDefault="000501D1" w:rsidP="000501D1">
      <w:pPr>
        <w:rPr>
          <w:rFonts w:ascii="Verdana" w:hAnsi="Verdana"/>
          <w:sz w:val="20"/>
          <w:szCs w:val="20"/>
        </w:rPr>
      </w:pPr>
      <w:proofErr w:type="gramStart"/>
      <w:r w:rsidRPr="000501D1">
        <w:rPr>
          <w:rFonts w:ascii="Verdana" w:hAnsi="Verdana"/>
          <w:sz w:val="20"/>
          <w:szCs w:val="20"/>
        </w:rPr>
        <w:t>Que</w:t>
      </w:r>
      <w:proofErr w:type="gramEnd"/>
      <w:r w:rsidRPr="000501D1">
        <w:rPr>
          <w:rFonts w:ascii="Verdana" w:hAnsi="Verdana"/>
          <w:sz w:val="20"/>
          <w:szCs w:val="20"/>
        </w:rPr>
        <w:t xml:space="preserve"> con base en los compromisos adquiridos, se deberá fortalecer la política pública en la atención a grupos étnicos y por consiguiente la modalidad que actualmente tiene el ICBF deberá realizar ajustes técnicos en su atención y en los lineamientos de programación.</w:t>
      </w:r>
    </w:p>
    <w:p w14:paraId="21AD1592" w14:textId="77777777" w:rsidR="000501D1" w:rsidRPr="000501D1" w:rsidRDefault="000501D1" w:rsidP="000501D1">
      <w:pPr>
        <w:rPr>
          <w:rFonts w:ascii="Verdana" w:hAnsi="Verdana"/>
          <w:sz w:val="20"/>
          <w:szCs w:val="20"/>
        </w:rPr>
      </w:pPr>
      <w:r w:rsidRPr="000501D1">
        <w:rPr>
          <w:rFonts w:ascii="Verdana" w:hAnsi="Verdana"/>
          <w:sz w:val="20"/>
          <w:szCs w:val="20"/>
        </w:rPr>
        <w:t>Que para la modificación de la ficha </w:t>
      </w:r>
      <w:r w:rsidRPr="000501D1">
        <w:rPr>
          <w:rFonts w:ascii="Verdana" w:hAnsi="Verdana"/>
          <w:b/>
          <w:bCs/>
          <w:sz w:val="20"/>
          <w:szCs w:val="20"/>
        </w:rPr>
        <w:t>I-53 A </w:t>
      </w:r>
      <w:r w:rsidRPr="000501D1">
        <w:rPr>
          <w:rFonts w:ascii="Verdana" w:hAnsi="Verdana"/>
          <w:sz w:val="20"/>
          <w:szCs w:val="20"/>
        </w:rPr>
        <w:t>existe el análisis de viabilidad técnica expedido por la dependencia responsable de los temas contenidos en ella.</w:t>
      </w:r>
    </w:p>
    <w:p w14:paraId="082155AA" w14:textId="77777777" w:rsidR="000501D1" w:rsidRPr="000501D1" w:rsidRDefault="000501D1" w:rsidP="000501D1">
      <w:pPr>
        <w:rPr>
          <w:rFonts w:ascii="Verdana" w:hAnsi="Verdana"/>
          <w:sz w:val="20"/>
          <w:szCs w:val="20"/>
        </w:rPr>
      </w:pPr>
      <w:r w:rsidRPr="000501D1">
        <w:rPr>
          <w:rFonts w:ascii="Verdana" w:hAnsi="Verdana"/>
          <w:sz w:val="20"/>
          <w:szCs w:val="20"/>
        </w:rPr>
        <w:t>Que el </w:t>
      </w:r>
      <w:r w:rsidRPr="000501D1">
        <w:rPr>
          <w:rFonts w:ascii="Verdana" w:hAnsi="Verdana"/>
          <w:b/>
          <w:bCs/>
          <w:sz w:val="20"/>
          <w:szCs w:val="20"/>
        </w:rPr>
        <w:t>Anexo 2 </w:t>
      </w:r>
      <w:r w:rsidRPr="000501D1">
        <w:rPr>
          <w:rFonts w:ascii="Verdana" w:hAnsi="Verdana"/>
          <w:sz w:val="20"/>
          <w:szCs w:val="20"/>
        </w:rPr>
        <w:t>en su </w:t>
      </w:r>
      <w:r w:rsidRPr="000501D1">
        <w:rPr>
          <w:rFonts w:ascii="Verdana" w:hAnsi="Verdana"/>
          <w:b/>
          <w:bCs/>
          <w:sz w:val="20"/>
          <w:szCs w:val="20"/>
        </w:rPr>
        <w:t>numeral 3 </w:t>
      </w:r>
      <w:r w:rsidRPr="000501D1">
        <w:rPr>
          <w:rFonts w:ascii="Verdana" w:hAnsi="Verdana"/>
          <w:sz w:val="20"/>
          <w:szCs w:val="20"/>
        </w:rPr>
        <w:t xml:space="preserve">de los Lineamientos de Programación y Ejecución de Metas Sociales y Financieras regula las raciones de </w:t>
      </w:r>
      <w:proofErr w:type="spellStart"/>
      <w:r w:rsidRPr="000501D1">
        <w:rPr>
          <w:rFonts w:ascii="Verdana" w:hAnsi="Verdana"/>
          <w:sz w:val="20"/>
          <w:szCs w:val="20"/>
        </w:rPr>
        <w:t>Bienestarina</w:t>
      </w:r>
      <w:proofErr w:type="spellEnd"/>
      <w:r w:rsidRPr="000501D1">
        <w:rPr>
          <w:rFonts w:ascii="Verdana" w:hAnsi="Verdana"/>
          <w:sz w:val="20"/>
          <w:szCs w:val="20"/>
        </w:rPr>
        <w:t xml:space="preserve"> para la modalidad </w:t>
      </w:r>
      <w:r w:rsidRPr="000501D1">
        <w:rPr>
          <w:rFonts w:ascii="Verdana" w:hAnsi="Verdana"/>
          <w:b/>
          <w:bCs/>
          <w:sz w:val="20"/>
          <w:szCs w:val="20"/>
        </w:rPr>
        <w:t>FAMI.</w:t>
      </w:r>
    </w:p>
    <w:p w14:paraId="01E00326" w14:textId="77777777" w:rsidR="000501D1" w:rsidRPr="000501D1" w:rsidRDefault="000501D1" w:rsidP="000501D1">
      <w:pPr>
        <w:rPr>
          <w:rFonts w:ascii="Verdana" w:hAnsi="Verdana"/>
          <w:sz w:val="20"/>
          <w:szCs w:val="20"/>
        </w:rPr>
      </w:pPr>
      <w:r w:rsidRPr="000501D1">
        <w:rPr>
          <w:rFonts w:ascii="Verdana" w:hAnsi="Verdana"/>
          <w:sz w:val="20"/>
          <w:szCs w:val="20"/>
        </w:rPr>
        <w:t xml:space="preserve">Que es necesario ajustar las raciones de </w:t>
      </w:r>
      <w:proofErr w:type="spellStart"/>
      <w:r w:rsidRPr="000501D1">
        <w:rPr>
          <w:rFonts w:ascii="Verdana" w:hAnsi="Verdana"/>
          <w:sz w:val="20"/>
          <w:szCs w:val="20"/>
        </w:rPr>
        <w:t>Bienestarina</w:t>
      </w:r>
      <w:proofErr w:type="spellEnd"/>
      <w:r w:rsidRPr="000501D1">
        <w:rPr>
          <w:rFonts w:ascii="Verdana" w:hAnsi="Verdana"/>
          <w:sz w:val="20"/>
          <w:szCs w:val="20"/>
        </w:rPr>
        <w:t xml:space="preserve"> de la modalidad FAMI del Anexo 2 debido a que las madres comunitarias cuentan con el cubrimiento total de las raciones alimentarias que hacen parte del programa de atención por el proyecto de Primera Infancia a Nivel Nacional.</w:t>
      </w:r>
    </w:p>
    <w:p w14:paraId="09E5789D" w14:textId="77777777" w:rsidR="000501D1" w:rsidRPr="000501D1" w:rsidRDefault="000501D1" w:rsidP="000501D1">
      <w:pPr>
        <w:rPr>
          <w:rFonts w:ascii="Verdana" w:hAnsi="Verdana"/>
          <w:sz w:val="20"/>
          <w:szCs w:val="20"/>
        </w:rPr>
      </w:pPr>
      <w:r w:rsidRPr="000501D1">
        <w:rPr>
          <w:rFonts w:ascii="Verdana" w:hAnsi="Verdana"/>
          <w:sz w:val="20"/>
          <w:szCs w:val="20"/>
        </w:rPr>
        <w:t>Que para la modificación del anexo existe el análisis de viabilidad técnica expedido por la dependencia responsable de los temas contenidos en ella.</w:t>
      </w:r>
    </w:p>
    <w:p w14:paraId="4350CE2B" w14:textId="77777777" w:rsidR="000501D1" w:rsidRPr="000501D1" w:rsidRDefault="000501D1" w:rsidP="000501D1">
      <w:pPr>
        <w:rPr>
          <w:rFonts w:ascii="Verdana" w:hAnsi="Verdana"/>
          <w:sz w:val="20"/>
          <w:szCs w:val="20"/>
        </w:rPr>
      </w:pPr>
      <w:proofErr w:type="gramStart"/>
      <w:r w:rsidRPr="000501D1">
        <w:rPr>
          <w:rFonts w:ascii="Verdana" w:hAnsi="Verdana"/>
          <w:sz w:val="20"/>
          <w:szCs w:val="20"/>
        </w:rPr>
        <w:t>Que</w:t>
      </w:r>
      <w:proofErr w:type="gramEnd"/>
      <w:r w:rsidRPr="000501D1">
        <w:rPr>
          <w:rFonts w:ascii="Verdana" w:hAnsi="Verdana"/>
          <w:sz w:val="20"/>
          <w:szCs w:val="20"/>
        </w:rPr>
        <w:t xml:space="preserve"> en mérito de lo expuesto,</w:t>
      </w:r>
    </w:p>
    <w:p w14:paraId="0E021BC2" w14:textId="77777777" w:rsidR="000501D1" w:rsidRPr="000501D1" w:rsidRDefault="000501D1" w:rsidP="000501D1">
      <w:pPr>
        <w:jc w:val="center"/>
        <w:rPr>
          <w:rFonts w:ascii="Verdana" w:hAnsi="Verdana"/>
          <w:sz w:val="20"/>
          <w:szCs w:val="20"/>
        </w:rPr>
      </w:pPr>
      <w:r w:rsidRPr="000501D1">
        <w:rPr>
          <w:rFonts w:ascii="Verdana" w:hAnsi="Verdana"/>
          <w:b/>
          <w:bCs/>
          <w:sz w:val="20"/>
          <w:szCs w:val="20"/>
        </w:rPr>
        <w:t>RESUELVE</w:t>
      </w:r>
    </w:p>
    <w:p w14:paraId="01EFAB5C" w14:textId="135D6195" w:rsidR="000501D1" w:rsidRPr="000501D1" w:rsidRDefault="000501D1" w:rsidP="000501D1">
      <w:pPr>
        <w:rPr>
          <w:rFonts w:ascii="Verdana" w:hAnsi="Verdana"/>
          <w:sz w:val="20"/>
          <w:szCs w:val="20"/>
        </w:rPr>
      </w:pPr>
      <w:bookmarkStart w:id="0" w:name="1"/>
      <w:r w:rsidRPr="000501D1">
        <w:rPr>
          <w:rFonts w:ascii="Verdana" w:hAnsi="Verdana"/>
          <w:b/>
          <w:bCs/>
          <w:sz w:val="20"/>
          <w:szCs w:val="20"/>
        </w:rPr>
        <w:t>ARTÍCULO PRIMERO.</w:t>
      </w:r>
      <w:bookmarkEnd w:id="0"/>
      <w:r w:rsidRPr="000501D1">
        <w:rPr>
          <w:rFonts w:ascii="Verdana" w:hAnsi="Verdana"/>
          <w:b/>
          <w:bCs/>
          <w:sz w:val="20"/>
          <w:szCs w:val="20"/>
        </w:rPr>
        <w:t> </w:t>
      </w:r>
      <w:r w:rsidRPr="000501D1">
        <w:rPr>
          <w:rFonts w:ascii="Verdana" w:hAnsi="Verdana"/>
          <w:sz w:val="20"/>
          <w:szCs w:val="20"/>
        </w:rPr>
        <w:t xml:space="preserve"> </w:t>
      </w:r>
      <w:r w:rsidRPr="000501D1">
        <w:rPr>
          <w:rFonts w:ascii="Verdana" w:hAnsi="Verdana"/>
          <w:sz w:val="20"/>
          <w:szCs w:val="20"/>
        </w:rPr>
        <w:t>Modifíquese la </w:t>
      </w:r>
      <w:r w:rsidRPr="000501D1">
        <w:rPr>
          <w:rFonts w:ascii="Verdana" w:hAnsi="Verdana"/>
          <w:b/>
          <w:bCs/>
          <w:sz w:val="20"/>
          <w:szCs w:val="20"/>
        </w:rPr>
        <w:t>Ficha 1-14 </w:t>
      </w:r>
      <w:r w:rsidRPr="000501D1">
        <w:rPr>
          <w:rFonts w:ascii="Verdana" w:hAnsi="Verdana"/>
          <w:sz w:val="20"/>
          <w:szCs w:val="20"/>
        </w:rPr>
        <w:t>de los Lineamientos de Programación y Ejecución de Metas Sociales y Financieras - Vigencia 2015 que hace parte de la Resolución 7798 de 2014 correspondiente al identificador presupuestal </w:t>
      </w:r>
      <w:r w:rsidRPr="000501D1">
        <w:rPr>
          <w:rFonts w:ascii="Verdana" w:hAnsi="Verdana"/>
          <w:b/>
          <w:bCs/>
          <w:sz w:val="20"/>
          <w:szCs w:val="20"/>
        </w:rPr>
        <w:t>C-310-300-2-202, </w:t>
      </w:r>
      <w:r w:rsidRPr="000501D1">
        <w:rPr>
          <w:rFonts w:ascii="Verdana" w:hAnsi="Verdana"/>
          <w:sz w:val="20"/>
          <w:szCs w:val="20"/>
        </w:rPr>
        <w:t>en el ítem Clasificador del Gasto, quedando de la siguiente manera:</w:t>
      </w:r>
    </w:p>
    <w:p w14:paraId="628D9FA4" w14:textId="77777777" w:rsidR="000501D1" w:rsidRPr="000501D1" w:rsidRDefault="000501D1" w:rsidP="000501D1">
      <w:pPr>
        <w:rPr>
          <w:rFonts w:ascii="Verdana" w:hAnsi="Verdana"/>
          <w:sz w:val="20"/>
          <w:szCs w:val="20"/>
        </w:rPr>
      </w:pPr>
      <w:r w:rsidRPr="000501D1">
        <w:rPr>
          <w:rFonts w:ascii="Verdana" w:hAnsi="Verdana"/>
          <w:b/>
          <w:bCs/>
          <w:sz w:val="20"/>
          <w:szCs w:val="20"/>
        </w:rPr>
        <w:t>CLASIFICADOR DEL GASTO:</w:t>
      </w:r>
    </w:p>
    <w:p w14:paraId="6E3251C3" w14:textId="60D4DFD3" w:rsidR="000501D1" w:rsidRPr="000501D1" w:rsidRDefault="000501D1" w:rsidP="000501D1">
      <w:pPr>
        <w:rPr>
          <w:rFonts w:ascii="Verdana" w:hAnsi="Verdana"/>
          <w:sz w:val="20"/>
          <w:szCs w:val="20"/>
        </w:rPr>
      </w:pPr>
      <w:r w:rsidRPr="000501D1">
        <w:rPr>
          <w:rFonts w:ascii="Verdana" w:hAnsi="Verdana"/>
          <w:sz w:val="20"/>
          <w:szCs w:val="20"/>
        </w:rPr>
        <w:lastRenderedPageBreak/>
        <w:t>- En los términos de la Ley 80 de 1993 y Ley 1150 de 2007, y sus decretos reglamentarios se procederá a contratar conforme a su modalidad</w:t>
      </w:r>
    </w:p>
    <w:p w14:paraId="1B778800" w14:textId="77777777" w:rsidR="000501D1" w:rsidRPr="000501D1" w:rsidRDefault="000501D1" w:rsidP="000501D1">
      <w:pPr>
        <w:rPr>
          <w:rFonts w:ascii="Verdana" w:hAnsi="Verdana"/>
          <w:sz w:val="20"/>
          <w:szCs w:val="20"/>
        </w:rPr>
      </w:pPr>
      <w:r w:rsidRPr="000501D1">
        <w:rPr>
          <w:rFonts w:ascii="Verdana" w:hAnsi="Verdana"/>
          <w:sz w:val="20"/>
          <w:szCs w:val="20"/>
        </w:rPr>
        <w:t>- Celebración de convenios interadministrativos con entidades del orden nacional para el fortalecimiento del SNBF en el nivel territorial y nacional (Equipo humano, dotación, etc.).</w:t>
      </w:r>
    </w:p>
    <w:p w14:paraId="53A919AD" w14:textId="77777777" w:rsidR="000501D1" w:rsidRPr="000501D1" w:rsidRDefault="000501D1" w:rsidP="000501D1">
      <w:pPr>
        <w:rPr>
          <w:rFonts w:ascii="Verdana" w:hAnsi="Verdana"/>
          <w:sz w:val="20"/>
          <w:szCs w:val="20"/>
        </w:rPr>
      </w:pPr>
      <w:r w:rsidRPr="000501D1">
        <w:rPr>
          <w:rFonts w:ascii="Verdana" w:hAnsi="Verdana"/>
          <w:sz w:val="20"/>
          <w:szCs w:val="20"/>
        </w:rPr>
        <w:t>- Celebración de convenios de cooperación técnica y financiera, y/o con entidades privadas (</w:t>
      </w:r>
      <w:proofErr w:type="spellStart"/>
      <w:r w:rsidRPr="000501D1">
        <w:rPr>
          <w:rFonts w:ascii="Verdana" w:hAnsi="Verdana"/>
          <w:sz w:val="20"/>
          <w:szCs w:val="20"/>
        </w:rPr>
        <w:t>ONG's</w:t>
      </w:r>
      <w:proofErr w:type="spellEnd"/>
      <w:r w:rsidRPr="000501D1">
        <w:rPr>
          <w:rFonts w:ascii="Verdana" w:hAnsi="Verdana"/>
          <w:sz w:val="20"/>
          <w:szCs w:val="20"/>
        </w:rPr>
        <w:t>, Sociedad civil, etc.) para el fortalecimiento del SNBF</w:t>
      </w:r>
    </w:p>
    <w:p w14:paraId="194AEC19" w14:textId="77777777" w:rsidR="000501D1" w:rsidRPr="000501D1" w:rsidRDefault="000501D1" w:rsidP="000501D1">
      <w:pPr>
        <w:rPr>
          <w:rFonts w:ascii="Verdana" w:hAnsi="Verdana"/>
          <w:sz w:val="20"/>
          <w:szCs w:val="20"/>
        </w:rPr>
      </w:pPr>
      <w:r w:rsidRPr="000501D1">
        <w:rPr>
          <w:rFonts w:ascii="Verdana" w:hAnsi="Verdana"/>
          <w:sz w:val="20"/>
          <w:szCs w:val="20"/>
        </w:rPr>
        <w:t>- Celebración de convenios de cooperación técnica, administrativa y financiera, con entidades públicas y privadas, para el fortalecimiento del SNBF y orientar sus acciones a la garantía de derechos de niños niñas, adolescentes y familias.</w:t>
      </w:r>
    </w:p>
    <w:p w14:paraId="6A504449" w14:textId="2E401B32" w:rsidR="000501D1" w:rsidRPr="000501D1" w:rsidRDefault="000501D1" w:rsidP="000501D1">
      <w:pPr>
        <w:rPr>
          <w:rFonts w:ascii="Verdana" w:hAnsi="Verdana"/>
          <w:sz w:val="20"/>
          <w:szCs w:val="20"/>
        </w:rPr>
      </w:pPr>
      <w:bookmarkStart w:id="1" w:name="2"/>
      <w:r w:rsidRPr="000501D1">
        <w:rPr>
          <w:rFonts w:ascii="Verdana" w:hAnsi="Verdana"/>
          <w:b/>
          <w:bCs/>
          <w:sz w:val="20"/>
          <w:szCs w:val="20"/>
        </w:rPr>
        <w:t>ARTÍCULO SEGUNDO.</w:t>
      </w:r>
      <w:bookmarkEnd w:id="1"/>
      <w:r w:rsidRPr="000501D1">
        <w:rPr>
          <w:rFonts w:ascii="Verdana" w:hAnsi="Verdana"/>
          <w:b/>
          <w:bCs/>
          <w:sz w:val="20"/>
          <w:szCs w:val="20"/>
        </w:rPr>
        <w:t> </w:t>
      </w:r>
      <w:r w:rsidRPr="000501D1">
        <w:rPr>
          <w:rFonts w:ascii="Verdana" w:hAnsi="Verdana"/>
          <w:sz w:val="20"/>
          <w:szCs w:val="20"/>
        </w:rPr>
        <w:t xml:space="preserve"> </w:t>
      </w:r>
      <w:r w:rsidRPr="000501D1">
        <w:rPr>
          <w:rFonts w:ascii="Verdana" w:hAnsi="Verdana"/>
          <w:sz w:val="20"/>
          <w:szCs w:val="20"/>
        </w:rPr>
        <w:t>Modifíquese la </w:t>
      </w:r>
      <w:r w:rsidRPr="000501D1">
        <w:rPr>
          <w:rFonts w:ascii="Verdana" w:hAnsi="Verdana"/>
          <w:b/>
          <w:bCs/>
          <w:sz w:val="20"/>
          <w:szCs w:val="20"/>
        </w:rPr>
        <w:t>FICHA I-52 A </w:t>
      </w:r>
      <w:r w:rsidRPr="000501D1">
        <w:rPr>
          <w:rFonts w:ascii="Verdana" w:hAnsi="Verdana"/>
          <w:sz w:val="20"/>
          <w:szCs w:val="20"/>
        </w:rPr>
        <w:t>de los Lineamientos de Programación y Ejecución de Metas Sociales y Financieras - Vigencia 2015 que hace parte de la Resolución 7798 de 2014 correspondiente al identificador presupuestal </w:t>
      </w:r>
      <w:r w:rsidRPr="000501D1">
        <w:rPr>
          <w:rFonts w:ascii="Verdana" w:hAnsi="Verdana"/>
          <w:b/>
          <w:bCs/>
          <w:sz w:val="20"/>
          <w:szCs w:val="20"/>
        </w:rPr>
        <w:t>C-320-1504-6-131 </w:t>
      </w:r>
      <w:r w:rsidRPr="000501D1">
        <w:rPr>
          <w:rFonts w:ascii="Verdana" w:hAnsi="Verdana"/>
          <w:sz w:val="20"/>
          <w:szCs w:val="20"/>
        </w:rPr>
        <w:t>el cual quedará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62"/>
        <w:gridCol w:w="2152"/>
        <w:gridCol w:w="910"/>
        <w:gridCol w:w="1084"/>
        <w:gridCol w:w="2830"/>
      </w:tblGrid>
      <w:tr w:rsidR="000501D1" w:rsidRPr="000501D1" w14:paraId="21D544C9"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2458901E" w14:textId="77777777" w:rsidR="000501D1" w:rsidRPr="000501D1" w:rsidRDefault="000501D1" w:rsidP="000501D1">
            <w:pPr>
              <w:rPr>
                <w:rFonts w:ascii="Verdana" w:hAnsi="Verdana"/>
                <w:sz w:val="20"/>
                <w:szCs w:val="20"/>
              </w:rPr>
            </w:pPr>
            <w:r w:rsidRPr="000501D1">
              <w:rPr>
                <w:rFonts w:ascii="Verdana" w:hAnsi="Verdana"/>
                <w:b/>
                <w:bCs/>
                <w:sz w:val="20"/>
                <w:szCs w:val="20"/>
              </w:rPr>
              <w:t>Ficha: I-52 A</w:t>
            </w:r>
          </w:p>
        </w:tc>
        <w:tc>
          <w:tcPr>
            <w:tcW w:w="1050" w:type="pct"/>
            <w:tcBorders>
              <w:top w:val="nil"/>
              <w:left w:val="nil"/>
              <w:bottom w:val="nil"/>
              <w:right w:val="nil"/>
            </w:tcBorders>
            <w:tcMar>
              <w:top w:w="0" w:type="dxa"/>
              <w:left w:w="0" w:type="dxa"/>
              <w:bottom w:w="0" w:type="dxa"/>
              <w:right w:w="0" w:type="dxa"/>
            </w:tcMar>
            <w:hideMark/>
          </w:tcPr>
          <w:p w14:paraId="749DA271" w14:textId="77777777" w:rsidR="000501D1" w:rsidRPr="000501D1" w:rsidRDefault="000501D1" w:rsidP="000501D1">
            <w:pPr>
              <w:rPr>
                <w:rFonts w:ascii="Verdana" w:hAnsi="Verdana"/>
                <w:sz w:val="20"/>
                <w:szCs w:val="20"/>
              </w:rPr>
            </w:pPr>
            <w:r w:rsidRPr="000501D1">
              <w:rPr>
                <w:rFonts w:ascii="Verdana" w:hAnsi="Verdana"/>
                <w:b/>
                <w:bCs/>
                <w:sz w:val="20"/>
                <w:szCs w:val="20"/>
              </w:rPr>
              <w:t>PRG</w:t>
            </w:r>
          </w:p>
        </w:tc>
        <w:tc>
          <w:tcPr>
            <w:tcW w:w="650" w:type="pct"/>
            <w:tcBorders>
              <w:top w:val="nil"/>
              <w:left w:val="nil"/>
              <w:bottom w:val="nil"/>
              <w:right w:val="nil"/>
            </w:tcBorders>
            <w:tcMar>
              <w:top w:w="0" w:type="dxa"/>
              <w:left w:w="0" w:type="dxa"/>
              <w:bottom w:w="0" w:type="dxa"/>
              <w:right w:w="0" w:type="dxa"/>
            </w:tcMar>
            <w:hideMark/>
          </w:tcPr>
          <w:p w14:paraId="5E6DB732" w14:textId="77777777" w:rsidR="000501D1" w:rsidRPr="000501D1" w:rsidRDefault="000501D1" w:rsidP="000501D1">
            <w:pPr>
              <w:rPr>
                <w:rFonts w:ascii="Verdana" w:hAnsi="Verdana"/>
                <w:sz w:val="20"/>
                <w:szCs w:val="20"/>
              </w:rPr>
            </w:pPr>
            <w:r w:rsidRPr="000501D1">
              <w:rPr>
                <w:rFonts w:ascii="Verdana" w:hAnsi="Verdana"/>
                <w:b/>
                <w:bCs/>
                <w:sz w:val="20"/>
                <w:szCs w:val="20"/>
              </w:rPr>
              <w:t>SPRG</w:t>
            </w:r>
          </w:p>
        </w:tc>
        <w:tc>
          <w:tcPr>
            <w:tcW w:w="750" w:type="pct"/>
            <w:tcBorders>
              <w:top w:val="nil"/>
              <w:left w:val="nil"/>
              <w:bottom w:val="nil"/>
              <w:right w:val="nil"/>
            </w:tcBorders>
            <w:tcMar>
              <w:top w:w="0" w:type="dxa"/>
              <w:left w:w="0" w:type="dxa"/>
              <w:bottom w:w="0" w:type="dxa"/>
              <w:right w:w="0" w:type="dxa"/>
            </w:tcMar>
            <w:hideMark/>
          </w:tcPr>
          <w:p w14:paraId="3219D39B" w14:textId="77777777" w:rsidR="000501D1" w:rsidRPr="000501D1" w:rsidRDefault="000501D1" w:rsidP="000501D1">
            <w:pPr>
              <w:rPr>
                <w:rFonts w:ascii="Verdana" w:hAnsi="Verdana"/>
                <w:sz w:val="20"/>
                <w:szCs w:val="20"/>
              </w:rPr>
            </w:pPr>
            <w:r w:rsidRPr="000501D1">
              <w:rPr>
                <w:rFonts w:ascii="Verdana" w:hAnsi="Verdana"/>
                <w:b/>
                <w:bCs/>
                <w:sz w:val="20"/>
                <w:szCs w:val="20"/>
              </w:rPr>
              <w:t>PROY</w:t>
            </w:r>
          </w:p>
        </w:tc>
        <w:tc>
          <w:tcPr>
            <w:tcW w:w="1800" w:type="pct"/>
            <w:tcBorders>
              <w:top w:val="nil"/>
              <w:left w:val="nil"/>
              <w:bottom w:val="nil"/>
              <w:right w:val="nil"/>
            </w:tcBorders>
            <w:tcMar>
              <w:top w:w="0" w:type="dxa"/>
              <w:left w:w="0" w:type="dxa"/>
              <w:bottom w:w="0" w:type="dxa"/>
              <w:right w:w="0" w:type="dxa"/>
            </w:tcMar>
            <w:hideMark/>
          </w:tcPr>
          <w:p w14:paraId="23D79E01" w14:textId="77777777" w:rsidR="000501D1" w:rsidRPr="000501D1" w:rsidRDefault="000501D1" w:rsidP="000501D1">
            <w:pPr>
              <w:rPr>
                <w:rFonts w:ascii="Verdana" w:hAnsi="Verdana"/>
                <w:sz w:val="20"/>
                <w:szCs w:val="20"/>
              </w:rPr>
            </w:pPr>
            <w:r w:rsidRPr="000501D1">
              <w:rPr>
                <w:rFonts w:ascii="Verdana" w:hAnsi="Verdana"/>
                <w:b/>
                <w:bCs/>
                <w:sz w:val="20"/>
                <w:szCs w:val="20"/>
              </w:rPr>
              <w:t>SBPY</w:t>
            </w:r>
          </w:p>
        </w:tc>
      </w:tr>
      <w:tr w:rsidR="000501D1" w:rsidRPr="000501D1" w14:paraId="702932DF" w14:textId="77777777">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0DBCA43F" w14:textId="77777777" w:rsidR="000501D1" w:rsidRPr="000501D1" w:rsidRDefault="000501D1" w:rsidP="000501D1">
            <w:pPr>
              <w:rPr>
                <w:rFonts w:ascii="Verdana" w:hAnsi="Verdana"/>
                <w:sz w:val="20"/>
                <w:szCs w:val="20"/>
              </w:rPr>
            </w:pPr>
            <w:r w:rsidRPr="000501D1">
              <w:rPr>
                <w:rFonts w:ascii="Verdana" w:hAnsi="Verdana"/>
                <w:b/>
                <w:bCs/>
                <w:sz w:val="20"/>
                <w:szCs w:val="20"/>
              </w:rPr>
              <w:t>320</w:t>
            </w:r>
          </w:p>
        </w:tc>
        <w:tc>
          <w:tcPr>
            <w:tcW w:w="650" w:type="pct"/>
            <w:tcBorders>
              <w:top w:val="nil"/>
              <w:left w:val="nil"/>
              <w:bottom w:val="nil"/>
              <w:right w:val="nil"/>
            </w:tcBorders>
            <w:tcMar>
              <w:top w:w="0" w:type="dxa"/>
              <w:left w:w="0" w:type="dxa"/>
              <w:bottom w:w="0" w:type="dxa"/>
              <w:right w:w="0" w:type="dxa"/>
            </w:tcMar>
            <w:hideMark/>
          </w:tcPr>
          <w:p w14:paraId="18F5B478" w14:textId="77777777" w:rsidR="000501D1" w:rsidRPr="000501D1" w:rsidRDefault="000501D1" w:rsidP="000501D1">
            <w:pPr>
              <w:rPr>
                <w:rFonts w:ascii="Verdana" w:hAnsi="Verdana"/>
                <w:sz w:val="20"/>
                <w:szCs w:val="20"/>
              </w:rPr>
            </w:pPr>
            <w:r w:rsidRPr="000501D1">
              <w:rPr>
                <w:rFonts w:ascii="Verdana" w:hAnsi="Verdana"/>
                <w:b/>
                <w:bCs/>
                <w:sz w:val="20"/>
                <w:szCs w:val="20"/>
              </w:rPr>
              <w:t>1504</w:t>
            </w:r>
          </w:p>
        </w:tc>
        <w:tc>
          <w:tcPr>
            <w:tcW w:w="750" w:type="pct"/>
            <w:tcBorders>
              <w:top w:val="nil"/>
              <w:left w:val="nil"/>
              <w:bottom w:val="nil"/>
              <w:right w:val="nil"/>
            </w:tcBorders>
            <w:tcMar>
              <w:top w:w="0" w:type="dxa"/>
              <w:left w:w="0" w:type="dxa"/>
              <w:bottom w:w="0" w:type="dxa"/>
              <w:right w:w="0" w:type="dxa"/>
            </w:tcMar>
            <w:hideMark/>
          </w:tcPr>
          <w:p w14:paraId="2519202F" w14:textId="77777777" w:rsidR="000501D1" w:rsidRPr="000501D1" w:rsidRDefault="000501D1" w:rsidP="000501D1">
            <w:pPr>
              <w:rPr>
                <w:rFonts w:ascii="Verdana" w:hAnsi="Verdana"/>
                <w:sz w:val="20"/>
                <w:szCs w:val="20"/>
              </w:rPr>
            </w:pPr>
            <w:r w:rsidRPr="000501D1">
              <w:rPr>
                <w:rFonts w:ascii="Verdana" w:hAnsi="Verdana"/>
                <w:b/>
                <w:bCs/>
                <w:sz w:val="20"/>
                <w:szCs w:val="20"/>
              </w:rPr>
              <w:t>6</w:t>
            </w:r>
          </w:p>
        </w:tc>
        <w:tc>
          <w:tcPr>
            <w:tcW w:w="1800" w:type="pct"/>
            <w:tcBorders>
              <w:top w:val="nil"/>
              <w:left w:val="nil"/>
              <w:bottom w:val="nil"/>
              <w:right w:val="nil"/>
            </w:tcBorders>
            <w:tcMar>
              <w:top w:w="0" w:type="dxa"/>
              <w:left w:w="0" w:type="dxa"/>
              <w:bottom w:w="0" w:type="dxa"/>
              <w:right w:w="0" w:type="dxa"/>
            </w:tcMar>
            <w:hideMark/>
          </w:tcPr>
          <w:p w14:paraId="4FF47494" w14:textId="77777777" w:rsidR="000501D1" w:rsidRPr="000501D1" w:rsidRDefault="000501D1" w:rsidP="000501D1">
            <w:pPr>
              <w:rPr>
                <w:rFonts w:ascii="Verdana" w:hAnsi="Verdana"/>
                <w:sz w:val="20"/>
                <w:szCs w:val="20"/>
              </w:rPr>
            </w:pPr>
            <w:r w:rsidRPr="000501D1">
              <w:rPr>
                <w:rFonts w:ascii="Verdana" w:hAnsi="Verdana"/>
                <w:b/>
                <w:bCs/>
                <w:sz w:val="20"/>
                <w:szCs w:val="20"/>
              </w:rPr>
              <w:t>131</w:t>
            </w:r>
          </w:p>
        </w:tc>
      </w:tr>
      <w:tr w:rsidR="000501D1" w:rsidRPr="000501D1" w14:paraId="25BA713E"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77917E6F" w14:textId="77777777" w:rsidR="000501D1" w:rsidRPr="000501D1" w:rsidRDefault="000501D1" w:rsidP="000501D1">
            <w:pPr>
              <w:rPr>
                <w:rFonts w:ascii="Verdana" w:hAnsi="Verdana"/>
                <w:sz w:val="20"/>
                <w:szCs w:val="20"/>
              </w:rPr>
            </w:pPr>
            <w:r w:rsidRPr="000501D1">
              <w:rPr>
                <w:rFonts w:ascii="Verdana" w:hAnsi="Verdana"/>
                <w:b/>
                <w:bCs/>
                <w:sz w:val="20"/>
                <w:szCs w:val="20"/>
              </w:rPr>
              <w:t>PROYECTO</w:t>
            </w:r>
          </w:p>
        </w:tc>
        <w:tc>
          <w:tcPr>
            <w:tcW w:w="4200" w:type="pct"/>
            <w:gridSpan w:val="4"/>
            <w:tcBorders>
              <w:top w:val="nil"/>
              <w:left w:val="nil"/>
              <w:bottom w:val="nil"/>
              <w:right w:val="nil"/>
            </w:tcBorders>
            <w:tcMar>
              <w:top w:w="0" w:type="dxa"/>
              <w:left w:w="0" w:type="dxa"/>
              <w:bottom w:w="0" w:type="dxa"/>
              <w:right w:w="0" w:type="dxa"/>
            </w:tcMar>
            <w:hideMark/>
          </w:tcPr>
          <w:p w14:paraId="23AC580B" w14:textId="77777777" w:rsidR="000501D1" w:rsidRPr="000501D1" w:rsidRDefault="000501D1" w:rsidP="000501D1">
            <w:pPr>
              <w:rPr>
                <w:rFonts w:ascii="Verdana" w:hAnsi="Verdana"/>
                <w:sz w:val="20"/>
                <w:szCs w:val="20"/>
              </w:rPr>
            </w:pPr>
            <w:r w:rsidRPr="000501D1">
              <w:rPr>
                <w:rFonts w:ascii="Verdana" w:hAnsi="Verdana"/>
                <w:b/>
                <w:bCs/>
                <w:sz w:val="20"/>
                <w:szCs w:val="20"/>
              </w:rPr>
              <w:t>APOYO FORMATIVO A LA FAMILIA PARA SER GARANTE DE DERECHOS A NIVEL NACIONAL</w:t>
            </w:r>
          </w:p>
        </w:tc>
      </w:tr>
      <w:tr w:rsidR="000501D1" w:rsidRPr="000501D1" w14:paraId="6B973102"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7C9729CB" w14:textId="77777777" w:rsidR="000501D1" w:rsidRPr="000501D1" w:rsidRDefault="000501D1" w:rsidP="000501D1">
            <w:pPr>
              <w:rPr>
                <w:rFonts w:ascii="Verdana" w:hAnsi="Verdana"/>
                <w:sz w:val="20"/>
                <w:szCs w:val="20"/>
              </w:rPr>
            </w:pPr>
            <w:r w:rsidRPr="000501D1">
              <w:rPr>
                <w:rFonts w:ascii="Verdana" w:hAnsi="Verdana"/>
                <w:b/>
                <w:bCs/>
                <w:sz w:val="20"/>
                <w:szCs w:val="20"/>
              </w:rPr>
              <w:t>SUBPROYECTO</w:t>
            </w:r>
          </w:p>
        </w:tc>
        <w:tc>
          <w:tcPr>
            <w:tcW w:w="4200" w:type="pct"/>
            <w:gridSpan w:val="4"/>
            <w:tcBorders>
              <w:top w:val="nil"/>
              <w:left w:val="nil"/>
              <w:bottom w:val="nil"/>
              <w:right w:val="nil"/>
            </w:tcBorders>
            <w:tcMar>
              <w:top w:w="0" w:type="dxa"/>
              <w:left w:w="0" w:type="dxa"/>
              <w:bottom w:w="0" w:type="dxa"/>
              <w:right w:w="0" w:type="dxa"/>
            </w:tcMar>
            <w:hideMark/>
          </w:tcPr>
          <w:p w14:paraId="4E2B3B85" w14:textId="77777777" w:rsidR="000501D1" w:rsidRPr="000501D1" w:rsidRDefault="000501D1" w:rsidP="000501D1">
            <w:pPr>
              <w:rPr>
                <w:rFonts w:ascii="Verdana" w:hAnsi="Verdana"/>
                <w:sz w:val="20"/>
                <w:szCs w:val="20"/>
              </w:rPr>
            </w:pPr>
            <w:r w:rsidRPr="000501D1">
              <w:rPr>
                <w:rFonts w:ascii="Verdana" w:hAnsi="Verdana"/>
                <w:b/>
                <w:bCs/>
                <w:sz w:val="20"/>
                <w:szCs w:val="20"/>
              </w:rPr>
              <w:t>FAMILIAS PARA LA PAZ – FAMILIAS CON BIENESTAR</w:t>
            </w:r>
          </w:p>
        </w:tc>
      </w:tr>
      <w:tr w:rsidR="000501D1" w:rsidRPr="000501D1" w14:paraId="5ABEDEC1"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224015CF" w14:textId="77777777" w:rsidR="000501D1" w:rsidRPr="000501D1" w:rsidRDefault="000501D1" w:rsidP="000501D1">
            <w:pPr>
              <w:rPr>
                <w:rFonts w:ascii="Verdana" w:hAnsi="Verdana"/>
                <w:sz w:val="20"/>
                <w:szCs w:val="20"/>
              </w:rPr>
            </w:pPr>
            <w:r w:rsidRPr="000501D1">
              <w:rPr>
                <w:rFonts w:ascii="Verdana" w:hAnsi="Verdana"/>
                <w:b/>
                <w:bCs/>
                <w:sz w:val="20"/>
                <w:szCs w:val="20"/>
              </w:rPr>
              <w:t>MODALIDADES</w:t>
            </w:r>
          </w:p>
        </w:tc>
        <w:tc>
          <w:tcPr>
            <w:tcW w:w="4200" w:type="pct"/>
            <w:gridSpan w:val="4"/>
            <w:tcBorders>
              <w:top w:val="nil"/>
              <w:left w:val="nil"/>
              <w:bottom w:val="nil"/>
              <w:right w:val="nil"/>
            </w:tcBorders>
            <w:tcMar>
              <w:top w:w="0" w:type="dxa"/>
              <w:left w:w="0" w:type="dxa"/>
              <w:bottom w:w="0" w:type="dxa"/>
              <w:right w:w="0" w:type="dxa"/>
            </w:tcMar>
            <w:hideMark/>
          </w:tcPr>
          <w:p w14:paraId="0F917840" w14:textId="77777777" w:rsidR="000501D1" w:rsidRPr="000501D1" w:rsidRDefault="000501D1" w:rsidP="000501D1">
            <w:pPr>
              <w:rPr>
                <w:rFonts w:ascii="Verdana" w:hAnsi="Verdana"/>
                <w:sz w:val="20"/>
                <w:szCs w:val="20"/>
              </w:rPr>
            </w:pPr>
            <w:r w:rsidRPr="000501D1">
              <w:rPr>
                <w:rFonts w:ascii="Verdana" w:hAnsi="Verdana"/>
                <w:b/>
                <w:bCs/>
                <w:sz w:val="20"/>
                <w:szCs w:val="20"/>
              </w:rPr>
              <w:t>FAMILIAS CON BIENESTAR</w:t>
            </w:r>
          </w:p>
        </w:tc>
      </w:tr>
      <w:tr w:rsidR="000501D1" w:rsidRPr="000501D1" w14:paraId="4857A811"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67747218" w14:textId="77777777" w:rsidR="000501D1" w:rsidRPr="000501D1" w:rsidRDefault="000501D1" w:rsidP="000501D1">
            <w:pPr>
              <w:rPr>
                <w:rFonts w:ascii="Verdana" w:hAnsi="Verdana"/>
                <w:sz w:val="20"/>
                <w:szCs w:val="20"/>
              </w:rPr>
            </w:pP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t>OBJETIVO</w:t>
            </w:r>
          </w:p>
        </w:tc>
        <w:tc>
          <w:tcPr>
            <w:tcW w:w="1050" w:type="pct"/>
            <w:tcBorders>
              <w:top w:val="nil"/>
              <w:left w:val="nil"/>
              <w:bottom w:val="nil"/>
              <w:right w:val="nil"/>
            </w:tcBorders>
            <w:tcMar>
              <w:top w:w="0" w:type="dxa"/>
              <w:left w:w="0" w:type="dxa"/>
              <w:bottom w:w="0" w:type="dxa"/>
              <w:right w:w="0" w:type="dxa"/>
            </w:tcMar>
            <w:hideMark/>
          </w:tcPr>
          <w:p w14:paraId="7949F6B4" w14:textId="77777777" w:rsidR="000501D1" w:rsidRPr="000501D1" w:rsidRDefault="000501D1" w:rsidP="000501D1">
            <w:pPr>
              <w:rPr>
                <w:rFonts w:ascii="Verdana" w:hAnsi="Verdana"/>
                <w:sz w:val="20"/>
                <w:szCs w:val="20"/>
              </w:rPr>
            </w:pPr>
            <w:r w:rsidRPr="000501D1">
              <w:rPr>
                <w:rFonts w:ascii="Verdana" w:hAnsi="Verdana"/>
                <w:b/>
                <w:bCs/>
                <w:sz w:val="20"/>
                <w:szCs w:val="20"/>
              </w:rPr>
              <w:t>GENERAL</w:t>
            </w:r>
          </w:p>
        </w:tc>
        <w:tc>
          <w:tcPr>
            <w:tcW w:w="3150" w:type="pct"/>
            <w:gridSpan w:val="3"/>
            <w:tcBorders>
              <w:top w:val="nil"/>
              <w:left w:val="nil"/>
              <w:bottom w:val="nil"/>
              <w:right w:val="nil"/>
            </w:tcBorders>
            <w:tcMar>
              <w:top w:w="0" w:type="dxa"/>
              <w:left w:w="0" w:type="dxa"/>
              <w:bottom w:w="0" w:type="dxa"/>
              <w:right w:w="0" w:type="dxa"/>
            </w:tcMar>
            <w:hideMark/>
          </w:tcPr>
          <w:p w14:paraId="258A5E7D" w14:textId="77777777" w:rsidR="000501D1" w:rsidRPr="000501D1" w:rsidRDefault="000501D1" w:rsidP="000501D1">
            <w:pPr>
              <w:rPr>
                <w:rFonts w:ascii="Verdana" w:hAnsi="Verdana"/>
                <w:sz w:val="20"/>
                <w:szCs w:val="20"/>
              </w:rPr>
            </w:pPr>
            <w:r w:rsidRPr="000501D1">
              <w:rPr>
                <w:rFonts w:ascii="Verdana" w:hAnsi="Verdana"/>
                <w:sz w:val="20"/>
                <w:szCs w:val="20"/>
              </w:rPr>
              <w:t>Potenciar capacidades individuales y colectivas con familias en situación de vulnerabilidad para fortalecer sus vínculos de cuidado mutuo y su integración social, a través de una intervención psicosocial que involucre acciones de aprendizaje - educación, facilitación, apoyo terapéutico y consolidación de redes.</w:t>
            </w:r>
            <w:r w:rsidRPr="000501D1">
              <w:rPr>
                <w:rFonts w:ascii="Verdana" w:hAnsi="Verdana"/>
                <w:b/>
                <w:bCs/>
                <w:sz w:val="20"/>
                <w:szCs w:val="20"/>
              </w:rPr>
              <w:br/>
            </w:r>
          </w:p>
        </w:tc>
      </w:tr>
      <w:tr w:rsidR="000501D1" w:rsidRPr="000501D1" w14:paraId="539DAFF1" w14:textId="77777777">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65D77907" w14:textId="77777777" w:rsidR="000501D1" w:rsidRPr="000501D1" w:rsidRDefault="000501D1" w:rsidP="000501D1">
            <w:pPr>
              <w:rPr>
                <w:rFonts w:ascii="Verdana" w:hAnsi="Verdana"/>
                <w:sz w:val="20"/>
                <w:szCs w:val="20"/>
              </w:rPr>
            </w:pPr>
            <w:r w:rsidRPr="000501D1">
              <w:rPr>
                <w:rFonts w:ascii="Verdana" w:hAnsi="Verdana"/>
                <w:b/>
                <w:bCs/>
                <w:sz w:val="20"/>
                <w:szCs w:val="20"/>
              </w:rPr>
              <w:t>ESPECÍFICO</w:t>
            </w:r>
          </w:p>
        </w:tc>
        <w:tc>
          <w:tcPr>
            <w:tcW w:w="3150" w:type="pct"/>
            <w:gridSpan w:val="3"/>
            <w:tcBorders>
              <w:top w:val="nil"/>
              <w:left w:val="nil"/>
              <w:bottom w:val="nil"/>
              <w:right w:val="nil"/>
            </w:tcBorders>
            <w:tcMar>
              <w:top w:w="0" w:type="dxa"/>
              <w:left w:w="0" w:type="dxa"/>
              <w:bottom w:w="0" w:type="dxa"/>
              <w:right w:w="0" w:type="dxa"/>
            </w:tcMar>
            <w:hideMark/>
          </w:tcPr>
          <w:p w14:paraId="164AEE1E" w14:textId="77777777" w:rsidR="000501D1" w:rsidRPr="000501D1" w:rsidRDefault="000501D1" w:rsidP="000501D1">
            <w:pPr>
              <w:rPr>
                <w:rFonts w:ascii="Verdana" w:hAnsi="Verdana"/>
                <w:sz w:val="20"/>
                <w:szCs w:val="20"/>
              </w:rPr>
            </w:pPr>
            <w:r w:rsidRPr="000501D1">
              <w:rPr>
                <w:rFonts w:ascii="Verdana" w:hAnsi="Verdana"/>
                <w:sz w:val="20"/>
                <w:szCs w:val="20"/>
              </w:rPr>
              <w:t>- Ampliar y fortalecer las capacidades de las familias para comunicarse, resolver problemas y cuidarse mutuamente, mediante procesos educativos que tengan en cuenta los intereses de sus integrantes, y la posibilidad de aplicar los aprendizajes en la vida cotidiana.</w:t>
            </w:r>
            <w:r w:rsidRPr="000501D1">
              <w:rPr>
                <w:rFonts w:ascii="Verdana" w:hAnsi="Verdana"/>
                <w:b/>
                <w:bCs/>
                <w:sz w:val="20"/>
                <w:szCs w:val="20"/>
              </w:rPr>
              <w:br/>
            </w:r>
            <w:r w:rsidRPr="000501D1">
              <w:rPr>
                <w:rFonts w:ascii="Verdana" w:hAnsi="Verdana"/>
                <w:sz w:val="20"/>
                <w:szCs w:val="20"/>
              </w:rPr>
              <w:t>- Activar el uso de recursos familiares disponibles ante transiciones vitales, amenazas, retos, inquietudes o conflictos particulares, proponiendo comprensiones alternativas y facilitando la construcción de nuevas formas de relacionamiento consecuentes con los principios éticos de respeto, cuidado, solidaridad, equidad y democracia.</w:t>
            </w:r>
            <w:r w:rsidRPr="000501D1">
              <w:rPr>
                <w:rFonts w:ascii="Verdana" w:hAnsi="Verdana"/>
                <w:b/>
                <w:bCs/>
                <w:sz w:val="20"/>
                <w:szCs w:val="20"/>
              </w:rPr>
              <w:br/>
            </w:r>
            <w:r w:rsidRPr="000501D1">
              <w:rPr>
                <w:rFonts w:ascii="Verdana" w:hAnsi="Verdana"/>
                <w:sz w:val="20"/>
                <w:szCs w:val="20"/>
              </w:rPr>
              <w:t xml:space="preserve">- Hacer prevención, detección temprana y mitigación de factores de riesgo en la familia y en la comunidad asociados a violencias </w:t>
            </w:r>
            <w:r w:rsidRPr="000501D1">
              <w:rPr>
                <w:rFonts w:ascii="Verdana" w:hAnsi="Verdana"/>
                <w:sz w:val="20"/>
                <w:szCs w:val="20"/>
              </w:rPr>
              <w:lastRenderedPageBreak/>
              <w:t>intrafamiliar y sexual, situaciones de inobservancia, amenaza y/o vulneración de derechos y situaciones de embarazo en la población adolescente (Apoyo Terapéutico).</w:t>
            </w:r>
            <w:r w:rsidRPr="000501D1">
              <w:rPr>
                <w:rFonts w:ascii="Verdana" w:hAnsi="Verdana"/>
                <w:b/>
                <w:bCs/>
                <w:sz w:val="20"/>
                <w:szCs w:val="20"/>
              </w:rPr>
              <w:br/>
            </w:r>
            <w:r w:rsidRPr="000501D1">
              <w:rPr>
                <w:rFonts w:ascii="Verdana" w:hAnsi="Verdana"/>
                <w:sz w:val="20"/>
                <w:szCs w:val="20"/>
              </w:rPr>
              <w:t>- Apoyar la activación y/o consolidación de redes de apoyo naturales (familia extensa/ amigos, vecindad y entorno comunitario) e institucionales (programas, servicios sociales y recursos) como mecanismo para enriquecer el mundo relacional de las familias y para fortalecer el tejido social.</w:t>
            </w:r>
          </w:p>
        </w:tc>
      </w:tr>
      <w:tr w:rsidR="000501D1" w:rsidRPr="000501D1" w14:paraId="380829F5"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63738F7C" w14:textId="77777777" w:rsidR="000501D1" w:rsidRPr="000501D1" w:rsidRDefault="000501D1" w:rsidP="000501D1">
            <w:pPr>
              <w:rPr>
                <w:rFonts w:ascii="Verdana" w:hAnsi="Verdana"/>
                <w:sz w:val="20"/>
                <w:szCs w:val="20"/>
              </w:rPr>
            </w:pPr>
            <w:r w:rsidRPr="000501D1">
              <w:rPr>
                <w:rFonts w:ascii="Verdana" w:hAnsi="Verdana"/>
                <w:b/>
                <w:bCs/>
                <w:sz w:val="20"/>
                <w:szCs w:val="20"/>
              </w:rPr>
              <w:lastRenderedPageBreak/>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t>POBLACIÓN OBJETIVO</w:t>
            </w:r>
          </w:p>
        </w:tc>
        <w:tc>
          <w:tcPr>
            <w:tcW w:w="4200" w:type="pct"/>
            <w:gridSpan w:val="4"/>
            <w:tcBorders>
              <w:top w:val="nil"/>
              <w:left w:val="nil"/>
              <w:bottom w:val="nil"/>
              <w:right w:val="nil"/>
            </w:tcBorders>
            <w:tcMar>
              <w:top w:w="0" w:type="dxa"/>
              <w:left w:w="0" w:type="dxa"/>
              <w:bottom w:w="0" w:type="dxa"/>
              <w:right w:w="0" w:type="dxa"/>
            </w:tcMar>
            <w:hideMark/>
          </w:tcPr>
          <w:p w14:paraId="63546734" w14:textId="77777777" w:rsidR="000501D1" w:rsidRPr="000501D1" w:rsidRDefault="000501D1" w:rsidP="000501D1">
            <w:pPr>
              <w:rPr>
                <w:rFonts w:ascii="Verdana" w:hAnsi="Verdana"/>
                <w:sz w:val="20"/>
                <w:szCs w:val="20"/>
              </w:rPr>
            </w:pPr>
            <w:r w:rsidRPr="000501D1">
              <w:rPr>
                <w:rFonts w:ascii="Verdana" w:hAnsi="Verdana"/>
                <w:sz w:val="20"/>
                <w:szCs w:val="20"/>
              </w:rPr>
              <w:t>- Familias en situación de vulnerabilidad económica y social con afectación en su dinámica relacional, identificadas a través de los diagnósticos territoriales del ICBF, el SISBEN u otros sistemas de información municipal destinados para tal fin. Se atenderán prioritariamente familias con niños, niñas y adolescentes que presenten inasistencia, deserción o violencia escolar, embarazo adolescente y/o explotación laboral.</w:t>
            </w:r>
            <w:r w:rsidRPr="000501D1">
              <w:rPr>
                <w:rFonts w:ascii="Verdana" w:hAnsi="Verdana"/>
                <w:b/>
                <w:bCs/>
                <w:sz w:val="20"/>
                <w:szCs w:val="20"/>
              </w:rPr>
              <w:br/>
            </w:r>
            <w:r w:rsidRPr="000501D1">
              <w:rPr>
                <w:rFonts w:ascii="Verdana" w:hAnsi="Verdana"/>
                <w:sz w:val="20"/>
                <w:szCs w:val="20"/>
              </w:rPr>
              <w:t>- Familias con niños, niñas y adolescentes que han pasado por un proceso administrativo de restablecimiento de derechos - PARD y han sido reintegrados a sus hogares.</w:t>
            </w:r>
            <w:r w:rsidRPr="000501D1">
              <w:rPr>
                <w:rFonts w:ascii="Verdana" w:hAnsi="Verdana"/>
                <w:b/>
                <w:bCs/>
                <w:sz w:val="20"/>
                <w:szCs w:val="20"/>
              </w:rPr>
              <w:br/>
            </w:r>
            <w:r w:rsidRPr="000501D1">
              <w:rPr>
                <w:rFonts w:ascii="Verdana" w:hAnsi="Verdana"/>
                <w:sz w:val="20"/>
                <w:szCs w:val="20"/>
              </w:rPr>
              <w:t>- Familias Victimas, conforme a lo definido en la Ley 1448 del 2011 y lo establecido por el Decreto 2569 de 2014 y que se encuentran identificadas a través del Registro Único de Victimas (RUV) y el Plan de Atención, Asistencia y Reparación Integral - PAARI de la Unidad de Atención y Reparación Integral a Victimas - UARIV, atendiendo prioritariamente a las familias con niños, niñas y adolescentes.</w:t>
            </w:r>
            <w:r w:rsidRPr="000501D1">
              <w:rPr>
                <w:rFonts w:ascii="Verdana" w:hAnsi="Verdana"/>
                <w:b/>
                <w:bCs/>
                <w:sz w:val="20"/>
                <w:szCs w:val="20"/>
              </w:rPr>
              <w:br/>
            </w:r>
            <w:r w:rsidRPr="000501D1">
              <w:rPr>
                <w:rFonts w:ascii="Verdana" w:hAnsi="Verdana"/>
                <w:sz w:val="20"/>
                <w:szCs w:val="20"/>
              </w:rPr>
              <w:t>- Familias beneficiarías de los proyectos de Vivienda Gratuita que se encuentran registradas en la base de datos suministrada por el Ministerio de Vivienda las cuales tiene como características, pertenecer al SISBEN III, familias focalizadas por la Red Unidos, para quienes se viene adelantando un componente de acompañamiento social.</w:t>
            </w:r>
            <w:r w:rsidRPr="000501D1">
              <w:rPr>
                <w:rFonts w:ascii="Verdana" w:hAnsi="Verdana"/>
                <w:b/>
                <w:bCs/>
                <w:sz w:val="20"/>
                <w:szCs w:val="20"/>
              </w:rPr>
              <w:br/>
            </w:r>
            <w:r w:rsidRPr="000501D1">
              <w:rPr>
                <w:rFonts w:ascii="Verdana" w:hAnsi="Verdana"/>
                <w:sz w:val="20"/>
                <w:szCs w:val="20"/>
              </w:rPr>
              <w:t>- Familias pertenecientes a la oferta institucional a través de las diferentes modalidades o servicios de las Direcciones Misionales del ICBF.</w:t>
            </w:r>
            <w:r w:rsidRPr="000501D1">
              <w:rPr>
                <w:rFonts w:ascii="Verdana" w:hAnsi="Verdana"/>
                <w:b/>
                <w:bCs/>
                <w:sz w:val="20"/>
                <w:szCs w:val="20"/>
              </w:rPr>
              <w:br/>
            </w:r>
          </w:p>
        </w:tc>
      </w:tr>
      <w:tr w:rsidR="000501D1" w:rsidRPr="000501D1" w14:paraId="78164938"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2C3E5D58" w14:textId="77777777" w:rsidR="000501D1" w:rsidRPr="000501D1" w:rsidRDefault="000501D1" w:rsidP="000501D1">
            <w:pPr>
              <w:rPr>
                <w:rFonts w:ascii="Verdana" w:hAnsi="Verdana"/>
                <w:sz w:val="20"/>
                <w:szCs w:val="20"/>
              </w:rPr>
            </w:pP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t>ACCIONES</w:t>
            </w:r>
          </w:p>
        </w:tc>
        <w:tc>
          <w:tcPr>
            <w:tcW w:w="4200" w:type="pct"/>
            <w:gridSpan w:val="4"/>
            <w:tcBorders>
              <w:top w:val="nil"/>
              <w:left w:val="nil"/>
              <w:bottom w:val="nil"/>
              <w:right w:val="nil"/>
            </w:tcBorders>
            <w:tcMar>
              <w:top w:w="0" w:type="dxa"/>
              <w:left w:w="0" w:type="dxa"/>
              <w:bottom w:w="0" w:type="dxa"/>
              <w:right w:w="0" w:type="dxa"/>
            </w:tcMar>
            <w:hideMark/>
          </w:tcPr>
          <w:p w14:paraId="6F8FBB6D" w14:textId="77777777" w:rsidR="000501D1" w:rsidRPr="000501D1" w:rsidRDefault="000501D1" w:rsidP="000501D1">
            <w:pPr>
              <w:rPr>
                <w:rFonts w:ascii="Verdana" w:hAnsi="Verdana"/>
                <w:sz w:val="20"/>
                <w:szCs w:val="20"/>
              </w:rPr>
            </w:pPr>
            <w:r w:rsidRPr="000501D1">
              <w:rPr>
                <w:rFonts w:ascii="Verdana" w:hAnsi="Verdana"/>
                <w:sz w:val="20"/>
                <w:szCs w:val="20"/>
              </w:rPr>
              <w:t>El operador contratado por el ICBF deberá realizar las siguientes acciones:</w:t>
            </w:r>
            <w:r w:rsidRPr="000501D1">
              <w:rPr>
                <w:rFonts w:ascii="Verdana" w:hAnsi="Verdana"/>
                <w:b/>
                <w:bCs/>
                <w:sz w:val="20"/>
                <w:szCs w:val="20"/>
              </w:rPr>
              <w:br/>
            </w:r>
            <w:r w:rsidRPr="000501D1">
              <w:rPr>
                <w:rFonts w:ascii="Verdana" w:hAnsi="Verdana"/>
                <w:sz w:val="20"/>
                <w:szCs w:val="20"/>
              </w:rPr>
              <w:br/>
            </w:r>
            <w:r w:rsidRPr="000501D1">
              <w:rPr>
                <w:rFonts w:ascii="Verdana" w:hAnsi="Verdana"/>
                <w:b/>
                <w:bCs/>
                <w:sz w:val="20"/>
                <w:szCs w:val="20"/>
              </w:rPr>
              <w:t>Fase de Alistamiento, Focalización y Caracterización Familiar:</w:t>
            </w:r>
            <w:r w:rsidRPr="000501D1">
              <w:rPr>
                <w:rFonts w:ascii="Verdana" w:hAnsi="Verdana"/>
                <w:sz w:val="20"/>
                <w:szCs w:val="20"/>
              </w:rPr>
              <w:br/>
              <w:t>- Selección, contratación, inducción / reinducción del talento humano por parte del operador, haciendo énfasis en el enfoque conceptual y metodológico para la comprensión y el abordaje de las familias propuesto por el ICBF, y demás documentos de referencia.</w:t>
            </w:r>
            <w:r w:rsidRPr="000501D1">
              <w:rPr>
                <w:rFonts w:ascii="Verdana" w:hAnsi="Verdana"/>
                <w:b/>
                <w:bCs/>
                <w:sz w:val="20"/>
                <w:szCs w:val="20"/>
              </w:rPr>
              <w:br/>
            </w:r>
            <w:r w:rsidRPr="000501D1">
              <w:rPr>
                <w:rFonts w:ascii="Verdana" w:hAnsi="Verdana"/>
                <w:sz w:val="20"/>
                <w:szCs w:val="20"/>
              </w:rPr>
              <w:t>- Planeación general de las acciones a desarrollar consignada en una propuesta de Plan Operativo de Trabajo.</w:t>
            </w:r>
            <w:r w:rsidRPr="000501D1">
              <w:rPr>
                <w:rFonts w:ascii="Verdana" w:hAnsi="Verdana"/>
                <w:b/>
                <w:bCs/>
                <w:sz w:val="20"/>
                <w:szCs w:val="20"/>
              </w:rPr>
              <w:br/>
            </w:r>
            <w:r w:rsidRPr="000501D1">
              <w:rPr>
                <w:rFonts w:ascii="Verdana" w:hAnsi="Verdana"/>
                <w:sz w:val="20"/>
                <w:szCs w:val="20"/>
              </w:rPr>
              <w:t>- Mapeo e identificación de los actores en el territorio, la oferta de las entidades del orden nacional, departamental y municipal, y las oportunidades generadas o generables desde la sociedad civil y la empresa privada.</w:t>
            </w:r>
            <w:r w:rsidRPr="000501D1">
              <w:rPr>
                <w:rFonts w:ascii="Verdana" w:hAnsi="Verdana"/>
                <w:b/>
                <w:bCs/>
                <w:sz w:val="20"/>
                <w:szCs w:val="20"/>
              </w:rPr>
              <w:br/>
            </w:r>
            <w:r w:rsidRPr="000501D1">
              <w:rPr>
                <w:rFonts w:ascii="Verdana" w:hAnsi="Verdana"/>
                <w:sz w:val="20"/>
                <w:szCs w:val="20"/>
              </w:rPr>
              <w:t xml:space="preserve">- Diseño de las sesiones grupales (acciones de aprendizaje - educación) y los esquemas generales de los encuentros particulares </w:t>
            </w:r>
            <w:r w:rsidRPr="000501D1">
              <w:rPr>
                <w:rFonts w:ascii="Verdana" w:hAnsi="Verdana"/>
                <w:sz w:val="20"/>
                <w:szCs w:val="20"/>
              </w:rPr>
              <w:lastRenderedPageBreak/>
              <w:t>con las familias (acciones de facilitación).</w:t>
            </w:r>
            <w:r w:rsidRPr="000501D1">
              <w:rPr>
                <w:rFonts w:ascii="Verdana" w:hAnsi="Verdana"/>
                <w:sz w:val="20"/>
                <w:szCs w:val="20"/>
              </w:rPr>
              <w:br/>
              <w:t>- Preparación logística (Verificación de la existencia, ubicación, capacidad y condiciones de los espacios locativos de operación en el territorio; Adquisición y preparación de dotación, insumos y papelería).</w:t>
            </w:r>
            <w:r w:rsidRPr="000501D1">
              <w:rPr>
                <w:rFonts w:ascii="Verdana" w:hAnsi="Verdana"/>
                <w:b/>
                <w:bCs/>
                <w:sz w:val="20"/>
                <w:szCs w:val="20"/>
              </w:rPr>
              <w:br/>
            </w:r>
            <w:r w:rsidRPr="000501D1">
              <w:rPr>
                <w:rFonts w:ascii="Verdana" w:hAnsi="Verdana"/>
                <w:sz w:val="20"/>
                <w:szCs w:val="20"/>
              </w:rPr>
              <w:t>- Búsqueda, verificación de la ubicación, identificación y vinculación de las familias vulnerables focalizadas.</w:t>
            </w:r>
            <w:r w:rsidRPr="000501D1">
              <w:rPr>
                <w:rFonts w:ascii="Verdana" w:hAnsi="Verdana"/>
                <w:b/>
                <w:bCs/>
                <w:sz w:val="20"/>
                <w:szCs w:val="20"/>
              </w:rPr>
              <w:br/>
            </w:r>
            <w:r w:rsidRPr="000501D1">
              <w:rPr>
                <w:rFonts w:ascii="Verdana" w:hAnsi="Verdana"/>
                <w:sz w:val="20"/>
                <w:szCs w:val="20"/>
              </w:rPr>
              <w:t>- Conformación de grupos y subgrupos de familias, según distribución territorial. ,</w:t>
            </w:r>
            <w:r w:rsidRPr="000501D1">
              <w:rPr>
                <w:rFonts w:ascii="Verdana" w:hAnsi="Verdana"/>
                <w:b/>
                <w:bCs/>
                <w:sz w:val="20"/>
                <w:szCs w:val="20"/>
              </w:rPr>
              <w:br/>
            </w:r>
            <w:r w:rsidRPr="000501D1">
              <w:rPr>
                <w:rFonts w:ascii="Verdana" w:hAnsi="Verdana"/>
                <w:sz w:val="20"/>
                <w:szCs w:val="20"/>
              </w:rPr>
              <w:t>- Encuadre del proceso con cada familia. Diligenciamiento de la Ficha de Caracterización Socio - Familiar. Validación de la información del registro inicial y la línea de base.</w:t>
            </w:r>
            <w:r w:rsidRPr="000501D1">
              <w:rPr>
                <w:rFonts w:ascii="Verdana" w:hAnsi="Verdana"/>
                <w:b/>
                <w:bCs/>
                <w:sz w:val="20"/>
                <w:szCs w:val="20"/>
              </w:rPr>
              <w:br/>
            </w:r>
            <w:r w:rsidRPr="000501D1">
              <w:rPr>
                <w:rFonts w:ascii="Verdana" w:hAnsi="Verdana"/>
                <w:sz w:val="20"/>
                <w:szCs w:val="20"/>
              </w:rPr>
              <w:t>- Elaboración y entrega de los Reportes Cualitativos y Cuantitativos de Avance sobre las acciones.</w:t>
            </w:r>
            <w:r w:rsidRPr="000501D1">
              <w:rPr>
                <w:rFonts w:ascii="Verdana" w:hAnsi="Verdana"/>
                <w:b/>
                <w:bCs/>
                <w:sz w:val="20"/>
                <w:szCs w:val="20"/>
              </w:rPr>
              <w:br/>
            </w:r>
            <w:r w:rsidRPr="000501D1">
              <w:rPr>
                <w:rFonts w:ascii="Verdana" w:hAnsi="Verdana"/>
                <w:sz w:val="20"/>
                <w:szCs w:val="20"/>
              </w:rPr>
              <w:t>- Fase de Atención Familiar y Cierre:</w:t>
            </w:r>
            <w:r w:rsidRPr="000501D1">
              <w:rPr>
                <w:rFonts w:ascii="Verdana" w:hAnsi="Verdana"/>
                <w:b/>
                <w:bCs/>
                <w:sz w:val="20"/>
                <w:szCs w:val="20"/>
              </w:rPr>
              <w:br/>
            </w:r>
            <w:r w:rsidRPr="000501D1">
              <w:rPr>
                <w:rFonts w:ascii="Verdana" w:hAnsi="Verdana"/>
                <w:sz w:val="20"/>
                <w:szCs w:val="20"/>
              </w:rPr>
              <w:t>- Desarrollo de los encuentros grupales de aprendizaje - educación para abordar los temas básicos de la "Guía para Programas de Desarrollo Familiar”. Encuentros programados a nivel general para todas las familias.</w:t>
            </w:r>
            <w:r w:rsidRPr="000501D1">
              <w:rPr>
                <w:rFonts w:ascii="Verdana" w:hAnsi="Verdana"/>
                <w:b/>
                <w:bCs/>
                <w:sz w:val="20"/>
                <w:szCs w:val="20"/>
              </w:rPr>
              <w:br/>
            </w:r>
            <w:r w:rsidRPr="000501D1">
              <w:rPr>
                <w:rFonts w:ascii="Verdana" w:hAnsi="Verdana"/>
                <w:sz w:val="20"/>
                <w:szCs w:val="20"/>
              </w:rPr>
              <w:t>- Desarrollo de acciones de facilitación para profundizar en asuntos particulares de cada sistema familiar. Implica atención de tipo domiciliario respecto de cada familia.</w:t>
            </w:r>
            <w:r w:rsidRPr="000501D1">
              <w:rPr>
                <w:rFonts w:ascii="Verdana" w:hAnsi="Verdana"/>
                <w:b/>
                <w:bCs/>
                <w:sz w:val="20"/>
                <w:szCs w:val="20"/>
              </w:rPr>
              <w:br/>
            </w:r>
            <w:r w:rsidRPr="000501D1">
              <w:rPr>
                <w:rFonts w:ascii="Verdana" w:hAnsi="Verdana"/>
                <w:sz w:val="20"/>
                <w:szCs w:val="20"/>
              </w:rPr>
              <w:t>- Desarrollo de apoyo terapéutico respecto de familias que se identifican en mayor riesgo a la luz de la conjugación de amenazas y vulnerabilidades versus las oportunidades y recursos activos existentes. (Modelo de Intervención Breve).</w:t>
            </w:r>
            <w:r w:rsidRPr="000501D1">
              <w:rPr>
                <w:rFonts w:ascii="Verdana" w:hAnsi="Verdana"/>
                <w:b/>
                <w:bCs/>
                <w:sz w:val="20"/>
                <w:szCs w:val="20"/>
              </w:rPr>
              <w:br/>
            </w:r>
            <w:r w:rsidRPr="000501D1">
              <w:rPr>
                <w:rFonts w:ascii="Verdana" w:hAnsi="Verdana"/>
                <w:sz w:val="20"/>
                <w:szCs w:val="20"/>
              </w:rPr>
              <w:t>- Acompañamiento a las familias en la gestión para la activación de redes naturales e institucionales; presentación de la oferta local de servicios y rutas de atención; detección y remisión de casos. Establecimiento de escenarios y mecanismos de articulación.</w:t>
            </w:r>
            <w:r w:rsidRPr="000501D1">
              <w:rPr>
                <w:rFonts w:ascii="Verdana" w:hAnsi="Verdana"/>
                <w:b/>
                <w:bCs/>
                <w:sz w:val="20"/>
                <w:szCs w:val="20"/>
              </w:rPr>
              <w:br/>
            </w:r>
            <w:r w:rsidRPr="000501D1">
              <w:rPr>
                <w:rFonts w:ascii="Verdana" w:hAnsi="Verdana"/>
                <w:sz w:val="20"/>
                <w:szCs w:val="20"/>
              </w:rPr>
              <w:t>- Elaboración y entrega de los Reportes Cualitativos y Cuantitativos de Avance sobre las acciones.</w:t>
            </w:r>
            <w:r w:rsidRPr="000501D1">
              <w:rPr>
                <w:rFonts w:ascii="Verdana" w:hAnsi="Verdana"/>
                <w:b/>
                <w:bCs/>
                <w:sz w:val="20"/>
                <w:szCs w:val="20"/>
              </w:rPr>
              <w:br/>
            </w:r>
            <w:r w:rsidRPr="000501D1">
              <w:rPr>
                <w:rFonts w:ascii="Verdana" w:hAnsi="Verdana"/>
                <w:sz w:val="20"/>
                <w:szCs w:val="20"/>
              </w:rPr>
              <w:t>- Identificación con las familias de sus propósitos comunes por realizar y las acciones a seguir en adelante.</w:t>
            </w:r>
            <w:r w:rsidRPr="000501D1">
              <w:rPr>
                <w:rFonts w:ascii="Verdana" w:hAnsi="Verdana"/>
                <w:b/>
                <w:bCs/>
                <w:sz w:val="20"/>
                <w:szCs w:val="20"/>
              </w:rPr>
              <w:br/>
            </w:r>
            <w:r w:rsidRPr="000501D1">
              <w:rPr>
                <w:rFonts w:ascii="Verdana" w:hAnsi="Verdana"/>
                <w:sz w:val="20"/>
                <w:szCs w:val="20"/>
              </w:rPr>
              <w:t>- Concertación con la administración territorial para la continuidad de los procesos de las familias una vez culminado su paso como beneficiario de la modalidad.</w:t>
            </w:r>
            <w:r w:rsidRPr="000501D1">
              <w:rPr>
                <w:rFonts w:ascii="Verdana" w:hAnsi="Verdana"/>
                <w:b/>
                <w:bCs/>
                <w:sz w:val="20"/>
                <w:szCs w:val="20"/>
              </w:rPr>
              <w:br/>
            </w:r>
            <w:r w:rsidRPr="000501D1">
              <w:rPr>
                <w:rFonts w:ascii="Verdana" w:hAnsi="Verdana"/>
                <w:sz w:val="20"/>
                <w:szCs w:val="20"/>
              </w:rPr>
              <w:t>- Evaluación Integral y Participativa del Proceso.</w:t>
            </w:r>
            <w:r w:rsidRPr="000501D1">
              <w:rPr>
                <w:rFonts w:ascii="Verdana" w:hAnsi="Verdana"/>
                <w:b/>
                <w:bCs/>
                <w:sz w:val="20"/>
                <w:szCs w:val="20"/>
              </w:rPr>
              <w:br/>
            </w:r>
            <w:r w:rsidRPr="000501D1">
              <w:rPr>
                <w:rFonts w:ascii="Verdana" w:hAnsi="Verdana"/>
                <w:sz w:val="20"/>
                <w:szCs w:val="20"/>
              </w:rPr>
              <w:t>- Elaboración, entrega y socialización de Informe Final Integral a partir del análisis de la información conclusiva sobre la experiencia. Presentación de recomendaciones que se hacen para el mejoramiento de la modalidad.</w:t>
            </w:r>
          </w:p>
        </w:tc>
      </w:tr>
      <w:tr w:rsidR="000501D1" w:rsidRPr="000501D1" w14:paraId="5441A221"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0A03D6AB" w14:textId="77777777" w:rsidR="000501D1" w:rsidRPr="000501D1" w:rsidRDefault="000501D1" w:rsidP="000501D1">
            <w:pPr>
              <w:rPr>
                <w:rFonts w:ascii="Verdana" w:hAnsi="Verdana"/>
                <w:sz w:val="20"/>
                <w:szCs w:val="20"/>
              </w:rPr>
            </w:pPr>
            <w:r w:rsidRPr="000501D1">
              <w:rPr>
                <w:rFonts w:ascii="Verdana" w:hAnsi="Verdana"/>
                <w:b/>
                <w:bCs/>
                <w:sz w:val="20"/>
                <w:szCs w:val="20"/>
              </w:rPr>
              <w:lastRenderedPageBreak/>
              <w:br/>
              <w:t>PARÁMETROS</w:t>
            </w:r>
          </w:p>
        </w:tc>
        <w:tc>
          <w:tcPr>
            <w:tcW w:w="1050" w:type="pct"/>
            <w:tcBorders>
              <w:top w:val="nil"/>
              <w:left w:val="nil"/>
              <w:bottom w:val="nil"/>
              <w:right w:val="nil"/>
            </w:tcBorders>
            <w:tcMar>
              <w:top w:w="0" w:type="dxa"/>
              <w:left w:w="0" w:type="dxa"/>
              <w:bottom w:w="0" w:type="dxa"/>
              <w:right w:w="0" w:type="dxa"/>
            </w:tcMar>
            <w:hideMark/>
          </w:tcPr>
          <w:p w14:paraId="504F1232" w14:textId="77777777" w:rsidR="000501D1" w:rsidRPr="000501D1" w:rsidRDefault="000501D1" w:rsidP="000501D1">
            <w:pPr>
              <w:rPr>
                <w:rFonts w:ascii="Verdana" w:hAnsi="Verdana"/>
                <w:sz w:val="20"/>
                <w:szCs w:val="20"/>
              </w:rPr>
            </w:pPr>
            <w:r w:rsidRPr="000501D1">
              <w:rPr>
                <w:rFonts w:ascii="Verdana" w:hAnsi="Verdana"/>
                <w:b/>
                <w:bCs/>
                <w:sz w:val="20"/>
                <w:szCs w:val="20"/>
              </w:rPr>
              <w:t>TIEMPO DE FUNCIONAMIENTO</w:t>
            </w:r>
          </w:p>
        </w:tc>
        <w:tc>
          <w:tcPr>
            <w:tcW w:w="3150" w:type="pct"/>
            <w:gridSpan w:val="3"/>
            <w:tcBorders>
              <w:top w:val="nil"/>
              <w:left w:val="nil"/>
              <w:bottom w:val="nil"/>
              <w:right w:val="nil"/>
            </w:tcBorders>
            <w:tcMar>
              <w:top w:w="0" w:type="dxa"/>
              <w:left w:w="0" w:type="dxa"/>
              <w:bottom w:w="0" w:type="dxa"/>
              <w:right w:w="0" w:type="dxa"/>
            </w:tcMar>
            <w:hideMark/>
          </w:tcPr>
          <w:p w14:paraId="0479EB39" w14:textId="77777777" w:rsidR="000501D1" w:rsidRPr="000501D1" w:rsidRDefault="000501D1" w:rsidP="000501D1">
            <w:pPr>
              <w:rPr>
                <w:rFonts w:ascii="Verdana" w:hAnsi="Verdana"/>
                <w:sz w:val="20"/>
                <w:szCs w:val="20"/>
              </w:rPr>
            </w:pPr>
            <w:r w:rsidRPr="000501D1">
              <w:rPr>
                <w:rFonts w:ascii="Verdana" w:hAnsi="Verdana"/>
                <w:sz w:val="20"/>
                <w:szCs w:val="20"/>
              </w:rPr>
              <w:t>Familias con Bienestar: 6.5 meses.</w:t>
            </w:r>
          </w:p>
        </w:tc>
      </w:tr>
      <w:tr w:rsidR="000501D1" w:rsidRPr="000501D1" w14:paraId="59ABB2F9" w14:textId="77777777">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74F59D35" w14:textId="77777777" w:rsidR="000501D1" w:rsidRPr="000501D1" w:rsidRDefault="000501D1" w:rsidP="000501D1">
            <w:pPr>
              <w:rPr>
                <w:rFonts w:ascii="Verdana" w:hAnsi="Verdana"/>
                <w:sz w:val="20"/>
                <w:szCs w:val="20"/>
              </w:rPr>
            </w:pPr>
            <w:r w:rsidRPr="000501D1">
              <w:rPr>
                <w:rFonts w:ascii="Verdana" w:hAnsi="Verdana"/>
                <w:b/>
                <w:bCs/>
                <w:sz w:val="20"/>
                <w:szCs w:val="20"/>
              </w:rPr>
              <w:t>ROTACIÓN</w:t>
            </w:r>
          </w:p>
        </w:tc>
        <w:tc>
          <w:tcPr>
            <w:tcW w:w="3150" w:type="pct"/>
            <w:gridSpan w:val="3"/>
            <w:tcBorders>
              <w:top w:val="nil"/>
              <w:left w:val="nil"/>
              <w:bottom w:val="nil"/>
              <w:right w:val="nil"/>
            </w:tcBorders>
            <w:tcMar>
              <w:top w:w="0" w:type="dxa"/>
              <w:left w:w="0" w:type="dxa"/>
              <w:bottom w:w="0" w:type="dxa"/>
              <w:right w:w="0" w:type="dxa"/>
            </w:tcMar>
            <w:hideMark/>
          </w:tcPr>
          <w:p w14:paraId="0D9CF690" w14:textId="77777777" w:rsidR="000501D1" w:rsidRPr="000501D1" w:rsidRDefault="000501D1" w:rsidP="000501D1">
            <w:pPr>
              <w:rPr>
                <w:rFonts w:ascii="Verdana" w:hAnsi="Verdana"/>
                <w:sz w:val="20"/>
                <w:szCs w:val="20"/>
              </w:rPr>
            </w:pPr>
            <w:r w:rsidRPr="000501D1">
              <w:rPr>
                <w:rFonts w:ascii="Verdana" w:hAnsi="Verdana"/>
                <w:sz w:val="20"/>
                <w:szCs w:val="20"/>
              </w:rPr>
              <w:t>N.A.</w:t>
            </w:r>
          </w:p>
        </w:tc>
      </w:tr>
      <w:tr w:rsidR="000501D1" w:rsidRPr="000501D1" w14:paraId="12026C3C" w14:textId="77777777">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2AFDF14B" w14:textId="77777777" w:rsidR="000501D1" w:rsidRPr="000501D1" w:rsidRDefault="000501D1" w:rsidP="000501D1">
            <w:pPr>
              <w:rPr>
                <w:rFonts w:ascii="Verdana" w:hAnsi="Verdana"/>
                <w:sz w:val="20"/>
                <w:szCs w:val="20"/>
              </w:rPr>
            </w:pPr>
            <w:r w:rsidRPr="000501D1">
              <w:rPr>
                <w:rFonts w:ascii="Verdana" w:hAnsi="Verdana"/>
                <w:b/>
                <w:bCs/>
                <w:sz w:val="20"/>
                <w:szCs w:val="20"/>
              </w:rPr>
              <w:t>BIENESTARINA</w:t>
            </w:r>
          </w:p>
        </w:tc>
        <w:tc>
          <w:tcPr>
            <w:tcW w:w="3150" w:type="pct"/>
            <w:gridSpan w:val="3"/>
            <w:tcBorders>
              <w:top w:val="nil"/>
              <w:left w:val="nil"/>
              <w:bottom w:val="nil"/>
              <w:right w:val="nil"/>
            </w:tcBorders>
            <w:tcMar>
              <w:top w:w="0" w:type="dxa"/>
              <w:left w:w="0" w:type="dxa"/>
              <w:bottom w:w="0" w:type="dxa"/>
              <w:right w:w="0" w:type="dxa"/>
            </w:tcMar>
            <w:hideMark/>
          </w:tcPr>
          <w:p w14:paraId="6B1EA73B" w14:textId="77777777" w:rsidR="000501D1" w:rsidRPr="000501D1" w:rsidRDefault="000501D1" w:rsidP="000501D1">
            <w:pPr>
              <w:rPr>
                <w:rFonts w:ascii="Verdana" w:hAnsi="Verdana"/>
                <w:sz w:val="20"/>
                <w:szCs w:val="20"/>
              </w:rPr>
            </w:pPr>
            <w:r w:rsidRPr="000501D1">
              <w:rPr>
                <w:rFonts w:ascii="Verdana" w:hAnsi="Verdana"/>
                <w:sz w:val="20"/>
                <w:szCs w:val="20"/>
              </w:rPr>
              <w:t>N.A.</w:t>
            </w:r>
          </w:p>
        </w:tc>
      </w:tr>
      <w:tr w:rsidR="000501D1" w:rsidRPr="000501D1" w14:paraId="1C807429" w14:textId="77777777">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01FEFF8F" w14:textId="77777777" w:rsidR="000501D1" w:rsidRPr="000501D1" w:rsidRDefault="000501D1" w:rsidP="000501D1">
            <w:pPr>
              <w:rPr>
                <w:rFonts w:ascii="Verdana" w:hAnsi="Verdana"/>
                <w:sz w:val="20"/>
                <w:szCs w:val="20"/>
              </w:rPr>
            </w:pPr>
            <w:r w:rsidRPr="000501D1">
              <w:rPr>
                <w:rFonts w:ascii="Verdana" w:hAnsi="Verdana"/>
                <w:b/>
                <w:bCs/>
                <w:sz w:val="20"/>
                <w:szCs w:val="20"/>
              </w:rPr>
              <w:t>COSTO</w:t>
            </w:r>
          </w:p>
        </w:tc>
        <w:tc>
          <w:tcPr>
            <w:tcW w:w="3150" w:type="pct"/>
            <w:gridSpan w:val="3"/>
            <w:tcBorders>
              <w:top w:val="nil"/>
              <w:left w:val="nil"/>
              <w:bottom w:val="nil"/>
              <w:right w:val="nil"/>
            </w:tcBorders>
            <w:tcMar>
              <w:top w:w="0" w:type="dxa"/>
              <w:left w:w="0" w:type="dxa"/>
              <w:bottom w:w="0" w:type="dxa"/>
              <w:right w:w="0" w:type="dxa"/>
            </w:tcMar>
            <w:hideMark/>
          </w:tcPr>
          <w:p w14:paraId="2E9EC88C" w14:textId="77777777" w:rsidR="000501D1" w:rsidRPr="000501D1" w:rsidRDefault="000501D1" w:rsidP="000501D1">
            <w:pPr>
              <w:rPr>
                <w:rFonts w:ascii="Verdana" w:hAnsi="Verdana"/>
                <w:sz w:val="20"/>
                <w:szCs w:val="20"/>
              </w:rPr>
            </w:pPr>
            <w:r w:rsidRPr="000501D1">
              <w:rPr>
                <w:rFonts w:ascii="Verdana" w:hAnsi="Verdana"/>
                <w:sz w:val="20"/>
                <w:szCs w:val="20"/>
              </w:rPr>
              <w:t>Familias con Bienestar: $ 341.243.5 Familia/Año; $ 52.499 Familia/Mes</w:t>
            </w:r>
          </w:p>
        </w:tc>
      </w:tr>
      <w:tr w:rsidR="000501D1" w:rsidRPr="000501D1" w14:paraId="3819C86A"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06F51673" w14:textId="77777777" w:rsidR="000501D1" w:rsidRPr="000501D1" w:rsidRDefault="000501D1" w:rsidP="000501D1">
            <w:pPr>
              <w:rPr>
                <w:rFonts w:ascii="Verdana" w:hAnsi="Verdana"/>
                <w:sz w:val="20"/>
                <w:szCs w:val="20"/>
              </w:rPr>
            </w:pPr>
            <w:r w:rsidRPr="000501D1">
              <w:rPr>
                <w:rFonts w:ascii="Verdana" w:hAnsi="Verdana"/>
                <w:b/>
                <w:bCs/>
                <w:sz w:val="20"/>
                <w:szCs w:val="20"/>
              </w:rPr>
              <w:lastRenderedPageBreak/>
              <w:t>CONTRATACIÓN</w:t>
            </w:r>
          </w:p>
        </w:tc>
        <w:tc>
          <w:tcPr>
            <w:tcW w:w="4200" w:type="pct"/>
            <w:gridSpan w:val="4"/>
            <w:tcBorders>
              <w:top w:val="nil"/>
              <w:left w:val="nil"/>
              <w:bottom w:val="nil"/>
              <w:right w:val="nil"/>
            </w:tcBorders>
            <w:tcMar>
              <w:top w:w="0" w:type="dxa"/>
              <w:left w:w="0" w:type="dxa"/>
              <w:bottom w:w="0" w:type="dxa"/>
              <w:right w:w="0" w:type="dxa"/>
            </w:tcMar>
            <w:hideMark/>
          </w:tcPr>
          <w:p w14:paraId="036AED2F" w14:textId="77777777" w:rsidR="000501D1" w:rsidRPr="000501D1" w:rsidRDefault="000501D1" w:rsidP="000501D1">
            <w:pPr>
              <w:rPr>
                <w:rFonts w:ascii="Verdana" w:hAnsi="Verdana"/>
                <w:sz w:val="20"/>
                <w:szCs w:val="20"/>
              </w:rPr>
            </w:pPr>
            <w:r w:rsidRPr="000501D1">
              <w:rPr>
                <w:rFonts w:ascii="Verdana" w:hAnsi="Verdana"/>
                <w:sz w:val="20"/>
                <w:szCs w:val="20"/>
              </w:rPr>
              <w:t>A través de Banco de Oferentes, Convocatoria Pública de Aporte, Convenios Interadministrativos o Interinstitucionales, Contratación Directa, Contratos de Aporte de acuerdo con la Ley 80 de 1993, la Ley 1150 de 2007, el Decreto 1510 de 2013, el Régimen Especial de Aporte (Ley 7 de 1979, Decretos 2388 de 1979, 2923 de 1994, 2150 de 1995 y 1529 de 1996) y el Manual de Contratación ICBF, previa aprobación de la Dirección de Contratación y concepto favorable de la Dirección de Familias y Comunidades.</w:t>
            </w:r>
          </w:p>
        </w:tc>
      </w:tr>
      <w:tr w:rsidR="000501D1" w:rsidRPr="000501D1" w14:paraId="4A145065"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502A6805" w14:textId="77777777" w:rsidR="000501D1" w:rsidRPr="000501D1" w:rsidRDefault="000501D1" w:rsidP="000501D1">
            <w:pPr>
              <w:rPr>
                <w:rFonts w:ascii="Verdana" w:hAnsi="Verdana"/>
                <w:sz w:val="20"/>
                <w:szCs w:val="20"/>
              </w:rPr>
            </w:pP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r>
            <w:r w:rsidRPr="000501D1">
              <w:rPr>
                <w:rFonts w:ascii="Verdana" w:hAnsi="Verdana"/>
                <w:b/>
                <w:bCs/>
                <w:sz w:val="20"/>
                <w:szCs w:val="20"/>
              </w:rPr>
              <w:br/>
              <w:t>CLASIFICADOR DEL GASTO</w:t>
            </w:r>
          </w:p>
        </w:tc>
        <w:tc>
          <w:tcPr>
            <w:tcW w:w="4200" w:type="pct"/>
            <w:gridSpan w:val="4"/>
            <w:tcBorders>
              <w:top w:val="nil"/>
              <w:left w:val="nil"/>
              <w:bottom w:val="nil"/>
              <w:right w:val="nil"/>
            </w:tcBorders>
            <w:tcMar>
              <w:top w:w="0" w:type="dxa"/>
              <w:left w:w="0" w:type="dxa"/>
              <w:bottom w:w="0" w:type="dxa"/>
              <w:right w:w="0" w:type="dxa"/>
            </w:tcMar>
            <w:hideMark/>
          </w:tcPr>
          <w:p w14:paraId="05E555AC" w14:textId="77777777" w:rsidR="000501D1" w:rsidRPr="000501D1" w:rsidRDefault="000501D1" w:rsidP="000501D1">
            <w:pPr>
              <w:rPr>
                <w:rFonts w:ascii="Verdana" w:hAnsi="Verdana"/>
                <w:sz w:val="20"/>
                <w:szCs w:val="20"/>
              </w:rPr>
            </w:pPr>
            <w:r w:rsidRPr="000501D1">
              <w:rPr>
                <w:rFonts w:ascii="Verdana" w:hAnsi="Verdana"/>
                <w:sz w:val="20"/>
                <w:szCs w:val="20"/>
              </w:rPr>
              <w:t>Celebración de Contrato de Aporte. El operador puede invertir los recursos en:</w:t>
            </w:r>
            <w:r w:rsidRPr="000501D1">
              <w:rPr>
                <w:rFonts w:ascii="Verdana" w:hAnsi="Verdana"/>
                <w:sz w:val="20"/>
                <w:szCs w:val="20"/>
              </w:rPr>
              <w:br/>
            </w:r>
            <w:r w:rsidRPr="000501D1">
              <w:rPr>
                <w:rFonts w:ascii="Verdana" w:hAnsi="Verdana"/>
                <w:b/>
                <w:bCs/>
                <w:sz w:val="20"/>
                <w:szCs w:val="20"/>
              </w:rPr>
              <w:br/>
            </w:r>
            <w:r w:rsidRPr="000501D1">
              <w:rPr>
                <w:rFonts w:ascii="Verdana" w:hAnsi="Verdana"/>
                <w:sz w:val="20"/>
                <w:szCs w:val="20"/>
              </w:rPr>
              <w:t>- Contratación de talento humano técnico y administrativo para la operación de la modalidad conforme a los perfiles y cantidades establecidos por el ICBF.</w:t>
            </w:r>
            <w:r w:rsidRPr="000501D1">
              <w:rPr>
                <w:rFonts w:ascii="Verdana" w:hAnsi="Verdana"/>
                <w:b/>
                <w:bCs/>
                <w:sz w:val="20"/>
                <w:szCs w:val="20"/>
              </w:rPr>
              <w:br/>
            </w:r>
            <w:r w:rsidRPr="000501D1">
              <w:rPr>
                <w:rFonts w:ascii="Verdana" w:hAnsi="Verdana"/>
                <w:sz w:val="20"/>
                <w:szCs w:val="20"/>
              </w:rPr>
              <w:t>- Gastos de viaje y transporte del personal para el desarrollo de acciones de asistencia técnica a los agentes educativos y/o de intervención psicológica; la ejecución de acciones de búsqueda, identificación, vinculación y atención a familias en la modalidad; la realización de encuentros con autoridades, organizaciones, fundaciones o instituciones del orden territorial para la articulación local de la modalidad, la integración social de las familias y la definición de acciones complementarias.</w:t>
            </w:r>
            <w:r w:rsidRPr="000501D1">
              <w:rPr>
                <w:rFonts w:ascii="Verdana" w:hAnsi="Verdana"/>
                <w:b/>
                <w:bCs/>
                <w:sz w:val="20"/>
                <w:szCs w:val="20"/>
              </w:rPr>
              <w:br/>
            </w:r>
            <w:r w:rsidRPr="000501D1">
              <w:rPr>
                <w:rFonts w:ascii="Verdana" w:hAnsi="Verdana"/>
                <w:sz w:val="20"/>
                <w:szCs w:val="20"/>
              </w:rPr>
              <w:t>- Diseño y elaboración de material pedagógico, instrumentos y herramientas para el desarrollo de las acciones de registro, atención y sistematización propias de la modalidad.</w:t>
            </w:r>
            <w:r w:rsidRPr="000501D1">
              <w:rPr>
                <w:rFonts w:ascii="Verdana" w:hAnsi="Verdana"/>
                <w:b/>
                <w:bCs/>
                <w:sz w:val="20"/>
                <w:szCs w:val="20"/>
              </w:rPr>
              <w:br/>
            </w:r>
            <w:r w:rsidRPr="000501D1">
              <w:rPr>
                <w:rFonts w:ascii="Verdana" w:hAnsi="Verdana"/>
                <w:sz w:val="20"/>
                <w:szCs w:val="20"/>
              </w:rPr>
              <w:t>- Apoyo logístico para acciones de inducción, capacitación y gestión del conocimiento con el personal involucrado en la operación de la modalidad.</w:t>
            </w:r>
            <w:r w:rsidRPr="000501D1">
              <w:rPr>
                <w:rFonts w:ascii="Verdana" w:hAnsi="Verdana"/>
                <w:b/>
                <w:bCs/>
                <w:sz w:val="20"/>
                <w:szCs w:val="20"/>
              </w:rPr>
              <w:br/>
            </w:r>
            <w:r w:rsidRPr="000501D1">
              <w:rPr>
                <w:rFonts w:ascii="Verdana" w:hAnsi="Verdana"/>
                <w:sz w:val="20"/>
                <w:szCs w:val="20"/>
              </w:rPr>
              <w:t>- Apoyo logístico para eventos grupales de encuentro familiar y eventos de cierre del proceso de atención de la modalidad.</w:t>
            </w:r>
            <w:r w:rsidRPr="000501D1">
              <w:rPr>
                <w:rFonts w:ascii="Verdana" w:hAnsi="Verdana"/>
                <w:b/>
                <w:bCs/>
                <w:sz w:val="20"/>
                <w:szCs w:val="20"/>
              </w:rPr>
              <w:br/>
            </w:r>
            <w:r w:rsidRPr="000501D1">
              <w:rPr>
                <w:rFonts w:ascii="Verdana" w:hAnsi="Verdana"/>
                <w:sz w:val="20"/>
                <w:szCs w:val="20"/>
              </w:rPr>
              <w:t>- Adquisición de insumos de papelería y materiales de consumo requeridos para el desarrollo de las acciones de atención de la modalidad (incluye la realización de registros fotográficos y/o audiovisuales)</w:t>
            </w:r>
          </w:p>
        </w:tc>
      </w:tr>
      <w:tr w:rsidR="000501D1" w:rsidRPr="000501D1" w14:paraId="5F5D05D0"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085D1347" w14:textId="77777777" w:rsidR="000501D1" w:rsidRPr="000501D1" w:rsidRDefault="000501D1" w:rsidP="000501D1">
            <w:pPr>
              <w:rPr>
                <w:rFonts w:ascii="Verdana" w:hAnsi="Verdana"/>
                <w:sz w:val="20"/>
                <w:szCs w:val="20"/>
              </w:rPr>
            </w:pPr>
            <w:r w:rsidRPr="000501D1">
              <w:rPr>
                <w:rFonts w:ascii="Verdana" w:hAnsi="Verdana"/>
                <w:b/>
                <w:bCs/>
                <w:sz w:val="20"/>
                <w:szCs w:val="20"/>
              </w:rPr>
              <w:t>LINEAMIENTOS</w:t>
            </w:r>
            <w:r w:rsidRPr="000501D1">
              <w:rPr>
                <w:rFonts w:ascii="Verdana" w:hAnsi="Verdana"/>
                <w:b/>
                <w:bCs/>
                <w:sz w:val="20"/>
                <w:szCs w:val="20"/>
              </w:rPr>
              <w:br/>
              <w:t>TÉCNICOS</w:t>
            </w:r>
          </w:p>
        </w:tc>
        <w:tc>
          <w:tcPr>
            <w:tcW w:w="4200" w:type="pct"/>
            <w:gridSpan w:val="4"/>
            <w:tcBorders>
              <w:top w:val="nil"/>
              <w:left w:val="nil"/>
              <w:bottom w:val="nil"/>
              <w:right w:val="nil"/>
            </w:tcBorders>
            <w:tcMar>
              <w:top w:w="0" w:type="dxa"/>
              <w:left w:w="0" w:type="dxa"/>
              <w:bottom w:w="0" w:type="dxa"/>
              <w:right w:w="0" w:type="dxa"/>
            </w:tcMar>
            <w:hideMark/>
          </w:tcPr>
          <w:p w14:paraId="75B94370" w14:textId="77777777" w:rsidR="000501D1" w:rsidRPr="000501D1" w:rsidRDefault="000501D1" w:rsidP="000501D1">
            <w:pPr>
              <w:rPr>
                <w:rFonts w:ascii="Verdana" w:hAnsi="Verdana"/>
                <w:sz w:val="20"/>
                <w:szCs w:val="20"/>
              </w:rPr>
            </w:pPr>
            <w:r w:rsidRPr="000501D1">
              <w:rPr>
                <w:rFonts w:ascii="Verdana" w:hAnsi="Verdana"/>
                <w:sz w:val="20"/>
                <w:szCs w:val="20"/>
              </w:rPr>
              <w:t>Lineamientos Técnicos para la Inclusión y Atención de Familias (ICBF, 2007).</w:t>
            </w:r>
            <w:r w:rsidRPr="000501D1">
              <w:rPr>
                <w:rFonts w:ascii="Verdana" w:hAnsi="Verdana"/>
                <w:b/>
                <w:bCs/>
                <w:sz w:val="20"/>
                <w:szCs w:val="20"/>
              </w:rPr>
              <w:br/>
            </w:r>
            <w:r w:rsidRPr="000501D1">
              <w:rPr>
                <w:rFonts w:ascii="Verdana" w:hAnsi="Verdana"/>
                <w:sz w:val="20"/>
                <w:szCs w:val="20"/>
              </w:rPr>
              <w:t>Documento Técnico Familias con Bienestar (ICBF).</w:t>
            </w:r>
            <w:r w:rsidRPr="000501D1">
              <w:rPr>
                <w:rFonts w:ascii="Verdana" w:hAnsi="Verdana"/>
                <w:b/>
                <w:bCs/>
                <w:sz w:val="20"/>
                <w:szCs w:val="20"/>
              </w:rPr>
              <w:br/>
            </w:r>
            <w:r w:rsidRPr="000501D1">
              <w:rPr>
                <w:rFonts w:ascii="Verdana" w:hAnsi="Verdana"/>
                <w:sz w:val="20"/>
                <w:szCs w:val="20"/>
              </w:rPr>
              <w:t>Guía para Programas de Desarrollo Familiar (ICBF).</w:t>
            </w:r>
          </w:p>
        </w:tc>
      </w:tr>
    </w:tbl>
    <w:p w14:paraId="0EB4EC95" w14:textId="3FD94DA2" w:rsidR="000501D1" w:rsidRPr="000501D1" w:rsidRDefault="000501D1" w:rsidP="000501D1">
      <w:pPr>
        <w:rPr>
          <w:rFonts w:ascii="Verdana" w:hAnsi="Verdana"/>
          <w:sz w:val="20"/>
          <w:szCs w:val="20"/>
        </w:rPr>
      </w:pPr>
      <w:bookmarkStart w:id="2" w:name="3"/>
      <w:r w:rsidRPr="000501D1">
        <w:rPr>
          <w:rFonts w:ascii="Verdana" w:hAnsi="Verdana"/>
          <w:b/>
          <w:bCs/>
          <w:sz w:val="20"/>
          <w:szCs w:val="20"/>
        </w:rPr>
        <w:t>ARTÍCULO TERCERO</w:t>
      </w:r>
      <w:r w:rsidRPr="000501D1">
        <w:rPr>
          <w:rFonts w:ascii="Verdana" w:hAnsi="Verdana"/>
          <w:sz w:val="20"/>
          <w:szCs w:val="20"/>
        </w:rPr>
        <w:t>.</w:t>
      </w:r>
      <w:bookmarkEnd w:id="2"/>
      <w:r w:rsidRPr="000501D1">
        <w:rPr>
          <w:rFonts w:ascii="Verdana" w:hAnsi="Verdana"/>
          <w:b/>
          <w:bCs/>
          <w:sz w:val="20"/>
          <w:szCs w:val="20"/>
        </w:rPr>
        <w:t> </w:t>
      </w:r>
      <w:r w:rsidRPr="000501D1">
        <w:rPr>
          <w:rFonts w:ascii="Verdana" w:hAnsi="Verdana"/>
          <w:sz w:val="20"/>
          <w:szCs w:val="20"/>
        </w:rPr>
        <w:t xml:space="preserve"> </w:t>
      </w:r>
      <w:r w:rsidRPr="000501D1">
        <w:rPr>
          <w:rFonts w:ascii="Verdana" w:hAnsi="Verdana"/>
          <w:sz w:val="20"/>
          <w:szCs w:val="20"/>
        </w:rPr>
        <w:t>Modifíquese la </w:t>
      </w:r>
      <w:r w:rsidRPr="000501D1">
        <w:rPr>
          <w:rFonts w:ascii="Verdana" w:hAnsi="Verdana"/>
          <w:b/>
          <w:bCs/>
          <w:sz w:val="20"/>
          <w:szCs w:val="20"/>
        </w:rPr>
        <w:t>FICHA I-53 A </w:t>
      </w:r>
      <w:r w:rsidRPr="000501D1">
        <w:rPr>
          <w:rFonts w:ascii="Verdana" w:hAnsi="Verdana"/>
          <w:sz w:val="20"/>
          <w:szCs w:val="20"/>
        </w:rPr>
        <w:t>de los Lineamientos de Programación y Ejecución de Metas Sociales y Financieras- Vigencia 2015 que hace parte de la Resolución 7798 de 2014 correspondiente al identificador presupuestal </w:t>
      </w:r>
      <w:r w:rsidRPr="000501D1">
        <w:rPr>
          <w:rFonts w:ascii="Verdana" w:hAnsi="Verdana"/>
          <w:b/>
          <w:bCs/>
          <w:sz w:val="20"/>
          <w:szCs w:val="20"/>
        </w:rPr>
        <w:t>C-320-1504-6-132 </w:t>
      </w:r>
      <w:r w:rsidRPr="000501D1">
        <w:rPr>
          <w:rFonts w:ascii="Verdana" w:hAnsi="Verdana"/>
          <w:sz w:val="20"/>
          <w:szCs w:val="20"/>
        </w:rPr>
        <w:t>el cual quedará de la siguiente manera: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62"/>
        <w:gridCol w:w="2152"/>
        <w:gridCol w:w="903"/>
        <w:gridCol w:w="651"/>
        <w:gridCol w:w="3358"/>
      </w:tblGrid>
      <w:tr w:rsidR="000501D1" w:rsidRPr="000501D1" w14:paraId="5130D606" w14:textId="77777777">
        <w:trPr>
          <w:tblCellSpacing w:w="15" w:type="dxa"/>
        </w:trPr>
        <w:tc>
          <w:tcPr>
            <w:tcW w:w="800" w:type="pct"/>
            <w:tcBorders>
              <w:top w:val="nil"/>
              <w:left w:val="nil"/>
              <w:bottom w:val="nil"/>
              <w:right w:val="nil"/>
            </w:tcBorders>
            <w:tcMar>
              <w:top w:w="0" w:type="dxa"/>
              <w:left w:w="0" w:type="dxa"/>
              <w:bottom w:w="0" w:type="dxa"/>
              <w:right w:w="0" w:type="dxa"/>
            </w:tcMar>
            <w:vAlign w:val="center"/>
            <w:hideMark/>
          </w:tcPr>
          <w:p w14:paraId="4DE4D8CF" w14:textId="77777777" w:rsidR="000501D1" w:rsidRPr="000501D1" w:rsidRDefault="000501D1" w:rsidP="000501D1">
            <w:pPr>
              <w:rPr>
                <w:rFonts w:ascii="Verdana" w:hAnsi="Verdana"/>
                <w:sz w:val="20"/>
                <w:szCs w:val="20"/>
              </w:rPr>
            </w:pPr>
            <w:r w:rsidRPr="000501D1">
              <w:rPr>
                <w:rFonts w:ascii="Verdana" w:hAnsi="Verdana"/>
                <w:b/>
                <w:bCs/>
                <w:sz w:val="20"/>
                <w:szCs w:val="20"/>
              </w:rPr>
              <w:t>FICHA: I - 53 A</w:t>
            </w:r>
          </w:p>
        </w:tc>
        <w:tc>
          <w:tcPr>
            <w:tcW w:w="800" w:type="pct"/>
            <w:tcBorders>
              <w:top w:val="nil"/>
              <w:left w:val="nil"/>
              <w:bottom w:val="nil"/>
              <w:right w:val="nil"/>
            </w:tcBorders>
            <w:tcMar>
              <w:top w:w="0" w:type="dxa"/>
              <w:left w:w="0" w:type="dxa"/>
              <w:bottom w:w="0" w:type="dxa"/>
              <w:right w:w="0" w:type="dxa"/>
            </w:tcMar>
            <w:hideMark/>
          </w:tcPr>
          <w:p w14:paraId="5F5E5E61" w14:textId="77777777" w:rsidR="000501D1" w:rsidRPr="000501D1" w:rsidRDefault="000501D1" w:rsidP="000501D1">
            <w:pPr>
              <w:rPr>
                <w:rFonts w:ascii="Verdana" w:hAnsi="Verdana"/>
                <w:sz w:val="20"/>
                <w:szCs w:val="20"/>
              </w:rPr>
            </w:pPr>
            <w:r w:rsidRPr="000501D1">
              <w:rPr>
                <w:rFonts w:ascii="Verdana" w:hAnsi="Verdana"/>
                <w:b/>
                <w:bCs/>
                <w:sz w:val="20"/>
                <w:szCs w:val="20"/>
              </w:rPr>
              <w:t>PRG</w:t>
            </w:r>
          </w:p>
        </w:tc>
        <w:tc>
          <w:tcPr>
            <w:tcW w:w="650" w:type="pct"/>
            <w:tcBorders>
              <w:top w:val="nil"/>
              <w:left w:val="nil"/>
              <w:bottom w:val="nil"/>
              <w:right w:val="nil"/>
            </w:tcBorders>
            <w:tcMar>
              <w:top w:w="0" w:type="dxa"/>
              <w:left w:w="0" w:type="dxa"/>
              <w:bottom w:w="0" w:type="dxa"/>
              <w:right w:w="0" w:type="dxa"/>
            </w:tcMar>
            <w:hideMark/>
          </w:tcPr>
          <w:p w14:paraId="42579FA2" w14:textId="77777777" w:rsidR="000501D1" w:rsidRPr="000501D1" w:rsidRDefault="000501D1" w:rsidP="000501D1">
            <w:pPr>
              <w:rPr>
                <w:rFonts w:ascii="Verdana" w:hAnsi="Verdana"/>
                <w:sz w:val="20"/>
                <w:szCs w:val="20"/>
              </w:rPr>
            </w:pPr>
            <w:r w:rsidRPr="000501D1">
              <w:rPr>
                <w:rFonts w:ascii="Verdana" w:hAnsi="Verdana"/>
                <w:b/>
                <w:bCs/>
                <w:sz w:val="20"/>
                <w:szCs w:val="20"/>
              </w:rPr>
              <w:t>SPRG</w:t>
            </w:r>
          </w:p>
        </w:tc>
        <w:tc>
          <w:tcPr>
            <w:tcW w:w="450" w:type="pct"/>
            <w:tcBorders>
              <w:top w:val="nil"/>
              <w:left w:val="nil"/>
              <w:bottom w:val="nil"/>
              <w:right w:val="nil"/>
            </w:tcBorders>
            <w:tcMar>
              <w:top w:w="0" w:type="dxa"/>
              <w:left w:w="0" w:type="dxa"/>
              <w:bottom w:w="0" w:type="dxa"/>
              <w:right w:w="0" w:type="dxa"/>
            </w:tcMar>
            <w:hideMark/>
          </w:tcPr>
          <w:p w14:paraId="3693CF03" w14:textId="77777777" w:rsidR="000501D1" w:rsidRPr="000501D1" w:rsidRDefault="000501D1" w:rsidP="000501D1">
            <w:pPr>
              <w:rPr>
                <w:rFonts w:ascii="Verdana" w:hAnsi="Verdana"/>
                <w:sz w:val="20"/>
                <w:szCs w:val="20"/>
              </w:rPr>
            </w:pPr>
            <w:r w:rsidRPr="000501D1">
              <w:rPr>
                <w:rFonts w:ascii="Verdana" w:hAnsi="Verdana"/>
                <w:b/>
                <w:bCs/>
                <w:sz w:val="20"/>
                <w:szCs w:val="20"/>
              </w:rPr>
              <w:t>PROY</w:t>
            </w:r>
          </w:p>
        </w:tc>
        <w:tc>
          <w:tcPr>
            <w:tcW w:w="2250" w:type="pct"/>
            <w:tcBorders>
              <w:top w:val="nil"/>
              <w:left w:val="nil"/>
              <w:bottom w:val="nil"/>
              <w:right w:val="nil"/>
            </w:tcBorders>
            <w:tcMar>
              <w:top w:w="0" w:type="dxa"/>
              <w:left w:w="0" w:type="dxa"/>
              <w:bottom w:w="0" w:type="dxa"/>
              <w:right w:w="0" w:type="dxa"/>
            </w:tcMar>
            <w:hideMark/>
          </w:tcPr>
          <w:p w14:paraId="5F7972AA" w14:textId="77777777" w:rsidR="000501D1" w:rsidRPr="000501D1" w:rsidRDefault="000501D1" w:rsidP="000501D1">
            <w:pPr>
              <w:rPr>
                <w:rFonts w:ascii="Verdana" w:hAnsi="Verdana"/>
                <w:sz w:val="20"/>
                <w:szCs w:val="20"/>
              </w:rPr>
            </w:pPr>
            <w:r w:rsidRPr="000501D1">
              <w:rPr>
                <w:rFonts w:ascii="Verdana" w:hAnsi="Verdana"/>
                <w:b/>
                <w:bCs/>
                <w:sz w:val="20"/>
                <w:szCs w:val="20"/>
              </w:rPr>
              <w:t>SBPY</w:t>
            </w:r>
          </w:p>
        </w:tc>
      </w:tr>
      <w:tr w:rsidR="000501D1" w:rsidRPr="000501D1" w14:paraId="3BF4CAE4" w14:textId="77777777">
        <w:trPr>
          <w:tblCellSpacing w:w="15" w:type="dxa"/>
        </w:trPr>
        <w:tc>
          <w:tcPr>
            <w:tcW w:w="1650" w:type="pct"/>
            <w:gridSpan w:val="2"/>
            <w:tcBorders>
              <w:top w:val="nil"/>
              <w:left w:val="nil"/>
              <w:bottom w:val="nil"/>
              <w:right w:val="nil"/>
            </w:tcBorders>
            <w:tcMar>
              <w:top w:w="0" w:type="dxa"/>
              <w:left w:w="0" w:type="dxa"/>
              <w:bottom w:w="0" w:type="dxa"/>
              <w:right w:w="0" w:type="dxa"/>
            </w:tcMar>
            <w:vAlign w:val="center"/>
            <w:hideMark/>
          </w:tcPr>
          <w:p w14:paraId="598F7E18" w14:textId="77777777" w:rsidR="000501D1" w:rsidRPr="000501D1" w:rsidRDefault="000501D1" w:rsidP="000501D1">
            <w:pPr>
              <w:rPr>
                <w:rFonts w:ascii="Verdana" w:hAnsi="Verdana"/>
                <w:sz w:val="20"/>
                <w:szCs w:val="20"/>
              </w:rPr>
            </w:pPr>
            <w:r w:rsidRPr="000501D1">
              <w:rPr>
                <w:rFonts w:ascii="Verdana" w:hAnsi="Verdana"/>
                <w:b/>
                <w:bCs/>
                <w:sz w:val="20"/>
                <w:szCs w:val="20"/>
              </w:rPr>
              <w:t>320</w:t>
            </w:r>
          </w:p>
        </w:tc>
        <w:tc>
          <w:tcPr>
            <w:tcW w:w="650" w:type="pct"/>
            <w:tcBorders>
              <w:top w:val="nil"/>
              <w:left w:val="nil"/>
              <w:bottom w:val="nil"/>
              <w:right w:val="nil"/>
            </w:tcBorders>
            <w:tcMar>
              <w:top w:w="0" w:type="dxa"/>
              <w:left w:w="0" w:type="dxa"/>
              <w:bottom w:w="0" w:type="dxa"/>
              <w:right w:w="0" w:type="dxa"/>
            </w:tcMar>
            <w:hideMark/>
          </w:tcPr>
          <w:p w14:paraId="70E5375B" w14:textId="77777777" w:rsidR="000501D1" w:rsidRPr="000501D1" w:rsidRDefault="000501D1" w:rsidP="000501D1">
            <w:pPr>
              <w:rPr>
                <w:rFonts w:ascii="Verdana" w:hAnsi="Verdana"/>
                <w:sz w:val="20"/>
                <w:szCs w:val="20"/>
              </w:rPr>
            </w:pPr>
            <w:r w:rsidRPr="000501D1">
              <w:rPr>
                <w:rFonts w:ascii="Verdana" w:hAnsi="Verdana"/>
                <w:b/>
                <w:bCs/>
                <w:sz w:val="20"/>
                <w:szCs w:val="20"/>
              </w:rPr>
              <w:t>1504</w:t>
            </w:r>
          </w:p>
        </w:tc>
        <w:tc>
          <w:tcPr>
            <w:tcW w:w="450" w:type="pct"/>
            <w:tcBorders>
              <w:top w:val="nil"/>
              <w:left w:val="nil"/>
              <w:bottom w:val="nil"/>
              <w:right w:val="nil"/>
            </w:tcBorders>
            <w:tcMar>
              <w:top w:w="0" w:type="dxa"/>
              <w:left w:w="0" w:type="dxa"/>
              <w:bottom w:w="0" w:type="dxa"/>
              <w:right w:w="0" w:type="dxa"/>
            </w:tcMar>
            <w:hideMark/>
          </w:tcPr>
          <w:p w14:paraId="248999B1" w14:textId="77777777" w:rsidR="000501D1" w:rsidRPr="000501D1" w:rsidRDefault="000501D1" w:rsidP="000501D1">
            <w:pPr>
              <w:rPr>
                <w:rFonts w:ascii="Verdana" w:hAnsi="Verdana"/>
                <w:sz w:val="20"/>
                <w:szCs w:val="20"/>
              </w:rPr>
            </w:pPr>
            <w:r w:rsidRPr="000501D1">
              <w:rPr>
                <w:rFonts w:ascii="Verdana" w:hAnsi="Verdana"/>
                <w:b/>
                <w:bCs/>
                <w:sz w:val="20"/>
                <w:szCs w:val="20"/>
              </w:rPr>
              <w:t>6</w:t>
            </w:r>
          </w:p>
        </w:tc>
        <w:tc>
          <w:tcPr>
            <w:tcW w:w="2250" w:type="pct"/>
            <w:tcBorders>
              <w:top w:val="nil"/>
              <w:left w:val="nil"/>
              <w:bottom w:val="nil"/>
              <w:right w:val="nil"/>
            </w:tcBorders>
            <w:tcMar>
              <w:top w:w="0" w:type="dxa"/>
              <w:left w:w="0" w:type="dxa"/>
              <w:bottom w:w="0" w:type="dxa"/>
              <w:right w:w="0" w:type="dxa"/>
            </w:tcMar>
            <w:hideMark/>
          </w:tcPr>
          <w:p w14:paraId="4DD9EA0D" w14:textId="77777777" w:rsidR="000501D1" w:rsidRPr="000501D1" w:rsidRDefault="000501D1" w:rsidP="000501D1">
            <w:pPr>
              <w:rPr>
                <w:rFonts w:ascii="Verdana" w:hAnsi="Verdana"/>
                <w:sz w:val="20"/>
                <w:szCs w:val="20"/>
              </w:rPr>
            </w:pPr>
            <w:r w:rsidRPr="000501D1">
              <w:rPr>
                <w:rFonts w:ascii="Verdana" w:hAnsi="Verdana"/>
                <w:b/>
                <w:bCs/>
                <w:sz w:val="20"/>
                <w:szCs w:val="20"/>
              </w:rPr>
              <w:t>132</w:t>
            </w:r>
          </w:p>
        </w:tc>
      </w:tr>
      <w:tr w:rsidR="000501D1" w:rsidRPr="000501D1" w14:paraId="226A6A7B"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39186252" w14:textId="77777777" w:rsidR="000501D1" w:rsidRPr="000501D1" w:rsidRDefault="000501D1" w:rsidP="000501D1">
            <w:pPr>
              <w:rPr>
                <w:rFonts w:ascii="Verdana" w:hAnsi="Verdana"/>
                <w:sz w:val="20"/>
                <w:szCs w:val="20"/>
              </w:rPr>
            </w:pPr>
            <w:r w:rsidRPr="000501D1">
              <w:rPr>
                <w:rFonts w:ascii="Verdana" w:hAnsi="Verdana"/>
                <w:b/>
                <w:bCs/>
                <w:sz w:val="20"/>
                <w:szCs w:val="20"/>
              </w:rPr>
              <w:t>PROYECTO</w:t>
            </w:r>
          </w:p>
        </w:tc>
        <w:tc>
          <w:tcPr>
            <w:tcW w:w="4200" w:type="pct"/>
            <w:gridSpan w:val="4"/>
            <w:tcBorders>
              <w:top w:val="nil"/>
              <w:left w:val="nil"/>
              <w:bottom w:val="nil"/>
              <w:right w:val="nil"/>
            </w:tcBorders>
            <w:tcMar>
              <w:top w:w="0" w:type="dxa"/>
              <w:left w:w="0" w:type="dxa"/>
              <w:bottom w:w="0" w:type="dxa"/>
              <w:right w:w="0" w:type="dxa"/>
            </w:tcMar>
            <w:hideMark/>
          </w:tcPr>
          <w:p w14:paraId="7780C74A" w14:textId="77777777" w:rsidR="000501D1" w:rsidRPr="000501D1" w:rsidRDefault="000501D1" w:rsidP="000501D1">
            <w:pPr>
              <w:rPr>
                <w:rFonts w:ascii="Verdana" w:hAnsi="Verdana"/>
                <w:sz w:val="20"/>
                <w:szCs w:val="20"/>
              </w:rPr>
            </w:pPr>
            <w:r w:rsidRPr="000501D1">
              <w:rPr>
                <w:rFonts w:ascii="Verdana" w:hAnsi="Verdana"/>
                <w:b/>
                <w:bCs/>
                <w:sz w:val="20"/>
                <w:szCs w:val="20"/>
              </w:rPr>
              <w:t>APOYO FORMATIVO A LA FAMILIA PARA SER GARANTE DE DERECHOS A NIVEL NACIONAL</w:t>
            </w:r>
            <w:r w:rsidRPr="000501D1">
              <w:rPr>
                <w:rFonts w:ascii="Verdana" w:hAnsi="Verdana"/>
                <w:b/>
                <w:bCs/>
                <w:sz w:val="20"/>
                <w:szCs w:val="20"/>
              </w:rPr>
              <w:br/>
            </w:r>
          </w:p>
        </w:tc>
      </w:tr>
      <w:tr w:rsidR="000501D1" w:rsidRPr="000501D1" w14:paraId="5EADD6A1"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6783A941" w14:textId="77777777" w:rsidR="000501D1" w:rsidRPr="000501D1" w:rsidRDefault="000501D1" w:rsidP="000501D1">
            <w:pPr>
              <w:rPr>
                <w:rFonts w:ascii="Verdana" w:hAnsi="Verdana"/>
                <w:sz w:val="20"/>
                <w:szCs w:val="20"/>
              </w:rPr>
            </w:pPr>
            <w:r w:rsidRPr="000501D1">
              <w:rPr>
                <w:rFonts w:ascii="Verdana" w:hAnsi="Verdana"/>
                <w:b/>
                <w:bCs/>
                <w:sz w:val="20"/>
                <w:szCs w:val="20"/>
              </w:rPr>
              <w:t>SUBPROYECTO</w:t>
            </w:r>
          </w:p>
        </w:tc>
        <w:tc>
          <w:tcPr>
            <w:tcW w:w="4200" w:type="pct"/>
            <w:gridSpan w:val="4"/>
            <w:tcBorders>
              <w:top w:val="nil"/>
              <w:left w:val="nil"/>
              <w:bottom w:val="nil"/>
              <w:right w:val="nil"/>
            </w:tcBorders>
            <w:tcMar>
              <w:top w:w="0" w:type="dxa"/>
              <w:left w:w="0" w:type="dxa"/>
              <w:bottom w:w="0" w:type="dxa"/>
              <w:right w:w="0" w:type="dxa"/>
            </w:tcMar>
            <w:hideMark/>
          </w:tcPr>
          <w:p w14:paraId="410101C6" w14:textId="77777777" w:rsidR="000501D1" w:rsidRPr="000501D1" w:rsidRDefault="000501D1" w:rsidP="000501D1">
            <w:pPr>
              <w:rPr>
                <w:rFonts w:ascii="Verdana" w:hAnsi="Verdana"/>
                <w:sz w:val="20"/>
                <w:szCs w:val="20"/>
              </w:rPr>
            </w:pPr>
            <w:r w:rsidRPr="000501D1">
              <w:rPr>
                <w:rFonts w:ascii="Verdana" w:hAnsi="Verdana"/>
                <w:b/>
                <w:bCs/>
                <w:sz w:val="20"/>
                <w:szCs w:val="20"/>
              </w:rPr>
              <w:t>COMUNIDADES ÉTNICAS Y RURALES - TERRITORIOS ETNICOS CON BIENESTAR</w:t>
            </w:r>
            <w:r w:rsidRPr="000501D1">
              <w:rPr>
                <w:rFonts w:ascii="Verdana" w:hAnsi="Verdana"/>
                <w:b/>
                <w:bCs/>
                <w:sz w:val="20"/>
                <w:szCs w:val="20"/>
              </w:rPr>
              <w:br/>
            </w:r>
          </w:p>
        </w:tc>
      </w:tr>
      <w:tr w:rsidR="000501D1" w:rsidRPr="000501D1" w14:paraId="16D0D09A" w14:textId="77777777">
        <w:trPr>
          <w:tblCellSpacing w:w="15" w:type="dxa"/>
        </w:trPr>
        <w:tc>
          <w:tcPr>
            <w:tcW w:w="800" w:type="pct"/>
            <w:tcBorders>
              <w:top w:val="nil"/>
              <w:left w:val="nil"/>
              <w:bottom w:val="nil"/>
              <w:right w:val="nil"/>
            </w:tcBorders>
            <w:tcMar>
              <w:top w:w="0" w:type="dxa"/>
              <w:left w:w="0" w:type="dxa"/>
              <w:bottom w:w="0" w:type="dxa"/>
              <w:right w:w="0" w:type="dxa"/>
            </w:tcMar>
            <w:vAlign w:val="center"/>
            <w:hideMark/>
          </w:tcPr>
          <w:p w14:paraId="4E0FC630" w14:textId="77777777" w:rsidR="000501D1" w:rsidRPr="000501D1" w:rsidRDefault="000501D1" w:rsidP="000501D1">
            <w:pPr>
              <w:rPr>
                <w:rFonts w:ascii="Verdana" w:hAnsi="Verdana"/>
                <w:sz w:val="20"/>
                <w:szCs w:val="20"/>
              </w:rPr>
            </w:pPr>
            <w:r w:rsidRPr="000501D1">
              <w:rPr>
                <w:rFonts w:ascii="Verdana" w:hAnsi="Verdana"/>
                <w:b/>
                <w:bCs/>
                <w:sz w:val="20"/>
                <w:szCs w:val="20"/>
              </w:rPr>
              <w:lastRenderedPageBreak/>
              <w:t>MODALIDADES</w:t>
            </w:r>
          </w:p>
        </w:tc>
        <w:tc>
          <w:tcPr>
            <w:tcW w:w="4200" w:type="pct"/>
            <w:gridSpan w:val="4"/>
            <w:tcBorders>
              <w:top w:val="nil"/>
              <w:left w:val="nil"/>
              <w:bottom w:val="nil"/>
              <w:right w:val="nil"/>
            </w:tcBorders>
            <w:tcMar>
              <w:top w:w="0" w:type="dxa"/>
              <w:left w:w="0" w:type="dxa"/>
              <w:bottom w:w="0" w:type="dxa"/>
              <w:right w:w="0" w:type="dxa"/>
            </w:tcMar>
            <w:hideMark/>
          </w:tcPr>
          <w:p w14:paraId="4E330843" w14:textId="77777777" w:rsidR="000501D1" w:rsidRPr="000501D1" w:rsidRDefault="000501D1" w:rsidP="000501D1">
            <w:pPr>
              <w:rPr>
                <w:rFonts w:ascii="Verdana" w:hAnsi="Verdana"/>
                <w:sz w:val="20"/>
                <w:szCs w:val="20"/>
              </w:rPr>
            </w:pPr>
            <w:r w:rsidRPr="000501D1">
              <w:rPr>
                <w:rFonts w:ascii="Verdana" w:hAnsi="Verdana"/>
                <w:b/>
                <w:bCs/>
                <w:sz w:val="20"/>
                <w:szCs w:val="20"/>
              </w:rPr>
              <w:t>TERRITORIOS ÉTNICOS CON BIENESTAR</w:t>
            </w:r>
            <w:r w:rsidRPr="000501D1">
              <w:rPr>
                <w:rFonts w:ascii="Verdana" w:hAnsi="Verdana"/>
                <w:b/>
                <w:bCs/>
                <w:sz w:val="20"/>
                <w:szCs w:val="20"/>
              </w:rPr>
              <w:br/>
            </w:r>
          </w:p>
        </w:tc>
      </w:tr>
      <w:tr w:rsidR="000501D1" w:rsidRPr="000501D1" w14:paraId="36C32506" w14:textId="77777777">
        <w:trPr>
          <w:tblCellSpacing w:w="15" w:type="dxa"/>
        </w:trPr>
        <w:tc>
          <w:tcPr>
            <w:tcW w:w="800" w:type="pct"/>
            <w:tcBorders>
              <w:top w:val="nil"/>
              <w:left w:val="nil"/>
              <w:bottom w:val="nil"/>
              <w:right w:val="nil"/>
            </w:tcBorders>
            <w:tcMar>
              <w:top w:w="0" w:type="dxa"/>
              <w:left w:w="0" w:type="dxa"/>
              <w:bottom w:w="0" w:type="dxa"/>
              <w:right w:w="0" w:type="dxa"/>
            </w:tcMar>
            <w:vAlign w:val="center"/>
            <w:hideMark/>
          </w:tcPr>
          <w:p w14:paraId="63DF6AC0" w14:textId="77777777" w:rsidR="000501D1" w:rsidRPr="000501D1" w:rsidRDefault="000501D1" w:rsidP="000501D1">
            <w:pPr>
              <w:rPr>
                <w:rFonts w:ascii="Verdana" w:hAnsi="Verdana"/>
                <w:sz w:val="20"/>
                <w:szCs w:val="20"/>
              </w:rPr>
            </w:pPr>
            <w:r w:rsidRPr="000501D1">
              <w:rPr>
                <w:rFonts w:ascii="Verdana" w:hAnsi="Verdana"/>
                <w:b/>
                <w:bCs/>
                <w:sz w:val="20"/>
                <w:szCs w:val="20"/>
              </w:rPr>
              <w:t>OBJETIVO</w:t>
            </w:r>
            <w:r w:rsidRPr="000501D1">
              <w:rPr>
                <w:rFonts w:ascii="Verdana" w:hAnsi="Verdana"/>
                <w:b/>
                <w:bCs/>
                <w:sz w:val="20"/>
                <w:szCs w:val="20"/>
              </w:rPr>
              <w:br/>
            </w:r>
            <w:r w:rsidRPr="000501D1">
              <w:rPr>
                <w:rFonts w:ascii="Verdana" w:hAnsi="Verdana"/>
                <w:b/>
                <w:bCs/>
                <w:sz w:val="20"/>
                <w:szCs w:val="20"/>
              </w:rPr>
              <w:br/>
            </w:r>
          </w:p>
        </w:tc>
        <w:tc>
          <w:tcPr>
            <w:tcW w:w="800" w:type="pct"/>
            <w:tcBorders>
              <w:top w:val="nil"/>
              <w:left w:val="nil"/>
              <w:bottom w:val="nil"/>
              <w:right w:val="nil"/>
            </w:tcBorders>
            <w:tcMar>
              <w:top w:w="0" w:type="dxa"/>
              <w:left w:w="0" w:type="dxa"/>
              <w:bottom w:w="0" w:type="dxa"/>
              <w:right w:w="0" w:type="dxa"/>
            </w:tcMar>
            <w:hideMark/>
          </w:tcPr>
          <w:p w14:paraId="0D0F3A8B" w14:textId="77777777" w:rsidR="000501D1" w:rsidRPr="000501D1" w:rsidRDefault="000501D1" w:rsidP="000501D1">
            <w:pPr>
              <w:rPr>
                <w:rFonts w:ascii="Verdana" w:hAnsi="Verdana"/>
                <w:sz w:val="20"/>
                <w:szCs w:val="20"/>
              </w:rPr>
            </w:pPr>
            <w:r w:rsidRPr="000501D1">
              <w:rPr>
                <w:rFonts w:ascii="Verdana" w:hAnsi="Verdana"/>
                <w:b/>
                <w:bCs/>
                <w:sz w:val="20"/>
                <w:szCs w:val="20"/>
              </w:rPr>
              <w:t>GENERAL</w:t>
            </w:r>
          </w:p>
        </w:tc>
        <w:tc>
          <w:tcPr>
            <w:tcW w:w="3350" w:type="pct"/>
            <w:gridSpan w:val="3"/>
            <w:tcBorders>
              <w:top w:val="nil"/>
              <w:left w:val="nil"/>
              <w:bottom w:val="nil"/>
              <w:right w:val="nil"/>
            </w:tcBorders>
            <w:tcMar>
              <w:top w:w="0" w:type="dxa"/>
              <w:left w:w="0" w:type="dxa"/>
              <w:bottom w:w="0" w:type="dxa"/>
              <w:right w:w="0" w:type="dxa"/>
            </w:tcMar>
            <w:hideMark/>
          </w:tcPr>
          <w:p w14:paraId="1C45A477" w14:textId="77777777" w:rsidR="000501D1" w:rsidRPr="000501D1" w:rsidRDefault="000501D1" w:rsidP="000501D1">
            <w:pPr>
              <w:rPr>
                <w:rFonts w:ascii="Verdana" w:hAnsi="Verdana"/>
                <w:sz w:val="20"/>
                <w:szCs w:val="20"/>
              </w:rPr>
            </w:pPr>
            <w:r w:rsidRPr="000501D1">
              <w:rPr>
                <w:rFonts w:ascii="Verdana" w:hAnsi="Verdana"/>
                <w:sz w:val="20"/>
                <w:szCs w:val="20"/>
              </w:rPr>
              <w:t>Apoyar procesos que favorezcan el desarrollo de las familias y comunidades de grupos étnicos, y que potencien sus capacidades para reafirmar su identidad cultural y sus dinámicas familiares y comunitarias, por medio de acciones que mejoren sus condiciones de vida y posibiliten su crecimiento como individuos y grupos capaces de ejercer sus derechos.</w:t>
            </w:r>
          </w:p>
        </w:tc>
      </w:tr>
      <w:tr w:rsidR="000501D1" w:rsidRPr="000501D1" w14:paraId="69AFF9A4" w14:textId="77777777">
        <w:trPr>
          <w:tblCellSpacing w:w="15" w:type="dxa"/>
        </w:trPr>
        <w:tc>
          <w:tcPr>
            <w:tcW w:w="1650" w:type="pct"/>
            <w:gridSpan w:val="2"/>
            <w:tcBorders>
              <w:top w:val="nil"/>
              <w:left w:val="nil"/>
              <w:bottom w:val="nil"/>
              <w:right w:val="nil"/>
            </w:tcBorders>
            <w:tcMar>
              <w:top w:w="0" w:type="dxa"/>
              <w:left w:w="0" w:type="dxa"/>
              <w:bottom w:w="0" w:type="dxa"/>
              <w:right w:w="0" w:type="dxa"/>
            </w:tcMar>
            <w:vAlign w:val="center"/>
            <w:hideMark/>
          </w:tcPr>
          <w:p w14:paraId="77702F11" w14:textId="77777777" w:rsidR="000501D1" w:rsidRPr="000501D1" w:rsidRDefault="000501D1" w:rsidP="000501D1">
            <w:pPr>
              <w:rPr>
                <w:rFonts w:ascii="Verdana" w:hAnsi="Verdana"/>
                <w:sz w:val="20"/>
                <w:szCs w:val="20"/>
              </w:rPr>
            </w:pPr>
            <w:r w:rsidRPr="000501D1">
              <w:rPr>
                <w:rFonts w:ascii="Verdana" w:hAnsi="Verdana"/>
                <w:b/>
                <w:bCs/>
                <w:sz w:val="20"/>
                <w:szCs w:val="20"/>
              </w:rPr>
              <w:t>ESPECÍFICO</w:t>
            </w:r>
          </w:p>
        </w:tc>
        <w:tc>
          <w:tcPr>
            <w:tcW w:w="3350" w:type="pct"/>
            <w:gridSpan w:val="3"/>
            <w:tcBorders>
              <w:top w:val="nil"/>
              <w:left w:val="nil"/>
              <w:bottom w:val="nil"/>
              <w:right w:val="nil"/>
            </w:tcBorders>
            <w:tcMar>
              <w:top w:w="0" w:type="dxa"/>
              <w:left w:w="0" w:type="dxa"/>
              <w:bottom w:w="0" w:type="dxa"/>
              <w:right w:w="0" w:type="dxa"/>
            </w:tcMar>
            <w:hideMark/>
          </w:tcPr>
          <w:p w14:paraId="25CAA1DA" w14:textId="77777777" w:rsidR="000501D1" w:rsidRPr="000501D1" w:rsidRDefault="000501D1" w:rsidP="000501D1">
            <w:pPr>
              <w:rPr>
                <w:rFonts w:ascii="Verdana" w:hAnsi="Verdana"/>
                <w:sz w:val="20"/>
                <w:szCs w:val="20"/>
              </w:rPr>
            </w:pPr>
            <w:r w:rsidRPr="000501D1">
              <w:rPr>
                <w:rFonts w:ascii="Verdana" w:hAnsi="Verdana"/>
                <w:sz w:val="20"/>
                <w:szCs w:val="20"/>
              </w:rPr>
              <w:t>- Fomentar y promover valores y tradiciones con las familias de grupos étnicos, a través de acciones que reafirmen su identidad y fortalezcan la reproducción de su cultura material e inmaterial.</w:t>
            </w:r>
            <w:r w:rsidRPr="000501D1">
              <w:rPr>
                <w:rFonts w:ascii="Verdana" w:hAnsi="Verdana"/>
                <w:sz w:val="20"/>
                <w:szCs w:val="20"/>
              </w:rPr>
              <w:br/>
              <w:t>- Promover el diálogo intergeneracional e intercultural como herramienta para el fortalecimiento de los vínculos de cuidado mutuo.</w:t>
            </w:r>
            <w:r w:rsidRPr="000501D1">
              <w:rPr>
                <w:rFonts w:ascii="Verdana" w:hAnsi="Verdana"/>
                <w:sz w:val="20"/>
                <w:szCs w:val="20"/>
              </w:rPr>
              <w:br/>
              <w:t>- Fortalecer las formas socio-organizativas de las comunidades étnicas, como promotoras del ejercicio de los derechos, la convivencia armónica y los entornos protectores para los niños, niñas, jóvenes y sus familias.</w:t>
            </w:r>
            <w:r w:rsidRPr="000501D1">
              <w:rPr>
                <w:rFonts w:ascii="Verdana" w:hAnsi="Verdana"/>
                <w:sz w:val="20"/>
                <w:szCs w:val="20"/>
              </w:rPr>
              <w:br/>
              <w:t xml:space="preserve">- Apoyar a familias y comunidades étnicas en la implementación de proyectos de autosuficiencia alimentaria para el autoconsumo y hábitos de vida saludable, a través de procesos que están considerados en los Planes de Vida/Planes de </w:t>
            </w:r>
            <w:proofErr w:type="spellStart"/>
            <w:r w:rsidRPr="000501D1">
              <w:rPr>
                <w:rFonts w:ascii="Verdana" w:hAnsi="Verdana"/>
                <w:sz w:val="20"/>
                <w:szCs w:val="20"/>
              </w:rPr>
              <w:t>etno</w:t>
            </w:r>
            <w:proofErr w:type="spellEnd"/>
            <w:r w:rsidRPr="000501D1">
              <w:rPr>
                <w:rFonts w:ascii="Verdana" w:hAnsi="Verdana"/>
                <w:sz w:val="20"/>
                <w:szCs w:val="20"/>
              </w:rPr>
              <w:t>- desarrollo de grupos étnicos, o que hayan sido previamente concertados con las comunidades.</w:t>
            </w:r>
          </w:p>
        </w:tc>
      </w:tr>
      <w:tr w:rsidR="000501D1" w:rsidRPr="000501D1" w14:paraId="103C3712" w14:textId="77777777">
        <w:trPr>
          <w:tblCellSpacing w:w="15" w:type="dxa"/>
        </w:trPr>
        <w:tc>
          <w:tcPr>
            <w:tcW w:w="800" w:type="pct"/>
            <w:tcBorders>
              <w:top w:val="nil"/>
              <w:left w:val="nil"/>
              <w:bottom w:val="nil"/>
              <w:right w:val="nil"/>
            </w:tcBorders>
            <w:tcMar>
              <w:top w:w="0" w:type="dxa"/>
              <w:left w:w="0" w:type="dxa"/>
              <w:bottom w:w="0" w:type="dxa"/>
              <w:right w:w="0" w:type="dxa"/>
            </w:tcMar>
            <w:vAlign w:val="center"/>
            <w:hideMark/>
          </w:tcPr>
          <w:p w14:paraId="1F08F36E" w14:textId="77777777" w:rsidR="000501D1" w:rsidRPr="000501D1" w:rsidRDefault="000501D1" w:rsidP="000501D1">
            <w:pPr>
              <w:rPr>
                <w:rFonts w:ascii="Verdana" w:hAnsi="Verdana"/>
                <w:sz w:val="20"/>
                <w:szCs w:val="20"/>
              </w:rPr>
            </w:pPr>
            <w:r w:rsidRPr="000501D1">
              <w:rPr>
                <w:rFonts w:ascii="Verdana" w:hAnsi="Verdana"/>
                <w:b/>
                <w:bCs/>
                <w:sz w:val="20"/>
                <w:szCs w:val="20"/>
              </w:rPr>
              <w:t>POBLACIÓN</w:t>
            </w:r>
            <w:r w:rsidRPr="000501D1">
              <w:rPr>
                <w:rFonts w:ascii="Verdana" w:hAnsi="Verdana"/>
                <w:sz w:val="20"/>
                <w:szCs w:val="20"/>
              </w:rPr>
              <w:br/>
            </w:r>
            <w:r w:rsidRPr="000501D1">
              <w:rPr>
                <w:rFonts w:ascii="Verdana" w:hAnsi="Verdana"/>
                <w:b/>
                <w:bCs/>
                <w:sz w:val="20"/>
                <w:szCs w:val="20"/>
              </w:rPr>
              <w:t>OBJETIVO</w:t>
            </w:r>
          </w:p>
        </w:tc>
        <w:tc>
          <w:tcPr>
            <w:tcW w:w="4200" w:type="pct"/>
            <w:gridSpan w:val="4"/>
            <w:tcBorders>
              <w:top w:val="nil"/>
              <w:left w:val="nil"/>
              <w:bottom w:val="nil"/>
              <w:right w:val="nil"/>
            </w:tcBorders>
            <w:tcMar>
              <w:top w:w="0" w:type="dxa"/>
              <w:left w:w="0" w:type="dxa"/>
              <w:bottom w:w="0" w:type="dxa"/>
              <w:right w:w="0" w:type="dxa"/>
            </w:tcMar>
            <w:vAlign w:val="center"/>
            <w:hideMark/>
          </w:tcPr>
          <w:p w14:paraId="356F7730" w14:textId="77777777" w:rsidR="000501D1" w:rsidRPr="000501D1" w:rsidRDefault="000501D1" w:rsidP="000501D1">
            <w:pPr>
              <w:rPr>
                <w:rFonts w:ascii="Verdana" w:hAnsi="Verdana"/>
                <w:sz w:val="20"/>
                <w:szCs w:val="20"/>
              </w:rPr>
            </w:pPr>
            <w:r w:rsidRPr="000501D1">
              <w:rPr>
                <w:rFonts w:ascii="Verdana" w:hAnsi="Verdana"/>
                <w:sz w:val="20"/>
                <w:szCs w:val="20"/>
              </w:rPr>
              <w:t>Los grupos étnicos identificados que se atenderán a través de la modalidad son: Pueblos Indígenas, Comunidades Negras, Afrocolombianas, Raizales, Palenqueros y Pueblo Gitano o Rom.</w:t>
            </w:r>
          </w:p>
        </w:tc>
      </w:tr>
      <w:tr w:rsidR="000501D1" w:rsidRPr="000501D1" w14:paraId="614379F9" w14:textId="77777777">
        <w:trPr>
          <w:tblCellSpacing w:w="15" w:type="dxa"/>
        </w:trPr>
        <w:tc>
          <w:tcPr>
            <w:tcW w:w="800" w:type="pct"/>
            <w:tcBorders>
              <w:top w:val="nil"/>
              <w:left w:val="nil"/>
              <w:bottom w:val="nil"/>
              <w:right w:val="nil"/>
            </w:tcBorders>
            <w:tcMar>
              <w:top w:w="0" w:type="dxa"/>
              <w:left w:w="0" w:type="dxa"/>
              <w:bottom w:w="0" w:type="dxa"/>
              <w:right w:w="0" w:type="dxa"/>
            </w:tcMar>
            <w:vAlign w:val="center"/>
            <w:hideMark/>
          </w:tcPr>
          <w:p w14:paraId="71195DB7" w14:textId="77777777" w:rsidR="000501D1" w:rsidRPr="000501D1" w:rsidRDefault="000501D1" w:rsidP="000501D1">
            <w:pPr>
              <w:rPr>
                <w:rFonts w:ascii="Verdana" w:hAnsi="Verdana"/>
                <w:sz w:val="20"/>
                <w:szCs w:val="20"/>
              </w:rPr>
            </w:pPr>
            <w:r w:rsidRPr="000501D1">
              <w:rPr>
                <w:rFonts w:ascii="Verdana" w:hAnsi="Verdana"/>
                <w:b/>
                <w:bCs/>
                <w:sz w:val="20"/>
                <w:szCs w:val="20"/>
              </w:rPr>
              <w:t>ACCIONES</w:t>
            </w:r>
          </w:p>
        </w:tc>
        <w:tc>
          <w:tcPr>
            <w:tcW w:w="4200" w:type="pct"/>
            <w:gridSpan w:val="4"/>
            <w:tcBorders>
              <w:top w:val="nil"/>
              <w:left w:val="nil"/>
              <w:bottom w:val="nil"/>
              <w:right w:val="nil"/>
            </w:tcBorders>
            <w:tcMar>
              <w:top w:w="0" w:type="dxa"/>
              <w:left w:w="0" w:type="dxa"/>
              <w:bottom w:w="0" w:type="dxa"/>
              <w:right w:w="0" w:type="dxa"/>
            </w:tcMar>
            <w:vAlign w:val="bottom"/>
            <w:hideMark/>
          </w:tcPr>
          <w:p w14:paraId="752D2DD0" w14:textId="77777777" w:rsidR="000501D1" w:rsidRPr="000501D1" w:rsidRDefault="000501D1" w:rsidP="000501D1">
            <w:pPr>
              <w:rPr>
                <w:rFonts w:ascii="Verdana" w:hAnsi="Verdana"/>
                <w:sz w:val="20"/>
                <w:szCs w:val="20"/>
              </w:rPr>
            </w:pPr>
            <w:r w:rsidRPr="000501D1">
              <w:rPr>
                <w:rFonts w:ascii="Verdana" w:hAnsi="Verdana"/>
                <w:sz w:val="20"/>
                <w:szCs w:val="20"/>
              </w:rPr>
              <w:t xml:space="preserve">- Promover y facilitar la presentación de propuestas a financiar, enmarcadas en sus planes de vida/ planes de </w:t>
            </w:r>
            <w:proofErr w:type="spellStart"/>
            <w:r w:rsidRPr="000501D1">
              <w:rPr>
                <w:rFonts w:ascii="Verdana" w:hAnsi="Verdana"/>
                <w:sz w:val="20"/>
                <w:szCs w:val="20"/>
              </w:rPr>
              <w:t>etno</w:t>
            </w:r>
            <w:proofErr w:type="spellEnd"/>
            <w:r w:rsidRPr="000501D1">
              <w:rPr>
                <w:rFonts w:ascii="Verdana" w:hAnsi="Verdana"/>
                <w:sz w:val="20"/>
                <w:szCs w:val="20"/>
              </w:rPr>
              <w:t>-desarrollo de las comunidades étnicas o que hayan sido previamente concertadas con las comunidades.</w:t>
            </w:r>
            <w:r w:rsidRPr="000501D1">
              <w:rPr>
                <w:rFonts w:ascii="Verdana" w:hAnsi="Verdana"/>
                <w:b/>
                <w:bCs/>
                <w:sz w:val="20"/>
                <w:szCs w:val="20"/>
              </w:rPr>
              <w:br/>
            </w:r>
            <w:r w:rsidRPr="000501D1">
              <w:rPr>
                <w:rFonts w:ascii="Verdana" w:hAnsi="Verdana"/>
                <w:sz w:val="20"/>
                <w:szCs w:val="20"/>
              </w:rPr>
              <w:t>- Recibir, revisar y avalar las propuestas presentadas por las comunidades de grupos étnicos al nivel zonal, regional y nacional para acceder a la financiación de los proyectos.</w:t>
            </w:r>
            <w:r w:rsidRPr="000501D1">
              <w:rPr>
                <w:rFonts w:ascii="Verdana" w:hAnsi="Verdana"/>
                <w:b/>
                <w:bCs/>
                <w:sz w:val="20"/>
                <w:szCs w:val="20"/>
              </w:rPr>
              <w:br/>
            </w:r>
            <w:r w:rsidRPr="000501D1">
              <w:rPr>
                <w:rFonts w:ascii="Verdana" w:hAnsi="Verdana"/>
                <w:sz w:val="20"/>
                <w:szCs w:val="20"/>
              </w:rPr>
              <w:t>- Orientar y acompañar los procesos de concertación con los grupos étnicos.</w:t>
            </w:r>
            <w:r w:rsidRPr="000501D1">
              <w:rPr>
                <w:rFonts w:ascii="Verdana" w:hAnsi="Verdana"/>
                <w:b/>
                <w:bCs/>
                <w:sz w:val="20"/>
                <w:szCs w:val="20"/>
              </w:rPr>
              <w:br/>
            </w:r>
            <w:r w:rsidRPr="000501D1">
              <w:rPr>
                <w:rFonts w:ascii="Verdana" w:hAnsi="Verdana"/>
                <w:sz w:val="20"/>
                <w:szCs w:val="20"/>
              </w:rPr>
              <w:t>- Certificar la ubicación y atención de las familias que se proponen como posibles beneficiarías de la modalidad.</w:t>
            </w:r>
            <w:r w:rsidRPr="000501D1">
              <w:rPr>
                <w:rFonts w:ascii="Verdana" w:hAnsi="Verdana"/>
                <w:b/>
                <w:bCs/>
                <w:sz w:val="20"/>
                <w:szCs w:val="20"/>
              </w:rPr>
              <w:br/>
            </w:r>
            <w:r w:rsidRPr="000501D1">
              <w:rPr>
                <w:rFonts w:ascii="Verdana" w:hAnsi="Verdana"/>
                <w:sz w:val="20"/>
                <w:szCs w:val="20"/>
              </w:rPr>
              <w:t>- Brindar asistencia técnica a las comunidades de grupos étnicos beneficiarios de la modalidad y los actores involucrados del nivel local, entidades territoriales del SNBF y operadores.</w:t>
            </w:r>
            <w:r w:rsidRPr="000501D1">
              <w:rPr>
                <w:rFonts w:ascii="Verdana" w:hAnsi="Verdana"/>
                <w:b/>
                <w:bCs/>
                <w:sz w:val="20"/>
                <w:szCs w:val="20"/>
              </w:rPr>
              <w:br/>
            </w:r>
            <w:r w:rsidRPr="000501D1">
              <w:rPr>
                <w:rFonts w:ascii="Verdana" w:hAnsi="Verdana"/>
                <w:sz w:val="20"/>
                <w:szCs w:val="20"/>
              </w:rPr>
              <w:t xml:space="preserve">- Identificar con metodologías participativas acciones que prevengan la vulneración de los derechos de las familias y comunidades activando </w:t>
            </w:r>
            <w:r w:rsidRPr="000501D1">
              <w:rPr>
                <w:rFonts w:ascii="Verdana" w:hAnsi="Verdana"/>
                <w:sz w:val="20"/>
                <w:szCs w:val="20"/>
              </w:rPr>
              <w:lastRenderedPageBreak/>
              <w:t>la oferta del ICBF y de las entidades del SNBF.</w:t>
            </w:r>
            <w:r w:rsidRPr="000501D1">
              <w:rPr>
                <w:rFonts w:ascii="Verdana" w:hAnsi="Verdana"/>
                <w:b/>
                <w:bCs/>
                <w:sz w:val="20"/>
                <w:szCs w:val="20"/>
              </w:rPr>
              <w:br/>
            </w:r>
            <w:r w:rsidRPr="000501D1">
              <w:rPr>
                <w:rFonts w:ascii="Verdana" w:hAnsi="Verdana"/>
                <w:sz w:val="20"/>
                <w:szCs w:val="20"/>
              </w:rPr>
              <w:t>- Gestionar acciones de coordinación y articulación con agentes del SNBF, que permitan hacer efectivas la corresponsabilidad de la familia, la comunidad, la sociedad y el Estado para la promoción y garantía, del ejercicio de los derechos de las familias y las comunidades.</w:t>
            </w:r>
            <w:r w:rsidRPr="000501D1">
              <w:rPr>
                <w:rFonts w:ascii="Verdana" w:hAnsi="Verdana"/>
                <w:b/>
                <w:bCs/>
                <w:sz w:val="20"/>
                <w:szCs w:val="20"/>
              </w:rPr>
              <w:br/>
            </w:r>
            <w:r w:rsidRPr="000501D1">
              <w:rPr>
                <w:rFonts w:ascii="Verdana" w:hAnsi="Verdana"/>
                <w:sz w:val="20"/>
                <w:szCs w:val="20"/>
              </w:rPr>
              <w:t>- Articular la oferta institucional del Convenio ICBF - SENA para la atención a la población de grupos étnicos, beneficiaría del proyecto.</w:t>
            </w:r>
            <w:r w:rsidRPr="000501D1">
              <w:rPr>
                <w:rFonts w:ascii="Verdana" w:hAnsi="Verdana"/>
                <w:b/>
                <w:bCs/>
                <w:sz w:val="20"/>
                <w:szCs w:val="20"/>
              </w:rPr>
              <w:br/>
            </w:r>
            <w:r w:rsidRPr="000501D1">
              <w:rPr>
                <w:rFonts w:ascii="Verdana" w:hAnsi="Verdana"/>
                <w:sz w:val="20"/>
                <w:szCs w:val="20"/>
              </w:rPr>
              <w:t>- Articulación entre las áreas misionales ICBF que estén enmarcadas en brindar una atención integral a las familias de las comunidades de grupos étnicos.</w:t>
            </w:r>
          </w:p>
        </w:tc>
      </w:tr>
      <w:tr w:rsidR="000501D1" w:rsidRPr="000501D1" w14:paraId="56377985" w14:textId="77777777">
        <w:trPr>
          <w:tblCellSpacing w:w="15" w:type="dxa"/>
        </w:trPr>
        <w:tc>
          <w:tcPr>
            <w:tcW w:w="800" w:type="pct"/>
            <w:tcBorders>
              <w:top w:val="nil"/>
              <w:left w:val="nil"/>
              <w:bottom w:val="nil"/>
              <w:right w:val="nil"/>
            </w:tcBorders>
            <w:tcMar>
              <w:top w:w="0" w:type="dxa"/>
              <w:left w:w="0" w:type="dxa"/>
              <w:bottom w:w="0" w:type="dxa"/>
              <w:right w:w="0" w:type="dxa"/>
            </w:tcMar>
            <w:vAlign w:val="bottom"/>
            <w:hideMark/>
          </w:tcPr>
          <w:p w14:paraId="74AB3792" w14:textId="77777777" w:rsidR="000501D1" w:rsidRPr="000501D1" w:rsidRDefault="000501D1" w:rsidP="000501D1">
            <w:pPr>
              <w:rPr>
                <w:rFonts w:ascii="Verdana" w:hAnsi="Verdana"/>
                <w:sz w:val="20"/>
                <w:szCs w:val="20"/>
              </w:rPr>
            </w:pPr>
            <w:r w:rsidRPr="000501D1">
              <w:rPr>
                <w:rFonts w:ascii="Verdana" w:hAnsi="Verdana"/>
                <w:b/>
                <w:bCs/>
                <w:sz w:val="20"/>
                <w:szCs w:val="20"/>
              </w:rPr>
              <w:lastRenderedPageBreak/>
              <w:t>PARÁMETROS</w:t>
            </w:r>
          </w:p>
        </w:tc>
        <w:tc>
          <w:tcPr>
            <w:tcW w:w="950" w:type="pct"/>
            <w:tcBorders>
              <w:top w:val="nil"/>
              <w:left w:val="nil"/>
              <w:bottom w:val="nil"/>
              <w:right w:val="nil"/>
            </w:tcBorders>
            <w:tcMar>
              <w:top w:w="0" w:type="dxa"/>
              <w:left w:w="0" w:type="dxa"/>
              <w:bottom w:w="0" w:type="dxa"/>
              <w:right w:w="0" w:type="dxa"/>
            </w:tcMar>
            <w:hideMark/>
          </w:tcPr>
          <w:p w14:paraId="677FCE61" w14:textId="77777777" w:rsidR="000501D1" w:rsidRPr="000501D1" w:rsidRDefault="000501D1" w:rsidP="000501D1">
            <w:pPr>
              <w:rPr>
                <w:rFonts w:ascii="Verdana" w:hAnsi="Verdana"/>
                <w:sz w:val="20"/>
                <w:szCs w:val="20"/>
              </w:rPr>
            </w:pPr>
            <w:r w:rsidRPr="000501D1">
              <w:rPr>
                <w:rFonts w:ascii="Verdana" w:hAnsi="Verdana"/>
                <w:b/>
                <w:bCs/>
                <w:sz w:val="20"/>
                <w:szCs w:val="20"/>
              </w:rPr>
              <w:t>TIEMPO DE FUNCIONAMIENTO</w:t>
            </w:r>
          </w:p>
        </w:tc>
        <w:tc>
          <w:tcPr>
            <w:tcW w:w="3250" w:type="pct"/>
            <w:gridSpan w:val="3"/>
            <w:tcBorders>
              <w:top w:val="nil"/>
              <w:left w:val="nil"/>
              <w:bottom w:val="nil"/>
              <w:right w:val="nil"/>
            </w:tcBorders>
            <w:tcMar>
              <w:top w:w="0" w:type="dxa"/>
              <w:left w:w="0" w:type="dxa"/>
              <w:bottom w:w="0" w:type="dxa"/>
              <w:right w:w="0" w:type="dxa"/>
            </w:tcMar>
            <w:hideMark/>
          </w:tcPr>
          <w:p w14:paraId="2D1D4046" w14:textId="77777777" w:rsidR="000501D1" w:rsidRPr="000501D1" w:rsidRDefault="000501D1" w:rsidP="000501D1">
            <w:pPr>
              <w:rPr>
                <w:rFonts w:ascii="Verdana" w:hAnsi="Verdana"/>
                <w:sz w:val="20"/>
                <w:szCs w:val="20"/>
              </w:rPr>
            </w:pPr>
            <w:r w:rsidRPr="000501D1">
              <w:rPr>
                <w:rFonts w:ascii="Verdana" w:hAnsi="Verdana"/>
                <w:sz w:val="20"/>
                <w:szCs w:val="20"/>
              </w:rPr>
              <w:t>Según lo requerido por cada proyecto. Actividades y pagos dentro de la misma vigencia.</w:t>
            </w:r>
          </w:p>
        </w:tc>
      </w:tr>
      <w:tr w:rsidR="000501D1" w:rsidRPr="000501D1" w14:paraId="3FF7B773"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293DD715" w14:textId="77777777" w:rsidR="000501D1" w:rsidRPr="000501D1" w:rsidRDefault="000501D1" w:rsidP="000501D1">
            <w:pPr>
              <w:rPr>
                <w:rFonts w:ascii="Verdana" w:hAnsi="Verdana"/>
                <w:sz w:val="20"/>
                <w:szCs w:val="20"/>
              </w:rPr>
            </w:pPr>
            <w:r w:rsidRPr="000501D1">
              <w:rPr>
                <w:rFonts w:ascii="Verdana" w:hAnsi="Verdana"/>
                <w:b/>
                <w:bCs/>
                <w:sz w:val="20"/>
                <w:szCs w:val="20"/>
              </w:rPr>
              <w:t>ROTACIÓN</w:t>
            </w:r>
          </w:p>
        </w:tc>
        <w:tc>
          <w:tcPr>
            <w:tcW w:w="3250" w:type="pct"/>
            <w:gridSpan w:val="3"/>
            <w:tcBorders>
              <w:top w:val="nil"/>
              <w:left w:val="nil"/>
              <w:bottom w:val="nil"/>
              <w:right w:val="nil"/>
            </w:tcBorders>
            <w:tcMar>
              <w:top w:w="0" w:type="dxa"/>
              <w:left w:w="0" w:type="dxa"/>
              <w:bottom w:w="0" w:type="dxa"/>
              <w:right w:w="0" w:type="dxa"/>
            </w:tcMar>
            <w:hideMark/>
          </w:tcPr>
          <w:p w14:paraId="44710C75" w14:textId="77777777" w:rsidR="000501D1" w:rsidRPr="000501D1" w:rsidRDefault="000501D1" w:rsidP="000501D1">
            <w:pPr>
              <w:rPr>
                <w:rFonts w:ascii="Verdana" w:hAnsi="Verdana"/>
                <w:sz w:val="20"/>
                <w:szCs w:val="20"/>
              </w:rPr>
            </w:pPr>
            <w:r w:rsidRPr="000501D1">
              <w:rPr>
                <w:rFonts w:ascii="Verdana" w:hAnsi="Verdana"/>
                <w:sz w:val="20"/>
                <w:szCs w:val="20"/>
              </w:rPr>
              <w:t>N. A</w:t>
            </w:r>
          </w:p>
        </w:tc>
      </w:tr>
      <w:tr w:rsidR="000501D1" w:rsidRPr="000501D1" w14:paraId="75D3E0A9"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1D45938A" w14:textId="77777777" w:rsidR="000501D1" w:rsidRPr="000501D1" w:rsidRDefault="000501D1" w:rsidP="000501D1">
            <w:pPr>
              <w:rPr>
                <w:rFonts w:ascii="Verdana" w:hAnsi="Verdana"/>
                <w:sz w:val="20"/>
                <w:szCs w:val="20"/>
              </w:rPr>
            </w:pPr>
            <w:r w:rsidRPr="000501D1">
              <w:rPr>
                <w:rFonts w:ascii="Verdana" w:hAnsi="Verdana"/>
                <w:b/>
                <w:bCs/>
                <w:sz w:val="20"/>
                <w:szCs w:val="20"/>
              </w:rPr>
              <w:t>BIENESTARINA</w:t>
            </w:r>
          </w:p>
        </w:tc>
        <w:tc>
          <w:tcPr>
            <w:tcW w:w="3250" w:type="pct"/>
            <w:gridSpan w:val="3"/>
            <w:tcBorders>
              <w:top w:val="nil"/>
              <w:left w:val="nil"/>
              <w:bottom w:val="nil"/>
              <w:right w:val="nil"/>
            </w:tcBorders>
            <w:tcMar>
              <w:top w:w="0" w:type="dxa"/>
              <w:left w:w="0" w:type="dxa"/>
              <w:bottom w:w="0" w:type="dxa"/>
              <w:right w:w="0" w:type="dxa"/>
            </w:tcMar>
            <w:hideMark/>
          </w:tcPr>
          <w:p w14:paraId="1139EA08" w14:textId="77777777" w:rsidR="000501D1" w:rsidRPr="000501D1" w:rsidRDefault="000501D1" w:rsidP="000501D1">
            <w:pPr>
              <w:rPr>
                <w:rFonts w:ascii="Verdana" w:hAnsi="Verdana"/>
                <w:sz w:val="20"/>
                <w:szCs w:val="20"/>
              </w:rPr>
            </w:pPr>
            <w:r w:rsidRPr="000501D1">
              <w:rPr>
                <w:rFonts w:ascii="Verdana" w:hAnsi="Verdana"/>
                <w:sz w:val="20"/>
                <w:szCs w:val="20"/>
              </w:rPr>
              <w:t>Según solicitud de las comunidades.</w:t>
            </w:r>
          </w:p>
        </w:tc>
      </w:tr>
      <w:tr w:rsidR="000501D1" w:rsidRPr="000501D1" w14:paraId="7DF1F07F"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vAlign w:val="bottom"/>
            <w:hideMark/>
          </w:tcPr>
          <w:p w14:paraId="5C5EB698" w14:textId="77777777" w:rsidR="000501D1" w:rsidRPr="000501D1" w:rsidRDefault="000501D1" w:rsidP="000501D1">
            <w:pPr>
              <w:rPr>
                <w:rFonts w:ascii="Verdana" w:hAnsi="Verdana"/>
                <w:sz w:val="20"/>
                <w:szCs w:val="20"/>
              </w:rPr>
            </w:pPr>
            <w:r w:rsidRPr="000501D1">
              <w:rPr>
                <w:rFonts w:ascii="Verdana" w:hAnsi="Verdana"/>
                <w:b/>
                <w:bCs/>
                <w:sz w:val="20"/>
                <w:szCs w:val="20"/>
              </w:rPr>
              <w:t>COSTO</w:t>
            </w:r>
          </w:p>
        </w:tc>
        <w:tc>
          <w:tcPr>
            <w:tcW w:w="3250" w:type="pct"/>
            <w:gridSpan w:val="3"/>
            <w:tcBorders>
              <w:top w:val="nil"/>
              <w:left w:val="nil"/>
              <w:bottom w:val="nil"/>
              <w:right w:val="nil"/>
            </w:tcBorders>
            <w:tcMar>
              <w:top w:w="0" w:type="dxa"/>
              <w:left w:w="0" w:type="dxa"/>
              <w:bottom w:w="0" w:type="dxa"/>
              <w:right w:w="0" w:type="dxa"/>
            </w:tcMar>
            <w:hideMark/>
          </w:tcPr>
          <w:p w14:paraId="388FC128" w14:textId="77777777" w:rsidR="000501D1" w:rsidRPr="000501D1" w:rsidRDefault="000501D1" w:rsidP="000501D1">
            <w:pPr>
              <w:rPr>
                <w:rFonts w:ascii="Verdana" w:hAnsi="Verdana"/>
                <w:sz w:val="20"/>
                <w:szCs w:val="20"/>
              </w:rPr>
            </w:pPr>
            <w:r w:rsidRPr="000501D1">
              <w:rPr>
                <w:rFonts w:ascii="Verdana" w:hAnsi="Verdana"/>
                <w:sz w:val="20"/>
                <w:szCs w:val="20"/>
              </w:rPr>
              <w:t>Según el proyecto de atención</w:t>
            </w:r>
          </w:p>
        </w:tc>
      </w:tr>
      <w:tr w:rsidR="000501D1" w:rsidRPr="000501D1" w14:paraId="2E88C126" w14:textId="77777777">
        <w:trPr>
          <w:tblCellSpacing w:w="15" w:type="dxa"/>
        </w:trPr>
        <w:tc>
          <w:tcPr>
            <w:tcW w:w="800" w:type="pct"/>
            <w:tcBorders>
              <w:top w:val="nil"/>
              <w:left w:val="nil"/>
              <w:bottom w:val="nil"/>
              <w:right w:val="nil"/>
            </w:tcBorders>
            <w:tcMar>
              <w:top w:w="0" w:type="dxa"/>
              <w:left w:w="0" w:type="dxa"/>
              <w:bottom w:w="0" w:type="dxa"/>
              <w:right w:w="0" w:type="dxa"/>
            </w:tcMar>
            <w:vAlign w:val="center"/>
            <w:hideMark/>
          </w:tcPr>
          <w:p w14:paraId="45A43797" w14:textId="77777777" w:rsidR="000501D1" w:rsidRPr="000501D1" w:rsidRDefault="000501D1" w:rsidP="000501D1">
            <w:pPr>
              <w:rPr>
                <w:rFonts w:ascii="Verdana" w:hAnsi="Verdana"/>
                <w:sz w:val="20"/>
                <w:szCs w:val="20"/>
              </w:rPr>
            </w:pPr>
            <w:r w:rsidRPr="000501D1">
              <w:rPr>
                <w:rFonts w:ascii="Verdana" w:hAnsi="Verdana"/>
                <w:b/>
                <w:bCs/>
                <w:sz w:val="20"/>
                <w:szCs w:val="20"/>
              </w:rPr>
              <w:t>CONTRATACIÓN</w:t>
            </w:r>
          </w:p>
        </w:tc>
        <w:tc>
          <w:tcPr>
            <w:tcW w:w="4200" w:type="pct"/>
            <w:gridSpan w:val="4"/>
            <w:tcBorders>
              <w:top w:val="nil"/>
              <w:left w:val="nil"/>
              <w:bottom w:val="nil"/>
              <w:right w:val="nil"/>
            </w:tcBorders>
            <w:tcMar>
              <w:top w:w="0" w:type="dxa"/>
              <w:left w:w="0" w:type="dxa"/>
              <w:bottom w:w="0" w:type="dxa"/>
              <w:right w:w="0" w:type="dxa"/>
            </w:tcMar>
            <w:vAlign w:val="bottom"/>
            <w:hideMark/>
          </w:tcPr>
          <w:p w14:paraId="47F574A5" w14:textId="77777777" w:rsidR="000501D1" w:rsidRPr="000501D1" w:rsidRDefault="000501D1" w:rsidP="000501D1">
            <w:pPr>
              <w:rPr>
                <w:rFonts w:ascii="Verdana" w:hAnsi="Verdana"/>
                <w:sz w:val="20"/>
                <w:szCs w:val="20"/>
              </w:rPr>
            </w:pPr>
            <w:r w:rsidRPr="000501D1">
              <w:rPr>
                <w:rFonts w:ascii="Verdana" w:hAnsi="Verdana"/>
                <w:sz w:val="20"/>
                <w:szCs w:val="20"/>
              </w:rPr>
              <w:t>- Contratos de aporte directamente con las organizaciones de comunidades étnicas debidamente reconocidas ante el Ministerio del Interior, con el conocimiento, la experiencia y la capacidad técnica para operar el proyecto.</w:t>
            </w:r>
            <w:r w:rsidRPr="000501D1">
              <w:rPr>
                <w:rFonts w:ascii="Verdana" w:hAnsi="Verdana"/>
                <w:sz w:val="20"/>
                <w:szCs w:val="20"/>
              </w:rPr>
              <w:br/>
              <w:t>- Contratos de aporte por intermedio de un operador (entidad sin ánimo de lucro), teniendo en cuenta la previa concertación con el grupo étnico.</w:t>
            </w:r>
            <w:r w:rsidRPr="000501D1">
              <w:rPr>
                <w:rFonts w:ascii="Verdana" w:hAnsi="Verdana"/>
                <w:sz w:val="20"/>
                <w:szCs w:val="20"/>
              </w:rPr>
              <w:br/>
              <w:t>- Los proyectos presentados deben considerar contrapartidas de las comunidades beneficiarías del proyecto.</w:t>
            </w:r>
          </w:p>
        </w:tc>
      </w:tr>
      <w:tr w:rsidR="000501D1" w:rsidRPr="000501D1" w14:paraId="04883BDB" w14:textId="77777777">
        <w:trPr>
          <w:tblCellSpacing w:w="15" w:type="dxa"/>
        </w:trPr>
        <w:tc>
          <w:tcPr>
            <w:tcW w:w="800" w:type="pct"/>
            <w:tcBorders>
              <w:top w:val="nil"/>
              <w:left w:val="nil"/>
              <w:bottom w:val="nil"/>
              <w:right w:val="nil"/>
            </w:tcBorders>
            <w:tcMar>
              <w:top w:w="0" w:type="dxa"/>
              <w:left w:w="0" w:type="dxa"/>
              <w:bottom w:w="0" w:type="dxa"/>
              <w:right w:w="0" w:type="dxa"/>
            </w:tcMar>
            <w:vAlign w:val="center"/>
            <w:hideMark/>
          </w:tcPr>
          <w:p w14:paraId="4F669529" w14:textId="77777777" w:rsidR="000501D1" w:rsidRPr="000501D1" w:rsidRDefault="000501D1" w:rsidP="000501D1">
            <w:pPr>
              <w:rPr>
                <w:rFonts w:ascii="Verdana" w:hAnsi="Verdana"/>
                <w:sz w:val="20"/>
                <w:szCs w:val="20"/>
              </w:rPr>
            </w:pPr>
            <w:r w:rsidRPr="000501D1">
              <w:rPr>
                <w:rFonts w:ascii="Verdana" w:hAnsi="Verdana"/>
                <w:b/>
                <w:bCs/>
                <w:sz w:val="20"/>
                <w:szCs w:val="20"/>
              </w:rPr>
              <w:t>CLASIFICADOR DEL GASTO</w:t>
            </w:r>
          </w:p>
        </w:tc>
        <w:tc>
          <w:tcPr>
            <w:tcW w:w="4200" w:type="pct"/>
            <w:gridSpan w:val="4"/>
            <w:tcBorders>
              <w:top w:val="nil"/>
              <w:left w:val="nil"/>
              <w:bottom w:val="nil"/>
              <w:right w:val="nil"/>
            </w:tcBorders>
            <w:tcMar>
              <w:top w:w="0" w:type="dxa"/>
              <w:left w:w="0" w:type="dxa"/>
              <w:bottom w:w="0" w:type="dxa"/>
              <w:right w:w="0" w:type="dxa"/>
            </w:tcMar>
            <w:hideMark/>
          </w:tcPr>
          <w:p w14:paraId="2D75353D" w14:textId="77777777" w:rsidR="000501D1" w:rsidRPr="000501D1" w:rsidRDefault="000501D1" w:rsidP="000501D1">
            <w:pPr>
              <w:rPr>
                <w:rFonts w:ascii="Verdana" w:hAnsi="Verdana"/>
                <w:sz w:val="20"/>
                <w:szCs w:val="20"/>
              </w:rPr>
            </w:pPr>
            <w:r w:rsidRPr="000501D1">
              <w:rPr>
                <w:rFonts w:ascii="Verdana" w:hAnsi="Verdana"/>
                <w:b/>
                <w:bCs/>
                <w:sz w:val="20"/>
                <w:szCs w:val="20"/>
              </w:rPr>
              <w:t>Gastos de personal</w:t>
            </w:r>
            <w:r w:rsidRPr="000501D1">
              <w:rPr>
                <w:rFonts w:ascii="Verdana" w:hAnsi="Verdana"/>
                <w:sz w:val="20"/>
                <w:szCs w:val="20"/>
              </w:rPr>
              <w:br/>
              <w:t>- Personal para el fortalecimiento cultural: Contratación de personas pertenecientes a las comunidades de grupos étnicos como instructores de la misma (sabedores, palabreros, parteras, médicos tradicionales, preparadoras de alimentos tradicionales, entre otros) o personas naturales y/o jurídicas con el conocimiento y la experiencia en dicha materia.</w:t>
            </w:r>
            <w:r w:rsidRPr="000501D1">
              <w:rPr>
                <w:rFonts w:ascii="Verdana" w:hAnsi="Verdana"/>
                <w:sz w:val="20"/>
                <w:szCs w:val="20"/>
              </w:rPr>
              <w:br/>
              <w:t>- Personal para fortalecimiento socio - organizativo: Contratación de personas pertenecientes a las comunidades de grupos étnicos y/o profesionales con conocimiento y experiencia en fortalecimiento de la organización comunitaria de estos.</w:t>
            </w:r>
            <w:r w:rsidRPr="000501D1">
              <w:rPr>
                <w:rFonts w:ascii="Verdana" w:hAnsi="Verdana"/>
                <w:sz w:val="20"/>
                <w:szCs w:val="20"/>
              </w:rPr>
              <w:br/>
              <w:t>- Personal para asistencia técnica, caracterización, monitoreo y seguimiento del proyecto con comunidades étnicas, con el fin de apoyar en la recopilación y cargue de la información de las familias beneficiarías.</w:t>
            </w:r>
            <w:r w:rsidRPr="000501D1">
              <w:rPr>
                <w:rFonts w:ascii="Verdana" w:hAnsi="Verdana"/>
                <w:sz w:val="20"/>
                <w:szCs w:val="20"/>
              </w:rPr>
              <w:br/>
              <w:t>- Personal técnico o profesional en áreas específicas que brinden apoyo en las líneas de autosuficiencia alimentaria (agrónomos, veterinarios, zootecnistas y áreas afines).</w:t>
            </w:r>
            <w:r w:rsidRPr="000501D1">
              <w:rPr>
                <w:rFonts w:ascii="Verdana" w:hAnsi="Verdana"/>
                <w:sz w:val="20"/>
                <w:szCs w:val="20"/>
              </w:rPr>
              <w:br/>
              <w:t>- Personal técnico o profesional en áreas sociales y humanas que brinden apoyo en la línea de fortalecimiento cultural.</w:t>
            </w:r>
            <w:r w:rsidRPr="000501D1">
              <w:rPr>
                <w:rFonts w:ascii="Verdana" w:hAnsi="Verdana"/>
                <w:sz w:val="20"/>
                <w:szCs w:val="20"/>
              </w:rPr>
              <w:br/>
            </w:r>
            <w:r w:rsidRPr="000501D1">
              <w:rPr>
                <w:rFonts w:ascii="Verdana" w:hAnsi="Verdana"/>
                <w:sz w:val="20"/>
                <w:szCs w:val="20"/>
              </w:rPr>
              <w:br/>
            </w:r>
            <w:r w:rsidRPr="000501D1">
              <w:rPr>
                <w:rFonts w:ascii="Verdana" w:hAnsi="Verdana"/>
                <w:b/>
                <w:bCs/>
                <w:sz w:val="20"/>
                <w:szCs w:val="20"/>
              </w:rPr>
              <w:t>Gastos generales</w:t>
            </w:r>
            <w:r w:rsidRPr="000501D1">
              <w:rPr>
                <w:rFonts w:ascii="Verdana" w:hAnsi="Verdana"/>
                <w:sz w:val="20"/>
                <w:szCs w:val="20"/>
              </w:rPr>
              <w:br/>
              <w:t xml:space="preserve">- Insumos y actividades que permitan la realización de encuentros intergeneracionales, interculturales y transculturales entre las familias </w:t>
            </w:r>
            <w:r w:rsidRPr="000501D1">
              <w:rPr>
                <w:rFonts w:ascii="Verdana" w:hAnsi="Verdana"/>
                <w:sz w:val="20"/>
                <w:szCs w:val="20"/>
              </w:rPr>
              <w:lastRenderedPageBreak/>
              <w:t>y comunidades de grupos étnicos, procesos de capacitación en normatividad étnica, trasmisión de saberes tradicionales, dinámicas de convivencia familiar, entre otros.</w:t>
            </w:r>
            <w:r w:rsidRPr="000501D1">
              <w:rPr>
                <w:rFonts w:ascii="Verdana" w:hAnsi="Verdana"/>
                <w:sz w:val="20"/>
                <w:szCs w:val="20"/>
              </w:rPr>
              <w:br/>
              <w:t>- Apoyo para actividades de aprendizaje y adquisición de materiales, herramientas e insumos en áreas como: medicina tradicional, rituales y complejos ceremoniales, oralidad, danza, música, pintura, teatro y literatura, entre otros.</w:t>
            </w:r>
            <w:r w:rsidRPr="000501D1">
              <w:rPr>
                <w:rFonts w:ascii="Verdana" w:hAnsi="Verdana"/>
                <w:sz w:val="20"/>
                <w:szCs w:val="20"/>
              </w:rPr>
              <w:br/>
              <w:t>- Apoyo para actividades de aprendizaje en el marco de transmisión de conocimientos ancestrales y culturales, entre las cuales se encuentra la compra de materiales, herramientas e insumos para la producción artesanal en alfarería, cestería, talla, artesanía de los metales, bisutería, cerámica, ebanistería, talabartería, orfebrería, tejido, vitral y confección, entre otros.</w:t>
            </w:r>
            <w:r w:rsidRPr="000501D1">
              <w:rPr>
                <w:rFonts w:ascii="Verdana" w:hAnsi="Verdana"/>
                <w:sz w:val="20"/>
                <w:szCs w:val="20"/>
              </w:rPr>
              <w:br/>
              <w:t xml:space="preserve">- Apoyo para la adecuación de espacios culturales y ceremoniales tales como </w:t>
            </w:r>
            <w:proofErr w:type="spellStart"/>
            <w:r w:rsidRPr="000501D1">
              <w:rPr>
                <w:rFonts w:ascii="Verdana" w:hAnsi="Verdana"/>
                <w:sz w:val="20"/>
                <w:szCs w:val="20"/>
              </w:rPr>
              <w:t>malokas</w:t>
            </w:r>
            <w:proofErr w:type="spellEnd"/>
            <w:r w:rsidRPr="000501D1">
              <w:rPr>
                <w:rFonts w:ascii="Verdana" w:hAnsi="Verdana"/>
                <w:sz w:val="20"/>
                <w:szCs w:val="20"/>
              </w:rPr>
              <w:t>, bohíos, entre otros.</w:t>
            </w:r>
            <w:r w:rsidRPr="000501D1">
              <w:rPr>
                <w:rFonts w:ascii="Verdana" w:hAnsi="Verdana"/>
                <w:sz w:val="20"/>
                <w:szCs w:val="20"/>
              </w:rPr>
              <w:br/>
              <w:t>- Apoyo a procesos de aprendizaje, materiales, insumos y herramientas para el desarrollo de actividades culturales como grupos de danza, música, teatro, rituales, producción escrita y/o audiovisual, y actividades deportivas.</w:t>
            </w:r>
            <w:r w:rsidRPr="000501D1">
              <w:rPr>
                <w:rFonts w:ascii="Verdana" w:hAnsi="Verdana"/>
                <w:sz w:val="20"/>
                <w:szCs w:val="20"/>
              </w:rPr>
              <w:br/>
              <w:t>- Apoyo para la adquisición de insumos, materiales y herramientas y el desarrollo de actividades de sistematización, documentación, monitoreo, seguimiento y evaluación.</w:t>
            </w:r>
            <w:r w:rsidRPr="000501D1">
              <w:rPr>
                <w:rFonts w:ascii="Verdana" w:hAnsi="Verdana"/>
                <w:sz w:val="20"/>
                <w:szCs w:val="20"/>
              </w:rPr>
              <w:br/>
              <w:t>- Adquisición y transporte de semillas, plántulas, herramientas, productos agrícolas, materiales insumos para la construcción y adecuación de huertas, patios, chagras, conucos y terrazas familiares, entre otros.</w:t>
            </w:r>
            <w:r w:rsidRPr="000501D1">
              <w:rPr>
                <w:rFonts w:ascii="Verdana" w:hAnsi="Verdana"/>
                <w:sz w:val="20"/>
                <w:szCs w:val="20"/>
              </w:rPr>
              <w:br/>
              <w:t>- Adquisición y transporte de pie de cría y especies menores piscícolas, avícolas, apícolas, bovinas y caprinas, insumos, materiales y herramientas para la construcción y adecuación de cocheras, galpones, pozos o estanques piscícolas, conejeras, sistemas silvopastoriles, hatos caprinos, entre otros.</w:t>
            </w:r>
            <w:r w:rsidRPr="000501D1">
              <w:rPr>
                <w:rFonts w:ascii="Verdana" w:hAnsi="Verdana"/>
                <w:sz w:val="20"/>
                <w:szCs w:val="20"/>
              </w:rPr>
              <w:br/>
              <w:t>- Apoyo para la adquisición y/o elaboración de herramientas o insumos de trabajo para la obtención y procesamiento de alimentos: elaboración o compra de redes de pesca, elaboración o compra de trampas, arcos, flechas, cerbatana, lanzas para la caza de animales, canoas y remos, entre otros.</w:t>
            </w:r>
            <w:r w:rsidRPr="000501D1">
              <w:rPr>
                <w:rFonts w:ascii="Verdana" w:hAnsi="Verdana"/>
                <w:sz w:val="20"/>
                <w:szCs w:val="20"/>
              </w:rPr>
              <w:br/>
              <w:t>- Materiales, Insumos y herramientas para acceso a fuentes hídricas y el aseguramiento al abastecimiento de agua a los proyectos de autosuficiencia alimentaria.</w:t>
            </w:r>
            <w:r w:rsidRPr="000501D1">
              <w:rPr>
                <w:rFonts w:ascii="Verdana" w:hAnsi="Verdana"/>
                <w:sz w:val="20"/>
                <w:szCs w:val="20"/>
              </w:rPr>
              <w:br/>
              <w:t xml:space="preserve">- Apoyo al desarrollo organizativo de líneas productivas que permitan el desarrollo de oportunidades que generen </w:t>
            </w:r>
            <w:proofErr w:type="spellStart"/>
            <w:r w:rsidRPr="000501D1">
              <w:rPr>
                <w:rFonts w:ascii="Verdana" w:hAnsi="Verdana"/>
                <w:sz w:val="20"/>
                <w:szCs w:val="20"/>
              </w:rPr>
              <w:t>autosostenimiento</w:t>
            </w:r>
            <w:proofErr w:type="spellEnd"/>
            <w:r w:rsidRPr="000501D1">
              <w:rPr>
                <w:rFonts w:ascii="Verdana" w:hAnsi="Verdana"/>
                <w:sz w:val="20"/>
                <w:szCs w:val="20"/>
              </w:rPr>
              <w:t xml:space="preserve"> del proyecto, en familias y comunidades.</w:t>
            </w:r>
            <w:r w:rsidRPr="000501D1">
              <w:rPr>
                <w:rFonts w:ascii="Verdana" w:hAnsi="Verdana"/>
                <w:sz w:val="20"/>
                <w:szCs w:val="20"/>
              </w:rPr>
              <w:br/>
              <w:t>- Apoyo para la producción de utensilios de cocina tradicional tales como: materiales para alfarería, cestería, talla, trapiches, entre otros.</w:t>
            </w:r>
            <w:r w:rsidRPr="000501D1">
              <w:rPr>
                <w:rFonts w:ascii="Verdana" w:hAnsi="Verdana"/>
                <w:sz w:val="20"/>
                <w:szCs w:val="20"/>
              </w:rPr>
              <w:br/>
              <w:t>- Realización de talleres teórico-prácticos que permitan la transmisión de saberes tradicionales y el aprendizaje y/o incorporación de otros saberes que se consideren pertinentes para el fortalecimiento cultural y socio-organizativo de las familias y comunidades.</w:t>
            </w:r>
            <w:r w:rsidRPr="000501D1">
              <w:rPr>
                <w:rFonts w:ascii="Verdana" w:hAnsi="Verdana"/>
                <w:sz w:val="20"/>
                <w:szCs w:val="20"/>
              </w:rPr>
              <w:br/>
            </w:r>
            <w:r w:rsidRPr="000501D1">
              <w:rPr>
                <w:rFonts w:ascii="Verdana" w:hAnsi="Verdana"/>
                <w:sz w:val="20"/>
                <w:szCs w:val="20"/>
              </w:rPr>
              <w:br/>
              <w:t>- </w:t>
            </w:r>
            <w:r w:rsidRPr="000501D1">
              <w:rPr>
                <w:rFonts w:ascii="Verdana" w:hAnsi="Verdana"/>
                <w:b/>
                <w:bCs/>
                <w:sz w:val="20"/>
                <w:szCs w:val="20"/>
              </w:rPr>
              <w:t>Otros gastos</w:t>
            </w:r>
            <w:r w:rsidRPr="000501D1">
              <w:rPr>
                <w:rFonts w:ascii="Verdana" w:hAnsi="Verdana"/>
                <w:sz w:val="20"/>
                <w:szCs w:val="20"/>
              </w:rPr>
              <w:br/>
              <w:t xml:space="preserve">- Apoyo para el desplazamiento, alimentación y la estadía de dinamizadores comunitarios, asesores, profesionales, asistentes técnicos y/o miembros de la comunidad que participen en los eventos </w:t>
            </w:r>
            <w:r w:rsidRPr="000501D1">
              <w:rPr>
                <w:rFonts w:ascii="Verdana" w:hAnsi="Verdana"/>
                <w:sz w:val="20"/>
                <w:szCs w:val="20"/>
              </w:rPr>
              <w:lastRenderedPageBreak/>
              <w:t>de capacitación e intercambio de experiencias propias del proyecto.</w:t>
            </w:r>
            <w:r w:rsidRPr="000501D1">
              <w:rPr>
                <w:rFonts w:ascii="Verdana" w:hAnsi="Verdana"/>
                <w:b/>
                <w:bCs/>
                <w:sz w:val="20"/>
                <w:szCs w:val="20"/>
              </w:rPr>
              <w:br/>
            </w:r>
            <w:r w:rsidRPr="000501D1">
              <w:rPr>
                <w:rFonts w:ascii="Verdana" w:hAnsi="Verdana"/>
                <w:sz w:val="20"/>
                <w:szCs w:val="20"/>
              </w:rPr>
              <w:t>- Adquisición y elaboración de material didáctico para eventos de intercambio y sistematización de experiencias, capacitación y asesoría.</w:t>
            </w:r>
            <w:r w:rsidRPr="000501D1">
              <w:rPr>
                <w:rFonts w:ascii="Verdana" w:hAnsi="Verdana"/>
                <w:b/>
                <w:bCs/>
                <w:sz w:val="20"/>
                <w:szCs w:val="20"/>
              </w:rPr>
              <w:br/>
            </w:r>
            <w:r w:rsidRPr="000501D1">
              <w:rPr>
                <w:rFonts w:ascii="Verdana" w:hAnsi="Verdana"/>
                <w:sz w:val="20"/>
                <w:szCs w:val="20"/>
              </w:rPr>
              <w:t>- Refrigerios en el marco de sus usos y costumbres para los integrantes de comunidades que participen en los eventos propios del proyecto.</w:t>
            </w:r>
            <w:r w:rsidRPr="000501D1">
              <w:rPr>
                <w:rFonts w:ascii="Verdana" w:hAnsi="Verdana"/>
                <w:b/>
                <w:bCs/>
                <w:sz w:val="20"/>
                <w:szCs w:val="20"/>
              </w:rPr>
              <w:br/>
            </w:r>
            <w:r w:rsidRPr="000501D1">
              <w:rPr>
                <w:rFonts w:ascii="Verdana" w:hAnsi="Verdana"/>
                <w:sz w:val="20"/>
                <w:szCs w:val="20"/>
              </w:rPr>
              <w:t>- Apoyo a la alimentación en el desarrollo de los encuentros culturales, de sabedores, familiares.</w:t>
            </w:r>
            <w:r w:rsidRPr="000501D1">
              <w:rPr>
                <w:rFonts w:ascii="Verdana" w:hAnsi="Verdana"/>
                <w:b/>
                <w:bCs/>
                <w:sz w:val="20"/>
                <w:szCs w:val="20"/>
              </w:rPr>
              <w:br/>
            </w:r>
            <w:r w:rsidRPr="000501D1">
              <w:rPr>
                <w:rFonts w:ascii="Verdana" w:hAnsi="Verdana"/>
                <w:sz w:val="20"/>
                <w:szCs w:val="20"/>
              </w:rPr>
              <w:t>- Gastos Administrativos para la operación por un monto menor </w:t>
            </w:r>
            <w:r w:rsidRPr="000501D1">
              <w:rPr>
                <w:rFonts w:ascii="Verdana" w:hAnsi="Verdana"/>
                <w:b/>
                <w:bCs/>
                <w:sz w:val="20"/>
                <w:szCs w:val="20"/>
              </w:rPr>
              <w:t>0</w:t>
            </w:r>
            <w:r w:rsidRPr="000501D1">
              <w:rPr>
                <w:rFonts w:ascii="Verdana" w:hAnsi="Verdana"/>
                <w:sz w:val="20"/>
                <w:szCs w:val="20"/>
              </w:rPr>
              <w:t> igual al 7% del valor de la propuesta.</w:t>
            </w:r>
            <w:r w:rsidRPr="000501D1">
              <w:rPr>
                <w:rFonts w:ascii="Verdana" w:hAnsi="Verdana"/>
                <w:b/>
                <w:bCs/>
                <w:sz w:val="20"/>
                <w:szCs w:val="20"/>
              </w:rPr>
              <w:br/>
            </w:r>
            <w:r w:rsidRPr="000501D1">
              <w:rPr>
                <w:rFonts w:ascii="Verdana" w:hAnsi="Verdana"/>
                <w:sz w:val="20"/>
                <w:szCs w:val="20"/>
              </w:rPr>
              <w:t>- Transporte de insumos requeridos para el desarrollo adecuado del proyecto.</w:t>
            </w:r>
            <w:r w:rsidRPr="000501D1">
              <w:rPr>
                <w:rFonts w:ascii="Verdana" w:hAnsi="Verdana"/>
                <w:b/>
                <w:bCs/>
                <w:sz w:val="20"/>
                <w:szCs w:val="20"/>
              </w:rPr>
              <w:br/>
            </w:r>
            <w:r w:rsidRPr="000501D1">
              <w:rPr>
                <w:rFonts w:ascii="Verdana" w:hAnsi="Verdana"/>
                <w:sz w:val="20"/>
                <w:szCs w:val="20"/>
              </w:rPr>
              <w:t>- Apoyo en la adquisición de insumos, materiales, herramientas y el desarrollo de actividades para la caracterización de las familias.</w:t>
            </w:r>
            <w:r w:rsidRPr="000501D1">
              <w:rPr>
                <w:rFonts w:ascii="Verdana" w:hAnsi="Verdana"/>
                <w:b/>
                <w:bCs/>
                <w:sz w:val="20"/>
                <w:szCs w:val="20"/>
              </w:rPr>
              <w:br/>
            </w:r>
            <w:r w:rsidRPr="000501D1">
              <w:rPr>
                <w:rFonts w:ascii="Verdana" w:hAnsi="Verdana"/>
                <w:sz w:val="20"/>
                <w:szCs w:val="20"/>
              </w:rPr>
              <w:t>- Apoyo en la adquisición de mano de obra requerida para el desarrollo de las actividades contempladas en el proyecto.</w:t>
            </w:r>
            <w:r w:rsidRPr="000501D1">
              <w:rPr>
                <w:rFonts w:ascii="Verdana" w:hAnsi="Verdana"/>
                <w:b/>
                <w:bCs/>
                <w:sz w:val="20"/>
                <w:szCs w:val="20"/>
              </w:rPr>
              <w:br/>
            </w:r>
          </w:p>
        </w:tc>
      </w:tr>
      <w:tr w:rsidR="000501D1" w:rsidRPr="000501D1" w14:paraId="40894E29" w14:textId="77777777">
        <w:trPr>
          <w:tblCellSpacing w:w="15" w:type="dxa"/>
        </w:trPr>
        <w:tc>
          <w:tcPr>
            <w:tcW w:w="850" w:type="pct"/>
            <w:tcBorders>
              <w:top w:val="nil"/>
              <w:left w:val="nil"/>
              <w:bottom w:val="nil"/>
              <w:right w:val="nil"/>
            </w:tcBorders>
            <w:tcMar>
              <w:top w:w="0" w:type="dxa"/>
              <w:left w:w="0" w:type="dxa"/>
              <w:bottom w:w="0" w:type="dxa"/>
              <w:right w:w="0" w:type="dxa"/>
            </w:tcMar>
            <w:vAlign w:val="center"/>
            <w:hideMark/>
          </w:tcPr>
          <w:p w14:paraId="796CFA1A" w14:textId="77777777" w:rsidR="000501D1" w:rsidRPr="000501D1" w:rsidRDefault="000501D1" w:rsidP="000501D1">
            <w:pPr>
              <w:rPr>
                <w:rFonts w:ascii="Verdana" w:hAnsi="Verdana"/>
                <w:sz w:val="20"/>
                <w:szCs w:val="20"/>
              </w:rPr>
            </w:pPr>
            <w:r w:rsidRPr="000501D1">
              <w:rPr>
                <w:rFonts w:ascii="Verdana" w:hAnsi="Verdana"/>
                <w:b/>
                <w:bCs/>
                <w:sz w:val="20"/>
                <w:szCs w:val="20"/>
              </w:rPr>
              <w:lastRenderedPageBreak/>
              <w:t>LINEAMIENTOS</w:t>
            </w:r>
            <w:r w:rsidRPr="000501D1">
              <w:rPr>
                <w:rFonts w:ascii="Verdana" w:hAnsi="Verdana"/>
                <w:sz w:val="20"/>
                <w:szCs w:val="20"/>
              </w:rPr>
              <w:br/>
            </w:r>
            <w:r w:rsidRPr="000501D1">
              <w:rPr>
                <w:rFonts w:ascii="Verdana" w:hAnsi="Verdana"/>
                <w:b/>
                <w:bCs/>
                <w:sz w:val="20"/>
                <w:szCs w:val="20"/>
              </w:rPr>
              <w:t>TÉCNICOS</w:t>
            </w:r>
          </w:p>
        </w:tc>
        <w:tc>
          <w:tcPr>
            <w:tcW w:w="4150" w:type="pct"/>
            <w:gridSpan w:val="4"/>
            <w:tcBorders>
              <w:top w:val="nil"/>
              <w:left w:val="nil"/>
              <w:bottom w:val="nil"/>
              <w:right w:val="nil"/>
            </w:tcBorders>
            <w:tcMar>
              <w:top w:w="0" w:type="dxa"/>
              <w:left w:w="0" w:type="dxa"/>
              <w:bottom w:w="0" w:type="dxa"/>
              <w:right w:w="0" w:type="dxa"/>
            </w:tcMar>
            <w:hideMark/>
          </w:tcPr>
          <w:p w14:paraId="64C3A477" w14:textId="77777777" w:rsidR="000501D1" w:rsidRPr="000501D1" w:rsidRDefault="000501D1" w:rsidP="000501D1">
            <w:pPr>
              <w:rPr>
                <w:rFonts w:ascii="Verdana" w:hAnsi="Verdana"/>
                <w:sz w:val="20"/>
                <w:szCs w:val="20"/>
              </w:rPr>
            </w:pPr>
            <w:r w:rsidRPr="000501D1">
              <w:rPr>
                <w:rFonts w:ascii="Verdana" w:hAnsi="Verdana"/>
                <w:sz w:val="20"/>
                <w:szCs w:val="20"/>
              </w:rPr>
              <w:t>Marco General de Orientaciones de Política Pública y Lineamientos Técnicos de Atención Diferenciada ICBF en Materia de Familia, Infancia y Adolescencia (2007)</w:t>
            </w:r>
          </w:p>
        </w:tc>
      </w:tr>
    </w:tbl>
    <w:p w14:paraId="6E884811" w14:textId="489B6FE9" w:rsidR="000501D1" w:rsidRPr="000501D1" w:rsidRDefault="000501D1" w:rsidP="000501D1">
      <w:pPr>
        <w:rPr>
          <w:rFonts w:ascii="Verdana" w:hAnsi="Verdana"/>
          <w:sz w:val="20"/>
          <w:szCs w:val="20"/>
        </w:rPr>
      </w:pPr>
      <w:bookmarkStart w:id="3" w:name="4"/>
      <w:r w:rsidRPr="000501D1">
        <w:rPr>
          <w:rFonts w:ascii="Verdana" w:hAnsi="Verdana"/>
          <w:b/>
          <w:bCs/>
          <w:sz w:val="20"/>
          <w:szCs w:val="20"/>
        </w:rPr>
        <w:t>ARTÍCULO CUARTO</w:t>
      </w:r>
      <w:r w:rsidRPr="000501D1">
        <w:rPr>
          <w:rFonts w:ascii="Verdana" w:hAnsi="Verdana"/>
          <w:sz w:val="20"/>
          <w:szCs w:val="20"/>
        </w:rPr>
        <w:t>.</w:t>
      </w:r>
      <w:bookmarkEnd w:id="3"/>
      <w:r w:rsidRPr="000501D1">
        <w:rPr>
          <w:rFonts w:ascii="Verdana" w:hAnsi="Verdana"/>
          <w:b/>
          <w:bCs/>
          <w:sz w:val="20"/>
          <w:szCs w:val="20"/>
        </w:rPr>
        <w:t> </w:t>
      </w:r>
      <w:r w:rsidRPr="000501D1">
        <w:rPr>
          <w:rFonts w:ascii="Verdana" w:hAnsi="Verdana"/>
          <w:sz w:val="20"/>
          <w:szCs w:val="20"/>
        </w:rPr>
        <w:t xml:space="preserve"> </w:t>
      </w:r>
      <w:r w:rsidRPr="000501D1">
        <w:rPr>
          <w:rFonts w:ascii="Verdana" w:hAnsi="Verdana"/>
          <w:sz w:val="20"/>
          <w:szCs w:val="20"/>
        </w:rPr>
        <w:t>Modifíquese el </w:t>
      </w:r>
      <w:r w:rsidRPr="000501D1">
        <w:rPr>
          <w:rFonts w:ascii="Verdana" w:hAnsi="Verdana"/>
          <w:b/>
          <w:bCs/>
          <w:sz w:val="20"/>
          <w:szCs w:val="20"/>
        </w:rPr>
        <w:t>numeral 3 del Anexo 2. </w:t>
      </w:r>
      <w:r w:rsidRPr="000501D1">
        <w:rPr>
          <w:rFonts w:ascii="Verdana" w:hAnsi="Verdana"/>
          <w:sz w:val="20"/>
          <w:szCs w:val="20"/>
        </w:rPr>
        <w:t xml:space="preserve">Raciones de </w:t>
      </w:r>
      <w:proofErr w:type="spellStart"/>
      <w:r w:rsidRPr="000501D1">
        <w:rPr>
          <w:rFonts w:ascii="Verdana" w:hAnsi="Verdana"/>
          <w:sz w:val="20"/>
          <w:szCs w:val="20"/>
        </w:rPr>
        <w:t>Bienestarina</w:t>
      </w:r>
      <w:proofErr w:type="spellEnd"/>
      <w:r w:rsidRPr="000501D1">
        <w:rPr>
          <w:rFonts w:ascii="Verdana" w:hAnsi="Verdana"/>
          <w:sz w:val="20"/>
          <w:szCs w:val="20"/>
        </w:rPr>
        <w:t xml:space="preserve"> - vigencia 2015 el cual quedará de la siguiente manera:</w:t>
      </w:r>
    </w:p>
    <w:p w14:paraId="7D41B7D2" w14:textId="77777777" w:rsidR="000501D1" w:rsidRPr="000501D1" w:rsidRDefault="000501D1" w:rsidP="000501D1">
      <w:pPr>
        <w:rPr>
          <w:rFonts w:ascii="Verdana" w:hAnsi="Verdana"/>
          <w:sz w:val="20"/>
          <w:szCs w:val="20"/>
        </w:rPr>
      </w:pPr>
      <w:r w:rsidRPr="000501D1">
        <w:rPr>
          <w:rFonts w:ascii="Verdana" w:hAnsi="Verdana"/>
          <w:b/>
          <w:bCs/>
          <w:sz w:val="20"/>
          <w:szCs w:val="20"/>
        </w:rPr>
        <w:t>FAMI: </w:t>
      </w:r>
      <w:r w:rsidRPr="000501D1">
        <w:rPr>
          <w:rFonts w:ascii="Verdana" w:hAnsi="Verdana"/>
          <w:sz w:val="20"/>
          <w:szCs w:val="20"/>
        </w:rPr>
        <w:t xml:space="preserve">Para calcular la </w:t>
      </w:r>
      <w:proofErr w:type="spellStart"/>
      <w:r w:rsidRPr="000501D1">
        <w:rPr>
          <w:rFonts w:ascii="Verdana" w:hAnsi="Verdana"/>
          <w:sz w:val="20"/>
          <w:szCs w:val="20"/>
        </w:rPr>
        <w:t>Bienestarina</w:t>
      </w:r>
      <w:proofErr w:type="spellEnd"/>
      <w:r w:rsidRPr="000501D1">
        <w:rPr>
          <w:rFonts w:ascii="Verdana" w:hAnsi="Verdana"/>
          <w:sz w:val="20"/>
          <w:szCs w:val="20"/>
        </w:rPr>
        <w:t xml:space="preserve"> por cupo/niño/día en la aplicación de metas, se toma la conformación Nacional FAMI de 44% mujeres gestantes </w:t>
      </w:r>
      <w:proofErr w:type="spellStart"/>
      <w:r w:rsidRPr="000501D1">
        <w:rPr>
          <w:rFonts w:ascii="Verdana" w:hAnsi="Verdana"/>
          <w:sz w:val="20"/>
          <w:szCs w:val="20"/>
        </w:rPr>
        <w:t>ó</w:t>
      </w:r>
      <w:proofErr w:type="spellEnd"/>
      <w:r w:rsidRPr="000501D1">
        <w:rPr>
          <w:rFonts w:ascii="Verdana" w:hAnsi="Verdana"/>
          <w:sz w:val="20"/>
          <w:szCs w:val="20"/>
        </w:rPr>
        <w:t xml:space="preserve"> lactantes y 56% niños menores de 2 años. En ese sentido, el factor para programación de la </w:t>
      </w:r>
      <w:proofErr w:type="spellStart"/>
      <w:r w:rsidRPr="000501D1">
        <w:rPr>
          <w:rFonts w:ascii="Verdana" w:hAnsi="Verdana"/>
          <w:sz w:val="20"/>
          <w:szCs w:val="20"/>
        </w:rPr>
        <w:t>Bienestarina</w:t>
      </w:r>
      <w:proofErr w:type="spellEnd"/>
      <w:r w:rsidRPr="000501D1">
        <w:rPr>
          <w:rFonts w:ascii="Verdana" w:hAnsi="Verdana"/>
          <w:sz w:val="20"/>
          <w:szCs w:val="20"/>
        </w:rPr>
        <w:t xml:space="preserve"> sobre la base de un hogar de 12 cupos es 1,275 cupo/ mes; para un hogar de 13 cupos es 1,315 cupo/ mes; para un hogar de 14 cupos es 1,286 cupo/mes; para un hogar de 15 cupos es 1,260 cupo/mes. Las inquietudes se coordinarán con la Dirección de Nutrición.</w:t>
      </w:r>
    </w:p>
    <w:p w14:paraId="5D35F909" w14:textId="4BE23CCC" w:rsidR="000501D1" w:rsidRPr="000501D1" w:rsidRDefault="000501D1" w:rsidP="000501D1">
      <w:pPr>
        <w:rPr>
          <w:rFonts w:ascii="Verdana" w:hAnsi="Verdana"/>
          <w:sz w:val="20"/>
          <w:szCs w:val="20"/>
        </w:rPr>
      </w:pPr>
      <w:bookmarkStart w:id="4" w:name="5"/>
      <w:r w:rsidRPr="000501D1">
        <w:rPr>
          <w:rFonts w:ascii="Verdana" w:hAnsi="Verdana"/>
          <w:b/>
          <w:bCs/>
          <w:sz w:val="20"/>
          <w:szCs w:val="20"/>
        </w:rPr>
        <w:t>ARTÍCULO QUINTO</w:t>
      </w:r>
      <w:r w:rsidRPr="000501D1">
        <w:rPr>
          <w:rFonts w:ascii="Verdana" w:hAnsi="Verdana"/>
          <w:sz w:val="20"/>
          <w:szCs w:val="20"/>
        </w:rPr>
        <w:t>.</w:t>
      </w:r>
      <w:bookmarkEnd w:id="4"/>
      <w:r w:rsidRPr="000501D1">
        <w:rPr>
          <w:rFonts w:ascii="Verdana" w:hAnsi="Verdana"/>
          <w:b/>
          <w:bCs/>
          <w:sz w:val="20"/>
          <w:szCs w:val="20"/>
        </w:rPr>
        <w:t> </w:t>
      </w:r>
      <w:r>
        <w:rPr>
          <w:rFonts w:ascii="Verdana" w:hAnsi="Verdana"/>
          <w:sz w:val="20"/>
          <w:szCs w:val="20"/>
        </w:rPr>
        <w:t>[</w:t>
      </w:r>
      <w:r w:rsidRPr="000501D1">
        <w:rPr>
          <w:rFonts w:ascii="Verdana" w:hAnsi="Verdana"/>
          <w:sz w:val="20"/>
          <w:szCs w:val="20"/>
        </w:rPr>
        <w:t>Resolución 7798 de 2014 derogada por el artículo 4 de la Resolución 1 de 2016</w:t>
      </w:r>
      <w:r>
        <w:rPr>
          <w:rFonts w:ascii="Verdana" w:hAnsi="Verdana"/>
          <w:sz w:val="20"/>
          <w:szCs w:val="20"/>
        </w:rPr>
        <w:t>]</w:t>
      </w:r>
      <w:r w:rsidRPr="000501D1">
        <w:rPr>
          <w:rFonts w:ascii="Verdana" w:hAnsi="Verdana"/>
          <w:b/>
          <w:bCs/>
          <w:sz w:val="20"/>
          <w:szCs w:val="20"/>
        </w:rPr>
        <w:t> </w:t>
      </w:r>
      <w:r w:rsidRPr="000501D1">
        <w:rPr>
          <w:rFonts w:ascii="Verdana" w:hAnsi="Verdana"/>
          <w:sz w:val="20"/>
          <w:szCs w:val="20"/>
        </w:rPr>
        <w:t>La presente Resolución rige a partir de la fecha de su expedición.</w:t>
      </w:r>
    </w:p>
    <w:p w14:paraId="7A9FB0F2" w14:textId="77777777" w:rsidR="000501D1" w:rsidRPr="000501D1" w:rsidRDefault="000501D1" w:rsidP="000501D1">
      <w:pPr>
        <w:jc w:val="center"/>
        <w:rPr>
          <w:rFonts w:ascii="Verdana" w:hAnsi="Verdana"/>
          <w:b/>
          <w:bCs/>
          <w:sz w:val="20"/>
          <w:szCs w:val="20"/>
        </w:rPr>
      </w:pPr>
      <w:r w:rsidRPr="000501D1">
        <w:rPr>
          <w:rFonts w:ascii="Verdana" w:hAnsi="Verdana"/>
          <w:b/>
          <w:bCs/>
          <w:sz w:val="20"/>
          <w:szCs w:val="20"/>
        </w:rPr>
        <w:t>COMUNÍQUESE Y CÚMPLASE</w:t>
      </w:r>
    </w:p>
    <w:p w14:paraId="5B543C95" w14:textId="77777777" w:rsidR="000501D1" w:rsidRPr="000501D1" w:rsidRDefault="000501D1" w:rsidP="000501D1">
      <w:pPr>
        <w:jc w:val="center"/>
        <w:rPr>
          <w:rFonts w:ascii="Verdana" w:hAnsi="Verdana"/>
          <w:sz w:val="20"/>
          <w:szCs w:val="20"/>
        </w:rPr>
      </w:pPr>
      <w:r w:rsidRPr="000501D1">
        <w:rPr>
          <w:rFonts w:ascii="Verdana" w:hAnsi="Verdana"/>
          <w:sz w:val="20"/>
          <w:szCs w:val="20"/>
        </w:rPr>
        <w:t>Dada en Bogotá D.C., a los 22 JUL. 2015</w:t>
      </w:r>
    </w:p>
    <w:p w14:paraId="49A505F5" w14:textId="77777777" w:rsidR="000501D1" w:rsidRPr="000501D1" w:rsidRDefault="000501D1" w:rsidP="000501D1">
      <w:pPr>
        <w:jc w:val="center"/>
        <w:rPr>
          <w:rFonts w:ascii="Verdana" w:hAnsi="Verdana"/>
          <w:sz w:val="20"/>
          <w:szCs w:val="20"/>
        </w:rPr>
      </w:pPr>
      <w:r w:rsidRPr="000501D1">
        <w:rPr>
          <w:rFonts w:ascii="Verdana" w:hAnsi="Verdana"/>
          <w:b/>
          <w:bCs/>
          <w:sz w:val="20"/>
          <w:szCs w:val="20"/>
        </w:rPr>
        <w:t>CRISTINA PLAZAS MICHELSEN</w:t>
      </w:r>
    </w:p>
    <w:p w14:paraId="5AE25C12" w14:textId="77777777" w:rsidR="000501D1" w:rsidRPr="000501D1" w:rsidRDefault="000501D1" w:rsidP="000501D1">
      <w:pPr>
        <w:jc w:val="center"/>
        <w:rPr>
          <w:rFonts w:ascii="Verdana" w:hAnsi="Verdana"/>
          <w:sz w:val="20"/>
          <w:szCs w:val="20"/>
        </w:rPr>
      </w:pPr>
      <w:r w:rsidRPr="000501D1">
        <w:rPr>
          <w:rFonts w:ascii="Verdana" w:hAnsi="Verdana"/>
          <w:sz w:val="20"/>
          <w:szCs w:val="20"/>
        </w:rPr>
        <w:t>Directora General</w:t>
      </w:r>
    </w:p>
    <w:p w14:paraId="55F87692" w14:textId="77777777" w:rsidR="000501D1" w:rsidRPr="000501D1" w:rsidRDefault="000501D1" w:rsidP="000501D1">
      <w:pPr>
        <w:rPr>
          <w:rFonts w:ascii="Verdana" w:hAnsi="Verdana"/>
          <w:sz w:val="20"/>
          <w:szCs w:val="20"/>
        </w:rPr>
      </w:pPr>
    </w:p>
    <w:sectPr w:rsidR="000501D1" w:rsidRPr="000501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0657A"/>
    <w:multiLevelType w:val="hybridMultilevel"/>
    <w:tmpl w:val="124095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2630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7"/>
    <w:rsid w:val="00015D2A"/>
    <w:rsid w:val="000501D1"/>
    <w:rsid w:val="000E27C7"/>
    <w:rsid w:val="00295DC3"/>
    <w:rsid w:val="002B3612"/>
    <w:rsid w:val="003A7DDA"/>
    <w:rsid w:val="004479B1"/>
    <w:rsid w:val="00490B89"/>
    <w:rsid w:val="00550F5C"/>
    <w:rsid w:val="005706AC"/>
    <w:rsid w:val="0059039B"/>
    <w:rsid w:val="006E275D"/>
    <w:rsid w:val="00751E8B"/>
    <w:rsid w:val="0078321A"/>
    <w:rsid w:val="0088588F"/>
    <w:rsid w:val="008C79E2"/>
    <w:rsid w:val="00977264"/>
    <w:rsid w:val="00A43511"/>
    <w:rsid w:val="00D701D7"/>
    <w:rsid w:val="00EA11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B523"/>
  <w15:chartTrackingRefBased/>
  <w15:docId w15:val="{AE27E893-E6A2-4660-8E36-E44D4F48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E2"/>
  </w:style>
  <w:style w:type="paragraph" w:styleId="Ttulo1">
    <w:name w:val="heading 1"/>
    <w:basedOn w:val="Normal"/>
    <w:next w:val="Normal"/>
    <w:link w:val="Ttulo1Car"/>
    <w:uiPriority w:val="9"/>
    <w:qFormat/>
    <w:rsid w:val="00D70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0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01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01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701D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701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701D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701D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701D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01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01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01D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01D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701D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701D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701D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701D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701D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701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01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01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01D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701D7"/>
    <w:pPr>
      <w:spacing w:before="160"/>
      <w:jc w:val="center"/>
    </w:pPr>
    <w:rPr>
      <w:i/>
      <w:iCs/>
      <w:color w:val="404040" w:themeColor="text1" w:themeTint="BF"/>
    </w:rPr>
  </w:style>
  <w:style w:type="character" w:customStyle="1" w:styleId="CitaCar">
    <w:name w:val="Cita Car"/>
    <w:basedOn w:val="Fuentedeprrafopredeter"/>
    <w:link w:val="Cita"/>
    <w:uiPriority w:val="29"/>
    <w:rsid w:val="00D701D7"/>
    <w:rPr>
      <w:i/>
      <w:iCs/>
      <w:color w:val="404040" w:themeColor="text1" w:themeTint="BF"/>
    </w:rPr>
  </w:style>
  <w:style w:type="paragraph" w:styleId="Prrafodelista">
    <w:name w:val="List Paragraph"/>
    <w:basedOn w:val="Normal"/>
    <w:uiPriority w:val="34"/>
    <w:qFormat/>
    <w:rsid w:val="00D701D7"/>
    <w:pPr>
      <w:ind w:left="720"/>
      <w:contextualSpacing/>
    </w:pPr>
  </w:style>
  <w:style w:type="character" w:styleId="nfasisintenso">
    <w:name w:val="Intense Emphasis"/>
    <w:basedOn w:val="Fuentedeprrafopredeter"/>
    <w:uiPriority w:val="21"/>
    <w:qFormat/>
    <w:rsid w:val="00D701D7"/>
    <w:rPr>
      <w:i/>
      <w:iCs/>
      <w:color w:val="0F4761" w:themeColor="accent1" w:themeShade="BF"/>
    </w:rPr>
  </w:style>
  <w:style w:type="paragraph" w:styleId="Citadestacada">
    <w:name w:val="Intense Quote"/>
    <w:basedOn w:val="Normal"/>
    <w:next w:val="Normal"/>
    <w:link w:val="CitadestacadaCar"/>
    <w:uiPriority w:val="30"/>
    <w:qFormat/>
    <w:rsid w:val="00D70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01D7"/>
    <w:rPr>
      <w:i/>
      <w:iCs/>
      <w:color w:val="0F4761" w:themeColor="accent1" w:themeShade="BF"/>
    </w:rPr>
  </w:style>
  <w:style w:type="character" w:styleId="Referenciaintensa">
    <w:name w:val="Intense Reference"/>
    <w:basedOn w:val="Fuentedeprrafopredeter"/>
    <w:uiPriority w:val="32"/>
    <w:qFormat/>
    <w:rsid w:val="00D701D7"/>
    <w:rPr>
      <w:b/>
      <w:bCs/>
      <w:smallCaps/>
      <w:color w:val="0F4761" w:themeColor="accent1" w:themeShade="BF"/>
      <w:spacing w:val="5"/>
    </w:rPr>
  </w:style>
  <w:style w:type="table" w:styleId="Tablaconcuadrcula">
    <w:name w:val="Table Grid"/>
    <w:basedOn w:val="Tablanormal"/>
    <w:uiPriority w:val="39"/>
    <w:rsid w:val="008C79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95DC3"/>
    <w:pPr>
      <w:spacing w:after="0"/>
    </w:pPr>
  </w:style>
  <w:style w:type="character" w:styleId="Hipervnculo">
    <w:name w:val="Hyperlink"/>
    <w:basedOn w:val="Fuentedeprrafopredeter"/>
    <w:uiPriority w:val="99"/>
    <w:unhideWhenUsed/>
    <w:rsid w:val="000501D1"/>
    <w:rPr>
      <w:color w:val="467886" w:themeColor="hyperlink"/>
      <w:u w:val="single"/>
    </w:rPr>
  </w:style>
  <w:style w:type="character" w:styleId="Mencinsinresolver">
    <w:name w:val="Unresolved Mention"/>
    <w:basedOn w:val="Fuentedeprrafopredeter"/>
    <w:uiPriority w:val="99"/>
    <w:semiHidden/>
    <w:unhideWhenUsed/>
    <w:rsid w:val="0005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4FD46-C35F-4F92-8447-7A57418D5115}"/>
</file>

<file path=customXml/itemProps2.xml><?xml version="1.0" encoding="utf-8"?>
<ds:datastoreItem xmlns:ds="http://schemas.openxmlformats.org/officeDocument/2006/customXml" ds:itemID="{622BE479-4FBF-481B-8B26-0CA2FFD27294}"/>
</file>

<file path=customXml/itemProps3.xml><?xml version="1.0" encoding="utf-8"?>
<ds:datastoreItem xmlns:ds="http://schemas.openxmlformats.org/officeDocument/2006/customXml" ds:itemID="{D3A330FE-BE80-4B8E-8328-E0611E293CDD}"/>
</file>

<file path=docProps/app.xml><?xml version="1.0" encoding="utf-8"?>
<Properties xmlns="http://schemas.openxmlformats.org/officeDocument/2006/extended-properties" xmlns:vt="http://schemas.openxmlformats.org/officeDocument/2006/docPropsVTypes">
  <Template>Normal</Template>
  <TotalTime>6</TotalTime>
  <Pages>10</Pages>
  <Words>4040</Words>
  <Characters>21857</Characters>
  <Application>Microsoft Office Word</Application>
  <DocSecurity>0</DocSecurity>
  <Lines>496</Lines>
  <Paragraphs>264</Paragraphs>
  <ScaleCrop>false</ScaleCrop>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2026-01-23T19:17:00Z</dcterms:created>
  <dcterms:modified xsi:type="dcterms:W3CDTF">2026-01-23T19:17:00Z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