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D5F6" w14:textId="77777777" w:rsidR="001F60BC" w:rsidRPr="001F60BC" w:rsidRDefault="001F60BC" w:rsidP="001F60BC">
      <w:pPr>
        <w:jc w:val="center"/>
        <w:rPr>
          <w:rFonts w:ascii="Verdana" w:hAnsi="Verdana" w:cs="Vrinda"/>
          <w:sz w:val="22"/>
          <w:szCs w:val="22"/>
        </w:rPr>
      </w:pPr>
      <w:r w:rsidRPr="001F60BC">
        <w:rPr>
          <w:rFonts w:ascii="Verdana" w:hAnsi="Verdana" w:cs="Vrinda"/>
          <w:b/>
          <w:bCs/>
          <w:sz w:val="22"/>
          <w:szCs w:val="22"/>
        </w:rPr>
        <w:t>RESOLUCION </w:t>
      </w:r>
      <w:r w:rsidRPr="001F60BC">
        <w:rPr>
          <w:rFonts w:ascii="Verdana" w:hAnsi="Verdana" w:cs="Vrinda"/>
          <w:b/>
          <w:bCs/>
          <w:i/>
          <w:iCs/>
          <w:sz w:val="22"/>
          <w:szCs w:val="22"/>
        </w:rPr>
        <w:t>5</w:t>
      </w:r>
      <w:r w:rsidRPr="001F60BC">
        <w:rPr>
          <w:rFonts w:ascii="Verdana" w:hAnsi="Verdana" w:cs="Vrinda"/>
          <w:b/>
          <w:bCs/>
          <w:sz w:val="22"/>
          <w:szCs w:val="22"/>
        </w:rPr>
        <w:t>059 DE 2015</w:t>
      </w:r>
    </w:p>
    <w:p w14:paraId="3898F426" w14:textId="728E35BB"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Expedición: </w:t>
      </w:r>
      <w:r w:rsidR="001F60BC">
        <w:rPr>
          <w:rFonts w:ascii="Verdana" w:hAnsi="Verdana"/>
          <w:sz w:val="20"/>
          <w:szCs w:val="20"/>
        </w:rPr>
        <w:t>10 de agosto de 2015</w:t>
      </w:r>
    </w:p>
    <w:p w14:paraId="1AA59445" w14:textId="5E544A71"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w:t>
      </w:r>
      <w:proofErr w:type="gramStart"/>
      <w:r w:rsidRPr="00295DC3">
        <w:rPr>
          <w:rFonts w:ascii="Verdana" w:hAnsi="Verdana"/>
          <w:sz w:val="20"/>
          <w:szCs w:val="20"/>
        </w:rPr>
        <w:t>entrada en vigencia</w:t>
      </w:r>
      <w:proofErr w:type="gramEnd"/>
      <w:r w:rsidRPr="00295DC3">
        <w:rPr>
          <w:rFonts w:ascii="Verdana" w:hAnsi="Verdana"/>
          <w:sz w:val="20"/>
          <w:szCs w:val="20"/>
        </w:rPr>
        <w:t xml:space="preserve">: </w:t>
      </w:r>
      <w:r w:rsidR="001F60BC">
        <w:rPr>
          <w:rFonts w:ascii="Verdana" w:hAnsi="Verdana"/>
          <w:sz w:val="20"/>
          <w:szCs w:val="20"/>
        </w:rPr>
        <w:t>10 de agosto de 2015</w:t>
      </w:r>
    </w:p>
    <w:p w14:paraId="31C81339" w14:textId="25C3CEBC" w:rsidR="00295DC3" w:rsidRDefault="00295DC3" w:rsidP="00295DC3">
      <w:pPr>
        <w:pStyle w:val="Sinespaciado"/>
        <w:rPr>
          <w:rFonts w:ascii="Verdana" w:hAnsi="Verdana"/>
          <w:sz w:val="20"/>
          <w:szCs w:val="20"/>
        </w:rPr>
      </w:pPr>
      <w:r w:rsidRPr="00295DC3">
        <w:rPr>
          <w:rFonts w:ascii="Verdana" w:hAnsi="Verdana"/>
          <w:sz w:val="20"/>
          <w:szCs w:val="20"/>
        </w:rPr>
        <w:t>Estado de la vigencia: vigente</w:t>
      </w:r>
      <w:r w:rsidRPr="00295DC3">
        <w:rPr>
          <w:rFonts w:ascii="Verdana" w:hAnsi="Verdana"/>
          <w:sz w:val="20"/>
          <w:szCs w:val="20"/>
        </w:rPr>
        <w:tab/>
      </w:r>
    </w:p>
    <w:p w14:paraId="182D87EA" w14:textId="77777777" w:rsidR="00295DC3" w:rsidRDefault="00295DC3" w:rsidP="00295DC3">
      <w:pPr>
        <w:pStyle w:val="Sinespaciado"/>
        <w:rPr>
          <w:rFonts w:ascii="Verdana" w:hAnsi="Verdana"/>
          <w:sz w:val="20"/>
          <w:szCs w:val="20"/>
        </w:rPr>
      </w:pPr>
    </w:p>
    <w:p w14:paraId="7686220B" w14:textId="63964DA4" w:rsidR="00295DC3" w:rsidRPr="00295DC3" w:rsidRDefault="00295DC3" w:rsidP="00295DC3">
      <w:pPr>
        <w:pStyle w:val="Sinespaciado"/>
        <w:rPr>
          <w:rFonts w:ascii="Verdana" w:hAnsi="Verdana"/>
          <w:sz w:val="20"/>
          <w:szCs w:val="20"/>
        </w:rPr>
      </w:pPr>
      <w:r w:rsidRPr="00295DC3">
        <w:rPr>
          <w:rFonts w:ascii="Verdana" w:hAnsi="Verdana"/>
          <w:sz w:val="20"/>
          <w:szCs w:val="20"/>
        </w:rPr>
        <w:t>Fecha de publicación en Diario Oficial: N/A</w:t>
      </w:r>
    </w:p>
    <w:p w14:paraId="6BF60987" w14:textId="12D4E4ED" w:rsidR="0088588F" w:rsidRDefault="00295DC3" w:rsidP="00295DC3">
      <w:pPr>
        <w:pStyle w:val="Sinespaciado"/>
        <w:rPr>
          <w:rFonts w:ascii="Verdana" w:hAnsi="Verdana"/>
          <w:sz w:val="20"/>
          <w:szCs w:val="20"/>
        </w:rPr>
      </w:pPr>
      <w:r w:rsidRPr="00295DC3">
        <w:rPr>
          <w:rFonts w:ascii="Verdana" w:hAnsi="Verdana"/>
          <w:sz w:val="20"/>
          <w:szCs w:val="20"/>
        </w:rPr>
        <w:t>Número del Diario Oficial: N/A</w:t>
      </w:r>
    </w:p>
    <w:p w14:paraId="3928AB96" w14:textId="77777777" w:rsidR="00295DC3" w:rsidRDefault="00295DC3" w:rsidP="00295DC3">
      <w:pPr>
        <w:pStyle w:val="Sinespaciado"/>
        <w:rPr>
          <w:rFonts w:ascii="Verdana" w:hAnsi="Verdana"/>
          <w:sz w:val="20"/>
          <w:szCs w:val="20"/>
        </w:rPr>
      </w:pPr>
    </w:p>
    <w:p w14:paraId="534EB3C6" w14:textId="77777777" w:rsidR="001F60BC" w:rsidRPr="001F60BC" w:rsidRDefault="001F60BC" w:rsidP="001F60BC">
      <w:pPr>
        <w:jc w:val="center"/>
        <w:rPr>
          <w:rFonts w:ascii="Verdana" w:hAnsi="Verdana" w:cs="Vrinda"/>
          <w:sz w:val="22"/>
          <w:szCs w:val="22"/>
        </w:rPr>
      </w:pPr>
      <w:r w:rsidRPr="001F60BC">
        <w:rPr>
          <w:rFonts w:ascii="Verdana" w:hAnsi="Verdana" w:cs="Vrinda"/>
          <w:b/>
          <w:bCs/>
          <w:sz w:val="22"/>
          <w:szCs w:val="22"/>
        </w:rPr>
        <w:t>RESOLUCION </w:t>
      </w:r>
      <w:r w:rsidRPr="001F60BC">
        <w:rPr>
          <w:rFonts w:ascii="Verdana" w:hAnsi="Verdana" w:cs="Vrinda"/>
          <w:b/>
          <w:bCs/>
          <w:i/>
          <w:iCs/>
          <w:sz w:val="22"/>
          <w:szCs w:val="22"/>
        </w:rPr>
        <w:t>5</w:t>
      </w:r>
      <w:r w:rsidRPr="001F60BC">
        <w:rPr>
          <w:rFonts w:ascii="Verdana" w:hAnsi="Verdana" w:cs="Vrinda"/>
          <w:b/>
          <w:bCs/>
          <w:sz w:val="22"/>
          <w:szCs w:val="22"/>
        </w:rPr>
        <w:t>059 DE 2015</w:t>
      </w:r>
    </w:p>
    <w:p w14:paraId="0D539085" w14:textId="77777777" w:rsidR="001F60BC" w:rsidRPr="001F60BC" w:rsidRDefault="001F60BC" w:rsidP="001F60BC">
      <w:pPr>
        <w:jc w:val="center"/>
        <w:rPr>
          <w:rFonts w:ascii="Verdana" w:hAnsi="Verdana" w:cs="Vrinda"/>
          <w:sz w:val="22"/>
          <w:szCs w:val="22"/>
        </w:rPr>
      </w:pPr>
      <w:r w:rsidRPr="001F60BC">
        <w:rPr>
          <w:rFonts w:ascii="Verdana" w:hAnsi="Verdana" w:cs="Vrinda"/>
          <w:sz w:val="22"/>
          <w:szCs w:val="22"/>
        </w:rPr>
        <w:t>(agosto 10)</w:t>
      </w:r>
    </w:p>
    <w:p w14:paraId="65173315" w14:textId="77777777" w:rsidR="001F60BC" w:rsidRPr="001F60BC" w:rsidRDefault="001F60BC" w:rsidP="001F60BC">
      <w:pPr>
        <w:jc w:val="center"/>
        <w:rPr>
          <w:rFonts w:ascii="Verdana" w:hAnsi="Verdana" w:cs="Vrinda"/>
          <w:sz w:val="22"/>
          <w:szCs w:val="22"/>
        </w:rPr>
      </w:pPr>
      <w:r w:rsidRPr="001F60BC">
        <w:rPr>
          <w:rFonts w:ascii="Verdana" w:hAnsi="Verdana" w:cs="Vrinda"/>
          <w:b/>
          <w:bCs/>
          <w:sz w:val="22"/>
          <w:szCs w:val="22"/>
        </w:rPr>
        <w:t>INSTITUTO COLOMBIANO DE BIENESTAR FAMILIAR - ICBF</w:t>
      </w:r>
    </w:p>
    <w:p w14:paraId="460F8D96" w14:textId="45183F2F" w:rsidR="001F60BC" w:rsidRPr="001F60BC" w:rsidRDefault="001F60BC" w:rsidP="001F60BC">
      <w:pPr>
        <w:jc w:val="center"/>
        <w:rPr>
          <w:rFonts w:ascii="Verdana" w:hAnsi="Verdana" w:cs="Vrinda"/>
          <w:sz w:val="22"/>
          <w:szCs w:val="22"/>
        </w:rPr>
      </w:pPr>
      <w:r w:rsidRPr="001F60BC">
        <w:rPr>
          <w:rFonts w:ascii="Verdana" w:hAnsi="Verdana" w:cs="Vrinda"/>
          <w:sz w:val="22"/>
          <w:szCs w:val="22"/>
        </w:rPr>
        <w:t>“Por la cual se efectúa un traslado en el Presupuesto de Gastos de Funcionamiento del Instituto Colombiano de Bienestar Familiar Cecilia De La fuente De Lleras para la Vigencia Fiscal del año 2015”.</w:t>
      </w:r>
    </w:p>
    <w:p w14:paraId="5DB78EFA" w14:textId="77777777" w:rsidR="001F60BC" w:rsidRPr="001F60BC" w:rsidRDefault="001F60BC" w:rsidP="001F60BC">
      <w:pPr>
        <w:jc w:val="center"/>
        <w:rPr>
          <w:rFonts w:ascii="Verdana" w:hAnsi="Verdana" w:cs="Vrinda"/>
          <w:sz w:val="22"/>
          <w:szCs w:val="22"/>
        </w:rPr>
      </w:pPr>
      <w:r w:rsidRPr="001F60BC">
        <w:rPr>
          <w:rFonts w:ascii="Verdana" w:hAnsi="Verdana" w:cs="Vrinda"/>
          <w:b/>
          <w:bCs/>
          <w:sz w:val="22"/>
          <w:szCs w:val="22"/>
        </w:rPr>
        <w:t>LA DIRECTORA GENERAL DEL INSTITUTO COLOMBIANO DE BIENESTAR FAMILIAR CECILIA DE LA FUENTE DE LLERAS</w:t>
      </w:r>
    </w:p>
    <w:p w14:paraId="65F504B4" w14:textId="75477242" w:rsidR="001F60BC" w:rsidRPr="001F60BC" w:rsidRDefault="001F60BC" w:rsidP="001F60BC">
      <w:pPr>
        <w:jc w:val="center"/>
        <w:rPr>
          <w:rFonts w:ascii="Verdana" w:hAnsi="Verdana" w:cs="Vrinda"/>
          <w:sz w:val="22"/>
          <w:szCs w:val="22"/>
        </w:rPr>
      </w:pPr>
      <w:r w:rsidRPr="001F60BC">
        <w:rPr>
          <w:rFonts w:ascii="Verdana" w:hAnsi="Verdana" w:cs="Vrinda"/>
          <w:sz w:val="22"/>
          <w:szCs w:val="22"/>
        </w:rPr>
        <w:t xml:space="preserve">En uso de las facultades otorgadas por el Decreto 987 de </w:t>
      </w:r>
      <w:proofErr w:type="gramStart"/>
      <w:r w:rsidRPr="001F60BC">
        <w:rPr>
          <w:rFonts w:ascii="Verdana" w:hAnsi="Verdana" w:cs="Vrinda"/>
          <w:sz w:val="22"/>
          <w:szCs w:val="22"/>
        </w:rPr>
        <w:t>Mayo</w:t>
      </w:r>
      <w:proofErr w:type="gramEnd"/>
      <w:r w:rsidRPr="001F60BC">
        <w:rPr>
          <w:rFonts w:ascii="Verdana" w:hAnsi="Verdana" w:cs="Vrinda"/>
          <w:sz w:val="22"/>
          <w:szCs w:val="22"/>
        </w:rPr>
        <w:t xml:space="preserve"> 14 de 2012 y</w:t>
      </w:r>
    </w:p>
    <w:p w14:paraId="03C25F36" w14:textId="77777777" w:rsidR="001F60BC" w:rsidRPr="001F60BC" w:rsidRDefault="001F60BC" w:rsidP="001F60BC">
      <w:pPr>
        <w:jc w:val="center"/>
        <w:rPr>
          <w:rFonts w:ascii="Verdana" w:hAnsi="Verdana" w:cs="Vrinda"/>
          <w:sz w:val="22"/>
          <w:szCs w:val="22"/>
        </w:rPr>
      </w:pPr>
      <w:r w:rsidRPr="001F60BC">
        <w:rPr>
          <w:rFonts w:ascii="Verdana" w:hAnsi="Verdana" w:cs="Vrinda"/>
          <w:b/>
          <w:bCs/>
          <w:sz w:val="22"/>
          <w:szCs w:val="22"/>
        </w:rPr>
        <w:t>CONSIDERANDO:</w:t>
      </w:r>
    </w:p>
    <w:p w14:paraId="52CB4AB8" w14:textId="657E43A5" w:rsidR="001F60BC" w:rsidRPr="001F60BC" w:rsidRDefault="001F60BC" w:rsidP="001F60BC">
      <w:pPr>
        <w:rPr>
          <w:rFonts w:ascii="Verdana" w:hAnsi="Verdana" w:cs="Vrinda"/>
          <w:sz w:val="22"/>
          <w:szCs w:val="22"/>
        </w:rPr>
      </w:pPr>
      <w:r w:rsidRPr="001F60BC">
        <w:rPr>
          <w:rFonts w:ascii="Verdana" w:hAnsi="Verdana" w:cs="Vrinda"/>
          <w:sz w:val="22"/>
          <w:szCs w:val="22"/>
        </w:rPr>
        <w:t xml:space="preserve">Que el Congreso de Colombia mediante Ley 1737 de </w:t>
      </w:r>
      <w:proofErr w:type="gramStart"/>
      <w:r w:rsidRPr="001F60BC">
        <w:rPr>
          <w:rFonts w:ascii="Verdana" w:hAnsi="Verdana" w:cs="Vrinda"/>
          <w:sz w:val="22"/>
          <w:szCs w:val="22"/>
        </w:rPr>
        <w:t>Diciembre</w:t>
      </w:r>
      <w:proofErr w:type="gramEnd"/>
      <w:r w:rsidRPr="001F60BC">
        <w:rPr>
          <w:rFonts w:ascii="Verdana" w:hAnsi="Verdana" w:cs="Vrinda"/>
          <w:sz w:val="22"/>
          <w:szCs w:val="22"/>
        </w:rPr>
        <w:t xml:space="preserve"> 02 de 2014 decretó el Presupuesto de Rentas y Recursos de Capital y la Ley de Apropiaciones para la Vigencia Fiscal del 1 de </w:t>
      </w:r>
      <w:proofErr w:type="gramStart"/>
      <w:r w:rsidRPr="001F60BC">
        <w:rPr>
          <w:rFonts w:ascii="Verdana" w:hAnsi="Verdana" w:cs="Vrinda"/>
          <w:sz w:val="22"/>
          <w:szCs w:val="22"/>
        </w:rPr>
        <w:t>Enero</w:t>
      </w:r>
      <w:proofErr w:type="gramEnd"/>
      <w:r w:rsidRPr="001F60BC">
        <w:rPr>
          <w:rFonts w:ascii="Verdana" w:hAnsi="Verdana" w:cs="Vrinda"/>
          <w:sz w:val="22"/>
          <w:szCs w:val="22"/>
        </w:rPr>
        <w:t xml:space="preserve"> al 31 de </w:t>
      </w:r>
      <w:proofErr w:type="gramStart"/>
      <w:r w:rsidRPr="001F60BC">
        <w:rPr>
          <w:rFonts w:ascii="Verdana" w:hAnsi="Verdana" w:cs="Vrinda"/>
          <w:sz w:val="22"/>
          <w:szCs w:val="22"/>
        </w:rPr>
        <w:t>Diciembre</w:t>
      </w:r>
      <w:proofErr w:type="gramEnd"/>
      <w:r w:rsidRPr="001F60BC">
        <w:rPr>
          <w:rFonts w:ascii="Verdana" w:hAnsi="Verdana" w:cs="Vrinda"/>
          <w:sz w:val="22"/>
          <w:szCs w:val="22"/>
        </w:rPr>
        <w:t xml:space="preserve"> de 2015.</w:t>
      </w:r>
    </w:p>
    <w:p w14:paraId="5BFE6635" w14:textId="766ED124" w:rsidR="001F60BC" w:rsidRPr="001F60BC" w:rsidRDefault="001F60BC" w:rsidP="001F60BC">
      <w:pPr>
        <w:rPr>
          <w:rFonts w:ascii="Verdana" w:hAnsi="Verdana" w:cs="Vrinda"/>
          <w:sz w:val="22"/>
          <w:szCs w:val="22"/>
        </w:rPr>
      </w:pPr>
      <w:r w:rsidRPr="001F60BC">
        <w:rPr>
          <w:rFonts w:ascii="Verdana" w:hAnsi="Verdana" w:cs="Vrinda"/>
          <w:sz w:val="22"/>
          <w:szCs w:val="22"/>
        </w:rPr>
        <w:t xml:space="preserve">Que mediante Decreto No. 2710 del 26 de </w:t>
      </w:r>
      <w:proofErr w:type="gramStart"/>
      <w:r w:rsidRPr="001F60BC">
        <w:rPr>
          <w:rFonts w:ascii="Verdana" w:hAnsi="Verdana" w:cs="Vrinda"/>
          <w:sz w:val="22"/>
          <w:szCs w:val="22"/>
        </w:rPr>
        <w:t>Diciembre</w:t>
      </w:r>
      <w:proofErr w:type="gramEnd"/>
      <w:r w:rsidRPr="001F60BC">
        <w:rPr>
          <w:rFonts w:ascii="Verdana" w:hAnsi="Verdana" w:cs="Vrinda"/>
          <w:sz w:val="22"/>
          <w:szCs w:val="22"/>
        </w:rPr>
        <w:t xml:space="preserve"> de 2014 por el cual se liquida el Presupuesto General de la Nación para la Vigencia Fiscal de 2015, se detallan las Apropiaciones y se clasifican y definen los Gastos, el cual incluye el Presupuesto para el Instituto Colombiano de Bienestar Familiar para la Vigencia Fiscal 2015.</w:t>
      </w:r>
    </w:p>
    <w:p w14:paraId="49A3F8A3" w14:textId="0CB16EFA" w:rsidR="001F60BC" w:rsidRPr="001F60BC" w:rsidRDefault="001F60BC" w:rsidP="001F60BC">
      <w:pPr>
        <w:rPr>
          <w:rFonts w:ascii="Verdana" w:hAnsi="Verdana" w:cs="Vrinda"/>
          <w:sz w:val="22"/>
          <w:szCs w:val="22"/>
        </w:rPr>
      </w:pPr>
      <w:r w:rsidRPr="001F60BC">
        <w:rPr>
          <w:rFonts w:ascii="Verdana" w:hAnsi="Verdana" w:cs="Vrinda"/>
          <w:sz w:val="22"/>
          <w:szCs w:val="22"/>
        </w:rPr>
        <w:t xml:space="preserve">Que mediante Resolución No. 7739 del 30 de </w:t>
      </w:r>
      <w:proofErr w:type="gramStart"/>
      <w:r w:rsidRPr="001F60BC">
        <w:rPr>
          <w:rFonts w:ascii="Verdana" w:hAnsi="Verdana" w:cs="Vrinda"/>
          <w:sz w:val="22"/>
          <w:szCs w:val="22"/>
        </w:rPr>
        <w:t>Diciembre</w:t>
      </w:r>
      <w:proofErr w:type="gramEnd"/>
      <w:r w:rsidRPr="001F60BC">
        <w:rPr>
          <w:rFonts w:ascii="Verdana" w:hAnsi="Verdana" w:cs="Vrinda"/>
          <w:sz w:val="22"/>
          <w:szCs w:val="22"/>
        </w:rPr>
        <w:t xml:space="preserve"> de 2014, la Dirección General del Instituto Colombiano de Bienestar Familiar, desagrego su Presupuesto de Ingresos y Gastos para la Vigencia Fiscal del año 2015.</w:t>
      </w:r>
    </w:p>
    <w:p w14:paraId="328668F2" w14:textId="77777777" w:rsidR="001F60BC" w:rsidRPr="001F60BC" w:rsidRDefault="001F60BC" w:rsidP="001F60BC">
      <w:pPr>
        <w:rPr>
          <w:rFonts w:ascii="Verdana" w:hAnsi="Verdana" w:cs="Vrinda"/>
          <w:sz w:val="22"/>
          <w:szCs w:val="22"/>
        </w:rPr>
      </w:pPr>
      <w:proofErr w:type="gramStart"/>
      <w:r w:rsidRPr="001F60BC">
        <w:rPr>
          <w:rFonts w:ascii="Verdana" w:hAnsi="Verdana" w:cs="Vrinda"/>
          <w:sz w:val="22"/>
          <w:szCs w:val="22"/>
        </w:rPr>
        <w:t>Que la Dirección General del Presupuesto Público Nacional, mediante oficio 2-2015-025937 del 8 de Julio del 2015 comunica la aprobación a la operación presupuesta!</w:t>
      </w:r>
      <w:proofErr w:type="gramEnd"/>
      <w:r w:rsidRPr="001F60BC">
        <w:rPr>
          <w:rFonts w:ascii="Verdana" w:hAnsi="Verdana" w:cs="Vrinda"/>
          <w:sz w:val="22"/>
          <w:szCs w:val="22"/>
        </w:rPr>
        <w:t xml:space="preserve"> contenida en el Acuerdo No. 0001 del 19 de </w:t>
      </w:r>
      <w:proofErr w:type="gramStart"/>
      <w:r w:rsidRPr="001F60BC">
        <w:rPr>
          <w:rFonts w:ascii="Verdana" w:hAnsi="Verdana" w:cs="Vrinda"/>
          <w:sz w:val="22"/>
          <w:szCs w:val="22"/>
        </w:rPr>
        <w:t>Mayo</w:t>
      </w:r>
      <w:proofErr w:type="gramEnd"/>
      <w:r w:rsidRPr="001F60BC">
        <w:rPr>
          <w:rFonts w:ascii="Verdana" w:hAnsi="Verdana" w:cs="Vrinda"/>
          <w:sz w:val="22"/>
          <w:szCs w:val="22"/>
        </w:rPr>
        <w:t xml:space="preserve"> de 2015, mediante el cual se efectúa un traslado en el Presupuesto de Gastos de Funcionamiento del Instituto Colombiano de Bienestar Familiar para la Vigencia Fiscal 2015 por la suma de DIECISÉIS MILLONES QUINIENTOS DIECIOCHO MIL TRESCIENTOS CINCUENTA Y UN PESOS M/CTE ($16.518.351.00).</w:t>
      </w:r>
    </w:p>
    <w:p w14:paraId="6974DCAF"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xml:space="preserve">Que la Dirección de Gestión Humana mediante memorando 1-2015-052450-0101 del 17 de Julio de 2015, solicita la distribución de la operación presupuestal contenida en el Acuerdo No. 0001 del 19 de </w:t>
      </w:r>
      <w:proofErr w:type="gramStart"/>
      <w:r w:rsidRPr="001F60BC">
        <w:rPr>
          <w:rFonts w:ascii="Verdana" w:hAnsi="Verdana" w:cs="Vrinda"/>
          <w:sz w:val="22"/>
          <w:szCs w:val="22"/>
        </w:rPr>
        <w:t>Mayo</w:t>
      </w:r>
      <w:proofErr w:type="gramEnd"/>
      <w:r w:rsidRPr="001F60BC">
        <w:rPr>
          <w:rFonts w:ascii="Verdana" w:hAnsi="Verdana" w:cs="Vrinda"/>
          <w:sz w:val="22"/>
          <w:szCs w:val="22"/>
        </w:rPr>
        <w:t xml:space="preserve"> de 2015.</w:t>
      </w:r>
    </w:p>
    <w:p w14:paraId="43431E6F" w14:textId="77777777" w:rsidR="001F60BC" w:rsidRPr="001F60BC" w:rsidRDefault="001F60BC" w:rsidP="001F60BC">
      <w:pPr>
        <w:rPr>
          <w:rFonts w:ascii="Verdana" w:hAnsi="Verdana" w:cs="Vrinda"/>
          <w:sz w:val="22"/>
          <w:szCs w:val="22"/>
        </w:rPr>
      </w:pPr>
      <w:proofErr w:type="gramStart"/>
      <w:r w:rsidRPr="001F60BC">
        <w:rPr>
          <w:rFonts w:ascii="Verdana" w:hAnsi="Verdana" w:cs="Vrinda"/>
          <w:sz w:val="22"/>
          <w:szCs w:val="22"/>
        </w:rPr>
        <w:t>Que</w:t>
      </w:r>
      <w:proofErr w:type="gramEnd"/>
      <w:r w:rsidRPr="001F60BC">
        <w:rPr>
          <w:rFonts w:ascii="Verdana" w:hAnsi="Verdana" w:cs="Vrinda"/>
          <w:sz w:val="22"/>
          <w:szCs w:val="22"/>
        </w:rPr>
        <w:t xml:space="preserve"> en mérito de lo expuesto,</w:t>
      </w:r>
    </w:p>
    <w:p w14:paraId="00F361A5" w14:textId="77777777" w:rsidR="001F60BC" w:rsidRPr="001F60BC" w:rsidRDefault="001F60BC" w:rsidP="000E2E73">
      <w:pPr>
        <w:jc w:val="center"/>
        <w:rPr>
          <w:rFonts w:ascii="Verdana" w:hAnsi="Verdana" w:cs="Vrinda"/>
          <w:sz w:val="22"/>
          <w:szCs w:val="22"/>
        </w:rPr>
      </w:pPr>
      <w:r w:rsidRPr="001F60BC">
        <w:rPr>
          <w:rFonts w:ascii="Verdana" w:hAnsi="Verdana" w:cs="Vrinda"/>
          <w:b/>
          <w:bCs/>
          <w:sz w:val="22"/>
          <w:szCs w:val="22"/>
        </w:rPr>
        <w:lastRenderedPageBreak/>
        <w:t>RESUELVE:</w:t>
      </w:r>
    </w:p>
    <w:p w14:paraId="13F597D7" w14:textId="77777777" w:rsidR="001F60BC" w:rsidRPr="001F60BC" w:rsidRDefault="001F60BC" w:rsidP="001F60BC">
      <w:pPr>
        <w:rPr>
          <w:rFonts w:ascii="Verdana" w:hAnsi="Verdana" w:cs="Vrinda"/>
          <w:sz w:val="22"/>
          <w:szCs w:val="22"/>
        </w:rPr>
      </w:pPr>
      <w:bookmarkStart w:id="0" w:name="1"/>
      <w:r w:rsidRPr="000E2E73">
        <w:rPr>
          <w:rFonts w:ascii="Verdana" w:hAnsi="Verdana" w:cs="Vrinda"/>
          <w:b/>
          <w:bCs/>
          <w:sz w:val="22"/>
          <w:szCs w:val="22"/>
        </w:rPr>
        <w:t>ARTÍCULO PRIMERO.</w:t>
      </w:r>
      <w:bookmarkEnd w:id="0"/>
      <w:r w:rsidRPr="001F60BC">
        <w:rPr>
          <w:rFonts w:ascii="Verdana" w:hAnsi="Verdana" w:cs="Vrinda"/>
          <w:b/>
          <w:bCs/>
          <w:sz w:val="22"/>
          <w:szCs w:val="22"/>
        </w:rPr>
        <w:t> </w:t>
      </w:r>
      <w:r w:rsidRPr="001F60BC">
        <w:rPr>
          <w:rFonts w:ascii="Verdana" w:hAnsi="Verdana" w:cs="Vrinda"/>
          <w:sz w:val="22"/>
          <w:szCs w:val="22"/>
        </w:rPr>
        <w:t>Distribuir a la Sede Nacional el valor trasladado al Proyecto A-1-0-1-999 PAGOS PASIVOS EXIGIBLES VIGENCIA EXPIRADA en el Presupuesto de Gastos de Funcionamiento del Instituto Colombiano de Bienestar Familiar para la Vigencia Fiscal del año 2015 por la suma de DIECISÉIS MILLONES QUINIENTOS DIECIOCHO MIL TRESCIENTOS CINCUENTA Y UN PESOS M/CTE ($16.518.351.00), de conformidad con el siguiente detalle:</w:t>
      </w:r>
    </w:p>
    <w:p w14:paraId="4FCEBC9E" w14:textId="77777777" w:rsidR="001F60BC" w:rsidRPr="001F60BC" w:rsidRDefault="001F60BC" w:rsidP="001F60BC">
      <w:pPr>
        <w:rPr>
          <w:rFonts w:ascii="Verdana" w:hAnsi="Verdana" w:cs="Vrinda"/>
          <w:sz w:val="22"/>
          <w:szCs w:val="22"/>
        </w:rPr>
      </w:pPr>
      <w:r w:rsidRPr="001F60BC">
        <w:rPr>
          <w:rFonts w:ascii="Verdana" w:hAnsi="Verdana" w:cs="Vrinda"/>
          <w:b/>
          <w:bCs/>
          <w:sz w:val="22"/>
          <w:szCs w:val="22"/>
        </w:rPr>
        <w:t>PRESUPUESTO DE GASTOS</w:t>
      </w:r>
      <w:r w:rsidRPr="001F60BC">
        <w:rPr>
          <w:rFonts w:ascii="Verdana" w:hAnsi="Verdana" w:cs="Vrinda"/>
          <w:sz w:val="22"/>
          <w:szCs w:val="22"/>
        </w:rPr>
        <w:t>:</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090"/>
        <w:gridCol w:w="512"/>
        <w:gridCol w:w="2643"/>
        <w:gridCol w:w="1833"/>
        <w:gridCol w:w="1848"/>
      </w:tblGrid>
      <w:tr w:rsidR="001F60BC" w:rsidRPr="001F60BC" w14:paraId="48E6B2F8"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926D081" w14:textId="77777777" w:rsidR="001F60BC" w:rsidRPr="001F60BC" w:rsidRDefault="001F60BC" w:rsidP="001F60BC">
            <w:pPr>
              <w:rPr>
                <w:rFonts w:ascii="Verdana" w:hAnsi="Verdana" w:cs="Vrinda"/>
                <w:sz w:val="22"/>
                <w:szCs w:val="22"/>
              </w:rPr>
            </w:pPr>
            <w:r w:rsidRPr="001F60BC">
              <w:rPr>
                <w:rFonts w:ascii="Verdana" w:hAnsi="Verdana" w:cs="Vrinda"/>
                <w:b/>
                <w:bCs/>
                <w:i/>
                <w:iCs/>
                <w:sz w:val="22"/>
                <w:szCs w:val="22"/>
              </w:rPr>
              <w:t>IDENTIFICADOR</w:t>
            </w:r>
          </w:p>
        </w:tc>
        <w:tc>
          <w:tcPr>
            <w:tcW w:w="350" w:type="pct"/>
            <w:tcBorders>
              <w:top w:val="nil"/>
              <w:left w:val="nil"/>
              <w:bottom w:val="nil"/>
              <w:right w:val="nil"/>
            </w:tcBorders>
            <w:tcMar>
              <w:top w:w="0" w:type="dxa"/>
              <w:left w:w="0" w:type="dxa"/>
              <w:bottom w:w="0" w:type="dxa"/>
              <w:right w:w="0" w:type="dxa"/>
            </w:tcMar>
            <w:hideMark/>
          </w:tcPr>
          <w:p w14:paraId="7119B196" w14:textId="77777777" w:rsidR="001F60BC" w:rsidRPr="001F60BC" w:rsidRDefault="001F60BC" w:rsidP="001F60BC">
            <w:pPr>
              <w:rPr>
                <w:rFonts w:ascii="Verdana" w:hAnsi="Verdana" w:cs="Vrinda"/>
                <w:sz w:val="22"/>
                <w:szCs w:val="22"/>
              </w:rPr>
            </w:pPr>
            <w:r w:rsidRPr="001F60BC">
              <w:rPr>
                <w:rFonts w:ascii="Verdana" w:hAnsi="Verdana" w:cs="Vrinda"/>
                <w:b/>
                <w:bCs/>
                <w:i/>
                <w:iCs/>
                <w:sz w:val="22"/>
                <w:szCs w:val="22"/>
              </w:rPr>
              <w:t>REC</w:t>
            </w:r>
          </w:p>
        </w:tc>
        <w:tc>
          <w:tcPr>
            <w:tcW w:w="1850" w:type="pct"/>
            <w:tcBorders>
              <w:top w:val="nil"/>
              <w:left w:val="nil"/>
              <w:bottom w:val="nil"/>
              <w:right w:val="nil"/>
            </w:tcBorders>
            <w:tcMar>
              <w:top w:w="0" w:type="dxa"/>
              <w:left w:w="0" w:type="dxa"/>
              <w:bottom w:w="0" w:type="dxa"/>
              <w:right w:w="0" w:type="dxa"/>
            </w:tcMar>
            <w:hideMark/>
          </w:tcPr>
          <w:p w14:paraId="01BEC7B3" w14:textId="77777777" w:rsidR="001F60BC" w:rsidRPr="001F60BC" w:rsidRDefault="001F60BC" w:rsidP="001F60BC">
            <w:pPr>
              <w:rPr>
                <w:rFonts w:ascii="Verdana" w:hAnsi="Verdana" w:cs="Vrinda"/>
                <w:sz w:val="22"/>
                <w:szCs w:val="22"/>
              </w:rPr>
            </w:pPr>
            <w:r w:rsidRPr="001F60BC">
              <w:rPr>
                <w:rFonts w:ascii="Verdana" w:hAnsi="Verdana" w:cs="Vrinda"/>
                <w:b/>
                <w:bCs/>
                <w:i/>
                <w:iCs/>
                <w:sz w:val="22"/>
                <w:szCs w:val="22"/>
              </w:rPr>
              <w:t>DESCRIPCION</w:t>
            </w:r>
          </w:p>
        </w:tc>
        <w:tc>
          <w:tcPr>
            <w:tcW w:w="750" w:type="pct"/>
            <w:tcBorders>
              <w:top w:val="nil"/>
              <w:left w:val="nil"/>
              <w:bottom w:val="nil"/>
              <w:right w:val="nil"/>
            </w:tcBorders>
            <w:tcMar>
              <w:top w:w="0" w:type="dxa"/>
              <w:left w:w="0" w:type="dxa"/>
              <w:bottom w:w="0" w:type="dxa"/>
              <w:right w:w="0" w:type="dxa"/>
            </w:tcMar>
            <w:hideMark/>
          </w:tcPr>
          <w:p w14:paraId="0EFFC96A" w14:textId="77777777" w:rsidR="001F60BC" w:rsidRPr="001F60BC" w:rsidRDefault="001F60BC" w:rsidP="001F60BC">
            <w:pPr>
              <w:rPr>
                <w:rFonts w:ascii="Verdana" w:hAnsi="Verdana" w:cs="Vrinda"/>
                <w:sz w:val="22"/>
                <w:szCs w:val="22"/>
              </w:rPr>
            </w:pPr>
            <w:r w:rsidRPr="001F60BC">
              <w:rPr>
                <w:rFonts w:ascii="Verdana" w:hAnsi="Verdana" w:cs="Vrinda"/>
                <w:b/>
                <w:bCs/>
                <w:i/>
                <w:iCs/>
                <w:sz w:val="22"/>
                <w:szCs w:val="22"/>
              </w:rPr>
              <w:t>CONTRA</w:t>
            </w:r>
            <w:r w:rsidRPr="001F60BC">
              <w:rPr>
                <w:rFonts w:ascii="Verdana" w:hAnsi="Verdana" w:cs="Vrinda"/>
                <w:b/>
                <w:bCs/>
                <w:i/>
                <w:iCs/>
                <w:sz w:val="22"/>
                <w:szCs w:val="22"/>
              </w:rPr>
              <w:br/>
              <w:t>CREDITO</w:t>
            </w:r>
          </w:p>
        </w:tc>
        <w:tc>
          <w:tcPr>
            <w:tcW w:w="950" w:type="pct"/>
            <w:tcBorders>
              <w:top w:val="nil"/>
              <w:left w:val="nil"/>
              <w:bottom w:val="nil"/>
              <w:right w:val="nil"/>
            </w:tcBorders>
            <w:tcMar>
              <w:top w:w="0" w:type="dxa"/>
              <w:left w:w="0" w:type="dxa"/>
              <w:bottom w:w="0" w:type="dxa"/>
              <w:right w:w="0" w:type="dxa"/>
            </w:tcMar>
            <w:hideMark/>
          </w:tcPr>
          <w:p w14:paraId="05DEA182" w14:textId="77777777" w:rsidR="001F60BC" w:rsidRPr="001F60BC" w:rsidRDefault="001F60BC" w:rsidP="001F60BC">
            <w:pPr>
              <w:rPr>
                <w:rFonts w:ascii="Verdana" w:hAnsi="Verdana" w:cs="Vrinda"/>
                <w:sz w:val="22"/>
                <w:szCs w:val="22"/>
              </w:rPr>
            </w:pPr>
            <w:r w:rsidRPr="001F60BC">
              <w:rPr>
                <w:rFonts w:ascii="Verdana" w:hAnsi="Verdana" w:cs="Vrinda"/>
                <w:b/>
                <w:bCs/>
                <w:i/>
                <w:iCs/>
                <w:sz w:val="22"/>
                <w:szCs w:val="22"/>
              </w:rPr>
              <w:t>CREDITO</w:t>
            </w:r>
          </w:p>
        </w:tc>
      </w:tr>
      <w:tr w:rsidR="001F60BC" w:rsidRPr="001F60BC" w14:paraId="18187493"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556CBD84"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A</w:t>
            </w:r>
          </w:p>
        </w:tc>
        <w:tc>
          <w:tcPr>
            <w:tcW w:w="2200" w:type="pct"/>
            <w:gridSpan w:val="2"/>
            <w:tcBorders>
              <w:top w:val="nil"/>
              <w:left w:val="nil"/>
              <w:bottom w:val="nil"/>
              <w:right w:val="nil"/>
            </w:tcBorders>
            <w:tcMar>
              <w:top w:w="0" w:type="dxa"/>
              <w:left w:w="0" w:type="dxa"/>
              <w:bottom w:w="0" w:type="dxa"/>
              <w:right w:w="0" w:type="dxa"/>
            </w:tcMar>
            <w:hideMark/>
          </w:tcPr>
          <w:p w14:paraId="47AF609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FUNCIONAMIENTO</w:t>
            </w:r>
          </w:p>
        </w:tc>
        <w:tc>
          <w:tcPr>
            <w:tcW w:w="750" w:type="pct"/>
            <w:tcBorders>
              <w:top w:val="nil"/>
              <w:left w:val="nil"/>
              <w:bottom w:val="nil"/>
              <w:right w:val="nil"/>
            </w:tcBorders>
            <w:tcMar>
              <w:top w:w="0" w:type="dxa"/>
              <w:left w:w="0" w:type="dxa"/>
              <w:bottom w:w="0" w:type="dxa"/>
              <w:right w:w="0" w:type="dxa"/>
            </w:tcMar>
            <w:hideMark/>
          </w:tcPr>
          <w:p w14:paraId="2E1999C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16.518.351.00</w:t>
            </w:r>
          </w:p>
        </w:tc>
        <w:tc>
          <w:tcPr>
            <w:tcW w:w="950" w:type="pct"/>
            <w:tcBorders>
              <w:top w:val="nil"/>
              <w:left w:val="nil"/>
              <w:bottom w:val="nil"/>
              <w:right w:val="nil"/>
            </w:tcBorders>
            <w:tcMar>
              <w:top w:w="0" w:type="dxa"/>
              <w:left w:w="0" w:type="dxa"/>
              <w:bottom w:w="0" w:type="dxa"/>
              <w:right w:w="0" w:type="dxa"/>
            </w:tcMar>
            <w:hideMark/>
          </w:tcPr>
          <w:p w14:paraId="272D8372"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16.518.351.00</w:t>
            </w:r>
          </w:p>
        </w:tc>
      </w:tr>
      <w:tr w:rsidR="001F60BC" w:rsidRPr="001F60BC" w14:paraId="1FD6B727"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7D3CDBCD"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A-1-0</w:t>
            </w:r>
          </w:p>
        </w:tc>
        <w:tc>
          <w:tcPr>
            <w:tcW w:w="2200" w:type="pct"/>
            <w:gridSpan w:val="2"/>
            <w:tcBorders>
              <w:top w:val="nil"/>
              <w:left w:val="nil"/>
              <w:bottom w:val="nil"/>
              <w:right w:val="nil"/>
            </w:tcBorders>
            <w:tcMar>
              <w:top w:w="0" w:type="dxa"/>
              <w:left w:w="0" w:type="dxa"/>
              <w:bottom w:w="0" w:type="dxa"/>
              <w:right w:w="0" w:type="dxa"/>
            </w:tcMar>
            <w:hideMark/>
          </w:tcPr>
          <w:p w14:paraId="22C954B7"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GASTOS DE PERSONAL</w:t>
            </w:r>
          </w:p>
        </w:tc>
        <w:tc>
          <w:tcPr>
            <w:tcW w:w="750" w:type="pct"/>
            <w:tcBorders>
              <w:top w:val="nil"/>
              <w:left w:val="nil"/>
              <w:bottom w:val="nil"/>
              <w:right w:val="nil"/>
            </w:tcBorders>
            <w:tcMar>
              <w:top w:w="0" w:type="dxa"/>
              <w:left w:w="0" w:type="dxa"/>
              <w:bottom w:w="0" w:type="dxa"/>
              <w:right w:w="0" w:type="dxa"/>
            </w:tcMar>
            <w:hideMark/>
          </w:tcPr>
          <w:p w14:paraId="20C3B318"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16.518.351.00</w:t>
            </w:r>
          </w:p>
        </w:tc>
        <w:tc>
          <w:tcPr>
            <w:tcW w:w="950" w:type="pct"/>
            <w:tcBorders>
              <w:top w:val="nil"/>
              <w:left w:val="nil"/>
              <w:bottom w:val="nil"/>
              <w:right w:val="nil"/>
            </w:tcBorders>
            <w:tcMar>
              <w:top w:w="0" w:type="dxa"/>
              <w:left w:w="0" w:type="dxa"/>
              <w:bottom w:w="0" w:type="dxa"/>
              <w:right w:w="0" w:type="dxa"/>
            </w:tcMar>
            <w:hideMark/>
          </w:tcPr>
          <w:p w14:paraId="0EBA658E"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16.518.351.00</w:t>
            </w:r>
          </w:p>
        </w:tc>
      </w:tr>
      <w:tr w:rsidR="001F60BC" w:rsidRPr="001F60BC" w14:paraId="5CCDBA5F"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0B3D205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A-1-0-1</w:t>
            </w:r>
          </w:p>
        </w:tc>
        <w:tc>
          <w:tcPr>
            <w:tcW w:w="2200" w:type="pct"/>
            <w:gridSpan w:val="2"/>
            <w:tcBorders>
              <w:top w:val="nil"/>
              <w:left w:val="nil"/>
              <w:bottom w:val="nil"/>
              <w:right w:val="nil"/>
            </w:tcBorders>
            <w:tcMar>
              <w:top w:w="0" w:type="dxa"/>
              <w:left w:w="0" w:type="dxa"/>
              <w:bottom w:w="0" w:type="dxa"/>
              <w:right w:w="0" w:type="dxa"/>
            </w:tcMar>
            <w:hideMark/>
          </w:tcPr>
          <w:p w14:paraId="430EAD41"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SERVICIO PERSONALES ASOCIADOS A LA NOMINA</w:t>
            </w:r>
          </w:p>
        </w:tc>
        <w:tc>
          <w:tcPr>
            <w:tcW w:w="1700" w:type="pct"/>
            <w:gridSpan w:val="2"/>
            <w:tcBorders>
              <w:top w:val="nil"/>
              <w:left w:val="nil"/>
              <w:bottom w:val="nil"/>
              <w:right w:val="nil"/>
            </w:tcBorders>
            <w:tcMar>
              <w:top w:w="0" w:type="dxa"/>
              <w:left w:w="0" w:type="dxa"/>
              <w:bottom w:w="0" w:type="dxa"/>
              <w:right w:w="0" w:type="dxa"/>
            </w:tcMar>
            <w:hideMark/>
          </w:tcPr>
          <w:p w14:paraId="251975ED"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7.612.470.00</w:t>
            </w:r>
          </w:p>
        </w:tc>
      </w:tr>
      <w:tr w:rsidR="001F60BC" w:rsidRPr="001F60BC" w14:paraId="6C7F5490"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5B73ADF8"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A-1-0-1-5</w:t>
            </w:r>
          </w:p>
        </w:tc>
        <w:tc>
          <w:tcPr>
            <w:tcW w:w="2200" w:type="pct"/>
            <w:gridSpan w:val="2"/>
            <w:tcBorders>
              <w:top w:val="nil"/>
              <w:left w:val="nil"/>
              <w:bottom w:val="nil"/>
              <w:right w:val="nil"/>
            </w:tcBorders>
            <w:tcMar>
              <w:top w:w="0" w:type="dxa"/>
              <w:left w:w="0" w:type="dxa"/>
              <w:bottom w:w="0" w:type="dxa"/>
              <w:right w:w="0" w:type="dxa"/>
            </w:tcMar>
            <w:hideMark/>
          </w:tcPr>
          <w:p w14:paraId="7FE5ECAA"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OTROS</w:t>
            </w:r>
          </w:p>
        </w:tc>
        <w:tc>
          <w:tcPr>
            <w:tcW w:w="1700" w:type="pct"/>
            <w:gridSpan w:val="2"/>
            <w:tcBorders>
              <w:top w:val="nil"/>
              <w:left w:val="nil"/>
              <w:bottom w:val="nil"/>
              <w:right w:val="nil"/>
            </w:tcBorders>
            <w:tcMar>
              <w:top w:w="0" w:type="dxa"/>
              <w:left w:w="0" w:type="dxa"/>
              <w:bottom w:w="0" w:type="dxa"/>
              <w:right w:w="0" w:type="dxa"/>
            </w:tcMar>
            <w:hideMark/>
          </w:tcPr>
          <w:p w14:paraId="32B53357"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7.612.470.00</w:t>
            </w:r>
          </w:p>
        </w:tc>
      </w:tr>
      <w:tr w:rsidR="001F60BC" w:rsidRPr="001F60BC" w14:paraId="7C881FBF"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6BDC0ED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27</w:t>
            </w:r>
          </w:p>
        </w:tc>
        <w:tc>
          <w:tcPr>
            <w:tcW w:w="1850" w:type="pct"/>
            <w:tcBorders>
              <w:top w:val="nil"/>
              <w:left w:val="nil"/>
              <w:bottom w:val="nil"/>
              <w:right w:val="nil"/>
            </w:tcBorders>
            <w:tcMar>
              <w:top w:w="0" w:type="dxa"/>
              <w:left w:w="0" w:type="dxa"/>
              <w:bottom w:w="0" w:type="dxa"/>
              <w:right w:w="0" w:type="dxa"/>
            </w:tcMar>
            <w:hideMark/>
          </w:tcPr>
          <w:p w14:paraId="74328274"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Rentas Parafiscales</w:t>
            </w:r>
          </w:p>
        </w:tc>
        <w:tc>
          <w:tcPr>
            <w:tcW w:w="1700" w:type="pct"/>
            <w:gridSpan w:val="2"/>
            <w:tcBorders>
              <w:top w:val="nil"/>
              <w:left w:val="nil"/>
              <w:bottom w:val="nil"/>
              <w:right w:val="nil"/>
            </w:tcBorders>
            <w:tcMar>
              <w:top w:w="0" w:type="dxa"/>
              <w:left w:w="0" w:type="dxa"/>
              <w:bottom w:w="0" w:type="dxa"/>
              <w:right w:w="0" w:type="dxa"/>
            </w:tcMar>
            <w:hideMark/>
          </w:tcPr>
          <w:p w14:paraId="50C3A46F"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r>
      <w:tr w:rsidR="001F60BC" w:rsidRPr="001F60BC" w14:paraId="53663785"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0D36D20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c>
          <w:tcPr>
            <w:tcW w:w="1850" w:type="pct"/>
            <w:tcBorders>
              <w:top w:val="nil"/>
              <w:left w:val="nil"/>
              <w:bottom w:val="nil"/>
              <w:right w:val="nil"/>
            </w:tcBorders>
            <w:tcMar>
              <w:top w:w="0" w:type="dxa"/>
              <w:left w:w="0" w:type="dxa"/>
              <w:bottom w:w="0" w:type="dxa"/>
              <w:right w:w="0" w:type="dxa"/>
            </w:tcMar>
            <w:hideMark/>
          </w:tcPr>
          <w:p w14:paraId="0B244943"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00 NIVEL NACIONAL</w:t>
            </w:r>
          </w:p>
        </w:tc>
        <w:tc>
          <w:tcPr>
            <w:tcW w:w="1700" w:type="pct"/>
            <w:gridSpan w:val="2"/>
            <w:tcBorders>
              <w:top w:val="nil"/>
              <w:left w:val="nil"/>
              <w:bottom w:val="nil"/>
              <w:right w:val="nil"/>
            </w:tcBorders>
            <w:tcMar>
              <w:top w:w="0" w:type="dxa"/>
              <w:left w:w="0" w:type="dxa"/>
              <w:bottom w:w="0" w:type="dxa"/>
              <w:right w:w="0" w:type="dxa"/>
            </w:tcMar>
            <w:hideMark/>
          </w:tcPr>
          <w:p w14:paraId="0A1B4657"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7.612.470.00</w:t>
            </w:r>
          </w:p>
        </w:tc>
      </w:tr>
      <w:tr w:rsidR="001F60BC" w:rsidRPr="001F60BC" w14:paraId="037E951A"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36CC0D6"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A-1-0-1-999</w:t>
            </w:r>
          </w:p>
        </w:tc>
        <w:tc>
          <w:tcPr>
            <w:tcW w:w="2200" w:type="pct"/>
            <w:gridSpan w:val="2"/>
            <w:tcBorders>
              <w:top w:val="nil"/>
              <w:left w:val="nil"/>
              <w:bottom w:val="nil"/>
              <w:right w:val="nil"/>
            </w:tcBorders>
            <w:tcMar>
              <w:top w:w="0" w:type="dxa"/>
              <w:left w:w="0" w:type="dxa"/>
              <w:bottom w:w="0" w:type="dxa"/>
              <w:right w:w="0" w:type="dxa"/>
            </w:tcMar>
            <w:hideMark/>
          </w:tcPr>
          <w:p w14:paraId="4E2E8B36"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PAGOS PASIVOS EXIGIBLES VIGENCIA EXPIRADA</w:t>
            </w:r>
          </w:p>
        </w:tc>
        <w:tc>
          <w:tcPr>
            <w:tcW w:w="1700" w:type="pct"/>
            <w:gridSpan w:val="2"/>
            <w:tcBorders>
              <w:top w:val="nil"/>
              <w:left w:val="nil"/>
              <w:bottom w:val="nil"/>
              <w:right w:val="nil"/>
            </w:tcBorders>
            <w:tcMar>
              <w:top w:w="0" w:type="dxa"/>
              <w:left w:w="0" w:type="dxa"/>
              <w:bottom w:w="0" w:type="dxa"/>
              <w:right w:w="0" w:type="dxa"/>
            </w:tcMar>
            <w:hideMark/>
          </w:tcPr>
          <w:p w14:paraId="6A9F7CAB"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16.518.351.00</w:t>
            </w:r>
          </w:p>
        </w:tc>
      </w:tr>
      <w:tr w:rsidR="001F60BC" w:rsidRPr="001F60BC" w14:paraId="672F9712"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2A2AA5EB"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27</w:t>
            </w:r>
          </w:p>
        </w:tc>
        <w:tc>
          <w:tcPr>
            <w:tcW w:w="1850" w:type="pct"/>
            <w:tcBorders>
              <w:top w:val="nil"/>
              <w:left w:val="nil"/>
              <w:bottom w:val="nil"/>
              <w:right w:val="nil"/>
            </w:tcBorders>
            <w:tcMar>
              <w:top w:w="0" w:type="dxa"/>
              <w:left w:w="0" w:type="dxa"/>
              <w:bottom w:w="0" w:type="dxa"/>
              <w:right w:w="0" w:type="dxa"/>
            </w:tcMar>
            <w:hideMark/>
          </w:tcPr>
          <w:p w14:paraId="412BE6F0"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Rentas Parafiscales</w:t>
            </w:r>
          </w:p>
        </w:tc>
        <w:tc>
          <w:tcPr>
            <w:tcW w:w="1700" w:type="pct"/>
            <w:gridSpan w:val="2"/>
            <w:tcBorders>
              <w:top w:val="nil"/>
              <w:left w:val="nil"/>
              <w:bottom w:val="nil"/>
              <w:right w:val="nil"/>
            </w:tcBorders>
            <w:tcMar>
              <w:top w:w="0" w:type="dxa"/>
              <w:left w:w="0" w:type="dxa"/>
              <w:bottom w:w="0" w:type="dxa"/>
              <w:right w:w="0" w:type="dxa"/>
            </w:tcMar>
            <w:hideMark/>
          </w:tcPr>
          <w:p w14:paraId="4C47525D"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r>
      <w:tr w:rsidR="001F60BC" w:rsidRPr="001F60BC" w14:paraId="7777E74B"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27C36CDA"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c>
          <w:tcPr>
            <w:tcW w:w="1850" w:type="pct"/>
            <w:tcBorders>
              <w:top w:val="nil"/>
              <w:left w:val="nil"/>
              <w:bottom w:val="nil"/>
              <w:right w:val="nil"/>
            </w:tcBorders>
            <w:tcMar>
              <w:top w:w="0" w:type="dxa"/>
              <w:left w:w="0" w:type="dxa"/>
              <w:bottom w:w="0" w:type="dxa"/>
              <w:right w:w="0" w:type="dxa"/>
            </w:tcMar>
            <w:hideMark/>
          </w:tcPr>
          <w:p w14:paraId="0F339C7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01 SEDE NACIONAL</w:t>
            </w:r>
          </w:p>
        </w:tc>
        <w:tc>
          <w:tcPr>
            <w:tcW w:w="1700" w:type="pct"/>
            <w:gridSpan w:val="2"/>
            <w:tcBorders>
              <w:top w:val="nil"/>
              <w:left w:val="nil"/>
              <w:bottom w:val="nil"/>
              <w:right w:val="nil"/>
            </w:tcBorders>
            <w:tcMar>
              <w:top w:w="0" w:type="dxa"/>
              <w:left w:w="0" w:type="dxa"/>
              <w:bottom w:w="0" w:type="dxa"/>
              <w:right w:w="0" w:type="dxa"/>
            </w:tcMar>
            <w:hideMark/>
          </w:tcPr>
          <w:p w14:paraId="4A06870D"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16.518.351.00</w:t>
            </w:r>
          </w:p>
        </w:tc>
      </w:tr>
      <w:tr w:rsidR="001F60BC" w:rsidRPr="001F60BC" w14:paraId="0AD6E6C1"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DF125D3"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A-l-0-5</w:t>
            </w:r>
          </w:p>
        </w:tc>
        <w:tc>
          <w:tcPr>
            <w:tcW w:w="2200" w:type="pct"/>
            <w:gridSpan w:val="2"/>
            <w:tcBorders>
              <w:top w:val="nil"/>
              <w:left w:val="nil"/>
              <w:bottom w:val="nil"/>
              <w:right w:val="nil"/>
            </w:tcBorders>
            <w:tcMar>
              <w:top w:w="0" w:type="dxa"/>
              <w:left w:w="0" w:type="dxa"/>
              <w:bottom w:w="0" w:type="dxa"/>
              <w:right w:w="0" w:type="dxa"/>
            </w:tcMar>
            <w:hideMark/>
          </w:tcPr>
          <w:p w14:paraId="3744F9FA"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CONTRIBUCIONES INHERENTES A LA NÓMINA SECTOR PRIVADO V PUBLICO</w:t>
            </w:r>
          </w:p>
        </w:tc>
        <w:tc>
          <w:tcPr>
            <w:tcW w:w="1700" w:type="pct"/>
            <w:gridSpan w:val="2"/>
            <w:tcBorders>
              <w:top w:val="nil"/>
              <w:left w:val="nil"/>
              <w:bottom w:val="nil"/>
              <w:right w:val="nil"/>
            </w:tcBorders>
            <w:tcMar>
              <w:top w:w="0" w:type="dxa"/>
              <w:left w:w="0" w:type="dxa"/>
              <w:bottom w:w="0" w:type="dxa"/>
              <w:right w:w="0" w:type="dxa"/>
            </w:tcMar>
            <w:hideMark/>
          </w:tcPr>
          <w:p w14:paraId="6C36BBFE"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8.905.881.00</w:t>
            </w:r>
          </w:p>
        </w:tc>
      </w:tr>
      <w:tr w:rsidR="001F60BC" w:rsidRPr="001F60BC" w14:paraId="0EDBA7BD"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715F27BE"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27</w:t>
            </w:r>
          </w:p>
        </w:tc>
        <w:tc>
          <w:tcPr>
            <w:tcW w:w="1850" w:type="pct"/>
            <w:tcBorders>
              <w:top w:val="nil"/>
              <w:left w:val="nil"/>
              <w:bottom w:val="nil"/>
              <w:right w:val="nil"/>
            </w:tcBorders>
            <w:tcMar>
              <w:top w:w="0" w:type="dxa"/>
              <w:left w:w="0" w:type="dxa"/>
              <w:bottom w:w="0" w:type="dxa"/>
              <w:right w:w="0" w:type="dxa"/>
            </w:tcMar>
            <w:hideMark/>
          </w:tcPr>
          <w:p w14:paraId="6A84959D"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Rentas Parafiscales</w:t>
            </w:r>
          </w:p>
        </w:tc>
        <w:tc>
          <w:tcPr>
            <w:tcW w:w="1700" w:type="pct"/>
            <w:gridSpan w:val="2"/>
            <w:tcBorders>
              <w:top w:val="nil"/>
              <w:left w:val="nil"/>
              <w:bottom w:val="nil"/>
              <w:right w:val="nil"/>
            </w:tcBorders>
            <w:tcMar>
              <w:top w:w="0" w:type="dxa"/>
              <w:left w:w="0" w:type="dxa"/>
              <w:bottom w:w="0" w:type="dxa"/>
              <w:right w:w="0" w:type="dxa"/>
            </w:tcMar>
            <w:hideMark/>
          </w:tcPr>
          <w:p w14:paraId="7B6C8FF5"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r>
      <w:tr w:rsidR="001F60BC" w:rsidRPr="001F60BC" w14:paraId="28227446"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1BBEA95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c>
          <w:tcPr>
            <w:tcW w:w="1850" w:type="pct"/>
            <w:tcBorders>
              <w:top w:val="nil"/>
              <w:left w:val="nil"/>
              <w:bottom w:val="nil"/>
              <w:right w:val="nil"/>
            </w:tcBorders>
            <w:tcMar>
              <w:top w:w="0" w:type="dxa"/>
              <w:left w:w="0" w:type="dxa"/>
              <w:bottom w:w="0" w:type="dxa"/>
              <w:right w:w="0" w:type="dxa"/>
            </w:tcMar>
            <w:hideMark/>
          </w:tcPr>
          <w:p w14:paraId="7C736AD5"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00 NIVEL NACIONAL</w:t>
            </w:r>
          </w:p>
        </w:tc>
        <w:tc>
          <w:tcPr>
            <w:tcW w:w="1700" w:type="pct"/>
            <w:gridSpan w:val="2"/>
            <w:tcBorders>
              <w:top w:val="nil"/>
              <w:left w:val="nil"/>
              <w:bottom w:val="nil"/>
              <w:right w:val="nil"/>
            </w:tcBorders>
            <w:tcMar>
              <w:top w:w="0" w:type="dxa"/>
              <w:left w:w="0" w:type="dxa"/>
              <w:bottom w:w="0" w:type="dxa"/>
              <w:right w:w="0" w:type="dxa"/>
            </w:tcMar>
            <w:hideMark/>
          </w:tcPr>
          <w:p w14:paraId="72D673B9"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8.905.881.00</w:t>
            </w:r>
          </w:p>
        </w:tc>
      </w:tr>
      <w:tr w:rsidR="001F60BC" w:rsidRPr="001F60BC" w14:paraId="01E272BE" w14:textId="77777777">
        <w:trPr>
          <w:tblCellSpacing w:w="15" w:type="dxa"/>
        </w:trPr>
        <w:tc>
          <w:tcPr>
            <w:tcW w:w="1450" w:type="pct"/>
            <w:gridSpan w:val="2"/>
            <w:tcBorders>
              <w:top w:val="nil"/>
              <w:left w:val="nil"/>
              <w:bottom w:val="nil"/>
              <w:right w:val="nil"/>
            </w:tcBorders>
            <w:tcMar>
              <w:top w:w="0" w:type="dxa"/>
              <w:left w:w="0" w:type="dxa"/>
              <w:bottom w:w="0" w:type="dxa"/>
              <w:right w:w="0" w:type="dxa"/>
            </w:tcMar>
            <w:hideMark/>
          </w:tcPr>
          <w:p w14:paraId="4CD362D7" w14:textId="77777777" w:rsidR="001F60BC" w:rsidRPr="001F60BC" w:rsidRDefault="001F60BC" w:rsidP="001F60BC">
            <w:pPr>
              <w:rPr>
                <w:rFonts w:ascii="Verdana" w:hAnsi="Verdana" w:cs="Vrinda"/>
                <w:sz w:val="22"/>
                <w:szCs w:val="22"/>
              </w:rPr>
            </w:pPr>
            <w:r w:rsidRPr="001F60BC">
              <w:rPr>
                <w:rFonts w:ascii="Verdana" w:hAnsi="Verdana" w:cs="Vrinda"/>
                <w:sz w:val="22"/>
                <w:szCs w:val="22"/>
              </w:rPr>
              <w:t> </w:t>
            </w:r>
          </w:p>
        </w:tc>
        <w:tc>
          <w:tcPr>
            <w:tcW w:w="1850" w:type="pct"/>
            <w:tcBorders>
              <w:top w:val="nil"/>
              <w:left w:val="nil"/>
              <w:bottom w:val="nil"/>
              <w:right w:val="nil"/>
            </w:tcBorders>
            <w:tcMar>
              <w:top w:w="0" w:type="dxa"/>
              <w:left w:w="0" w:type="dxa"/>
              <w:bottom w:w="0" w:type="dxa"/>
              <w:right w:w="0" w:type="dxa"/>
            </w:tcMar>
            <w:hideMark/>
          </w:tcPr>
          <w:p w14:paraId="6483C1E6" w14:textId="77777777" w:rsidR="001F60BC" w:rsidRPr="001F60BC" w:rsidRDefault="001F60BC" w:rsidP="001F60BC">
            <w:pPr>
              <w:rPr>
                <w:rFonts w:ascii="Verdana" w:hAnsi="Verdana" w:cs="Vrinda"/>
                <w:sz w:val="22"/>
                <w:szCs w:val="22"/>
              </w:rPr>
            </w:pPr>
            <w:proofErr w:type="gramStart"/>
            <w:r w:rsidRPr="001F60BC">
              <w:rPr>
                <w:rFonts w:ascii="Verdana" w:hAnsi="Verdana" w:cs="Vrinda"/>
                <w:b/>
                <w:bCs/>
                <w:i/>
                <w:iCs/>
                <w:sz w:val="22"/>
                <w:szCs w:val="22"/>
              </w:rPr>
              <w:t>TOTAL</w:t>
            </w:r>
            <w:proofErr w:type="gramEnd"/>
            <w:r w:rsidRPr="001F60BC">
              <w:rPr>
                <w:rFonts w:ascii="Verdana" w:hAnsi="Verdana" w:cs="Vrinda"/>
                <w:b/>
                <w:bCs/>
                <w:i/>
                <w:iCs/>
                <w:sz w:val="22"/>
                <w:szCs w:val="22"/>
              </w:rPr>
              <w:t xml:space="preserve"> RESOLUCION</w:t>
            </w:r>
          </w:p>
        </w:tc>
        <w:tc>
          <w:tcPr>
            <w:tcW w:w="750" w:type="pct"/>
            <w:tcBorders>
              <w:top w:val="nil"/>
              <w:left w:val="nil"/>
              <w:bottom w:val="nil"/>
              <w:right w:val="nil"/>
            </w:tcBorders>
            <w:tcMar>
              <w:top w:w="0" w:type="dxa"/>
              <w:left w:w="0" w:type="dxa"/>
              <w:bottom w:w="0" w:type="dxa"/>
              <w:right w:w="0" w:type="dxa"/>
            </w:tcMar>
            <w:hideMark/>
          </w:tcPr>
          <w:p w14:paraId="2DB26EB2" w14:textId="77777777" w:rsidR="001F60BC" w:rsidRPr="001F60BC" w:rsidRDefault="001F60BC" w:rsidP="001F60BC">
            <w:pPr>
              <w:rPr>
                <w:rFonts w:ascii="Verdana" w:hAnsi="Verdana" w:cs="Vrinda"/>
                <w:sz w:val="22"/>
                <w:szCs w:val="22"/>
              </w:rPr>
            </w:pPr>
            <w:r w:rsidRPr="001F60BC">
              <w:rPr>
                <w:rFonts w:ascii="Verdana" w:hAnsi="Verdana" w:cs="Vrinda"/>
                <w:b/>
                <w:bCs/>
                <w:sz w:val="22"/>
                <w:szCs w:val="22"/>
              </w:rPr>
              <w:t>16.518.351.00</w:t>
            </w:r>
          </w:p>
        </w:tc>
        <w:tc>
          <w:tcPr>
            <w:tcW w:w="950" w:type="pct"/>
            <w:tcBorders>
              <w:top w:val="nil"/>
              <w:left w:val="nil"/>
              <w:bottom w:val="nil"/>
              <w:right w:val="nil"/>
            </w:tcBorders>
            <w:tcMar>
              <w:top w:w="0" w:type="dxa"/>
              <w:left w:w="0" w:type="dxa"/>
              <w:bottom w:w="0" w:type="dxa"/>
              <w:right w:w="0" w:type="dxa"/>
            </w:tcMar>
            <w:hideMark/>
          </w:tcPr>
          <w:p w14:paraId="314D69D9" w14:textId="77777777" w:rsidR="001F60BC" w:rsidRPr="001F60BC" w:rsidRDefault="001F60BC" w:rsidP="001F60BC">
            <w:pPr>
              <w:rPr>
                <w:rFonts w:ascii="Verdana" w:hAnsi="Verdana" w:cs="Vrinda"/>
                <w:sz w:val="22"/>
                <w:szCs w:val="22"/>
              </w:rPr>
            </w:pPr>
            <w:r w:rsidRPr="001F60BC">
              <w:rPr>
                <w:rFonts w:ascii="Verdana" w:hAnsi="Verdana" w:cs="Vrinda"/>
                <w:b/>
                <w:bCs/>
                <w:sz w:val="22"/>
                <w:szCs w:val="22"/>
              </w:rPr>
              <w:t>16.518.351.00</w:t>
            </w:r>
          </w:p>
        </w:tc>
      </w:tr>
    </w:tbl>
    <w:p w14:paraId="67588C62" w14:textId="77777777" w:rsidR="001F60BC" w:rsidRPr="001F60BC" w:rsidRDefault="001F60BC" w:rsidP="001F60BC">
      <w:pPr>
        <w:rPr>
          <w:rFonts w:ascii="Verdana" w:hAnsi="Verdana" w:cs="Vrinda"/>
          <w:sz w:val="22"/>
          <w:szCs w:val="22"/>
        </w:rPr>
      </w:pPr>
      <w:bookmarkStart w:id="1" w:name="2"/>
      <w:r w:rsidRPr="000E2E73">
        <w:rPr>
          <w:rFonts w:ascii="Verdana" w:hAnsi="Verdana" w:cs="Vrinda"/>
          <w:b/>
          <w:bCs/>
          <w:sz w:val="22"/>
          <w:szCs w:val="22"/>
        </w:rPr>
        <w:t>ARTICULO SEGUNDO.</w:t>
      </w:r>
      <w:bookmarkEnd w:id="1"/>
      <w:r w:rsidRPr="001F60BC">
        <w:rPr>
          <w:rFonts w:ascii="Verdana" w:hAnsi="Verdana" w:cs="Vrinda"/>
          <w:b/>
          <w:bCs/>
          <w:sz w:val="22"/>
          <w:szCs w:val="22"/>
        </w:rPr>
        <w:t> </w:t>
      </w:r>
      <w:r w:rsidRPr="001F60BC">
        <w:rPr>
          <w:rFonts w:ascii="Verdana" w:hAnsi="Verdana" w:cs="Vrinda"/>
          <w:sz w:val="22"/>
          <w:szCs w:val="22"/>
        </w:rPr>
        <w:t>La presente Resolución rige a partir de la fecha de su expedición.</w:t>
      </w:r>
    </w:p>
    <w:p w14:paraId="4B0E6FA2" w14:textId="77777777" w:rsidR="001F60BC" w:rsidRPr="000E2E73" w:rsidRDefault="001F60BC" w:rsidP="000E2E73">
      <w:pPr>
        <w:jc w:val="center"/>
        <w:rPr>
          <w:rFonts w:ascii="Verdana" w:hAnsi="Verdana" w:cs="Vrinda"/>
          <w:b/>
          <w:bCs/>
          <w:sz w:val="22"/>
          <w:szCs w:val="22"/>
        </w:rPr>
      </w:pPr>
      <w:r w:rsidRPr="000E2E73">
        <w:rPr>
          <w:rFonts w:ascii="Verdana" w:hAnsi="Verdana" w:cs="Vrinda"/>
          <w:b/>
          <w:bCs/>
          <w:sz w:val="22"/>
          <w:szCs w:val="22"/>
        </w:rPr>
        <w:t>COMUNIQUESE Y CUMPLASE</w:t>
      </w:r>
    </w:p>
    <w:p w14:paraId="03DD7724" w14:textId="77777777" w:rsidR="001F60BC" w:rsidRPr="001F60BC" w:rsidRDefault="001F60BC" w:rsidP="000E2E73">
      <w:pPr>
        <w:jc w:val="center"/>
        <w:rPr>
          <w:rFonts w:ascii="Verdana" w:hAnsi="Verdana" w:cs="Vrinda"/>
          <w:sz w:val="22"/>
          <w:szCs w:val="22"/>
        </w:rPr>
      </w:pPr>
      <w:r w:rsidRPr="001F60BC">
        <w:rPr>
          <w:rFonts w:ascii="Verdana" w:hAnsi="Verdana" w:cs="Vrinda"/>
          <w:sz w:val="22"/>
          <w:szCs w:val="22"/>
        </w:rPr>
        <w:t>Dada en Bogotá D. C. a los 10 AGO. 2015</w:t>
      </w:r>
    </w:p>
    <w:p w14:paraId="62305906" w14:textId="77777777" w:rsidR="001F60BC" w:rsidRPr="001F60BC" w:rsidRDefault="001F60BC" w:rsidP="000E2E73">
      <w:pPr>
        <w:jc w:val="center"/>
        <w:rPr>
          <w:rFonts w:ascii="Verdana" w:hAnsi="Verdana" w:cs="Vrinda"/>
          <w:sz w:val="22"/>
          <w:szCs w:val="22"/>
        </w:rPr>
      </w:pPr>
      <w:r w:rsidRPr="001F60BC">
        <w:rPr>
          <w:rFonts w:ascii="Verdana" w:hAnsi="Verdana" w:cs="Vrinda"/>
          <w:b/>
          <w:bCs/>
          <w:sz w:val="22"/>
          <w:szCs w:val="22"/>
        </w:rPr>
        <w:t>CRISTINA PLAZAS MICHELSEN</w:t>
      </w:r>
    </w:p>
    <w:p w14:paraId="5BBAB469" w14:textId="3FA2FA75" w:rsidR="001F60BC" w:rsidRPr="001F60BC" w:rsidRDefault="001F60BC" w:rsidP="000E2E73">
      <w:pPr>
        <w:jc w:val="center"/>
        <w:rPr>
          <w:rFonts w:ascii="Verdana" w:hAnsi="Verdana" w:cs="Vrinda"/>
          <w:sz w:val="22"/>
          <w:szCs w:val="22"/>
        </w:rPr>
      </w:pPr>
      <w:r w:rsidRPr="001F60BC">
        <w:rPr>
          <w:rFonts w:ascii="Verdana" w:hAnsi="Verdana" w:cs="Vrinda"/>
          <w:sz w:val="22"/>
          <w:szCs w:val="22"/>
        </w:rPr>
        <w:t>Directora General</w:t>
      </w:r>
    </w:p>
    <w:sectPr w:rsidR="001F60BC" w:rsidRPr="001F60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57A"/>
    <w:multiLevelType w:val="hybridMultilevel"/>
    <w:tmpl w:val="12409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6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7"/>
    <w:rsid w:val="00015D2A"/>
    <w:rsid w:val="000E27C7"/>
    <w:rsid w:val="000E2E73"/>
    <w:rsid w:val="001F60BC"/>
    <w:rsid w:val="00295DC3"/>
    <w:rsid w:val="003A7DDA"/>
    <w:rsid w:val="004479B1"/>
    <w:rsid w:val="00490B89"/>
    <w:rsid w:val="00550F5C"/>
    <w:rsid w:val="005706AC"/>
    <w:rsid w:val="0059039B"/>
    <w:rsid w:val="006E275D"/>
    <w:rsid w:val="00751E8B"/>
    <w:rsid w:val="0078321A"/>
    <w:rsid w:val="0088588F"/>
    <w:rsid w:val="008C79E2"/>
    <w:rsid w:val="00977264"/>
    <w:rsid w:val="00A43511"/>
    <w:rsid w:val="00C129FC"/>
    <w:rsid w:val="00D701D7"/>
    <w:rsid w:val="00EA11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B523"/>
  <w15:chartTrackingRefBased/>
  <w15:docId w15:val="{AE27E893-E6A2-4660-8E36-E44D4F4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E2"/>
  </w:style>
  <w:style w:type="paragraph" w:styleId="Ttulo1">
    <w:name w:val="heading 1"/>
    <w:basedOn w:val="Normal"/>
    <w:next w:val="Normal"/>
    <w:link w:val="Ttulo1Car"/>
    <w:uiPriority w:val="9"/>
    <w:qFormat/>
    <w:rsid w:val="00D7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1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1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01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01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01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01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1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1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01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01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01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01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01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01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1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01D7"/>
    <w:pPr>
      <w:spacing w:before="160"/>
      <w:jc w:val="center"/>
    </w:pPr>
    <w:rPr>
      <w:i/>
      <w:iCs/>
      <w:color w:val="404040" w:themeColor="text1" w:themeTint="BF"/>
    </w:rPr>
  </w:style>
  <w:style w:type="character" w:customStyle="1" w:styleId="CitaCar">
    <w:name w:val="Cita Car"/>
    <w:basedOn w:val="Fuentedeprrafopredeter"/>
    <w:link w:val="Cita"/>
    <w:uiPriority w:val="29"/>
    <w:rsid w:val="00D701D7"/>
    <w:rPr>
      <w:i/>
      <w:iCs/>
      <w:color w:val="404040" w:themeColor="text1" w:themeTint="BF"/>
    </w:rPr>
  </w:style>
  <w:style w:type="paragraph" w:styleId="Prrafodelista">
    <w:name w:val="List Paragraph"/>
    <w:basedOn w:val="Normal"/>
    <w:uiPriority w:val="34"/>
    <w:qFormat/>
    <w:rsid w:val="00D701D7"/>
    <w:pPr>
      <w:ind w:left="720"/>
      <w:contextualSpacing/>
    </w:pPr>
  </w:style>
  <w:style w:type="character" w:styleId="nfasisintenso">
    <w:name w:val="Intense Emphasis"/>
    <w:basedOn w:val="Fuentedeprrafopredeter"/>
    <w:uiPriority w:val="21"/>
    <w:qFormat/>
    <w:rsid w:val="00D701D7"/>
    <w:rPr>
      <w:i/>
      <w:iCs/>
      <w:color w:val="0F4761" w:themeColor="accent1" w:themeShade="BF"/>
    </w:rPr>
  </w:style>
  <w:style w:type="paragraph" w:styleId="Citadestacada">
    <w:name w:val="Intense Quote"/>
    <w:basedOn w:val="Normal"/>
    <w:next w:val="Normal"/>
    <w:link w:val="CitadestacadaCar"/>
    <w:uiPriority w:val="30"/>
    <w:qFormat/>
    <w:rsid w:val="00D7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1D7"/>
    <w:rPr>
      <w:i/>
      <w:iCs/>
      <w:color w:val="0F4761" w:themeColor="accent1" w:themeShade="BF"/>
    </w:rPr>
  </w:style>
  <w:style w:type="character" w:styleId="Referenciaintensa">
    <w:name w:val="Intense Reference"/>
    <w:basedOn w:val="Fuentedeprrafopredeter"/>
    <w:uiPriority w:val="32"/>
    <w:qFormat/>
    <w:rsid w:val="00D701D7"/>
    <w:rPr>
      <w:b/>
      <w:bCs/>
      <w:smallCaps/>
      <w:color w:val="0F4761" w:themeColor="accent1" w:themeShade="BF"/>
      <w:spacing w:val="5"/>
    </w:rPr>
  </w:style>
  <w:style w:type="table" w:styleId="Tablaconcuadrcula">
    <w:name w:val="Table Grid"/>
    <w:basedOn w:val="Tablanormal"/>
    <w:uiPriority w:val="39"/>
    <w:rsid w:val="008C7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5DC3"/>
    <w:pPr>
      <w:spacing w:after="0"/>
    </w:pPr>
  </w:style>
  <w:style w:type="character" w:styleId="Hipervnculo">
    <w:name w:val="Hyperlink"/>
    <w:basedOn w:val="Fuentedeprrafopredeter"/>
    <w:uiPriority w:val="99"/>
    <w:unhideWhenUsed/>
    <w:rsid w:val="001F60BC"/>
    <w:rPr>
      <w:color w:val="467886" w:themeColor="hyperlink"/>
      <w:u w:val="single"/>
    </w:rPr>
  </w:style>
  <w:style w:type="character" w:styleId="Mencinsinresolver">
    <w:name w:val="Unresolved Mention"/>
    <w:basedOn w:val="Fuentedeprrafopredeter"/>
    <w:uiPriority w:val="99"/>
    <w:semiHidden/>
    <w:unhideWhenUsed/>
    <w:rsid w:val="001F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06BE3-236C-498C-A4CA-AF7DDC98ED79}"/>
</file>

<file path=customXml/itemProps2.xml><?xml version="1.0" encoding="utf-8"?>
<ds:datastoreItem xmlns:ds="http://schemas.openxmlformats.org/officeDocument/2006/customXml" ds:itemID="{3153D899-2C74-4B77-A2CB-74098D7F0B27}"/>
</file>

<file path=customXml/itemProps3.xml><?xml version="1.0" encoding="utf-8"?>
<ds:datastoreItem xmlns:ds="http://schemas.openxmlformats.org/officeDocument/2006/customXml" ds:itemID="{EB814383-DAFC-4F0F-BB0E-B5934837C6A3}"/>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2884</Characters>
  <Application>Microsoft Office Word</Application>
  <DocSecurity>0</DocSecurity>
  <Lines>125</Lines>
  <Paragraphs>108</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2026-01-23T19:07:00Z</dcterms:created>
  <dcterms:modified xsi:type="dcterms:W3CDTF">2026-01-23T19:07:00Z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