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3F264" w14:textId="77777777" w:rsidR="00B105F4" w:rsidRDefault="00B34E29">
      <w:pPr>
        <w:shd w:val="clear" w:color="auto" w:fill="FFFFFF"/>
        <w:spacing w:after="240"/>
        <w:jc w:val="center"/>
        <w:rPr>
          <w:rFonts w:ascii="Verdana" w:eastAsia="Verdana" w:hAnsi="Verdana" w:cs="Verdana"/>
          <w:b/>
          <w:bCs/>
        </w:rPr>
      </w:pPr>
      <w:r>
        <w:rPr>
          <w:rFonts w:ascii="Verdana" w:eastAsia="Verdana" w:hAnsi="Verdana" w:cs="Verdana"/>
          <w:b/>
          <w:bCs/>
        </w:rPr>
        <w:t>RESOLUCIÓN 4400 DE 2018</w:t>
      </w:r>
    </w:p>
    <w:p w14:paraId="4AF6C842" w14:textId="77777777" w:rsidR="00B105F4" w:rsidRDefault="00B34E29">
      <w:pPr>
        <w:spacing w:line="240" w:lineRule="auto"/>
        <w:rPr>
          <w:rFonts w:ascii="Verdana" w:eastAsia="Verdana" w:hAnsi="Verdana" w:cs="Verdana"/>
        </w:rPr>
      </w:pPr>
      <w:r>
        <w:rPr>
          <w:rFonts w:ascii="Verdana" w:eastAsia="Verdana" w:hAnsi="Verdana" w:cs="Verdana"/>
        </w:rPr>
        <w:t>Fecha de Expedición: 10 de abril de 2018</w:t>
      </w:r>
    </w:p>
    <w:p w14:paraId="786D7566" w14:textId="77777777" w:rsidR="00B105F4" w:rsidRDefault="00B34E29">
      <w:pPr>
        <w:spacing w:line="240" w:lineRule="auto"/>
        <w:rPr>
          <w:rFonts w:ascii="Verdana" w:eastAsia="Verdana" w:hAnsi="Verdana" w:cs="Verdana"/>
          <w:highlight w:val="white"/>
        </w:rPr>
      </w:pPr>
      <w:r>
        <w:rPr>
          <w:rFonts w:ascii="Verdana" w:eastAsia="Verdana" w:hAnsi="Verdana" w:cs="Verdana"/>
        </w:rPr>
        <w:t xml:space="preserve">Fecha de entrada en vigencia: 10 de abril </w:t>
      </w:r>
    </w:p>
    <w:p w14:paraId="1A3DB9B3" w14:textId="77777777" w:rsidR="00B105F4" w:rsidRDefault="00B34E29">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4D09D461" w14:textId="77777777" w:rsidR="00B105F4" w:rsidRDefault="00B105F4">
      <w:pPr>
        <w:spacing w:line="240" w:lineRule="auto"/>
        <w:rPr>
          <w:rFonts w:ascii="Verdana" w:eastAsia="Verdana" w:hAnsi="Verdana" w:cs="Verdana"/>
        </w:rPr>
      </w:pPr>
    </w:p>
    <w:p w14:paraId="0D256A9A" w14:textId="77777777" w:rsidR="00B105F4" w:rsidRDefault="00B34E29">
      <w:pPr>
        <w:spacing w:line="240" w:lineRule="auto"/>
        <w:rPr>
          <w:rFonts w:ascii="Verdana" w:eastAsia="Verdana" w:hAnsi="Verdana" w:cs="Verdana"/>
        </w:rPr>
      </w:pPr>
      <w:r>
        <w:rPr>
          <w:rFonts w:ascii="Verdana" w:eastAsia="Verdana" w:hAnsi="Verdana" w:cs="Verdana"/>
        </w:rPr>
        <w:t>Fecha de publicación en Diario Oficial: N/A</w:t>
      </w:r>
    </w:p>
    <w:p w14:paraId="6F7755DB" w14:textId="77777777" w:rsidR="00B105F4" w:rsidRDefault="00B34E29">
      <w:pPr>
        <w:spacing w:line="240" w:lineRule="auto"/>
        <w:rPr>
          <w:rFonts w:ascii="Verdana" w:eastAsia="Verdana" w:hAnsi="Verdana" w:cs="Verdana"/>
        </w:rPr>
      </w:pPr>
      <w:r>
        <w:rPr>
          <w:rFonts w:ascii="Verdana" w:eastAsia="Verdana" w:hAnsi="Verdana" w:cs="Verdana"/>
        </w:rPr>
        <w:t>Número del Diario Oficial: N/A</w:t>
      </w:r>
    </w:p>
    <w:p w14:paraId="5025B070" w14:textId="77777777" w:rsidR="00B105F4" w:rsidRDefault="00B105F4"/>
    <w:p w14:paraId="50EE9885" w14:textId="77777777" w:rsidR="00B105F4" w:rsidRDefault="00B34E29">
      <w:pPr>
        <w:jc w:val="center"/>
        <w:rPr>
          <w:rFonts w:ascii="Verdana" w:eastAsia="Verdana" w:hAnsi="Verdana" w:cs="Verdana"/>
          <w:b/>
          <w:bCs/>
        </w:rPr>
      </w:pPr>
      <w:r>
        <w:rPr>
          <w:rFonts w:ascii="Verdana" w:eastAsia="Verdana" w:hAnsi="Verdana" w:cs="Verdana"/>
          <w:b/>
          <w:bCs/>
        </w:rPr>
        <w:t>RESOLUCIÓN 4400 DE 2018</w:t>
      </w:r>
    </w:p>
    <w:p w14:paraId="6C5E0C5E" w14:textId="77777777" w:rsidR="00B105F4" w:rsidRDefault="00B34E29">
      <w:pPr>
        <w:spacing w:after="240"/>
        <w:jc w:val="center"/>
        <w:rPr>
          <w:rFonts w:ascii="Verdana" w:eastAsia="Verdana" w:hAnsi="Verdana" w:cs="Verdana"/>
        </w:rPr>
      </w:pPr>
      <w:r>
        <w:rPr>
          <w:rFonts w:ascii="Verdana" w:eastAsia="Verdana" w:hAnsi="Verdana" w:cs="Verdana"/>
        </w:rPr>
        <w:t>(Abril 10)</w:t>
      </w:r>
    </w:p>
    <w:p w14:paraId="6F0D5B1F" w14:textId="77777777" w:rsidR="00B105F4" w:rsidRDefault="00B34E29">
      <w:pPr>
        <w:jc w:val="center"/>
        <w:rPr>
          <w:rFonts w:ascii="Verdana" w:eastAsia="Verdana" w:hAnsi="Verdana" w:cs="Verdana"/>
          <w:b/>
          <w:bCs/>
        </w:rPr>
      </w:pPr>
      <w:r>
        <w:rPr>
          <w:rFonts w:ascii="Verdana" w:eastAsia="Verdana" w:hAnsi="Verdana" w:cs="Verdana"/>
          <w:b/>
          <w:bCs/>
        </w:rPr>
        <w:t>INSTITUTO COLOMBIANO DE BIENESTAR FAMILIAR</w:t>
      </w:r>
    </w:p>
    <w:p w14:paraId="6E6DA088" w14:textId="77777777" w:rsidR="00B105F4" w:rsidRDefault="00B105F4">
      <w:pPr>
        <w:jc w:val="center"/>
        <w:rPr>
          <w:rFonts w:ascii="Verdana" w:eastAsia="Verdana" w:hAnsi="Verdana" w:cs="Verdana"/>
          <w:b/>
          <w:bCs/>
        </w:rPr>
      </w:pPr>
    </w:p>
    <w:p w14:paraId="7EB46D60" w14:textId="4EBCA6FB" w:rsidR="00B105F4" w:rsidRDefault="00B34E29">
      <w:pPr>
        <w:jc w:val="center"/>
        <w:rPr>
          <w:rFonts w:ascii="Verdana" w:eastAsia="Verdana" w:hAnsi="Verdana" w:cs="Verdana"/>
        </w:rPr>
      </w:pPr>
      <w:r>
        <w:rPr>
          <w:rFonts w:ascii="Verdana" w:eastAsia="Verdana" w:hAnsi="Verdana" w:cs="Verdana"/>
        </w:rPr>
        <w:t>Por la cual se modifica la resolución 00</w:t>
      </w:r>
      <w:r w:rsidR="00B105F4">
        <w:rPr>
          <w:rFonts w:ascii="Verdana" w:eastAsia="Verdana" w:hAnsi="Verdana" w:cs="Verdana"/>
        </w:rPr>
        <w:t>1</w:t>
      </w:r>
      <w:r>
        <w:rPr>
          <w:rFonts w:ascii="Verdana" w:eastAsia="Verdana" w:hAnsi="Verdana" w:cs="Verdana"/>
        </w:rPr>
        <w:t xml:space="preserve"> de 2018 por medio de la cual aprueba los Lineamientos de Programación y Ejecución de Metas Sociales y Financieras - Vigencia 2018 del Instituto Colombiano de Bienestar Familiar - Cecilia De la Fuente de Lleras – ICBF</w:t>
      </w:r>
    </w:p>
    <w:p w14:paraId="6AD4F256" w14:textId="77777777" w:rsidR="00B105F4" w:rsidRDefault="00B105F4">
      <w:pPr>
        <w:jc w:val="center"/>
        <w:rPr>
          <w:rFonts w:ascii="Verdana" w:eastAsia="Verdana" w:hAnsi="Verdana" w:cs="Verdana"/>
        </w:rPr>
      </w:pPr>
    </w:p>
    <w:p w14:paraId="0661ADD4" w14:textId="77777777" w:rsidR="00B105F4" w:rsidRDefault="00B34E29">
      <w:pPr>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6C5656BC" w14:textId="77777777" w:rsidR="00B105F4" w:rsidRDefault="00B105F4">
      <w:pPr>
        <w:jc w:val="center"/>
        <w:rPr>
          <w:rFonts w:ascii="Verdana" w:eastAsia="Verdana" w:hAnsi="Verdana" w:cs="Verdana"/>
          <w:b/>
          <w:bCs/>
        </w:rPr>
      </w:pPr>
    </w:p>
    <w:p w14:paraId="474A5764" w14:textId="4D9FB424" w:rsidR="00B105F4" w:rsidRDefault="00B34E29">
      <w:pPr>
        <w:jc w:val="center"/>
        <w:rPr>
          <w:rFonts w:ascii="Verdana" w:eastAsia="Verdana" w:hAnsi="Verdana" w:cs="Verdana"/>
        </w:rPr>
      </w:pPr>
      <w:r>
        <w:rPr>
          <w:rFonts w:ascii="Verdana" w:eastAsia="Verdana" w:hAnsi="Verdana" w:cs="Verdana"/>
        </w:rPr>
        <w:t xml:space="preserve">En uso de sus facultades legales y en especial las conferidas en el literal b) del artículo </w:t>
      </w:r>
      <w:r w:rsidR="00B105F4">
        <w:rPr>
          <w:rFonts w:ascii="Verdana" w:eastAsia="Verdana" w:hAnsi="Verdana" w:cs="Verdana"/>
        </w:rPr>
        <w:t>28</w:t>
      </w:r>
      <w:r>
        <w:rPr>
          <w:rFonts w:ascii="Verdana" w:eastAsia="Verdana" w:hAnsi="Verdana" w:cs="Verdana"/>
        </w:rPr>
        <w:t xml:space="preserve"> de la Ley 7a de 1979, y en el artículo </w:t>
      </w:r>
      <w:r w:rsidR="00B105F4">
        <w:rPr>
          <w:rFonts w:ascii="Verdana" w:eastAsia="Verdana" w:hAnsi="Verdana" w:cs="Verdana"/>
        </w:rPr>
        <w:t>78</w:t>
      </w:r>
      <w:r>
        <w:rPr>
          <w:rFonts w:ascii="Verdana" w:eastAsia="Verdana" w:hAnsi="Verdana" w:cs="Verdana"/>
        </w:rPr>
        <w:t xml:space="preserve"> de la Ley 489 de 1998 y</w:t>
      </w:r>
    </w:p>
    <w:p w14:paraId="0A078327" w14:textId="77777777" w:rsidR="00B105F4" w:rsidRDefault="00B105F4">
      <w:pPr>
        <w:jc w:val="center"/>
        <w:rPr>
          <w:rFonts w:ascii="Verdana" w:eastAsia="Verdana" w:hAnsi="Verdana" w:cs="Verdana"/>
        </w:rPr>
      </w:pPr>
    </w:p>
    <w:p w14:paraId="5D3F3141" w14:textId="77777777" w:rsidR="00B105F4" w:rsidRDefault="00B34E29">
      <w:pPr>
        <w:jc w:val="center"/>
        <w:rPr>
          <w:rFonts w:ascii="Verdana" w:eastAsia="Verdana" w:hAnsi="Verdana" w:cs="Verdana"/>
          <w:b/>
          <w:bCs/>
        </w:rPr>
      </w:pPr>
      <w:r>
        <w:rPr>
          <w:rFonts w:ascii="Verdana" w:eastAsia="Verdana" w:hAnsi="Verdana" w:cs="Verdana"/>
          <w:b/>
          <w:bCs/>
        </w:rPr>
        <w:t>CONSIDERANDO</w:t>
      </w:r>
    </w:p>
    <w:p w14:paraId="5C516C65" w14:textId="77777777" w:rsidR="00B105F4" w:rsidRDefault="00B105F4">
      <w:pPr>
        <w:jc w:val="center"/>
        <w:rPr>
          <w:rFonts w:ascii="Verdana" w:eastAsia="Verdana" w:hAnsi="Verdana" w:cs="Verdana"/>
          <w:b/>
          <w:bCs/>
        </w:rPr>
      </w:pPr>
    </w:p>
    <w:p w14:paraId="3AB83A1B" w14:textId="77777777" w:rsidR="00B105F4" w:rsidRDefault="00B34E29">
      <w:pPr>
        <w:spacing w:after="240"/>
        <w:jc w:val="both"/>
        <w:rPr>
          <w:rFonts w:ascii="Verdana" w:eastAsia="Verdana" w:hAnsi="Verdana" w:cs="Verdana"/>
        </w:rPr>
      </w:pPr>
      <w:r>
        <w:rPr>
          <w:rFonts w:ascii="Verdana" w:eastAsia="Verdana" w:hAnsi="Verdana" w:cs="Verdana"/>
        </w:rPr>
        <w:t>Que mediante la Resolución No. 001 del 2 de enero de 2018, se aprobaron los Lineamientos de Programación y Ejecución de Metas Sociales y Financieras - Vigencia Fiscal 2018 del Instituto Colombiano de Bienestar Familiar - Cecilia de la Fuente de Lleras - ICBF.</w:t>
      </w:r>
    </w:p>
    <w:p w14:paraId="4899E85D" w14:textId="77777777" w:rsidR="00B105F4" w:rsidRDefault="00B34E29">
      <w:pPr>
        <w:jc w:val="both"/>
        <w:rPr>
          <w:rFonts w:ascii="Verdana" w:eastAsia="Verdana" w:hAnsi="Verdana" w:cs="Verdana"/>
          <w:b/>
          <w:bCs/>
        </w:rPr>
      </w:pPr>
      <w:r>
        <w:rPr>
          <w:rFonts w:ascii="Verdana" w:eastAsia="Verdana" w:hAnsi="Verdana" w:cs="Verdana"/>
        </w:rPr>
        <w:t>Que la Ficha I</w:t>
      </w:r>
      <w:r>
        <w:rPr>
          <w:rFonts w:ascii="Verdana" w:eastAsia="Verdana" w:hAnsi="Verdana" w:cs="Verdana"/>
          <w:b/>
          <w:bCs/>
        </w:rPr>
        <w:t xml:space="preserve">-01 </w:t>
      </w:r>
      <w:r>
        <w:rPr>
          <w:rFonts w:ascii="Verdana" w:eastAsia="Verdana" w:hAnsi="Verdana" w:cs="Verdana"/>
        </w:rPr>
        <w:t xml:space="preserve">de los Lineamientos de Programación y Ejecución de Metas Sociales y Financieras, corresponde al identificador presupuestal </w:t>
      </w:r>
      <w:r>
        <w:rPr>
          <w:rFonts w:ascii="Verdana" w:eastAsia="Verdana" w:hAnsi="Verdana" w:cs="Verdana"/>
          <w:b/>
          <w:bCs/>
        </w:rPr>
        <w:t xml:space="preserve">C-4102-1500-1-101 </w:t>
      </w:r>
      <w:r>
        <w:rPr>
          <w:rFonts w:ascii="Verdana" w:eastAsia="Verdana" w:hAnsi="Verdana" w:cs="Verdana"/>
        </w:rPr>
        <w:t xml:space="preserve">del proyecto </w:t>
      </w:r>
      <w:r>
        <w:rPr>
          <w:rFonts w:ascii="Verdana" w:eastAsia="Verdana" w:hAnsi="Verdana" w:cs="Verdana"/>
          <w:b/>
          <w:bCs/>
        </w:rPr>
        <w:t xml:space="preserve">DESARROLLAR ACCIONES DE PROMOCIÓN Y PREVENCIÓN EN SEGURIDAD ALIMENTARIA Y NUTRICIONAL EN EL TERRITORIO NACIONAL, </w:t>
      </w:r>
      <w:r>
        <w:rPr>
          <w:rFonts w:ascii="Verdana" w:eastAsia="Verdana" w:hAnsi="Verdana" w:cs="Verdana"/>
        </w:rPr>
        <w:t xml:space="preserve">Subproyecto </w:t>
      </w:r>
      <w:r>
        <w:rPr>
          <w:rFonts w:ascii="Verdana" w:eastAsia="Verdana" w:hAnsi="Verdana" w:cs="Verdana"/>
          <w:b/>
          <w:bCs/>
        </w:rPr>
        <w:t>ATENCIÓN Y PREVENCIÓN DE LA DESNUTRICIÓN.</w:t>
      </w:r>
    </w:p>
    <w:p w14:paraId="5374075C" w14:textId="77777777" w:rsidR="00B105F4" w:rsidRDefault="00B105F4">
      <w:pPr>
        <w:jc w:val="both"/>
        <w:rPr>
          <w:rFonts w:ascii="Verdana" w:eastAsia="Verdana" w:hAnsi="Verdana" w:cs="Verdana"/>
          <w:b/>
          <w:bCs/>
        </w:rPr>
      </w:pPr>
    </w:p>
    <w:p w14:paraId="254B2A84" w14:textId="77777777" w:rsidR="00B105F4" w:rsidRDefault="00B34E29">
      <w:pPr>
        <w:spacing w:after="240"/>
        <w:jc w:val="both"/>
        <w:rPr>
          <w:rFonts w:ascii="Verdana" w:eastAsia="Verdana" w:hAnsi="Verdana" w:cs="Verdana"/>
        </w:rPr>
      </w:pPr>
      <w:r>
        <w:rPr>
          <w:rFonts w:ascii="Verdana" w:eastAsia="Verdana" w:hAnsi="Verdana" w:cs="Verdana"/>
        </w:rPr>
        <w:t xml:space="preserve">Que el día 28 de febrero de 2018 se realizó la publicación de la ?GUÍA SERVICIO COMPLEMENTARIO PARA LAS NIÑAS Y NIÑOS CON DESNUTRICIÓN AGUDA Y </w:t>
      </w:r>
      <w:r>
        <w:rPr>
          <w:rFonts w:ascii="Verdana" w:eastAsia="Verdana" w:hAnsi="Verdana" w:cs="Verdana"/>
        </w:rPr>
        <w:lastRenderedPageBreak/>
        <w:t>RIESGO DE DESNUTRICIÓN AGUDA DE PRIMERA INFANCIA? G14 PP versión 2, como insumo técnico para mejorar los niveles nutricionales a la primera infancia.</w:t>
      </w:r>
    </w:p>
    <w:p w14:paraId="4FAAD87A" w14:textId="77777777" w:rsidR="00B105F4" w:rsidRDefault="00B34E29">
      <w:pPr>
        <w:spacing w:after="240"/>
        <w:jc w:val="both"/>
        <w:rPr>
          <w:rFonts w:ascii="Verdana" w:eastAsia="Verdana" w:hAnsi="Verdana" w:cs="Verdana"/>
        </w:rPr>
      </w:pPr>
      <w:r>
        <w:rPr>
          <w:rFonts w:ascii="Verdana" w:eastAsia="Verdana" w:hAnsi="Verdana" w:cs="Verdana"/>
        </w:rPr>
        <w:t xml:space="preserve">Que la Guía G14 PP, versión2, se basa en los diagnósticos realizados por la Dirección de Primera Infancia y Nutrición a los servicios de Primera Infancia del ICBF, donde se identificó que la prevalencia de desnutrición aguda en niñas y niños menores de 5 años de los servicios de Primera Infancia era del 1.2% para finales del año 2017, por lo que se hace necesario implementar un servicio complementario de atención nutricional para esta población donde se presentan prevalencias de desnutrición aguda o riesgo </w:t>
      </w:r>
      <w:r>
        <w:rPr>
          <w:rFonts w:ascii="Verdana" w:eastAsia="Verdana" w:hAnsi="Verdana" w:cs="Verdana"/>
        </w:rPr>
        <w:t>de desnutrición aguda, con base a la información suministrada en el aplicativo CUENTAME del ICBF, donde requieren una intervención especializada, con el fin que aquellas niñas y niños que la presentan y lograr la recuperación del estado nutricional.</w:t>
      </w:r>
    </w:p>
    <w:p w14:paraId="683FA7F2" w14:textId="09A5C661" w:rsidR="00B105F4" w:rsidRDefault="00B34E29">
      <w:pPr>
        <w:jc w:val="both"/>
        <w:rPr>
          <w:rFonts w:ascii="Verdana" w:eastAsia="Verdana" w:hAnsi="Verdana" w:cs="Verdana"/>
        </w:rPr>
      </w:pPr>
      <w:r>
        <w:rPr>
          <w:rFonts w:ascii="Verdana" w:eastAsia="Verdana" w:hAnsi="Verdana" w:cs="Verdana"/>
        </w:rPr>
        <w:t xml:space="preserve">Que el servicio complementario para las niñas y niños con desnutrición aguda y riesgo de desnutrición aguda de Primera Infancia </w:t>
      </w:r>
      <w:r>
        <w:rPr>
          <w:rFonts w:ascii="Verdana" w:eastAsia="Verdana" w:hAnsi="Verdana" w:cs="Verdana"/>
          <w:u w:val="single"/>
        </w:rPr>
        <w:t>se enmarca</w:t>
      </w:r>
      <w:r>
        <w:rPr>
          <w:rFonts w:ascii="Verdana" w:eastAsia="Verdana" w:hAnsi="Verdana" w:cs="Verdana"/>
        </w:rPr>
        <w:t xml:space="preserve"> en el suministro de un Alimento Listo para el Consumo, especializado en su composición nutricional, modificado en su densidad de energía, proteína, grasa y composición de micronutrientes, para ayudar a satisfacer las necesidades energéticas y nutricionales y cuyo fin en el suministro, es contribuir a la recuperación del estado nutricional de las niñas y niños entre </w:t>
      </w:r>
      <w:r w:rsidR="00B105F4">
        <w:rPr>
          <w:rFonts w:ascii="Verdana" w:eastAsia="Verdana" w:hAnsi="Verdana" w:cs="Verdana"/>
        </w:rPr>
        <w:t>6</w:t>
      </w:r>
      <w:r>
        <w:rPr>
          <w:rFonts w:ascii="Verdana" w:eastAsia="Verdana" w:hAnsi="Verdana" w:cs="Verdana"/>
        </w:rPr>
        <w:t xml:space="preserve"> y 59 meses de edad, con algún tipo de desnutrición aguda o prevenir un deterioro del mismo. De igual manera se realiza un seguimiento nutricional por profesionales nutricionistas dietistas y auxiliares de enfermería.</w:t>
      </w:r>
    </w:p>
    <w:p w14:paraId="6D1AD0C5" w14:textId="77777777" w:rsidR="00B105F4" w:rsidRDefault="00B105F4">
      <w:pPr>
        <w:jc w:val="both"/>
        <w:rPr>
          <w:rFonts w:ascii="Verdana" w:eastAsia="Verdana" w:hAnsi="Verdana" w:cs="Verdana"/>
        </w:rPr>
      </w:pPr>
    </w:p>
    <w:p w14:paraId="38C7F7F3" w14:textId="77777777" w:rsidR="00B105F4" w:rsidRDefault="00B34E29">
      <w:pPr>
        <w:jc w:val="both"/>
        <w:rPr>
          <w:rFonts w:ascii="Verdana" w:eastAsia="Verdana" w:hAnsi="Verdana" w:cs="Verdana"/>
          <w:b/>
          <w:bCs/>
        </w:rPr>
      </w:pPr>
      <w:r>
        <w:rPr>
          <w:rFonts w:ascii="Verdana" w:eastAsia="Verdana" w:hAnsi="Verdana" w:cs="Verdana"/>
        </w:rPr>
        <w:t>Que en virtud de lo anterior, se hace necesario modificar la Ficha I</w:t>
      </w:r>
      <w:r>
        <w:rPr>
          <w:rFonts w:ascii="Verdana" w:eastAsia="Verdana" w:hAnsi="Verdana" w:cs="Verdana"/>
          <w:b/>
          <w:bCs/>
        </w:rPr>
        <w:t xml:space="preserve">-01 </w:t>
      </w:r>
      <w:r>
        <w:rPr>
          <w:rFonts w:ascii="Verdana" w:eastAsia="Verdana" w:hAnsi="Verdana" w:cs="Verdana"/>
        </w:rPr>
        <w:t xml:space="preserve">de los Lineamientos de Programación y Ejecución de Metas Sociales y Financieras, que corresponde al identificador presupuestal </w:t>
      </w:r>
      <w:r>
        <w:rPr>
          <w:rFonts w:ascii="Verdana" w:eastAsia="Verdana" w:hAnsi="Verdana" w:cs="Verdana"/>
          <w:b/>
          <w:bCs/>
        </w:rPr>
        <w:t xml:space="preserve">C-4102-1500-1-101 </w:t>
      </w:r>
      <w:r>
        <w:rPr>
          <w:rFonts w:ascii="Verdana" w:eastAsia="Verdana" w:hAnsi="Verdana" w:cs="Verdana"/>
        </w:rPr>
        <w:t xml:space="preserve">del proyecto </w:t>
      </w:r>
      <w:r>
        <w:rPr>
          <w:rFonts w:ascii="Verdana" w:eastAsia="Verdana" w:hAnsi="Verdana" w:cs="Verdana"/>
          <w:b/>
          <w:bCs/>
        </w:rPr>
        <w:t>DESARROLLAR ACCIONES DE PROMOCIÓN Y PREVENCIÓN EN SEGURIDAD ALIMENTARIA Y NUTRICIONAL EN EL TERRITORIO NACIONAL, Subproyecto ATENCIÓN Y PREVENCIÓN DE LA DESNUTRICIÓN</w:t>
      </w:r>
      <w:r>
        <w:rPr>
          <w:rFonts w:ascii="Verdana" w:eastAsia="Verdana" w:hAnsi="Verdana" w:cs="Verdana"/>
        </w:rPr>
        <w:t xml:space="preserve">, </w:t>
      </w:r>
      <w:r>
        <w:rPr>
          <w:rFonts w:ascii="Verdana" w:eastAsia="Verdana" w:hAnsi="Verdana" w:cs="Verdana"/>
          <w:b/>
          <w:bCs/>
        </w:rPr>
        <w:t>incluyendo el ?Servicio complementario para las niñas y niños con desnutrición aguda de Primera Infancia?.</w:t>
      </w:r>
    </w:p>
    <w:p w14:paraId="6A7FEBC8" w14:textId="77777777" w:rsidR="00B105F4" w:rsidRDefault="00B105F4">
      <w:pPr>
        <w:jc w:val="both"/>
        <w:rPr>
          <w:rFonts w:ascii="Verdana" w:eastAsia="Verdana" w:hAnsi="Verdana" w:cs="Verdana"/>
          <w:b/>
          <w:bCs/>
        </w:rPr>
      </w:pPr>
    </w:p>
    <w:p w14:paraId="488554F0" w14:textId="77777777" w:rsidR="00B105F4" w:rsidRDefault="00B34E29">
      <w:pPr>
        <w:spacing w:after="240"/>
        <w:jc w:val="both"/>
        <w:rPr>
          <w:rFonts w:ascii="Verdana" w:eastAsia="Verdana" w:hAnsi="Verdana" w:cs="Verdana"/>
        </w:rPr>
      </w:pPr>
      <w:r>
        <w:rPr>
          <w:rFonts w:ascii="Verdana" w:eastAsia="Verdana" w:hAnsi="Verdana" w:cs="Verdana"/>
        </w:rPr>
        <w:t>Por otro lado, se hace necesario ajustar el Anexo 2 ?Raciones de Alimentos de Alto Valor Nutricional - AAVN - Vigencia 2018", de los lineamientos de programación y ejecución de metas sociales y financieras, incluyendo las cantidades necesarias para el servicio complementario para las niñas y niños con desnutrición aguda de Primera Infancia y las demás modalidades del ICBF, con base a los ajustes dados técnicamente por cada Dirección Misional del ICBF y la especialidad de los Alimentos de alto valor nutricio</w:t>
      </w:r>
      <w:r>
        <w:rPr>
          <w:rFonts w:ascii="Verdana" w:eastAsia="Verdana" w:hAnsi="Verdana" w:cs="Verdana"/>
        </w:rPr>
        <w:t>nal a la población beneficiaria.</w:t>
      </w:r>
    </w:p>
    <w:p w14:paraId="3E1849A3" w14:textId="77777777" w:rsidR="00B105F4" w:rsidRDefault="00B34E29">
      <w:pPr>
        <w:spacing w:after="240"/>
        <w:jc w:val="both"/>
        <w:rPr>
          <w:rFonts w:ascii="Verdana" w:eastAsia="Verdana" w:hAnsi="Verdana" w:cs="Verdana"/>
        </w:rPr>
      </w:pPr>
      <w:r>
        <w:rPr>
          <w:rFonts w:ascii="Verdana" w:eastAsia="Verdana" w:hAnsi="Verdana" w:cs="Verdana"/>
        </w:rPr>
        <w:t xml:space="preserve">Que tal y como lo establece el artículo segundo de la Resolución No. 001 de 2018, la presente modificación cuenta análisis con la viabilidad técnica expedida por la Dirección de Nutrición como gerente de estos recursos y responsable de los temas </w:t>
      </w:r>
      <w:r>
        <w:rPr>
          <w:rFonts w:ascii="Verdana" w:eastAsia="Verdana" w:hAnsi="Verdana" w:cs="Verdana"/>
        </w:rPr>
        <w:lastRenderedPageBreak/>
        <w:t>contenidos en ellas, así como el concepto de favorable de la Subdirección de Programación - Dirección de Planeación y Control de Gestión.</w:t>
      </w:r>
    </w:p>
    <w:p w14:paraId="44CDD2DF" w14:textId="77777777" w:rsidR="00B105F4" w:rsidRDefault="00B34E29">
      <w:pPr>
        <w:jc w:val="both"/>
        <w:rPr>
          <w:rFonts w:ascii="Verdana" w:eastAsia="Verdana" w:hAnsi="Verdana" w:cs="Verdana"/>
        </w:rPr>
      </w:pPr>
      <w:r>
        <w:rPr>
          <w:rFonts w:ascii="Verdana" w:eastAsia="Verdana" w:hAnsi="Verdana" w:cs="Verdana"/>
        </w:rPr>
        <w:t>Por lo anterior, se realiza la modificación de la Ficha I</w:t>
      </w:r>
      <w:r>
        <w:rPr>
          <w:rFonts w:ascii="Verdana" w:eastAsia="Verdana" w:hAnsi="Verdana" w:cs="Verdana"/>
          <w:b/>
          <w:bCs/>
        </w:rPr>
        <w:t xml:space="preserve">-01 </w:t>
      </w:r>
      <w:r>
        <w:rPr>
          <w:rFonts w:ascii="Verdana" w:eastAsia="Verdana" w:hAnsi="Verdana" w:cs="Verdana"/>
        </w:rPr>
        <w:t>con la inclusión del servicio complementario para las niñas y niños con desnutrición aguda de Primera Infancia en cada uno de los ítems del subproyectos y la modificación del Anexo No. 2 de los lineamientos de programación, en las cantidades suministradas en los servicios del ICBF:</w:t>
      </w:r>
    </w:p>
    <w:p w14:paraId="3F7AF970" w14:textId="77777777" w:rsidR="00D408C1" w:rsidRDefault="00D408C1">
      <w:pPr>
        <w:jc w:val="both"/>
        <w:rPr>
          <w:rFonts w:ascii="Verdana" w:eastAsia="Verdana" w:hAnsi="Verdana" w:cs="Verdana"/>
        </w:rPr>
      </w:pPr>
    </w:p>
    <w:p w14:paraId="271F9AFE" w14:textId="77777777" w:rsidR="00B105F4" w:rsidRDefault="00B34E29">
      <w:pPr>
        <w:spacing w:after="240"/>
        <w:jc w:val="both"/>
        <w:rPr>
          <w:rFonts w:ascii="Verdana" w:eastAsia="Verdana" w:hAnsi="Verdana" w:cs="Verdana"/>
        </w:rPr>
      </w:pPr>
      <w:r>
        <w:rPr>
          <w:rFonts w:ascii="Verdana" w:eastAsia="Verdana" w:hAnsi="Verdana" w:cs="Verdana"/>
        </w:rPr>
        <w:t>Que en mérito de lo expuesto,</w:t>
      </w:r>
    </w:p>
    <w:p w14:paraId="0289BDEC" w14:textId="77777777" w:rsidR="00B105F4" w:rsidRDefault="00B34E29">
      <w:pPr>
        <w:jc w:val="center"/>
        <w:rPr>
          <w:rFonts w:ascii="Verdana" w:eastAsia="Verdana" w:hAnsi="Verdana" w:cs="Verdana"/>
          <w:b/>
          <w:bCs/>
        </w:rPr>
      </w:pPr>
      <w:r>
        <w:rPr>
          <w:rFonts w:ascii="Verdana" w:eastAsia="Verdana" w:hAnsi="Verdana" w:cs="Verdana"/>
          <w:b/>
          <w:bCs/>
        </w:rPr>
        <w:t>RESUELVE</w:t>
      </w:r>
    </w:p>
    <w:p w14:paraId="7947AA52" w14:textId="77777777" w:rsidR="00B105F4" w:rsidRDefault="00B34E29">
      <w:pPr>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Modifíquese la ficha I</w:t>
      </w:r>
      <w:r>
        <w:rPr>
          <w:rFonts w:ascii="Verdana" w:eastAsia="Verdana" w:hAnsi="Verdana" w:cs="Verdana"/>
          <w:b/>
          <w:bCs/>
        </w:rPr>
        <w:t xml:space="preserve">-01 </w:t>
      </w:r>
      <w:r>
        <w:rPr>
          <w:rFonts w:ascii="Verdana" w:eastAsia="Verdana" w:hAnsi="Verdana" w:cs="Verdana"/>
        </w:rPr>
        <w:t xml:space="preserve">de los Lineamientos de Programación y Ejecución de Metas Sociales y Financieras - vigencia 2018, que hace parte de la Resolución No. 001 </w:t>
      </w:r>
      <w:r>
        <w:rPr>
          <w:rFonts w:ascii="Verdana" w:eastAsia="Verdana" w:hAnsi="Verdana" w:cs="Verdana"/>
          <w:b/>
          <w:bCs/>
        </w:rPr>
        <w:t xml:space="preserve">de 2018, corresponde al identificador presupuestal </w:t>
      </w:r>
      <w:r>
        <w:rPr>
          <w:rFonts w:ascii="Verdana" w:eastAsia="Verdana" w:hAnsi="Verdana" w:cs="Verdana"/>
        </w:rPr>
        <w:t xml:space="preserve">C-4102-1500-1-101 </w:t>
      </w:r>
      <w:r>
        <w:rPr>
          <w:rFonts w:ascii="Verdana" w:eastAsia="Verdana" w:hAnsi="Verdana" w:cs="Verdana"/>
          <w:b/>
          <w:bCs/>
        </w:rPr>
        <w:t>del proyecto DESARROLLAR ACCIONES DE PROMOCIÓN Y PREVENCIÓN EN SEGURIDAD ALIMENTARIA Y NUTRICIONAL EN EL TERRITORIO NACIONAL</w:t>
      </w:r>
      <w:r>
        <w:rPr>
          <w:rFonts w:ascii="Verdana" w:eastAsia="Verdana" w:hAnsi="Verdana" w:cs="Verdana"/>
        </w:rPr>
        <w:t xml:space="preserve">, </w:t>
      </w:r>
      <w:r>
        <w:rPr>
          <w:rFonts w:ascii="Verdana" w:eastAsia="Verdana" w:hAnsi="Verdana" w:cs="Verdana"/>
          <w:b/>
          <w:bCs/>
        </w:rPr>
        <w:t>Subproyecto ATENCIÓN Y PREVENCIÓN DE LA DESNUTRICIÓN,</w:t>
      </w:r>
      <w:r>
        <w:rPr>
          <w:rFonts w:ascii="Verdana" w:eastAsia="Verdana" w:hAnsi="Verdana" w:cs="Verdana"/>
        </w:rPr>
        <w:t xml:space="preserve"> quedando de la siguiente manera:</w:t>
      </w:r>
    </w:p>
    <w:p w14:paraId="4D5E16B5" w14:textId="77777777" w:rsidR="00B105F4" w:rsidRDefault="00B105F4">
      <w:pPr>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2"/>
        <w:gridCol w:w="1783"/>
        <w:gridCol w:w="2202"/>
        <w:gridCol w:w="1850"/>
        <w:gridCol w:w="1248"/>
      </w:tblGrid>
      <w:tr w:rsidR="00B105F4" w14:paraId="22566953" w14:textId="77777777">
        <w:trPr>
          <w:trHeight w:val="51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9A0588"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FICHA I-01</w:t>
            </w:r>
            <w:r>
              <w:rPr>
                <w:rFonts w:ascii="Verdana" w:eastAsia="Verdana" w:hAnsi="Verdana" w:cs="Verdana"/>
                <w:b/>
                <w:bCs/>
              </w:rPr>
              <w:br/>
            </w:r>
            <w:r>
              <w:rPr>
                <w:rFonts w:ascii="Verdana" w:eastAsia="Verdana" w:hAnsi="Verdana" w:cs="Verdana"/>
                <w:b/>
                <w:bCs/>
              </w:rPr>
              <w:br/>
            </w:r>
          </w:p>
        </w:tc>
        <w:tc>
          <w:tcPr>
            <w:tcW w:w="1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D2FBD7"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PRG</w:t>
            </w:r>
          </w:p>
        </w:tc>
        <w:tc>
          <w:tcPr>
            <w:tcW w:w="22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41AE2"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SPRG</w:t>
            </w:r>
          </w:p>
        </w:tc>
        <w:tc>
          <w:tcPr>
            <w:tcW w:w="1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581749"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PROY</w:t>
            </w:r>
          </w:p>
        </w:tc>
        <w:tc>
          <w:tcPr>
            <w:tcW w:w="12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82146D"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SBPY</w:t>
            </w:r>
          </w:p>
        </w:tc>
      </w:tr>
      <w:tr w:rsidR="00B105F4" w14:paraId="5C5DCB52" w14:textId="77777777">
        <w:trPr>
          <w:trHeight w:val="270"/>
        </w:trPr>
        <w:tc>
          <w:tcPr>
            <w:tcW w:w="3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1352D1"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4102</w:t>
            </w:r>
          </w:p>
        </w:tc>
        <w:tc>
          <w:tcPr>
            <w:tcW w:w="22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5D0892"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1500</w:t>
            </w:r>
          </w:p>
        </w:tc>
        <w:tc>
          <w:tcPr>
            <w:tcW w:w="1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1EB16A"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w:t>
            </w:r>
          </w:p>
        </w:tc>
        <w:tc>
          <w:tcPr>
            <w:tcW w:w="12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890A53"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101</w:t>
            </w:r>
          </w:p>
        </w:tc>
      </w:tr>
      <w:tr w:rsidR="00B105F4" w14:paraId="50C2AF27" w14:textId="77777777">
        <w:trPr>
          <w:trHeight w:val="51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4DF956"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PROYECTO</w:t>
            </w:r>
            <w:r>
              <w:rPr>
                <w:rFonts w:ascii="Verdana" w:eastAsia="Verdana" w:hAnsi="Verdana" w:cs="Verdana"/>
                <w:b/>
                <w:bCs/>
              </w:rPr>
              <w:br/>
            </w:r>
            <w:r>
              <w:rPr>
                <w:rFonts w:ascii="Verdana" w:eastAsia="Verdana" w:hAnsi="Verdana" w:cs="Verdana"/>
                <w:b/>
                <w:bCs/>
              </w:rPr>
              <w:br/>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6304F9"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DESARROLLAR ACCIONES DE PROMOCIÓN Y PREVENCIÓN EN SEGURIDAD AUMENTARIA Y NUTRICIONAL EN EL TERRITORIO NACIONAL</w:t>
            </w:r>
          </w:p>
        </w:tc>
      </w:tr>
      <w:tr w:rsidR="00B105F4" w14:paraId="645C30B4" w14:textId="77777777">
        <w:trPr>
          <w:trHeight w:val="27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65E2F" w14:textId="77777777" w:rsidR="00B105F4" w:rsidRDefault="00B34E29">
            <w:pPr>
              <w:spacing w:line="245" w:lineRule="auto"/>
              <w:jc w:val="both"/>
              <w:rPr>
                <w:rFonts w:ascii="Verdana" w:eastAsia="Verdana" w:hAnsi="Verdana" w:cs="Verdana"/>
              </w:rPr>
            </w:pPr>
            <w:r>
              <w:rPr>
                <w:rFonts w:ascii="Verdana" w:eastAsia="Verdana" w:hAnsi="Verdana" w:cs="Verdana"/>
              </w:rPr>
              <w:t>SUBPROYECTO</w:t>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1803F1"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ATENCIÓN Y PREVENCIÓN DE LA DESNUTRICIÓN</w:t>
            </w:r>
          </w:p>
        </w:tc>
      </w:tr>
      <w:tr w:rsidR="00B105F4" w14:paraId="56D3E98A" w14:textId="77777777">
        <w:trPr>
          <w:trHeight w:val="99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568D8" w14:textId="77777777" w:rsidR="00B105F4" w:rsidRDefault="00B34E29">
            <w:pPr>
              <w:spacing w:line="245" w:lineRule="auto"/>
              <w:jc w:val="both"/>
              <w:rPr>
                <w:rFonts w:ascii="Verdana" w:eastAsia="Verdana" w:hAnsi="Verdana" w:cs="Verdana"/>
              </w:rPr>
            </w:pPr>
            <w:r>
              <w:rPr>
                <w:rFonts w:ascii="Verdana" w:eastAsia="Verdana" w:hAnsi="Verdana" w:cs="Verdana"/>
              </w:rPr>
              <w:t>OBJETIVO</w:t>
            </w:r>
          </w:p>
        </w:tc>
        <w:tc>
          <w:tcPr>
            <w:tcW w:w="1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53FF30" w14:textId="77777777" w:rsidR="00B105F4" w:rsidRDefault="00B34E29">
            <w:pPr>
              <w:spacing w:line="245" w:lineRule="auto"/>
              <w:jc w:val="both"/>
              <w:rPr>
                <w:rFonts w:ascii="Verdana" w:eastAsia="Verdana" w:hAnsi="Verdana" w:cs="Verdana"/>
              </w:rPr>
            </w:pPr>
            <w:r>
              <w:rPr>
                <w:rFonts w:ascii="Verdana" w:eastAsia="Verdana" w:hAnsi="Verdana" w:cs="Verdana"/>
              </w:rPr>
              <w:t>GENERAL</w:t>
            </w:r>
          </w:p>
        </w:tc>
        <w:tc>
          <w:tcPr>
            <w:tcW w:w="530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718A50" w14:textId="77777777" w:rsidR="00B105F4" w:rsidRDefault="00B34E29">
            <w:pPr>
              <w:spacing w:line="245" w:lineRule="auto"/>
              <w:jc w:val="both"/>
              <w:rPr>
                <w:rFonts w:ascii="Verdana" w:eastAsia="Verdana" w:hAnsi="Verdana" w:cs="Verdana"/>
                <w:b/>
                <w:bCs/>
                <w:u w:val="single"/>
              </w:rPr>
            </w:pPr>
            <w:r>
              <w:rPr>
                <w:rFonts w:ascii="Verdana" w:eastAsia="Verdana" w:hAnsi="Verdana" w:cs="Verdana"/>
              </w:rPr>
              <w:t xml:space="preserve">Prevenir y/o atender a las mujeres gestantes con bajo peso y niños y niñas menores de 5 años de edad en situación de desnutrición, a través de acciones en salud y nutrición con la </w:t>
            </w:r>
            <w:r>
              <w:rPr>
                <w:rFonts w:ascii="Verdana" w:eastAsia="Verdana" w:hAnsi="Verdana" w:cs="Verdana"/>
                <w:b/>
                <w:bCs/>
                <w:u w:val="single"/>
              </w:rPr>
              <w:t>corresponsabilidad de la familia y la comunidad.</w:t>
            </w:r>
          </w:p>
        </w:tc>
      </w:tr>
      <w:tr w:rsidR="00B105F4" w14:paraId="361AFDA5" w14:textId="77777777">
        <w:trPr>
          <w:trHeight w:val="1131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B3421B" w14:textId="77777777" w:rsidR="00B105F4" w:rsidRDefault="00B34E29">
            <w:pPr>
              <w:spacing w:line="245" w:lineRule="auto"/>
              <w:jc w:val="both"/>
            </w:pPr>
            <w:r>
              <w:br/>
            </w:r>
            <w:r>
              <w:br/>
            </w:r>
          </w:p>
        </w:tc>
        <w:tc>
          <w:tcPr>
            <w:tcW w:w="1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FBB9A8" w14:textId="77777777" w:rsidR="00B105F4" w:rsidRDefault="00B34E29">
            <w:pPr>
              <w:spacing w:line="245" w:lineRule="auto"/>
              <w:jc w:val="both"/>
              <w:rPr>
                <w:rFonts w:ascii="Verdana" w:eastAsia="Verdana" w:hAnsi="Verdana" w:cs="Verdana"/>
              </w:rPr>
            </w:pPr>
            <w:r>
              <w:rPr>
                <w:rFonts w:ascii="Verdana" w:eastAsia="Verdana" w:hAnsi="Verdana" w:cs="Verdana"/>
              </w:rPr>
              <w:t>ESPECÍFICOS</w:t>
            </w:r>
          </w:p>
        </w:tc>
        <w:tc>
          <w:tcPr>
            <w:tcW w:w="530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0E568B" w14:textId="77777777" w:rsidR="00B105F4" w:rsidRDefault="00B34E29">
            <w:pPr>
              <w:spacing w:line="245" w:lineRule="auto"/>
              <w:jc w:val="both"/>
              <w:rPr>
                <w:rFonts w:ascii="Verdana" w:eastAsia="Verdana" w:hAnsi="Verdana" w:cs="Verdana"/>
              </w:rPr>
            </w:pPr>
            <w:r>
              <w:rPr>
                <w:rFonts w:ascii="Verdana" w:eastAsia="Verdana" w:hAnsi="Verdana" w:cs="Verdana"/>
              </w:rPr>
              <w:t>- Contribuirá mejorar el estado nutricional de las mujeres gestantes con bajo peso para la edad gestacional.</w:t>
            </w:r>
            <w:r>
              <w:rPr>
                <w:rFonts w:ascii="Verdana" w:eastAsia="Verdana" w:hAnsi="Verdana" w:cs="Verdana"/>
              </w:rPr>
              <w:br/>
              <w:t>- Contribuir a obtener buen peso al nacer de los niños y niñas nacidos de mujeres gestantes atendidas.</w:t>
            </w:r>
            <w:r>
              <w:rPr>
                <w:rFonts w:ascii="Verdana" w:eastAsia="Verdana" w:hAnsi="Verdana" w:cs="Verdana"/>
              </w:rPr>
              <w:br/>
              <w:t>- Contribuirá mejorar la duración de la lactancia materna exclusiva y total.</w:t>
            </w:r>
            <w:r>
              <w:rPr>
                <w:rFonts w:ascii="Verdana" w:eastAsia="Verdana" w:hAnsi="Verdana" w:cs="Verdana"/>
              </w:rPr>
              <w:br/>
              <w:t>- Mejorar el estado nutricional de los niños y niñas menores de 2 años en situación de desnutrición</w:t>
            </w:r>
            <w:r>
              <w:rPr>
                <w:rFonts w:ascii="Verdana" w:eastAsia="Verdana" w:hAnsi="Verdana" w:cs="Verdana"/>
              </w:rPr>
              <w:br/>
              <w:t>- Recuperar el estado nutricional de los niños y niñas menores de 5 años atendidos en la modalidad de Centros de Recuperación Nutricional.</w:t>
            </w:r>
            <w:r>
              <w:rPr>
                <w:rFonts w:ascii="Verdana" w:eastAsia="Verdana" w:hAnsi="Verdana" w:cs="Verdana"/>
              </w:rPr>
              <w:br/>
              <w:t xml:space="preserve">- Contribuir en el mantenimiento de un estado nutricional adecuado en los primeros dos años </w:t>
            </w:r>
            <w:r>
              <w:rPr>
                <w:rFonts w:ascii="Verdana" w:eastAsia="Verdana" w:hAnsi="Verdana" w:cs="Verdana"/>
              </w:rPr>
              <w:t>de vida.</w:t>
            </w:r>
            <w:r>
              <w:rPr>
                <w:rFonts w:ascii="Verdana" w:eastAsia="Verdana" w:hAnsi="Verdana" w:cs="Verdana"/>
              </w:rPr>
              <w:br/>
              <w:t>- Promover la adecuada introducción de la alimentación complementaria para atender las necesidades nutricionales de los lactantes, de acuerdo a su edad.</w:t>
            </w:r>
            <w:r>
              <w:rPr>
                <w:rFonts w:ascii="Verdana" w:eastAsia="Verdana" w:hAnsi="Verdana" w:cs="Verdana"/>
              </w:rPr>
              <w:br/>
              <w:t>- Realizar atenciones con las familias, dirigidas al reconocimiento y/o identificación de factores protectores y de riesgo; orientando acciones de fortalecimiento familiar, con enfoque de capacidades que contribuya en su desarrollo y en la reducción de factores de riesgo.</w:t>
            </w:r>
            <w:r>
              <w:rPr>
                <w:rFonts w:ascii="Verdana" w:eastAsia="Verdana" w:hAnsi="Verdana" w:cs="Verdana"/>
              </w:rPr>
              <w:br/>
              <w:t>- Generar procesos educativos en alimentación y nutrición con las familias de</w:t>
            </w:r>
            <w:r>
              <w:rPr>
                <w:rFonts w:ascii="Verdana" w:eastAsia="Verdana" w:hAnsi="Verdana" w:cs="Verdana"/>
              </w:rPr>
              <w:t xml:space="preserve"> las niñas y niños beneficiarios.</w:t>
            </w:r>
            <w:r>
              <w:rPr>
                <w:rFonts w:ascii="Verdana" w:eastAsia="Verdana" w:hAnsi="Verdana" w:cs="Verdana"/>
              </w:rPr>
              <w:br/>
            </w:r>
            <w:r>
              <w:rPr>
                <w:rFonts w:ascii="Verdana" w:eastAsia="Verdana" w:hAnsi="Verdana" w:cs="Verdana"/>
                <w:b/>
                <w:bCs/>
                <w:u w:val="single"/>
              </w:rPr>
              <w:t xml:space="preserve">- Gestionar las atenciones necesarias por las entidades competentes que permitan la </w:t>
            </w:r>
            <w:r>
              <w:rPr>
                <w:rFonts w:ascii="Verdana" w:eastAsia="Verdana" w:hAnsi="Verdana" w:cs="Verdana"/>
              </w:rPr>
              <w:t xml:space="preserve">atención integral y la garantía de los derechos de las niñas y niños beneficiarios. </w:t>
            </w:r>
            <w:r>
              <w:rPr>
                <w:rFonts w:ascii="Verdana" w:eastAsia="Verdana" w:hAnsi="Verdana" w:cs="Verdana"/>
              </w:rPr>
              <w:br/>
              <w:t>- Focalizar la población con altas prevalencias de desnutrición, priorizando las zonas rurales dispersas o de difícil acceso, con débil oferta institucional y/o con situaciones socioculturales diferenciales.</w:t>
            </w:r>
            <w:r>
              <w:rPr>
                <w:rFonts w:ascii="Verdana" w:eastAsia="Verdana" w:hAnsi="Verdana" w:cs="Verdana"/>
              </w:rPr>
              <w:br/>
              <w:t>- Promover la afiliación y atención de la población objetivo y sus familias al Sistema General de Seg</w:t>
            </w:r>
            <w:r>
              <w:rPr>
                <w:rFonts w:ascii="Verdana" w:eastAsia="Verdana" w:hAnsi="Verdana" w:cs="Verdana"/>
              </w:rPr>
              <w:t>uridad Social en Salud - SGSSS, que coadyuven al mejoramiento del estado nutricional de los beneficiarios de la estrategia.</w:t>
            </w:r>
            <w:r>
              <w:rPr>
                <w:rFonts w:ascii="Verdana" w:eastAsia="Verdana" w:hAnsi="Verdana" w:cs="Verdana"/>
              </w:rPr>
              <w:br/>
              <w:t>- Brindar complementación alimentaria a los beneficiarios, incluyendo alimentos de alto valor nutricional, de acuerdo a sus requerimientos nutricionales, según el manual operativo de cada modalidad.</w:t>
            </w:r>
            <w:r>
              <w:rPr>
                <w:rFonts w:ascii="Verdana" w:eastAsia="Verdana" w:hAnsi="Verdana" w:cs="Verdana"/>
              </w:rPr>
              <w:br/>
              <w:t>- Realizar seguimiento del estado nutricional de la población beneficiaria.</w:t>
            </w:r>
            <w:r>
              <w:rPr>
                <w:rFonts w:ascii="Verdana" w:eastAsia="Verdana" w:hAnsi="Verdana" w:cs="Verdana"/>
              </w:rPr>
              <w:br/>
              <w:t>- Generar acciones de remisión a la oferta de servicios del ICBF de acuerdo a la situación encontrada de cada ben</w:t>
            </w:r>
            <w:r>
              <w:rPr>
                <w:rFonts w:ascii="Verdana" w:eastAsia="Verdana" w:hAnsi="Verdana" w:cs="Verdana"/>
              </w:rPr>
              <w:t>eficiario.</w:t>
            </w:r>
            <w:r>
              <w:rPr>
                <w:rFonts w:ascii="Verdana" w:eastAsia="Verdana" w:hAnsi="Verdana" w:cs="Verdana"/>
              </w:rPr>
              <w:br/>
              <w:t>- Contribuir al mejoramiento y/o recuperación nutricional de las niñas y niños con diagnóstico de desnutrición aguda moderada, severa y riesgo de desnutrición agua presentada en los servicios de Primera Infancia.</w:t>
            </w:r>
          </w:p>
        </w:tc>
      </w:tr>
      <w:tr w:rsidR="00B105F4" w14:paraId="16A23BE7" w14:textId="77777777">
        <w:trPr>
          <w:trHeight w:val="99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817331"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MODALIDAD</w:t>
            </w:r>
            <w:r>
              <w:rPr>
                <w:rFonts w:ascii="Verdana" w:eastAsia="Verdana" w:hAnsi="Verdana" w:cs="Verdana"/>
                <w:b/>
                <w:bCs/>
              </w:rPr>
              <w:br/>
            </w:r>
            <w:r>
              <w:rPr>
                <w:rFonts w:ascii="Verdana" w:eastAsia="Verdana" w:hAnsi="Verdana" w:cs="Verdana"/>
                <w:b/>
                <w:bCs/>
              </w:rPr>
              <w:br/>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2CE6E2" w14:textId="77777777" w:rsidR="00B105F4" w:rsidRDefault="00B34E29">
            <w:pPr>
              <w:spacing w:line="245" w:lineRule="auto"/>
              <w:jc w:val="both"/>
              <w:rPr>
                <w:rFonts w:ascii="Verdana" w:eastAsia="Verdana" w:hAnsi="Verdana" w:cs="Verdana"/>
              </w:rPr>
            </w:pPr>
            <w:r>
              <w:rPr>
                <w:rFonts w:ascii="Verdana" w:eastAsia="Verdana" w:hAnsi="Verdana" w:cs="Verdana"/>
              </w:rPr>
              <w:t xml:space="preserve">Centros de Recuperación Nutricional </w:t>
            </w:r>
            <w:r>
              <w:rPr>
                <w:rFonts w:ascii="Verdana" w:eastAsia="Verdana" w:hAnsi="Verdana" w:cs="Verdana"/>
              </w:rPr>
              <w:br/>
              <w:t>1000 días para cambiar el Mundo</w:t>
            </w:r>
            <w:r>
              <w:rPr>
                <w:rFonts w:ascii="Verdana" w:eastAsia="Verdana" w:hAnsi="Verdana" w:cs="Verdana"/>
              </w:rPr>
              <w:br/>
            </w:r>
            <w:r>
              <w:rPr>
                <w:rFonts w:ascii="Verdana" w:eastAsia="Verdana" w:hAnsi="Verdana" w:cs="Verdana"/>
              </w:rPr>
              <w:t>Servicio complementario para las niñas y niños con desnutrición aguda y riesgo de desnutrición aguda de Primera Infancia</w:t>
            </w:r>
          </w:p>
        </w:tc>
      </w:tr>
      <w:tr w:rsidR="00B105F4" w14:paraId="45ADE623" w14:textId="77777777">
        <w:trPr>
          <w:trHeight w:val="843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E0D18D"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POBLACIÓN</w:t>
            </w:r>
            <w:r>
              <w:rPr>
                <w:rFonts w:ascii="Verdana" w:eastAsia="Verdana" w:hAnsi="Verdana" w:cs="Verdana"/>
                <w:b/>
                <w:bCs/>
              </w:rPr>
              <w:br/>
              <w:t>OBJETIVO</w:t>
            </w:r>
            <w:r>
              <w:rPr>
                <w:rFonts w:ascii="Verdana" w:eastAsia="Verdana" w:hAnsi="Verdana" w:cs="Verdana"/>
                <w:b/>
                <w:bCs/>
              </w:rPr>
              <w:br/>
            </w:r>
            <w:r>
              <w:rPr>
                <w:rFonts w:ascii="Verdana" w:eastAsia="Verdana" w:hAnsi="Verdana" w:cs="Verdana"/>
                <w:b/>
                <w:bCs/>
              </w:rPr>
              <w:br/>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3F6C0" w14:textId="77777777" w:rsidR="00B105F4" w:rsidRDefault="00B34E29">
            <w:pPr>
              <w:spacing w:line="245" w:lineRule="auto"/>
              <w:jc w:val="both"/>
              <w:rPr>
                <w:rFonts w:ascii="Verdana" w:eastAsia="Verdana" w:hAnsi="Verdana" w:cs="Verdana"/>
              </w:rPr>
            </w:pPr>
            <w:r>
              <w:rPr>
                <w:rFonts w:ascii="Verdana" w:eastAsia="Verdana" w:hAnsi="Verdana" w:cs="Verdana"/>
                <w:b/>
                <w:bCs/>
                <w:u w:val="single"/>
              </w:rPr>
              <w:t>Centros de Recuperación Nutricional</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Niños y niñas menores de 5 años, con manifestaciones clínicas de marasmo, kwashiorkor o mixta.</w:t>
            </w:r>
            <w:r>
              <w:rPr>
                <w:rFonts w:ascii="Verdana" w:eastAsia="Verdana" w:hAnsi="Verdana" w:cs="Verdana"/>
              </w:rPr>
              <w:br/>
              <w:t>Niños y niñas menores de 5 años con desnutrición aguda moderada (</w:t>
            </w:r>
            <w:r>
              <w:rPr>
                <w:rFonts w:ascii="Verdana" w:eastAsia="Verdana" w:hAnsi="Verdana" w:cs="Verdana"/>
                <w:u w:val="single"/>
              </w:rPr>
              <w:t>&gt;</w:t>
            </w:r>
            <w:r>
              <w:rPr>
                <w:rFonts w:ascii="Verdana" w:eastAsia="Verdana" w:hAnsi="Verdana" w:cs="Verdana"/>
              </w:rPr>
              <w:t xml:space="preserve"> -3 DE y &lt; -2 DE) y desnutrición aguda severa (&lt; -3 DE.)</w:t>
            </w:r>
            <w:r>
              <w:rPr>
                <w:rFonts w:ascii="Verdana" w:eastAsia="Verdana" w:hAnsi="Verdana" w:cs="Verdana"/>
              </w:rPr>
              <w:br/>
            </w:r>
            <w:r>
              <w:rPr>
                <w:rFonts w:ascii="Verdana" w:eastAsia="Verdana" w:hAnsi="Verdana" w:cs="Verdana"/>
              </w:rPr>
              <w:br/>
            </w:r>
            <w:r>
              <w:rPr>
                <w:rFonts w:ascii="Verdana" w:eastAsia="Verdana" w:hAnsi="Verdana" w:cs="Verdana"/>
                <w:b/>
                <w:bCs/>
                <w:u w:val="single"/>
              </w:rPr>
              <w:t>1000 días para cambiar el Mundo</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Mujeres gestantes en bajo peso para la edad gestacional</w:t>
            </w:r>
            <w:r>
              <w:rPr>
                <w:rFonts w:ascii="Verdana" w:eastAsia="Verdana" w:hAnsi="Verdana" w:cs="Verdana"/>
              </w:rPr>
              <w:br/>
              <w:t>Niñas y niños nacidos de mujeres gestantes beneficiarias de la modalidad</w:t>
            </w:r>
            <w:r>
              <w:rPr>
                <w:rFonts w:ascii="Verdana" w:eastAsia="Verdana" w:hAnsi="Verdana" w:cs="Verdana"/>
              </w:rPr>
              <w:br/>
              <w:t>Niñas y niños menores de 2 años con diagnóstico de desnutrición aguda o riesgo de desnutrición aguda Niñas y niños menores de 5 a</w:t>
            </w:r>
            <w:r>
              <w:rPr>
                <w:rFonts w:ascii="Verdana" w:eastAsia="Verdana" w:hAnsi="Verdana" w:cs="Verdana"/>
              </w:rPr>
              <w:t>ños egresados de los. Centros de Recuperación Nutricional, hasta garantizar su vinculación en una modalidad de Primera Infancia y máximo hasta el cierre de vigencia del año en que el beneficiario fue atendido.</w:t>
            </w:r>
            <w:r>
              <w:rPr>
                <w:rFonts w:ascii="Verdana" w:eastAsia="Verdana" w:hAnsi="Verdana" w:cs="Verdana"/>
              </w:rPr>
              <w:br/>
            </w:r>
            <w:r>
              <w:rPr>
                <w:rFonts w:ascii="Verdana" w:eastAsia="Verdana" w:hAnsi="Verdana" w:cs="Verdana"/>
              </w:rPr>
              <w:br/>
              <w:t>Nota 1: Cada una de estas modalidades se implementará de forma independiente de acuerdo con las necesidades identificadas y las unidades de servicio disponibles. En los manuales operativos se describen la identificación y priorización de los beneficiarios.</w:t>
            </w:r>
            <w:r>
              <w:rPr>
                <w:rFonts w:ascii="Verdana" w:eastAsia="Verdana" w:hAnsi="Verdana" w:cs="Verdana"/>
              </w:rPr>
              <w:br/>
            </w:r>
            <w:r>
              <w:rPr>
                <w:rFonts w:ascii="Verdana" w:eastAsia="Verdana" w:hAnsi="Verdana" w:cs="Verdana"/>
              </w:rPr>
              <w:br/>
              <w:t>Nota 2: En el evento que se requiera atende</w:t>
            </w:r>
            <w:r>
              <w:rPr>
                <w:rFonts w:ascii="Verdana" w:eastAsia="Verdana" w:hAnsi="Verdana" w:cs="Verdana"/>
              </w:rPr>
              <w:t>r a un niño o niña mayor de 5 años que presente delgadez (IMC/E &lt;- 2 DE) y la valoración médica determine que se requiere una intervención nutricional urgente, se deberá dar ingreso informando de inmediato al Centro Zonal y Regional, para que se dé inicio a los procesos de restablecimiento de derechos que se consideren pertinentes.</w:t>
            </w:r>
            <w:r>
              <w:rPr>
                <w:rFonts w:ascii="Verdana" w:eastAsia="Verdana" w:hAnsi="Verdana" w:cs="Verdana"/>
              </w:rPr>
              <w:br/>
            </w:r>
            <w:r>
              <w:rPr>
                <w:rFonts w:ascii="Verdana" w:eastAsia="Verdana" w:hAnsi="Verdana" w:cs="Verdana"/>
              </w:rPr>
              <w:br/>
            </w:r>
            <w:r>
              <w:rPr>
                <w:rFonts w:ascii="Verdana" w:eastAsia="Verdana" w:hAnsi="Verdana" w:cs="Verdana"/>
                <w:b/>
                <w:bCs/>
                <w:u w:val="single"/>
              </w:rPr>
              <w:t>Servicio complementario para las niñas y niños con desnutrición aguda y riesgo de desnutrición aguda de Primera Infancia</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Niñas y niños mayores de 6 meses y menores de 5 años at</w:t>
            </w:r>
            <w:r>
              <w:rPr>
                <w:rFonts w:ascii="Verdana" w:eastAsia="Verdana" w:hAnsi="Verdana" w:cs="Verdana"/>
              </w:rPr>
              <w:t>endidos en los servicios de la Dirección de Primera Infancia (Modalidad institucional, familiar, comunitaria y Propia) con diagnóstico de desnutrición aguda moderada, severa y riesgo de desnutrición aguda.</w:t>
            </w:r>
          </w:p>
        </w:tc>
      </w:tr>
      <w:tr w:rsidR="00B105F4" w14:paraId="2FD81816" w14:textId="77777777">
        <w:trPr>
          <w:trHeight w:hRule="exact" w:val="30946"/>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62A402"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ACCIONES</w:t>
            </w:r>
            <w:r>
              <w:rPr>
                <w:rFonts w:ascii="Verdana" w:eastAsia="Verdana" w:hAnsi="Verdana" w:cs="Verdana"/>
                <w:b/>
                <w:bCs/>
              </w:rPr>
              <w:br/>
            </w:r>
            <w:r>
              <w:rPr>
                <w:rFonts w:ascii="Verdana" w:eastAsia="Verdana" w:hAnsi="Verdana" w:cs="Verdana"/>
                <w:b/>
                <w:bCs/>
              </w:rPr>
              <w:br/>
            </w:r>
            <w:r>
              <w:rPr>
                <w:rFonts w:ascii="Verdana" w:eastAsia="Verdana" w:hAnsi="Verdana" w:cs="Verdana"/>
                <w:b/>
                <w:bCs/>
              </w:rPr>
              <w:br/>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3AABA7" w14:textId="77777777" w:rsidR="00B105F4" w:rsidRDefault="00B34E29">
            <w:pPr>
              <w:spacing w:line="245" w:lineRule="auto"/>
              <w:jc w:val="both"/>
              <w:rPr>
                <w:rFonts w:ascii="Verdana" w:eastAsia="Verdana" w:hAnsi="Verdana" w:cs="Verdana"/>
              </w:rPr>
            </w:pPr>
            <w:r>
              <w:rPr>
                <w:rFonts w:ascii="Verdana" w:eastAsia="Verdana" w:hAnsi="Verdana" w:cs="Verdana"/>
                <w:b/>
                <w:bCs/>
                <w:u w:val="single"/>
              </w:rPr>
              <w:t>Centros de Recuperación Nutricional</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Los Centros de Recuperación Nutricional son una forma de atención de choque para el tratamiento de niños y niñas de 0 a 5 años, en situación de desnutrición, en los cuales se brinda atención nutricional, médica y psicosocial a 15 niños, con la participación de un equipo interdisciplinario-Médico, Nutricionista y profesional social. Está enmarcada dentro de la Política Nacional de Seguridad Alimentaria y Nutricional con el fin de evitar muertes por desnutrición y contribuir a mejorar la situación nutricional</w:t>
            </w:r>
            <w:r>
              <w:rPr>
                <w:rFonts w:ascii="Verdana" w:eastAsia="Verdana" w:hAnsi="Verdana" w:cs="Verdana"/>
              </w:rPr>
              <w:t xml:space="preserve"> de la población infantil; deben estar</w:t>
            </w:r>
            <w:r>
              <w:rPr>
                <w:rFonts w:ascii="Verdana" w:eastAsia="Verdana" w:hAnsi="Verdana" w:cs="Verdana"/>
              </w:rPr>
              <w:br/>
              <w:t>articulados a los planes departamentales y municipales de seguridad alimentaria y nutricional, así como a los planes de desarrollo del gobierno municipal y departamental.</w:t>
            </w:r>
            <w:r>
              <w:rPr>
                <w:rFonts w:ascii="Verdana" w:eastAsia="Verdana" w:hAnsi="Verdana" w:cs="Verdana"/>
              </w:rPr>
              <w:br/>
            </w:r>
            <w:r>
              <w:rPr>
                <w:rFonts w:ascii="Verdana" w:eastAsia="Verdana" w:hAnsi="Verdana" w:cs="Verdana"/>
              </w:rPr>
              <w:br/>
              <w:t>Para el desarrollo de esta modalidad es necesario la realización de búsqueda activa de niños y niñas en situación de desnutrición de acuerdo a la población objetivo, sin patología asociada.</w:t>
            </w:r>
            <w:r>
              <w:rPr>
                <w:rFonts w:ascii="Verdana" w:eastAsia="Verdana" w:hAnsi="Verdana" w:cs="Verdana"/>
              </w:rPr>
              <w:br/>
            </w:r>
            <w:r>
              <w:rPr>
                <w:rFonts w:ascii="Verdana" w:eastAsia="Verdana" w:hAnsi="Verdana" w:cs="Verdana"/>
              </w:rPr>
              <w:br/>
              <w:t>En los Centros de Recuperación Nutricional la atención tiene una duración promedio de 30 días e incluye las si</w:t>
            </w:r>
            <w:r>
              <w:rPr>
                <w:rFonts w:ascii="Verdana" w:eastAsia="Verdana" w:hAnsi="Verdana" w:cs="Verdana"/>
              </w:rPr>
              <w:t>guientes actividades:</w:t>
            </w:r>
            <w:r>
              <w:rPr>
                <w:rFonts w:ascii="Verdana" w:eastAsia="Verdana" w:hAnsi="Verdana" w:cs="Verdana"/>
              </w:rPr>
              <w:br/>
            </w:r>
            <w:r>
              <w:rPr>
                <w:rFonts w:ascii="Verdana" w:eastAsia="Verdana" w:hAnsi="Verdana" w:cs="Verdana"/>
              </w:rPr>
              <w:br/>
              <w:t>- Atender a niños y niñas en situación de desnutrición sin patología asociada.</w:t>
            </w:r>
            <w:r>
              <w:rPr>
                <w:rFonts w:ascii="Verdana" w:eastAsia="Verdana" w:hAnsi="Verdana" w:cs="Verdana"/>
              </w:rPr>
              <w:br/>
              <w:t>- Ingreso de los niños y niñas remitidos por las ESE o IPS al Centro.</w:t>
            </w:r>
            <w:r>
              <w:rPr>
                <w:rFonts w:ascii="Verdana" w:eastAsia="Verdana" w:hAnsi="Verdana" w:cs="Verdana"/>
              </w:rPr>
              <w:br/>
              <w:t>- Valoración, diagnóstico y tratamiento médico y nutricional mensual.</w:t>
            </w:r>
            <w:r>
              <w:rPr>
                <w:rFonts w:ascii="Verdana" w:eastAsia="Verdana" w:hAnsi="Verdana" w:cs="Verdana"/>
              </w:rPr>
              <w:br/>
              <w:t>- Visita domiciliaria para Identificar capacidades, fortalezas y recursos de las familias de los niños y niñas, factores de riesgo y amenaza de desnutrición (máximo a la segunda semana de estancia).</w:t>
            </w:r>
            <w:r>
              <w:rPr>
                <w:rFonts w:ascii="Verdana" w:eastAsia="Verdana" w:hAnsi="Verdana" w:cs="Verdana"/>
              </w:rPr>
              <w:br/>
              <w:t>- Articulación y coordinación intersectorial del orden local.</w:t>
            </w:r>
            <w:r>
              <w:rPr>
                <w:rFonts w:ascii="Verdana" w:eastAsia="Verdana" w:hAnsi="Verdana" w:cs="Verdana"/>
              </w:rPr>
              <w:br/>
              <w:t>- Seguimi</w:t>
            </w:r>
            <w:r>
              <w:rPr>
                <w:rFonts w:ascii="Verdana" w:eastAsia="Verdana" w:hAnsi="Verdana" w:cs="Verdana"/>
              </w:rPr>
              <w:t>ento del estado nutricional de los beneficiarios.</w:t>
            </w:r>
            <w:r>
              <w:rPr>
                <w:rFonts w:ascii="Verdana" w:eastAsia="Verdana" w:hAnsi="Verdana" w:cs="Verdana"/>
              </w:rPr>
              <w:br/>
              <w:t xml:space="preserve">- Suministro de alimentación que cubra el 100% de las recomendaciones nutricionales de los niños y las niñas. </w:t>
            </w:r>
            <w:r>
              <w:rPr>
                <w:rFonts w:ascii="Verdana" w:eastAsia="Verdana" w:hAnsi="Verdana" w:cs="Verdana"/>
              </w:rPr>
              <w:br/>
              <w:t>- Educación alimentaria y nutricional a la madre /o cuidador.</w:t>
            </w:r>
            <w:r>
              <w:rPr>
                <w:rFonts w:ascii="Verdana" w:eastAsia="Verdana" w:hAnsi="Verdana" w:cs="Verdana"/>
              </w:rPr>
              <w:br/>
              <w:t>- Suministro de la ración para preparar, al momento del egreso.</w:t>
            </w:r>
            <w:r>
              <w:rPr>
                <w:rFonts w:ascii="Verdana" w:eastAsia="Verdana" w:hAnsi="Verdana" w:cs="Verdana"/>
              </w:rPr>
              <w:br/>
            </w:r>
            <w:r>
              <w:rPr>
                <w:rFonts w:ascii="Verdana" w:eastAsia="Verdana" w:hAnsi="Verdana" w:cs="Verdana"/>
              </w:rPr>
              <w:br/>
            </w:r>
            <w:r>
              <w:rPr>
                <w:rFonts w:ascii="Verdana" w:eastAsia="Verdana" w:hAnsi="Verdana" w:cs="Verdana"/>
                <w:b/>
                <w:bCs/>
                <w:u w:val="single"/>
              </w:rPr>
              <w:t>1.000 días para cambiar el Mundo</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 xml:space="preserve">La modalidad de 1000 días para cambiar el mundo, está dirigida a mujeres gestantes con bajo peso, así como a niños y niñas menores de dos años en situación de desnutrición aguda, con el fin </w:t>
            </w:r>
            <w:r>
              <w:rPr>
                <w:rFonts w:ascii="Verdana" w:eastAsia="Verdana" w:hAnsi="Verdana" w:cs="Verdana"/>
              </w:rPr>
              <w:t>de lograr el mejoramiento de su estado nutricional por medio de una atención integral, partiendo del compromiso de la familia y la comunidad.</w:t>
            </w:r>
            <w:r>
              <w:rPr>
                <w:rFonts w:ascii="Verdana" w:eastAsia="Verdana" w:hAnsi="Verdana" w:cs="Verdana"/>
              </w:rPr>
              <w:br/>
            </w:r>
            <w:r>
              <w:rPr>
                <w:rFonts w:ascii="Verdana" w:eastAsia="Verdana" w:hAnsi="Verdana" w:cs="Verdana"/>
              </w:rPr>
              <w:br/>
              <w:t>La modalidad está encaminada a prevenir el bajo peso al nacer, la desnutrición crónica y favorecer las condiciones para el desarrollo de capacidades cognitivas desde la gestación hasta los 2 años de edad. Mediante esta modalidad se realizarán acciones en alimentación y nutrición, gestión familiar y de educación inicial que contribuyan al desarrollo integral de las ni</w:t>
            </w:r>
            <w:r>
              <w:rPr>
                <w:rFonts w:ascii="Verdana" w:eastAsia="Verdana" w:hAnsi="Verdana" w:cs="Verdana"/>
              </w:rPr>
              <w:t>ñas y los niños en los primeros 1.000 días de vida.</w:t>
            </w:r>
            <w:r>
              <w:rPr>
                <w:rFonts w:ascii="Verdana" w:eastAsia="Verdana" w:hAnsi="Verdana" w:cs="Verdana"/>
              </w:rPr>
              <w:br/>
            </w:r>
            <w:r>
              <w:rPr>
                <w:rFonts w:ascii="Verdana" w:eastAsia="Verdana" w:hAnsi="Verdana" w:cs="Verdana"/>
              </w:rPr>
              <w:br/>
              <w:t>1.000 días para cambiar el mundo definió acciones basadas en los estructurantes de la Ruta de Atención a la Primera Infancia para aportar a la atención integral con enfoque de salud, alimentación y nutrición que favorezca el estado nutricional, el fortalecimiento familiar, el cuidado de las niñas y los niños y las buenas prácticas de crianza enmarcadas en procesos pedagógicos relacionados con las expresiones de afecto y desarrollo infantil. Para lograrlo,</w:t>
            </w:r>
            <w:r>
              <w:rPr>
                <w:rFonts w:ascii="Verdana" w:eastAsia="Verdana" w:hAnsi="Verdana" w:cs="Verdana"/>
              </w:rPr>
              <w:t xml:space="preserve"> diseñó tres componentes: i) componente alimentación y nutrición; ii) componente de gestión familiar; y iii) componente de procesos educativos. Estas acciones se desarrollan en el entorno familiar y se complementan con la gestión y articulación interinstitucional, especialmente con el sector salud, para la garantía y goce efectivo los derechos.</w:t>
            </w:r>
            <w:r>
              <w:rPr>
                <w:rFonts w:ascii="Verdana" w:eastAsia="Verdana" w:hAnsi="Verdana" w:cs="Verdana"/>
              </w:rPr>
              <w:br/>
            </w:r>
            <w:r>
              <w:rPr>
                <w:rFonts w:ascii="Verdana" w:eastAsia="Verdana" w:hAnsi="Verdana" w:cs="Verdana"/>
              </w:rPr>
              <w:br/>
              <w:t>El desarrollo de esta modalidad se realiza a través de un equipo interdisciplinario conformado por profesionales en nutrición y dietética, pedagogía, del área socia</w:t>
            </w:r>
            <w:r>
              <w:rPr>
                <w:rFonts w:ascii="Verdana" w:eastAsia="Verdana" w:hAnsi="Verdana" w:cs="Verdana"/>
              </w:rPr>
              <w:t>l, coordinadores, auxiliares de enfermería, gestores comunitarios y personal de apoyo administrativo. Los municipios que se atenderán en esta modalidad se definieron mediante un modelo estadístico de priorización elaborado entre las Direcciones de Planeación y Nutrición contando con la validación Regional.</w:t>
            </w:r>
            <w:r>
              <w:rPr>
                <w:rFonts w:ascii="Verdana" w:eastAsia="Verdana" w:hAnsi="Verdana" w:cs="Verdana"/>
              </w:rPr>
              <w:br/>
            </w:r>
            <w:r>
              <w:rPr>
                <w:rFonts w:ascii="Verdana" w:eastAsia="Verdana" w:hAnsi="Verdana" w:cs="Verdana"/>
              </w:rPr>
              <w:br/>
              <w:t>La población objeto de atención, preferiblemente debe tener valoración previa por el Sistema General de Seguridad Social en Salud - SGSSS, para verificar el adecuado estado de salud que permita a los equ</w:t>
            </w:r>
            <w:r>
              <w:rPr>
                <w:rFonts w:ascii="Verdana" w:eastAsia="Verdana" w:hAnsi="Verdana" w:cs="Verdana"/>
              </w:rPr>
              <w:t>ipos interdisciplinarios, llevar a cabo las acciones con los beneficiarios en el hogar.</w:t>
            </w:r>
            <w:r>
              <w:rPr>
                <w:rFonts w:ascii="Verdana" w:eastAsia="Verdana" w:hAnsi="Verdana" w:cs="Verdana"/>
              </w:rPr>
              <w:br/>
            </w:r>
            <w:r>
              <w:rPr>
                <w:rFonts w:ascii="Verdana" w:eastAsia="Verdana" w:hAnsi="Verdana" w:cs="Verdana"/>
              </w:rPr>
              <w:br/>
              <w:t>Para el desarrollo de esta modalidad es necesario la realización de búsqueda activa de mujeres gestantes con bajo peso y niños y niñas menores de 2 años en situación de desnutrición sin patología asociada para lo cual los equipos interdisciplinarios, dentro de las acciones previas a las atenciones directas con los beneficiarios, deberán realizar:</w:t>
            </w:r>
            <w:r>
              <w:rPr>
                <w:rFonts w:ascii="Verdana" w:eastAsia="Verdana" w:hAnsi="Verdana" w:cs="Verdana"/>
              </w:rPr>
              <w:br/>
            </w:r>
            <w:r>
              <w:rPr>
                <w:rFonts w:ascii="Verdana" w:eastAsia="Verdana" w:hAnsi="Verdana" w:cs="Verdana"/>
              </w:rPr>
              <w:br/>
              <w:t>- Priorización territorial.</w:t>
            </w:r>
            <w:r>
              <w:rPr>
                <w:rFonts w:ascii="Verdana" w:eastAsia="Verdana" w:hAnsi="Verdana" w:cs="Verdana"/>
              </w:rPr>
              <w:br/>
              <w:t>- Reconocimiento territorial.</w:t>
            </w:r>
            <w:r>
              <w:rPr>
                <w:rFonts w:ascii="Verdana" w:eastAsia="Verdana" w:hAnsi="Verdana" w:cs="Verdana"/>
              </w:rPr>
              <w:br/>
              <w:t xml:space="preserve">- Focalización </w:t>
            </w:r>
            <w:r>
              <w:rPr>
                <w:rFonts w:ascii="Verdana" w:eastAsia="Verdana" w:hAnsi="Verdana" w:cs="Verdana"/>
              </w:rPr>
              <w:t>y búsqueda activa.</w:t>
            </w:r>
            <w:r>
              <w:rPr>
                <w:rFonts w:ascii="Verdana" w:eastAsia="Verdana" w:hAnsi="Verdana" w:cs="Verdana"/>
              </w:rPr>
              <w:br/>
              <w:t>- Tamizaje nutricional.</w:t>
            </w:r>
            <w:r>
              <w:rPr>
                <w:rFonts w:ascii="Verdana" w:eastAsia="Verdana" w:hAnsi="Verdana" w:cs="Verdana"/>
              </w:rPr>
              <w:br/>
              <w:t>- Georreferenciación.</w:t>
            </w:r>
            <w:r>
              <w:rPr>
                <w:rFonts w:ascii="Verdana" w:eastAsia="Verdana" w:hAnsi="Verdana" w:cs="Verdana"/>
              </w:rPr>
              <w:br/>
            </w:r>
            <w:r>
              <w:rPr>
                <w:rFonts w:ascii="Verdana" w:eastAsia="Verdana" w:hAnsi="Verdana" w:cs="Verdana"/>
              </w:rPr>
              <w:br/>
              <w:t>Adicionalmente, y considerando que las atenciones se realizarán desde 3 componentes de atención, las acciones a desarrollar son:</w:t>
            </w:r>
            <w:r>
              <w:rPr>
                <w:rFonts w:ascii="Verdana" w:eastAsia="Verdana" w:hAnsi="Verdana" w:cs="Verdana"/>
              </w:rPr>
              <w:br/>
            </w:r>
            <w:r>
              <w:rPr>
                <w:rFonts w:ascii="Verdana" w:eastAsia="Verdana" w:hAnsi="Verdana" w:cs="Verdana"/>
              </w:rPr>
              <w:br/>
            </w:r>
            <w:r>
              <w:rPr>
                <w:rFonts w:ascii="Verdana" w:eastAsia="Verdana" w:hAnsi="Verdana" w:cs="Verdana"/>
                <w:b/>
                <w:bCs/>
              </w:rPr>
              <w:t>Componente de alimentación y nutrición:</w:t>
            </w:r>
            <w:r>
              <w:rPr>
                <w:rFonts w:ascii="Verdana" w:eastAsia="Verdana" w:hAnsi="Verdana" w:cs="Verdana"/>
                <w:b/>
                <w:bCs/>
              </w:rPr>
              <w:br/>
            </w:r>
            <w:r>
              <w:rPr>
                <w:rFonts w:ascii="Verdana" w:eastAsia="Verdana" w:hAnsi="Verdana" w:cs="Verdana"/>
                <w:b/>
                <w:bCs/>
              </w:rPr>
              <w:br/>
            </w:r>
            <w:r>
              <w:rPr>
                <w:rFonts w:ascii="Verdana" w:eastAsia="Verdana" w:hAnsi="Verdana" w:cs="Verdana"/>
              </w:rPr>
              <w:t>- Valoración y seguimiento del estado nutricional (inicial y mensual).</w:t>
            </w:r>
            <w:r>
              <w:rPr>
                <w:rFonts w:ascii="Verdana" w:eastAsia="Verdana" w:hAnsi="Verdana" w:cs="Verdana"/>
              </w:rPr>
              <w:br/>
              <w:t>- Fortalecimiento de la práctica de la lactancia materna.</w:t>
            </w:r>
            <w:r>
              <w:rPr>
                <w:rFonts w:ascii="Verdana" w:eastAsia="Verdana" w:hAnsi="Verdana" w:cs="Verdana"/>
              </w:rPr>
              <w:br/>
              <w:t>- Entrega de alimento suplementario listo para el consumo y raciones familiares para preparar con periodicidad mensual.</w:t>
            </w:r>
            <w:r>
              <w:rPr>
                <w:rFonts w:ascii="Verdana" w:eastAsia="Verdana" w:hAnsi="Verdana" w:cs="Verdana"/>
              </w:rPr>
              <w:br/>
              <w:t>- Articulación y coordinac</w:t>
            </w:r>
            <w:r>
              <w:rPr>
                <w:rFonts w:ascii="Verdana" w:eastAsia="Verdana" w:hAnsi="Verdana" w:cs="Verdana"/>
              </w:rPr>
              <w:t>ión intersectorial, especialmente con el sector salud.</w:t>
            </w:r>
            <w:r>
              <w:rPr>
                <w:rFonts w:ascii="Verdana" w:eastAsia="Verdana" w:hAnsi="Verdana" w:cs="Verdana"/>
              </w:rPr>
              <w:br/>
            </w:r>
            <w:r>
              <w:rPr>
                <w:rFonts w:ascii="Verdana" w:eastAsia="Verdana" w:hAnsi="Verdana" w:cs="Verdana"/>
              </w:rPr>
              <w:br/>
            </w:r>
            <w:r>
              <w:rPr>
                <w:rFonts w:ascii="Verdana" w:eastAsia="Verdana" w:hAnsi="Verdana" w:cs="Verdana"/>
                <w:b/>
                <w:bCs/>
              </w:rPr>
              <w:t>Componente de gestión familiar:</w:t>
            </w:r>
            <w:r>
              <w:rPr>
                <w:rFonts w:ascii="Verdana" w:eastAsia="Verdana" w:hAnsi="Verdana" w:cs="Verdana"/>
                <w:b/>
                <w:bCs/>
              </w:rPr>
              <w:br/>
            </w:r>
            <w:r>
              <w:rPr>
                <w:rFonts w:ascii="Verdana" w:eastAsia="Verdana" w:hAnsi="Verdana" w:cs="Verdana"/>
                <w:b/>
                <w:bCs/>
              </w:rPr>
              <w:br/>
            </w:r>
            <w:r>
              <w:rPr>
                <w:rFonts w:ascii="Verdana" w:eastAsia="Verdana" w:hAnsi="Verdana" w:cs="Verdana"/>
              </w:rPr>
              <w:t>- Caracterización inicial de la familia y el beneficiario.</w:t>
            </w:r>
            <w:r>
              <w:rPr>
                <w:rFonts w:ascii="Verdana" w:eastAsia="Verdana" w:hAnsi="Verdana" w:cs="Verdana"/>
              </w:rPr>
              <w:br/>
              <w:t>- Identificación de factores de riesgo y factores protectores.</w:t>
            </w:r>
            <w:r>
              <w:rPr>
                <w:rFonts w:ascii="Verdana" w:eastAsia="Verdana" w:hAnsi="Verdana" w:cs="Verdana"/>
              </w:rPr>
              <w:br/>
              <w:t>- Visitas de acompañamiento domiciliario y seguimiento por parte del profesional del área social y los gestores comunitarios.</w:t>
            </w:r>
            <w:r>
              <w:rPr>
                <w:rFonts w:ascii="Verdana" w:eastAsia="Verdana" w:hAnsi="Verdana" w:cs="Verdana"/>
              </w:rPr>
              <w:br/>
              <w:t>- Gestión para la garantía de los derechos de las niñas, niños y mujeres gestantes atendidas en la modalidad.</w:t>
            </w:r>
            <w:r>
              <w:rPr>
                <w:rFonts w:ascii="Verdana" w:eastAsia="Verdana" w:hAnsi="Verdana" w:cs="Verdana"/>
              </w:rPr>
              <w:br/>
            </w:r>
            <w:r>
              <w:rPr>
                <w:rFonts w:ascii="Verdana" w:eastAsia="Verdana" w:hAnsi="Verdana" w:cs="Verdana"/>
              </w:rPr>
              <w:br/>
            </w:r>
            <w:r>
              <w:rPr>
                <w:rFonts w:ascii="Verdana" w:eastAsia="Verdana" w:hAnsi="Verdana" w:cs="Verdana"/>
                <w:b/>
                <w:bCs/>
              </w:rPr>
              <w:t>Componente de procesos educativos:</w:t>
            </w:r>
            <w:r>
              <w:rPr>
                <w:rFonts w:ascii="Verdana" w:eastAsia="Verdana" w:hAnsi="Verdana" w:cs="Verdana"/>
                <w:b/>
                <w:bCs/>
              </w:rPr>
              <w:br/>
            </w:r>
            <w:r>
              <w:rPr>
                <w:rFonts w:ascii="Verdana" w:eastAsia="Verdana" w:hAnsi="Verdana" w:cs="Verdana"/>
                <w:b/>
                <w:bCs/>
              </w:rPr>
              <w:br/>
            </w:r>
            <w:r>
              <w:rPr>
                <w:rFonts w:ascii="Verdana" w:eastAsia="Verdana" w:hAnsi="Verdana" w:cs="Verdana"/>
              </w:rPr>
              <w:t>- Identificación de pautas y</w:t>
            </w:r>
            <w:r>
              <w:rPr>
                <w:rFonts w:ascii="Verdana" w:eastAsia="Verdana" w:hAnsi="Verdana" w:cs="Verdana"/>
              </w:rPr>
              <w:t xml:space="preserve"> prácticas de cuidado y crianza.</w:t>
            </w:r>
            <w:r>
              <w:rPr>
                <w:rFonts w:ascii="Verdana" w:eastAsia="Verdana" w:hAnsi="Verdana" w:cs="Verdana"/>
              </w:rPr>
              <w:br/>
              <w:t>- Implementación del componente de expresiones de afecto y desarrollo infantil.</w:t>
            </w:r>
            <w:r>
              <w:rPr>
                <w:rFonts w:ascii="Verdana" w:eastAsia="Verdana" w:hAnsi="Verdana" w:cs="Verdana"/>
              </w:rPr>
              <w:br/>
              <w:t>- Desarrollo de procesos educativos en el marco de la educación inicial, diferenciados por edad, de cero a dos años.</w:t>
            </w:r>
            <w:r>
              <w:rPr>
                <w:rFonts w:ascii="Verdana" w:eastAsia="Verdana" w:hAnsi="Verdana" w:cs="Verdana"/>
              </w:rPr>
              <w:br/>
              <w:t>- Elaboración de la planeación pedagógica, implementación y seguimiento, acorde a la edad.</w:t>
            </w:r>
            <w:r>
              <w:rPr>
                <w:rFonts w:ascii="Verdana" w:eastAsia="Verdana" w:hAnsi="Verdana" w:cs="Verdana"/>
              </w:rPr>
              <w:br/>
              <w:t>- Planeación e implementación del Programa de Educación Alimentaria y Nutricional.</w:t>
            </w:r>
            <w:r>
              <w:rPr>
                <w:rFonts w:ascii="Verdana" w:eastAsia="Verdana" w:hAnsi="Verdana" w:cs="Verdana"/>
              </w:rPr>
              <w:br/>
              <w:t>- Cualificación de los gestores comunitarios.</w:t>
            </w:r>
            <w:r>
              <w:rPr>
                <w:rFonts w:ascii="Verdana" w:eastAsia="Verdana" w:hAnsi="Verdana" w:cs="Verdana"/>
              </w:rPr>
              <w:br/>
              <w:t>- Creación de grupos de apoyo y fortalecimiento a la gestación</w:t>
            </w:r>
            <w:r>
              <w:rPr>
                <w:rFonts w:ascii="Verdana" w:eastAsia="Verdana" w:hAnsi="Verdana" w:cs="Verdana"/>
              </w:rPr>
              <w:t xml:space="preserve"> y la lactancia materna.</w:t>
            </w:r>
            <w:r>
              <w:rPr>
                <w:rFonts w:ascii="Verdana" w:eastAsia="Verdana" w:hAnsi="Verdana" w:cs="Verdana"/>
              </w:rPr>
              <w:br/>
              <w:t>- Estudios de caso (transversal de los tres componentes).</w:t>
            </w:r>
            <w:r>
              <w:rPr>
                <w:rFonts w:ascii="Verdana" w:eastAsia="Verdana" w:hAnsi="Verdana" w:cs="Verdana"/>
              </w:rPr>
              <w:br/>
            </w:r>
            <w:r>
              <w:rPr>
                <w:rFonts w:ascii="Verdana" w:eastAsia="Verdana" w:hAnsi="Verdana" w:cs="Verdana"/>
              </w:rPr>
              <w:br/>
            </w:r>
            <w:r>
              <w:rPr>
                <w:rFonts w:ascii="Verdana" w:eastAsia="Verdana" w:hAnsi="Verdana" w:cs="Verdana"/>
                <w:b/>
                <w:bCs/>
                <w:u w:val="single"/>
              </w:rPr>
              <w:t>Servicio complementario para las niñas y niños con desnutrición acuda y riesgo de desnutrición acuda de Primera Infancia</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 xml:space="preserve">El servicio complementario para las niñas y niños con desnutrición aguda y riesgo de desnutrición aguda de Primera Infancia se enmarca en el suministro de un alimento listo para el consumo, especializado en su composición nutricional, modificado en su densidad de energía, proteína, grasa y composición de </w:t>
            </w:r>
            <w:r>
              <w:rPr>
                <w:rFonts w:ascii="Verdana" w:eastAsia="Verdana" w:hAnsi="Verdana" w:cs="Verdana"/>
              </w:rPr>
              <w:t>micronutrientes, para ayudar a satisfacer las necesidades energéticas y nutricionales, y cuyo fin en el suministro, es contribuir a la recuperación del estado nutricional de la primera infancia con algún tipo de desnutrición aguda o prevenir un deterioro del mismo.</w:t>
            </w:r>
            <w:r>
              <w:rPr>
                <w:rFonts w:ascii="Verdana" w:eastAsia="Verdana" w:hAnsi="Verdana" w:cs="Verdana"/>
              </w:rPr>
              <w:br/>
            </w:r>
            <w:r>
              <w:rPr>
                <w:rFonts w:ascii="Verdana" w:eastAsia="Verdana" w:hAnsi="Verdana" w:cs="Verdana"/>
              </w:rPr>
              <w:br/>
              <w:t>Así mismo, se realizará seguimiento por parte de profesionales en salud y nutrición y auxiliares en salud al consumo y tolerancia del alimento listo para el consumo y a la evolución del estado nutricional, de tal manera que se evidencie el cumpl</w:t>
            </w:r>
            <w:r>
              <w:rPr>
                <w:rFonts w:ascii="Verdana" w:eastAsia="Verdana" w:hAnsi="Verdana" w:cs="Verdana"/>
              </w:rPr>
              <w:t>imiento del objetivo en las niñas y niños atendidos.</w:t>
            </w:r>
            <w:r>
              <w:rPr>
                <w:rFonts w:ascii="Verdana" w:eastAsia="Verdana" w:hAnsi="Verdana" w:cs="Verdana"/>
              </w:rPr>
              <w:br/>
            </w:r>
            <w:r>
              <w:rPr>
                <w:rFonts w:ascii="Verdana" w:eastAsia="Verdana" w:hAnsi="Verdana" w:cs="Verdana"/>
              </w:rPr>
              <w:br/>
              <w:t>Para la ejecución de este servicio se realizará:</w:t>
            </w:r>
            <w:r>
              <w:rPr>
                <w:rFonts w:ascii="Verdana" w:eastAsia="Verdana" w:hAnsi="Verdana" w:cs="Verdana"/>
              </w:rPr>
              <w:br/>
            </w:r>
            <w:r>
              <w:rPr>
                <w:rFonts w:ascii="Verdana" w:eastAsia="Verdana" w:hAnsi="Verdana" w:cs="Verdana"/>
              </w:rPr>
              <w:br/>
              <w:t>- Valoración inicial y final del estado nutricional.</w:t>
            </w:r>
            <w:r>
              <w:rPr>
                <w:rFonts w:ascii="Verdana" w:eastAsia="Verdana" w:hAnsi="Verdana" w:cs="Verdana"/>
              </w:rPr>
              <w:br/>
              <w:t>- Entrega del alimento listo para el consumo y seguimiento al consumo y tolerancia.</w:t>
            </w:r>
            <w:r>
              <w:rPr>
                <w:rFonts w:ascii="Verdana" w:eastAsia="Verdana" w:hAnsi="Verdana" w:cs="Verdana"/>
              </w:rPr>
              <w:br/>
              <w:t>- Seguimiento a la evolución del estado nutricional</w:t>
            </w:r>
            <w:r>
              <w:rPr>
                <w:rFonts w:ascii="Verdana" w:eastAsia="Verdana" w:hAnsi="Verdana" w:cs="Verdana"/>
              </w:rPr>
              <w:br/>
              <w:t>- Acciones de capacitación en uso, recomendaciones individuales al inicio, progresión del consumo, porciones, horarios de suministro, almacenamiento, conservación y manipulación del alimento listo para el consumo.</w:t>
            </w:r>
          </w:p>
        </w:tc>
      </w:tr>
      <w:tr w:rsidR="00B105F4" w14:paraId="76CD26DC" w14:textId="77777777">
        <w:trPr>
          <w:trHeight w:val="123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20C57C" w14:textId="77777777" w:rsidR="00B105F4" w:rsidRDefault="00B34E29">
            <w:pPr>
              <w:spacing w:line="245" w:lineRule="auto"/>
              <w:jc w:val="both"/>
              <w:rPr>
                <w:rFonts w:ascii="Verdana" w:eastAsia="Verdana" w:hAnsi="Verdana" w:cs="Verdana"/>
              </w:rPr>
            </w:pPr>
            <w:r>
              <w:rPr>
                <w:rFonts w:ascii="Verdana" w:eastAsia="Verdana" w:hAnsi="Verdana" w:cs="Verdana"/>
              </w:rPr>
              <w:t>PARÁMETROS</w:t>
            </w:r>
          </w:p>
        </w:tc>
        <w:tc>
          <w:tcPr>
            <w:tcW w:w="1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44D015" w14:textId="77777777" w:rsidR="00B105F4" w:rsidRDefault="00B34E29">
            <w:pPr>
              <w:spacing w:line="245" w:lineRule="auto"/>
              <w:jc w:val="both"/>
              <w:rPr>
                <w:rFonts w:ascii="Verdana" w:eastAsia="Verdana" w:hAnsi="Verdana" w:cs="Verdana"/>
              </w:rPr>
            </w:pPr>
            <w:r>
              <w:rPr>
                <w:rFonts w:ascii="Verdana" w:eastAsia="Verdana" w:hAnsi="Verdana" w:cs="Verdana"/>
              </w:rPr>
              <w:t>TIEMPO DE FUNCIONAMIENTO</w:t>
            </w:r>
          </w:p>
        </w:tc>
        <w:tc>
          <w:tcPr>
            <w:tcW w:w="530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EF8BA5" w14:textId="77777777" w:rsidR="00B105F4" w:rsidRDefault="00B34E29">
            <w:pPr>
              <w:spacing w:line="245" w:lineRule="auto"/>
              <w:jc w:val="both"/>
              <w:rPr>
                <w:rFonts w:ascii="Verdana" w:eastAsia="Verdana" w:hAnsi="Verdana" w:cs="Verdana"/>
              </w:rPr>
            </w:pPr>
            <w:r>
              <w:rPr>
                <w:rFonts w:ascii="Verdana" w:eastAsia="Verdana" w:hAnsi="Verdana" w:cs="Verdana"/>
              </w:rPr>
              <w:t>Centros de Recuperación Nutricional: 365 días.</w:t>
            </w:r>
            <w:r>
              <w:rPr>
                <w:rFonts w:ascii="Verdana" w:eastAsia="Verdana" w:hAnsi="Verdana" w:cs="Verdana"/>
              </w:rPr>
              <w:br/>
              <w:t>1000 días para cambiar el Mundo: 365 días</w:t>
            </w:r>
            <w:r>
              <w:rPr>
                <w:rFonts w:ascii="Verdana" w:eastAsia="Verdana" w:hAnsi="Verdana" w:cs="Verdana"/>
              </w:rPr>
              <w:br/>
              <w:t>Servicio complementario para las niñas y niños con desnutrición aguda y riesgo de desnutrición aguda de Primera Infancia: 365 días</w:t>
            </w:r>
          </w:p>
        </w:tc>
      </w:tr>
      <w:tr w:rsidR="00B105F4" w14:paraId="1BE0199D" w14:textId="77777777">
        <w:trPr>
          <w:trHeight w:val="1470"/>
        </w:trPr>
        <w:tc>
          <w:tcPr>
            <w:tcW w:w="3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58B1BF" w14:textId="77777777" w:rsidR="00B105F4" w:rsidRDefault="00B34E29">
            <w:pPr>
              <w:spacing w:line="245" w:lineRule="auto"/>
              <w:jc w:val="both"/>
              <w:rPr>
                <w:rFonts w:ascii="Verdana" w:eastAsia="Verdana" w:hAnsi="Verdana" w:cs="Verdana"/>
              </w:rPr>
            </w:pPr>
            <w:r>
              <w:rPr>
                <w:rFonts w:ascii="Verdana" w:eastAsia="Verdana" w:hAnsi="Verdana" w:cs="Verdana"/>
              </w:rPr>
              <w:t>ROTACIÓN</w:t>
            </w:r>
          </w:p>
        </w:tc>
        <w:tc>
          <w:tcPr>
            <w:tcW w:w="530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7AE8C" w14:textId="77777777" w:rsidR="00B105F4" w:rsidRDefault="00B34E29">
            <w:pPr>
              <w:spacing w:line="245" w:lineRule="auto"/>
              <w:jc w:val="both"/>
              <w:rPr>
                <w:rFonts w:ascii="Verdana" w:eastAsia="Verdana" w:hAnsi="Verdana" w:cs="Verdana"/>
              </w:rPr>
            </w:pPr>
            <w:r>
              <w:rPr>
                <w:rFonts w:ascii="Verdana" w:eastAsia="Verdana" w:hAnsi="Verdana" w:cs="Verdana"/>
              </w:rPr>
              <w:t xml:space="preserve">Centros de Recuperación Nutricional: 15 cupos/beneficiarios mensuales. </w:t>
            </w:r>
            <w:r>
              <w:rPr>
                <w:rFonts w:ascii="Verdana" w:eastAsia="Verdana" w:hAnsi="Verdana" w:cs="Verdana"/>
              </w:rPr>
              <w:br/>
              <w:t>1000 días para cambiar el mundo N/A</w:t>
            </w:r>
            <w:r>
              <w:rPr>
                <w:rFonts w:ascii="Verdana" w:eastAsia="Verdana" w:hAnsi="Verdana" w:cs="Verdana"/>
              </w:rPr>
              <w:br/>
              <w:t>Servicio complementario para las niñas y niños con desnutrición aguda y riesgo de desnutrición aguda de Primera Infancia: N/A</w:t>
            </w:r>
          </w:p>
        </w:tc>
      </w:tr>
      <w:tr w:rsidR="00B105F4" w14:paraId="25727A44" w14:textId="77777777">
        <w:trPr>
          <w:trHeight w:val="507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434CF6" w14:textId="77777777" w:rsidR="00B105F4" w:rsidRDefault="00B34E29">
            <w:pPr>
              <w:spacing w:line="245" w:lineRule="auto"/>
              <w:jc w:val="both"/>
            </w:pPr>
            <w:r>
              <w:br/>
            </w:r>
            <w:r>
              <w:br/>
            </w:r>
            <w:r>
              <w:br/>
            </w:r>
          </w:p>
        </w:tc>
        <w:tc>
          <w:tcPr>
            <w:tcW w:w="1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EC6AA8" w14:textId="77777777" w:rsidR="00B105F4" w:rsidRDefault="00B34E29">
            <w:pPr>
              <w:spacing w:line="245" w:lineRule="auto"/>
              <w:jc w:val="both"/>
              <w:rPr>
                <w:rFonts w:ascii="Verdana" w:eastAsia="Verdana" w:hAnsi="Verdana" w:cs="Verdana"/>
              </w:rPr>
            </w:pPr>
            <w:r>
              <w:rPr>
                <w:rFonts w:ascii="Verdana" w:eastAsia="Verdana" w:hAnsi="Verdana" w:cs="Verdana"/>
              </w:rPr>
              <w:t>BIENESTARINA MÁS®/ ALIMENTO PARA LA MUJER GESTANTEY MADRE EN PERIODO DE LACTANCIA</w:t>
            </w:r>
          </w:p>
        </w:tc>
        <w:tc>
          <w:tcPr>
            <w:tcW w:w="530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C4A173" w14:textId="77777777" w:rsidR="00B105F4" w:rsidRDefault="00B34E29">
            <w:pPr>
              <w:spacing w:line="245" w:lineRule="auto"/>
              <w:jc w:val="both"/>
              <w:rPr>
                <w:rFonts w:ascii="Verdana" w:eastAsia="Verdana" w:hAnsi="Verdana" w:cs="Verdana"/>
              </w:rPr>
            </w:pPr>
            <w:r>
              <w:rPr>
                <w:rFonts w:ascii="Verdana" w:eastAsia="Verdana" w:hAnsi="Verdana" w:cs="Verdana"/>
                <w:u w:val="single"/>
              </w:rPr>
              <w:t>Centros de Recuperación Nutricional:</w:t>
            </w:r>
            <w:r>
              <w:rPr>
                <w:rFonts w:ascii="Verdana" w:eastAsia="Verdana" w:hAnsi="Verdana" w:cs="Verdana"/>
                <w:u w:val="single"/>
              </w:rPr>
              <w:br/>
            </w:r>
            <w:r>
              <w:rPr>
                <w:rFonts w:ascii="Verdana" w:eastAsia="Verdana" w:hAnsi="Verdana" w:cs="Verdana"/>
              </w:rPr>
              <w:t>Se entregará Bienestarina Más®:</w:t>
            </w:r>
            <w:r>
              <w:rPr>
                <w:rFonts w:ascii="Verdana" w:eastAsia="Verdana" w:hAnsi="Verdana" w:cs="Verdana"/>
              </w:rPr>
              <w:br/>
            </w:r>
            <w:r>
              <w:rPr>
                <w:rFonts w:ascii="Verdana" w:eastAsia="Verdana" w:hAnsi="Verdana" w:cs="Verdana"/>
              </w:rPr>
              <w:br/>
              <w:t>- En la alimentación que se suministra durante la atención en el CRN de acuerdo a lo establecido en la minuta patrón para niños y niñas de 12 a 59 meses, 15 gramos/cupo/día.</w:t>
            </w:r>
            <w:r>
              <w:rPr>
                <w:rFonts w:ascii="Verdana" w:eastAsia="Verdana" w:hAnsi="Verdana" w:cs="Verdana"/>
              </w:rPr>
              <w:br/>
              <w:t>- Con las Raciones alimentarias para Preparar tipo 2 correspondiente a la ración de egreso, para niños y niñas de 12 a 59 meses, 1.800 gramos/cupo /mes.</w:t>
            </w:r>
            <w:r>
              <w:rPr>
                <w:rFonts w:ascii="Verdana" w:eastAsia="Verdana" w:hAnsi="Verdana" w:cs="Verdana"/>
              </w:rPr>
              <w:br/>
            </w:r>
            <w:r>
              <w:rPr>
                <w:rFonts w:ascii="Verdana" w:eastAsia="Verdana" w:hAnsi="Verdana" w:cs="Verdana"/>
              </w:rPr>
              <w:br/>
            </w:r>
            <w:r>
              <w:rPr>
                <w:rFonts w:ascii="Verdana" w:eastAsia="Verdana" w:hAnsi="Verdana" w:cs="Verdana"/>
                <w:u w:val="single"/>
              </w:rPr>
              <w:t>1000 días para cambiar el mundo</w:t>
            </w:r>
            <w:r>
              <w:rPr>
                <w:rFonts w:ascii="Verdana" w:eastAsia="Verdana" w:hAnsi="Verdana" w:cs="Verdana"/>
              </w:rPr>
              <w:t xml:space="preserve"> Se entregará Bienestarina Más® con las Raciones alimentarias familiares, 1.800 gramos/cupo/mes, adicionalmente si el b</w:t>
            </w:r>
            <w:r>
              <w:rPr>
                <w:rFonts w:ascii="Verdana" w:eastAsia="Verdana" w:hAnsi="Verdana" w:cs="Verdana"/>
              </w:rPr>
              <w:t>eneficiario es una mujer gestante o un niño/a menor de 6 meses que reciba lactancia materna se entregará 900 grs/cupo/mes del Alimento para la mujer gestante y madre en periodo de lactancia.</w:t>
            </w:r>
            <w:r>
              <w:rPr>
                <w:rFonts w:ascii="Verdana" w:eastAsia="Verdana" w:hAnsi="Verdana" w:cs="Verdana"/>
              </w:rPr>
              <w:br/>
            </w:r>
            <w:r>
              <w:rPr>
                <w:rFonts w:ascii="Verdana" w:eastAsia="Verdana" w:hAnsi="Verdana" w:cs="Verdana"/>
              </w:rPr>
              <w:br/>
            </w:r>
            <w:r>
              <w:rPr>
                <w:rFonts w:ascii="Verdana" w:eastAsia="Verdana" w:hAnsi="Verdana" w:cs="Verdana"/>
                <w:u w:val="single"/>
              </w:rPr>
              <w:t>Servicio complementario para las niñas v niños con desnutrición aguda v riesgo de desnutrición aguda de Primera Infancia:</w:t>
            </w:r>
            <w:r>
              <w:rPr>
                <w:rFonts w:ascii="Verdana" w:eastAsia="Verdana" w:hAnsi="Verdana" w:cs="Verdana"/>
              </w:rPr>
              <w:t xml:space="preserve"> N/A</w:t>
            </w:r>
          </w:p>
        </w:tc>
      </w:tr>
      <w:tr w:rsidR="00B105F4" w14:paraId="546A28C4" w14:textId="77777777">
        <w:trPr>
          <w:trHeight w:val="22635"/>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C9531A" w14:textId="77777777" w:rsidR="00B105F4" w:rsidRDefault="00B34E29">
            <w:pPr>
              <w:spacing w:line="245" w:lineRule="auto"/>
              <w:jc w:val="both"/>
            </w:pPr>
            <w:r>
              <w:br/>
            </w:r>
            <w:r>
              <w:br/>
            </w:r>
          </w:p>
        </w:tc>
        <w:tc>
          <w:tcPr>
            <w:tcW w:w="1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85E276" w14:textId="77777777" w:rsidR="00B105F4" w:rsidRDefault="00B34E29">
            <w:pPr>
              <w:spacing w:line="245" w:lineRule="auto"/>
              <w:jc w:val="both"/>
            </w:pPr>
            <w:r>
              <w:br/>
            </w:r>
            <w:r>
              <w:br/>
            </w:r>
          </w:p>
        </w:tc>
        <w:tc>
          <w:tcPr>
            <w:tcW w:w="530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4DB6CA" w14:textId="77777777" w:rsidR="00B105F4" w:rsidRDefault="00B34E29">
            <w:pPr>
              <w:spacing w:line="245" w:lineRule="auto"/>
              <w:jc w:val="both"/>
              <w:rPr>
                <w:rFonts w:ascii="Verdana" w:eastAsia="Verdana" w:hAnsi="Verdana" w:cs="Verdana"/>
                <w:b/>
                <w:bCs/>
              </w:rPr>
            </w:pPr>
            <w:r>
              <w:rPr>
                <w:rFonts w:ascii="Verdana" w:eastAsia="Verdana" w:hAnsi="Verdana" w:cs="Verdana"/>
              </w:rPr>
              <w:t xml:space="preserve">- </w:t>
            </w:r>
            <w:r>
              <w:rPr>
                <w:rFonts w:ascii="Verdana" w:eastAsia="Verdana" w:hAnsi="Verdana" w:cs="Verdana"/>
                <w:b/>
                <w:bCs/>
              </w:rPr>
              <w:t>Centros de Recuperación Nutricional:</w:t>
            </w:r>
            <w:r>
              <w:rPr>
                <w:rFonts w:ascii="Verdana" w:eastAsia="Verdana" w:hAnsi="Verdana" w:cs="Verdana"/>
              </w:rPr>
              <w:t xml:space="preserve"> los costos se calculan para la atención de 15 niños y niñas/mes, a excepción del CRN Riohacha - La Guajira que tiene 30 cupos, el costo total calculado es para la operación de la modalidad hasta el 31 de julio de 2018.</w:t>
            </w:r>
            <w:r>
              <w:rPr>
                <w:rFonts w:ascii="Verdana" w:eastAsia="Verdana" w:hAnsi="Verdana" w:cs="Verdana"/>
              </w:rPr>
              <w:br/>
            </w:r>
            <w:r>
              <w:rPr>
                <w:rFonts w:ascii="Verdana" w:eastAsia="Verdana" w:hAnsi="Verdana" w:cs="Verdana"/>
              </w:rPr>
              <w:br/>
            </w:r>
            <w:r>
              <w:rPr>
                <w:rFonts w:ascii="Verdana" w:eastAsia="Verdana" w:hAnsi="Verdana" w:cs="Verdana"/>
                <w:noProof/>
              </w:rPr>
              <w:drawing>
                <wp:inline distT="114300" distB="114300" distL="114300" distR="114300" wp14:anchorId="2D793B32" wp14:editId="1EE0C548">
                  <wp:extent cx="3733800" cy="2781300"/>
                  <wp:effectExtent l="0" t="0" r="0" b="0"/>
                  <wp:docPr id="7"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4"/>
                          <a:srcRect/>
                          <a:stretch>
                            <a:fillRect/>
                          </a:stretch>
                        </pic:blipFill>
                        <pic:spPr>
                          <a:xfrm>
                            <a:off x="0" y="0"/>
                            <a:ext cx="3733800" cy="2781300"/>
                          </a:xfrm>
                          <a:prstGeom prst="rect">
                            <a:avLst/>
                          </a:prstGeom>
                          <a:ln/>
                        </pic:spPr>
                      </pic:pic>
                    </a:graphicData>
                  </a:graphic>
                </wp:inline>
              </w:drawing>
            </w:r>
            <w:r>
              <w:rPr>
                <w:rFonts w:ascii="Verdana" w:eastAsia="Verdana" w:hAnsi="Verdana" w:cs="Verdana"/>
              </w:rPr>
              <w:br/>
              <w:t>- Se incluye el cálculo de un 2% adicional para imprevistos, sobre el costo de la operación</w:t>
            </w:r>
            <w:r>
              <w:rPr>
                <w:rFonts w:ascii="Verdana" w:eastAsia="Verdana" w:hAnsi="Verdana" w:cs="Verdana"/>
              </w:rPr>
              <w:br/>
            </w:r>
            <w:r>
              <w:rPr>
                <w:rFonts w:ascii="Verdana" w:eastAsia="Verdana" w:hAnsi="Verdana" w:cs="Verdana"/>
              </w:rPr>
              <w:br/>
            </w:r>
            <w:r>
              <w:rPr>
                <w:rFonts w:ascii="Verdana" w:eastAsia="Verdana" w:hAnsi="Verdana" w:cs="Verdana"/>
                <w:noProof/>
              </w:rPr>
              <w:drawing>
                <wp:inline distT="114300" distB="114300" distL="114300" distR="114300" wp14:anchorId="2FFD2603" wp14:editId="1DA8062D">
                  <wp:extent cx="3746500" cy="2616200"/>
                  <wp:effectExtent l="0" t="0" r="0" b="0"/>
                  <wp:docPr id="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5"/>
                          <a:srcRect/>
                          <a:stretch>
                            <a:fillRect/>
                          </a:stretch>
                        </pic:blipFill>
                        <pic:spPr>
                          <a:xfrm>
                            <a:off x="0" y="0"/>
                            <a:ext cx="3746500" cy="2616200"/>
                          </a:xfrm>
                          <a:prstGeom prst="rect">
                            <a:avLst/>
                          </a:prstGeom>
                          <a:ln/>
                        </pic:spPr>
                      </pic:pic>
                    </a:graphicData>
                  </a:graphic>
                </wp:inline>
              </w:drawing>
            </w:r>
            <w:r>
              <w:rPr>
                <w:rFonts w:ascii="Verdana" w:eastAsia="Verdana" w:hAnsi="Verdana" w:cs="Verdana"/>
              </w:rPr>
              <w:br/>
            </w:r>
            <w:r>
              <w:rPr>
                <w:rFonts w:ascii="Verdana" w:eastAsia="Verdana" w:hAnsi="Verdana" w:cs="Verdana"/>
                <w:b/>
                <w:bCs/>
              </w:rPr>
              <w:t>-1000 días para cambiar el Mundo</w:t>
            </w:r>
            <w:r>
              <w:rPr>
                <w:rFonts w:ascii="Verdana" w:eastAsia="Verdana" w:hAnsi="Verdana" w:cs="Verdana"/>
              </w:rPr>
              <w:t>: El costo total calculado es para la operación de la modalidad hasta el 31 de julio de 2018. A continuación, se presentan los costos por regional para la vigenci</w:t>
            </w:r>
            <w:r>
              <w:rPr>
                <w:rFonts w:ascii="Verdana" w:eastAsia="Verdana" w:hAnsi="Verdana" w:cs="Verdana"/>
              </w:rPr>
              <w:t>a 2018.</w:t>
            </w:r>
            <w:r>
              <w:rPr>
                <w:rFonts w:ascii="Verdana" w:eastAsia="Verdana" w:hAnsi="Verdana" w:cs="Verdana"/>
              </w:rPr>
              <w:br/>
            </w:r>
            <w:r>
              <w:rPr>
                <w:rFonts w:ascii="Verdana" w:eastAsia="Verdana" w:hAnsi="Verdana" w:cs="Verdana"/>
              </w:rPr>
              <w:br/>
            </w:r>
            <w:r>
              <w:rPr>
                <w:rFonts w:ascii="Verdana" w:eastAsia="Verdana" w:hAnsi="Verdana" w:cs="Verdana"/>
                <w:noProof/>
              </w:rPr>
              <w:drawing>
                <wp:inline distT="114300" distB="114300" distL="114300" distR="114300" wp14:anchorId="5201B1F5" wp14:editId="2614D407">
                  <wp:extent cx="3683000" cy="4991100"/>
                  <wp:effectExtent l="0" t="0" r="0" b="0"/>
                  <wp:docPr id="8"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6"/>
                          <a:srcRect/>
                          <a:stretch>
                            <a:fillRect/>
                          </a:stretch>
                        </pic:blipFill>
                        <pic:spPr>
                          <a:xfrm>
                            <a:off x="0" y="0"/>
                            <a:ext cx="3683000" cy="4991100"/>
                          </a:xfrm>
                          <a:prstGeom prst="rect">
                            <a:avLst/>
                          </a:prstGeom>
                          <a:ln/>
                        </pic:spPr>
                      </pic:pic>
                    </a:graphicData>
                  </a:graphic>
                </wp:inline>
              </w:drawing>
            </w:r>
            <w:r>
              <w:rPr>
                <w:rFonts w:ascii="Verdana" w:eastAsia="Verdana" w:hAnsi="Verdana" w:cs="Verdana"/>
              </w:rPr>
              <w:br/>
            </w:r>
            <w:r>
              <w:rPr>
                <w:rFonts w:ascii="Verdana" w:eastAsia="Verdana" w:hAnsi="Verdana" w:cs="Verdana"/>
              </w:rPr>
              <w:br/>
              <w:t xml:space="preserve">- </w:t>
            </w:r>
            <w:r>
              <w:rPr>
                <w:rFonts w:ascii="Verdana" w:eastAsia="Verdana" w:hAnsi="Verdana" w:cs="Verdana"/>
                <w:b/>
                <w:bCs/>
              </w:rPr>
              <w:t>Servicio complementario para las niñas y niños con desnutrición aguda y riesgo de desnutrición aguda de Primera Infancia</w:t>
            </w:r>
            <w:r>
              <w:rPr>
                <w:rFonts w:ascii="Verdana" w:eastAsia="Verdana" w:hAnsi="Verdana" w:cs="Verdana"/>
              </w:rPr>
              <w:t>: los costos se calculan para la atención de las niñas y niños con diagnóstico de desnutrición aguda moderada, severa y riesgo de desnutrición aguda de los servicios de Primera Infancia, dependiendo de las necesidades del territorio, los cuales podrán presentar variaciones de acuerdo al número de usuarios identificados con estas condiciones.</w:t>
            </w:r>
            <w:r>
              <w:rPr>
                <w:rFonts w:ascii="Verdana" w:eastAsia="Verdana" w:hAnsi="Verdana" w:cs="Verdana"/>
              </w:rPr>
              <w:br/>
            </w:r>
            <w:r>
              <w:rPr>
                <w:rFonts w:ascii="Verdana" w:eastAsia="Verdana" w:hAnsi="Verdana" w:cs="Verdana"/>
              </w:rPr>
              <w:br/>
            </w:r>
            <w:r>
              <w:rPr>
                <w:rFonts w:ascii="Verdana" w:eastAsia="Verdana" w:hAnsi="Verdana" w:cs="Verdana"/>
                <w:b/>
                <w:bCs/>
              </w:rPr>
              <w:t>COSTOS TOTAL $8.844.257.746</w:t>
            </w:r>
          </w:p>
        </w:tc>
      </w:tr>
      <w:tr w:rsidR="00B105F4" w14:paraId="19AE6E5C" w14:textId="77777777">
        <w:trPr>
          <w:trHeight w:val="387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AC8B0" w14:textId="77777777" w:rsidR="00B105F4" w:rsidRDefault="00B34E29">
            <w:pPr>
              <w:spacing w:line="245" w:lineRule="auto"/>
              <w:jc w:val="both"/>
              <w:rPr>
                <w:rFonts w:ascii="Verdana" w:eastAsia="Verdana" w:hAnsi="Verdana" w:cs="Verdana"/>
              </w:rPr>
            </w:pPr>
            <w:r>
              <w:rPr>
                <w:rFonts w:ascii="Verdana" w:eastAsia="Verdana" w:hAnsi="Verdana" w:cs="Verdana"/>
              </w:rPr>
              <w:t>MARCO</w:t>
            </w:r>
            <w:r>
              <w:rPr>
                <w:rFonts w:ascii="Verdana" w:eastAsia="Verdana" w:hAnsi="Verdana" w:cs="Verdana"/>
              </w:rPr>
              <w:br/>
              <w:t>NORMATIVO</w:t>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E1C77A" w14:textId="25E55284" w:rsidR="00B105F4" w:rsidRDefault="00B34E29">
            <w:pPr>
              <w:spacing w:line="245" w:lineRule="auto"/>
              <w:jc w:val="both"/>
              <w:rPr>
                <w:rFonts w:ascii="Verdana" w:eastAsia="Verdana" w:hAnsi="Verdana" w:cs="Verdana"/>
              </w:rPr>
            </w:pPr>
            <w:r>
              <w:rPr>
                <w:rFonts w:ascii="Verdana" w:eastAsia="Verdana" w:hAnsi="Verdana" w:cs="Verdana"/>
              </w:rPr>
              <w:t>- CONPES 113 de 2008, Política Nacional de Seguridad Alimentaria y Nutricional.</w:t>
            </w:r>
            <w:r>
              <w:rPr>
                <w:rFonts w:ascii="Verdana" w:eastAsia="Verdana" w:hAnsi="Verdana" w:cs="Verdana"/>
              </w:rPr>
              <w:br/>
              <w:t>- Plan Nacional de Seguridad Alimentaria y Nutricional</w:t>
            </w:r>
            <w:r>
              <w:rPr>
                <w:rFonts w:ascii="Verdana" w:eastAsia="Verdana" w:hAnsi="Verdana" w:cs="Verdana"/>
              </w:rPr>
              <w:br/>
              <w:t xml:space="preserve">- CONPES </w:t>
            </w:r>
            <w:r w:rsidR="00B105F4">
              <w:rPr>
                <w:rFonts w:ascii="Verdana" w:eastAsia="Verdana" w:hAnsi="Verdana" w:cs="Verdana"/>
              </w:rPr>
              <w:t>3843</w:t>
            </w:r>
            <w:r>
              <w:rPr>
                <w:rFonts w:ascii="Verdana" w:eastAsia="Verdana" w:hAnsi="Verdana" w:cs="Verdana"/>
              </w:rPr>
              <w:t xml:space="preserve"> de 2015 (IMPORTANCIA ESTRATÉGICA DE LOS ALIMENTOS DE ALTO VALOR NUTRICIONAL QUE SERÁN ENTREGADOS POR EL ICBF EN LAS VIGENCIAS 2016-2019)</w:t>
            </w:r>
            <w:r>
              <w:rPr>
                <w:rFonts w:ascii="Verdana" w:eastAsia="Verdana" w:hAnsi="Verdana" w:cs="Verdana"/>
              </w:rPr>
              <w:br/>
              <w:t>- Resolución 2465 de 2016 del Ministerio de Salud y Protección Social, por la cual se adoptan los indicadores antropométricos, patrones de referencia y puntos de corte para la clasificación antropométrica del estado nutricional de niñas, niños y adolescentes menores de 18 años de edad, adultos de 18 a 64 años de edad y gestantes adultas y se dictan otras disposiciones.</w:t>
            </w:r>
            <w:r>
              <w:rPr>
                <w:rFonts w:ascii="Verdana" w:eastAsia="Verdana" w:hAnsi="Verdana" w:cs="Verdana"/>
              </w:rPr>
              <w:br/>
              <w:t xml:space="preserve">- </w:t>
            </w:r>
            <w:r>
              <w:rPr>
                <w:rFonts w:ascii="Verdana" w:eastAsia="Verdana" w:hAnsi="Verdana" w:cs="Verdana"/>
              </w:rPr>
              <w:t xml:space="preserve">Resolución 5406 de 2016 del Ministerio de Salud y Protección Social, por la cual se definen los lineamientos técnicos para la atención integral de las niñas y los niños menores de cinco (5) años con desnutrición aguda </w:t>
            </w:r>
            <w:r>
              <w:rPr>
                <w:rFonts w:ascii="Verdana" w:eastAsia="Verdana" w:hAnsi="Verdana" w:cs="Verdana"/>
              </w:rPr>
              <w:br/>
              <w:t>- Resolución 3803 de 2016 del Ministerio de Salud y Protección Social, por la cual se establecen las Recomendaciones de Ingesta de Energía y Nutrientes para la población colombiana y se dictan otras disposiciones.</w:t>
            </w:r>
          </w:p>
        </w:tc>
      </w:tr>
      <w:tr w:rsidR="00B105F4" w14:paraId="356D68A5" w14:textId="77777777">
        <w:trPr>
          <w:trHeight w:val="28365"/>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C8D7F"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CLASIFICADOR DEL GASTO</w:t>
            </w:r>
            <w:r>
              <w:rPr>
                <w:rFonts w:ascii="Verdana" w:eastAsia="Verdana" w:hAnsi="Verdana" w:cs="Verdana"/>
                <w:b/>
                <w:bCs/>
              </w:rPr>
              <w:br/>
            </w:r>
            <w:r>
              <w:rPr>
                <w:rFonts w:ascii="Verdana" w:eastAsia="Verdana" w:hAnsi="Verdana" w:cs="Verdana"/>
                <w:b/>
                <w:bCs/>
              </w:rPr>
              <w:br/>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5D2550" w14:textId="77777777" w:rsidR="00B105F4" w:rsidRDefault="00B34E29">
            <w:pPr>
              <w:spacing w:line="245" w:lineRule="auto"/>
              <w:jc w:val="both"/>
              <w:rPr>
                <w:rFonts w:ascii="Verdana" w:eastAsia="Verdana" w:hAnsi="Verdana" w:cs="Verdana"/>
              </w:rPr>
            </w:pPr>
            <w:r>
              <w:rPr>
                <w:rFonts w:ascii="Verdana" w:eastAsia="Verdana" w:hAnsi="Verdana" w:cs="Verdana"/>
                <w:b/>
                <w:bCs/>
                <w:u w:val="single"/>
              </w:rPr>
              <w:t>Centros de Recuperación Nutricional:</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Compra de: alimentación diaria, fórmula láctea, fórmula terapéutica F-75 y F-100, alimento terapéutico listo para el consumo, elementos de aseo, material didáctico, dotación inicial (camas, armarios, menaje, juegos de cama, cobijas, toallas, equipos de consultorio como tensiómetro para niños, equipo de órganos, fonendoscopio, termómetros, pesabebés digital, báscula, tallímetros, Infantómetros y otros equipos necesarios), dotación de comedor, y pago de costos administrativos (profesionales, auxiliares de e</w:t>
            </w:r>
            <w:r>
              <w:rPr>
                <w:rFonts w:ascii="Verdana" w:eastAsia="Verdana" w:hAnsi="Verdana" w:cs="Verdana"/>
              </w:rPr>
              <w:t>nfermería, manipuladora de alimentos, arriendo, servicios públicos), búsqueda activa y transporte, reposición de dotación y pago de alimentos para acompañantes del niño (previa autorización de la Dirección de Nutrición), Compra de alimentos para la complementación alimentaria - raciones para preparar para el egreso de la Modalidad:</w:t>
            </w:r>
            <w:r>
              <w:rPr>
                <w:rFonts w:ascii="Verdana" w:eastAsia="Verdana" w:hAnsi="Verdana" w:cs="Verdana"/>
              </w:rPr>
              <w:br/>
            </w:r>
            <w:r>
              <w:rPr>
                <w:rFonts w:ascii="Verdana" w:eastAsia="Verdana" w:hAnsi="Verdana" w:cs="Verdana"/>
              </w:rPr>
              <w:br/>
            </w:r>
            <w:r>
              <w:rPr>
                <w:rFonts w:ascii="Verdana" w:eastAsia="Verdana" w:hAnsi="Verdana" w:cs="Verdana"/>
                <w:noProof/>
              </w:rPr>
              <w:drawing>
                <wp:inline distT="114300" distB="114300" distL="114300" distR="114300" wp14:anchorId="0816EA16" wp14:editId="721F03CA">
                  <wp:extent cx="4216400" cy="2222500"/>
                  <wp:effectExtent l="0" t="0" r="0" b="0"/>
                  <wp:docPr id="6"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7"/>
                          <a:srcRect/>
                          <a:stretch>
                            <a:fillRect/>
                          </a:stretch>
                        </pic:blipFill>
                        <pic:spPr>
                          <a:xfrm>
                            <a:off x="0" y="0"/>
                            <a:ext cx="4216400" cy="2222500"/>
                          </a:xfrm>
                          <a:prstGeom prst="rect">
                            <a:avLst/>
                          </a:prstGeom>
                          <a:ln/>
                        </pic:spPr>
                      </pic:pic>
                    </a:graphicData>
                  </a:graphic>
                </wp:inline>
              </w:drawing>
            </w:r>
            <w:r>
              <w:rPr>
                <w:rFonts w:ascii="Verdana" w:eastAsia="Verdana" w:hAnsi="Verdana" w:cs="Verdana"/>
              </w:rPr>
              <w:br/>
            </w:r>
            <w:r>
              <w:rPr>
                <w:rFonts w:ascii="Verdana" w:eastAsia="Verdana" w:hAnsi="Verdana" w:cs="Verdana"/>
                <w:noProof/>
              </w:rPr>
              <w:drawing>
                <wp:inline distT="114300" distB="114300" distL="114300" distR="114300" wp14:anchorId="2AE14642" wp14:editId="1F511EC8">
                  <wp:extent cx="4216400" cy="4775200"/>
                  <wp:effectExtent l="0" t="0" r="0" b="0"/>
                  <wp:docPr id="2"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8"/>
                          <a:srcRect/>
                          <a:stretch>
                            <a:fillRect/>
                          </a:stretch>
                        </pic:blipFill>
                        <pic:spPr>
                          <a:xfrm>
                            <a:off x="0" y="0"/>
                            <a:ext cx="4216400" cy="4775200"/>
                          </a:xfrm>
                          <a:prstGeom prst="rect">
                            <a:avLst/>
                          </a:prstGeom>
                          <a:ln/>
                        </pic:spPr>
                      </pic:pic>
                    </a:graphicData>
                  </a:graphic>
                </wp:inline>
              </w:drawing>
            </w:r>
            <w:r>
              <w:rPr>
                <w:rFonts w:ascii="Verdana" w:eastAsia="Verdana" w:hAnsi="Verdana" w:cs="Verdana"/>
              </w:rPr>
              <w:br/>
            </w:r>
            <w:r>
              <w:rPr>
                <w:rFonts w:ascii="Verdana" w:eastAsia="Verdana" w:hAnsi="Verdana" w:cs="Verdana"/>
              </w:rPr>
              <w:br/>
            </w:r>
            <w:r>
              <w:rPr>
                <w:rFonts w:ascii="Verdana" w:eastAsia="Verdana" w:hAnsi="Verdana" w:cs="Verdana"/>
                <w:b/>
                <w:bCs/>
                <w:u w:val="single"/>
              </w:rPr>
              <w:t>1000 días para cambiar el Mundo</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1. Compra de dotación inicial: balanza, tallímetro, infantómetro, termómetro, dispositivo de GPS, elementos para estimulación temprana.</w:t>
            </w:r>
            <w:r>
              <w:rPr>
                <w:rFonts w:ascii="Verdana" w:eastAsia="Verdana" w:hAnsi="Verdana" w:cs="Verdana"/>
              </w:rPr>
              <w:br/>
              <w:t xml:space="preserve">2. </w:t>
            </w:r>
            <w:r>
              <w:rPr>
                <w:rFonts w:ascii="Verdana" w:eastAsia="Verdana" w:hAnsi="Verdana" w:cs="Verdana"/>
              </w:rPr>
              <w:t>Material para educación y actividades: papelería y material educativo</w:t>
            </w:r>
            <w:r>
              <w:rPr>
                <w:rFonts w:ascii="Verdana" w:eastAsia="Verdana" w:hAnsi="Verdana" w:cs="Verdana"/>
              </w:rPr>
              <w:br/>
              <w:t>3. Contratación de talento humano (nutricionistas, pedagogos, profesionales del área social, coordinadores, auxiliares de enfermería, gestores comunitarios y personal de apoyo administrativo)</w:t>
            </w:r>
            <w:r>
              <w:rPr>
                <w:rFonts w:ascii="Verdana" w:eastAsia="Verdana" w:hAnsi="Verdana" w:cs="Verdana"/>
              </w:rPr>
              <w:br/>
              <w:t>4. Transporte de recurso humano para búsqueda activa, seguimiento y visitas domiciliarias.</w:t>
            </w:r>
            <w:r>
              <w:rPr>
                <w:rFonts w:ascii="Verdana" w:eastAsia="Verdana" w:hAnsi="Verdana" w:cs="Verdana"/>
              </w:rPr>
              <w:br/>
              <w:t>5. Compra de alimento suplementario listo para el consumo definido en el Manual Operativo de la modalidad. Compra de alimentos para la conformación de las raci</w:t>
            </w:r>
            <w:r>
              <w:rPr>
                <w:rFonts w:ascii="Verdana" w:eastAsia="Verdana" w:hAnsi="Verdana" w:cs="Verdana"/>
              </w:rPr>
              <w:t>ones familiares para preparar, empaque secundario y transporte de las mismas; de acuerdo a las fichas técnicas de los alimentos, así:</w:t>
            </w:r>
            <w:r>
              <w:rPr>
                <w:rFonts w:ascii="Verdana" w:eastAsia="Verdana" w:hAnsi="Verdana" w:cs="Verdana"/>
              </w:rPr>
              <w:br/>
            </w:r>
            <w:r>
              <w:rPr>
                <w:rFonts w:ascii="Verdana" w:eastAsia="Verdana" w:hAnsi="Verdana" w:cs="Verdana"/>
              </w:rPr>
              <w:br/>
            </w:r>
            <w:r>
              <w:rPr>
                <w:rFonts w:ascii="Verdana" w:eastAsia="Verdana" w:hAnsi="Verdana" w:cs="Verdana"/>
                <w:noProof/>
              </w:rPr>
              <w:drawing>
                <wp:inline distT="114300" distB="114300" distL="114300" distR="114300" wp14:anchorId="0616991B" wp14:editId="2BFC47FF">
                  <wp:extent cx="4216400" cy="3987800"/>
                  <wp:effectExtent l="0" t="0" r="0" b="0"/>
                  <wp:docPr id="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9"/>
                          <a:srcRect/>
                          <a:stretch>
                            <a:fillRect/>
                          </a:stretch>
                        </pic:blipFill>
                        <pic:spPr>
                          <a:xfrm>
                            <a:off x="0" y="0"/>
                            <a:ext cx="4216400" cy="3987800"/>
                          </a:xfrm>
                          <a:prstGeom prst="rect">
                            <a:avLst/>
                          </a:prstGeom>
                          <a:ln/>
                        </pic:spPr>
                      </pic:pic>
                    </a:graphicData>
                  </a:graphic>
                </wp:inline>
              </w:drawing>
            </w:r>
            <w:r>
              <w:rPr>
                <w:rFonts w:ascii="Verdana" w:eastAsia="Verdana" w:hAnsi="Verdana" w:cs="Verdana"/>
              </w:rPr>
              <w:br/>
              <w:t>- Si el beneficiario es una mujer gestante o una niña o niño menor de 6 meses que recibe lactancia materna, se entregará una bolsa de 900 gramos de Alimento para la mujer gestante y madre en periodo de lactancia.</w:t>
            </w:r>
            <w:r>
              <w:rPr>
                <w:rFonts w:ascii="Verdana" w:eastAsia="Verdana" w:hAnsi="Verdana" w:cs="Verdana"/>
              </w:rPr>
              <w:br/>
            </w:r>
            <w:r>
              <w:rPr>
                <w:rFonts w:ascii="Verdana" w:eastAsia="Verdana" w:hAnsi="Verdana" w:cs="Verdana"/>
              </w:rPr>
              <w:br/>
              <w:t>Nota: De acuerdo con las concertaciones que realicen las Regionales del ICBF con grupos étnicos, estos alimentos podrán variar o modificarse, previa presentación</w:t>
            </w:r>
            <w:r>
              <w:rPr>
                <w:rFonts w:ascii="Verdana" w:eastAsia="Verdana" w:hAnsi="Verdana" w:cs="Verdana"/>
              </w:rPr>
              <w:t xml:space="preserve"> de la respectiva justificación para visto bueno de la Dirección de Nutrición, </w:t>
            </w:r>
            <w:r>
              <w:rPr>
                <w:rFonts w:ascii="Verdana" w:eastAsia="Verdana" w:hAnsi="Verdana" w:cs="Verdana"/>
                <w:u w:val="single"/>
              </w:rPr>
              <w:t>sin que en ningún caso sobrepase los costos asignados y se mantenga el aporte nutricional de cada ración.</w:t>
            </w:r>
            <w:r>
              <w:rPr>
                <w:rFonts w:ascii="Verdana" w:eastAsia="Verdana" w:hAnsi="Verdana" w:cs="Verdana"/>
                <w:u w:val="single"/>
              </w:rPr>
              <w:br/>
            </w:r>
            <w:r>
              <w:rPr>
                <w:rFonts w:ascii="Verdana" w:eastAsia="Verdana" w:hAnsi="Verdana" w:cs="Verdana"/>
                <w:u w:val="single"/>
              </w:rPr>
              <w:br/>
            </w:r>
            <w:r>
              <w:rPr>
                <w:rFonts w:ascii="Verdana" w:eastAsia="Verdana" w:hAnsi="Verdana" w:cs="Verdana"/>
                <w:b/>
                <w:bCs/>
                <w:u w:val="single"/>
              </w:rPr>
              <w:t>Servicio complementario para las niñas y niños con desnutrición aguda y riesgo de desnutrición aguda de Primera Infancia:</w:t>
            </w:r>
            <w:r>
              <w:rPr>
                <w:rFonts w:ascii="Verdana" w:eastAsia="Verdana" w:hAnsi="Verdana" w:cs="Verdana"/>
                <w:b/>
                <w:bCs/>
                <w:u w:val="single"/>
              </w:rPr>
              <w:br/>
            </w:r>
            <w:r>
              <w:rPr>
                <w:rFonts w:ascii="Verdana" w:eastAsia="Verdana" w:hAnsi="Verdana" w:cs="Verdana"/>
                <w:b/>
                <w:bCs/>
                <w:u w:val="single"/>
              </w:rPr>
              <w:br/>
            </w:r>
            <w:r>
              <w:rPr>
                <w:rFonts w:ascii="Verdana" w:eastAsia="Verdana" w:hAnsi="Verdana" w:cs="Verdana"/>
              </w:rPr>
              <w:t>1. Contratación de equipo humano (nutricionistas, Auxiliares de Enfermería)</w:t>
            </w:r>
            <w:r>
              <w:rPr>
                <w:rFonts w:ascii="Verdana" w:eastAsia="Verdana" w:hAnsi="Verdana" w:cs="Verdana"/>
              </w:rPr>
              <w:br/>
              <w:t>2. Transporte</w:t>
            </w:r>
            <w:r>
              <w:rPr>
                <w:rFonts w:ascii="Verdana" w:eastAsia="Verdana" w:hAnsi="Verdana" w:cs="Verdana"/>
              </w:rPr>
              <w:br/>
            </w:r>
            <w:r>
              <w:rPr>
                <w:rFonts w:ascii="Verdana" w:eastAsia="Verdana" w:hAnsi="Verdana" w:cs="Verdana"/>
              </w:rPr>
              <w:t>3. Compra de alimento listo para el consumo</w:t>
            </w:r>
          </w:p>
        </w:tc>
      </w:tr>
      <w:tr w:rsidR="00B105F4" w14:paraId="7A2603B8" w14:textId="77777777">
        <w:trPr>
          <w:trHeight w:val="1710"/>
        </w:trPr>
        <w:tc>
          <w:tcPr>
            <w:tcW w:w="19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46213" w14:textId="77777777" w:rsidR="00B105F4" w:rsidRDefault="00B34E29">
            <w:pPr>
              <w:spacing w:line="245" w:lineRule="auto"/>
              <w:jc w:val="both"/>
              <w:rPr>
                <w:rFonts w:ascii="Verdana" w:eastAsia="Verdana" w:hAnsi="Verdana" w:cs="Verdana"/>
              </w:rPr>
            </w:pPr>
            <w:r>
              <w:rPr>
                <w:rFonts w:ascii="Verdana" w:eastAsia="Verdana" w:hAnsi="Verdana" w:cs="Verdana"/>
              </w:rPr>
              <w:t>LINEAMIENTOS</w:t>
            </w:r>
            <w:r>
              <w:rPr>
                <w:rFonts w:ascii="Verdana" w:eastAsia="Verdana" w:hAnsi="Verdana" w:cs="Verdana"/>
              </w:rPr>
              <w:br/>
              <w:t>TÉCNICOS</w:t>
            </w:r>
          </w:p>
        </w:tc>
        <w:tc>
          <w:tcPr>
            <w:tcW w:w="708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434E77" w14:textId="77777777" w:rsidR="00B105F4" w:rsidRDefault="00B34E29">
            <w:pPr>
              <w:spacing w:line="245" w:lineRule="auto"/>
              <w:jc w:val="both"/>
              <w:rPr>
                <w:rFonts w:ascii="Verdana" w:eastAsia="Verdana" w:hAnsi="Verdana" w:cs="Verdana"/>
              </w:rPr>
            </w:pPr>
            <w:r>
              <w:rPr>
                <w:rFonts w:ascii="Verdana" w:eastAsia="Verdana" w:hAnsi="Verdana" w:cs="Verdana"/>
              </w:rPr>
              <w:t>Lineamiento Técnico Administrativo del Subproyecto Estrategia Atención y Prevención de la desnutrición y Manuales Operativos de Centros de Recuperación Nutricional y 1000 días para cambiar el mundo, aprobados mediante Resolución No. 12822 del 30/11/2016.</w:t>
            </w:r>
            <w:r>
              <w:rPr>
                <w:rFonts w:ascii="Verdana" w:eastAsia="Verdana" w:hAnsi="Verdana" w:cs="Verdana"/>
              </w:rPr>
              <w:br/>
              <w:t>"GUÍA SERVICIO COMPLEMENTARIO PARA LAS NIÑAS Y NIÑOS CON DESNUTRICIÓN AGUDA Y RIESGO DE DESNUTRICIÓN AGUDA DE PRIMERA INFANCIA" G14 PP versión 2, 28/02/2018.</w:t>
            </w:r>
          </w:p>
        </w:tc>
      </w:tr>
    </w:tbl>
    <w:p w14:paraId="1F69978B" w14:textId="77777777" w:rsidR="00B105F4" w:rsidRDefault="00B34E29">
      <w:pPr>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Modifíquese el Anexo 2, de los Lineamientos de Programación y Ejecución de Metas Sociales y Financieras - vigencia 2018, que hace parte de la Resolución No. 001 de 2018, correspondiente Raciones de Alimentos de Alto Valor Nutricional-AAVN, quedando de la siguiente manera:</w:t>
      </w:r>
    </w:p>
    <w:p w14:paraId="30E75FFA" w14:textId="77777777" w:rsidR="00B105F4" w:rsidRDefault="00B34E29">
      <w:pPr>
        <w:jc w:val="both"/>
        <w:rPr>
          <w:rFonts w:ascii="Verdana" w:eastAsia="Verdana" w:hAnsi="Verdana" w:cs="Verdana"/>
          <w:b/>
          <w:bCs/>
        </w:rPr>
      </w:pPr>
      <w:r>
        <w:rPr>
          <w:rFonts w:ascii="Verdana" w:eastAsia="Verdana" w:hAnsi="Verdana" w:cs="Verdana"/>
          <w:b/>
          <w:bCs/>
        </w:rPr>
        <w:t>ANEXO 2. RACIONES DE ALIMENTOS DE ALTO VALOR NUTRICIONAL - AAVN - VIGENCIA 2018</w:t>
      </w:r>
    </w:p>
    <w:p w14:paraId="3759C14E" w14:textId="77777777" w:rsidR="00B105F4" w:rsidRDefault="00B34E29">
      <w:pPr>
        <w:spacing w:after="240"/>
        <w:jc w:val="both"/>
        <w:rPr>
          <w:rFonts w:ascii="Verdana" w:eastAsia="Verdana" w:hAnsi="Verdana" w:cs="Verdana"/>
          <w:b/>
          <w:bCs/>
        </w:rPr>
      </w:pPr>
      <w:r>
        <w:rPr>
          <w:rFonts w:ascii="Verdana" w:eastAsia="Verdana" w:hAnsi="Verdana" w:cs="Verdana"/>
          <w:b/>
          <w:bCs/>
          <w:noProof/>
        </w:rPr>
        <w:drawing>
          <wp:inline distT="114300" distB="114300" distL="114300" distR="114300" wp14:anchorId="0862DB68" wp14:editId="5387C91F">
            <wp:extent cx="584200" cy="6197600"/>
            <wp:effectExtent l="0" t="0" r="0" b="0"/>
            <wp:docPr id="3"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0"/>
                    <a:srcRect/>
                    <a:stretch>
                      <a:fillRect/>
                    </a:stretch>
                  </pic:blipFill>
                  <pic:spPr>
                    <a:xfrm>
                      <a:off x="0" y="0"/>
                      <a:ext cx="584200" cy="6197600"/>
                    </a:xfrm>
                    <a:prstGeom prst="rect">
                      <a:avLst/>
                    </a:prstGeom>
                    <a:ln/>
                  </pic:spPr>
                </pic:pic>
              </a:graphicData>
            </a:graphic>
          </wp:inline>
        </w:drawing>
      </w:r>
    </w:p>
    <w:p w14:paraId="09598BC1" w14:textId="77777777" w:rsidR="00B105F4" w:rsidRDefault="00B34E29">
      <w:pPr>
        <w:spacing w:after="240"/>
        <w:jc w:val="both"/>
        <w:rPr>
          <w:rFonts w:ascii="Verdana" w:eastAsia="Verdana" w:hAnsi="Verdana" w:cs="Verdana"/>
        </w:rPr>
      </w:pPr>
      <w:r>
        <w:rPr>
          <w:rFonts w:ascii="Verdana" w:eastAsia="Verdana" w:hAnsi="Verdana" w:cs="Verdana"/>
        </w:rPr>
        <w:t>* Nota: Para estas modalidades se debe tener en cuenta que los operadores pueden optar por implementar minuta sin Bienestarina</w:t>
      </w:r>
    </w:p>
    <w:p w14:paraId="4B532A5A" w14:textId="77777777" w:rsidR="00B105F4" w:rsidRDefault="00B34E29">
      <w:pPr>
        <w:spacing w:after="240"/>
        <w:jc w:val="both"/>
        <w:rPr>
          <w:rFonts w:ascii="Verdana" w:eastAsia="Verdana" w:hAnsi="Verdana" w:cs="Verdana"/>
        </w:rPr>
      </w:pPr>
      <w:r>
        <w:rPr>
          <w:rFonts w:ascii="Verdana" w:eastAsia="Verdana" w:hAnsi="Verdana" w:cs="Verdana"/>
        </w:rPr>
        <w:t xml:space="preserve">Fecha actualización: 08/03/2018 </w:t>
      </w:r>
    </w:p>
    <w:p w14:paraId="508CA439" w14:textId="77777777" w:rsidR="00B105F4" w:rsidRDefault="00B34E29">
      <w:pPr>
        <w:jc w:val="both"/>
        <w:rPr>
          <w:rFonts w:ascii="Verdana" w:eastAsia="Verdana" w:hAnsi="Verdana" w:cs="Verdana"/>
          <w:b/>
          <w:bCs/>
        </w:rPr>
      </w:pPr>
      <w:r>
        <w:rPr>
          <w:rFonts w:ascii="Verdana" w:eastAsia="Verdana" w:hAnsi="Verdana" w:cs="Verdana"/>
          <w:b/>
          <w:bCs/>
        </w:rPr>
        <w:t>ACLARACIONES:</w:t>
      </w:r>
    </w:p>
    <w:p w14:paraId="3E84FD44" w14:textId="77777777" w:rsidR="00B105F4" w:rsidRDefault="00B34E29">
      <w:pPr>
        <w:spacing w:after="240"/>
        <w:jc w:val="both"/>
        <w:rPr>
          <w:rFonts w:ascii="Verdana" w:eastAsia="Verdana" w:hAnsi="Verdana" w:cs="Verdana"/>
        </w:rPr>
      </w:pPr>
      <w:r>
        <w:rPr>
          <w:rFonts w:ascii="Verdana" w:eastAsia="Verdana" w:hAnsi="Verdana" w:cs="Verdana"/>
        </w:rPr>
        <w:t>1. Para el cálculo de los Alimentos de Alto Valor Nutricional total suministrados en los diferentes servicios, se tomará el número de cupos en cada una de las modalidades, según las cantidades establecidas en el presente cuadro.</w:t>
      </w:r>
    </w:p>
    <w:p w14:paraId="0EF4FC63" w14:textId="77777777" w:rsidR="00B105F4" w:rsidRDefault="00B34E29">
      <w:pPr>
        <w:spacing w:after="240"/>
        <w:jc w:val="both"/>
        <w:rPr>
          <w:rFonts w:ascii="Verdana" w:eastAsia="Verdana" w:hAnsi="Verdana" w:cs="Verdana"/>
        </w:rPr>
      </w:pPr>
      <w:r>
        <w:rPr>
          <w:rFonts w:ascii="Verdana" w:eastAsia="Verdana" w:hAnsi="Verdana" w:cs="Verdana"/>
        </w:rPr>
        <w:t>2. Cuando se establece una ración de 450 gramos/cupo/mes, esta equivale a programar 900 gramos de Bienestarina Más ® cada dos meses.</w:t>
      </w:r>
    </w:p>
    <w:p w14:paraId="67831DE8" w14:textId="77777777" w:rsidR="00B105F4" w:rsidRDefault="00B34E29">
      <w:pPr>
        <w:spacing w:after="240"/>
        <w:jc w:val="both"/>
        <w:rPr>
          <w:rFonts w:ascii="Verdana" w:eastAsia="Verdana" w:hAnsi="Verdana" w:cs="Verdana"/>
        </w:rPr>
      </w:pPr>
      <w:r>
        <w:rPr>
          <w:rFonts w:ascii="Verdana" w:eastAsia="Verdana" w:hAnsi="Verdana" w:cs="Verdana"/>
        </w:rPr>
        <w:t>3. La Bienestarina Más® debe programarse para consumo a partir del mes de enero.</w:t>
      </w:r>
    </w:p>
    <w:p w14:paraId="2C1F331C" w14:textId="4B1DB48A" w:rsidR="00B105F4" w:rsidRDefault="00B34E29">
      <w:pPr>
        <w:jc w:val="both"/>
        <w:rPr>
          <w:rFonts w:ascii="Verdana" w:eastAsia="Verdana" w:hAnsi="Verdana" w:cs="Verdana"/>
        </w:rPr>
      </w:pPr>
      <w:r>
        <w:rPr>
          <w:rFonts w:ascii="Verdana" w:eastAsia="Verdana" w:hAnsi="Verdana" w:cs="Verdana"/>
        </w:rPr>
        <w:t xml:space="preserve">4. </w:t>
      </w:r>
      <w:r>
        <w:rPr>
          <w:rFonts w:ascii="Verdana" w:eastAsia="Verdana" w:hAnsi="Verdana" w:cs="Verdana"/>
          <w:b/>
          <w:bCs/>
        </w:rPr>
        <w:t>HCB FAMI:</w:t>
      </w:r>
      <w:r>
        <w:rPr>
          <w:rFonts w:ascii="Verdana" w:eastAsia="Verdana" w:hAnsi="Verdana" w:cs="Verdana"/>
        </w:rPr>
        <w:t xml:space="preserve"> Para calcular la Bienestarina Más® por cupo/niño/día en la aplicación de metas, se toma la conformación Nacional FAMI de 44% mujeres gestantes o lactantes y 56% niños menores de 2 años. En ese sentido, el factor para programación</w:t>
      </w:r>
      <w:r w:rsidR="00B105F4">
        <w:rPr>
          <w:rFonts w:ascii="Verdana" w:eastAsia="Verdana" w:hAnsi="Verdana" w:cs="Verdana"/>
          <w:b/>
          <w:bCs/>
          <w:vertAlign w:val="superscript"/>
        </w:rPr>
        <w:t>[1]</w:t>
      </w:r>
      <w:r>
        <w:rPr>
          <w:rFonts w:ascii="Verdana" w:eastAsia="Verdana" w:hAnsi="Verdana" w:cs="Verdana"/>
        </w:rPr>
        <w:t xml:space="preserve"> de la Bienestarina Más® y el Alimento para la Mujer Gestante y Madre en periodo de Lactancia sobre la base de un hogar de 12, 13, 14 y 15 cupos queda como se muestra a continuación:</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75"/>
        <w:gridCol w:w="824"/>
        <w:gridCol w:w="1471"/>
        <w:gridCol w:w="1339"/>
        <w:gridCol w:w="957"/>
        <w:gridCol w:w="824"/>
        <w:gridCol w:w="957"/>
        <w:gridCol w:w="657"/>
        <w:gridCol w:w="921"/>
      </w:tblGrid>
      <w:tr w:rsidR="00B105F4" w14:paraId="4CE9C1BC" w14:textId="77777777">
        <w:trPr>
          <w:trHeight w:val="270"/>
        </w:trPr>
        <w:tc>
          <w:tcPr>
            <w:tcW w:w="189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F88D3E"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12 Cupos</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4F55B9"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13 Cupos</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9857A6"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14 Cupos</w:t>
            </w:r>
          </w:p>
        </w:tc>
        <w:tc>
          <w:tcPr>
            <w:tcW w:w="431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67530C"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15 Cupos</w:t>
            </w:r>
          </w:p>
        </w:tc>
      </w:tr>
      <w:tr w:rsidR="00B105F4" w14:paraId="33E7ABD1" w14:textId="77777777">
        <w:trPr>
          <w:trHeight w:val="75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BA22FD"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Mes</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D07A6"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 B. Más</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7B2694"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w:t>
            </w:r>
            <w:r>
              <w:rPr>
                <w:rFonts w:ascii="Verdana" w:eastAsia="Verdana" w:hAnsi="Verdana" w:cs="Verdana"/>
                <w:b/>
                <w:bCs/>
              </w:rPr>
              <w:br/>
              <w:t>Alimento</w:t>
            </w:r>
            <w:r>
              <w:rPr>
                <w:rFonts w:ascii="Verdana" w:eastAsia="Verdana" w:hAnsi="Verdana" w:cs="Verdana"/>
                <w:b/>
                <w:bCs/>
              </w:rPr>
              <w:br/>
              <w:t>MG-ML</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83A2E2"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 B. Más</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0C6488"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w:t>
            </w:r>
            <w:r>
              <w:rPr>
                <w:rFonts w:ascii="Verdana" w:eastAsia="Verdana" w:hAnsi="Verdana" w:cs="Verdana"/>
                <w:b/>
                <w:bCs/>
              </w:rPr>
              <w:br/>
              <w:t>Alimento</w:t>
            </w:r>
            <w:r>
              <w:rPr>
                <w:rFonts w:ascii="Verdana" w:eastAsia="Verdana" w:hAnsi="Verdana" w:cs="Verdana"/>
                <w:b/>
                <w:bCs/>
              </w:rPr>
              <w:br/>
              <w:t>MG-ML</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79AA98"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 B. Más</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92665B"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w:t>
            </w:r>
            <w:r>
              <w:rPr>
                <w:rFonts w:ascii="Verdana" w:eastAsia="Verdana" w:hAnsi="Verdana" w:cs="Verdana"/>
                <w:b/>
                <w:bCs/>
              </w:rPr>
              <w:br/>
              <w:t>Alimento</w:t>
            </w:r>
            <w:r>
              <w:rPr>
                <w:rFonts w:ascii="Verdana" w:eastAsia="Verdana" w:hAnsi="Verdana" w:cs="Verdana"/>
                <w:b/>
                <w:bCs/>
              </w:rPr>
              <w:br/>
              <w:t>MG-ML</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6D826F"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 B. Más</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3199D7"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Factor</w:t>
            </w:r>
            <w:r>
              <w:rPr>
                <w:rFonts w:ascii="Verdana" w:eastAsia="Verdana" w:hAnsi="Verdana" w:cs="Verdana"/>
                <w:b/>
                <w:bCs/>
              </w:rPr>
              <w:br/>
              <w:t>Alimento</w:t>
            </w:r>
            <w:r>
              <w:rPr>
                <w:rFonts w:ascii="Verdana" w:eastAsia="Verdana" w:hAnsi="Verdana" w:cs="Verdana"/>
                <w:b/>
                <w:bCs/>
              </w:rPr>
              <w:br/>
              <w:t>MG-ML</w:t>
            </w:r>
          </w:p>
        </w:tc>
      </w:tr>
      <w:tr w:rsidR="00B105F4" w14:paraId="1BD8137F"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B73B2E" w14:textId="77777777" w:rsidR="00B105F4" w:rsidRDefault="00B34E29">
            <w:pPr>
              <w:spacing w:line="245" w:lineRule="auto"/>
              <w:jc w:val="both"/>
              <w:rPr>
                <w:rFonts w:ascii="Verdana" w:eastAsia="Verdana" w:hAnsi="Verdana" w:cs="Verdana"/>
              </w:rPr>
            </w:pPr>
            <w:r>
              <w:rPr>
                <w:rFonts w:ascii="Verdana" w:eastAsia="Verdana" w:hAnsi="Verdana" w:cs="Verdana"/>
              </w:rPr>
              <w:t>Febrero</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662DC6"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F6EB82"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B5A740"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DE37F6"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15BFEB"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707542"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4F4B7B"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0F73BD"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02B5B8EA"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70B019" w14:textId="77777777" w:rsidR="00B105F4" w:rsidRDefault="00B34E29">
            <w:pPr>
              <w:spacing w:line="245" w:lineRule="auto"/>
              <w:jc w:val="both"/>
              <w:rPr>
                <w:rFonts w:ascii="Verdana" w:eastAsia="Verdana" w:hAnsi="Verdana" w:cs="Verdana"/>
              </w:rPr>
            </w:pPr>
            <w:r>
              <w:rPr>
                <w:rFonts w:ascii="Verdana" w:eastAsia="Verdana" w:hAnsi="Verdana" w:cs="Verdana"/>
              </w:rPr>
              <w:t>Marzo</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209B6E"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F79777"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7A752B"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EDAA4C"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AAD783"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1A9562"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E18D72"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FC14C6"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375C30A6"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839957" w14:textId="77777777" w:rsidR="00B105F4" w:rsidRDefault="00B34E29">
            <w:pPr>
              <w:spacing w:line="245" w:lineRule="auto"/>
              <w:jc w:val="both"/>
              <w:rPr>
                <w:rFonts w:ascii="Verdana" w:eastAsia="Verdana" w:hAnsi="Verdana" w:cs="Verdana"/>
              </w:rPr>
            </w:pPr>
            <w:r>
              <w:rPr>
                <w:rFonts w:ascii="Verdana" w:eastAsia="Verdana" w:hAnsi="Verdana" w:cs="Verdana"/>
              </w:rPr>
              <w:t>Abril</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9E5828"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A8ADD5"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2179CE"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4A9ADF"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2417FB"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B8D027"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162515"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998A51"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36025327"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C3275F" w14:textId="77777777" w:rsidR="00B105F4" w:rsidRDefault="00B34E29">
            <w:pPr>
              <w:spacing w:line="245" w:lineRule="auto"/>
              <w:jc w:val="both"/>
              <w:rPr>
                <w:rFonts w:ascii="Verdana" w:eastAsia="Verdana" w:hAnsi="Verdana" w:cs="Verdana"/>
              </w:rPr>
            </w:pPr>
            <w:r>
              <w:rPr>
                <w:rFonts w:ascii="Verdana" w:eastAsia="Verdana" w:hAnsi="Verdana" w:cs="Verdana"/>
              </w:rPr>
              <w:t>Mayo</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CA43E5"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9BA6F8"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615ED2"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7F7940"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5B79B8"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597024"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300F4A"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C7472C"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79A6107A"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3CD5CA" w14:textId="77777777" w:rsidR="00B105F4" w:rsidRDefault="00B34E29">
            <w:pPr>
              <w:spacing w:line="245" w:lineRule="auto"/>
              <w:jc w:val="both"/>
              <w:rPr>
                <w:rFonts w:ascii="Verdana" w:eastAsia="Verdana" w:hAnsi="Verdana" w:cs="Verdana"/>
              </w:rPr>
            </w:pPr>
            <w:r>
              <w:rPr>
                <w:rFonts w:ascii="Verdana" w:eastAsia="Verdana" w:hAnsi="Verdana" w:cs="Verdana"/>
              </w:rPr>
              <w:t>Junio</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258F6"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7BA026"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BB8FEC"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8D1A77"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3D2261"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5CCEF3"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7C0B0E"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C0FC91"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68390663"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D3154C" w14:textId="77777777" w:rsidR="00B105F4" w:rsidRDefault="00B34E29">
            <w:pPr>
              <w:spacing w:line="245" w:lineRule="auto"/>
              <w:jc w:val="both"/>
              <w:rPr>
                <w:rFonts w:ascii="Verdana" w:eastAsia="Verdana" w:hAnsi="Verdana" w:cs="Verdana"/>
              </w:rPr>
            </w:pPr>
            <w:r>
              <w:rPr>
                <w:rFonts w:ascii="Verdana" w:eastAsia="Verdana" w:hAnsi="Verdana" w:cs="Verdana"/>
              </w:rPr>
              <w:t>Julio</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E503EA"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D3F2DD"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18CD5E"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8B7B20"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FF245C"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22BDEF"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DD4281"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4D300B"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61C518A3"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B6EF7C" w14:textId="77777777" w:rsidR="00B105F4" w:rsidRDefault="00B34E29">
            <w:pPr>
              <w:spacing w:line="245" w:lineRule="auto"/>
              <w:jc w:val="both"/>
              <w:rPr>
                <w:rFonts w:ascii="Verdana" w:eastAsia="Verdana" w:hAnsi="Verdana" w:cs="Verdana"/>
              </w:rPr>
            </w:pPr>
            <w:r>
              <w:rPr>
                <w:rFonts w:ascii="Verdana" w:eastAsia="Verdana" w:hAnsi="Verdana" w:cs="Verdana"/>
              </w:rPr>
              <w:t>Agosto</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0E5AFC"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C567F6"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32304B"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7384B1"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B62CCD"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E19EA5"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901402"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5C5211"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3AE34E90"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4F0379" w14:textId="77777777" w:rsidR="00B105F4" w:rsidRDefault="00B34E29">
            <w:pPr>
              <w:spacing w:line="245" w:lineRule="auto"/>
              <w:jc w:val="both"/>
              <w:rPr>
                <w:rFonts w:ascii="Verdana" w:eastAsia="Verdana" w:hAnsi="Verdana" w:cs="Verdana"/>
              </w:rPr>
            </w:pPr>
            <w:r>
              <w:rPr>
                <w:rFonts w:ascii="Verdana" w:eastAsia="Verdana" w:hAnsi="Verdana" w:cs="Verdana"/>
              </w:rPr>
              <w:t>Septiembre</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452621"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D48C6B"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1BA2D7"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42CDE7"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E1C873"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D399B9"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BD4604"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33F24D"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323EFF28"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49B4F1" w14:textId="77777777" w:rsidR="00B105F4" w:rsidRDefault="00B34E29">
            <w:pPr>
              <w:spacing w:line="245" w:lineRule="auto"/>
              <w:jc w:val="both"/>
              <w:rPr>
                <w:rFonts w:ascii="Verdana" w:eastAsia="Verdana" w:hAnsi="Verdana" w:cs="Verdana"/>
              </w:rPr>
            </w:pPr>
            <w:r>
              <w:rPr>
                <w:rFonts w:ascii="Verdana" w:eastAsia="Verdana" w:hAnsi="Verdana" w:cs="Verdana"/>
              </w:rPr>
              <w:t>Octubre</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AF5818"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D362B1"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7DEF34"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4E5BA1"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1E231B"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3580B2"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972E36"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D4D011"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4EFDE989"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CF7959" w14:textId="77777777" w:rsidR="00B105F4" w:rsidRDefault="00B34E29">
            <w:pPr>
              <w:spacing w:line="245" w:lineRule="auto"/>
              <w:jc w:val="both"/>
              <w:rPr>
                <w:rFonts w:ascii="Verdana" w:eastAsia="Verdana" w:hAnsi="Verdana" w:cs="Verdana"/>
              </w:rPr>
            </w:pPr>
            <w:r>
              <w:rPr>
                <w:rFonts w:ascii="Verdana" w:eastAsia="Verdana" w:hAnsi="Verdana" w:cs="Verdana"/>
              </w:rPr>
              <w:t>Noviembre</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6F20AC"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45626B"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DD6721"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CA4909"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60B543"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16A0C2"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220F03"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A6CC71"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r w:rsidR="00B105F4" w14:paraId="6FE9D3A7" w14:textId="77777777">
        <w:trPr>
          <w:trHeight w:val="270"/>
        </w:trPr>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F5087A" w14:textId="77777777" w:rsidR="00B105F4" w:rsidRDefault="00B34E29">
            <w:pPr>
              <w:spacing w:line="245" w:lineRule="auto"/>
              <w:jc w:val="both"/>
              <w:rPr>
                <w:rFonts w:ascii="Verdana" w:eastAsia="Verdana" w:hAnsi="Verdana" w:cs="Verdana"/>
              </w:rPr>
            </w:pPr>
            <w:r>
              <w:rPr>
                <w:rFonts w:ascii="Verdana" w:eastAsia="Verdana" w:hAnsi="Verdana" w:cs="Verdana"/>
              </w:rPr>
              <w:t>Diciembre</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533D1C"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1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5C40B3" w14:textId="77777777" w:rsidR="00B105F4" w:rsidRDefault="00B34E29">
            <w:pPr>
              <w:spacing w:line="245" w:lineRule="auto"/>
              <w:jc w:val="both"/>
              <w:rPr>
                <w:rFonts w:ascii="Verdana" w:eastAsia="Verdana" w:hAnsi="Verdana" w:cs="Verdana"/>
              </w:rPr>
            </w:pPr>
            <w:r>
              <w:rPr>
                <w:rFonts w:ascii="Verdana" w:eastAsia="Verdana" w:hAnsi="Verdana" w:cs="Verdana"/>
              </w:rPr>
              <w:t>0,375</w:t>
            </w:r>
          </w:p>
        </w:tc>
        <w:tc>
          <w:tcPr>
            <w:tcW w:w="1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2AF196"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82EA2C" w14:textId="77777777" w:rsidR="00B105F4" w:rsidRDefault="00B34E29">
            <w:pPr>
              <w:spacing w:line="245" w:lineRule="auto"/>
              <w:jc w:val="both"/>
              <w:rPr>
                <w:rFonts w:ascii="Verdana" w:eastAsia="Verdana" w:hAnsi="Verdana" w:cs="Verdana"/>
              </w:rPr>
            </w:pPr>
            <w:r>
              <w:rPr>
                <w:rFonts w:ascii="Verdana" w:eastAsia="Verdana" w:hAnsi="Verdana" w:cs="Verdana"/>
              </w:rPr>
              <w:t>0,415</w:t>
            </w:r>
          </w:p>
        </w:tc>
        <w:tc>
          <w:tcPr>
            <w:tcW w:w="8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5E7C4B"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D308B6" w14:textId="77777777" w:rsidR="00B105F4" w:rsidRDefault="00B34E29">
            <w:pPr>
              <w:spacing w:line="245" w:lineRule="auto"/>
              <w:jc w:val="both"/>
              <w:rPr>
                <w:rFonts w:ascii="Verdana" w:eastAsia="Verdana" w:hAnsi="Verdana" w:cs="Verdana"/>
              </w:rPr>
            </w:pPr>
            <w:r>
              <w:rPr>
                <w:rFonts w:ascii="Verdana" w:eastAsia="Verdana" w:hAnsi="Verdana" w:cs="Verdana"/>
              </w:rPr>
              <w:t>0,386</w:t>
            </w:r>
          </w:p>
        </w:tc>
        <w:tc>
          <w:tcPr>
            <w:tcW w:w="6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020230" w14:textId="77777777" w:rsidR="00B105F4" w:rsidRDefault="00B34E29">
            <w:pPr>
              <w:spacing w:line="245" w:lineRule="auto"/>
              <w:jc w:val="both"/>
              <w:rPr>
                <w:rFonts w:ascii="Verdana" w:eastAsia="Verdana" w:hAnsi="Verdana" w:cs="Verdana"/>
              </w:rPr>
            </w:pPr>
            <w:r>
              <w:rPr>
                <w:rFonts w:ascii="Verdana" w:eastAsia="Verdana" w:hAnsi="Verdana" w:cs="Verdana"/>
              </w:rPr>
              <w:t>0,900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1ABDA2" w14:textId="77777777" w:rsidR="00B105F4" w:rsidRDefault="00B34E29">
            <w:pPr>
              <w:spacing w:line="245" w:lineRule="auto"/>
              <w:jc w:val="both"/>
              <w:rPr>
                <w:rFonts w:ascii="Verdana" w:eastAsia="Verdana" w:hAnsi="Verdana" w:cs="Verdana"/>
              </w:rPr>
            </w:pPr>
            <w:r>
              <w:rPr>
                <w:rFonts w:ascii="Verdana" w:eastAsia="Verdana" w:hAnsi="Verdana" w:cs="Verdana"/>
              </w:rPr>
              <w:t>0,360</w:t>
            </w:r>
          </w:p>
        </w:tc>
      </w:tr>
    </w:tbl>
    <w:p w14:paraId="7869ABC5" w14:textId="77777777" w:rsidR="00B105F4" w:rsidRDefault="00B34E29">
      <w:pPr>
        <w:jc w:val="both"/>
        <w:rPr>
          <w:rFonts w:ascii="Verdana" w:eastAsia="Verdana" w:hAnsi="Verdana" w:cs="Verdana"/>
        </w:rPr>
      </w:pPr>
      <w:r>
        <w:rPr>
          <w:rFonts w:ascii="Verdana" w:eastAsia="Verdana" w:hAnsi="Verdana" w:cs="Verdana"/>
        </w:rPr>
        <w:t xml:space="preserve">5. </w:t>
      </w:r>
      <w:r>
        <w:rPr>
          <w:rFonts w:ascii="Verdana" w:eastAsia="Verdana" w:hAnsi="Verdana" w:cs="Verdana"/>
          <w:b/>
          <w:bCs/>
        </w:rPr>
        <w:t>Desarrollo Infantil en Medio Familiar</w:t>
      </w:r>
      <w:r>
        <w:rPr>
          <w:rFonts w:ascii="Verdana" w:eastAsia="Verdana" w:hAnsi="Verdana" w:cs="Verdana"/>
        </w:rPr>
        <w:t>: Para calcular la Bienestarina</w:t>
      </w:r>
      <w:r>
        <w:rPr>
          <w:rFonts w:ascii="Verdana" w:eastAsia="Verdana" w:hAnsi="Verdana" w:cs="Verdana"/>
        </w:rPr>
        <w:t xml:space="preserve"> Más® por cupo/ mes en la aplicación de metas, se toma la conformación nacional promedio 25% mujeres gestantes o madres lactantes y 75% niños y niñas de 6 meses a 4 años 11 meses.</w:t>
      </w:r>
    </w:p>
    <w:p w14:paraId="08EF9962" w14:textId="77777777" w:rsidR="00B105F4" w:rsidRDefault="00B34E29">
      <w:pPr>
        <w:spacing w:after="240"/>
        <w:jc w:val="both"/>
        <w:rPr>
          <w:rFonts w:ascii="Verdana" w:eastAsia="Verdana" w:hAnsi="Verdana" w:cs="Verdana"/>
        </w:rPr>
      </w:pPr>
      <w:r>
        <w:rPr>
          <w:rFonts w:ascii="Verdana" w:eastAsia="Verdana" w:hAnsi="Verdana" w:cs="Verdana"/>
        </w:rPr>
        <w:t>Con respecto a la distribución de Bienestarina</w:t>
      </w:r>
      <w:r>
        <w:rPr>
          <w:rFonts w:ascii="Verdana" w:eastAsia="Verdana" w:hAnsi="Verdana" w:cs="Verdana"/>
        </w:rPr>
        <w:t xml:space="preserve"> Liquida en la Regional Chocó, ésta es realizada a 9 municipios identificados con alto riesgo por bajos niveles de agua potable: BAGADÓ, BAHÍA SOLANO, BAJO BAUDÓ, LITORAL DEL SAN JUAN, JURADO, NÓVITA, NUQUÍ, TADÓ y UNIÓN PANAMERICANA. La programación se realiza para el 75% del total de cupos, que corresponde a los niños y niñas de 1 a 4 años 11 meses.</w:t>
      </w:r>
    </w:p>
    <w:p w14:paraId="6ADBFEF8" w14:textId="77777777" w:rsidR="00B105F4" w:rsidRDefault="00B34E29">
      <w:pPr>
        <w:jc w:val="both"/>
        <w:rPr>
          <w:rFonts w:ascii="Verdana" w:eastAsia="Verdana" w:hAnsi="Verdana" w:cs="Verdana"/>
        </w:rPr>
      </w:pPr>
      <w:r>
        <w:rPr>
          <w:rFonts w:ascii="Verdana" w:eastAsia="Verdana" w:hAnsi="Verdana" w:cs="Verdana"/>
        </w:rPr>
        <w:t xml:space="preserve">6. </w:t>
      </w:r>
      <w:r>
        <w:rPr>
          <w:rFonts w:ascii="Verdana" w:eastAsia="Verdana" w:hAnsi="Verdana" w:cs="Verdana"/>
          <w:b/>
          <w:bCs/>
        </w:rPr>
        <w:t>Modalidad Intercultural:</w:t>
      </w:r>
      <w:r>
        <w:rPr>
          <w:rFonts w:ascii="Verdana" w:eastAsia="Verdana" w:hAnsi="Verdana" w:cs="Verdana"/>
        </w:rPr>
        <w:t xml:space="preserve"> Para calcular la Bienestarina Más® por cupo/ mes, se toma la conformación nacional promedio de 25% mujeres gestantes o madres lactantes y 75% niños y niñas de 6 meses a 4 años 11 meses. Adicionalmente cada Regional deberá tener en cuenta la forma de atención concertada, con el fin de hacer los ajustes en las cantidades de Bienestarina Más ® basados en la minuta patrón de la modalidad y en la disponibilidad de alimentos del grupo de carnes, huevos, leguminosas secas y mezclas vegetal</w:t>
      </w:r>
      <w:r>
        <w:rPr>
          <w:rFonts w:ascii="Verdana" w:eastAsia="Verdana" w:hAnsi="Verdana" w:cs="Verdana"/>
        </w:rPr>
        <w:t>es.</w:t>
      </w:r>
    </w:p>
    <w:p w14:paraId="14D15D0B" w14:textId="77777777" w:rsidR="00B105F4" w:rsidRDefault="00B34E29">
      <w:pPr>
        <w:spacing w:after="240"/>
        <w:jc w:val="both"/>
        <w:rPr>
          <w:rFonts w:ascii="Verdana" w:eastAsia="Verdana" w:hAnsi="Verdana" w:cs="Verdana"/>
        </w:rPr>
      </w:pPr>
      <w:r>
        <w:rPr>
          <w:rFonts w:ascii="Verdana" w:eastAsia="Verdana" w:hAnsi="Verdana" w:cs="Verdana"/>
        </w:rPr>
        <w:t>La Regional Guajira recibirá Bienestarina Líquida para los niños y niñas de la modalidad (75% de los cupos) durante 220 días del año como parte de una estrategia para completar la ración debido al alto riesgo por falta de agua potable en el departamento.</w:t>
      </w:r>
    </w:p>
    <w:p w14:paraId="3EEB26AB" w14:textId="77777777" w:rsidR="00B105F4" w:rsidRDefault="00B34E29">
      <w:pPr>
        <w:spacing w:after="240"/>
        <w:jc w:val="both"/>
        <w:rPr>
          <w:rFonts w:ascii="Verdana" w:eastAsia="Verdana" w:hAnsi="Verdana" w:cs="Verdana"/>
        </w:rPr>
      </w:pPr>
      <w:r>
        <w:rPr>
          <w:rFonts w:ascii="Verdana" w:eastAsia="Verdana" w:hAnsi="Verdana" w:cs="Verdana"/>
        </w:rPr>
        <w:t>Con respecto a la distribución de Bienestarina Liquida para los fines de semana y festivos, se realizará para los niños y niñas de la modalidad (75% de los cupos) de la siguiente manera:</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7"/>
        <w:gridCol w:w="6318"/>
      </w:tblGrid>
      <w:tr w:rsidR="00B105F4" w14:paraId="121FFB52"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374663"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Mes</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941CC2" w14:textId="77777777" w:rsidR="00B105F4" w:rsidRDefault="00B34E29">
            <w:pPr>
              <w:spacing w:line="245" w:lineRule="auto"/>
              <w:jc w:val="both"/>
              <w:rPr>
                <w:rFonts w:ascii="Verdana" w:eastAsia="Verdana" w:hAnsi="Verdana" w:cs="Verdana"/>
                <w:b/>
                <w:bCs/>
              </w:rPr>
            </w:pPr>
            <w:r>
              <w:rPr>
                <w:rFonts w:ascii="Verdana" w:eastAsia="Verdana" w:hAnsi="Verdana" w:cs="Verdana"/>
                <w:b/>
                <w:bCs/>
              </w:rPr>
              <w:t>Unidades Bienestarina Líquida de 200 ml por cupo</w:t>
            </w:r>
          </w:p>
        </w:tc>
      </w:tr>
      <w:tr w:rsidR="00B105F4" w14:paraId="1E32BEDD"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F93F25" w14:textId="77777777" w:rsidR="00B105F4" w:rsidRDefault="00B34E29">
            <w:pPr>
              <w:spacing w:line="245" w:lineRule="auto"/>
              <w:jc w:val="both"/>
              <w:rPr>
                <w:rFonts w:ascii="Verdana" w:eastAsia="Verdana" w:hAnsi="Verdana" w:cs="Verdana"/>
              </w:rPr>
            </w:pPr>
            <w:r>
              <w:rPr>
                <w:rFonts w:ascii="Verdana" w:eastAsia="Verdana" w:hAnsi="Verdana" w:cs="Verdana"/>
              </w:rPr>
              <w:t>Febrero</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F85DC9" w14:textId="77777777" w:rsidR="00B105F4" w:rsidRDefault="00B34E29">
            <w:pPr>
              <w:spacing w:line="245" w:lineRule="auto"/>
              <w:jc w:val="both"/>
              <w:rPr>
                <w:rFonts w:ascii="Verdana" w:eastAsia="Verdana" w:hAnsi="Verdana" w:cs="Verdana"/>
              </w:rPr>
            </w:pPr>
            <w:r>
              <w:rPr>
                <w:rFonts w:ascii="Verdana" w:eastAsia="Verdana" w:hAnsi="Verdana" w:cs="Verdana"/>
              </w:rPr>
              <w:t>8</w:t>
            </w:r>
          </w:p>
        </w:tc>
      </w:tr>
      <w:tr w:rsidR="00B105F4" w14:paraId="29065CCA"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D0EBC5" w14:textId="77777777" w:rsidR="00B105F4" w:rsidRDefault="00B34E29">
            <w:pPr>
              <w:spacing w:line="245" w:lineRule="auto"/>
              <w:jc w:val="both"/>
              <w:rPr>
                <w:rFonts w:ascii="Verdana" w:eastAsia="Verdana" w:hAnsi="Verdana" w:cs="Verdana"/>
              </w:rPr>
            </w:pPr>
            <w:r>
              <w:rPr>
                <w:rFonts w:ascii="Verdana" w:eastAsia="Verdana" w:hAnsi="Verdana" w:cs="Verdana"/>
              </w:rPr>
              <w:t>Marzo</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F1A2FC" w14:textId="77777777" w:rsidR="00B105F4" w:rsidRDefault="00B34E29">
            <w:pPr>
              <w:spacing w:line="245" w:lineRule="auto"/>
              <w:jc w:val="both"/>
              <w:rPr>
                <w:rFonts w:ascii="Verdana" w:eastAsia="Verdana" w:hAnsi="Verdana" w:cs="Verdana"/>
              </w:rPr>
            </w:pPr>
            <w:r>
              <w:rPr>
                <w:rFonts w:ascii="Verdana" w:eastAsia="Verdana" w:hAnsi="Verdana" w:cs="Verdana"/>
              </w:rPr>
              <w:t>12</w:t>
            </w:r>
          </w:p>
        </w:tc>
      </w:tr>
      <w:tr w:rsidR="00B105F4" w14:paraId="2858B0B4"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22708B" w14:textId="77777777" w:rsidR="00B105F4" w:rsidRDefault="00B34E29">
            <w:pPr>
              <w:spacing w:line="245" w:lineRule="auto"/>
              <w:jc w:val="both"/>
              <w:rPr>
                <w:rFonts w:ascii="Verdana" w:eastAsia="Verdana" w:hAnsi="Verdana" w:cs="Verdana"/>
              </w:rPr>
            </w:pPr>
            <w:r>
              <w:rPr>
                <w:rFonts w:ascii="Verdana" w:eastAsia="Verdana" w:hAnsi="Verdana" w:cs="Verdana"/>
              </w:rPr>
              <w:t>Abril</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44896B" w14:textId="77777777" w:rsidR="00B105F4" w:rsidRDefault="00B34E29">
            <w:pPr>
              <w:spacing w:line="245" w:lineRule="auto"/>
              <w:jc w:val="both"/>
              <w:rPr>
                <w:rFonts w:ascii="Verdana" w:eastAsia="Verdana" w:hAnsi="Verdana" w:cs="Verdana"/>
              </w:rPr>
            </w:pPr>
            <w:r>
              <w:rPr>
                <w:rFonts w:ascii="Verdana" w:eastAsia="Verdana" w:hAnsi="Verdana" w:cs="Verdana"/>
              </w:rPr>
              <w:t>9</w:t>
            </w:r>
          </w:p>
        </w:tc>
      </w:tr>
      <w:tr w:rsidR="00B105F4" w14:paraId="31B64A90"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7FB344" w14:textId="77777777" w:rsidR="00B105F4" w:rsidRDefault="00B34E29">
            <w:pPr>
              <w:spacing w:line="245" w:lineRule="auto"/>
              <w:jc w:val="both"/>
              <w:rPr>
                <w:rFonts w:ascii="Verdana" w:eastAsia="Verdana" w:hAnsi="Verdana" w:cs="Verdana"/>
              </w:rPr>
            </w:pPr>
            <w:r>
              <w:rPr>
                <w:rFonts w:ascii="Verdana" w:eastAsia="Verdana" w:hAnsi="Verdana" w:cs="Verdana"/>
              </w:rPr>
              <w:t>Mayo</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0D3BA7" w14:textId="77777777" w:rsidR="00B105F4" w:rsidRDefault="00B34E29">
            <w:pPr>
              <w:spacing w:line="245" w:lineRule="auto"/>
              <w:jc w:val="both"/>
              <w:rPr>
                <w:rFonts w:ascii="Verdana" w:eastAsia="Verdana" w:hAnsi="Verdana" w:cs="Verdana"/>
              </w:rPr>
            </w:pPr>
            <w:r>
              <w:rPr>
                <w:rFonts w:ascii="Verdana" w:eastAsia="Verdana" w:hAnsi="Verdana" w:cs="Verdana"/>
              </w:rPr>
              <w:t>10</w:t>
            </w:r>
          </w:p>
        </w:tc>
      </w:tr>
      <w:tr w:rsidR="00B105F4" w14:paraId="0353ABC3"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57486F" w14:textId="77777777" w:rsidR="00B105F4" w:rsidRDefault="00B34E29">
            <w:pPr>
              <w:spacing w:line="245" w:lineRule="auto"/>
              <w:jc w:val="both"/>
              <w:rPr>
                <w:rFonts w:ascii="Verdana" w:eastAsia="Verdana" w:hAnsi="Verdana" w:cs="Verdana"/>
              </w:rPr>
            </w:pPr>
            <w:r>
              <w:rPr>
                <w:rFonts w:ascii="Verdana" w:eastAsia="Verdana" w:hAnsi="Verdana" w:cs="Verdana"/>
              </w:rPr>
              <w:t>Junio</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82A729" w14:textId="77777777" w:rsidR="00B105F4" w:rsidRDefault="00B34E29">
            <w:pPr>
              <w:spacing w:line="245" w:lineRule="auto"/>
              <w:jc w:val="both"/>
              <w:rPr>
                <w:rFonts w:ascii="Verdana" w:eastAsia="Verdana" w:hAnsi="Verdana" w:cs="Verdana"/>
              </w:rPr>
            </w:pPr>
            <w:r>
              <w:rPr>
                <w:rFonts w:ascii="Verdana" w:eastAsia="Verdana" w:hAnsi="Verdana" w:cs="Verdana"/>
              </w:rPr>
              <w:t>11</w:t>
            </w:r>
          </w:p>
        </w:tc>
      </w:tr>
      <w:tr w:rsidR="00B105F4" w14:paraId="526AF8C0"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F0FF7A" w14:textId="77777777" w:rsidR="00B105F4" w:rsidRDefault="00B34E29">
            <w:pPr>
              <w:spacing w:line="245" w:lineRule="auto"/>
              <w:jc w:val="both"/>
              <w:rPr>
                <w:rFonts w:ascii="Verdana" w:eastAsia="Verdana" w:hAnsi="Verdana" w:cs="Verdana"/>
              </w:rPr>
            </w:pPr>
            <w:r>
              <w:rPr>
                <w:rFonts w:ascii="Verdana" w:eastAsia="Verdana" w:hAnsi="Verdana" w:cs="Verdana"/>
              </w:rPr>
              <w:t>Julio</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85C889" w14:textId="77777777" w:rsidR="00B105F4" w:rsidRDefault="00B34E29">
            <w:pPr>
              <w:spacing w:line="245" w:lineRule="auto"/>
              <w:jc w:val="both"/>
              <w:rPr>
                <w:rFonts w:ascii="Verdana" w:eastAsia="Verdana" w:hAnsi="Verdana" w:cs="Verdana"/>
              </w:rPr>
            </w:pPr>
            <w:r>
              <w:rPr>
                <w:rFonts w:ascii="Verdana" w:eastAsia="Verdana" w:hAnsi="Verdana" w:cs="Verdana"/>
              </w:rPr>
              <w:t>10</w:t>
            </w:r>
          </w:p>
        </w:tc>
      </w:tr>
      <w:tr w:rsidR="00B105F4" w14:paraId="6747CE06"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D5B471" w14:textId="77777777" w:rsidR="00B105F4" w:rsidRDefault="00B34E29">
            <w:pPr>
              <w:spacing w:line="245" w:lineRule="auto"/>
              <w:jc w:val="both"/>
              <w:rPr>
                <w:rFonts w:ascii="Verdana" w:eastAsia="Verdana" w:hAnsi="Verdana" w:cs="Verdana"/>
              </w:rPr>
            </w:pPr>
            <w:r>
              <w:rPr>
                <w:rFonts w:ascii="Verdana" w:eastAsia="Verdana" w:hAnsi="Verdana" w:cs="Verdana"/>
              </w:rPr>
              <w:t>Agosto</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7832F5" w14:textId="77777777" w:rsidR="00B105F4" w:rsidRDefault="00B34E29">
            <w:pPr>
              <w:spacing w:line="245" w:lineRule="auto"/>
              <w:jc w:val="both"/>
              <w:rPr>
                <w:rFonts w:ascii="Verdana" w:eastAsia="Verdana" w:hAnsi="Verdana" w:cs="Verdana"/>
              </w:rPr>
            </w:pPr>
            <w:r>
              <w:rPr>
                <w:rFonts w:ascii="Verdana" w:eastAsia="Verdana" w:hAnsi="Verdana" w:cs="Verdana"/>
              </w:rPr>
              <w:t>10</w:t>
            </w:r>
          </w:p>
        </w:tc>
      </w:tr>
      <w:tr w:rsidR="00B105F4" w14:paraId="50E4D5BA"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B7A108" w14:textId="77777777" w:rsidR="00B105F4" w:rsidRDefault="00B34E29">
            <w:pPr>
              <w:spacing w:line="245" w:lineRule="auto"/>
              <w:jc w:val="both"/>
              <w:rPr>
                <w:rFonts w:ascii="Verdana" w:eastAsia="Verdana" w:hAnsi="Verdana" w:cs="Verdana"/>
              </w:rPr>
            </w:pPr>
            <w:r>
              <w:rPr>
                <w:rFonts w:ascii="Verdana" w:eastAsia="Verdana" w:hAnsi="Verdana" w:cs="Verdana"/>
              </w:rPr>
              <w:t>Septiembre</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A99C7A" w14:textId="77777777" w:rsidR="00B105F4" w:rsidRDefault="00B34E29">
            <w:pPr>
              <w:spacing w:line="245" w:lineRule="auto"/>
              <w:jc w:val="both"/>
              <w:rPr>
                <w:rFonts w:ascii="Verdana" w:eastAsia="Verdana" w:hAnsi="Verdana" w:cs="Verdana"/>
              </w:rPr>
            </w:pPr>
            <w:r>
              <w:rPr>
                <w:rFonts w:ascii="Verdana" w:eastAsia="Verdana" w:hAnsi="Verdana" w:cs="Verdana"/>
              </w:rPr>
              <w:t>10</w:t>
            </w:r>
          </w:p>
        </w:tc>
      </w:tr>
      <w:tr w:rsidR="00B105F4" w14:paraId="509BEF08"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E81F80" w14:textId="77777777" w:rsidR="00B105F4" w:rsidRDefault="00B34E29">
            <w:pPr>
              <w:spacing w:line="245" w:lineRule="auto"/>
              <w:jc w:val="both"/>
              <w:rPr>
                <w:rFonts w:ascii="Verdana" w:eastAsia="Verdana" w:hAnsi="Verdana" w:cs="Verdana"/>
              </w:rPr>
            </w:pPr>
            <w:r>
              <w:rPr>
                <w:rFonts w:ascii="Verdana" w:eastAsia="Verdana" w:hAnsi="Verdana" w:cs="Verdana"/>
              </w:rPr>
              <w:t>Octubre</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0D7705" w14:textId="77777777" w:rsidR="00B105F4" w:rsidRDefault="00B34E29">
            <w:pPr>
              <w:spacing w:line="245" w:lineRule="auto"/>
              <w:jc w:val="both"/>
              <w:rPr>
                <w:rFonts w:ascii="Verdana" w:eastAsia="Verdana" w:hAnsi="Verdana" w:cs="Verdana"/>
              </w:rPr>
            </w:pPr>
            <w:r>
              <w:rPr>
                <w:rFonts w:ascii="Verdana" w:eastAsia="Verdana" w:hAnsi="Verdana" w:cs="Verdana"/>
              </w:rPr>
              <w:t>9</w:t>
            </w:r>
          </w:p>
        </w:tc>
      </w:tr>
      <w:tr w:rsidR="00B105F4" w14:paraId="56C1EA41"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2DD52F" w14:textId="77777777" w:rsidR="00B105F4" w:rsidRDefault="00B34E29">
            <w:pPr>
              <w:spacing w:line="245" w:lineRule="auto"/>
              <w:jc w:val="both"/>
              <w:rPr>
                <w:rFonts w:ascii="Verdana" w:eastAsia="Verdana" w:hAnsi="Verdana" w:cs="Verdana"/>
              </w:rPr>
            </w:pPr>
            <w:r>
              <w:rPr>
                <w:rFonts w:ascii="Verdana" w:eastAsia="Verdana" w:hAnsi="Verdana" w:cs="Verdana"/>
              </w:rPr>
              <w:t>Noviembre</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58264B" w14:textId="77777777" w:rsidR="00B105F4" w:rsidRDefault="00B34E29">
            <w:pPr>
              <w:spacing w:line="245" w:lineRule="auto"/>
              <w:jc w:val="both"/>
              <w:rPr>
                <w:rFonts w:ascii="Verdana" w:eastAsia="Verdana" w:hAnsi="Verdana" w:cs="Verdana"/>
              </w:rPr>
            </w:pPr>
            <w:r>
              <w:rPr>
                <w:rFonts w:ascii="Verdana" w:eastAsia="Verdana" w:hAnsi="Verdana" w:cs="Verdana"/>
              </w:rPr>
              <w:t>10</w:t>
            </w:r>
          </w:p>
        </w:tc>
      </w:tr>
      <w:tr w:rsidR="00B105F4" w14:paraId="3FA38305" w14:textId="77777777">
        <w:trPr>
          <w:trHeight w:val="270"/>
        </w:trPr>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44A5BD" w14:textId="77777777" w:rsidR="00B105F4" w:rsidRDefault="00B34E29">
            <w:pPr>
              <w:spacing w:line="245" w:lineRule="auto"/>
              <w:jc w:val="both"/>
              <w:rPr>
                <w:rFonts w:ascii="Verdana" w:eastAsia="Verdana" w:hAnsi="Verdana" w:cs="Verdana"/>
              </w:rPr>
            </w:pPr>
            <w:r>
              <w:rPr>
                <w:rFonts w:ascii="Verdana" w:eastAsia="Verdana" w:hAnsi="Verdana" w:cs="Verdana"/>
              </w:rPr>
              <w:t>Diciembre</w:t>
            </w:r>
          </w:p>
        </w:tc>
        <w:tc>
          <w:tcPr>
            <w:tcW w:w="6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97339B" w14:textId="77777777" w:rsidR="00B105F4" w:rsidRDefault="00B34E29">
            <w:pPr>
              <w:spacing w:line="245" w:lineRule="auto"/>
              <w:jc w:val="both"/>
              <w:rPr>
                <w:rFonts w:ascii="Verdana" w:eastAsia="Verdana" w:hAnsi="Verdana" w:cs="Verdana"/>
              </w:rPr>
            </w:pPr>
            <w:r>
              <w:rPr>
                <w:rFonts w:ascii="Verdana" w:eastAsia="Verdana" w:hAnsi="Verdana" w:cs="Verdana"/>
              </w:rPr>
              <w:t>11</w:t>
            </w:r>
          </w:p>
        </w:tc>
      </w:tr>
    </w:tbl>
    <w:p w14:paraId="7EE63C1E" w14:textId="77777777" w:rsidR="00B105F4" w:rsidRDefault="00B34E29">
      <w:pPr>
        <w:spacing w:after="240"/>
        <w:jc w:val="both"/>
        <w:rPr>
          <w:rFonts w:ascii="Verdana" w:eastAsia="Verdana" w:hAnsi="Verdana" w:cs="Verdana"/>
        </w:rPr>
      </w:pPr>
      <w:r>
        <w:rPr>
          <w:rFonts w:ascii="Verdana" w:eastAsia="Verdana" w:hAnsi="Verdana" w:cs="Verdana"/>
        </w:rPr>
        <w:t>Estas entregas no están contempladas para la Regional La Guajira, teniendo en cuenta que ya recibe Bienestarina Liquida dentro de esta modalidad.</w:t>
      </w:r>
    </w:p>
    <w:p w14:paraId="619D3AEA" w14:textId="77777777" w:rsidR="00B105F4" w:rsidRDefault="00B34E29">
      <w:pPr>
        <w:jc w:val="both"/>
        <w:rPr>
          <w:rFonts w:ascii="Verdana" w:eastAsia="Verdana" w:hAnsi="Verdana" w:cs="Verdana"/>
          <w:b/>
          <w:bCs/>
        </w:rPr>
      </w:pPr>
      <w:r>
        <w:rPr>
          <w:rFonts w:ascii="Verdana" w:eastAsia="Verdana" w:hAnsi="Verdana" w:cs="Verdana"/>
          <w:b/>
          <w:bCs/>
        </w:rPr>
        <w:t>7. Unidad de desarrollo infantil en establecimiento de reclusión</w:t>
      </w:r>
    </w:p>
    <w:p w14:paraId="67EA1220" w14:textId="77777777" w:rsidR="00B105F4" w:rsidRDefault="00B34E29">
      <w:pPr>
        <w:spacing w:after="240"/>
        <w:jc w:val="both"/>
        <w:rPr>
          <w:rFonts w:ascii="Verdana" w:eastAsia="Verdana" w:hAnsi="Verdana" w:cs="Verdana"/>
        </w:rPr>
      </w:pPr>
      <w:r>
        <w:rPr>
          <w:rFonts w:ascii="Verdana" w:eastAsia="Verdana" w:hAnsi="Verdana" w:cs="Verdana"/>
        </w:rPr>
        <w:t>Para calcular la Bienestarina Más® por cupo/ mes en la aplicación de metas, se toma la conformación nacional promedio de 30% mujeres gestantes o madres lactantes y 70% niños y niñas de 6 meses a 3 años.</w:t>
      </w:r>
    </w:p>
    <w:p w14:paraId="19C63DC7" w14:textId="77777777" w:rsidR="00B105F4" w:rsidRDefault="00B34E29">
      <w:pPr>
        <w:jc w:val="both"/>
        <w:rPr>
          <w:rFonts w:ascii="Verdana" w:eastAsia="Verdana" w:hAnsi="Verdana" w:cs="Verdana"/>
        </w:rPr>
      </w:pPr>
      <w:r>
        <w:rPr>
          <w:rFonts w:ascii="Verdana" w:eastAsia="Verdana" w:hAnsi="Verdana" w:cs="Verdana"/>
        </w:rPr>
        <w:t xml:space="preserve">8. </w:t>
      </w:r>
      <w:r>
        <w:rPr>
          <w:rFonts w:ascii="Verdana" w:eastAsia="Verdana" w:hAnsi="Verdana" w:cs="Verdana"/>
          <w:b/>
          <w:bCs/>
        </w:rPr>
        <w:t>Centros de Recuperación Nutricional</w:t>
      </w:r>
      <w:r>
        <w:rPr>
          <w:rFonts w:ascii="Verdana" w:eastAsia="Verdana" w:hAnsi="Verdana" w:cs="Verdana"/>
        </w:rPr>
        <w:t>: Para calcular la Bienestarina</w:t>
      </w:r>
      <w:r>
        <w:rPr>
          <w:rFonts w:ascii="Verdana" w:eastAsia="Verdana" w:hAnsi="Verdana" w:cs="Verdana"/>
        </w:rPr>
        <w:t xml:space="preserve"> Más® por cupo/ mes en la aplicación de metas, se toma la conformación nacional promedio 80% niños y niñas de 12 a 59 meses y 29 días.</w:t>
      </w:r>
    </w:p>
    <w:p w14:paraId="653CC133" w14:textId="15A08F22" w:rsidR="00B105F4" w:rsidRDefault="00B34E29">
      <w:pPr>
        <w:jc w:val="both"/>
        <w:rPr>
          <w:rFonts w:ascii="Verdana" w:eastAsia="Verdana" w:hAnsi="Verdana" w:cs="Verdana"/>
        </w:rPr>
      </w:pPr>
      <w:r>
        <w:rPr>
          <w:rFonts w:ascii="Verdana" w:eastAsia="Verdana" w:hAnsi="Verdana" w:cs="Verdana"/>
        </w:rPr>
        <w:t xml:space="preserve">9. </w:t>
      </w:r>
      <w:r>
        <w:rPr>
          <w:rFonts w:ascii="Verdana" w:eastAsia="Verdana" w:hAnsi="Verdana" w:cs="Verdana"/>
          <w:b/>
          <w:bCs/>
        </w:rPr>
        <w:t>1.000 Días para Cambiar el Mundo:</w:t>
      </w:r>
      <w:r>
        <w:rPr>
          <w:rFonts w:ascii="Verdana" w:eastAsia="Verdana" w:hAnsi="Verdana" w:cs="Verdana"/>
        </w:rPr>
        <w:t xml:space="preserve"> Para la vigencia 2018, se realizará la entrega de AAVN para el 100% de los cupos desde el mes de enero. En ese sentido, el factor para programación</w:t>
      </w:r>
      <w:r w:rsidR="00B105F4">
        <w:rPr>
          <w:rFonts w:ascii="Verdana" w:eastAsia="Verdana" w:hAnsi="Verdana" w:cs="Verdana"/>
          <w:b/>
          <w:bCs/>
          <w:vertAlign w:val="superscript"/>
        </w:rPr>
        <w:t>[2]</w:t>
      </w:r>
      <w:r>
        <w:rPr>
          <w:rFonts w:ascii="Verdana" w:eastAsia="Verdana" w:hAnsi="Verdana" w:cs="Verdana"/>
        </w:rPr>
        <w:t xml:space="preserve"> de la Bienestarina Más® y el Alimento para la Mujer Gestante y Madre en periodo de Lactancia es:</w:t>
      </w:r>
    </w:p>
    <w:p w14:paraId="66CCAD6C" w14:textId="77777777" w:rsidR="00B105F4" w:rsidRDefault="00B34E29">
      <w:pPr>
        <w:spacing w:after="240"/>
        <w:jc w:val="both"/>
        <w:rPr>
          <w:rFonts w:ascii="Verdana" w:eastAsia="Verdana" w:hAnsi="Verdana" w:cs="Verdana"/>
        </w:rPr>
      </w:pPr>
      <w:r>
        <w:rPr>
          <w:rFonts w:ascii="Verdana" w:eastAsia="Verdana" w:hAnsi="Verdana" w:cs="Verdana"/>
        </w:rPr>
        <w:t>a. Bienestarina Más ®: (Cupos*1.8).</w:t>
      </w:r>
    </w:p>
    <w:p w14:paraId="5525F7A7" w14:textId="77777777" w:rsidR="00B105F4" w:rsidRDefault="00B34E29">
      <w:pPr>
        <w:spacing w:after="240"/>
        <w:jc w:val="both"/>
        <w:rPr>
          <w:rFonts w:ascii="Verdana" w:eastAsia="Verdana" w:hAnsi="Verdana" w:cs="Verdana"/>
        </w:rPr>
      </w:pPr>
      <w:r>
        <w:rPr>
          <w:rFonts w:ascii="Verdana" w:eastAsia="Verdana" w:hAnsi="Verdana" w:cs="Verdana"/>
        </w:rPr>
        <w:t>b. Alimento para Mujer gestante y madre en periodo de lactancia: (Cupos'0.507).</w:t>
      </w:r>
    </w:p>
    <w:p w14:paraId="2C9A9F54" w14:textId="77777777" w:rsidR="00B105F4" w:rsidRDefault="00B34E29">
      <w:pPr>
        <w:jc w:val="both"/>
        <w:rPr>
          <w:rFonts w:ascii="Verdana" w:eastAsia="Verdana" w:hAnsi="Verdana" w:cs="Verdana"/>
        </w:rPr>
      </w:pPr>
      <w:r>
        <w:rPr>
          <w:rFonts w:ascii="Verdana" w:eastAsia="Verdana" w:hAnsi="Verdana" w:cs="Verdana"/>
        </w:rPr>
        <w:t xml:space="preserve">10. </w:t>
      </w:r>
      <w:r>
        <w:rPr>
          <w:rFonts w:ascii="Verdana" w:eastAsia="Verdana" w:hAnsi="Verdana" w:cs="Verdana"/>
          <w:b/>
          <w:bCs/>
        </w:rPr>
        <w:t>Materno Infantil</w:t>
      </w:r>
      <w:r>
        <w:rPr>
          <w:rFonts w:ascii="Verdana" w:eastAsia="Verdana" w:hAnsi="Verdana" w:cs="Verdana"/>
        </w:rPr>
        <w:t>: Para calcular los Alimentos de Alto valor Nutricional por cupo/beneficiario/día en la aplicación de metas, se toma como base el 60% para mujeres gestantes o madres en periodo de lactancia y 40% para niños y niñas de 1 a 4 años 11 meses y 29 días. En este sentido, se deben utilizar en SIM las siguientes fórmulas:</w:t>
      </w:r>
    </w:p>
    <w:p w14:paraId="42DF354E" w14:textId="77777777" w:rsidR="00B105F4" w:rsidRDefault="00B34E29">
      <w:pPr>
        <w:spacing w:after="240"/>
        <w:jc w:val="both"/>
        <w:rPr>
          <w:rFonts w:ascii="Verdana" w:eastAsia="Verdana" w:hAnsi="Verdana" w:cs="Verdana"/>
        </w:rPr>
      </w:pPr>
      <w:r>
        <w:rPr>
          <w:rFonts w:ascii="Verdana" w:eastAsia="Verdana" w:hAnsi="Verdana" w:cs="Verdana"/>
        </w:rPr>
        <w:t>a. Alimento para Mujer gestante y madre en periodo de lactancia: (Cupos*1.08)</w:t>
      </w:r>
    </w:p>
    <w:p w14:paraId="080CB85F" w14:textId="77777777" w:rsidR="00B105F4" w:rsidRDefault="00B34E29">
      <w:pPr>
        <w:spacing w:after="240"/>
        <w:jc w:val="both"/>
        <w:rPr>
          <w:rFonts w:ascii="Verdana" w:eastAsia="Verdana" w:hAnsi="Verdana" w:cs="Verdana"/>
        </w:rPr>
      </w:pPr>
      <w:r>
        <w:rPr>
          <w:rFonts w:ascii="Verdana" w:eastAsia="Verdana" w:hAnsi="Verdana" w:cs="Verdana"/>
        </w:rPr>
        <w:t>b. Bienestarina Más ®: (Cupos*0.72)</w:t>
      </w:r>
    </w:p>
    <w:p w14:paraId="6B09CF7A" w14:textId="77777777" w:rsidR="00B105F4" w:rsidRDefault="00B34E29">
      <w:pPr>
        <w:spacing w:after="240"/>
        <w:jc w:val="both"/>
        <w:rPr>
          <w:rFonts w:ascii="Verdana" w:eastAsia="Verdana" w:hAnsi="Verdana" w:cs="Verdana"/>
        </w:rPr>
      </w:pPr>
      <w:r>
        <w:rPr>
          <w:rFonts w:ascii="Verdana" w:eastAsia="Verdana" w:hAnsi="Verdana" w:cs="Verdana"/>
        </w:rPr>
        <w:t>11. Los meses de distribución podrán ser modificados según capacidad de producción de plantas y se informará previamente a cada Regional.</w:t>
      </w:r>
    </w:p>
    <w:p w14:paraId="726979A6" w14:textId="77777777" w:rsidR="00B105F4" w:rsidRDefault="00B34E29">
      <w:pPr>
        <w:spacing w:after="240"/>
        <w:jc w:val="both"/>
        <w:rPr>
          <w:rFonts w:ascii="Verdana" w:eastAsia="Verdana" w:hAnsi="Verdana" w:cs="Verdana"/>
        </w:rPr>
      </w:pPr>
      <w:r>
        <w:rPr>
          <w:rFonts w:ascii="Verdana" w:eastAsia="Verdana" w:hAnsi="Verdana" w:cs="Verdana"/>
        </w:rPr>
        <w:t>12. Solo se entregará Alimentos de Alto Valor Nutricional previa aprobación y suscripción de convenio o contrato y en casos excepcionales a través de entregas especiales.</w:t>
      </w:r>
    </w:p>
    <w:p w14:paraId="536CB8BC" w14:textId="77777777" w:rsidR="00B105F4" w:rsidRDefault="00B34E29">
      <w:pPr>
        <w:jc w:val="both"/>
        <w:rPr>
          <w:rFonts w:ascii="Verdana" w:eastAsia="Verdana" w:hAnsi="Verdana" w:cs="Verdana"/>
          <w:u w:val="single"/>
        </w:rPr>
      </w:pPr>
      <w:r>
        <w:rPr>
          <w:rFonts w:ascii="Verdana" w:eastAsia="Verdana" w:hAnsi="Verdana" w:cs="Verdana"/>
        </w:rPr>
        <w:t xml:space="preserve">13. </w:t>
      </w:r>
      <w:r>
        <w:rPr>
          <w:rFonts w:ascii="Verdana" w:eastAsia="Verdana" w:hAnsi="Verdana" w:cs="Verdana"/>
          <w:u w:val="single"/>
        </w:rPr>
        <w:t>La cantidad mínima de Bienestarina Más6 para ser entregada en cada punto de entrega v periodo (mes) de distribución es de 45 Kg (2 bultos); se programarán entregas dobles (dos periodos) para los puntos con reguerimientos inferiores a lo anteriormente citado.</w:t>
      </w:r>
    </w:p>
    <w:p w14:paraId="0CF7DFA3" w14:textId="77777777" w:rsidR="00B105F4" w:rsidRDefault="00B34E29">
      <w:pPr>
        <w:spacing w:after="240"/>
        <w:jc w:val="both"/>
        <w:rPr>
          <w:rFonts w:ascii="Verdana" w:eastAsia="Verdana" w:hAnsi="Verdana" w:cs="Verdana"/>
        </w:rPr>
      </w:pPr>
      <w:r>
        <w:rPr>
          <w:rFonts w:ascii="Verdana" w:eastAsia="Verdana" w:hAnsi="Verdana" w:cs="Verdana"/>
        </w:rPr>
        <w:t>14. En el caso de convenios especiales en Primera Infancia (i) Convenio Especial- Institucional (ii) Convenio Especial- Familiar y (iii) Convenio Especial- Comunitario, se deberá programar la Bienestarina Más® para aquellos que contemplen en sus obligaciones contractuales el suministro de este producto y de conformidad con la modalidad que el convenio señale.</w:t>
      </w:r>
    </w:p>
    <w:p w14:paraId="1C4B33CD" w14:textId="77777777" w:rsidR="00B105F4" w:rsidRDefault="00B34E29">
      <w:pPr>
        <w:spacing w:after="240"/>
        <w:jc w:val="both"/>
        <w:rPr>
          <w:rFonts w:ascii="Verdana" w:eastAsia="Verdana" w:hAnsi="Verdana" w:cs="Verdana"/>
        </w:rPr>
      </w:pPr>
      <w:r>
        <w:rPr>
          <w:rFonts w:ascii="Verdana" w:eastAsia="Verdana" w:hAnsi="Verdana" w:cs="Verdana"/>
        </w:rPr>
        <w:t>15. Para los casos donde se requiera la distribución de Alimentos de Alto Valor Nutricional para la atención especial generada por fenómenos naturales, problemas de orden público, bloqueo de vías, situaciones políticas, etc., se debe solicitar el requerimiento a la Dirección de Nutrición. La atención especial presentada por las situaciones mencionadas anteriormente, permite concurrencia de los beneficiarios.</w:t>
      </w:r>
    </w:p>
    <w:p w14:paraId="0C0F132C" w14:textId="77777777" w:rsidR="00B105F4" w:rsidRDefault="00B34E29">
      <w:pPr>
        <w:spacing w:after="240"/>
        <w:jc w:val="both"/>
        <w:rPr>
          <w:rFonts w:ascii="Verdana" w:eastAsia="Verdana" w:hAnsi="Verdana" w:cs="Verdana"/>
        </w:rPr>
      </w:pPr>
      <w:r>
        <w:rPr>
          <w:rFonts w:ascii="Verdana" w:eastAsia="Verdana" w:hAnsi="Verdana" w:cs="Verdana"/>
        </w:rPr>
        <w:t>16. Modalidades de protección:</w:t>
      </w:r>
    </w:p>
    <w:p w14:paraId="395F2E57" w14:textId="77777777" w:rsidR="00B105F4" w:rsidRDefault="00B34E29">
      <w:pPr>
        <w:spacing w:after="240"/>
        <w:jc w:val="both"/>
        <w:rPr>
          <w:rFonts w:ascii="Verdana" w:eastAsia="Verdana" w:hAnsi="Verdana" w:cs="Verdana"/>
        </w:rPr>
      </w:pPr>
      <w:r>
        <w:rPr>
          <w:rFonts w:ascii="Verdana" w:eastAsia="Verdana" w:hAnsi="Verdana" w:cs="Verdana"/>
        </w:rPr>
        <w:t>a. Discapacidad: incluye mental cognitiva, mental psicosocial y todas las categorías de discapacidad.</w:t>
      </w:r>
    </w:p>
    <w:p w14:paraId="138191A8" w14:textId="77777777" w:rsidR="00B105F4" w:rsidRDefault="00B34E29">
      <w:pPr>
        <w:jc w:val="both"/>
        <w:rPr>
          <w:rFonts w:ascii="Verdana" w:eastAsia="Verdana" w:hAnsi="Verdana" w:cs="Verdana"/>
          <w:b/>
          <w:bCs/>
        </w:rPr>
      </w:pPr>
      <w:r>
        <w:rPr>
          <w:rFonts w:ascii="Verdana" w:eastAsia="Verdana" w:hAnsi="Verdana" w:cs="Verdana"/>
        </w:rPr>
        <w:t xml:space="preserve">17. </w:t>
      </w:r>
      <w:r>
        <w:rPr>
          <w:rFonts w:ascii="Verdana" w:eastAsia="Verdana" w:hAnsi="Verdana" w:cs="Verdana"/>
          <w:b/>
          <w:bCs/>
        </w:rPr>
        <w:t>Programación del Alimento para la Mujer Gestante y Madre en periodo de Lactancia en el SIM</w:t>
      </w:r>
    </w:p>
    <w:p w14:paraId="6CBD8989" w14:textId="77777777" w:rsidR="00B105F4" w:rsidRDefault="00B34E29">
      <w:pPr>
        <w:spacing w:after="240"/>
        <w:jc w:val="both"/>
        <w:rPr>
          <w:rFonts w:ascii="Verdana" w:eastAsia="Verdana" w:hAnsi="Verdana" w:cs="Verdana"/>
        </w:rPr>
      </w:pPr>
      <w:r>
        <w:rPr>
          <w:rFonts w:ascii="Verdana" w:eastAsia="Verdana" w:hAnsi="Verdana" w:cs="Verdana"/>
        </w:rPr>
        <w:t>La formulación y distribución del Alimento para la Mujer Gestante y Madre en periodo de Lactancia en el SIM se debe realizar a través del concepto de gasto 028 - BIENESTARINA, toda vez que actualmente el SIM se encuentra en proceso de actualización para diferenciar la programación para diversos Alimentos de Alto Valor Nutricional.</w:t>
      </w:r>
    </w:p>
    <w:p w14:paraId="3E522CC1" w14:textId="77777777" w:rsidR="00B105F4" w:rsidRDefault="00B34E29">
      <w:pPr>
        <w:jc w:val="both"/>
        <w:rPr>
          <w:rFonts w:ascii="Verdana" w:eastAsia="Verdana" w:hAnsi="Verdana" w:cs="Verdana"/>
          <w:b/>
          <w:bCs/>
        </w:rPr>
      </w:pPr>
      <w:r>
        <w:rPr>
          <w:rFonts w:ascii="Verdana" w:eastAsia="Verdana" w:hAnsi="Verdana" w:cs="Verdana"/>
          <w:b/>
          <w:bCs/>
        </w:rPr>
        <w:t>FORMULACIÓN SIM - ALIMENTOS DE ALTO VALOR NUTRICIONAL</w:t>
      </w:r>
    </w:p>
    <w:p w14:paraId="718BB5D0" w14:textId="77777777" w:rsidR="00B105F4" w:rsidRDefault="00B34E29">
      <w:pPr>
        <w:jc w:val="center"/>
        <w:rPr>
          <w:rFonts w:ascii="Verdana" w:eastAsia="Verdana" w:hAnsi="Verdana" w:cs="Verdana"/>
          <w:b/>
          <w:bCs/>
        </w:rPr>
      </w:pPr>
      <w:r>
        <w:rPr>
          <w:rFonts w:ascii="Verdana" w:eastAsia="Verdana" w:hAnsi="Verdana" w:cs="Verdana"/>
          <w:b/>
          <w:bCs/>
          <w:noProof/>
        </w:rPr>
        <w:drawing>
          <wp:inline distT="114300" distB="114300" distL="114300" distR="114300" wp14:anchorId="1B3B87C6" wp14:editId="55D484C7">
            <wp:extent cx="3980025" cy="6200775"/>
            <wp:effectExtent l="0" t="0" r="0" b="0"/>
            <wp:docPr id="4"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1"/>
                    <a:srcRect/>
                    <a:stretch>
                      <a:fillRect/>
                    </a:stretch>
                  </pic:blipFill>
                  <pic:spPr>
                    <a:xfrm>
                      <a:off x="0" y="0"/>
                      <a:ext cx="3980025" cy="6200775"/>
                    </a:xfrm>
                    <a:prstGeom prst="rect">
                      <a:avLst/>
                    </a:prstGeom>
                    <a:ln/>
                  </pic:spPr>
                </pic:pic>
              </a:graphicData>
            </a:graphic>
          </wp:inline>
        </w:drawing>
      </w:r>
    </w:p>
    <w:p w14:paraId="17CAD444" w14:textId="77777777" w:rsidR="00B105F4" w:rsidRDefault="00B34E29">
      <w:pPr>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La presente Resolución rige a partir de la fecha de su expedición.</w:t>
      </w:r>
    </w:p>
    <w:p w14:paraId="5B3DF72A" w14:textId="77777777" w:rsidR="00B105F4" w:rsidRPr="008606D6" w:rsidRDefault="00B34E29">
      <w:pPr>
        <w:spacing w:after="240"/>
        <w:jc w:val="center"/>
        <w:rPr>
          <w:rFonts w:ascii="Verdana" w:eastAsia="Verdana" w:hAnsi="Verdana" w:cs="Verdana"/>
          <w:b/>
          <w:bCs/>
        </w:rPr>
      </w:pPr>
      <w:r w:rsidRPr="008606D6">
        <w:rPr>
          <w:rFonts w:ascii="Verdana" w:eastAsia="Verdana" w:hAnsi="Verdana" w:cs="Verdana"/>
          <w:b/>
          <w:bCs/>
        </w:rPr>
        <w:t>COMUNÍQUESE Y CÚMPLASE</w:t>
      </w:r>
    </w:p>
    <w:p w14:paraId="733FE484" w14:textId="77777777" w:rsidR="00B105F4" w:rsidRDefault="00B34E29">
      <w:pPr>
        <w:spacing w:after="240"/>
        <w:jc w:val="center"/>
        <w:rPr>
          <w:rFonts w:ascii="Verdana" w:eastAsia="Verdana" w:hAnsi="Verdana" w:cs="Verdana"/>
        </w:rPr>
      </w:pPr>
      <w:r>
        <w:rPr>
          <w:rFonts w:ascii="Verdana" w:eastAsia="Verdana" w:hAnsi="Verdana" w:cs="Verdana"/>
        </w:rPr>
        <w:t>Dada en Bogotá D.C., a los 10 días de abril de 2018</w:t>
      </w:r>
    </w:p>
    <w:p w14:paraId="752E891F" w14:textId="77777777" w:rsidR="00B105F4" w:rsidRDefault="00B34E29">
      <w:pPr>
        <w:jc w:val="center"/>
        <w:rPr>
          <w:rFonts w:ascii="Verdana" w:eastAsia="Verdana" w:hAnsi="Verdana" w:cs="Verdana"/>
          <w:b/>
          <w:bCs/>
        </w:rPr>
      </w:pPr>
      <w:r>
        <w:rPr>
          <w:rFonts w:ascii="Verdana" w:eastAsia="Verdana" w:hAnsi="Verdana" w:cs="Verdana"/>
          <w:b/>
          <w:bCs/>
        </w:rPr>
        <w:t>KAREN ABUDINEN ABUCHAIBE</w:t>
      </w:r>
    </w:p>
    <w:p w14:paraId="154F5D21" w14:textId="77777777" w:rsidR="00B105F4" w:rsidRDefault="00B105F4">
      <w:pPr>
        <w:jc w:val="center"/>
        <w:rPr>
          <w:rFonts w:ascii="Verdana" w:eastAsia="Verdana" w:hAnsi="Verdana" w:cs="Verdana"/>
          <w:b/>
          <w:bCs/>
        </w:rPr>
      </w:pPr>
    </w:p>
    <w:p w14:paraId="20B48000" w14:textId="77777777" w:rsidR="00B105F4" w:rsidRDefault="00B34E29">
      <w:pPr>
        <w:spacing w:after="240"/>
        <w:jc w:val="center"/>
        <w:rPr>
          <w:rFonts w:ascii="Verdana" w:eastAsia="Verdana" w:hAnsi="Verdana" w:cs="Verdana"/>
        </w:rPr>
      </w:pPr>
      <w:r>
        <w:rPr>
          <w:rFonts w:ascii="Verdana" w:eastAsia="Verdana" w:hAnsi="Verdana" w:cs="Verdana"/>
        </w:rPr>
        <w:t>DIRECTORA GENERAL</w:t>
      </w:r>
    </w:p>
    <w:p w14:paraId="479F3EA4" w14:textId="77777777" w:rsidR="00B105F4" w:rsidRDefault="00B34E29">
      <w:pPr>
        <w:rPr>
          <w:rFonts w:ascii="Verdana" w:eastAsia="Verdana" w:hAnsi="Verdana" w:cs="Verdana"/>
        </w:rPr>
      </w:pPr>
      <w:r>
        <w:rPr>
          <w:rFonts w:ascii="Verdana" w:eastAsia="Verdana" w:hAnsi="Verdana" w:cs="Verdana"/>
        </w:rPr>
        <w:t xml:space="preserve"> </w:t>
      </w:r>
    </w:p>
    <w:p w14:paraId="4332EDB9" w14:textId="77777777" w:rsidR="00B105F4" w:rsidRDefault="00B34E29">
      <w:pPr>
        <w:rPr>
          <w:rFonts w:ascii="Verdana" w:eastAsia="Verdana" w:hAnsi="Verdana" w:cs="Verdana"/>
        </w:rPr>
      </w:pPr>
      <w:r>
        <w:rPr>
          <w:rFonts w:ascii="Verdana" w:eastAsia="Verdana" w:hAnsi="Verdana" w:cs="Verdana"/>
        </w:rPr>
        <w:t xml:space="preserve"> </w:t>
      </w:r>
    </w:p>
    <w:p w14:paraId="13D6AB60" w14:textId="77777777" w:rsidR="00B105F4" w:rsidRDefault="00B105F4"/>
    <w:sectPr w:rsidR="00B105F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7DFB58C-BBC8-4EAA-83D5-6923049D8D78}"/>
    <w:embedBold r:id="rId2" w:fontKey="{211BD16F-428A-414D-A339-A00D5F2F08C1}"/>
  </w:font>
  <w:font w:name="Calibri">
    <w:panose1 w:val="020F0502020204030204"/>
    <w:charset w:val="00"/>
    <w:family w:val="swiss"/>
    <w:pitch w:val="variable"/>
    <w:sig w:usb0="E4002EFF" w:usb1="C200247B" w:usb2="00000009" w:usb3="00000000" w:csb0="000001FF" w:csb1="00000000"/>
    <w:embedRegular r:id="rId3" w:fontKey="{CC90ADD8-C591-40F8-A89F-3AFFA6B7F1C0}"/>
  </w:font>
  <w:font w:name="Cambria">
    <w:panose1 w:val="02040503050406030204"/>
    <w:charset w:val="00"/>
    <w:family w:val="roman"/>
    <w:pitch w:val="variable"/>
    <w:sig w:usb0="E00006FF" w:usb1="420024FF" w:usb2="02000000" w:usb3="00000000" w:csb0="0000019F" w:csb1="00000000"/>
    <w:embedRegular r:id="rId4" w:fontKey="{CA6C96DF-E57E-4123-8CE9-EF5E037106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5F4"/>
    <w:rsid w:val="00302568"/>
    <w:rsid w:val="00474AD8"/>
    <w:rsid w:val="00665FDA"/>
    <w:rsid w:val="008606D6"/>
    <w:rsid w:val="00B105F4"/>
    <w:rsid w:val="00B34E29"/>
    <w:rsid w:val="00BA4C6C"/>
    <w:rsid w:val="00D408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277F"/>
  <w15:docId w15:val="{FA85E208-3C82-41C0-9FC7-DAD35007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gif"/><Relationship Id="rId15" Type="http://schemas.openxmlformats.org/officeDocument/2006/relationships/customXml" Target="../customXml/item2.xml"/><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28FC76-875A-46B4-88A4-6B447027EF86}"/>
</file>

<file path=customXml/itemProps2.xml><?xml version="1.0" encoding="utf-8"?>
<ds:datastoreItem xmlns:ds="http://schemas.openxmlformats.org/officeDocument/2006/customXml" ds:itemID="{A9C70219-487C-433F-869B-0FCE64302446}"/>
</file>

<file path=customXml/itemProps3.xml><?xml version="1.0" encoding="utf-8"?>
<ds:datastoreItem xmlns:ds="http://schemas.openxmlformats.org/officeDocument/2006/customXml" ds:itemID="{FAD96CB5-5392-4C11-A118-44FC88C057AB}"/>
</file>

<file path=docProps/app.xml><?xml version="1.0" encoding="utf-8"?>
<Properties xmlns="http://schemas.openxmlformats.org/officeDocument/2006/extended-properties" xmlns:vt="http://schemas.openxmlformats.org/officeDocument/2006/docPropsVTypes">
  <Template>Normal</Template>
  <TotalTime>1</TotalTime>
  <Pages>3</Pages>
  <Words>4981</Words>
  <Characters>27396</Characters>
  <Application>Microsoft Office Word</Application>
  <DocSecurity>0</DocSecurity>
  <Lines>228</Lines>
  <Paragraphs>64</Paragraphs>
  <ScaleCrop>false</ScaleCrop>
  <Company/>
  <LinksUpToDate>false</LinksUpToDate>
  <CharactersWithSpaces>32313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6</cp:revision>
  <dcterms:created xsi:type="dcterms:W3CDTF">2026-03-02T15:19:00Z</dcterms:created>
  <dcterms:modified xsi:type="dcterms:W3CDTF">2026-04-16T19:47:00Z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