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8B3C" w14:textId="77777777" w:rsidR="00870574" w:rsidRPr="00870574" w:rsidRDefault="00870574" w:rsidP="00BC16CD">
      <w:pPr>
        <w:pStyle w:val="Sinespaciado"/>
        <w:jc w:val="center"/>
        <w:rPr>
          <w:rFonts w:ascii="Verdana" w:hAnsi="Verdana"/>
          <w:sz w:val="22"/>
          <w:szCs w:val="22"/>
          <w:lang w:eastAsia="es-ES_tradnl"/>
        </w:rPr>
      </w:pPr>
      <w:r w:rsidRPr="00870574">
        <w:rPr>
          <w:rFonts w:ascii="Verdana" w:hAnsi="Verdana"/>
          <w:b/>
          <w:bCs/>
          <w:sz w:val="22"/>
          <w:szCs w:val="22"/>
          <w:lang w:eastAsia="es-ES_tradnl"/>
        </w:rPr>
        <w:t>RESOLUCIÓN 4261 DE 2015</w:t>
      </w:r>
    </w:p>
    <w:p w14:paraId="00774D4A" w14:textId="77777777" w:rsidR="00DC1713" w:rsidRPr="009A4B1D" w:rsidRDefault="00DC1713"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28961DCA" w14:textId="2DAD059D"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Fecha de Expedición: 0</w:t>
      </w:r>
      <w:r w:rsidR="00BC16CD">
        <w:rPr>
          <w:rFonts w:ascii="Verdana" w:hAnsi="Verdana"/>
          <w:sz w:val="20"/>
          <w:szCs w:val="20"/>
          <w:lang w:eastAsia="es-ES_tradnl"/>
        </w:rPr>
        <w:t>1</w:t>
      </w:r>
      <w:r w:rsidRPr="0036199E">
        <w:rPr>
          <w:rFonts w:ascii="Verdana" w:hAnsi="Verdana"/>
          <w:sz w:val="20"/>
          <w:szCs w:val="20"/>
          <w:lang w:eastAsia="es-ES_tradnl"/>
        </w:rPr>
        <w:t xml:space="preserve"> de julio de </w:t>
      </w:r>
      <w:r w:rsidR="00BC16CD">
        <w:rPr>
          <w:rFonts w:ascii="Verdana" w:hAnsi="Verdana"/>
          <w:sz w:val="20"/>
          <w:szCs w:val="20"/>
          <w:lang w:eastAsia="es-ES_tradnl"/>
        </w:rPr>
        <w:t xml:space="preserve">2015 </w:t>
      </w:r>
    </w:p>
    <w:p w14:paraId="220188D4" w14:textId="44F6747C"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 xml:space="preserve">Fecha de entrada en vigencia: </w:t>
      </w:r>
      <w:r w:rsidR="00BC16CD" w:rsidRPr="0036199E">
        <w:rPr>
          <w:rFonts w:ascii="Verdana" w:hAnsi="Verdana"/>
          <w:sz w:val="20"/>
          <w:szCs w:val="20"/>
          <w:lang w:eastAsia="es-ES_tradnl"/>
        </w:rPr>
        <w:t>0</w:t>
      </w:r>
      <w:r w:rsidR="00BC16CD">
        <w:rPr>
          <w:rFonts w:ascii="Verdana" w:hAnsi="Verdana"/>
          <w:sz w:val="20"/>
          <w:szCs w:val="20"/>
          <w:lang w:eastAsia="es-ES_tradnl"/>
        </w:rPr>
        <w:t>1</w:t>
      </w:r>
      <w:r w:rsidR="00BC16CD" w:rsidRPr="0036199E">
        <w:rPr>
          <w:rFonts w:ascii="Verdana" w:hAnsi="Verdana"/>
          <w:sz w:val="20"/>
          <w:szCs w:val="20"/>
          <w:lang w:eastAsia="es-ES_tradnl"/>
        </w:rPr>
        <w:t xml:space="preserve"> de julio de </w:t>
      </w:r>
      <w:r w:rsidR="00BC16CD">
        <w:rPr>
          <w:rFonts w:ascii="Verdana" w:hAnsi="Verdana"/>
          <w:sz w:val="20"/>
          <w:szCs w:val="20"/>
          <w:lang w:eastAsia="es-ES_tradnl"/>
        </w:rPr>
        <w:t>2015</w:t>
      </w:r>
    </w:p>
    <w:p w14:paraId="09D48A4E" w14:textId="67FDC5EC"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 xml:space="preserve">Estado de la vigencia: </w:t>
      </w:r>
      <w:r w:rsidR="00BC16CD">
        <w:rPr>
          <w:rFonts w:ascii="Verdana" w:hAnsi="Verdana"/>
          <w:sz w:val="20"/>
          <w:szCs w:val="20"/>
          <w:lang w:eastAsia="es-ES_tradnl"/>
        </w:rPr>
        <w:t xml:space="preserve">Vigente </w:t>
      </w:r>
    </w:p>
    <w:p w14:paraId="2A42A550" w14:textId="77777777" w:rsidR="00D04BE9" w:rsidRPr="0036199E" w:rsidRDefault="00D04BE9" w:rsidP="00D04BE9">
      <w:pPr>
        <w:pStyle w:val="Sinespaciado"/>
        <w:rPr>
          <w:rFonts w:ascii="Verdana" w:hAnsi="Verdana"/>
          <w:sz w:val="20"/>
          <w:szCs w:val="20"/>
          <w:lang w:eastAsia="es-ES_tradnl"/>
        </w:rPr>
      </w:pPr>
    </w:p>
    <w:p w14:paraId="649B6670" w14:textId="39CA8AFC"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Fecha de publicación en Diario Oficial: N/A</w:t>
      </w:r>
    </w:p>
    <w:p w14:paraId="0414B436" w14:textId="38B5C7C1" w:rsidR="009A4B1D"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Número del Diario Oficial: N/A</w:t>
      </w:r>
    </w:p>
    <w:p w14:paraId="60CD0BF9" w14:textId="77777777" w:rsidR="00D04BE9" w:rsidRDefault="00D04BE9" w:rsidP="00D04BE9">
      <w:pPr>
        <w:pStyle w:val="Sinespaciado"/>
        <w:rPr>
          <w:lang w:eastAsia="es-ES_tradnl"/>
        </w:rPr>
      </w:pPr>
    </w:p>
    <w:p w14:paraId="17F6DA79" w14:textId="77777777" w:rsidR="00870574" w:rsidRPr="00870574" w:rsidRDefault="00870574" w:rsidP="00BC16CD">
      <w:pPr>
        <w:pStyle w:val="Sinespaciado"/>
        <w:jc w:val="center"/>
        <w:rPr>
          <w:rFonts w:ascii="Verdana" w:hAnsi="Verdana"/>
          <w:sz w:val="22"/>
          <w:szCs w:val="22"/>
          <w:lang w:eastAsia="es-ES_tradnl"/>
        </w:rPr>
      </w:pPr>
      <w:r w:rsidRPr="00870574">
        <w:rPr>
          <w:rFonts w:ascii="Verdana" w:hAnsi="Verdana"/>
          <w:b/>
          <w:bCs/>
          <w:sz w:val="22"/>
          <w:szCs w:val="22"/>
          <w:lang w:eastAsia="es-ES_tradnl"/>
        </w:rPr>
        <w:t>RESOLUCIÓN 4261 DE 2015</w:t>
      </w:r>
    </w:p>
    <w:p w14:paraId="742820C1" w14:textId="77777777" w:rsidR="00870574" w:rsidRPr="00870574" w:rsidRDefault="00870574" w:rsidP="00BC16CD">
      <w:pPr>
        <w:pStyle w:val="Sinespaciado"/>
        <w:jc w:val="center"/>
        <w:rPr>
          <w:rFonts w:ascii="Verdana" w:hAnsi="Verdana"/>
          <w:sz w:val="22"/>
          <w:szCs w:val="22"/>
          <w:lang w:eastAsia="es-ES_tradnl"/>
        </w:rPr>
      </w:pPr>
      <w:r w:rsidRPr="00870574">
        <w:rPr>
          <w:rFonts w:ascii="Verdana" w:hAnsi="Verdana"/>
          <w:sz w:val="22"/>
          <w:szCs w:val="22"/>
          <w:lang w:eastAsia="es-ES_tradnl"/>
        </w:rPr>
        <w:t>(julio 1)</w:t>
      </w:r>
    </w:p>
    <w:p w14:paraId="320411FD" w14:textId="77777777" w:rsidR="00BC16CD" w:rsidRDefault="00BC16CD" w:rsidP="00BC16CD">
      <w:pPr>
        <w:pStyle w:val="Sinespaciado"/>
        <w:jc w:val="center"/>
        <w:rPr>
          <w:rFonts w:ascii="Verdana" w:hAnsi="Verdana"/>
          <w:sz w:val="22"/>
          <w:szCs w:val="22"/>
          <w:lang w:eastAsia="es-ES_tradnl"/>
        </w:rPr>
      </w:pPr>
    </w:p>
    <w:p w14:paraId="66882511" w14:textId="61BD30C0" w:rsidR="00870574" w:rsidRDefault="00870574" w:rsidP="00BC16CD">
      <w:pPr>
        <w:pStyle w:val="Sinespaciado"/>
        <w:jc w:val="center"/>
        <w:rPr>
          <w:rFonts w:ascii="Verdana" w:hAnsi="Verdana"/>
          <w:b/>
          <w:bCs/>
          <w:sz w:val="22"/>
          <w:szCs w:val="22"/>
          <w:lang w:eastAsia="es-ES_tradnl"/>
        </w:rPr>
      </w:pPr>
      <w:r w:rsidRPr="00870574">
        <w:rPr>
          <w:rFonts w:ascii="Verdana" w:hAnsi="Verdana"/>
          <w:b/>
          <w:bCs/>
          <w:sz w:val="22"/>
          <w:szCs w:val="22"/>
          <w:lang w:eastAsia="es-ES_tradnl"/>
        </w:rPr>
        <w:t>INSTITUTO COLOMBIANO DE BIENESTAR FAMILIAR – ICBF</w:t>
      </w:r>
    </w:p>
    <w:p w14:paraId="77FD81EE" w14:textId="77777777" w:rsidR="00BC16CD" w:rsidRPr="00870574" w:rsidRDefault="00BC16CD" w:rsidP="00BC16CD">
      <w:pPr>
        <w:pStyle w:val="Sinespaciado"/>
        <w:jc w:val="center"/>
        <w:rPr>
          <w:rFonts w:ascii="Verdana" w:hAnsi="Verdana"/>
          <w:sz w:val="22"/>
          <w:szCs w:val="22"/>
          <w:lang w:eastAsia="es-ES_tradnl"/>
        </w:rPr>
      </w:pPr>
    </w:p>
    <w:p w14:paraId="1002FD4E" w14:textId="0B984026" w:rsidR="00870574" w:rsidRDefault="00870574" w:rsidP="00BC16CD">
      <w:pPr>
        <w:pStyle w:val="Sinespaciado"/>
        <w:jc w:val="center"/>
        <w:rPr>
          <w:rFonts w:ascii="Verdana" w:hAnsi="Verdana"/>
          <w:sz w:val="22"/>
          <w:szCs w:val="22"/>
          <w:lang w:eastAsia="es-ES_tradnl"/>
        </w:rPr>
      </w:pPr>
      <w:r w:rsidRPr="00870574">
        <w:rPr>
          <w:rFonts w:ascii="Verdana" w:hAnsi="Verdana"/>
          <w:sz w:val="22"/>
          <w:szCs w:val="22"/>
          <w:lang w:eastAsia="es-ES_tradnl"/>
        </w:rPr>
        <w:t>Por la cual se modifica la Resolución No. </w:t>
      </w:r>
      <w:r w:rsidRPr="00BC16CD">
        <w:rPr>
          <w:rFonts w:ascii="Verdana" w:hAnsi="Verdana"/>
          <w:sz w:val="22"/>
          <w:szCs w:val="22"/>
          <w:lang w:eastAsia="es-ES_tradnl"/>
        </w:rPr>
        <w:t>274</w:t>
      </w:r>
      <w:r w:rsidRPr="00870574">
        <w:rPr>
          <w:rFonts w:ascii="Verdana" w:hAnsi="Verdana"/>
          <w:sz w:val="22"/>
          <w:szCs w:val="22"/>
          <w:lang w:eastAsia="es-ES_tradnl"/>
        </w:rPr>
        <w:t> del 26 de enero de 2015</w:t>
      </w:r>
    </w:p>
    <w:p w14:paraId="5265B5C8" w14:textId="77777777" w:rsidR="00BC16CD" w:rsidRPr="00870574" w:rsidRDefault="00BC16CD" w:rsidP="00BC16CD">
      <w:pPr>
        <w:pStyle w:val="Sinespaciado"/>
        <w:jc w:val="center"/>
        <w:rPr>
          <w:rFonts w:ascii="Verdana" w:hAnsi="Verdana"/>
          <w:sz w:val="22"/>
          <w:szCs w:val="22"/>
          <w:lang w:eastAsia="es-ES_tradnl"/>
        </w:rPr>
      </w:pPr>
    </w:p>
    <w:p w14:paraId="5DBC640A" w14:textId="77777777" w:rsidR="00870574" w:rsidRDefault="00870574" w:rsidP="00BC16CD">
      <w:pPr>
        <w:pStyle w:val="Sinespaciado"/>
        <w:jc w:val="center"/>
        <w:rPr>
          <w:rFonts w:ascii="Verdana" w:hAnsi="Verdana"/>
          <w:b/>
          <w:bCs/>
          <w:sz w:val="22"/>
          <w:szCs w:val="22"/>
          <w:lang w:eastAsia="es-ES_tradnl"/>
        </w:rPr>
      </w:pPr>
      <w:r w:rsidRPr="00870574">
        <w:rPr>
          <w:rFonts w:ascii="Verdana" w:hAnsi="Verdana"/>
          <w:b/>
          <w:bCs/>
          <w:sz w:val="22"/>
          <w:szCs w:val="22"/>
          <w:lang w:eastAsia="es-ES_tradnl"/>
        </w:rPr>
        <w:t>LA DIRECTORA GENERAL DEL INSTITUTO COLOMBIANO DE BIENESTAR FAMILIAR CECILIA DE LA FUENTE DE LLERAS</w:t>
      </w:r>
    </w:p>
    <w:p w14:paraId="2AEE42F0" w14:textId="77777777" w:rsidR="00BC16CD" w:rsidRPr="00870574" w:rsidRDefault="00BC16CD" w:rsidP="00BC16CD">
      <w:pPr>
        <w:pStyle w:val="Sinespaciado"/>
        <w:jc w:val="center"/>
        <w:rPr>
          <w:rFonts w:ascii="Verdana" w:hAnsi="Verdana"/>
          <w:sz w:val="22"/>
          <w:szCs w:val="22"/>
          <w:lang w:eastAsia="es-ES_tradnl"/>
        </w:rPr>
      </w:pPr>
    </w:p>
    <w:p w14:paraId="1F56B125" w14:textId="77777777" w:rsidR="00870574" w:rsidRDefault="00870574" w:rsidP="00BC16CD">
      <w:pPr>
        <w:pStyle w:val="Sinespaciado"/>
        <w:jc w:val="center"/>
        <w:rPr>
          <w:rFonts w:ascii="Verdana" w:hAnsi="Verdana"/>
          <w:sz w:val="22"/>
          <w:szCs w:val="22"/>
          <w:lang w:eastAsia="es-ES_tradnl"/>
        </w:rPr>
      </w:pPr>
      <w:r w:rsidRPr="00870574">
        <w:rPr>
          <w:rFonts w:ascii="Verdana" w:hAnsi="Verdana"/>
          <w:sz w:val="22"/>
          <w:szCs w:val="22"/>
          <w:lang w:eastAsia="es-ES_tradnl"/>
        </w:rPr>
        <w:t>En uso de sus facultades legales y estatutarias y</w:t>
      </w:r>
    </w:p>
    <w:p w14:paraId="0FDBB3EC" w14:textId="77777777" w:rsidR="00BC16CD" w:rsidRPr="00870574" w:rsidRDefault="00BC16CD" w:rsidP="00BC16CD">
      <w:pPr>
        <w:pStyle w:val="Sinespaciado"/>
        <w:jc w:val="center"/>
        <w:rPr>
          <w:rFonts w:ascii="Verdana" w:hAnsi="Verdana"/>
          <w:sz w:val="22"/>
          <w:szCs w:val="22"/>
          <w:lang w:eastAsia="es-ES_tradnl"/>
        </w:rPr>
      </w:pPr>
    </w:p>
    <w:p w14:paraId="5BD6A64A" w14:textId="77777777" w:rsidR="00870574" w:rsidRDefault="00870574" w:rsidP="00BC16CD">
      <w:pPr>
        <w:pStyle w:val="Sinespaciado"/>
        <w:jc w:val="center"/>
        <w:rPr>
          <w:rFonts w:ascii="Verdana" w:hAnsi="Verdana"/>
          <w:b/>
          <w:bCs/>
          <w:sz w:val="22"/>
          <w:szCs w:val="22"/>
          <w:lang w:eastAsia="es-ES_tradnl"/>
        </w:rPr>
      </w:pPr>
      <w:r w:rsidRPr="00870574">
        <w:rPr>
          <w:rFonts w:ascii="Verdana" w:hAnsi="Verdana"/>
          <w:b/>
          <w:bCs/>
          <w:sz w:val="22"/>
          <w:szCs w:val="22"/>
          <w:lang w:eastAsia="es-ES_tradnl"/>
        </w:rPr>
        <w:t>CONSIDERANDO</w:t>
      </w:r>
    </w:p>
    <w:p w14:paraId="542D24F7" w14:textId="77777777" w:rsidR="00BC16CD" w:rsidRPr="00870574" w:rsidRDefault="00BC16CD" w:rsidP="00BC16CD">
      <w:pPr>
        <w:pStyle w:val="Sinespaciado"/>
        <w:jc w:val="center"/>
        <w:rPr>
          <w:rFonts w:ascii="Verdana" w:hAnsi="Verdana"/>
          <w:sz w:val="22"/>
          <w:szCs w:val="22"/>
          <w:lang w:eastAsia="es-ES_tradnl"/>
        </w:rPr>
      </w:pPr>
    </w:p>
    <w:p w14:paraId="54B65A85" w14:textId="13B69FBF" w:rsidR="00870574" w:rsidRDefault="00870574" w:rsidP="00BC16CD">
      <w:pPr>
        <w:pStyle w:val="Sinespaciado"/>
        <w:jc w:val="both"/>
        <w:rPr>
          <w:rFonts w:ascii="Verdana" w:hAnsi="Verdana"/>
          <w:sz w:val="22"/>
          <w:szCs w:val="22"/>
          <w:lang w:eastAsia="es-ES_tradnl"/>
        </w:rPr>
      </w:pPr>
      <w:r w:rsidRPr="00870574">
        <w:rPr>
          <w:rFonts w:ascii="Verdana" w:hAnsi="Verdana"/>
          <w:sz w:val="22"/>
          <w:szCs w:val="22"/>
          <w:lang w:eastAsia="es-ES_tradnl"/>
        </w:rPr>
        <w:t>Que mediante Decreto No. </w:t>
      </w:r>
      <w:r w:rsidRPr="00BC16CD">
        <w:rPr>
          <w:rFonts w:ascii="Verdana" w:hAnsi="Verdana"/>
          <w:sz w:val="22"/>
          <w:szCs w:val="22"/>
          <w:lang w:eastAsia="es-ES_tradnl"/>
        </w:rPr>
        <w:t>2768</w:t>
      </w:r>
      <w:r w:rsidRPr="00870574">
        <w:rPr>
          <w:rFonts w:ascii="Verdana" w:hAnsi="Verdana"/>
          <w:sz w:val="22"/>
          <w:szCs w:val="22"/>
          <w:lang w:eastAsia="es-ES_tradnl"/>
        </w:rPr>
        <w:t> del 2012, el Ministerio de Hacienda y Crédito Público reguló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le asigna la Nación.</w:t>
      </w:r>
    </w:p>
    <w:p w14:paraId="6DB10B46" w14:textId="77777777" w:rsidR="00BC16CD" w:rsidRPr="00870574" w:rsidRDefault="00BC16CD" w:rsidP="00BC16CD">
      <w:pPr>
        <w:pStyle w:val="Sinespaciado"/>
        <w:jc w:val="both"/>
        <w:rPr>
          <w:rFonts w:ascii="Verdana" w:hAnsi="Verdana"/>
          <w:sz w:val="22"/>
          <w:szCs w:val="22"/>
          <w:lang w:eastAsia="es-ES_tradnl"/>
        </w:rPr>
      </w:pPr>
    </w:p>
    <w:p w14:paraId="72BB80E5" w14:textId="215420F9" w:rsidR="00870574" w:rsidRDefault="00870574" w:rsidP="00BC16CD">
      <w:pPr>
        <w:pStyle w:val="Sinespaciado"/>
        <w:jc w:val="both"/>
        <w:rPr>
          <w:rFonts w:ascii="Verdana" w:hAnsi="Verdana"/>
          <w:sz w:val="22"/>
          <w:szCs w:val="22"/>
          <w:lang w:eastAsia="es-ES_tradnl"/>
        </w:rPr>
      </w:pPr>
      <w:r w:rsidRPr="00870574">
        <w:rPr>
          <w:rFonts w:ascii="Verdana" w:hAnsi="Verdana"/>
          <w:sz w:val="22"/>
          <w:szCs w:val="22"/>
          <w:lang w:eastAsia="es-ES_tradnl"/>
        </w:rPr>
        <w:t>Que de conformidad con el Artículo </w:t>
      </w:r>
      <w:r w:rsidRPr="00BC16CD">
        <w:rPr>
          <w:rFonts w:ascii="Verdana" w:hAnsi="Verdana"/>
          <w:sz w:val="22"/>
          <w:szCs w:val="22"/>
          <w:lang w:eastAsia="es-ES_tradnl"/>
        </w:rPr>
        <w:t>66</w:t>
      </w:r>
      <w:r w:rsidRPr="00870574">
        <w:rPr>
          <w:rFonts w:ascii="Verdana" w:hAnsi="Verdana"/>
          <w:sz w:val="22"/>
          <w:szCs w:val="22"/>
          <w:lang w:eastAsia="es-ES_tradnl"/>
        </w:rPr>
        <w:t>o de la Resolución No. 1615 del 2006 - </w:t>
      </w:r>
      <w:r w:rsidRPr="00870574">
        <w:rPr>
          <w:rFonts w:ascii="Verdana" w:hAnsi="Verdana"/>
          <w:i/>
          <w:iCs/>
          <w:sz w:val="22"/>
          <w:szCs w:val="22"/>
          <w:lang w:eastAsia="es-ES_tradnl"/>
        </w:rPr>
        <w:t>Por la cual se fijan lineamientos para el recaudo de recursos, la ejecución y control presupuestal de los gastos, el reconocimiento y registro en la contabilidad y la revelación en los Estados Contables del Instituto Colombiano de Bienestar Familiar y se delegan algunas facultades y se derogan unas resoluciones,</w:t>
      </w:r>
      <w:r w:rsidRPr="00870574">
        <w:rPr>
          <w:rFonts w:ascii="Verdana" w:hAnsi="Verdana"/>
          <w:sz w:val="22"/>
          <w:szCs w:val="22"/>
          <w:lang w:eastAsia="es-ES_tradnl"/>
        </w:rPr>
        <w:t> expedida por la Dirección General del ICBF, se establece que los recursos que se entreguen para la constitución de las Cajas Menores deben ser utilizados para sufragar gastos que tengan el carácter de urgentes, identificados y definidos en los conceptos del Presupuesto General de la Nación, el Decreto de Liquidación y en el Clasificador del Gasto contemplado en la estructura presupuestal del Instituto, en concordancia con los lineamientos de programación establecidos.</w:t>
      </w:r>
    </w:p>
    <w:p w14:paraId="77A73841" w14:textId="77777777" w:rsidR="00BC16CD" w:rsidRPr="00870574" w:rsidRDefault="00BC16CD" w:rsidP="00BC16CD">
      <w:pPr>
        <w:pStyle w:val="Sinespaciado"/>
        <w:jc w:val="both"/>
        <w:rPr>
          <w:rFonts w:ascii="Verdana" w:hAnsi="Verdana"/>
          <w:sz w:val="22"/>
          <w:szCs w:val="22"/>
          <w:lang w:eastAsia="es-ES_tradnl"/>
        </w:rPr>
      </w:pPr>
    </w:p>
    <w:p w14:paraId="1E4CD691" w14:textId="2D25190E" w:rsidR="00870574" w:rsidRDefault="00870574" w:rsidP="00BC16CD">
      <w:pPr>
        <w:pStyle w:val="Sinespaciado"/>
        <w:jc w:val="both"/>
        <w:rPr>
          <w:rFonts w:ascii="Verdana" w:hAnsi="Verdana"/>
          <w:sz w:val="22"/>
          <w:szCs w:val="22"/>
          <w:lang w:eastAsia="es-ES_tradnl"/>
        </w:rPr>
      </w:pPr>
      <w:r w:rsidRPr="00870574">
        <w:rPr>
          <w:rFonts w:ascii="Verdana" w:hAnsi="Verdana"/>
          <w:sz w:val="22"/>
          <w:szCs w:val="22"/>
          <w:lang w:eastAsia="es-ES_tradnl"/>
        </w:rPr>
        <w:t>Que en atención al Artículo </w:t>
      </w:r>
      <w:r w:rsidRPr="00BC16CD">
        <w:rPr>
          <w:rFonts w:ascii="Verdana" w:hAnsi="Verdana"/>
          <w:sz w:val="22"/>
          <w:szCs w:val="22"/>
          <w:lang w:eastAsia="es-ES_tradnl"/>
        </w:rPr>
        <w:t>1</w:t>
      </w:r>
      <w:r w:rsidRPr="00870574">
        <w:rPr>
          <w:rFonts w:ascii="Verdana" w:hAnsi="Verdana"/>
          <w:sz w:val="22"/>
          <w:szCs w:val="22"/>
          <w:vertAlign w:val="superscript"/>
          <w:lang w:eastAsia="es-ES_tradnl"/>
        </w:rPr>
        <w:t>o</w:t>
      </w:r>
      <w:r w:rsidRPr="00870574">
        <w:rPr>
          <w:rFonts w:ascii="Verdana" w:hAnsi="Verdana"/>
          <w:sz w:val="22"/>
          <w:szCs w:val="22"/>
          <w:lang w:eastAsia="es-ES_tradnl"/>
        </w:rPr>
        <w:t> de la Resolución No. 274 de 2015 - </w:t>
      </w:r>
      <w:r w:rsidRPr="00870574">
        <w:rPr>
          <w:rFonts w:ascii="Verdana" w:hAnsi="Verdana"/>
          <w:i/>
          <w:iCs/>
          <w:sz w:val="22"/>
          <w:szCs w:val="22"/>
          <w:lang w:eastAsia="es-ES_tradnl"/>
        </w:rPr>
        <w:t>Por la cual se delega una facultad y se dictan normas internas para la constitución, manejo y funcionamiento de las Cajas Menores de las Direcciones Regionales y la Dirección General del ICBF, para la vigencia fiscal del 2015,</w:t>
      </w:r>
      <w:r w:rsidRPr="00870574">
        <w:rPr>
          <w:rFonts w:ascii="Verdana" w:hAnsi="Verdana"/>
          <w:sz w:val="22"/>
          <w:szCs w:val="22"/>
          <w:lang w:eastAsia="es-ES_tradnl"/>
        </w:rPr>
        <w:t> se delegó en la Secretaría General y en los Directores Regionales del ICBF la facultad para constituir Cajas Menores en sus respectivas Sedes Administrativas y Centros Zonales.</w:t>
      </w:r>
    </w:p>
    <w:p w14:paraId="7E3D05FB" w14:textId="77777777" w:rsidR="00BC16CD" w:rsidRPr="00870574" w:rsidRDefault="00BC16CD" w:rsidP="00BC16CD">
      <w:pPr>
        <w:pStyle w:val="Sinespaciado"/>
        <w:jc w:val="both"/>
        <w:rPr>
          <w:rFonts w:ascii="Verdana" w:hAnsi="Verdana"/>
          <w:sz w:val="22"/>
          <w:szCs w:val="22"/>
          <w:lang w:eastAsia="es-ES_tradnl"/>
        </w:rPr>
      </w:pPr>
    </w:p>
    <w:p w14:paraId="04D03872" w14:textId="77777777" w:rsidR="00870574" w:rsidRPr="00870574" w:rsidRDefault="00870574" w:rsidP="00BC16CD">
      <w:pPr>
        <w:pStyle w:val="Sinespaciado"/>
        <w:jc w:val="both"/>
        <w:rPr>
          <w:rFonts w:ascii="Verdana" w:hAnsi="Verdana"/>
          <w:sz w:val="22"/>
          <w:szCs w:val="22"/>
          <w:lang w:eastAsia="es-ES_tradnl"/>
        </w:rPr>
      </w:pPr>
      <w:r w:rsidRPr="00870574">
        <w:rPr>
          <w:rFonts w:ascii="Verdana" w:hAnsi="Verdana"/>
          <w:sz w:val="22"/>
          <w:szCs w:val="22"/>
          <w:lang w:eastAsia="es-ES_tradnl"/>
        </w:rPr>
        <w:lastRenderedPageBreak/>
        <w:t>Que mediante memorando radicado No.E-2015-239923-0101 del 06 de junio de 2015, la Directora de la Regional Huila, justificó la necesidad de adicionar la Caja Menor del Grupo Jurídico con la finalidad de cubrir los gastos que surjan para el impulso de los procesos y el recaudo efectivo de la cartera diferente a los aportes parafiscales, tales como el pago de emplazamientos, publicaciones en radio, prensa, notificaciones, entre otros, por los identificadores C-310-300-2-0-510 y C-310-300-2-0-999 con recurso 27, por lo que se requiere que se adicionen los recursos por valor de </w:t>
      </w:r>
      <w:r w:rsidRPr="00870574">
        <w:rPr>
          <w:rFonts w:ascii="Verdana" w:hAnsi="Verdana"/>
          <w:b/>
          <w:bCs/>
          <w:sz w:val="22"/>
          <w:szCs w:val="22"/>
          <w:lang w:eastAsia="es-ES_tradnl"/>
        </w:rPr>
        <w:t>SETECIENTOS DOS MIL OCHOCIENTOS PESOS /MCTE ($702.800), </w:t>
      </w:r>
      <w:r w:rsidRPr="00870574">
        <w:rPr>
          <w:rFonts w:ascii="Verdana" w:hAnsi="Verdana"/>
          <w:sz w:val="22"/>
          <w:szCs w:val="22"/>
          <w:lang w:eastAsia="es-ES_tradnl"/>
        </w:rPr>
        <w:t>quedando la caja menor en un monto total de </w:t>
      </w:r>
      <w:r w:rsidRPr="00870574">
        <w:rPr>
          <w:rFonts w:ascii="Verdana" w:hAnsi="Verdana"/>
          <w:b/>
          <w:bCs/>
          <w:sz w:val="22"/>
          <w:szCs w:val="22"/>
          <w:lang w:eastAsia="es-ES_tradnl"/>
        </w:rPr>
        <w:t>UN MILLÓN NOVECIENTOS CINCUENTA Y OCHO MIL SETECIENTOS OCHENTA Y OCHO PESOS /MCTE ($1.958.788)</w:t>
      </w:r>
    </w:p>
    <w:p w14:paraId="652A4080" w14:textId="77777777" w:rsidR="00BC16CD" w:rsidRDefault="00BC16CD" w:rsidP="00BC16CD">
      <w:pPr>
        <w:pStyle w:val="Sinespaciado"/>
        <w:jc w:val="both"/>
        <w:rPr>
          <w:rFonts w:ascii="Verdana" w:hAnsi="Verdana"/>
          <w:sz w:val="22"/>
          <w:szCs w:val="22"/>
          <w:lang w:eastAsia="es-ES_tradnl"/>
        </w:rPr>
      </w:pPr>
    </w:p>
    <w:p w14:paraId="431210A1" w14:textId="061B6CD1" w:rsidR="00870574" w:rsidRPr="00870574" w:rsidRDefault="00870574" w:rsidP="00BC16CD">
      <w:pPr>
        <w:pStyle w:val="Sinespaciado"/>
        <w:jc w:val="both"/>
        <w:rPr>
          <w:rFonts w:ascii="Verdana" w:hAnsi="Verdana"/>
          <w:sz w:val="22"/>
          <w:szCs w:val="22"/>
          <w:lang w:eastAsia="es-ES_tradnl"/>
        </w:rPr>
      </w:pPr>
      <w:r w:rsidRPr="00870574">
        <w:rPr>
          <w:rFonts w:ascii="Verdana" w:hAnsi="Verdana"/>
          <w:sz w:val="22"/>
          <w:szCs w:val="22"/>
          <w:lang w:eastAsia="es-ES_tradnl"/>
        </w:rPr>
        <w:t>Que en atención a lo anteriormente expuesto, se hace necesario adicionar la cuantía aprobada para la caja menor del Grupo Jurídico de la Dirección ICBF Regional Huila, mencionada en el artículo </w:t>
      </w:r>
      <w:r w:rsidRPr="00BC16CD">
        <w:rPr>
          <w:rFonts w:ascii="Verdana" w:hAnsi="Verdana"/>
          <w:sz w:val="22"/>
          <w:szCs w:val="22"/>
          <w:lang w:eastAsia="es-ES_tradnl"/>
        </w:rPr>
        <w:t>5</w:t>
      </w:r>
      <w:r w:rsidRPr="00870574">
        <w:rPr>
          <w:rFonts w:ascii="Verdana" w:hAnsi="Verdana"/>
          <w:sz w:val="22"/>
          <w:szCs w:val="22"/>
          <w:vertAlign w:val="superscript"/>
          <w:lang w:eastAsia="es-ES_tradnl"/>
        </w:rPr>
        <w:t>o</w:t>
      </w:r>
      <w:r w:rsidRPr="00870574">
        <w:rPr>
          <w:rFonts w:ascii="Verdana" w:hAnsi="Verdana"/>
          <w:sz w:val="22"/>
          <w:szCs w:val="22"/>
          <w:lang w:eastAsia="es-ES_tradnl"/>
        </w:rPr>
        <w:t> de la Resolución No. 274 de 2015, según lo solicitado por la Directora de la Regional Huila.</w:t>
      </w:r>
    </w:p>
    <w:p w14:paraId="19D6FB0F" w14:textId="77777777" w:rsidR="00BC16CD" w:rsidRDefault="00BC16CD" w:rsidP="00BC16CD">
      <w:pPr>
        <w:pStyle w:val="Sinespaciado"/>
        <w:jc w:val="both"/>
        <w:rPr>
          <w:rFonts w:ascii="Verdana" w:hAnsi="Verdana"/>
          <w:sz w:val="22"/>
          <w:szCs w:val="22"/>
          <w:lang w:eastAsia="es-ES_tradnl"/>
        </w:rPr>
      </w:pPr>
    </w:p>
    <w:p w14:paraId="2714D891" w14:textId="20F95FA5" w:rsidR="00870574" w:rsidRDefault="00870574" w:rsidP="00BC16CD">
      <w:pPr>
        <w:pStyle w:val="Sinespaciado"/>
        <w:jc w:val="both"/>
        <w:rPr>
          <w:rFonts w:ascii="Verdana" w:hAnsi="Verdana"/>
          <w:sz w:val="22"/>
          <w:szCs w:val="22"/>
          <w:lang w:eastAsia="es-ES_tradnl"/>
        </w:rPr>
      </w:pPr>
      <w:r w:rsidRPr="00870574">
        <w:rPr>
          <w:rFonts w:ascii="Verdana" w:hAnsi="Verdana"/>
          <w:sz w:val="22"/>
          <w:szCs w:val="22"/>
          <w:lang w:eastAsia="es-ES_tradnl"/>
        </w:rPr>
        <w:t>Que en mérito de lo expuesto,</w:t>
      </w:r>
    </w:p>
    <w:p w14:paraId="70FA0C5B" w14:textId="77777777" w:rsidR="00BC16CD" w:rsidRPr="00870574" w:rsidRDefault="00BC16CD" w:rsidP="00BC16CD">
      <w:pPr>
        <w:pStyle w:val="Sinespaciado"/>
        <w:jc w:val="both"/>
        <w:rPr>
          <w:rFonts w:ascii="Verdana" w:hAnsi="Verdana"/>
          <w:sz w:val="22"/>
          <w:szCs w:val="22"/>
          <w:lang w:eastAsia="es-ES_tradnl"/>
        </w:rPr>
      </w:pPr>
    </w:p>
    <w:p w14:paraId="65C4F19D" w14:textId="77777777" w:rsidR="00870574" w:rsidRPr="00870574" w:rsidRDefault="00870574" w:rsidP="00BC16CD">
      <w:pPr>
        <w:pStyle w:val="Sinespaciado"/>
        <w:jc w:val="center"/>
        <w:rPr>
          <w:rFonts w:ascii="Verdana" w:hAnsi="Verdana"/>
          <w:sz w:val="22"/>
          <w:szCs w:val="22"/>
          <w:lang w:eastAsia="es-ES_tradnl"/>
        </w:rPr>
      </w:pPr>
      <w:r w:rsidRPr="00870574">
        <w:rPr>
          <w:rFonts w:ascii="Verdana" w:hAnsi="Verdana"/>
          <w:b/>
          <w:bCs/>
          <w:sz w:val="22"/>
          <w:szCs w:val="22"/>
          <w:lang w:eastAsia="es-ES_tradnl"/>
        </w:rPr>
        <w:t>RESUELVE:</w:t>
      </w:r>
    </w:p>
    <w:p w14:paraId="2BA1199A" w14:textId="77777777" w:rsidR="00BC16CD" w:rsidRDefault="00BC16CD" w:rsidP="00870574">
      <w:pPr>
        <w:pStyle w:val="Sinespaciado"/>
        <w:rPr>
          <w:rFonts w:ascii="Verdana" w:hAnsi="Verdana"/>
          <w:sz w:val="22"/>
          <w:szCs w:val="22"/>
          <w:lang w:eastAsia="es-ES_tradnl"/>
        </w:rPr>
      </w:pPr>
      <w:bookmarkStart w:id="0" w:name="1"/>
    </w:p>
    <w:p w14:paraId="4F76040D" w14:textId="43B9027C" w:rsidR="00870574" w:rsidRPr="00870574" w:rsidRDefault="00870574" w:rsidP="00BC16CD">
      <w:pPr>
        <w:pStyle w:val="Sinespaciado"/>
        <w:jc w:val="both"/>
        <w:rPr>
          <w:rFonts w:ascii="Verdana" w:hAnsi="Verdana"/>
          <w:sz w:val="22"/>
          <w:szCs w:val="22"/>
          <w:lang w:eastAsia="es-ES_tradnl"/>
        </w:rPr>
      </w:pPr>
      <w:r w:rsidRPr="00BC16CD">
        <w:rPr>
          <w:rFonts w:ascii="Verdana" w:hAnsi="Verdana"/>
          <w:b/>
          <w:bCs/>
          <w:sz w:val="22"/>
          <w:szCs w:val="22"/>
          <w:lang w:eastAsia="es-ES_tradnl"/>
        </w:rPr>
        <w:t>ARTÍCULO PRIMERO.</w:t>
      </w:r>
      <w:bookmarkEnd w:id="0"/>
      <w:r w:rsidRPr="00870574">
        <w:rPr>
          <w:rFonts w:ascii="Verdana" w:hAnsi="Verdana"/>
          <w:b/>
          <w:bCs/>
          <w:sz w:val="22"/>
          <w:szCs w:val="22"/>
          <w:lang w:eastAsia="es-ES_tradnl"/>
        </w:rPr>
        <w:t> </w:t>
      </w:r>
      <w:r w:rsidRPr="00870574">
        <w:rPr>
          <w:rFonts w:ascii="Verdana" w:hAnsi="Verdana"/>
          <w:sz w:val="22"/>
          <w:szCs w:val="22"/>
          <w:lang w:eastAsia="es-ES_tradnl"/>
        </w:rPr>
        <w:t>Modificar el numeral 27, del artículo </w:t>
      </w:r>
      <w:r w:rsidRPr="00BC16CD">
        <w:rPr>
          <w:rFonts w:ascii="Verdana" w:hAnsi="Verdana"/>
          <w:sz w:val="22"/>
          <w:szCs w:val="22"/>
          <w:lang w:eastAsia="es-ES_tradnl"/>
        </w:rPr>
        <w:t>5</w:t>
      </w:r>
      <w:r w:rsidRPr="00870574">
        <w:rPr>
          <w:rFonts w:ascii="Verdana" w:hAnsi="Verdana"/>
          <w:sz w:val="22"/>
          <w:szCs w:val="22"/>
          <w:vertAlign w:val="superscript"/>
          <w:lang w:eastAsia="es-ES_tradnl"/>
        </w:rPr>
        <w:t>o</w:t>
      </w:r>
      <w:r w:rsidRPr="00870574">
        <w:rPr>
          <w:rFonts w:ascii="Verdana" w:hAnsi="Verdana"/>
          <w:sz w:val="22"/>
          <w:szCs w:val="22"/>
          <w:lang w:eastAsia="es-ES_tradnl"/>
        </w:rPr>
        <w:t> de la Resolución No. 274 de 2015, con el fin de adicionar la cuantía aprobada para la Caja Menor del Grupo Jurídico de la Dirección ICBF Regional Huila, por valor de </w:t>
      </w:r>
      <w:r w:rsidRPr="00870574">
        <w:rPr>
          <w:rFonts w:ascii="Verdana" w:hAnsi="Verdana"/>
          <w:b/>
          <w:bCs/>
          <w:sz w:val="22"/>
          <w:szCs w:val="22"/>
          <w:lang w:eastAsia="es-ES_tradnl"/>
        </w:rPr>
        <w:t>SETECIENTOS DOS </w:t>
      </w:r>
      <w:r w:rsidRPr="00870574">
        <w:rPr>
          <w:rFonts w:ascii="Verdana" w:hAnsi="Verdana"/>
          <w:sz w:val="22"/>
          <w:szCs w:val="22"/>
          <w:lang w:eastAsia="es-ES_tradnl"/>
        </w:rPr>
        <w:t>MIL </w:t>
      </w:r>
      <w:r w:rsidRPr="00870574">
        <w:rPr>
          <w:rFonts w:ascii="Verdana" w:hAnsi="Verdana"/>
          <w:b/>
          <w:bCs/>
          <w:sz w:val="22"/>
          <w:szCs w:val="22"/>
          <w:lang w:eastAsia="es-ES_tradnl"/>
        </w:rPr>
        <w:t>OCHOCIENTOS PESOS /MCTE $702.800,</w:t>
      </w:r>
      <w:r w:rsidRPr="00870574">
        <w:rPr>
          <w:rFonts w:ascii="Verdana" w:hAnsi="Verdana"/>
          <w:sz w:val="22"/>
          <w:szCs w:val="22"/>
          <w:lang w:eastAsia="es-ES_tradnl"/>
        </w:rPr>
        <w:t> quedando la caja menor en un monto total de </w:t>
      </w:r>
      <w:r w:rsidRPr="00870574">
        <w:rPr>
          <w:rFonts w:ascii="Verdana" w:hAnsi="Verdana"/>
          <w:b/>
          <w:bCs/>
          <w:sz w:val="22"/>
          <w:szCs w:val="22"/>
          <w:lang w:eastAsia="es-ES_tradnl"/>
        </w:rPr>
        <w:t>UN MILLÓN NOVECIENTOS CINCUENTA Y OCHO MIL SETECIENTOS OCHENTA Y OCHO PESOS /MCTE </w:t>
      </w:r>
      <w:r w:rsidRPr="00870574">
        <w:rPr>
          <w:rFonts w:ascii="Verdana" w:hAnsi="Verdana"/>
          <w:sz w:val="22"/>
          <w:szCs w:val="22"/>
          <w:lang w:eastAsia="es-ES_tradnl"/>
        </w:rPr>
        <w:t>($ 1.958.788)/como se indica a continuación:</w:t>
      </w:r>
    </w:p>
    <w:p w14:paraId="22CDDC69" w14:textId="77777777" w:rsidR="00BC16CD" w:rsidRDefault="00BC16CD" w:rsidP="00870574">
      <w:pPr>
        <w:pStyle w:val="Sinespaciado"/>
        <w:rPr>
          <w:rFonts w:ascii="Verdana" w:hAnsi="Verdana"/>
          <w:sz w:val="22"/>
          <w:szCs w:val="22"/>
          <w:lang w:eastAsia="es-ES_tradnl"/>
        </w:rPr>
      </w:pPr>
      <w:bookmarkStart w:id="1" w:name="2"/>
    </w:p>
    <w:p w14:paraId="552F0607" w14:textId="77777777" w:rsidR="00BC16CD" w:rsidRPr="00BC16CD" w:rsidRDefault="00BC16CD" w:rsidP="00BC16CD">
      <w:pPr>
        <w:pStyle w:val="Sinespaciado"/>
        <w:jc w:val="center"/>
        <w:rPr>
          <w:rFonts w:ascii="Verdana" w:hAnsi="Verdana"/>
          <w:sz w:val="22"/>
          <w:szCs w:val="22"/>
          <w:lang w:eastAsia="es-ES_tradnl"/>
        </w:rPr>
      </w:pPr>
      <w:r w:rsidRPr="00BC16CD">
        <w:rPr>
          <w:rFonts w:ascii="Verdana" w:hAnsi="Verdana"/>
          <w:sz w:val="22"/>
          <w:szCs w:val="22"/>
          <w:lang w:eastAsia="es-ES_tradnl"/>
        </w:rPr>
        <w:t>No.</w:t>
      </w:r>
      <w:r w:rsidRPr="00BC16CD">
        <w:rPr>
          <w:rFonts w:ascii="Verdana" w:hAnsi="Verdana"/>
          <w:sz w:val="22"/>
          <w:szCs w:val="22"/>
          <w:lang w:eastAsia="es-ES_tradnl"/>
        </w:rPr>
        <w:tab/>
        <w:t>REGIONAL</w:t>
      </w:r>
      <w:r w:rsidRPr="00BC16CD">
        <w:rPr>
          <w:rFonts w:ascii="Verdana" w:hAnsi="Verdana"/>
          <w:sz w:val="22"/>
          <w:szCs w:val="22"/>
          <w:lang w:eastAsia="es-ES_tradnl"/>
        </w:rPr>
        <w:tab/>
        <w:t>CENTRO_ZONAL</w:t>
      </w:r>
      <w:r w:rsidRPr="00BC16CD">
        <w:rPr>
          <w:rFonts w:ascii="Verdana" w:hAnsi="Verdana"/>
          <w:sz w:val="22"/>
          <w:szCs w:val="22"/>
          <w:lang w:eastAsia="es-ES_tradnl"/>
        </w:rPr>
        <w:tab/>
        <w:t>VALOR</w:t>
      </w:r>
    </w:p>
    <w:p w14:paraId="4CE1DE48" w14:textId="08070BD8" w:rsidR="00BC16CD" w:rsidRDefault="00BC16CD" w:rsidP="00BC16CD">
      <w:pPr>
        <w:pStyle w:val="Sinespaciado"/>
        <w:jc w:val="center"/>
        <w:rPr>
          <w:rFonts w:ascii="Verdana" w:hAnsi="Verdana"/>
          <w:sz w:val="22"/>
          <w:szCs w:val="22"/>
          <w:lang w:eastAsia="es-ES_tradnl"/>
        </w:rPr>
      </w:pPr>
      <w:r w:rsidRPr="00BC16CD">
        <w:rPr>
          <w:rFonts w:ascii="Verdana" w:hAnsi="Verdana"/>
          <w:sz w:val="22"/>
          <w:szCs w:val="22"/>
          <w:lang w:eastAsia="es-ES_tradnl"/>
        </w:rPr>
        <w:t>27</w:t>
      </w:r>
      <w:r w:rsidRPr="00BC16CD">
        <w:rPr>
          <w:rFonts w:ascii="Verdana" w:hAnsi="Verdana"/>
          <w:sz w:val="22"/>
          <w:szCs w:val="22"/>
          <w:lang w:eastAsia="es-ES_tradnl"/>
        </w:rPr>
        <w:tab/>
        <w:t>HUILA</w:t>
      </w:r>
      <w:r w:rsidRPr="00BC16CD">
        <w:rPr>
          <w:rFonts w:ascii="Verdana" w:hAnsi="Verdana"/>
          <w:sz w:val="22"/>
          <w:szCs w:val="22"/>
          <w:lang w:eastAsia="es-ES_tradnl"/>
        </w:rPr>
        <w:tab/>
        <w:t>GRUPO JURIDICO</w:t>
      </w:r>
      <w:r w:rsidRPr="00BC16CD">
        <w:rPr>
          <w:rFonts w:ascii="Verdana" w:hAnsi="Verdana"/>
          <w:sz w:val="22"/>
          <w:szCs w:val="22"/>
          <w:lang w:eastAsia="es-ES_tradnl"/>
        </w:rPr>
        <w:tab/>
        <w:t>$ 1.958.788</w:t>
      </w:r>
    </w:p>
    <w:p w14:paraId="174F6718" w14:textId="77777777" w:rsidR="00BC16CD" w:rsidRDefault="00BC16CD" w:rsidP="00BC16CD">
      <w:pPr>
        <w:pStyle w:val="Sinespaciado"/>
        <w:rPr>
          <w:rFonts w:ascii="Verdana" w:hAnsi="Verdana"/>
          <w:sz w:val="22"/>
          <w:szCs w:val="22"/>
          <w:lang w:eastAsia="es-ES_tradnl"/>
        </w:rPr>
      </w:pPr>
    </w:p>
    <w:p w14:paraId="7B9CC095" w14:textId="5E5FF885" w:rsidR="00870574" w:rsidRDefault="00870574" w:rsidP="00870574">
      <w:pPr>
        <w:pStyle w:val="Sinespaciado"/>
        <w:rPr>
          <w:rFonts w:ascii="Verdana" w:hAnsi="Verdana"/>
          <w:sz w:val="22"/>
          <w:szCs w:val="22"/>
          <w:lang w:eastAsia="es-ES_tradnl"/>
        </w:rPr>
      </w:pPr>
      <w:r w:rsidRPr="00BC16CD">
        <w:rPr>
          <w:rFonts w:ascii="Verdana" w:hAnsi="Verdana"/>
          <w:b/>
          <w:bCs/>
          <w:sz w:val="22"/>
          <w:szCs w:val="22"/>
          <w:lang w:eastAsia="es-ES_tradnl"/>
        </w:rPr>
        <w:t>ARTÍCULO SEGUNDO. VIGENCIA</w:t>
      </w:r>
      <w:r w:rsidRPr="00870574">
        <w:rPr>
          <w:rFonts w:ascii="Verdana" w:hAnsi="Verdana"/>
          <w:sz w:val="22"/>
          <w:szCs w:val="22"/>
          <w:lang w:eastAsia="es-ES_tradnl"/>
        </w:rPr>
        <w:t>.</w:t>
      </w:r>
      <w:bookmarkEnd w:id="1"/>
      <w:r w:rsidRPr="00870574">
        <w:rPr>
          <w:rFonts w:ascii="Verdana" w:hAnsi="Verdana"/>
          <w:b/>
          <w:bCs/>
          <w:sz w:val="22"/>
          <w:szCs w:val="22"/>
          <w:lang w:eastAsia="es-ES_tradnl"/>
        </w:rPr>
        <w:t> </w:t>
      </w:r>
      <w:r w:rsidRPr="00870574">
        <w:rPr>
          <w:rFonts w:ascii="Verdana" w:hAnsi="Verdana"/>
          <w:sz w:val="22"/>
          <w:szCs w:val="22"/>
          <w:lang w:eastAsia="es-ES_tradnl"/>
        </w:rPr>
        <w:t>La presente Resolución rige a partir de la fecha de su expedición.</w:t>
      </w:r>
    </w:p>
    <w:p w14:paraId="1F7458CE" w14:textId="77777777" w:rsidR="00BC16CD" w:rsidRPr="00870574" w:rsidRDefault="00BC16CD" w:rsidP="00870574">
      <w:pPr>
        <w:pStyle w:val="Sinespaciado"/>
        <w:rPr>
          <w:rFonts w:ascii="Verdana" w:hAnsi="Verdana"/>
          <w:sz w:val="22"/>
          <w:szCs w:val="22"/>
          <w:lang w:eastAsia="es-ES_tradnl"/>
        </w:rPr>
      </w:pPr>
    </w:p>
    <w:p w14:paraId="4795092B" w14:textId="77777777" w:rsidR="00870574" w:rsidRDefault="00870574" w:rsidP="00BC16CD">
      <w:pPr>
        <w:pStyle w:val="Sinespaciado"/>
        <w:jc w:val="center"/>
        <w:rPr>
          <w:rFonts w:ascii="Verdana" w:hAnsi="Verdana"/>
          <w:b/>
          <w:bCs/>
          <w:sz w:val="22"/>
          <w:szCs w:val="22"/>
          <w:lang w:eastAsia="es-ES_tradnl"/>
        </w:rPr>
      </w:pPr>
      <w:r w:rsidRPr="00BC16CD">
        <w:rPr>
          <w:rFonts w:ascii="Verdana" w:hAnsi="Verdana"/>
          <w:b/>
          <w:bCs/>
          <w:sz w:val="22"/>
          <w:szCs w:val="22"/>
          <w:lang w:eastAsia="es-ES_tradnl"/>
        </w:rPr>
        <w:t>COMUNIQUESE Y CUMPLASE</w:t>
      </w:r>
    </w:p>
    <w:p w14:paraId="344E09AE" w14:textId="77777777" w:rsidR="00BC16CD" w:rsidRPr="00BC16CD" w:rsidRDefault="00BC16CD" w:rsidP="00BC16CD">
      <w:pPr>
        <w:pStyle w:val="Sinespaciado"/>
        <w:jc w:val="center"/>
        <w:rPr>
          <w:rFonts w:ascii="Verdana" w:hAnsi="Verdana"/>
          <w:b/>
          <w:bCs/>
          <w:sz w:val="22"/>
          <w:szCs w:val="22"/>
          <w:lang w:eastAsia="es-ES_tradnl"/>
        </w:rPr>
      </w:pPr>
    </w:p>
    <w:p w14:paraId="3B8D85F9" w14:textId="5678BE10" w:rsidR="00870574" w:rsidRDefault="00870574" w:rsidP="00BC16CD">
      <w:pPr>
        <w:pStyle w:val="Sinespaciado"/>
        <w:jc w:val="center"/>
        <w:rPr>
          <w:rFonts w:ascii="Verdana" w:hAnsi="Verdana"/>
          <w:sz w:val="22"/>
          <w:szCs w:val="22"/>
          <w:lang w:eastAsia="es-ES_tradnl"/>
        </w:rPr>
      </w:pPr>
      <w:r w:rsidRPr="00870574">
        <w:rPr>
          <w:rFonts w:ascii="Verdana" w:hAnsi="Verdana"/>
          <w:sz w:val="22"/>
          <w:szCs w:val="22"/>
          <w:lang w:eastAsia="es-ES_tradnl"/>
        </w:rPr>
        <w:t xml:space="preserve">Dada en Bogotá D.C., a los 1 </w:t>
      </w:r>
      <w:r w:rsidR="00BC16CD">
        <w:rPr>
          <w:rFonts w:ascii="Verdana" w:hAnsi="Verdana"/>
          <w:sz w:val="22"/>
          <w:szCs w:val="22"/>
          <w:lang w:eastAsia="es-ES_tradnl"/>
        </w:rPr>
        <w:t xml:space="preserve">de julio de </w:t>
      </w:r>
      <w:r w:rsidRPr="00870574">
        <w:rPr>
          <w:rFonts w:ascii="Verdana" w:hAnsi="Verdana"/>
          <w:sz w:val="22"/>
          <w:szCs w:val="22"/>
          <w:lang w:eastAsia="es-ES_tradnl"/>
        </w:rPr>
        <w:t>2015</w:t>
      </w:r>
    </w:p>
    <w:p w14:paraId="21B00C66" w14:textId="77777777" w:rsidR="00BC16CD" w:rsidRPr="00870574" w:rsidRDefault="00BC16CD" w:rsidP="00BC16CD">
      <w:pPr>
        <w:pStyle w:val="Sinespaciado"/>
        <w:jc w:val="center"/>
        <w:rPr>
          <w:rFonts w:ascii="Verdana" w:hAnsi="Verdana"/>
          <w:sz w:val="22"/>
          <w:szCs w:val="22"/>
          <w:lang w:eastAsia="es-ES_tradnl"/>
        </w:rPr>
      </w:pPr>
    </w:p>
    <w:p w14:paraId="3F5962A5" w14:textId="77777777" w:rsidR="00870574" w:rsidRDefault="00870574" w:rsidP="00BC16CD">
      <w:pPr>
        <w:pStyle w:val="Sinespaciado"/>
        <w:jc w:val="center"/>
        <w:rPr>
          <w:rFonts w:ascii="Verdana" w:hAnsi="Verdana"/>
          <w:b/>
          <w:bCs/>
          <w:sz w:val="22"/>
          <w:szCs w:val="22"/>
          <w:lang w:eastAsia="es-ES_tradnl"/>
        </w:rPr>
      </w:pPr>
      <w:r w:rsidRPr="00870574">
        <w:rPr>
          <w:rFonts w:ascii="Verdana" w:hAnsi="Verdana"/>
          <w:b/>
          <w:bCs/>
          <w:sz w:val="22"/>
          <w:szCs w:val="22"/>
          <w:lang w:eastAsia="es-ES_tradnl"/>
        </w:rPr>
        <w:t>CRISTINA PLAZAS MICHELSEN</w:t>
      </w:r>
    </w:p>
    <w:p w14:paraId="0104AED1" w14:textId="77777777" w:rsidR="00BC16CD" w:rsidRPr="00870574" w:rsidRDefault="00BC16CD" w:rsidP="00BC16CD">
      <w:pPr>
        <w:pStyle w:val="Sinespaciado"/>
        <w:jc w:val="center"/>
        <w:rPr>
          <w:rFonts w:ascii="Verdana" w:hAnsi="Verdana"/>
          <w:sz w:val="22"/>
          <w:szCs w:val="22"/>
          <w:lang w:eastAsia="es-ES_tradnl"/>
        </w:rPr>
      </w:pPr>
    </w:p>
    <w:p w14:paraId="632A2ED4" w14:textId="77777777" w:rsidR="00870574" w:rsidRPr="00870574" w:rsidRDefault="00870574" w:rsidP="00BC16CD">
      <w:pPr>
        <w:pStyle w:val="Sinespaciado"/>
        <w:jc w:val="center"/>
        <w:rPr>
          <w:rFonts w:ascii="Verdana" w:hAnsi="Verdana"/>
          <w:sz w:val="22"/>
          <w:szCs w:val="22"/>
          <w:lang w:eastAsia="es-ES_tradnl"/>
        </w:rPr>
      </w:pPr>
      <w:r w:rsidRPr="00870574">
        <w:rPr>
          <w:rFonts w:ascii="Verdana" w:hAnsi="Verdana"/>
          <w:sz w:val="22"/>
          <w:szCs w:val="22"/>
          <w:lang w:eastAsia="es-ES_tradnl"/>
        </w:rPr>
        <w:t>Directora General</w:t>
      </w:r>
    </w:p>
    <w:p w14:paraId="64536184" w14:textId="53594E52" w:rsidR="00870574" w:rsidRPr="00870574" w:rsidRDefault="00870574" w:rsidP="00870574">
      <w:pPr>
        <w:pStyle w:val="Sinespaciado"/>
        <w:rPr>
          <w:rFonts w:ascii="Verdana" w:hAnsi="Verdana"/>
          <w:sz w:val="22"/>
          <w:szCs w:val="22"/>
          <w:lang w:eastAsia="es-ES_tradnl"/>
        </w:rPr>
      </w:pPr>
      <w:r w:rsidRPr="00870574">
        <w:rPr>
          <w:rFonts w:ascii="Verdana" w:hAnsi="Verdana"/>
          <w:noProof/>
          <w:sz w:val="22"/>
          <w:szCs w:val="22"/>
          <w:lang w:eastAsia="es-ES_tradnl"/>
        </w:rPr>
        <mc:AlternateContent>
          <mc:Choice Requires="wps">
            <w:drawing>
              <wp:inline distT="0" distB="0" distL="0" distR="0" wp14:anchorId="353A485D" wp14:editId="0F075152">
                <wp:extent cx="304800" cy="304800"/>
                <wp:effectExtent l="0" t="0" r="0" b="0"/>
                <wp:docPr id="1200451647" name="Rectángulo 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AF595" id="Rectángulo 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8A069A" w14:textId="77777777" w:rsidR="00870574" w:rsidRPr="00870574" w:rsidRDefault="00870574" w:rsidP="00D04BE9">
      <w:pPr>
        <w:pStyle w:val="Sinespaciado"/>
        <w:rPr>
          <w:rFonts w:ascii="Verdana" w:hAnsi="Verdana"/>
          <w:sz w:val="22"/>
          <w:szCs w:val="22"/>
          <w:lang w:eastAsia="es-ES_tradnl"/>
        </w:rPr>
      </w:pPr>
    </w:p>
    <w:sectPr w:rsidR="00870574" w:rsidRPr="008705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3"/>
  </w:num>
  <w:num w:numId="2" w16cid:durableId="676659541">
    <w:abstractNumId w:val="2"/>
  </w:num>
  <w:num w:numId="3" w16cid:durableId="1545364374">
    <w:abstractNumId w:val="1"/>
  </w:num>
  <w:num w:numId="4" w16cid:durableId="29237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A4E2B"/>
    <w:rsid w:val="000C0BE8"/>
    <w:rsid w:val="001A3485"/>
    <w:rsid w:val="002D0260"/>
    <w:rsid w:val="0036199E"/>
    <w:rsid w:val="00452985"/>
    <w:rsid w:val="0045464C"/>
    <w:rsid w:val="0050685B"/>
    <w:rsid w:val="00665FDA"/>
    <w:rsid w:val="006E6E89"/>
    <w:rsid w:val="00714079"/>
    <w:rsid w:val="007205CC"/>
    <w:rsid w:val="00794FA2"/>
    <w:rsid w:val="00870574"/>
    <w:rsid w:val="009874F7"/>
    <w:rsid w:val="009A4B1D"/>
    <w:rsid w:val="009F54F9"/>
    <w:rsid w:val="00AA0E66"/>
    <w:rsid w:val="00AD6596"/>
    <w:rsid w:val="00BA5832"/>
    <w:rsid w:val="00BC16CD"/>
    <w:rsid w:val="00D04BE9"/>
    <w:rsid w:val="00DC1713"/>
    <w:rsid w:val="00E04017"/>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4BE9"/>
    <w:pPr>
      <w:spacing w:after="0" w:line="240" w:lineRule="auto"/>
    </w:pPr>
  </w:style>
  <w:style w:type="character" w:styleId="Mencinsinresolver">
    <w:name w:val="Unresolved Mention"/>
    <w:basedOn w:val="Fuentedeprrafopredeter"/>
    <w:uiPriority w:val="99"/>
    <w:semiHidden/>
    <w:unhideWhenUsed/>
    <w:rsid w:val="0087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3F214-9F03-4C1B-9F96-3C7185211215}"/>
</file>

<file path=customXml/itemProps2.xml><?xml version="1.0" encoding="utf-8"?>
<ds:datastoreItem xmlns:ds="http://schemas.openxmlformats.org/officeDocument/2006/customXml" ds:itemID="{A98FEDE4-10F7-44E6-A4E3-23638B1C7522}"/>
</file>

<file path=customXml/itemProps3.xml><?xml version="1.0" encoding="utf-8"?>
<ds:datastoreItem xmlns:ds="http://schemas.openxmlformats.org/officeDocument/2006/customXml" ds:itemID="{FD4A9CD9-BF6E-4FDB-859B-8EA8F770C253}"/>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4</cp:revision>
  <dcterms:created xsi:type="dcterms:W3CDTF">2026-01-22T21:25:00Z</dcterms:created>
  <dcterms:modified xsi:type="dcterms:W3CDTF">2026-04-16T18:59:00Z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