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53C27" w:rsidRDefault="00981403">
      <w:pPr>
        <w:spacing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4158 DE 2015</w:t>
      </w:r>
    </w:p>
    <w:p w:rsidR="00B53C27" w:rsidRDefault="00B53C27">
      <w:pPr>
        <w:spacing w:line="240" w:lineRule="auto"/>
        <w:jc w:val="center"/>
        <w:rPr>
          <w:rFonts w:ascii="Verdana" w:eastAsia="Verdana" w:hAnsi="Verdana" w:cs="Verdana"/>
          <w:b/>
          <w:bCs/>
        </w:rPr>
      </w:pPr>
    </w:p>
    <w:p w:rsidR="00B53C27" w:rsidRDefault="00981403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24 de junio de 2015</w:t>
      </w:r>
      <w:r>
        <w:rPr>
          <w:rFonts w:ascii="Verdana" w:eastAsia="Verdana" w:hAnsi="Verdana" w:cs="Verdana"/>
        </w:rPr>
        <w:br/>
        <w:t>Fecha de entrada en vigencia: 24 de junio de 2015</w:t>
      </w:r>
      <w:r>
        <w:rPr>
          <w:rFonts w:ascii="Verdana" w:eastAsia="Verdana" w:hAnsi="Verdana" w:cs="Verdana"/>
        </w:rPr>
        <w:br/>
        <w:t>Estado de la vigencia: Vigente</w:t>
      </w:r>
    </w:p>
    <w:p w:rsidR="00B53C27" w:rsidRDefault="00B53C27">
      <w:pPr>
        <w:spacing w:line="240" w:lineRule="auto"/>
        <w:rPr>
          <w:rFonts w:ascii="Verdana" w:eastAsia="Verdana" w:hAnsi="Verdana" w:cs="Verdana"/>
        </w:rPr>
      </w:pPr>
    </w:p>
    <w:p w:rsidR="00B53C27" w:rsidRDefault="00981403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publicación en Diario Oficial: N/A</w:t>
      </w:r>
      <w:r>
        <w:rPr>
          <w:rFonts w:ascii="Verdana" w:eastAsia="Verdana" w:hAnsi="Verdana" w:cs="Verdana"/>
        </w:rPr>
        <w:br/>
        <w:t>Número del Diario Oficial: N/A</w:t>
      </w:r>
    </w:p>
    <w:p w:rsidR="00B53C27" w:rsidRDefault="00981403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</w:p>
    <w:p w:rsidR="00B53C27" w:rsidRDefault="00981403">
      <w:pPr>
        <w:spacing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4158 DE 2015</w:t>
      </w:r>
    </w:p>
    <w:p w:rsidR="00B53C27" w:rsidRDefault="00B53C27">
      <w:pPr>
        <w:spacing w:line="240" w:lineRule="auto"/>
        <w:jc w:val="center"/>
        <w:rPr>
          <w:rFonts w:ascii="Verdana" w:eastAsia="Verdana" w:hAnsi="Verdana" w:cs="Verdana"/>
          <w:b/>
          <w:bCs/>
        </w:rPr>
      </w:pPr>
    </w:p>
    <w:p w:rsidR="00B53C27" w:rsidRDefault="00981403">
      <w:pPr>
        <w:spacing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(junio 24)</w:t>
      </w:r>
    </w:p>
    <w:p w:rsidR="00B53C27" w:rsidRDefault="00B53C27">
      <w:pPr>
        <w:spacing w:line="240" w:lineRule="auto"/>
        <w:jc w:val="center"/>
        <w:rPr>
          <w:rFonts w:ascii="Verdana" w:eastAsia="Verdana" w:hAnsi="Verdana" w:cs="Verdana"/>
          <w:i/>
          <w:iCs/>
        </w:rPr>
      </w:pPr>
    </w:p>
    <w:p w:rsidR="00B53C27" w:rsidRDefault="00981403">
      <w:pPr>
        <w:spacing w:after="28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- ICBF</w:t>
      </w:r>
    </w:p>
    <w:p w:rsidR="00B53C27" w:rsidRDefault="00981403">
      <w:pPr>
        <w:spacing w:after="28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Por la cual se ajustan los Lineamientos de Programación y Ejecución de Metas Sociales y Financieras - Vigencia 2015 del Instituto Colombiano de Bienestar Familiar - Cecilia De la Fuente de Lleras – ICBF</w:t>
      </w:r>
    </w:p>
    <w:p w:rsidR="00B53C27" w:rsidRDefault="00981403">
      <w:pPr>
        <w:spacing w:after="28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 INSTITUTO COLOMBIANO DE BIENESTAR FAMILIAR - CECILIA DE LA FUENTE DE LLERAS- ICBF.-</w:t>
      </w:r>
    </w:p>
    <w:p w:rsidR="00B53C27" w:rsidRDefault="00981403">
      <w:pPr>
        <w:spacing w:after="28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uso de sus facultades legales y en especial las conferidas en el literal b) del artículo </w:t>
      </w:r>
      <w:r>
        <w:rPr>
          <w:rFonts w:ascii="Verdana" w:eastAsia="Verdana" w:hAnsi="Verdana" w:cs="Verdana"/>
        </w:rPr>
        <w:t>28</w:t>
      </w:r>
      <w:r>
        <w:rPr>
          <w:rFonts w:ascii="Verdana" w:eastAsia="Verdana" w:hAnsi="Verdana" w:cs="Verdana"/>
        </w:rPr>
        <w:t xml:space="preserve"> de la Ley 7</w:t>
      </w:r>
      <w:r>
        <w:rPr>
          <w:rFonts w:ascii="Verdana" w:eastAsia="Verdana" w:hAnsi="Verdana" w:cs="Verdana"/>
          <w:vertAlign w:val="superscript"/>
        </w:rPr>
        <w:t>a</w:t>
      </w:r>
      <w:r>
        <w:rPr>
          <w:rFonts w:ascii="Verdana" w:eastAsia="Verdana" w:hAnsi="Verdana" w:cs="Verdana"/>
        </w:rPr>
        <w:t xml:space="preserve"> de 1979, y en el artículo </w:t>
      </w:r>
      <w:r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489 de 1998 y</w:t>
      </w:r>
    </w:p>
    <w:p w:rsidR="00B53C27" w:rsidRDefault="00981403">
      <w:pPr>
        <w:spacing w:after="28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</w:t>
      </w:r>
    </w:p>
    <w:p w:rsidR="00B53C27" w:rsidRDefault="00981403">
      <w:pPr>
        <w:spacing w:after="28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la Resolución No. </w:t>
      </w:r>
      <w:r>
        <w:rPr>
          <w:rFonts w:ascii="Verdana" w:eastAsia="Verdana" w:hAnsi="Verdana" w:cs="Verdana"/>
        </w:rPr>
        <w:t>7798</w:t>
      </w:r>
      <w:r>
        <w:rPr>
          <w:rFonts w:ascii="Verdana" w:eastAsia="Verdana" w:hAnsi="Verdana" w:cs="Verdana"/>
        </w:rPr>
        <w:t xml:space="preserve"> del 31 de diciembre de 2014 se aprobaron los Lineamientos de Programación y Ejecución de Metas Sociales y Financieras - Vigencia 2015 del Instituto Colombiano de Bienestar Familiar - Cecilia de la Fuente de Lleras - ICBF.</w:t>
      </w:r>
    </w:p>
    <w:p w:rsidR="00B53C27" w:rsidRDefault="00981403">
      <w:pPr>
        <w:spacing w:after="28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la Ficha I-64 de los Lineamientos de Programación y Ejecución de Metas Sociales y Financieras, corresponde al identificador presupuestal C-320-1504-7-108 que regula lo referente al sub-proyecto ORIENTACIÓN PARA LA VIDA PERSONAL, SOCIAL Y VOCACIONAL del proyecto PROTECCIÓN - ACCIONES PARA PRESERVAR Y RESTITUIR EL EJERCICIO INTEGRAL DE LOS DERECHOS DE LA NIÑEZ Y LA FAMILIA.</w:t>
      </w:r>
    </w:p>
    <w:p w:rsidR="00B53C27" w:rsidRDefault="00981403">
      <w:pPr>
        <w:spacing w:after="28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la Resolución </w:t>
      </w:r>
      <w:r>
        <w:rPr>
          <w:rFonts w:ascii="Verdana" w:eastAsia="Verdana" w:hAnsi="Verdana" w:cs="Verdana"/>
        </w:rPr>
        <w:t>5930</w:t>
      </w:r>
      <w:r>
        <w:rPr>
          <w:rFonts w:ascii="Verdana" w:eastAsia="Verdana" w:hAnsi="Verdana" w:cs="Verdana"/>
        </w:rPr>
        <w:t xml:space="preserve"> del 27 de diciembre de 2010, del ICBF, por medio del cual se aprueba el Lineamiento Técnico para las Modalidades de Vulneración o Adoptabilidad para el Restablecimiento de Derechos de Niños, Niñas y Adolescentes y Mayores de 18 años con Discapacidad, con sus Derechos Amenazados, Inobservados o Vulnerados, establece que la modalidad “Orientación para la vida personal, social y vocacional” debe facilitar el ingreso a la educación superior (cursos de formación, </w:t>
      </w:r>
      <w:r>
        <w:rPr>
          <w:rFonts w:ascii="Verdana" w:eastAsia="Verdana" w:hAnsi="Verdana" w:cs="Verdana"/>
        </w:rPr>
        <w:lastRenderedPageBreak/>
        <w:t>carreras técnicas, tecnológicas y de pregrado) a</w:t>
      </w:r>
      <w:r>
        <w:rPr>
          <w:rFonts w:ascii="Verdana" w:eastAsia="Verdana" w:hAnsi="Verdana" w:cs="Verdana"/>
        </w:rPr>
        <w:t>l adolescente para el adecuado desarrollo integral. Ello implica el análisis, comprensión e implementación de estrategias que fortalezcan de manera integral competencias sociales, estilos de vida saludable, habilidades para la vida y fortalecimiento de la familia o referentes vinculares como factor protector.</w:t>
      </w:r>
    </w:p>
    <w:p w:rsidR="00B53C27" w:rsidRDefault="00981403">
      <w:pPr>
        <w:spacing w:after="28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el restablecimiento de derechos define actividades y estrategias que de manera articulada, restituyen y garanticen derechos y promuevan la consolidación de proyectos de vida enmarcados en principios de corresponsabilidad, desarrollo de competencias, ciudadanía y democracia.</w:t>
      </w:r>
    </w:p>
    <w:p w:rsidR="00B53C27" w:rsidRDefault="00981403">
      <w:pPr>
        <w:spacing w:after="28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el ICBF cuenta con un Protocolo para el Apoyo de Estudio de Cursos de Formación, Técnico, Tecnológico y Pregrado en el marco “PROYECTO DE VIDA DE NIÑOS, NIÑAS, ADOLESCENTES Y JOVENES BENEFICIARIOS ICBF”, en el que se establece el procedimiento para la selección de los adolescentes y jóvenes que serán beneficiados con el apoyo de pago de matrículas de cursos de formación, carreras técnicas, tecnológicas y de pregrado.</w:t>
      </w:r>
    </w:p>
    <w:p w:rsidR="00B53C27" w:rsidRDefault="00981403">
      <w:pPr>
        <w:spacing w:after="28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así mismo en el Protocolo “Momentos felices para adolescentes felices”, se establecen las estrategias para definir las necesidades y expectativas de los adolescentes en Proceso Administrativo de Restablecimiento de Derechos o declarados en adoptabilidad, en relación con la formación académica, fortalecimiento personal, organización de proyectos productivos, formación pre-laboral, vinculación laboral y proyección de vida independiente.</w:t>
      </w:r>
    </w:p>
    <w:p w:rsidR="00B53C27" w:rsidRDefault="00981403">
      <w:pPr>
        <w:spacing w:after="28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la Dirección de Protección solicitó el ajuste de la Ficha I-64, teniendo en cuenta que es necesario modificar el clasificador del gasto, ya que el lineamiento técnico del subproyecto debe facilitar el ingreso de los beneficiarios de este proyecto a la educación superior (cursos de formación, carreras técnicas, tecnológicas y de pregrado) con el acompañamiento respectivo.</w:t>
      </w:r>
    </w:p>
    <w:p w:rsidR="00B53C27" w:rsidRDefault="00981403">
      <w:pPr>
        <w:spacing w:after="28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para la modificación de la ficha existe el análisis de viabilidad técnica expedido por la dependencia responsable de los temas contenidos en ella.</w:t>
      </w:r>
    </w:p>
    <w:p w:rsidR="00B53C27" w:rsidRDefault="00981403">
      <w:pPr>
        <w:spacing w:after="28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en mérito de lo expuesto,</w:t>
      </w:r>
    </w:p>
    <w:p w:rsidR="00B53C27" w:rsidRDefault="00981403">
      <w:pPr>
        <w:spacing w:after="28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</w:t>
      </w:r>
    </w:p>
    <w:p w:rsidR="00B53C27" w:rsidRDefault="00981403">
      <w:pPr>
        <w:spacing w:after="28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PRIMERO. </w:t>
      </w:r>
      <w:r>
        <w:rPr>
          <w:rFonts w:ascii="Verdana" w:eastAsia="Verdana" w:hAnsi="Verdana" w:cs="Verdana"/>
        </w:rPr>
        <w:t xml:space="preserve">Modifíquese la Ficha 1-64 de los Lineamientos de Programación y Ejecución de Metas Sociales y Financieras - Vigencia 2015 que hace parte de la Resolución </w:t>
      </w:r>
      <w:r>
        <w:rPr>
          <w:rFonts w:ascii="Verdana" w:eastAsia="Verdana" w:hAnsi="Verdana" w:cs="Verdana"/>
        </w:rPr>
        <w:t>7798</w:t>
      </w:r>
      <w:r>
        <w:rPr>
          <w:rFonts w:ascii="Verdana" w:eastAsia="Verdana" w:hAnsi="Verdana" w:cs="Verdana"/>
        </w:rPr>
        <w:t xml:space="preserve"> de 2014 correspondiente al identificador presupuestal C320-1504-7-108, en el clasificador el gasto, el cual quedará de la siguiente manera:</w:t>
      </w:r>
    </w:p>
    <w:tbl>
      <w:tblPr>
        <w:tblStyle w:val="a"/>
        <w:tblW w:w="89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90"/>
        <w:gridCol w:w="1155"/>
        <w:gridCol w:w="885"/>
        <w:gridCol w:w="1035"/>
        <w:gridCol w:w="3660"/>
      </w:tblGrid>
      <w:tr w:rsidR="00B53C27">
        <w:trPr>
          <w:trHeight w:val="270"/>
        </w:trPr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3C27" w:rsidRDefault="00981403">
            <w:pPr>
              <w:spacing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FICHA: 1-64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3C27" w:rsidRDefault="00981403">
            <w:pPr>
              <w:spacing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PRG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3C27" w:rsidRDefault="00981403">
            <w:pPr>
              <w:spacing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SPRG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3C27" w:rsidRDefault="00981403">
            <w:pPr>
              <w:spacing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PROY</w:t>
            </w: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3C27" w:rsidRDefault="00981403">
            <w:pPr>
              <w:spacing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SBPY</w:t>
            </w:r>
          </w:p>
        </w:tc>
      </w:tr>
      <w:tr w:rsidR="00B53C27">
        <w:trPr>
          <w:trHeight w:val="270"/>
        </w:trPr>
        <w:tc>
          <w:tcPr>
            <w:tcW w:w="334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3C27" w:rsidRDefault="00981403">
            <w:pPr>
              <w:spacing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320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3C27" w:rsidRDefault="00981403">
            <w:pPr>
              <w:spacing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1504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3C27" w:rsidRDefault="00981403">
            <w:pPr>
              <w:spacing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7</w:t>
            </w: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3C27" w:rsidRDefault="00981403">
            <w:pPr>
              <w:spacing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108</w:t>
            </w:r>
          </w:p>
        </w:tc>
      </w:tr>
      <w:tr w:rsidR="00B53C27">
        <w:trPr>
          <w:trHeight w:val="810"/>
        </w:trPr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3C27" w:rsidRDefault="00981403">
            <w:pPr>
              <w:spacing w:line="240" w:lineRule="auto"/>
              <w:jc w:val="both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PROYECTO</w:t>
            </w:r>
          </w:p>
        </w:tc>
        <w:tc>
          <w:tcPr>
            <w:tcW w:w="6735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3C27" w:rsidRDefault="00981403">
            <w:pPr>
              <w:spacing w:line="24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PROTECCIÓN - ACCIONES PARA PRESERVAR Y RESTITUIR EL EJERCICIO INTEGRAL DE LOS DERECHOS DE LA NIÑEZ Y LA</w:t>
            </w:r>
          </w:p>
          <w:p w:rsidR="00B53C27" w:rsidRDefault="00981403">
            <w:pPr>
              <w:spacing w:line="24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FAMILIA</w:t>
            </w:r>
          </w:p>
        </w:tc>
      </w:tr>
      <w:tr w:rsidR="00B53C27">
        <w:trPr>
          <w:trHeight w:val="540"/>
        </w:trPr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3C27" w:rsidRDefault="00981403">
            <w:pPr>
              <w:spacing w:line="240" w:lineRule="auto"/>
              <w:jc w:val="both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SUBPROYECTO</w:t>
            </w:r>
          </w:p>
        </w:tc>
        <w:tc>
          <w:tcPr>
            <w:tcW w:w="6735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3C27" w:rsidRDefault="00981403">
            <w:pPr>
              <w:spacing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ORIENTACIÓN PARA LA VIDA PERSONAL, SOCIAL Y VOCACIONAL</w:t>
            </w:r>
          </w:p>
        </w:tc>
      </w:tr>
      <w:tr w:rsidR="00B53C27">
        <w:trPr>
          <w:trHeight w:val="7020"/>
        </w:trPr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3C27" w:rsidRDefault="00B53C27">
            <w:pPr>
              <w:spacing w:line="240" w:lineRule="auto"/>
              <w:jc w:val="both"/>
              <w:rPr>
                <w:rFonts w:ascii="Verdana" w:eastAsia="Verdana" w:hAnsi="Verdana" w:cs="Verdana"/>
              </w:rPr>
            </w:pPr>
          </w:p>
          <w:p w:rsidR="00B53C27" w:rsidRDefault="00B53C27">
            <w:pPr>
              <w:spacing w:line="240" w:lineRule="auto"/>
              <w:jc w:val="both"/>
              <w:rPr>
                <w:rFonts w:ascii="Verdana" w:eastAsia="Verdana" w:hAnsi="Verdana" w:cs="Verdana"/>
              </w:rPr>
            </w:pPr>
          </w:p>
          <w:p w:rsidR="00B53C27" w:rsidRDefault="00B53C27">
            <w:pPr>
              <w:spacing w:line="240" w:lineRule="auto"/>
              <w:jc w:val="both"/>
              <w:rPr>
                <w:rFonts w:ascii="Verdana" w:eastAsia="Verdana" w:hAnsi="Verdana" w:cs="Verdana"/>
              </w:rPr>
            </w:pPr>
          </w:p>
          <w:p w:rsidR="00B53C27" w:rsidRDefault="00B53C27">
            <w:pPr>
              <w:spacing w:line="240" w:lineRule="auto"/>
              <w:jc w:val="both"/>
              <w:rPr>
                <w:rFonts w:ascii="Verdana" w:eastAsia="Verdana" w:hAnsi="Verdana" w:cs="Verdana"/>
              </w:rPr>
            </w:pPr>
          </w:p>
          <w:p w:rsidR="00B53C27" w:rsidRDefault="00B53C27">
            <w:pPr>
              <w:spacing w:line="240" w:lineRule="auto"/>
              <w:jc w:val="both"/>
              <w:rPr>
                <w:rFonts w:ascii="Verdana" w:eastAsia="Verdana" w:hAnsi="Verdana" w:cs="Verdana"/>
              </w:rPr>
            </w:pPr>
          </w:p>
          <w:p w:rsidR="00B53C27" w:rsidRDefault="00981403">
            <w:pPr>
              <w:spacing w:line="240" w:lineRule="auto"/>
              <w:jc w:val="both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CLASIFICADOR DEL GASTO</w:t>
            </w:r>
          </w:p>
        </w:tc>
        <w:tc>
          <w:tcPr>
            <w:tcW w:w="6735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3C27" w:rsidRDefault="00981403">
            <w:pPr>
              <w:spacing w:line="24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-- Aplicación de instrumentos para la valoración de los recursos y condiciones personales de los adolescentes y jóvenes.</w:t>
            </w:r>
          </w:p>
          <w:p w:rsidR="00B53C27" w:rsidRDefault="00981403">
            <w:pPr>
              <w:spacing w:line="24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-- Gastos de transporte, textos, útiles escolares y demás elementos requeridos para la manutención de niños, niñas, adolescentes y jóvenes en el fortalecimiento de su proyecto de vida.</w:t>
            </w:r>
          </w:p>
          <w:p w:rsidR="00B53C27" w:rsidRDefault="00981403">
            <w:pPr>
              <w:spacing w:line="24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-- Gastos de acompañamiento psicológico e intervención terapéutica especializada requeridos para la atención y superación de los daños emocionales y psicológicos causados por las situaciones que originaron su ingreso al PARD.</w:t>
            </w:r>
          </w:p>
          <w:p w:rsidR="00B53C27" w:rsidRDefault="00981403">
            <w:pPr>
              <w:spacing w:line="24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-- Financiación de los proyectos productivos y/o de generación de ingresos de los y las adolescentes y jóvenes y sus familias.</w:t>
            </w:r>
          </w:p>
          <w:p w:rsidR="00B53C27" w:rsidRDefault="00981403">
            <w:pPr>
              <w:spacing w:line="24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-- Aporte para el desarrollo de actividades de identificación, educativas, formativas, recreativas, deportivas, culturales, artísticas, de Bienestar, generación de ingresos, y voluntariado requeridas para el mejoramiento de las condiciones de integración social y desarrollo integral de los adolescentes y jóvenes”</w:t>
            </w:r>
          </w:p>
          <w:p w:rsidR="00B53C27" w:rsidRDefault="00981403">
            <w:pPr>
              <w:spacing w:line="24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-- Refrigerios y material de consumo para el desarrollo de actividades de formación, capacitación, recreación, deporte y cultura, entre otros.</w:t>
            </w:r>
          </w:p>
          <w:p w:rsidR="00B53C27" w:rsidRDefault="00981403">
            <w:pPr>
              <w:spacing w:line="24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-- Pago de elementos y materiales para la realización de actividades artísticas y culturales con los niños, niñas y adolescentes beneficiarios del programa</w:t>
            </w:r>
          </w:p>
          <w:p w:rsidR="00B53C27" w:rsidRDefault="00981403">
            <w:pPr>
              <w:spacing w:line="24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-- Divulgación y difusión de los resultados de la formación artística y cultural de los niños, niñas, adolescentes y jóvenes beneficiarios del programa.</w:t>
            </w:r>
          </w:p>
          <w:p w:rsidR="00B53C27" w:rsidRDefault="00B53C27">
            <w:pPr>
              <w:spacing w:line="240" w:lineRule="auto"/>
              <w:jc w:val="both"/>
              <w:rPr>
                <w:rFonts w:ascii="Verdana" w:eastAsia="Verdana" w:hAnsi="Verdana" w:cs="Verdana"/>
              </w:rPr>
            </w:pPr>
          </w:p>
        </w:tc>
      </w:tr>
    </w:tbl>
    <w:p w:rsidR="00B53C27" w:rsidRDefault="00981403">
      <w:pPr>
        <w:spacing w:after="28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SEGUNDO.</w:t>
      </w:r>
      <w:r>
        <w:rPr>
          <w:rFonts w:ascii="Verdana" w:eastAsia="Verdana" w:hAnsi="Verdana" w:cs="Verdana"/>
        </w:rPr>
        <w:t xml:space="preserve"> La presente Resolución rige a partir de la fecha de su expedición.</w:t>
      </w:r>
    </w:p>
    <w:p w:rsidR="00B53C27" w:rsidRDefault="00981403">
      <w:pPr>
        <w:spacing w:after="28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COMUNIQUESE Y CÚMPLASE</w:t>
      </w:r>
    </w:p>
    <w:p w:rsidR="00B53C27" w:rsidRDefault="00981403">
      <w:pPr>
        <w:spacing w:after="28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 D.C., a los 24 días de junio de 2015</w:t>
      </w:r>
    </w:p>
    <w:p w:rsidR="00B53C27" w:rsidRDefault="00981403">
      <w:pPr>
        <w:spacing w:after="28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CRISTINA PLAZAS MICHESEN</w:t>
      </w:r>
    </w:p>
    <w:p w:rsidR="00B53C27" w:rsidRDefault="00981403">
      <w:pPr>
        <w:spacing w:after="28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:rsidR="00B53C27" w:rsidRDefault="00981403">
      <w:pPr>
        <w:spacing w:after="28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noProof/>
        </w:rPr>
        <w:drawing>
          <wp:inline distT="114300" distB="114300" distL="114300" distR="114300">
            <wp:extent cx="5511800" cy="2603500"/>
            <wp:effectExtent l="0" t="0" r="0" b="0"/>
            <wp:docPr id="3" name="image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3C27" w:rsidRDefault="00981403">
      <w:pPr>
        <w:spacing w:after="28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noProof/>
        </w:rPr>
        <w:drawing>
          <wp:inline distT="114300" distB="114300" distL="114300" distR="114300">
            <wp:extent cx="5562600" cy="2616200"/>
            <wp:effectExtent l="0" t="0" r="0" b="0"/>
            <wp:docPr id="2" name="image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61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3C27" w:rsidRDefault="00981403">
      <w:pPr>
        <w:spacing w:after="28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noProof/>
        </w:rPr>
        <w:drawing>
          <wp:inline distT="114300" distB="114300" distL="114300" distR="114300">
            <wp:extent cx="5549900" cy="1219200"/>
            <wp:effectExtent l="0" t="0" r="0" b="0"/>
            <wp:docPr id="1" name="image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gif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121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3C27" w:rsidRDefault="00B53C27"/>
    <w:sectPr w:rsidR="00B53C2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4E4C727-2717-47B5-8174-8249A94B23F4}"/>
    <w:embedBold r:id="rId2" w:fontKey="{20194568-BACF-4FDA-8F31-FFB860C03DED}"/>
    <w:embedItalic r:id="rId3" w:fontKey="{9BD93ADB-ED5E-4B47-8873-EB151AA957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F079B38-C158-4FBF-BE3E-72DECF2ED0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28723A9-8331-4EF4-9664-5D234FA8EF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C27"/>
    <w:rsid w:val="00665FDA"/>
    <w:rsid w:val="007B0184"/>
    <w:rsid w:val="00981403"/>
    <w:rsid w:val="00B5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E887514-7AD3-40BF-9791-8382D825C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customXml" Target="../customXml/item3.xml"/><Relationship Id="rId5" Type="http://schemas.openxmlformats.org/officeDocument/2006/relationships/image" Target="media/image2.gif"/><Relationship Id="rId10" Type="http://schemas.openxmlformats.org/officeDocument/2006/relationships/customXml" Target="../customXml/item2.xml"/><Relationship Id="rId4" Type="http://schemas.openxmlformats.org/officeDocument/2006/relationships/image" Target="media/image1.gif"/><Relationship Id="rId9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31CE01-0D1F-48B3-B58F-D6F3C32FC069}"/>
</file>

<file path=customXml/itemProps2.xml><?xml version="1.0" encoding="utf-8"?>
<ds:datastoreItem xmlns:ds="http://schemas.openxmlformats.org/officeDocument/2006/customXml" ds:itemID="{E569124A-B153-4E19-86DA-AB7C9C98D437}"/>
</file>

<file path=customXml/itemProps3.xml><?xml version="1.0" encoding="utf-8"?>
<ds:datastoreItem xmlns:ds="http://schemas.openxmlformats.org/officeDocument/2006/customXml" ds:itemID="{7943A2B9-EC34-4EC9-9796-69D96EC3CC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956</Words>
  <Characters>5261</Characters>
  <Application>Microsoft Office Word</Application>
  <DocSecurity>0</DocSecurity>
  <Lines>43</Lines>
  <Paragraphs>12</Paragraphs>
  <ScaleCrop>false</ScaleCrop>
  <Company/>
  <LinksUpToDate>false</LinksUpToDate>
  <CharactersWithSpaces>6205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2</cp:revision>
  <dcterms:created xsi:type="dcterms:W3CDTF">2026-04-16T18:59:00Z</dcterms:created>
  <dcterms:modified xsi:type="dcterms:W3CDTF">2026-04-16T18:59:00Z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