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E59D" w14:textId="5AC15C83" w:rsidR="0081255F" w:rsidRDefault="00A1382C" w:rsidP="00A1382C">
      <w:pPr>
        <w:jc w:val="center"/>
        <w:rPr>
          <w:b/>
          <w:bCs/>
        </w:rPr>
      </w:pPr>
      <w:r w:rsidRPr="00A1382C">
        <w:rPr>
          <w:b/>
          <w:bCs/>
        </w:rPr>
        <w:t>RESOLUCION 4124 DE 2025</w:t>
      </w:r>
    </w:p>
    <w:p w14:paraId="1EE9D5E4" w14:textId="4D7D0099" w:rsidR="00A1382C" w:rsidRPr="00A85783" w:rsidRDefault="00A1382C" w:rsidP="00A1382C">
      <w:pPr>
        <w:pStyle w:val="Sinespaciado"/>
        <w:rPr>
          <w:rFonts w:ascii="Verdana" w:hAnsi="Verdana"/>
          <w:sz w:val="20"/>
          <w:szCs w:val="20"/>
        </w:rPr>
      </w:pPr>
      <w:bookmarkStart w:id="0" w:name="_Hlk226254113"/>
      <w:r w:rsidRPr="00A85783">
        <w:rPr>
          <w:rFonts w:ascii="Verdana" w:hAnsi="Verdana"/>
          <w:sz w:val="20"/>
          <w:szCs w:val="20"/>
        </w:rPr>
        <w:t>Fecha de Expedición:</w:t>
      </w:r>
      <w:r w:rsidRPr="00A1382C">
        <w:t xml:space="preserve"> </w:t>
      </w:r>
      <w:r w:rsidRPr="00A1382C">
        <w:rPr>
          <w:rFonts w:ascii="Verdana" w:hAnsi="Verdana"/>
          <w:sz w:val="20"/>
          <w:szCs w:val="20"/>
        </w:rPr>
        <w:t>1 de agosto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0BBF5928" w14:textId="5D85CC73" w:rsidR="00A1382C" w:rsidRPr="00A85783" w:rsidRDefault="00A1382C" w:rsidP="00A1382C">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A1382C">
        <w:rPr>
          <w:rFonts w:ascii="Verdana" w:hAnsi="Verdana"/>
          <w:sz w:val="20"/>
          <w:szCs w:val="20"/>
        </w:rPr>
        <w:t xml:space="preserve">1 de agosto </w:t>
      </w:r>
      <w:r w:rsidRPr="00A85783">
        <w:rPr>
          <w:rFonts w:ascii="Verdana" w:hAnsi="Verdana"/>
          <w:sz w:val="20"/>
          <w:szCs w:val="20"/>
        </w:rPr>
        <w:t xml:space="preserve">de </w:t>
      </w:r>
      <w:r>
        <w:rPr>
          <w:rFonts w:ascii="Verdana" w:hAnsi="Verdana"/>
          <w:sz w:val="20"/>
          <w:szCs w:val="20"/>
        </w:rPr>
        <w:t>2025</w:t>
      </w:r>
    </w:p>
    <w:p w14:paraId="46CC1864" w14:textId="77777777" w:rsidR="00A1382C" w:rsidRPr="00A85783" w:rsidRDefault="00A1382C" w:rsidP="00A1382C">
      <w:pPr>
        <w:pStyle w:val="Sinespaciado"/>
        <w:rPr>
          <w:rFonts w:ascii="Verdana" w:hAnsi="Verdana"/>
          <w:sz w:val="20"/>
          <w:szCs w:val="20"/>
        </w:rPr>
      </w:pPr>
      <w:r w:rsidRPr="00A85783">
        <w:rPr>
          <w:rFonts w:ascii="Verdana" w:hAnsi="Verdana"/>
          <w:sz w:val="20"/>
          <w:szCs w:val="20"/>
        </w:rPr>
        <w:t xml:space="preserve">Estado de la vigencia: Vigente </w:t>
      </w:r>
    </w:p>
    <w:p w14:paraId="1ED08B66" w14:textId="77777777" w:rsidR="00A1382C" w:rsidRDefault="00A1382C" w:rsidP="00A1382C">
      <w:pPr>
        <w:pStyle w:val="Sinespaciado"/>
        <w:rPr>
          <w:rFonts w:ascii="Verdana" w:hAnsi="Verdana"/>
          <w:sz w:val="20"/>
          <w:szCs w:val="20"/>
        </w:rPr>
      </w:pPr>
    </w:p>
    <w:p w14:paraId="41807E14" w14:textId="77777777" w:rsidR="00A1382C" w:rsidRPr="00A85783" w:rsidRDefault="00A1382C" w:rsidP="00A1382C">
      <w:pPr>
        <w:pStyle w:val="Sinespaciado"/>
        <w:rPr>
          <w:rFonts w:ascii="Verdana" w:hAnsi="Verdana"/>
          <w:sz w:val="20"/>
          <w:szCs w:val="20"/>
        </w:rPr>
      </w:pPr>
      <w:r w:rsidRPr="00A85783">
        <w:rPr>
          <w:rFonts w:ascii="Verdana" w:hAnsi="Verdana"/>
          <w:sz w:val="20"/>
          <w:szCs w:val="20"/>
        </w:rPr>
        <w:t>Fecha de publicación en Diario Oficial: N/A</w:t>
      </w:r>
    </w:p>
    <w:p w14:paraId="4706FD62" w14:textId="173D27E6" w:rsidR="00A1382C" w:rsidRDefault="00A1382C" w:rsidP="00A1382C">
      <w:pPr>
        <w:pStyle w:val="Sinespaciado"/>
        <w:rPr>
          <w:rFonts w:ascii="Verdana" w:hAnsi="Verdana"/>
          <w:sz w:val="20"/>
          <w:szCs w:val="20"/>
        </w:rPr>
      </w:pPr>
      <w:r w:rsidRPr="00A85783">
        <w:rPr>
          <w:rFonts w:ascii="Verdana" w:hAnsi="Verdana"/>
          <w:sz w:val="20"/>
          <w:szCs w:val="20"/>
        </w:rPr>
        <w:t>Número del Diario Oficial: N/A</w:t>
      </w:r>
      <w:bookmarkEnd w:id="0"/>
    </w:p>
    <w:p w14:paraId="3C787DF9" w14:textId="77777777" w:rsidR="00DB6FF5" w:rsidRPr="00A1382C" w:rsidRDefault="00DB6FF5" w:rsidP="00A1382C">
      <w:pPr>
        <w:pStyle w:val="Sinespaciado"/>
        <w:rPr>
          <w:rFonts w:ascii="Verdana" w:hAnsi="Verdana"/>
          <w:sz w:val="20"/>
          <w:szCs w:val="20"/>
        </w:rPr>
      </w:pPr>
    </w:p>
    <w:p w14:paraId="3AC5AA35" w14:textId="01078FBA" w:rsidR="00A1382C" w:rsidRDefault="00A1382C" w:rsidP="00A1382C">
      <w:pPr>
        <w:jc w:val="center"/>
        <w:rPr>
          <w:b/>
          <w:bCs/>
        </w:rPr>
      </w:pPr>
      <w:r w:rsidRPr="00A1382C">
        <w:rPr>
          <w:b/>
          <w:bCs/>
        </w:rPr>
        <w:t>RESOLUCION 4124 DE 2025</w:t>
      </w:r>
    </w:p>
    <w:p w14:paraId="6451D684" w14:textId="6BF6CC2F" w:rsidR="00A1382C" w:rsidRDefault="00A1382C" w:rsidP="00A1382C">
      <w:pPr>
        <w:jc w:val="center"/>
      </w:pPr>
      <w:r w:rsidRPr="00DB6FF5">
        <w:t>(1 de agosto)</w:t>
      </w:r>
    </w:p>
    <w:p w14:paraId="36834BF5" w14:textId="55346300" w:rsidR="00DB6FF5" w:rsidRPr="00DB6FF5" w:rsidRDefault="00DB6FF5" w:rsidP="00A1382C">
      <w:pPr>
        <w:jc w:val="center"/>
      </w:pPr>
      <w:r>
        <w:t>“Por la cual se modifica parcialmente el artículo segundo de la Resolución 6423 del 31 de diciembre de 2024, en el sentido de desagregar recursos trasladados entre rubros a nivel decreto de liquidación”</w:t>
      </w:r>
    </w:p>
    <w:p w14:paraId="23B2DB2E" w14:textId="77777777" w:rsidR="00A1382C" w:rsidRPr="00A1382C" w:rsidRDefault="00A1382C" w:rsidP="00A1382C">
      <w:pPr>
        <w:jc w:val="center"/>
        <w:rPr>
          <w:b/>
          <w:bCs/>
        </w:rPr>
      </w:pPr>
      <w:r w:rsidRPr="00A1382C">
        <w:rPr>
          <w:b/>
          <w:bCs/>
        </w:rPr>
        <w:t>LA DIRECTORA GENERAL DEL INSTITUTO COLOMBIANO DE BIENESTAR FAMILIAR (ICBF) “CECILIA DE LA FUENTE DE LLERAS”</w:t>
      </w:r>
    </w:p>
    <w:p w14:paraId="1F8F289D" w14:textId="77777777" w:rsidR="00A1382C" w:rsidRPr="00DB6FF5" w:rsidRDefault="00A1382C" w:rsidP="00A1382C">
      <w:pPr>
        <w:jc w:val="center"/>
      </w:pPr>
      <w:r w:rsidRPr="00DB6FF5">
        <w:t>En uso de sus facultades legales y estatutarias y en particular de las conferidas por el artículo 78 de la Ley 489 de 1998, el literal b) del artículo 28 de la Ley 7 de 1979 y,</w:t>
      </w:r>
    </w:p>
    <w:p w14:paraId="5215CBA7" w14:textId="77777777" w:rsidR="00A1382C" w:rsidRPr="00A1382C" w:rsidRDefault="00A1382C" w:rsidP="00A1382C">
      <w:pPr>
        <w:jc w:val="center"/>
        <w:rPr>
          <w:b/>
          <w:bCs/>
        </w:rPr>
      </w:pPr>
      <w:r w:rsidRPr="00A1382C">
        <w:rPr>
          <w:b/>
          <w:bCs/>
        </w:rPr>
        <w:t>CONSIDERANDO:</w:t>
      </w:r>
    </w:p>
    <w:p w14:paraId="29329D7C" w14:textId="77777777" w:rsidR="00A1382C" w:rsidRPr="00A1382C" w:rsidRDefault="00A1382C" w:rsidP="00A1382C">
      <w:pPr>
        <w:jc w:val="both"/>
      </w:pPr>
      <w:r w:rsidRPr="00A1382C">
        <w:t>Que el Ministerio de Hacienda y Crédito Público, mediante la expedición del Decreto 1523 de 18 de diciembre de 2024, decretó el Presupuesto de Rentas y Recursos de Capital y presupuesto de gastos para la Vigencia Fiscal del 1° de enero al 31 de diciembre de 2025.</w:t>
      </w:r>
    </w:p>
    <w:p w14:paraId="15D07365" w14:textId="77777777" w:rsidR="00A1382C" w:rsidRPr="00A1382C" w:rsidRDefault="00A1382C" w:rsidP="00A1382C">
      <w:pPr>
        <w:jc w:val="both"/>
      </w:pPr>
      <w:r w:rsidRPr="00A1382C">
        <w:t>Que aunado a lo anterior, y mediante Decreto 1621 del 30 de diciembre de 2024, el Gobierno Nacional, liquidó el Presupuesto General de la Nación para la Vigencia Fiscal 2025, detallando las apropiaciones, clasificando y definiendo los gastos. Este Decreto incluye el Presupuesto del Instituto Colombiano de Bienestar Familiar -ICBF para la Vigencia Fiscal 2025.</w:t>
      </w:r>
    </w:p>
    <w:p w14:paraId="78E798E5" w14:textId="77777777" w:rsidR="00A1382C" w:rsidRPr="00A1382C" w:rsidRDefault="00A1382C" w:rsidP="00A1382C">
      <w:pPr>
        <w:jc w:val="both"/>
      </w:pPr>
      <w:r w:rsidRPr="00A1382C">
        <w:t>Que por medio de la Resolución 6432 del 31 de diciembre del 2024, la Dirección General del ICBF consolidó el presupuesto de ingresos y desagregó, distribuyó, asignó y comunicó el Presupuesto de Gastos a Nivel Nacional, Unidad Ejecutora, Sedes Regionales y Sede de la Dirección General, para la vigencia fiscal 2025.</w:t>
      </w:r>
    </w:p>
    <w:p w14:paraId="67E173AA" w14:textId="77777777" w:rsidR="00A1382C" w:rsidRPr="00A1382C" w:rsidRDefault="00A1382C" w:rsidP="00A1382C">
      <w:pPr>
        <w:jc w:val="both"/>
      </w:pPr>
      <w:r w:rsidRPr="00A1382C">
        <w:t>Que por medio de la Resolución 0006 del 3 de enero del 2025, se corrigieron unos errores contenidos en los artículos primero y segundo de la Resolución No. 6432 del 31 de diciembre del 2024 “por la cual se consolida el presupuesto de ingresos y se desagrega, distribuye, asigna y comunica la asignación del presupuesto de Gastos del Instituto Colombiano de Bienestar Familiar a Nivel de la Unidad Ejecutora, Sedes Regionales y Sede de la Dirección General, para la Vigencia fiscal del año 2025”.</w:t>
      </w:r>
    </w:p>
    <w:p w14:paraId="4F1F1EF1" w14:textId="77777777" w:rsidR="00A1382C" w:rsidRPr="00A1382C" w:rsidRDefault="00A1382C" w:rsidP="00A1382C">
      <w:pPr>
        <w:jc w:val="both"/>
      </w:pPr>
      <w:r w:rsidRPr="00A1382C">
        <w:lastRenderedPageBreak/>
        <w:t xml:space="preserve">Que mediante Acuerdo 0001 del 4 de abril de 2025, el Consejo Directivo del ICBF autorizó traslado en el Presupuesto de Gastos de Funcionamiento del ICBF, relacionado con el </w:t>
      </w:r>
      <w:proofErr w:type="spellStart"/>
      <w:r w:rsidRPr="00A1382C">
        <w:t>contracrédito</w:t>
      </w:r>
      <w:proofErr w:type="spellEnd"/>
      <w:r w:rsidRPr="00A1382C">
        <w:t xml:space="preserve"> y crédito para la Vigencia Fiscal 2025, VEINTICUATRO MIL OCHOCIENTOS TRECE MILLONES SETECIENTOS VEINTITRÉS MIL NOVECIENTOS TREINTA Y DOS PESOS M/CTE ($24.813.723.932), financiado con recurso 27 – Rentas Parafiscales.</w:t>
      </w:r>
    </w:p>
    <w:p w14:paraId="77F2E9C0" w14:textId="77777777" w:rsidR="00A1382C" w:rsidRPr="00A1382C" w:rsidRDefault="00A1382C" w:rsidP="00A1382C">
      <w:pPr>
        <w:jc w:val="both"/>
      </w:pPr>
      <w:r w:rsidRPr="00A1382C">
        <w:t xml:space="preserve">Que a través de oficio con radicado No. 2-2025-046557 del 30 de julio de 2025, el </w:t>
      </w:r>
      <w:proofErr w:type="gramStart"/>
      <w:r w:rsidRPr="00A1382C">
        <w:t>Director General</w:t>
      </w:r>
      <w:proofErr w:type="gramEnd"/>
      <w:r w:rsidRPr="00A1382C">
        <w:t xml:space="preserve"> del Presupuesto Público Nacional del Ministerio de Hacienda y Crédito Público, aprobó la operación presupuestal contenida en el Acuerdo 0001 de 2025, emanado del Consejo Directivo del ICBF.</w:t>
      </w:r>
    </w:p>
    <w:p w14:paraId="3CFE61A9" w14:textId="77777777" w:rsidR="00A1382C" w:rsidRPr="00A1382C" w:rsidRDefault="00A1382C" w:rsidP="00A1382C">
      <w:pPr>
        <w:jc w:val="both"/>
      </w:pPr>
      <w:r w:rsidRPr="00A1382C">
        <w:t xml:space="preserve">Que el </w:t>
      </w:r>
      <w:proofErr w:type="gramStart"/>
      <w:r w:rsidRPr="00A1382C">
        <w:t>Director</w:t>
      </w:r>
      <w:proofErr w:type="gramEnd"/>
      <w:r w:rsidRPr="00A1382C">
        <w:t xml:space="preserve"> de Planeación y Control a la Gestión del ICBF, mediante memorando con radicado No. 202513000000094563 del 30 de julio de 2025, solicitó la desagregación de recursos presupuestales por valor de VEINTICUATRO MIL OCHOCIENTOS TRECE MILLONES SETECIENTOS VEINTITRÉS MIL NOVECIENTOS TREINTA Y DOS PESOS M/CTE ($24.813.723.932), financiado con recurso 27 – Rentas Parafiscales.</w:t>
      </w:r>
    </w:p>
    <w:p w14:paraId="05F5746D" w14:textId="77777777" w:rsidR="00A1382C" w:rsidRPr="00A1382C" w:rsidRDefault="00A1382C" w:rsidP="00A1382C">
      <w:pPr>
        <w:jc w:val="both"/>
      </w:pPr>
      <w:proofErr w:type="gramStart"/>
      <w:r w:rsidRPr="00A1382C">
        <w:t>Que</w:t>
      </w:r>
      <w:proofErr w:type="gramEnd"/>
      <w:r w:rsidRPr="00A1382C">
        <w:t xml:space="preserve"> en virtud de lo anterior, se requiere modificar parcialmente el artículo segundo de la Resolución 6432 del 2024, en el sentido de desagregar recursos trasladados entre rubros a nivel decreto de liquidación, según aprobación realizada por medio del Acuerdo 0001 de 2025.</w:t>
      </w:r>
    </w:p>
    <w:p w14:paraId="34803FE2" w14:textId="77777777" w:rsidR="00A1382C" w:rsidRPr="00A1382C" w:rsidRDefault="00A1382C" w:rsidP="00A1382C">
      <w:pPr>
        <w:jc w:val="both"/>
      </w:pPr>
      <w:proofErr w:type="gramStart"/>
      <w:r w:rsidRPr="00A1382C">
        <w:t>Que</w:t>
      </w:r>
      <w:proofErr w:type="gramEnd"/>
      <w:r w:rsidRPr="00A1382C">
        <w:t xml:space="preserve"> en mérito de lo expuesto,</w:t>
      </w:r>
    </w:p>
    <w:p w14:paraId="371F831D" w14:textId="77777777" w:rsidR="00A1382C" w:rsidRPr="00A1382C" w:rsidRDefault="00A1382C" w:rsidP="00A1382C">
      <w:pPr>
        <w:jc w:val="center"/>
        <w:rPr>
          <w:b/>
          <w:bCs/>
        </w:rPr>
      </w:pPr>
      <w:r w:rsidRPr="00A1382C">
        <w:rPr>
          <w:b/>
          <w:bCs/>
        </w:rPr>
        <w:t>RESUELVE:</w:t>
      </w:r>
    </w:p>
    <w:p w14:paraId="4EF5CA59" w14:textId="784D0ED1" w:rsidR="00A1382C" w:rsidRDefault="00A1382C" w:rsidP="00A1382C">
      <w:pPr>
        <w:jc w:val="both"/>
      </w:pPr>
      <w:r w:rsidRPr="00A1382C">
        <w:rPr>
          <w:b/>
          <w:bCs/>
        </w:rPr>
        <w:t xml:space="preserve">ARTÍCULO PRIMERO. </w:t>
      </w:r>
      <w:r w:rsidRPr="00A1382C">
        <w:t>Modificar parcialmente el artículo segundo de la Resolución 6432 del 31 de diciembre del 2024, en el sentido de desagregar recursos trasladados entre rubros a nivel decreto de liquidación, por la suma de VEINTICUATRO MIL OCHOCIENTOS TRECE MILLONES SETECIENTOS VEINTITRÉS MIL NOVECIENTOS TREINTA Y DOS PESOS M/CTE ($24.813.723.932), financiado con recurso 27 – Rentas Parafiscales de conformidad con el siguiente detalle:</w:t>
      </w:r>
    </w:p>
    <w:tbl>
      <w:tblPr>
        <w:tblStyle w:val="Tablaconcuadrcula"/>
        <w:tblW w:w="10490" w:type="dxa"/>
        <w:jc w:val="center"/>
        <w:tblLook w:val="04A0" w:firstRow="1" w:lastRow="0" w:firstColumn="1" w:lastColumn="0" w:noHBand="0" w:noVBand="1"/>
      </w:tblPr>
      <w:tblGrid>
        <w:gridCol w:w="783"/>
        <w:gridCol w:w="656"/>
        <w:gridCol w:w="1119"/>
        <w:gridCol w:w="654"/>
        <w:gridCol w:w="714"/>
        <w:gridCol w:w="1176"/>
        <w:gridCol w:w="671"/>
        <w:gridCol w:w="659"/>
        <w:gridCol w:w="1827"/>
        <w:gridCol w:w="2231"/>
      </w:tblGrid>
      <w:tr w:rsidR="00A1382C" w:rsidRPr="00E20EF4" w14:paraId="59882EB7" w14:textId="77777777" w:rsidTr="00E20EF4">
        <w:trPr>
          <w:jc w:val="center"/>
        </w:trPr>
        <w:tc>
          <w:tcPr>
            <w:tcW w:w="783" w:type="dxa"/>
            <w:vAlign w:val="center"/>
          </w:tcPr>
          <w:p w14:paraId="568F9E5B" w14:textId="7B4D49A6" w:rsidR="00A1382C" w:rsidRPr="00E20EF4" w:rsidRDefault="00A1382C" w:rsidP="00A1382C">
            <w:pPr>
              <w:jc w:val="center"/>
              <w:rPr>
                <w:b/>
                <w:bCs/>
                <w:sz w:val="16"/>
                <w:szCs w:val="16"/>
              </w:rPr>
            </w:pPr>
            <w:r w:rsidRPr="00E20EF4">
              <w:rPr>
                <w:b/>
                <w:bCs/>
                <w:sz w:val="16"/>
                <w:szCs w:val="16"/>
              </w:rPr>
              <w:t>TIPO</w:t>
            </w:r>
          </w:p>
        </w:tc>
        <w:tc>
          <w:tcPr>
            <w:tcW w:w="656" w:type="dxa"/>
            <w:vAlign w:val="center"/>
          </w:tcPr>
          <w:p w14:paraId="5EBAFB66" w14:textId="5F0F71DE" w:rsidR="00A1382C" w:rsidRPr="00E20EF4" w:rsidRDefault="00A1382C" w:rsidP="00A1382C">
            <w:pPr>
              <w:jc w:val="center"/>
              <w:rPr>
                <w:b/>
                <w:bCs/>
                <w:sz w:val="16"/>
                <w:szCs w:val="16"/>
              </w:rPr>
            </w:pPr>
            <w:r w:rsidRPr="00E20EF4">
              <w:rPr>
                <w:b/>
                <w:bCs/>
                <w:sz w:val="16"/>
                <w:szCs w:val="16"/>
              </w:rPr>
              <w:t>CTA</w:t>
            </w:r>
          </w:p>
        </w:tc>
        <w:tc>
          <w:tcPr>
            <w:tcW w:w="1119" w:type="dxa"/>
            <w:vAlign w:val="center"/>
          </w:tcPr>
          <w:p w14:paraId="464B58F0" w14:textId="6E90488F" w:rsidR="00A1382C" w:rsidRPr="00E20EF4" w:rsidRDefault="00A1382C" w:rsidP="00A1382C">
            <w:pPr>
              <w:jc w:val="center"/>
              <w:rPr>
                <w:b/>
                <w:bCs/>
                <w:sz w:val="16"/>
                <w:szCs w:val="16"/>
              </w:rPr>
            </w:pPr>
            <w:r w:rsidRPr="00E20EF4">
              <w:rPr>
                <w:b/>
                <w:bCs/>
                <w:sz w:val="16"/>
                <w:szCs w:val="16"/>
              </w:rPr>
              <w:t>SUBCTA</w:t>
            </w:r>
          </w:p>
        </w:tc>
        <w:tc>
          <w:tcPr>
            <w:tcW w:w="654" w:type="dxa"/>
            <w:vAlign w:val="center"/>
          </w:tcPr>
          <w:p w14:paraId="539FC3B5" w14:textId="303C79E8" w:rsidR="00A1382C" w:rsidRPr="00E20EF4" w:rsidRDefault="00A1382C" w:rsidP="00A1382C">
            <w:pPr>
              <w:jc w:val="center"/>
              <w:rPr>
                <w:b/>
                <w:bCs/>
                <w:sz w:val="16"/>
                <w:szCs w:val="16"/>
              </w:rPr>
            </w:pPr>
            <w:r w:rsidRPr="00E20EF4">
              <w:rPr>
                <w:b/>
                <w:bCs/>
                <w:sz w:val="16"/>
                <w:szCs w:val="16"/>
              </w:rPr>
              <w:t>OBJ</w:t>
            </w:r>
          </w:p>
        </w:tc>
        <w:tc>
          <w:tcPr>
            <w:tcW w:w="714" w:type="dxa"/>
            <w:vAlign w:val="center"/>
          </w:tcPr>
          <w:p w14:paraId="3323CC66" w14:textId="1B1D78C0" w:rsidR="00A1382C" w:rsidRPr="00E20EF4" w:rsidRDefault="00A1382C" w:rsidP="00A1382C">
            <w:pPr>
              <w:jc w:val="center"/>
              <w:rPr>
                <w:b/>
                <w:bCs/>
                <w:sz w:val="16"/>
                <w:szCs w:val="16"/>
              </w:rPr>
            </w:pPr>
            <w:r w:rsidRPr="00E20EF4">
              <w:rPr>
                <w:b/>
                <w:bCs/>
                <w:sz w:val="16"/>
                <w:szCs w:val="16"/>
              </w:rPr>
              <w:t>ORD</w:t>
            </w:r>
          </w:p>
        </w:tc>
        <w:tc>
          <w:tcPr>
            <w:tcW w:w="1176" w:type="dxa"/>
            <w:vAlign w:val="center"/>
          </w:tcPr>
          <w:p w14:paraId="7F653021" w14:textId="54AE0B75" w:rsidR="00A1382C" w:rsidRPr="00E20EF4" w:rsidRDefault="00A1382C" w:rsidP="00A1382C">
            <w:pPr>
              <w:jc w:val="center"/>
              <w:rPr>
                <w:b/>
                <w:bCs/>
                <w:sz w:val="16"/>
                <w:szCs w:val="16"/>
              </w:rPr>
            </w:pPr>
            <w:r w:rsidRPr="00E20EF4">
              <w:rPr>
                <w:b/>
                <w:bCs/>
                <w:sz w:val="16"/>
                <w:szCs w:val="16"/>
              </w:rPr>
              <w:t>SUBORD</w:t>
            </w:r>
          </w:p>
        </w:tc>
        <w:tc>
          <w:tcPr>
            <w:tcW w:w="671" w:type="dxa"/>
            <w:vAlign w:val="center"/>
          </w:tcPr>
          <w:p w14:paraId="67F46257" w14:textId="33FA59B4" w:rsidR="00A1382C" w:rsidRPr="00E20EF4" w:rsidRDefault="00A1382C" w:rsidP="00A1382C">
            <w:pPr>
              <w:jc w:val="center"/>
              <w:rPr>
                <w:b/>
                <w:bCs/>
                <w:sz w:val="16"/>
                <w:szCs w:val="16"/>
              </w:rPr>
            </w:pPr>
            <w:r w:rsidRPr="00E20EF4">
              <w:rPr>
                <w:b/>
                <w:bCs/>
                <w:sz w:val="16"/>
                <w:szCs w:val="16"/>
              </w:rPr>
              <w:t>DEP</w:t>
            </w:r>
          </w:p>
        </w:tc>
        <w:tc>
          <w:tcPr>
            <w:tcW w:w="659" w:type="dxa"/>
            <w:vAlign w:val="center"/>
          </w:tcPr>
          <w:p w14:paraId="256D834A" w14:textId="26500BD5" w:rsidR="00A1382C" w:rsidRPr="00E20EF4" w:rsidRDefault="00A1382C" w:rsidP="00A1382C">
            <w:pPr>
              <w:jc w:val="center"/>
              <w:rPr>
                <w:b/>
                <w:bCs/>
                <w:sz w:val="16"/>
                <w:szCs w:val="16"/>
              </w:rPr>
            </w:pPr>
            <w:r w:rsidRPr="00E20EF4">
              <w:rPr>
                <w:b/>
                <w:bCs/>
                <w:sz w:val="16"/>
                <w:szCs w:val="16"/>
              </w:rPr>
              <w:t>REC</w:t>
            </w:r>
          </w:p>
        </w:tc>
        <w:tc>
          <w:tcPr>
            <w:tcW w:w="1827" w:type="dxa"/>
            <w:vAlign w:val="center"/>
          </w:tcPr>
          <w:p w14:paraId="755285FF" w14:textId="67E2C21E" w:rsidR="00A1382C" w:rsidRPr="00E20EF4" w:rsidRDefault="00A1382C" w:rsidP="00A1382C">
            <w:pPr>
              <w:jc w:val="center"/>
              <w:rPr>
                <w:b/>
                <w:bCs/>
                <w:sz w:val="16"/>
                <w:szCs w:val="16"/>
              </w:rPr>
            </w:pPr>
            <w:r w:rsidRPr="00E20EF4">
              <w:rPr>
                <w:b/>
                <w:bCs/>
                <w:sz w:val="16"/>
                <w:szCs w:val="16"/>
              </w:rPr>
              <w:t>DESCRIPCIÓN</w:t>
            </w:r>
          </w:p>
        </w:tc>
        <w:tc>
          <w:tcPr>
            <w:tcW w:w="2231" w:type="dxa"/>
            <w:vAlign w:val="center"/>
          </w:tcPr>
          <w:p w14:paraId="79EB78DA" w14:textId="013DEDA4" w:rsidR="00A1382C" w:rsidRPr="00E20EF4" w:rsidRDefault="00A1382C" w:rsidP="00A1382C">
            <w:pPr>
              <w:jc w:val="center"/>
              <w:rPr>
                <w:b/>
                <w:bCs/>
                <w:sz w:val="16"/>
                <w:szCs w:val="16"/>
              </w:rPr>
            </w:pPr>
            <w:r w:rsidRPr="00E20EF4">
              <w:rPr>
                <w:b/>
                <w:bCs/>
                <w:sz w:val="16"/>
                <w:szCs w:val="16"/>
              </w:rPr>
              <w:t>CRÉDITO</w:t>
            </w:r>
          </w:p>
        </w:tc>
      </w:tr>
      <w:tr w:rsidR="00A1382C" w:rsidRPr="00E20EF4" w14:paraId="5DE81BB4" w14:textId="77777777" w:rsidTr="00E20EF4">
        <w:trPr>
          <w:jc w:val="center"/>
        </w:trPr>
        <w:tc>
          <w:tcPr>
            <w:tcW w:w="783" w:type="dxa"/>
            <w:vAlign w:val="center"/>
          </w:tcPr>
          <w:p w14:paraId="5875157F" w14:textId="3FD25FE8" w:rsidR="00A1382C" w:rsidRPr="00E20EF4" w:rsidRDefault="00A1382C" w:rsidP="00A1382C">
            <w:pPr>
              <w:jc w:val="center"/>
              <w:rPr>
                <w:b/>
                <w:bCs/>
                <w:sz w:val="16"/>
                <w:szCs w:val="16"/>
              </w:rPr>
            </w:pPr>
            <w:r w:rsidRPr="00E20EF4">
              <w:rPr>
                <w:sz w:val="16"/>
                <w:szCs w:val="16"/>
              </w:rPr>
              <w:t>A</w:t>
            </w:r>
          </w:p>
        </w:tc>
        <w:tc>
          <w:tcPr>
            <w:tcW w:w="656" w:type="dxa"/>
            <w:vAlign w:val="center"/>
          </w:tcPr>
          <w:p w14:paraId="1EC67C02" w14:textId="77777777" w:rsidR="00A1382C" w:rsidRPr="00E20EF4" w:rsidRDefault="00A1382C" w:rsidP="00A1382C">
            <w:pPr>
              <w:jc w:val="center"/>
              <w:rPr>
                <w:b/>
                <w:bCs/>
                <w:sz w:val="16"/>
                <w:szCs w:val="16"/>
              </w:rPr>
            </w:pPr>
          </w:p>
        </w:tc>
        <w:tc>
          <w:tcPr>
            <w:tcW w:w="1119" w:type="dxa"/>
            <w:vAlign w:val="center"/>
          </w:tcPr>
          <w:p w14:paraId="3F902E85" w14:textId="77777777" w:rsidR="00A1382C" w:rsidRPr="00E20EF4" w:rsidRDefault="00A1382C" w:rsidP="00A1382C">
            <w:pPr>
              <w:jc w:val="center"/>
              <w:rPr>
                <w:b/>
                <w:bCs/>
                <w:sz w:val="16"/>
                <w:szCs w:val="16"/>
              </w:rPr>
            </w:pPr>
          </w:p>
        </w:tc>
        <w:tc>
          <w:tcPr>
            <w:tcW w:w="654" w:type="dxa"/>
            <w:vAlign w:val="center"/>
          </w:tcPr>
          <w:p w14:paraId="19557D55" w14:textId="77777777" w:rsidR="00A1382C" w:rsidRPr="00E20EF4" w:rsidRDefault="00A1382C" w:rsidP="00A1382C">
            <w:pPr>
              <w:jc w:val="center"/>
              <w:rPr>
                <w:b/>
                <w:bCs/>
                <w:sz w:val="16"/>
                <w:szCs w:val="16"/>
              </w:rPr>
            </w:pPr>
          </w:p>
        </w:tc>
        <w:tc>
          <w:tcPr>
            <w:tcW w:w="714" w:type="dxa"/>
            <w:vAlign w:val="center"/>
          </w:tcPr>
          <w:p w14:paraId="7FB5F79F" w14:textId="77777777" w:rsidR="00A1382C" w:rsidRPr="00E20EF4" w:rsidRDefault="00A1382C" w:rsidP="00A1382C">
            <w:pPr>
              <w:jc w:val="center"/>
              <w:rPr>
                <w:b/>
                <w:bCs/>
                <w:sz w:val="16"/>
                <w:szCs w:val="16"/>
              </w:rPr>
            </w:pPr>
          </w:p>
        </w:tc>
        <w:tc>
          <w:tcPr>
            <w:tcW w:w="1176" w:type="dxa"/>
            <w:vAlign w:val="center"/>
          </w:tcPr>
          <w:p w14:paraId="02E9957D" w14:textId="77777777" w:rsidR="00A1382C" w:rsidRPr="00E20EF4" w:rsidRDefault="00A1382C" w:rsidP="00A1382C">
            <w:pPr>
              <w:jc w:val="center"/>
              <w:rPr>
                <w:b/>
                <w:bCs/>
                <w:sz w:val="16"/>
                <w:szCs w:val="16"/>
              </w:rPr>
            </w:pPr>
          </w:p>
        </w:tc>
        <w:tc>
          <w:tcPr>
            <w:tcW w:w="671" w:type="dxa"/>
            <w:vAlign w:val="center"/>
          </w:tcPr>
          <w:p w14:paraId="5618804D" w14:textId="77777777" w:rsidR="00A1382C" w:rsidRPr="00E20EF4" w:rsidRDefault="00A1382C" w:rsidP="00A1382C">
            <w:pPr>
              <w:jc w:val="center"/>
              <w:rPr>
                <w:b/>
                <w:bCs/>
                <w:sz w:val="16"/>
                <w:szCs w:val="16"/>
              </w:rPr>
            </w:pPr>
          </w:p>
        </w:tc>
        <w:tc>
          <w:tcPr>
            <w:tcW w:w="659" w:type="dxa"/>
            <w:vAlign w:val="center"/>
          </w:tcPr>
          <w:p w14:paraId="04FEE40B" w14:textId="77777777" w:rsidR="00A1382C" w:rsidRPr="00E20EF4" w:rsidRDefault="00A1382C" w:rsidP="00A1382C">
            <w:pPr>
              <w:jc w:val="center"/>
              <w:rPr>
                <w:b/>
                <w:bCs/>
                <w:sz w:val="16"/>
                <w:szCs w:val="16"/>
              </w:rPr>
            </w:pPr>
          </w:p>
        </w:tc>
        <w:tc>
          <w:tcPr>
            <w:tcW w:w="1827" w:type="dxa"/>
            <w:vAlign w:val="center"/>
          </w:tcPr>
          <w:p w14:paraId="417F2AD9" w14:textId="04B60B06" w:rsidR="00A1382C" w:rsidRPr="00E20EF4" w:rsidRDefault="00A1382C" w:rsidP="00A1382C">
            <w:pPr>
              <w:jc w:val="center"/>
              <w:rPr>
                <w:b/>
                <w:bCs/>
                <w:sz w:val="16"/>
                <w:szCs w:val="16"/>
              </w:rPr>
            </w:pPr>
            <w:r w:rsidRPr="00E20EF4">
              <w:rPr>
                <w:sz w:val="16"/>
                <w:szCs w:val="16"/>
              </w:rPr>
              <w:t>Funcionamiento</w:t>
            </w:r>
          </w:p>
        </w:tc>
        <w:tc>
          <w:tcPr>
            <w:tcW w:w="2231" w:type="dxa"/>
            <w:vAlign w:val="center"/>
          </w:tcPr>
          <w:p w14:paraId="469BB128" w14:textId="56D1858C" w:rsidR="00A1382C" w:rsidRPr="00E20EF4" w:rsidRDefault="00A1382C" w:rsidP="00A1382C">
            <w:pPr>
              <w:jc w:val="center"/>
              <w:rPr>
                <w:b/>
                <w:bCs/>
                <w:sz w:val="16"/>
                <w:szCs w:val="16"/>
              </w:rPr>
            </w:pPr>
            <w:r w:rsidRPr="00E20EF4">
              <w:rPr>
                <w:sz w:val="16"/>
                <w:szCs w:val="16"/>
              </w:rPr>
              <w:t>24.813.723.932</w:t>
            </w:r>
          </w:p>
        </w:tc>
      </w:tr>
      <w:tr w:rsidR="00A1382C" w:rsidRPr="00E20EF4" w14:paraId="54E01D27" w14:textId="77777777" w:rsidTr="00E20EF4">
        <w:trPr>
          <w:jc w:val="center"/>
        </w:trPr>
        <w:tc>
          <w:tcPr>
            <w:tcW w:w="783" w:type="dxa"/>
            <w:vAlign w:val="center"/>
          </w:tcPr>
          <w:p w14:paraId="2C7BAFDE" w14:textId="3EFD37AE" w:rsidR="00A1382C" w:rsidRPr="00E20EF4" w:rsidRDefault="00A1382C" w:rsidP="00A1382C">
            <w:pPr>
              <w:jc w:val="center"/>
              <w:rPr>
                <w:b/>
                <w:bCs/>
                <w:sz w:val="16"/>
                <w:szCs w:val="16"/>
              </w:rPr>
            </w:pPr>
            <w:r w:rsidRPr="00E20EF4">
              <w:rPr>
                <w:sz w:val="16"/>
                <w:szCs w:val="16"/>
              </w:rPr>
              <w:t>A</w:t>
            </w:r>
          </w:p>
        </w:tc>
        <w:tc>
          <w:tcPr>
            <w:tcW w:w="656" w:type="dxa"/>
            <w:vAlign w:val="center"/>
          </w:tcPr>
          <w:p w14:paraId="2016AB92" w14:textId="134DF6AA" w:rsidR="00A1382C" w:rsidRPr="00E20EF4" w:rsidRDefault="00A1382C" w:rsidP="00A1382C">
            <w:pPr>
              <w:jc w:val="center"/>
              <w:rPr>
                <w:b/>
                <w:bCs/>
                <w:sz w:val="16"/>
                <w:szCs w:val="16"/>
              </w:rPr>
            </w:pPr>
            <w:r w:rsidRPr="00E20EF4">
              <w:rPr>
                <w:sz w:val="16"/>
                <w:szCs w:val="16"/>
              </w:rPr>
              <w:t>02</w:t>
            </w:r>
          </w:p>
        </w:tc>
        <w:tc>
          <w:tcPr>
            <w:tcW w:w="1119" w:type="dxa"/>
            <w:vAlign w:val="center"/>
          </w:tcPr>
          <w:p w14:paraId="20C0C44D" w14:textId="77777777" w:rsidR="00A1382C" w:rsidRPr="00E20EF4" w:rsidRDefault="00A1382C" w:rsidP="00A1382C">
            <w:pPr>
              <w:jc w:val="center"/>
              <w:rPr>
                <w:b/>
                <w:bCs/>
                <w:sz w:val="16"/>
                <w:szCs w:val="16"/>
              </w:rPr>
            </w:pPr>
          </w:p>
        </w:tc>
        <w:tc>
          <w:tcPr>
            <w:tcW w:w="654" w:type="dxa"/>
            <w:vAlign w:val="center"/>
          </w:tcPr>
          <w:p w14:paraId="1E3783A9" w14:textId="77777777" w:rsidR="00A1382C" w:rsidRPr="00E20EF4" w:rsidRDefault="00A1382C" w:rsidP="00A1382C">
            <w:pPr>
              <w:jc w:val="center"/>
              <w:rPr>
                <w:b/>
                <w:bCs/>
                <w:sz w:val="16"/>
                <w:szCs w:val="16"/>
              </w:rPr>
            </w:pPr>
          </w:p>
        </w:tc>
        <w:tc>
          <w:tcPr>
            <w:tcW w:w="714" w:type="dxa"/>
            <w:vAlign w:val="center"/>
          </w:tcPr>
          <w:p w14:paraId="52C29B06" w14:textId="77777777" w:rsidR="00A1382C" w:rsidRPr="00E20EF4" w:rsidRDefault="00A1382C" w:rsidP="00A1382C">
            <w:pPr>
              <w:jc w:val="center"/>
              <w:rPr>
                <w:b/>
                <w:bCs/>
                <w:sz w:val="16"/>
                <w:szCs w:val="16"/>
              </w:rPr>
            </w:pPr>
          </w:p>
        </w:tc>
        <w:tc>
          <w:tcPr>
            <w:tcW w:w="1176" w:type="dxa"/>
            <w:vAlign w:val="center"/>
          </w:tcPr>
          <w:p w14:paraId="0EC20A9A" w14:textId="77777777" w:rsidR="00A1382C" w:rsidRPr="00E20EF4" w:rsidRDefault="00A1382C" w:rsidP="00A1382C">
            <w:pPr>
              <w:jc w:val="center"/>
              <w:rPr>
                <w:b/>
                <w:bCs/>
                <w:sz w:val="16"/>
                <w:szCs w:val="16"/>
              </w:rPr>
            </w:pPr>
          </w:p>
        </w:tc>
        <w:tc>
          <w:tcPr>
            <w:tcW w:w="671" w:type="dxa"/>
            <w:vAlign w:val="center"/>
          </w:tcPr>
          <w:p w14:paraId="451D6C1E" w14:textId="77777777" w:rsidR="00A1382C" w:rsidRPr="00E20EF4" w:rsidRDefault="00A1382C" w:rsidP="00A1382C">
            <w:pPr>
              <w:jc w:val="center"/>
              <w:rPr>
                <w:b/>
                <w:bCs/>
                <w:sz w:val="16"/>
                <w:szCs w:val="16"/>
              </w:rPr>
            </w:pPr>
          </w:p>
        </w:tc>
        <w:tc>
          <w:tcPr>
            <w:tcW w:w="659" w:type="dxa"/>
            <w:vAlign w:val="center"/>
          </w:tcPr>
          <w:p w14:paraId="14C9A141" w14:textId="77777777" w:rsidR="00A1382C" w:rsidRPr="00E20EF4" w:rsidRDefault="00A1382C" w:rsidP="00A1382C">
            <w:pPr>
              <w:jc w:val="center"/>
              <w:rPr>
                <w:b/>
                <w:bCs/>
                <w:sz w:val="16"/>
                <w:szCs w:val="16"/>
              </w:rPr>
            </w:pPr>
          </w:p>
        </w:tc>
        <w:tc>
          <w:tcPr>
            <w:tcW w:w="1827" w:type="dxa"/>
            <w:vAlign w:val="center"/>
          </w:tcPr>
          <w:p w14:paraId="163BF2BD" w14:textId="30FC932D" w:rsidR="00A1382C" w:rsidRPr="00E20EF4" w:rsidRDefault="00A1382C" w:rsidP="00A1382C">
            <w:pPr>
              <w:jc w:val="center"/>
              <w:rPr>
                <w:b/>
                <w:bCs/>
                <w:sz w:val="16"/>
                <w:szCs w:val="16"/>
              </w:rPr>
            </w:pPr>
            <w:r w:rsidRPr="00E20EF4">
              <w:rPr>
                <w:sz w:val="16"/>
                <w:szCs w:val="16"/>
              </w:rPr>
              <w:t>Adquisición de bienes y servicios</w:t>
            </w:r>
          </w:p>
        </w:tc>
        <w:tc>
          <w:tcPr>
            <w:tcW w:w="2231" w:type="dxa"/>
            <w:vAlign w:val="center"/>
          </w:tcPr>
          <w:p w14:paraId="14DBF203" w14:textId="64A700C2" w:rsidR="00A1382C" w:rsidRPr="00E20EF4" w:rsidRDefault="00A1382C" w:rsidP="00A1382C">
            <w:pPr>
              <w:jc w:val="center"/>
              <w:rPr>
                <w:b/>
                <w:bCs/>
                <w:sz w:val="16"/>
                <w:szCs w:val="16"/>
              </w:rPr>
            </w:pPr>
            <w:r w:rsidRPr="00E20EF4">
              <w:rPr>
                <w:sz w:val="16"/>
                <w:szCs w:val="16"/>
              </w:rPr>
              <w:t>21.147.079.255</w:t>
            </w:r>
          </w:p>
        </w:tc>
      </w:tr>
      <w:tr w:rsidR="00A1382C" w:rsidRPr="00E20EF4" w14:paraId="2048489C" w14:textId="77777777" w:rsidTr="00E20EF4">
        <w:trPr>
          <w:jc w:val="center"/>
        </w:trPr>
        <w:tc>
          <w:tcPr>
            <w:tcW w:w="783" w:type="dxa"/>
            <w:vAlign w:val="center"/>
          </w:tcPr>
          <w:p w14:paraId="34CB469F" w14:textId="75D50364" w:rsidR="00A1382C" w:rsidRPr="00E20EF4" w:rsidRDefault="00A1382C" w:rsidP="00A1382C">
            <w:pPr>
              <w:jc w:val="center"/>
              <w:rPr>
                <w:b/>
                <w:bCs/>
                <w:sz w:val="16"/>
                <w:szCs w:val="16"/>
              </w:rPr>
            </w:pPr>
            <w:r w:rsidRPr="00E20EF4">
              <w:rPr>
                <w:sz w:val="16"/>
                <w:szCs w:val="16"/>
              </w:rPr>
              <w:t>A</w:t>
            </w:r>
          </w:p>
        </w:tc>
        <w:tc>
          <w:tcPr>
            <w:tcW w:w="656" w:type="dxa"/>
            <w:vAlign w:val="center"/>
          </w:tcPr>
          <w:p w14:paraId="7561195A" w14:textId="07F00945" w:rsidR="00A1382C" w:rsidRPr="00E20EF4" w:rsidRDefault="00A1382C" w:rsidP="00A1382C">
            <w:pPr>
              <w:jc w:val="center"/>
              <w:rPr>
                <w:b/>
                <w:bCs/>
                <w:sz w:val="16"/>
                <w:szCs w:val="16"/>
              </w:rPr>
            </w:pPr>
            <w:r w:rsidRPr="00E20EF4">
              <w:rPr>
                <w:sz w:val="16"/>
                <w:szCs w:val="16"/>
              </w:rPr>
              <w:t>02</w:t>
            </w:r>
          </w:p>
        </w:tc>
        <w:tc>
          <w:tcPr>
            <w:tcW w:w="1119" w:type="dxa"/>
            <w:vAlign w:val="center"/>
          </w:tcPr>
          <w:p w14:paraId="29167880" w14:textId="1EA04BF3" w:rsidR="00A1382C" w:rsidRPr="00E20EF4" w:rsidRDefault="00A1382C" w:rsidP="00A1382C">
            <w:pPr>
              <w:jc w:val="center"/>
              <w:rPr>
                <w:b/>
                <w:bCs/>
                <w:sz w:val="16"/>
                <w:szCs w:val="16"/>
              </w:rPr>
            </w:pPr>
            <w:r w:rsidRPr="00E20EF4">
              <w:rPr>
                <w:sz w:val="16"/>
                <w:szCs w:val="16"/>
              </w:rPr>
              <w:t>02</w:t>
            </w:r>
          </w:p>
        </w:tc>
        <w:tc>
          <w:tcPr>
            <w:tcW w:w="654" w:type="dxa"/>
            <w:vAlign w:val="center"/>
          </w:tcPr>
          <w:p w14:paraId="5E198211" w14:textId="77777777" w:rsidR="00A1382C" w:rsidRPr="00E20EF4" w:rsidRDefault="00A1382C" w:rsidP="00A1382C">
            <w:pPr>
              <w:jc w:val="center"/>
              <w:rPr>
                <w:b/>
                <w:bCs/>
                <w:sz w:val="16"/>
                <w:szCs w:val="16"/>
              </w:rPr>
            </w:pPr>
          </w:p>
        </w:tc>
        <w:tc>
          <w:tcPr>
            <w:tcW w:w="714" w:type="dxa"/>
            <w:vAlign w:val="center"/>
          </w:tcPr>
          <w:p w14:paraId="139FAF87" w14:textId="77777777" w:rsidR="00A1382C" w:rsidRPr="00E20EF4" w:rsidRDefault="00A1382C" w:rsidP="00A1382C">
            <w:pPr>
              <w:jc w:val="center"/>
              <w:rPr>
                <w:b/>
                <w:bCs/>
                <w:sz w:val="16"/>
                <w:szCs w:val="16"/>
              </w:rPr>
            </w:pPr>
          </w:p>
        </w:tc>
        <w:tc>
          <w:tcPr>
            <w:tcW w:w="1176" w:type="dxa"/>
            <w:vAlign w:val="center"/>
          </w:tcPr>
          <w:p w14:paraId="701D905A" w14:textId="77777777" w:rsidR="00A1382C" w:rsidRPr="00E20EF4" w:rsidRDefault="00A1382C" w:rsidP="00A1382C">
            <w:pPr>
              <w:jc w:val="center"/>
              <w:rPr>
                <w:b/>
                <w:bCs/>
                <w:sz w:val="16"/>
                <w:szCs w:val="16"/>
              </w:rPr>
            </w:pPr>
          </w:p>
        </w:tc>
        <w:tc>
          <w:tcPr>
            <w:tcW w:w="671" w:type="dxa"/>
            <w:vAlign w:val="center"/>
          </w:tcPr>
          <w:p w14:paraId="3937C362" w14:textId="77777777" w:rsidR="00A1382C" w:rsidRPr="00E20EF4" w:rsidRDefault="00A1382C" w:rsidP="00A1382C">
            <w:pPr>
              <w:jc w:val="center"/>
              <w:rPr>
                <w:b/>
                <w:bCs/>
                <w:sz w:val="16"/>
                <w:szCs w:val="16"/>
              </w:rPr>
            </w:pPr>
          </w:p>
        </w:tc>
        <w:tc>
          <w:tcPr>
            <w:tcW w:w="659" w:type="dxa"/>
            <w:vAlign w:val="center"/>
          </w:tcPr>
          <w:p w14:paraId="2B4F55A7" w14:textId="77777777" w:rsidR="00A1382C" w:rsidRPr="00E20EF4" w:rsidRDefault="00A1382C" w:rsidP="00A1382C">
            <w:pPr>
              <w:jc w:val="center"/>
              <w:rPr>
                <w:b/>
                <w:bCs/>
                <w:sz w:val="16"/>
                <w:szCs w:val="16"/>
              </w:rPr>
            </w:pPr>
          </w:p>
        </w:tc>
        <w:tc>
          <w:tcPr>
            <w:tcW w:w="1827" w:type="dxa"/>
            <w:vAlign w:val="center"/>
          </w:tcPr>
          <w:p w14:paraId="1D95B359" w14:textId="068E5F61" w:rsidR="00A1382C" w:rsidRPr="00E20EF4" w:rsidRDefault="00A1382C" w:rsidP="00A1382C">
            <w:pPr>
              <w:jc w:val="center"/>
              <w:rPr>
                <w:b/>
                <w:bCs/>
                <w:sz w:val="16"/>
                <w:szCs w:val="16"/>
              </w:rPr>
            </w:pPr>
            <w:r w:rsidRPr="00E20EF4">
              <w:rPr>
                <w:sz w:val="16"/>
                <w:szCs w:val="16"/>
              </w:rPr>
              <w:t>Adquisiciones diferentes de activos</w:t>
            </w:r>
          </w:p>
        </w:tc>
        <w:tc>
          <w:tcPr>
            <w:tcW w:w="2231" w:type="dxa"/>
            <w:vAlign w:val="center"/>
          </w:tcPr>
          <w:p w14:paraId="130E2258" w14:textId="1EEDC543" w:rsidR="00A1382C" w:rsidRPr="00E20EF4" w:rsidRDefault="00A1382C" w:rsidP="00A1382C">
            <w:pPr>
              <w:jc w:val="center"/>
              <w:rPr>
                <w:b/>
                <w:bCs/>
                <w:sz w:val="16"/>
                <w:szCs w:val="16"/>
              </w:rPr>
            </w:pPr>
            <w:r w:rsidRPr="00E20EF4">
              <w:rPr>
                <w:sz w:val="16"/>
                <w:szCs w:val="16"/>
              </w:rPr>
              <w:t>21.147.079.255</w:t>
            </w:r>
          </w:p>
        </w:tc>
      </w:tr>
      <w:tr w:rsidR="00A1382C" w:rsidRPr="00E20EF4" w14:paraId="7225CC2C" w14:textId="77777777" w:rsidTr="00E20EF4">
        <w:trPr>
          <w:jc w:val="center"/>
        </w:trPr>
        <w:tc>
          <w:tcPr>
            <w:tcW w:w="783" w:type="dxa"/>
            <w:vAlign w:val="center"/>
          </w:tcPr>
          <w:p w14:paraId="10165CD2" w14:textId="22B55796" w:rsidR="00A1382C" w:rsidRPr="00E20EF4" w:rsidRDefault="00A1382C" w:rsidP="00A1382C">
            <w:pPr>
              <w:jc w:val="center"/>
              <w:rPr>
                <w:b/>
                <w:bCs/>
                <w:sz w:val="16"/>
                <w:szCs w:val="16"/>
              </w:rPr>
            </w:pPr>
            <w:r w:rsidRPr="00E20EF4">
              <w:rPr>
                <w:sz w:val="16"/>
                <w:szCs w:val="16"/>
              </w:rPr>
              <w:t>A</w:t>
            </w:r>
          </w:p>
        </w:tc>
        <w:tc>
          <w:tcPr>
            <w:tcW w:w="656" w:type="dxa"/>
            <w:vAlign w:val="center"/>
          </w:tcPr>
          <w:p w14:paraId="44F39717" w14:textId="21EDCA78" w:rsidR="00A1382C" w:rsidRPr="00E20EF4" w:rsidRDefault="00A1382C" w:rsidP="00A1382C">
            <w:pPr>
              <w:jc w:val="center"/>
              <w:rPr>
                <w:b/>
                <w:bCs/>
                <w:sz w:val="16"/>
                <w:szCs w:val="16"/>
              </w:rPr>
            </w:pPr>
            <w:r w:rsidRPr="00E20EF4">
              <w:rPr>
                <w:sz w:val="16"/>
                <w:szCs w:val="16"/>
              </w:rPr>
              <w:t>02</w:t>
            </w:r>
          </w:p>
        </w:tc>
        <w:tc>
          <w:tcPr>
            <w:tcW w:w="1119" w:type="dxa"/>
            <w:vAlign w:val="center"/>
          </w:tcPr>
          <w:p w14:paraId="4FF82D0A" w14:textId="3A7D212E" w:rsidR="00A1382C" w:rsidRPr="00E20EF4" w:rsidRDefault="00A1382C" w:rsidP="00A1382C">
            <w:pPr>
              <w:jc w:val="center"/>
              <w:rPr>
                <w:b/>
                <w:bCs/>
                <w:sz w:val="16"/>
                <w:szCs w:val="16"/>
              </w:rPr>
            </w:pPr>
            <w:r w:rsidRPr="00E20EF4">
              <w:rPr>
                <w:sz w:val="16"/>
                <w:szCs w:val="16"/>
              </w:rPr>
              <w:t>02</w:t>
            </w:r>
          </w:p>
        </w:tc>
        <w:tc>
          <w:tcPr>
            <w:tcW w:w="654" w:type="dxa"/>
            <w:vAlign w:val="center"/>
          </w:tcPr>
          <w:p w14:paraId="7EE4B0BF" w14:textId="6D6EB567" w:rsidR="00A1382C" w:rsidRPr="00E20EF4" w:rsidRDefault="00A1382C" w:rsidP="00A1382C">
            <w:pPr>
              <w:jc w:val="center"/>
              <w:rPr>
                <w:b/>
                <w:bCs/>
                <w:sz w:val="16"/>
                <w:szCs w:val="16"/>
              </w:rPr>
            </w:pPr>
            <w:r w:rsidRPr="00E20EF4">
              <w:rPr>
                <w:sz w:val="16"/>
                <w:szCs w:val="16"/>
              </w:rPr>
              <w:t>02</w:t>
            </w:r>
          </w:p>
        </w:tc>
        <w:tc>
          <w:tcPr>
            <w:tcW w:w="714" w:type="dxa"/>
            <w:vAlign w:val="center"/>
          </w:tcPr>
          <w:p w14:paraId="265D809B" w14:textId="77777777" w:rsidR="00A1382C" w:rsidRPr="00E20EF4" w:rsidRDefault="00A1382C" w:rsidP="00A1382C">
            <w:pPr>
              <w:jc w:val="center"/>
              <w:rPr>
                <w:b/>
                <w:bCs/>
                <w:sz w:val="16"/>
                <w:szCs w:val="16"/>
              </w:rPr>
            </w:pPr>
          </w:p>
        </w:tc>
        <w:tc>
          <w:tcPr>
            <w:tcW w:w="1176" w:type="dxa"/>
            <w:vAlign w:val="center"/>
          </w:tcPr>
          <w:p w14:paraId="6C1B7F77" w14:textId="77777777" w:rsidR="00A1382C" w:rsidRPr="00E20EF4" w:rsidRDefault="00A1382C" w:rsidP="00A1382C">
            <w:pPr>
              <w:jc w:val="center"/>
              <w:rPr>
                <w:b/>
                <w:bCs/>
                <w:sz w:val="16"/>
                <w:szCs w:val="16"/>
              </w:rPr>
            </w:pPr>
          </w:p>
        </w:tc>
        <w:tc>
          <w:tcPr>
            <w:tcW w:w="671" w:type="dxa"/>
            <w:vAlign w:val="center"/>
          </w:tcPr>
          <w:p w14:paraId="75F5EB2B" w14:textId="77777777" w:rsidR="00A1382C" w:rsidRPr="00E20EF4" w:rsidRDefault="00A1382C" w:rsidP="00A1382C">
            <w:pPr>
              <w:jc w:val="center"/>
              <w:rPr>
                <w:b/>
                <w:bCs/>
                <w:sz w:val="16"/>
                <w:szCs w:val="16"/>
              </w:rPr>
            </w:pPr>
          </w:p>
        </w:tc>
        <w:tc>
          <w:tcPr>
            <w:tcW w:w="659" w:type="dxa"/>
            <w:vAlign w:val="center"/>
          </w:tcPr>
          <w:p w14:paraId="764BC309" w14:textId="77777777" w:rsidR="00A1382C" w:rsidRPr="00E20EF4" w:rsidRDefault="00A1382C" w:rsidP="00A1382C">
            <w:pPr>
              <w:jc w:val="center"/>
              <w:rPr>
                <w:b/>
                <w:bCs/>
                <w:sz w:val="16"/>
                <w:szCs w:val="16"/>
              </w:rPr>
            </w:pPr>
          </w:p>
        </w:tc>
        <w:tc>
          <w:tcPr>
            <w:tcW w:w="1827" w:type="dxa"/>
            <w:vAlign w:val="center"/>
          </w:tcPr>
          <w:p w14:paraId="53861832" w14:textId="4B322C80" w:rsidR="00A1382C" w:rsidRPr="00E20EF4" w:rsidRDefault="00A1382C" w:rsidP="00A1382C">
            <w:pPr>
              <w:jc w:val="center"/>
              <w:rPr>
                <w:b/>
                <w:bCs/>
                <w:sz w:val="16"/>
                <w:szCs w:val="16"/>
              </w:rPr>
            </w:pPr>
            <w:r w:rsidRPr="00E20EF4">
              <w:rPr>
                <w:sz w:val="16"/>
                <w:szCs w:val="16"/>
              </w:rPr>
              <w:t>Adquisición de servicios</w:t>
            </w:r>
          </w:p>
        </w:tc>
        <w:tc>
          <w:tcPr>
            <w:tcW w:w="2231" w:type="dxa"/>
            <w:vAlign w:val="center"/>
          </w:tcPr>
          <w:p w14:paraId="5A5B0D9B" w14:textId="5EE1FC8B" w:rsidR="00A1382C" w:rsidRPr="00E20EF4" w:rsidRDefault="00A1382C" w:rsidP="00A1382C">
            <w:pPr>
              <w:jc w:val="center"/>
              <w:rPr>
                <w:b/>
                <w:bCs/>
                <w:sz w:val="16"/>
                <w:szCs w:val="16"/>
              </w:rPr>
            </w:pPr>
            <w:r w:rsidRPr="00E20EF4">
              <w:rPr>
                <w:sz w:val="16"/>
                <w:szCs w:val="16"/>
              </w:rPr>
              <w:t>21.147.079.255</w:t>
            </w:r>
          </w:p>
        </w:tc>
      </w:tr>
      <w:tr w:rsidR="00A1382C" w:rsidRPr="00E20EF4" w14:paraId="28D2CF7E" w14:textId="77777777" w:rsidTr="00E20EF4">
        <w:trPr>
          <w:jc w:val="center"/>
        </w:trPr>
        <w:tc>
          <w:tcPr>
            <w:tcW w:w="783" w:type="dxa"/>
            <w:vAlign w:val="center"/>
          </w:tcPr>
          <w:p w14:paraId="2F169E29" w14:textId="1EA25CBB" w:rsidR="00A1382C" w:rsidRPr="00E20EF4" w:rsidRDefault="00A1382C" w:rsidP="00A1382C">
            <w:pPr>
              <w:jc w:val="center"/>
              <w:rPr>
                <w:b/>
                <w:bCs/>
                <w:sz w:val="16"/>
                <w:szCs w:val="16"/>
              </w:rPr>
            </w:pPr>
            <w:r w:rsidRPr="00E20EF4">
              <w:rPr>
                <w:sz w:val="16"/>
                <w:szCs w:val="16"/>
              </w:rPr>
              <w:t>A</w:t>
            </w:r>
          </w:p>
        </w:tc>
        <w:tc>
          <w:tcPr>
            <w:tcW w:w="656" w:type="dxa"/>
            <w:vAlign w:val="center"/>
          </w:tcPr>
          <w:p w14:paraId="11BE4D36" w14:textId="55CC2B8D" w:rsidR="00A1382C" w:rsidRPr="00E20EF4" w:rsidRDefault="00A1382C" w:rsidP="00A1382C">
            <w:pPr>
              <w:jc w:val="center"/>
              <w:rPr>
                <w:b/>
                <w:bCs/>
                <w:sz w:val="16"/>
                <w:szCs w:val="16"/>
              </w:rPr>
            </w:pPr>
            <w:r w:rsidRPr="00E20EF4">
              <w:rPr>
                <w:sz w:val="16"/>
                <w:szCs w:val="16"/>
              </w:rPr>
              <w:t>02</w:t>
            </w:r>
          </w:p>
        </w:tc>
        <w:tc>
          <w:tcPr>
            <w:tcW w:w="1119" w:type="dxa"/>
            <w:vAlign w:val="center"/>
          </w:tcPr>
          <w:p w14:paraId="4CA4BA94" w14:textId="14AFB437" w:rsidR="00A1382C" w:rsidRPr="00E20EF4" w:rsidRDefault="00A1382C" w:rsidP="00A1382C">
            <w:pPr>
              <w:jc w:val="center"/>
              <w:rPr>
                <w:b/>
                <w:bCs/>
                <w:sz w:val="16"/>
                <w:szCs w:val="16"/>
              </w:rPr>
            </w:pPr>
            <w:r w:rsidRPr="00E20EF4">
              <w:rPr>
                <w:sz w:val="16"/>
                <w:szCs w:val="16"/>
              </w:rPr>
              <w:t>02</w:t>
            </w:r>
          </w:p>
        </w:tc>
        <w:tc>
          <w:tcPr>
            <w:tcW w:w="654" w:type="dxa"/>
            <w:vAlign w:val="center"/>
          </w:tcPr>
          <w:p w14:paraId="66968ED0" w14:textId="33A15C5A" w:rsidR="00A1382C" w:rsidRPr="00E20EF4" w:rsidRDefault="00A1382C" w:rsidP="00A1382C">
            <w:pPr>
              <w:jc w:val="center"/>
              <w:rPr>
                <w:b/>
                <w:bCs/>
                <w:sz w:val="16"/>
                <w:szCs w:val="16"/>
              </w:rPr>
            </w:pPr>
            <w:r w:rsidRPr="00E20EF4">
              <w:rPr>
                <w:sz w:val="16"/>
                <w:szCs w:val="16"/>
              </w:rPr>
              <w:t>02</w:t>
            </w:r>
          </w:p>
        </w:tc>
        <w:tc>
          <w:tcPr>
            <w:tcW w:w="714" w:type="dxa"/>
            <w:vAlign w:val="center"/>
          </w:tcPr>
          <w:p w14:paraId="38F1B39B" w14:textId="5060AF47" w:rsidR="00A1382C" w:rsidRPr="00E20EF4" w:rsidRDefault="00A1382C" w:rsidP="00A1382C">
            <w:pPr>
              <w:jc w:val="center"/>
              <w:rPr>
                <w:b/>
                <w:bCs/>
                <w:sz w:val="16"/>
                <w:szCs w:val="16"/>
              </w:rPr>
            </w:pPr>
            <w:r w:rsidRPr="00E20EF4">
              <w:rPr>
                <w:sz w:val="16"/>
                <w:szCs w:val="16"/>
              </w:rPr>
              <w:t>008</w:t>
            </w:r>
          </w:p>
        </w:tc>
        <w:tc>
          <w:tcPr>
            <w:tcW w:w="1176" w:type="dxa"/>
            <w:vAlign w:val="center"/>
          </w:tcPr>
          <w:p w14:paraId="2B840652" w14:textId="77777777" w:rsidR="00A1382C" w:rsidRPr="00E20EF4" w:rsidRDefault="00A1382C" w:rsidP="00A1382C">
            <w:pPr>
              <w:jc w:val="center"/>
              <w:rPr>
                <w:b/>
                <w:bCs/>
                <w:sz w:val="16"/>
                <w:szCs w:val="16"/>
              </w:rPr>
            </w:pPr>
          </w:p>
        </w:tc>
        <w:tc>
          <w:tcPr>
            <w:tcW w:w="671" w:type="dxa"/>
            <w:vAlign w:val="center"/>
          </w:tcPr>
          <w:p w14:paraId="02F3366F" w14:textId="77777777" w:rsidR="00A1382C" w:rsidRPr="00E20EF4" w:rsidRDefault="00A1382C" w:rsidP="00A1382C">
            <w:pPr>
              <w:jc w:val="center"/>
              <w:rPr>
                <w:b/>
                <w:bCs/>
                <w:sz w:val="16"/>
                <w:szCs w:val="16"/>
              </w:rPr>
            </w:pPr>
          </w:p>
        </w:tc>
        <w:tc>
          <w:tcPr>
            <w:tcW w:w="659" w:type="dxa"/>
            <w:vAlign w:val="center"/>
          </w:tcPr>
          <w:p w14:paraId="477BEE1B" w14:textId="77777777" w:rsidR="00A1382C" w:rsidRPr="00E20EF4" w:rsidRDefault="00A1382C" w:rsidP="00A1382C">
            <w:pPr>
              <w:jc w:val="center"/>
              <w:rPr>
                <w:b/>
                <w:bCs/>
                <w:sz w:val="16"/>
                <w:szCs w:val="16"/>
              </w:rPr>
            </w:pPr>
          </w:p>
        </w:tc>
        <w:tc>
          <w:tcPr>
            <w:tcW w:w="1827" w:type="dxa"/>
            <w:vAlign w:val="center"/>
          </w:tcPr>
          <w:p w14:paraId="786A5AF9" w14:textId="283114AE" w:rsidR="00A1382C" w:rsidRPr="00E20EF4" w:rsidRDefault="00A1382C" w:rsidP="00A1382C">
            <w:pPr>
              <w:jc w:val="center"/>
              <w:rPr>
                <w:b/>
                <w:bCs/>
                <w:sz w:val="16"/>
                <w:szCs w:val="16"/>
              </w:rPr>
            </w:pPr>
            <w:r w:rsidRPr="00E20EF4">
              <w:rPr>
                <w:sz w:val="16"/>
                <w:szCs w:val="16"/>
              </w:rPr>
              <w:t>Servicios prestados a las empresas y servicios de producción</w:t>
            </w:r>
          </w:p>
        </w:tc>
        <w:tc>
          <w:tcPr>
            <w:tcW w:w="2231" w:type="dxa"/>
            <w:vAlign w:val="center"/>
          </w:tcPr>
          <w:p w14:paraId="2330F925" w14:textId="7DF32189" w:rsidR="00A1382C" w:rsidRPr="00E20EF4" w:rsidRDefault="00A1382C" w:rsidP="00A1382C">
            <w:pPr>
              <w:jc w:val="center"/>
              <w:rPr>
                <w:b/>
                <w:bCs/>
                <w:sz w:val="16"/>
                <w:szCs w:val="16"/>
              </w:rPr>
            </w:pPr>
            <w:r w:rsidRPr="00E20EF4">
              <w:rPr>
                <w:sz w:val="16"/>
                <w:szCs w:val="16"/>
              </w:rPr>
              <w:t>9.882.284.700</w:t>
            </w:r>
          </w:p>
        </w:tc>
      </w:tr>
      <w:tr w:rsidR="00A1382C" w:rsidRPr="00E20EF4" w14:paraId="1E925171" w14:textId="77777777" w:rsidTr="00E20EF4">
        <w:trPr>
          <w:jc w:val="center"/>
        </w:trPr>
        <w:tc>
          <w:tcPr>
            <w:tcW w:w="783" w:type="dxa"/>
            <w:vAlign w:val="center"/>
          </w:tcPr>
          <w:p w14:paraId="3A6EE074" w14:textId="735A8C2A" w:rsidR="00A1382C" w:rsidRPr="00E20EF4" w:rsidRDefault="00A1382C" w:rsidP="00A1382C">
            <w:pPr>
              <w:jc w:val="center"/>
              <w:rPr>
                <w:b/>
                <w:bCs/>
                <w:sz w:val="16"/>
                <w:szCs w:val="16"/>
              </w:rPr>
            </w:pPr>
            <w:r w:rsidRPr="00E20EF4">
              <w:rPr>
                <w:sz w:val="16"/>
                <w:szCs w:val="16"/>
              </w:rPr>
              <w:t>A</w:t>
            </w:r>
          </w:p>
        </w:tc>
        <w:tc>
          <w:tcPr>
            <w:tcW w:w="656" w:type="dxa"/>
            <w:vAlign w:val="center"/>
          </w:tcPr>
          <w:p w14:paraId="4AA58726" w14:textId="73C009C9" w:rsidR="00A1382C" w:rsidRPr="00E20EF4" w:rsidRDefault="00A1382C" w:rsidP="00A1382C">
            <w:pPr>
              <w:jc w:val="center"/>
              <w:rPr>
                <w:b/>
                <w:bCs/>
                <w:sz w:val="16"/>
                <w:szCs w:val="16"/>
              </w:rPr>
            </w:pPr>
            <w:r w:rsidRPr="00E20EF4">
              <w:rPr>
                <w:sz w:val="16"/>
                <w:szCs w:val="16"/>
              </w:rPr>
              <w:t>02</w:t>
            </w:r>
          </w:p>
        </w:tc>
        <w:tc>
          <w:tcPr>
            <w:tcW w:w="1119" w:type="dxa"/>
            <w:vAlign w:val="center"/>
          </w:tcPr>
          <w:p w14:paraId="4B3EA1CF" w14:textId="29445ED4" w:rsidR="00A1382C" w:rsidRPr="00E20EF4" w:rsidRDefault="00A1382C" w:rsidP="00A1382C">
            <w:pPr>
              <w:jc w:val="center"/>
              <w:rPr>
                <w:b/>
                <w:bCs/>
                <w:sz w:val="16"/>
                <w:szCs w:val="16"/>
              </w:rPr>
            </w:pPr>
            <w:r w:rsidRPr="00E20EF4">
              <w:rPr>
                <w:sz w:val="16"/>
                <w:szCs w:val="16"/>
              </w:rPr>
              <w:t>02</w:t>
            </w:r>
          </w:p>
        </w:tc>
        <w:tc>
          <w:tcPr>
            <w:tcW w:w="654" w:type="dxa"/>
            <w:vAlign w:val="center"/>
          </w:tcPr>
          <w:p w14:paraId="3CD25658" w14:textId="3EF6B9C4" w:rsidR="00A1382C" w:rsidRPr="00E20EF4" w:rsidRDefault="00A1382C" w:rsidP="00A1382C">
            <w:pPr>
              <w:jc w:val="center"/>
              <w:rPr>
                <w:b/>
                <w:bCs/>
                <w:sz w:val="16"/>
                <w:szCs w:val="16"/>
              </w:rPr>
            </w:pPr>
            <w:r w:rsidRPr="00E20EF4">
              <w:rPr>
                <w:sz w:val="16"/>
                <w:szCs w:val="16"/>
              </w:rPr>
              <w:t>02</w:t>
            </w:r>
          </w:p>
        </w:tc>
        <w:tc>
          <w:tcPr>
            <w:tcW w:w="714" w:type="dxa"/>
            <w:vAlign w:val="center"/>
          </w:tcPr>
          <w:p w14:paraId="6C474722" w14:textId="1A416A60" w:rsidR="00A1382C" w:rsidRPr="00E20EF4" w:rsidRDefault="00A1382C" w:rsidP="00A1382C">
            <w:pPr>
              <w:jc w:val="center"/>
              <w:rPr>
                <w:b/>
                <w:bCs/>
                <w:sz w:val="16"/>
                <w:szCs w:val="16"/>
              </w:rPr>
            </w:pPr>
            <w:r w:rsidRPr="00E20EF4">
              <w:rPr>
                <w:sz w:val="16"/>
                <w:szCs w:val="16"/>
              </w:rPr>
              <w:t>008</w:t>
            </w:r>
          </w:p>
        </w:tc>
        <w:tc>
          <w:tcPr>
            <w:tcW w:w="1176" w:type="dxa"/>
            <w:vAlign w:val="center"/>
          </w:tcPr>
          <w:p w14:paraId="0580C30A" w14:textId="5A9A9401" w:rsidR="00A1382C" w:rsidRPr="00E20EF4" w:rsidRDefault="00A1382C" w:rsidP="00A1382C">
            <w:pPr>
              <w:jc w:val="center"/>
              <w:rPr>
                <w:b/>
                <w:bCs/>
                <w:sz w:val="16"/>
                <w:szCs w:val="16"/>
              </w:rPr>
            </w:pPr>
            <w:r w:rsidRPr="00E20EF4">
              <w:rPr>
                <w:sz w:val="16"/>
                <w:szCs w:val="16"/>
              </w:rPr>
              <w:t>005</w:t>
            </w:r>
          </w:p>
        </w:tc>
        <w:tc>
          <w:tcPr>
            <w:tcW w:w="671" w:type="dxa"/>
            <w:vAlign w:val="center"/>
          </w:tcPr>
          <w:p w14:paraId="37C70876" w14:textId="77777777" w:rsidR="00A1382C" w:rsidRPr="00E20EF4" w:rsidRDefault="00A1382C" w:rsidP="00A1382C">
            <w:pPr>
              <w:jc w:val="center"/>
              <w:rPr>
                <w:b/>
                <w:bCs/>
                <w:sz w:val="16"/>
                <w:szCs w:val="16"/>
              </w:rPr>
            </w:pPr>
          </w:p>
        </w:tc>
        <w:tc>
          <w:tcPr>
            <w:tcW w:w="659" w:type="dxa"/>
            <w:vAlign w:val="center"/>
          </w:tcPr>
          <w:p w14:paraId="699C68B0" w14:textId="77777777" w:rsidR="00A1382C" w:rsidRPr="00E20EF4" w:rsidRDefault="00A1382C" w:rsidP="00A1382C">
            <w:pPr>
              <w:jc w:val="center"/>
              <w:rPr>
                <w:b/>
                <w:bCs/>
                <w:sz w:val="16"/>
                <w:szCs w:val="16"/>
              </w:rPr>
            </w:pPr>
          </w:p>
        </w:tc>
        <w:tc>
          <w:tcPr>
            <w:tcW w:w="1827" w:type="dxa"/>
            <w:vAlign w:val="center"/>
          </w:tcPr>
          <w:p w14:paraId="30690F44" w14:textId="772CCDDD" w:rsidR="00A1382C" w:rsidRPr="00E20EF4" w:rsidRDefault="00A1382C" w:rsidP="00A1382C">
            <w:pPr>
              <w:jc w:val="center"/>
              <w:rPr>
                <w:b/>
                <w:bCs/>
                <w:sz w:val="16"/>
                <w:szCs w:val="16"/>
              </w:rPr>
            </w:pPr>
            <w:r w:rsidRPr="00E20EF4">
              <w:rPr>
                <w:sz w:val="16"/>
                <w:szCs w:val="16"/>
              </w:rPr>
              <w:t>Servicios de soporte</w:t>
            </w:r>
          </w:p>
        </w:tc>
        <w:tc>
          <w:tcPr>
            <w:tcW w:w="2231" w:type="dxa"/>
            <w:vAlign w:val="center"/>
          </w:tcPr>
          <w:p w14:paraId="497B69B0" w14:textId="0CE29FE2" w:rsidR="00A1382C" w:rsidRPr="00E20EF4" w:rsidRDefault="00A1382C" w:rsidP="00A1382C">
            <w:pPr>
              <w:jc w:val="center"/>
              <w:rPr>
                <w:b/>
                <w:bCs/>
                <w:sz w:val="16"/>
                <w:szCs w:val="16"/>
              </w:rPr>
            </w:pPr>
            <w:r w:rsidRPr="00E20EF4">
              <w:rPr>
                <w:sz w:val="16"/>
                <w:szCs w:val="16"/>
              </w:rPr>
              <w:t>9.882.284.700</w:t>
            </w:r>
          </w:p>
        </w:tc>
      </w:tr>
      <w:tr w:rsidR="00A1382C" w:rsidRPr="00E20EF4" w14:paraId="4E9436BF" w14:textId="77777777" w:rsidTr="00E20EF4">
        <w:trPr>
          <w:jc w:val="center"/>
        </w:trPr>
        <w:tc>
          <w:tcPr>
            <w:tcW w:w="783" w:type="dxa"/>
            <w:vAlign w:val="center"/>
          </w:tcPr>
          <w:p w14:paraId="6E4B20FB" w14:textId="77777777" w:rsidR="00A1382C" w:rsidRPr="00E20EF4" w:rsidRDefault="00A1382C" w:rsidP="00A1382C">
            <w:pPr>
              <w:jc w:val="center"/>
              <w:rPr>
                <w:b/>
                <w:bCs/>
                <w:sz w:val="16"/>
                <w:szCs w:val="16"/>
              </w:rPr>
            </w:pPr>
          </w:p>
        </w:tc>
        <w:tc>
          <w:tcPr>
            <w:tcW w:w="656" w:type="dxa"/>
            <w:vAlign w:val="center"/>
          </w:tcPr>
          <w:p w14:paraId="533D4195" w14:textId="77777777" w:rsidR="00A1382C" w:rsidRPr="00E20EF4" w:rsidRDefault="00A1382C" w:rsidP="00A1382C">
            <w:pPr>
              <w:jc w:val="center"/>
              <w:rPr>
                <w:b/>
                <w:bCs/>
                <w:sz w:val="16"/>
                <w:szCs w:val="16"/>
              </w:rPr>
            </w:pPr>
          </w:p>
        </w:tc>
        <w:tc>
          <w:tcPr>
            <w:tcW w:w="1119" w:type="dxa"/>
            <w:vAlign w:val="center"/>
          </w:tcPr>
          <w:p w14:paraId="7009C977" w14:textId="77777777" w:rsidR="00A1382C" w:rsidRPr="00E20EF4" w:rsidRDefault="00A1382C" w:rsidP="00A1382C">
            <w:pPr>
              <w:jc w:val="center"/>
              <w:rPr>
                <w:b/>
                <w:bCs/>
                <w:sz w:val="16"/>
                <w:szCs w:val="16"/>
              </w:rPr>
            </w:pPr>
          </w:p>
        </w:tc>
        <w:tc>
          <w:tcPr>
            <w:tcW w:w="654" w:type="dxa"/>
            <w:vAlign w:val="center"/>
          </w:tcPr>
          <w:p w14:paraId="4282E05A" w14:textId="77777777" w:rsidR="00A1382C" w:rsidRPr="00E20EF4" w:rsidRDefault="00A1382C" w:rsidP="00A1382C">
            <w:pPr>
              <w:jc w:val="center"/>
              <w:rPr>
                <w:b/>
                <w:bCs/>
                <w:sz w:val="16"/>
                <w:szCs w:val="16"/>
              </w:rPr>
            </w:pPr>
          </w:p>
        </w:tc>
        <w:tc>
          <w:tcPr>
            <w:tcW w:w="714" w:type="dxa"/>
            <w:vAlign w:val="center"/>
          </w:tcPr>
          <w:p w14:paraId="31E5BBEE" w14:textId="77777777" w:rsidR="00A1382C" w:rsidRPr="00E20EF4" w:rsidRDefault="00A1382C" w:rsidP="00A1382C">
            <w:pPr>
              <w:jc w:val="center"/>
              <w:rPr>
                <w:b/>
                <w:bCs/>
                <w:sz w:val="16"/>
                <w:szCs w:val="16"/>
              </w:rPr>
            </w:pPr>
          </w:p>
        </w:tc>
        <w:tc>
          <w:tcPr>
            <w:tcW w:w="1176" w:type="dxa"/>
            <w:vAlign w:val="center"/>
          </w:tcPr>
          <w:p w14:paraId="55676E21" w14:textId="77777777" w:rsidR="00A1382C" w:rsidRPr="00E20EF4" w:rsidRDefault="00A1382C" w:rsidP="00A1382C">
            <w:pPr>
              <w:jc w:val="center"/>
              <w:rPr>
                <w:b/>
                <w:bCs/>
                <w:sz w:val="16"/>
                <w:szCs w:val="16"/>
              </w:rPr>
            </w:pPr>
          </w:p>
        </w:tc>
        <w:tc>
          <w:tcPr>
            <w:tcW w:w="671" w:type="dxa"/>
            <w:vAlign w:val="center"/>
          </w:tcPr>
          <w:p w14:paraId="7BF8CB91" w14:textId="6D1C59AC" w:rsidR="00A1382C" w:rsidRPr="00E20EF4" w:rsidRDefault="00A1382C" w:rsidP="00A1382C">
            <w:pPr>
              <w:jc w:val="center"/>
              <w:rPr>
                <w:b/>
                <w:bCs/>
                <w:sz w:val="16"/>
                <w:szCs w:val="16"/>
              </w:rPr>
            </w:pPr>
            <w:r w:rsidRPr="00E20EF4">
              <w:rPr>
                <w:sz w:val="16"/>
                <w:szCs w:val="16"/>
              </w:rPr>
              <w:t>302</w:t>
            </w:r>
          </w:p>
        </w:tc>
        <w:tc>
          <w:tcPr>
            <w:tcW w:w="659" w:type="dxa"/>
            <w:vAlign w:val="center"/>
          </w:tcPr>
          <w:p w14:paraId="12A662E1" w14:textId="77777777" w:rsidR="00A1382C" w:rsidRPr="00E20EF4" w:rsidRDefault="00A1382C" w:rsidP="00A1382C">
            <w:pPr>
              <w:jc w:val="center"/>
              <w:rPr>
                <w:b/>
                <w:bCs/>
                <w:sz w:val="16"/>
                <w:szCs w:val="16"/>
              </w:rPr>
            </w:pPr>
          </w:p>
        </w:tc>
        <w:tc>
          <w:tcPr>
            <w:tcW w:w="1827" w:type="dxa"/>
            <w:vAlign w:val="center"/>
          </w:tcPr>
          <w:p w14:paraId="142C061E" w14:textId="73A8FAA4" w:rsidR="00A1382C" w:rsidRPr="00E20EF4" w:rsidRDefault="00A1382C" w:rsidP="00A1382C">
            <w:pPr>
              <w:jc w:val="center"/>
              <w:rPr>
                <w:b/>
                <w:bCs/>
                <w:sz w:val="16"/>
                <w:szCs w:val="16"/>
              </w:rPr>
            </w:pPr>
            <w:r w:rsidRPr="00E20EF4">
              <w:rPr>
                <w:sz w:val="16"/>
                <w:szCs w:val="16"/>
              </w:rPr>
              <w:t>Servicios de soporte Dirección Administrativa</w:t>
            </w:r>
          </w:p>
        </w:tc>
        <w:tc>
          <w:tcPr>
            <w:tcW w:w="2231" w:type="dxa"/>
            <w:vAlign w:val="center"/>
          </w:tcPr>
          <w:p w14:paraId="77F35F19" w14:textId="34A459CB" w:rsidR="00A1382C" w:rsidRPr="00E20EF4" w:rsidRDefault="00A1382C" w:rsidP="00A1382C">
            <w:pPr>
              <w:jc w:val="center"/>
              <w:rPr>
                <w:b/>
                <w:bCs/>
                <w:sz w:val="16"/>
                <w:szCs w:val="16"/>
              </w:rPr>
            </w:pPr>
            <w:r w:rsidRPr="00E20EF4">
              <w:rPr>
                <w:sz w:val="16"/>
                <w:szCs w:val="16"/>
              </w:rPr>
              <w:t>9.882.284.700</w:t>
            </w:r>
          </w:p>
        </w:tc>
      </w:tr>
      <w:tr w:rsidR="00A1382C" w:rsidRPr="00E20EF4" w14:paraId="0E5E10FF" w14:textId="77777777" w:rsidTr="00E20EF4">
        <w:trPr>
          <w:jc w:val="center"/>
        </w:trPr>
        <w:tc>
          <w:tcPr>
            <w:tcW w:w="783" w:type="dxa"/>
            <w:vAlign w:val="center"/>
          </w:tcPr>
          <w:p w14:paraId="2705102F" w14:textId="77777777" w:rsidR="00A1382C" w:rsidRPr="00E20EF4" w:rsidRDefault="00A1382C" w:rsidP="00A1382C">
            <w:pPr>
              <w:jc w:val="center"/>
              <w:rPr>
                <w:b/>
                <w:bCs/>
                <w:sz w:val="16"/>
                <w:szCs w:val="16"/>
              </w:rPr>
            </w:pPr>
          </w:p>
        </w:tc>
        <w:tc>
          <w:tcPr>
            <w:tcW w:w="656" w:type="dxa"/>
            <w:vAlign w:val="center"/>
          </w:tcPr>
          <w:p w14:paraId="084AA9E7" w14:textId="77777777" w:rsidR="00A1382C" w:rsidRPr="00E20EF4" w:rsidRDefault="00A1382C" w:rsidP="00A1382C">
            <w:pPr>
              <w:jc w:val="center"/>
              <w:rPr>
                <w:b/>
                <w:bCs/>
                <w:sz w:val="16"/>
                <w:szCs w:val="16"/>
              </w:rPr>
            </w:pPr>
          </w:p>
        </w:tc>
        <w:tc>
          <w:tcPr>
            <w:tcW w:w="1119" w:type="dxa"/>
            <w:vAlign w:val="center"/>
          </w:tcPr>
          <w:p w14:paraId="3364B9B1" w14:textId="77777777" w:rsidR="00A1382C" w:rsidRPr="00E20EF4" w:rsidRDefault="00A1382C" w:rsidP="00A1382C">
            <w:pPr>
              <w:jc w:val="center"/>
              <w:rPr>
                <w:b/>
                <w:bCs/>
                <w:sz w:val="16"/>
                <w:szCs w:val="16"/>
              </w:rPr>
            </w:pPr>
          </w:p>
        </w:tc>
        <w:tc>
          <w:tcPr>
            <w:tcW w:w="654" w:type="dxa"/>
            <w:vAlign w:val="center"/>
          </w:tcPr>
          <w:p w14:paraId="3A348CAC" w14:textId="77777777" w:rsidR="00A1382C" w:rsidRPr="00E20EF4" w:rsidRDefault="00A1382C" w:rsidP="00A1382C">
            <w:pPr>
              <w:jc w:val="center"/>
              <w:rPr>
                <w:b/>
                <w:bCs/>
                <w:sz w:val="16"/>
                <w:szCs w:val="16"/>
              </w:rPr>
            </w:pPr>
          </w:p>
        </w:tc>
        <w:tc>
          <w:tcPr>
            <w:tcW w:w="714" w:type="dxa"/>
            <w:vAlign w:val="center"/>
          </w:tcPr>
          <w:p w14:paraId="0D05865E" w14:textId="77777777" w:rsidR="00A1382C" w:rsidRPr="00E20EF4" w:rsidRDefault="00A1382C" w:rsidP="00A1382C">
            <w:pPr>
              <w:jc w:val="center"/>
              <w:rPr>
                <w:b/>
                <w:bCs/>
                <w:sz w:val="16"/>
                <w:szCs w:val="16"/>
              </w:rPr>
            </w:pPr>
          </w:p>
        </w:tc>
        <w:tc>
          <w:tcPr>
            <w:tcW w:w="1176" w:type="dxa"/>
            <w:vAlign w:val="center"/>
          </w:tcPr>
          <w:p w14:paraId="28007C7F" w14:textId="77777777" w:rsidR="00A1382C" w:rsidRPr="00E20EF4" w:rsidRDefault="00A1382C" w:rsidP="00A1382C">
            <w:pPr>
              <w:jc w:val="center"/>
              <w:rPr>
                <w:b/>
                <w:bCs/>
                <w:sz w:val="16"/>
                <w:szCs w:val="16"/>
              </w:rPr>
            </w:pPr>
          </w:p>
        </w:tc>
        <w:tc>
          <w:tcPr>
            <w:tcW w:w="671" w:type="dxa"/>
            <w:vAlign w:val="center"/>
          </w:tcPr>
          <w:p w14:paraId="35B4DE64" w14:textId="77777777" w:rsidR="00A1382C" w:rsidRPr="00E20EF4" w:rsidRDefault="00A1382C" w:rsidP="00A1382C">
            <w:pPr>
              <w:jc w:val="center"/>
              <w:rPr>
                <w:b/>
                <w:bCs/>
                <w:sz w:val="16"/>
                <w:szCs w:val="16"/>
              </w:rPr>
            </w:pPr>
          </w:p>
        </w:tc>
        <w:tc>
          <w:tcPr>
            <w:tcW w:w="659" w:type="dxa"/>
            <w:vAlign w:val="center"/>
          </w:tcPr>
          <w:p w14:paraId="76C47C64" w14:textId="20159019" w:rsidR="00A1382C" w:rsidRPr="00E20EF4" w:rsidRDefault="00A1382C" w:rsidP="00A1382C">
            <w:pPr>
              <w:jc w:val="center"/>
              <w:rPr>
                <w:b/>
                <w:bCs/>
                <w:sz w:val="16"/>
                <w:szCs w:val="16"/>
              </w:rPr>
            </w:pPr>
            <w:r w:rsidRPr="00E20EF4">
              <w:rPr>
                <w:sz w:val="16"/>
                <w:szCs w:val="16"/>
              </w:rPr>
              <w:t>27</w:t>
            </w:r>
          </w:p>
        </w:tc>
        <w:tc>
          <w:tcPr>
            <w:tcW w:w="1827" w:type="dxa"/>
            <w:vAlign w:val="center"/>
          </w:tcPr>
          <w:p w14:paraId="6AE4EEE7" w14:textId="7645D044" w:rsidR="00A1382C" w:rsidRPr="00E20EF4" w:rsidRDefault="00A1382C" w:rsidP="00A1382C">
            <w:pPr>
              <w:jc w:val="center"/>
              <w:rPr>
                <w:b/>
                <w:bCs/>
                <w:sz w:val="16"/>
                <w:szCs w:val="16"/>
              </w:rPr>
            </w:pPr>
            <w:r w:rsidRPr="00E20EF4">
              <w:rPr>
                <w:sz w:val="16"/>
                <w:szCs w:val="16"/>
              </w:rPr>
              <w:t>Rentas Parafiscales</w:t>
            </w:r>
          </w:p>
        </w:tc>
        <w:tc>
          <w:tcPr>
            <w:tcW w:w="2231" w:type="dxa"/>
            <w:vAlign w:val="center"/>
          </w:tcPr>
          <w:p w14:paraId="6BAE0761" w14:textId="6F53C1F4" w:rsidR="00A1382C" w:rsidRPr="00E20EF4" w:rsidRDefault="00A1382C" w:rsidP="00A1382C">
            <w:pPr>
              <w:jc w:val="center"/>
              <w:rPr>
                <w:b/>
                <w:bCs/>
                <w:sz w:val="16"/>
                <w:szCs w:val="16"/>
              </w:rPr>
            </w:pPr>
            <w:r w:rsidRPr="00E20EF4">
              <w:rPr>
                <w:sz w:val="16"/>
                <w:szCs w:val="16"/>
              </w:rPr>
              <w:t>9.882.284.700</w:t>
            </w:r>
          </w:p>
        </w:tc>
      </w:tr>
      <w:tr w:rsidR="00A1382C" w:rsidRPr="00E20EF4" w14:paraId="61465718" w14:textId="77777777" w:rsidTr="00E20EF4">
        <w:trPr>
          <w:jc w:val="center"/>
        </w:trPr>
        <w:tc>
          <w:tcPr>
            <w:tcW w:w="783" w:type="dxa"/>
            <w:vAlign w:val="center"/>
          </w:tcPr>
          <w:p w14:paraId="49BECABF" w14:textId="7B449437" w:rsidR="00A1382C" w:rsidRPr="00E20EF4" w:rsidRDefault="00A1382C" w:rsidP="00A1382C">
            <w:pPr>
              <w:jc w:val="center"/>
              <w:rPr>
                <w:b/>
                <w:bCs/>
                <w:sz w:val="16"/>
                <w:szCs w:val="16"/>
              </w:rPr>
            </w:pPr>
            <w:r w:rsidRPr="00E20EF4">
              <w:rPr>
                <w:sz w:val="16"/>
                <w:szCs w:val="16"/>
              </w:rPr>
              <w:t>A</w:t>
            </w:r>
          </w:p>
        </w:tc>
        <w:tc>
          <w:tcPr>
            <w:tcW w:w="656" w:type="dxa"/>
            <w:vAlign w:val="center"/>
          </w:tcPr>
          <w:p w14:paraId="3774DF7F" w14:textId="10F6F573" w:rsidR="00A1382C" w:rsidRPr="00E20EF4" w:rsidRDefault="00A1382C" w:rsidP="00A1382C">
            <w:pPr>
              <w:jc w:val="center"/>
              <w:rPr>
                <w:b/>
                <w:bCs/>
                <w:sz w:val="16"/>
                <w:szCs w:val="16"/>
              </w:rPr>
            </w:pPr>
            <w:r w:rsidRPr="00E20EF4">
              <w:rPr>
                <w:sz w:val="16"/>
                <w:szCs w:val="16"/>
              </w:rPr>
              <w:t>02</w:t>
            </w:r>
          </w:p>
        </w:tc>
        <w:tc>
          <w:tcPr>
            <w:tcW w:w="1119" w:type="dxa"/>
            <w:vAlign w:val="center"/>
          </w:tcPr>
          <w:p w14:paraId="19AEEA60" w14:textId="6D32ECCE" w:rsidR="00A1382C" w:rsidRPr="00E20EF4" w:rsidRDefault="00A1382C" w:rsidP="00A1382C">
            <w:pPr>
              <w:jc w:val="center"/>
              <w:rPr>
                <w:b/>
                <w:bCs/>
                <w:sz w:val="16"/>
                <w:szCs w:val="16"/>
              </w:rPr>
            </w:pPr>
            <w:r w:rsidRPr="00E20EF4">
              <w:rPr>
                <w:sz w:val="16"/>
                <w:szCs w:val="16"/>
              </w:rPr>
              <w:t>02</w:t>
            </w:r>
          </w:p>
        </w:tc>
        <w:tc>
          <w:tcPr>
            <w:tcW w:w="654" w:type="dxa"/>
            <w:vAlign w:val="center"/>
          </w:tcPr>
          <w:p w14:paraId="6662132E" w14:textId="55B3853C" w:rsidR="00A1382C" w:rsidRPr="00E20EF4" w:rsidRDefault="00A1382C" w:rsidP="00A1382C">
            <w:pPr>
              <w:jc w:val="center"/>
              <w:rPr>
                <w:b/>
                <w:bCs/>
                <w:sz w:val="16"/>
                <w:szCs w:val="16"/>
              </w:rPr>
            </w:pPr>
            <w:r w:rsidRPr="00E20EF4">
              <w:rPr>
                <w:sz w:val="16"/>
                <w:szCs w:val="16"/>
              </w:rPr>
              <w:t>02</w:t>
            </w:r>
          </w:p>
        </w:tc>
        <w:tc>
          <w:tcPr>
            <w:tcW w:w="714" w:type="dxa"/>
            <w:vAlign w:val="center"/>
          </w:tcPr>
          <w:p w14:paraId="5B86AF4A" w14:textId="630B25F0" w:rsidR="00A1382C" w:rsidRPr="00E20EF4" w:rsidRDefault="00A1382C" w:rsidP="00A1382C">
            <w:pPr>
              <w:jc w:val="center"/>
              <w:rPr>
                <w:b/>
                <w:bCs/>
                <w:sz w:val="16"/>
                <w:szCs w:val="16"/>
              </w:rPr>
            </w:pPr>
            <w:r w:rsidRPr="00E20EF4">
              <w:rPr>
                <w:sz w:val="16"/>
                <w:szCs w:val="16"/>
              </w:rPr>
              <w:t>009</w:t>
            </w:r>
          </w:p>
        </w:tc>
        <w:tc>
          <w:tcPr>
            <w:tcW w:w="1176" w:type="dxa"/>
            <w:vAlign w:val="center"/>
          </w:tcPr>
          <w:p w14:paraId="58FF9315" w14:textId="77777777" w:rsidR="00A1382C" w:rsidRPr="00E20EF4" w:rsidRDefault="00A1382C" w:rsidP="00A1382C">
            <w:pPr>
              <w:jc w:val="center"/>
              <w:rPr>
                <w:b/>
                <w:bCs/>
                <w:sz w:val="16"/>
                <w:szCs w:val="16"/>
              </w:rPr>
            </w:pPr>
          </w:p>
        </w:tc>
        <w:tc>
          <w:tcPr>
            <w:tcW w:w="671" w:type="dxa"/>
            <w:vAlign w:val="center"/>
          </w:tcPr>
          <w:p w14:paraId="5FBA675E" w14:textId="77777777" w:rsidR="00A1382C" w:rsidRPr="00E20EF4" w:rsidRDefault="00A1382C" w:rsidP="00A1382C">
            <w:pPr>
              <w:jc w:val="center"/>
              <w:rPr>
                <w:b/>
                <w:bCs/>
                <w:sz w:val="16"/>
                <w:szCs w:val="16"/>
              </w:rPr>
            </w:pPr>
          </w:p>
        </w:tc>
        <w:tc>
          <w:tcPr>
            <w:tcW w:w="659" w:type="dxa"/>
            <w:vAlign w:val="center"/>
          </w:tcPr>
          <w:p w14:paraId="0D1C59B8" w14:textId="77777777" w:rsidR="00A1382C" w:rsidRPr="00E20EF4" w:rsidRDefault="00A1382C" w:rsidP="00A1382C">
            <w:pPr>
              <w:jc w:val="center"/>
              <w:rPr>
                <w:b/>
                <w:bCs/>
                <w:sz w:val="16"/>
                <w:szCs w:val="16"/>
              </w:rPr>
            </w:pPr>
          </w:p>
        </w:tc>
        <w:tc>
          <w:tcPr>
            <w:tcW w:w="1827" w:type="dxa"/>
            <w:vAlign w:val="center"/>
          </w:tcPr>
          <w:p w14:paraId="13AA8FC9" w14:textId="3DBB4B8B" w:rsidR="00A1382C" w:rsidRPr="00E20EF4" w:rsidRDefault="00A1382C" w:rsidP="00A1382C">
            <w:pPr>
              <w:jc w:val="center"/>
              <w:rPr>
                <w:b/>
                <w:bCs/>
                <w:sz w:val="16"/>
                <w:szCs w:val="16"/>
              </w:rPr>
            </w:pPr>
            <w:r w:rsidRPr="00E20EF4">
              <w:rPr>
                <w:sz w:val="16"/>
                <w:szCs w:val="16"/>
              </w:rPr>
              <w:t>Servicios para la comunidad, sociales y personales</w:t>
            </w:r>
          </w:p>
        </w:tc>
        <w:tc>
          <w:tcPr>
            <w:tcW w:w="2231" w:type="dxa"/>
            <w:vAlign w:val="center"/>
          </w:tcPr>
          <w:p w14:paraId="115ABE61" w14:textId="554DE7CA" w:rsidR="00A1382C" w:rsidRPr="00E20EF4" w:rsidRDefault="00A1382C" w:rsidP="00A1382C">
            <w:pPr>
              <w:jc w:val="center"/>
              <w:rPr>
                <w:b/>
                <w:bCs/>
                <w:sz w:val="16"/>
                <w:szCs w:val="16"/>
              </w:rPr>
            </w:pPr>
            <w:r w:rsidRPr="00E20EF4">
              <w:rPr>
                <w:sz w:val="16"/>
                <w:szCs w:val="16"/>
              </w:rPr>
              <w:t>11.264.794.555</w:t>
            </w:r>
          </w:p>
        </w:tc>
      </w:tr>
      <w:tr w:rsidR="00A1382C" w:rsidRPr="00E20EF4" w14:paraId="48596CFD" w14:textId="77777777" w:rsidTr="00E20EF4">
        <w:trPr>
          <w:jc w:val="center"/>
        </w:trPr>
        <w:tc>
          <w:tcPr>
            <w:tcW w:w="783" w:type="dxa"/>
            <w:vAlign w:val="center"/>
          </w:tcPr>
          <w:p w14:paraId="628814F9" w14:textId="28C2177C" w:rsidR="00A1382C" w:rsidRPr="00E20EF4" w:rsidRDefault="00A1382C" w:rsidP="00A1382C">
            <w:pPr>
              <w:jc w:val="center"/>
              <w:rPr>
                <w:b/>
                <w:bCs/>
                <w:sz w:val="16"/>
                <w:szCs w:val="16"/>
              </w:rPr>
            </w:pPr>
            <w:r w:rsidRPr="00E20EF4">
              <w:rPr>
                <w:sz w:val="16"/>
                <w:szCs w:val="16"/>
              </w:rPr>
              <w:t>A</w:t>
            </w:r>
          </w:p>
        </w:tc>
        <w:tc>
          <w:tcPr>
            <w:tcW w:w="656" w:type="dxa"/>
            <w:vAlign w:val="center"/>
          </w:tcPr>
          <w:p w14:paraId="19998BD2" w14:textId="390BC77D" w:rsidR="00A1382C" w:rsidRPr="00E20EF4" w:rsidRDefault="00A1382C" w:rsidP="00A1382C">
            <w:pPr>
              <w:jc w:val="center"/>
              <w:rPr>
                <w:b/>
                <w:bCs/>
                <w:sz w:val="16"/>
                <w:szCs w:val="16"/>
              </w:rPr>
            </w:pPr>
            <w:r w:rsidRPr="00E20EF4">
              <w:rPr>
                <w:sz w:val="16"/>
                <w:szCs w:val="16"/>
              </w:rPr>
              <w:t>02</w:t>
            </w:r>
          </w:p>
        </w:tc>
        <w:tc>
          <w:tcPr>
            <w:tcW w:w="1119" w:type="dxa"/>
            <w:vAlign w:val="center"/>
          </w:tcPr>
          <w:p w14:paraId="3295B854" w14:textId="13F0DF47" w:rsidR="00A1382C" w:rsidRPr="00E20EF4" w:rsidRDefault="00A1382C" w:rsidP="00A1382C">
            <w:pPr>
              <w:jc w:val="center"/>
              <w:rPr>
                <w:b/>
                <w:bCs/>
                <w:sz w:val="16"/>
                <w:szCs w:val="16"/>
              </w:rPr>
            </w:pPr>
            <w:r w:rsidRPr="00E20EF4">
              <w:rPr>
                <w:sz w:val="16"/>
                <w:szCs w:val="16"/>
              </w:rPr>
              <w:t>02</w:t>
            </w:r>
          </w:p>
        </w:tc>
        <w:tc>
          <w:tcPr>
            <w:tcW w:w="654" w:type="dxa"/>
            <w:vAlign w:val="center"/>
          </w:tcPr>
          <w:p w14:paraId="34CD3B78" w14:textId="1AB26A9B" w:rsidR="00A1382C" w:rsidRPr="00E20EF4" w:rsidRDefault="00A1382C" w:rsidP="00A1382C">
            <w:pPr>
              <w:jc w:val="center"/>
              <w:rPr>
                <w:b/>
                <w:bCs/>
                <w:sz w:val="16"/>
                <w:szCs w:val="16"/>
              </w:rPr>
            </w:pPr>
            <w:r w:rsidRPr="00E20EF4">
              <w:rPr>
                <w:sz w:val="16"/>
                <w:szCs w:val="16"/>
              </w:rPr>
              <w:t>02</w:t>
            </w:r>
          </w:p>
        </w:tc>
        <w:tc>
          <w:tcPr>
            <w:tcW w:w="714" w:type="dxa"/>
            <w:vAlign w:val="center"/>
          </w:tcPr>
          <w:p w14:paraId="406F32FA" w14:textId="49B07E8C" w:rsidR="00A1382C" w:rsidRPr="00E20EF4" w:rsidRDefault="00A1382C" w:rsidP="00A1382C">
            <w:pPr>
              <w:jc w:val="center"/>
              <w:rPr>
                <w:b/>
                <w:bCs/>
                <w:sz w:val="16"/>
                <w:szCs w:val="16"/>
              </w:rPr>
            </w:pPr>
            <w:r w:rsidRPr="00E20EF4">
              <w:rPr>
                <w:sz w:val="16"/>
                <w:szCs w:val="16"/>
              </w:rPr>
              <w:t>009</w:t>
            </w:r>
          </w:p>
        </w:tc>
        <w:tc>
          <w:tcPr>
            <w:tcW w:w="1176" w:type="dxa"/>
            <w:vAlign w:val="center"/>
          </w:tcPr>
          <w:p w14:paraId="05036622" w14:textId="12F38A38" w:rsidR="00A1382C" w:rsidRPr="00E20EF4" w:rsidRDefault="00A1382C" w:rsidP="00A1382C">
            <w:pPr>
              <w:jc w:val="center"/>
              <w:rPr>
                <w:b/>
                <w:bCs/>
                <w:sz w:val="16"/>
                <w:szCs w:val="16"/>
              </w:rPr>
            </w:pPr>
            <w:r w:rsidRPr="00E20EF4">
              <w:rPr>
                <w:sz w:val="16"/>
                <w:szCs w:val="16"/>
              </w:rPr>
              <w:t>007</w:t>
            </w:r>
          </w:p>
        </w:tc>
        <w:tc>
          <w:tcPr>
            <w:tcW w:w="671" w:type="dxa"/>
            <w:vAlign w:val="center"/>
          </w:tcPr>
          <w:p w14:paraId="6E71DA80" w14:textId="77777777" w:rsidR="00A1382C" w:rsidRPr="00E20EF4" w:rsidRDefault="00A1382C" w:rsidP="00A1382C">
            <w:pPr>
              <w:jc w:val="center"/>
              <w:rPr>
                <w:b/>
                <w:bCs/>
                <w:sz w:val="16"/>
                <w:szCs w:val="16"/>
              </w:rPr>
            </w:pPr>
          </w:p>
        </w:tc>
        <w:tc>
          <w:tcPr>
            <w:tcW w:w="659" w:type="dxa"/>
            <w:vAlign w:val="center"/>
          </w:tcPr>
          <w:p w14:paraId="20D84A87" w14:textId="77777777" w:rsidR="00A1382C" w:rsidRPr="00E20EF4" w:rsidRDefault="00A1382C" w:rsidP="00A1382C">
            <w:pPr>
              <w:jc w:val="center"/>
              <w:rPr>
                <w:b/>
                <w:bCs/>
                <w:sz w:val="16"/>
                <w:szCs w:val="16"/>
              </w:rPr>
            </w:pPr>
          </w:p>
        </w:tc>
        <w:tc>
          <w:tcPr>
            <w:tcW w:w="1827" w:type="dxa"/>
            <w:vAlign w:val="center"/>
          </w:tcPr>
          <w:p w14:paraId="24AFD16B" w14:textId="240A3327" w:rsidR="00A1382C" w:rsidRPr="00E20EF4" w:rsidRDefault="00A1382C" w:rsidP="00A1382C">
            <w:pPr>
              <w:jc w:val="center"/>
              <w:rPr>
                <w:b/>
                <w:bCs/>
                <w:sz w:val="16"/>
                <w:szCs w:val="16"/>
              </w:rPr>
            </w:pPr>
            <w:r w:rsidRPr="00E20EF4">
              <w:rPr>
                <w:sz w:val="16"/>
                <w:szCs w:val="16"/>
              </w:rPr>
              <w:t>Otros servicios</w:t>
            </w:r>
          </w:p>
        </w:tc>
        <w:tc>
          <w:tcPr>
            <w:tcW w:w="2231" w:type="dxa"/>
            <w:vAlign w:val="center"/>
          </w:tcPr>
          <w:p w14:paraId="0801CE71" w14:textId="36592A79" w:rsidR="00A1382C" w:rsidRPr="00E20EF4" w:rsidRDefault="00A1382C" w:rsidP="00A1382C">
            <w:pPr>
              <w:jc w:val="center"/>
              <w:rPr>
                <w:b/>
                <w:bCs/>
                <w:sz w:val="16"/>
                <w:szCs w:val="16"/>
              </w:rPr>
            </w:pPr>
            <w:r w:rsidRPr="00E20EF4">
              <w:rPr>
                <w:sz w:val="16"/>
                <w:szCs w:val="16"/>
              </w:rPr>
              <w:t>11.264.794.555</w:t>
            </w:r>
          </w:p>
        </w:tc>
      </w:tr>
      <w:tr w:rsidR="00A1382C" w:rsidRPr="00E20EF4" w14:paraId="5186C2D9" w14:textId="77777777" w:rsidTr="00E20EF4">
        <w:trPr>
          <w:jc w:val="center"/>
        </w:trPr>
        <w:tc>
          <w:tcPr>
            <w:tcW w:w="783" w:type="dxa"/>
            <w:vAlign w:val="center"/>
          </w:tcPr>
          <w:p w14:paraId="29B6F8A2" w14:textId="77777777" w:rsidR="00A1382C" w:rsidRPr="00E20EF4" w:rsidRDefault="00A1382C" w:rsidP="00A1382C">
            <w:pPr>
              <w:jc w:val="center"/>
              <w:rPr>
                <w:b/>
                <w:bCs/>
                <w:sz w:val="16"/>
                <w:szCs w:val="16"/>
              </w:rPr>
            </w:pPr>
          </w:p>
        </w:tc>
        <w:tc>
          <w:tcPr>
            <w:tcW w:w="656" w:type="dxa"/>
            <w:vAlign w:val="center"/>
          </w:tcPr>
          <w:p w14:paraId="6B6D26B5" w14:textId="77777777" w:rsidR="00A1382C" w:rsidRPr="00E20EF4" w:rsidRDefault="00A1382C" w:rsidP="00A1382C">
            <w:pPr>
              <w:jc w:val="center"/>
              <w:rPr>
                <w:b/>
                <w:bCs/>
                <w:sz w:val="16"/>
                <w:szCs w:val="16"/>
              </w:rPr>
            </w:pPr>
          </w:p>
        </w:tc>
        <w:tc>
          <w:tcPr>
            <w:tcW w:w="1119" w:type="dxa"/>
            <w:vAlign w:val="center"/>
          </w:tcPr>
          <w:p w14:paraId="5572CF03" w14:textId="77777777" w:rsidR="00A1382C" w:rsidRPr="00E20EF4" w:rsidRDefault="00A1382C" w:rsidP="00A1382C">
            <w:pPr>
              <w:jc w:val="center"/>
              <w:rPr>
                <w:b/>
                <w:bCs/>
                <w:sz w:val="16"/>
                <w:szCs w:val="16"/>
              </w:rPr>
            </w:pPr>
          </w:p>
        </w:tc>
        <w:tc>
          <w:tcPr>
            <w:tcW w:w="654" w:type="dxa"/>
            <w:vAlign w:val="center"/>
          </w:tcPr>
          <w:p w14:paraId="307C773D" w14:textId="77777777" w:rsidR="00A1382C" w:rsidRPr="00E20EF4" w:rsidRDefault="00A1382C" w:rsidP="00A1382C">
            <w:pPr>
              <w:jc w:val="center"/>
              <w:rPr>
                <w:b/>
                <w:bCs/>
                <w:sz w:val="16"/>
                <w:szCs w:val="16"/>
              </w:rPr>
            </w:pPr>
          </w:p>
        </w:tc>
        <w:tc>
          <w:tcPr>
            <w:tcW w:w="714" w:type="dxa"/>
            <w:vAlign w:val="center"/>
          </w:tcPr>
          <w:p w14:paraId="31F72E23" w14:textId="77777777" w:rsidR="00A1382C" w:rsidRPr="00E20EF4" w:rsidRDefault="00A1382C" w:rsidP="00A1382C">
            <w:pPr>
              <w:jc w:val="center"/>
              <w:rPr>
                <w:b/>
                <w:bCs/>
                <w:sz w:val="16"/>
                <w:szCs w:val="16"/>
              </w:rPr>
            </w:pPr>
          </w:p>
        </w:tc>
        <w:tc>
          <w:tcPr>
            <w:tcW w:w="1176" w:type="dxa"/>
            <w:vAlign w:val="center"/>
          </w:tcPr>
          <w:p w14:paraId="72B1B96C" w14:textId="77777777" w:rsidR="00A1382C" w:rsidRPr="00E20EF4" w:rsidRDefault="00A1382C" w:rsidP="00A1382C">
            <w:pPr>
              <w:jc w:val="center"/>
              <w:rPr>
                <w:b/>
                <w:bCs/>
                <w:sz w:val="16"/>
                <w:szCs w:val="16"/>
              </w:rPr>
            </w:pPr>
          </w:p>
        </w:tc>
        <w:tc>
          <w:tcPr>
            <w:tcW w:w="671" w:type="dxa"/>
            <w:vAlign w:val="center"/>
          </w:tcPr>
          <w:p w14:paraId="272353BB" w14:textId="15BF2C7E" w:rsidR="00A1382C" w:rsidRPr="00E20EF4" w:rsidRDefault="00A1382C" w:rsidP="00A1382C">
            <w:pPr>
              <w:jc w:val="center"/>
              <w:rPr>
                <w:b/>
                <w:bCs/>
                <w:sz w:val="16"/>
                <w:szCs w:val="16"/>
              </w:rPr>
            </w:pPr>
            <w:r w:rsidRPr="00E20EF4">
              <w:rPr>
                <w:sz w:val="16"/>
                <w:szCs w:val="16"/>
              </w:rPr>
              <w:t>301</w:t>
            </w:r>
          </w:p>
        </w:tc>
        <w:tc>
          <w:tcPr>
            <w:tcW w:w="659" w:type="dxa"/>
            <w:vAlign w:val="center"/>
          </w:tcPr>
          <w:p w14:paraId="114FEB34" w14:textId="77777777" w:rsidR="00A1382C" w:rsidRPr="00E20EF4" w:rsidRDefault="00A1382C" w:rsidP="00A1382C">
            <w:pPr>
              <w:jc w:val="center"/>
              <w:rPr>
                <w:b/>
                <w:bCs/>
                <w:sz w:val="16"/>
                <w:szCs w:val="16"/>
              </w:rPr>
            </w:pPr>
          </w:p>
        </w:tc>
        <w:tc>
          <w:tcPr>
            <w:tcW w:w="1827" w:type="dxa"/>
            <w:vAlign w:val="center"/>
          </w:tcPr>
          <w:p w14:paraId="41FEDB32" w14:textId="621A8AA7" w:rsidR="00A1382C" w:rsidRPr="00E20EF4" w:rsidRDefault="00A1382C" w:rsidP="00A1382C">
            <w:pPr>
              <w:jc w:val="center"/>
              <w:rPr>
                <w:b/>
                <w:bCs/>
                <w:sz w:val="16"/>
                <w:szCs w:val="16"/>
              </w:rPr>
            </w:pPr>
            <w:r w:rsidRPr="00E20EF4">
              <w:rPr>
                <w:sz w:val="16"/>
                <w:szCs w:val="16"/>
              </w:rPr>
              <w:t>Otros servicios – Dirección de gestión Humana</w:t>
            </w:r>
          </w:p>
        </w:tc>
        <w:tc>
          <w:tcPr>
            <w:tcW w:w="2231" w:type="dxa"/>
            <w:vAlign w:val="center"/>
          </w:tcPr>
          <w:p w14:paraId="692BD492" w14:textId="2F46214E" w:rsidR="00A1382C" w:rsidRPr="00E20EF4" w:rsidRDefault="00A1382C" w:rsidP="00A1382C">
            <w:pPr>
              <w:jc w:val="center"/>
              <w:rPr>
                <w:b/>
                <w:bCs/>
                <w:sz w:val="16"/>
                <w:szCs w:val="16"/>
              </w:rPr>
            </w:pPr>
            <w:r w:rsidRPr="00E20EF4">
              <w:rPr>
                <w:sz w:val="16"/>
                <w:szCs w:val="16"/>
              </w:rPr>
              <w:t>11.264.794.555</w:t>
            </w:r>
          </w:p>
        </w:tc>
      </w:tr>
      <w:tr w:rsidR="00A1382C" w:rsidRPr="00E20EF4" w14:paraId="462A7004" w14:textId="77777777" w:rsidTr="00E20EF4">
        <w:trPr>
          <w:jc w:val="center"/>
        </w:trPr>
        <w:tc>
          <w:tcPr>
            <w:tcW w:w="783" w:type="dxa"/>
            <w:vAlign w:val="center"/>
          </w:tcPr>
          <w:p w14:paraId="39EDE88E" w14:textId="77777777" w:rsidR="00A1382C" w:rsidRPr="00E20EF4" w:rsidRDefault="00A1382C" w:rsidP="00A1382C">
            <w:pPr>
              <w:jc w:val="center"/>
              <w:rPr>
                <w:b/>
                <w:bCs/>
                <w:sz w:val="16"/>
                <w:szCs w:val="16"/>
              </w:rPr>
            </w:pPr>
          </w:p>
        </w:tc>
        <w:tc>
          <w:tcPr>
            <w:tcW w:w="656" w:type="dxa"/>
            <w:vAlign w:val="center"/>
          </w:tcPr>
          <w:p w14:paraId="76FF74BC" w14:textId="77777777" w:rsidR="00A1382C" w:rsidRPr="00E20EF4" w:rsidRDefault="00A1382C" w:rsidP="00A1382C">
            <w:pPr>
              <w:jc w:val="center"/>
              <w:rPr>
                <w:b/>
                <w:bCs/>
                <w:sz w:val="16"/>
                <w:szCs w:val="16"/>
              </w:rPr>
            </w:pPr>
          </w:p>
        </w:tc>
        <w:tc>
          <w:tcPr>
            <w:tcW w:w="1119" w:type="dxa"/>
            <w:vAlign w:val="center"/>
          </w:tcPr>
          <w:p w14:paraId="412E58BE" w14:textId="77777777" w:rsidR="00A1382C" w:rsidRPr="00E20EF4" w:rsidRDefault="00A1382C" w:rsidP="00A1382C">
            <w:pPr>
              <w:jc w:val="center"/>
              <w:rPr>
                <w:b/>
                <w:bCs/>
                <w:sz w:val="16"/>
                <w:szCs w:val="16"/>
              </w:rPr>
            </w:pPr>
          </w:p>
        </w:tc>
        <w:tc>
          <w:tcPr>
            <w:tcW w:w="654" w:type="dxa"/>
            <w:vAlign w:val="center"/>
          </w:tcPr>
          <w:p w14:paraId="2A0F4206" w14:textId="77777777" w:rsidR="00A1382C" w:rsidRPr="00E20EF4" w:rsidRDefault="00A1382C" w:rsidP="00A1382C">
            <w:pPr>
              <w:jc w:val="center"/>
              <w:rPr>
                <w:b/>
                <w:bCs/>
                <w:sz w:val="16"/>
                <w:szCs w:val="16"/>
              </w:rPr>
            </w:pPr>
          </w:p>
        </w:tc>
        <w:tc>
          <w:tcPr>
            <w:tcW w:w="714" w:type="dxa"/>
            <w:vAlign w:val="center"/>
          </w:tcPr>
          <w:p w14:paraId="2664A138" w14:textId="77777777" w:rsidR="00A1382C" w:rsidRPr="00E20EF4" w:rsidRDefault="00A1382C" w:rsidP="00A1382C">
            <w:pPr>
              <w:jc w:val="center"/>
              <w:rPr>
                <w:b/>
                <w:bCs/>
                <w:sz w:val="16"/>
                <w:szCs w:val="16"/>
              </w:rPr>
            </w:pPr>
          </w:p>
        </w:tc>
        <w:tc>
          <w:tcPr>
            <w:tcW w:w="1176" w:type="dxa"/>
            <w:vAlign w:val="center"/>
          </w:tcPr>
          <w:p w14:paraId="7D89AE4B" w14:textId="77777777" w:rsidR="00A1382C" w:rsidRPr="00E20EF4" w:rsidRDefault="00A1382C" w:rsidP="00A1382C">
            <w:pPr>
              <w:jc w:val="center"/>
              <w:rPr>
                <w:b/>
                <w:bCs/>
                <w:sz w:val="16"/>
                <w:szCs w:val="16"/>
              </w:rPr>
            </w:pPr>
          </w:p>
        </w:tc>
        <w:tc>
          <w:tcPr>
            <w:tcW w:w="671" w:type="dxa"/>
            <w:vAlign w:val="center"/>
          </w:tcPr>
          <w:p w14:paraId="25F061FE" w14:textId="77777777" w:rsidR="00A1382C" w:rsidRPr="00E20EF4" w:rsidRDefault="00A1382C" w:rsidP="00A1382C">
            <w:pPr>
              <w:jc w:val="center"/>
              <w:rPr>
                <w:b/>
                <w:bCs/>
                <w:sz w:val="16"/>
                <w:szCs w:val="16"/>
              </w:rPr>
            </w:pPr>
          </w:p>
        </w:tc>
        <w:tc>
          <w:tcPr>
            <w:tcW w:w="659" w:type="dxa"/>
            <w:vAlign w:val="center"/>
          </w:tcPr>
          <w:p w14:paraId="11EC12BC" w14:textId="307871BF" w:rsidR="00A1382C" w:rsidRPr="00E20EF4" w:rsidRDefault="00A1382C" w:rsidP="00A1382C">
            <w:pPr>
              <w:jc w:val="center"/>
              <w:rPr>
                <w:b/>
                <w:bCs/>
                <w:sz w:val="16"/>
                <w:szCs w:val="16"/>
              </w:rPr>
            </w:pPr>
            <w:r w:rsidRPr="00E20EF4">
              <w:rPr>
                <w:sz w:val="16"/>
                <w:szCs w:val="16"/>
              </w:rPr>
              <w:t>27</w:t>
            </w:r>
          </w:p>
        </w:tc>
        <w:tc>
          <w:tcPr>
            <w:tcW w:w="1827" w:type="dxa"/>
            <w:vAlign w:val="center"/>
          </w:tcPr>
          <w:p w14:paraId="28977863" w14:textId="17B08002" w:rsidR="00A1382C" w:rsidRPr="00E20EF4" w:rsidRDefault="00A1382C" w:rsidP="00A1382C">
            <w:pPr>
              <w:jc w:val="center"/>
              <w:rPr>
                <w:b/>
                <w:bCs/>
                <w:sz w:val="16"/>
                <w:szCs w:val="16"/>
              </w:rPr>
            </w:pPr>
            <w:r w:rsidRPr="00E20EF4">
              <w:rPr>
                <w:sz w:val="16"/>
                <w:szCs w:val="16"/>
              </w:rPr>
              <w:t>Rentas Parafiscales</w:t>
            </w:r>
          </w:p>
        </w:tc>
        <w:tc>
          <w:tcPr>
            <w:tcW w:w="2231" w:type="dxa"/>
            <w:vAlign w:val="center"/>
          </w:tcPr>
          <w:p w14:paraId="55F22962" w14:textId="692B9B79" w:rsidR="00A1382C" w:rsidRPr="00E20EF4" w:rsidRDefault="00A1382C" w:rsidP="00A1382C">
            <w:pPr>
              <w:jc w:val="center"/>
              <w:rPr>
                <w:b/>
                <w:bCs/>
                <w:sz w:val="16"/>
                <w:szCs w:val="16"/>
              </w:rPr>
            </w:pPr>
            <w:r w:rsidRPr="00E20EF4">
              <w:rPr>
                <w:sz w:val="16"/>
                <w:szCs w:val="16"/>
              </w:rPr>
              <w:t>11.264.794.555</w:t>
            </w:r>
          </w:p>
        </w:tc>
      </w:tr>
      <w:tr w:rsidR="00A1382C" w:rsidRPr="00E20EF4" w14:paraId="11A9E838" w14:textId="77777777" w:rsidTr="00E20EF4">
        <w:trPr>
          <w:jc w:val="center"/>
        </w:trPr>
        <w:tc>
          <w:tcPr>
            <w:tcW w:w="783" w:type="dxa"/>
            <w:vAlign w:val="center"/>
          </w:tcPr>
          <w:p w14:paraId="65181401" w14:textId="48F86D7D" w:rsidR="00A1382C" w:rsidRPr="00E20EF4" w:rsidRDefault="00A1382C" w:rsidP="00A1382C">
            <w:pPr>
              <w:jc w:val="center"/>
              <w:rPr>
                <w:b/>
                <w:bCs/>
                <w:sz w:val="16"/>
                <w:szCs w:val="16"/>
              </w:rPr>
            </w:pPr>
            <w:r w:rsidRPr="00E20EF4">
              <w:rPr>
                <w:sz w:val="16"/>
                <w:szCs w:val="16"/>
              </w:rPr>
              <w:t>A</w:t>
            </w:r>
          </w:p>
        </w:tc>
        <w:tc>
          <w:tcPr>
            <w:tcW w:w="656" w:type="dxa"/>
            <w:vAlign w:val="center"/>
          </w:tcPr>
          <w:p w14:paraId="67C4604C" w14:textId="7D8D29E6" w:rsidR="00A1382C" w:rsidRPr="00E20EF4" w:rsidRDefault="00A1382C" w:rsidP="00A1382C">
            <w:pPr>
              <w:jc w:val="center"/>
              <w:rPr>
                <w:b/>
                <w:bCs/>
                <w:sz w:val="16"/>
                <w:szCs w:val="16"/>
              </w:rPr>
            </w:pPr>
            <w:r w:rsidRPr="00E20EF4">
              <w:rPr>
                <w:sz w:val="16"/>
                <w:szCs w:val="16"/>
              </w:rPr>
              <w:t>03</w:t>
            </w:r>
          </w:p>
        </w:tc>
        <w:tc>
          <w:tcPr>
            <w:tcW w:w="1119" w:type="dxa"/>
            <w:vAlign w:val="center"/>
          </w:tcPr>
          <w:p w14:paraId="73AF4010" w14:textId="77777777" w:rsidR="00A1382C" w:rsidRPr="00E20EF4" w:rsidRDefault="00A1382C" w:rsidP="00A1382C">
            <w:pPr>
              <w:jc w:val="center"/>
              <w:rPr>
                <w:b/>
                <w:bCs/>
                <w:sz w:val="16"/>
                <w:szCs w:val="16"/>
              </w:rPr>
            </w:pPr>
          </w:p>
        </w:tc>
        <w:tc>
          <w:tcPr>
            <w:tcW w:w="654" w:type="dxa"/>
            <w:vAlign w:val="center"/>
          </w:tcPr>
          <w:p w14:paraId="25399AB4" w14:textId="77777777" w:rsidR="00A1382C" w:rsidRPr="00E20EF4" w:rsidRDefault="00A1382C" w:rsidP="00A1382C">
            <w:pPr>
              <w:jc w:val="center"/>
              <w:rPr>
                <w:b/>
                <w:bCs/>
                <w:sz w:val="16"/>
                <w:szCs w:val="16"/>
              </w:rPr>
            </w:pPr>
          </w:p>
        </w:tc>
        <w:tc>
          <w:tcPr>
            <w:tcW w:w="714" w:type="dxa"/>
            <w:vAlign w:val="center"/>
          </w:tcPr>
          <w:p w14:paraId="2DF0ACA8" w14:textId="77777777" w:rsidR="00A1382C" w:rsidRPr="00E20EF4" w:rsidRDefault="00A1382C" w:rsidP="00A1382C">
            <w:pPr>
              <w:jc w:val="center"/>
              <w:rPr>
                <w:b/>
                <w:bCs/>
                <w:sz w:val="16"/>
                <w:szCs w:val="16"/>
              </w:rPr>
            </w:pPr>
          </w:p>
        </w:tc>
        <w:tc>
          <w:tcPr>
            <w:tcW w:w="1176" w:type="dxa"/>
            <w:vAlign w:val="center"/>
          </w:tcPr>
          <w:p w14:paraId="051C6487" w14:textId="77777777" w:rsidR="00A1382C" w:rsidRPr="00E20EF4" w:rsidRDefault="00A1382C" w:rsidP="00A1382C">
            <w:pPr>
              <w:jc w:val="center"/>
              <w:rPr>
                <w:b/>
                <w:bCs/>
                <w:sz w:val="16"/>
                <w:szCs w:val="16"/>
              </w:rPr>
            </w:pPr>
          </w:p>
        </w:tc>
        <w:tc>
          <w:tcPr>
            <w:tcW w:w="671" w:type="dxa"/>
            <w:vAlign w:val="center"/>
          </w:tcPr>
          <w:p w14:paraId="2D494B10" w14:textId="77777777" w:rsidR="00A1382C" w:rsidRPr="00E20EF4" w:rsidRDefault="00A1382C" w:rsidP="00A1382C">
            <w:pPr>
              <w:jc w:val="center"/>
              <w:rPr>
                <w:b/>
                <w:bCs/>
                <w:sz w:val="16"/>
                <w:szCs w:val="16"/>
              </w:rPr>
            </w:pPr>
          </w:p>
        </w:tc>
        <w:tc>
          <w:tcPr>
            <w:tcW w:w="659" w:type="dxa"/>
            <w:vAlign w:val="center"/>
          </w:tcPr>
          <w:p w14:paraId="6FD16B3E" w14:textId="77777777" w:rsidR="00A1382C" w:rsidRPr="00E20EF4" w:rsidRDefault="00A1382C" w:rsidP="00A1382C">
            <w:pPr>
              <w:jc w:val="center"/>
              <w:rPr>
                <w:b/>
                <w:bCs/>
                <w:sz w:val="16"/>
                <w:szCs w:val="16"/>
              </w:rPr>
            </w:pPr>
          </w:p>
        </w:tc>
        <w:tc>
          <w:tcPr>
            <w:tcW w:w="1827" w:type="dxa"/>
            <w:vAlign w:val="center"/>
          </w:tcPr>
          <w:p w14:paraId="500C1FD6" w14:textId="2B8D666D" w:rsidR="00A1382C" w:rsidRPr="00E20EF4" w:rsidRDefault="00A1382C" w:rsidP="00A1382C">
            <w:pPr>
              <w:jc w:val="center"/>
              <w:rPr>
                <w:b/>
                <w:bCs/>
                <w:sz w:val="16"/>
                <w:szCs w:val="16"/>
              </w:rPr>
            </w:pPr>
            <w:r w:rsidRPr="00E20EF4">
              <w:rPr>
                <w:sz w:val="16"/>
                <w:szCs w:val="16"/>
              </w:rPr>
              <w:t>Transferencias corrientes</w:t>
            </w:r>
          </w:p>
        </w:tc>
        <w:tc>
          <w:tcPr>
            <w:tcW w:w="2231" w:type="dxa"/>
            <w:vAlign w:val="center"/>
          </w:tcPr>
          <w:p w14:paraId="7C2E2762" w14:textId="6A9F1F77" w:rsidR="00A1382C" w:rsidRPr="00E20EF4" w:rsidRDefault="00A1382C" w:rsidP="00A1382C">
            <w:pPr>
              <w:jc w:val="center"/>
              <w:rPr>
                <w:b/>
                <w:bCs/>
                <w:sz w:val="16"/>
                <w:szCs w:val="16"/>
              </w:rPr>
            </w:pPr>
            <w:r w:rsidRPr="00E20EF4">
              <w:rPr>
                <w:sz w:val="16"/>
                <w:szCs w:val="16"/>
              </w:rPr>
              <w:t>3.666.644.677</w:t>
            </w:r>
          </w:p>
        </w:tc>
      </w:tr>
      <w:tr w:rsidR="00A1382C" w:rsidRPr="00E20EF4" w14:paraId="4A36D7DA" w14:textId="77777777" w:rsidTr="00E20EF4">
        <w:trPr>
          <w:jc w:val="center"/>
        </w:trPr>
        <w:tc>
          <w:tcPr>
            <w:tcW w:w="783" w:type="dxa"/>
            <w:vAlign w:val="center"/>
          </w:tcPr>
          <w:p w14:paraId="3E3E6B82" w14:textId="7586F716" w:rsidR="00A1382C" w:rsidRPr="00E20EF4" w:rsidRDefault="00A1382C" w:rsidP="00A1382C">
            <w:pPr>
              <w:jc w:val="center"/>
              <w:rPr>
                <w:b/>
                <w:bCs/>
                <w:sz w:val="16"/>
                <w:szCs w:val="16"/>
              </w:rPr>
            </w:pPr>
            <w:r w:rsidRPr="00E20EF4">
              <w:rPr>
                <w:sz w:val="16"/>
                <w:szCs w:val="16"/>
              </w:rPr>
              <w:t>A</w:t>
            </w:r>
          </w:p>
        </w:tc>
        <w:tc>
          <w:tcPr>
            <w:tcW w:w="656" w:type="dxa"/>
            <w:vAlign w:val="center"/>
          </w:tcPr>
          <w:p w14:paraId="7BAF38C8" w14:textId="55C2058C" w:rsidR="00A1382C" w:rsidRPr="00E20EF4" w:rsidRDefault="00A1382C" w:rsidP="00A1382C">
            <w:pPr>
              <w:jc w:val="center"/>
              <w:rPr>
                <w:b/>
                <w:bCs/>
                <w:sz w:val="16"/>
                <w:szCs w:val="16"/>
              </w:rPr>
            </w:pPr>
            <w:r w:rsidRPr="00E20EF4">
              <w:rPr>
                <w:sz w:val="16"/>
                <w:szCs w:val="16"/>
              </w:rPr>
              <w:t>03</w:t>
            </w:r>
          </w:p>
        </w:tc>
        <w:tc>
          <w:tcPr>
            <w:tcW w:w="1119" w:type="dxa"/>
            <w:vAlign w:val="center"/>
          </w:tcPr>
          <w:p w14:paraId="0C2259B4" w14:textId="0F5B9DC2" w:rsidR="00A1382C" w:rsidRPr="00E20EF4" w:rsidRDefault="00A1382C" w:rsidP="00A1382C">
            <w:pPr>
              <w:jc w:val="center"/>
              <w:rPr>
                <w:b/>
                <w:bCs/>
                <w:sz w:val="16"/>
                <w:szCs w:val="16"/>
              </w:rPr>
            </w:pPr>
            <w:r w:rsidRPr="00E20EF4">
              <w:rPr>
                <w:sz w:val="16"/>
                <w:szCs w:val="16"/>
              </w:rPr>
              <w:t>10</w:t>
            </w:r>
          </w:p>
        </w:tc>
        <w:tc>
          <w:tcPr>
            <w:tcW w:w="654" w:type="dxa"/>
            <w:vAlign w:val="center"/>
          </w:tcPr>
          <w:p w14:paraId="1CD80A69" w14:textId="77777777" w:rsidR="00A1382C" w:rsidRPr="00E20EF4" w:rsidRDefault="00A1382C" w:rsidP="00A1382C">
            <w:pPr>
              <w:jc w:val="center"/>
              <w:rPr>
                <w:b/>
                <w:bCs/>
                <w:sz w:val="16"/>
                <w:szCs w:val="16"/>
              </w:rPr>
            </w:pPr>
          </w:p>
        </w:tc>
        <w:tc>
          <w:tcPr>
            <w:tcW w:w="714" w:type="dxa"/>
            <w:vAlign w:val="center"/>
          </w:tcPr>
          <w:p w14:paraId="27142494" w14:textId="77777777" w:rsidR="00A1382C" w:rsidRPr="00E20EF4" w:rsidRDefault="00A1382C" w:rsidP="00A1382C">
            <w:pPr>
              <w:jc w:val="center"/>
              <w:rPr>
                <w:b/>
                <w:bCs/>
                <w:sz w:val="16"/>
                <w:szCs w:val="16"/>
              </w:rPr>
            </w:pPr>
          </w:p>
        </w:tc>
        <w:tc>
          <w:tcPr>
            <w:tcW w:w="1176" w:type="dxa"/>
            <w:vAlign w:val="center"/>
          </w:tcPr>
          <w:p w14:paraId="4ACC11B7" w14:textId="77777777" w:rsidR="00A1382C" w:rsidRPr="00E20EF4" w:rsidRDefault="00A1382C" w:rsidP="00A1382C">
            <w:pPr>
              <w:jc w:val="center"/>
              <w:rPr>
                <w:b/>
                <w:bCs/>
                <w:sz w:val="16"/>
                <w:szCs w:val="16"/>
              </w:rPr>
            </w:pPr>
          </w:p>
        </w:tc>
        <w:tc>
          <w:tcPr>
            <w:tcW w:w="671" w:type="dxa"/>
            <w:vAlign w:val="center"/>
          </w:tcPr>
          <w:p w14:paraId="11D06C0E" w14:textId="77777777" w:rsidR="00A1382C" w:rsidRPr="00E20EF4" w:rsidRDefault="00A1382C" w:rsidP="00A1382C">
            <w:pPr>
              <w:jc w:val="center"/>
              <w:rPr>
                <w:b/>
                <w:bCs/>
                <w:sz w:val="16"/>
                <w:szCs w:val="16"/>
              </w:rPr>
            </w:pPr>
          </w:p>
        </w:tc>
        <w:tc>
          <w:tcPr>
            <w:tcW w:w="659" w:type="dxa"/>
            <w:vAlign w:val="center"/>
          </w:tcPr>
          <w:p w14:paraId="03CE0F02" w14:textId="77777777" w:rsidR="00A1382C" w:rsidRPr="00E20EF4" w:rsidRDefault="00A1382C" w:rsidP="00A1382C">
            <w:pPr>
              <w:jc w:val="center"/>
              <w:rPr>
                <w:b/>
                <w:bCs/>
                <w:sz w:val="16"/>
                <w:szCs w:val="16"/>
              </w:rPr>
            </w:pPr>
          </w:p>
        </w:tc>
        <w:tc>
          <w:tcPr>
            <w:tcW w:w="1827" w:type="dxa"/>
            <w:vAlign w:val="center"/>
          </w:tcPr>
          <w:p w14:paraId="132282DE" w14:textId="48BFE368" w:rsidR="00A1382C" w:rsidRPr="00E20EF4" w:rsidRDefault="00A1382C" w:rsidP="00A1382C">
            <w:pPr>
              <w:jc w:val="center"/>
              <w:rPr>
                <w:b/>
                <w:bCs/>
                <w:sz w:val="16"/>
                <w:szCs w:val="16"/>
              </w:rPr>
            </w:pPr>
            <w:r w:rsidRPr="00E20EF4">
              <w:rPr>
                <w:sz w:val="16"/>
                <w:szCs w:val="16"/>
              </w:rPr>
              <w:t>Sentencias y conciliaciones</w:t>
            </w:r>
          </w:p>
        </w:tc>
        <w:tc>
          <w:tcPr>
            <w:tcW w:w="2231" w:type="dxa"/>
            <w:vAlign w:val="center"/>
          </w:tcPr>
          <w:p w14:paraId="2E032889" w14:textId="0483F503" w:rsidR="00A1382C" w:rsidRPr="00E20EF4" w:rsidRDefault="00A1382C" w:rsidP="00A1382C">
            <w:pPr>
              <w:jc w:val="center"/>
              <w:rPr>
                <w:b/>
                <w:bCs/>
                <w:sz w:val="16"/>
                <w:szCs w:val="16"/>
              </w:rPr>
            </w:pPr>
            <w:r w:rsidRPr="00E20EF4">
              <w:rPr>
                <w:sz w:val="16"/>
                <w:szCs w:val="16"/>
              </w:rPr>
              <w:t>3.666.644.677</w:t>
            </w:r>
          </w:p>
        </w:tc>
      </w:tr>
      <w:tr w:rsidR="00A1382C" w:rsidRPr="00E20EF4" w14:paraId="71A96303" w14:textId="77777777" w:rsidTr="00E20EF4">
        <w:trPr>
          <w:jc w:val="center"/>
        </w:trPr>
        <w:tc>
          <w:tcPr>
            <w:tcW w:w="783" w:type="dxa"/>
            <w:vAlign w:val="center"/>
          </w:tcPr>
          <w:p w14:paraId="350395FF" w14:textId="555B1A9A" w:rsidR="00A1382C" w:rsidRPr="00E20EF4" w:rsidRDefault="00A1382C" w:rsidP="00A1382C">
            <w:pPr>
              <w:jc w:val="center"/>
              <w:rPr>
                <w:b/>
                <w:bCs/>
                <w:sz w:val="16"/>
                <w:szCs w:val="16"/>
              </w:rPr>
            </w:pPr>
            <w:r w:rsidRPr="00E20EF4">
              <w:rPr>
                <w:sz w:val="16"/>
                <w:szCs w:val="16"/>
              </w:rPr>
              <w:t>A</w:t>
            </w:r>
          </w:p>
        </w:tc>
        <w:tc>
          <w:tcPr>
            <w:tcW w:w="656" w:type="dxa"/>
            <w:vAlign w:val="center"/>
          </w:tcPr>
          <w:p w14:paraId="659E1C45" w14:textId="23186DB9" w:rsidR="00A1382C" w:rsidRPr="00E20EF4" w:rsidRDefault="00A1382C" w:rsidP="00A1382C">
            <w:pPr>
              <w:jc w:val="center"/>
              <w:rPr>
                <w:b/>
                <w:bCs/>
                <w:sz w:val="16"/>
                <w:szCs w:val="16"/>
              </w:rPr>
            </w:pPr>
            <w:r w:rsidRPr="00E20EF4">
              <w:rPr>
                <w:sz w:val="16"/>
                <w:szCs w:val="16"/>
              </w:rPr>
              <w:t>03</w:t>
            </w:r>
          </w:p>
        </w:tc>
        <w:tc>
          <w:tcPr>
            <w:tcW w:w="1119" w:type="dxa"/>
            <w:vAlign w:val="center"/>
          </w:tcPr>
          <w:p w14:paraId="7DAF6B97" w14:textId="7B361BA2" w:rsidR="00A1382C" w:rsidRPr="00E20EF4" w:rsidRDefault="00A1382C" w:rsidP="00A1382C">
            <w:pPr>
              <w:jc w:val="center"/>
              <w:rPr>
                <w:b/>
                <w:bCs/>
                <w:sz w:val="16"/>
                <w:szCs w:val="16"/>
              </w:rPr>
            </w:pPr>
            <w:r w:rsidRPr="00E20EF4">
              <w:rPr>
                <w:sz w:val="16"/>
                <w:szCs w:val="16"/>
              </w:rPr>
              <w:t>10</w:t>
            </w:r>
          </w:p>
        </w:tc>
        <w:tc>
          <w:tcPr>
            <w:tcW w:w="654" w:type="dxa"/>
            <w:vAlign w:val="center"/>
          </w:tcPr>
          <w:p w14:paraId="4DBF689B" w14:textId="65CF165A" w:rsidR="00A1382C" w:rsidRPr="00E20EF4" w:rsidRDefault="00A1382C" w:rsidP="00A1382C">
            <w:pPr>
              <w:jc w:val="center"/>
              <w:rPr>
                <w:b/>
                <w:bCs/>
                <w:sz w:val="16"/>
                <w:szCs w:val="16"/>
              </w:rPr>
            </w:pPr>
            <w:r w:rsidRPr="00E20EF4">
              <w:rPr>
                <w:sz w:val="16"/>
                <w:szCs w:val="16"/>
              </w:rPr>
              <w:t>01</w:t>
            </w:r>
          </w:p>
        </w:tc>
        <w:tc>
          <w:tcPr>
            <w:tcW w:w="714" w:type="dxa"/>
            <w:vAlign w:val="center"/>
          </w:tcPr>
          <w:p w14:paraId="431CD9C0" w14:textId="77777777" w:rsidR="00A1382C" w:rsidRPr="00E20EF4" w:rsidRDefault="00A1382C" w:rsidP="00A1382C">
            <w:pPr>
              <w:jc w:val="center"/>
              <w:rPr>
                <w:b/>
                <w:bCs/>
                <w:sz w:val="16"/>
                <w:szCs w:val="16"/>
              </w:rPr>
            </w:pPr>
          </w:p>
        </w:tc>
        <w:tc>
          <w:tcPr>
            <w:tcW w:w="1176" w:type="dxa"/>
            <w:vAlign w:val="center"/>
          </w:tcPr>
          <w:p w14:paraId="44DA739D" w14:textId="77777777" w:rsidR="00A1382C" w:rsidRPr="00E20EF4" w:rsidRDefault="00A1382C" w:rsidP="00A1382C">
            <w:pPr>
              <w:jc w:val="center"/>
              <w:rPr>
                <w:b/>
                <w:bCs/>
                <w:sz w:val="16"/>
                <w:szCs w:val="16"/>
              </w:rPr>
            </w:pPr>
          </w:p>
        </w:tc>
        <w:tc>
          <w:tcPr>
            <w:tcW w:w="671" w:type="dxa"/>
            <w:vAlign w:val="center"/>
          </w:tcPr>
          <w:p w14:paraId="0B923836" w14:textId="77777777" w:rsidR="00A1382C" w:rsidRPr="00E20EF4" w:rsidRDefault="00A1382C" w:rsidP="00A1382C">
            <w:pPr>
              <w:jc w:val="center"/>
              <w:rPr>
                <w:b/>
                <w:bCs/>
                <w:sz w:val="16"/>
                <w:szCs w:val="16"/>
              </w:rPr>
            </w:pPr>
          </w:p>
        </w:tc>
        <w:tc>
          <w:tcPr>
            <w:tcW w:w="659" w:type="dxa"/>
            <w:vAlign w:val="center"/>
          </w:tcPr>
          <w:p w14:paraId="038331DC" w14:textId="77777777" w:rsidR="00A1382C" w:rsidRPr="00E20EF4" w:rsidRDefault="00A1382C" w:rsidP="00A1382C">
            <w:pPr>
              <w:jc w:val="center"/>
              <w:rPr>
                <w:b/>
                <w:bCs/>
                <w:sz w:val="16"/>
                <w:szCs w:val="16"/>
              </w:rPr>
            </w:pPr>
          </w:p>
        </w:tc>
        <w:tc>
          <w:tcPr>
            <w:tcW w:w="1827" w:type="dxa"/>
            <w:vAlign w:val="center"/>
          </w:tcPr>
          <w:p w14:paraId="5B1C67E9" w14:textId="54996851" w:rsidR="00A1382C" w:rsidRPr="00E20EF4" w:rsidRDefault="00A1382C" w:rsidP="00A1382C">
            <w:pPr>
              <w:jc w:val="center"/>
              <w:rPr>
                <w:b/>
                <w:bCs/>
                <w:sz w:val="16"/>
                <w:szCs w:val="16"/>
              </w:rPr>
            </w:pPr>
            <w:r w:rsidRPr="00E20EF4">
              <w:rPr>
                <w:sz w:val="16"/>
                <w:szCs w:val="16"/>
              </w:rPr>
              <w:t>Fallos nacionales</w:t>
            </w:r>
          </w:p>
        </w:tc>
        <w:tc>
          <w:tcPr>
            <w:tcW w:w="2231" w:type="dxa"/>
            <w:vAlign w:val="center"/>
          </w:tcPr>
          <w:p w14:paraId="6BCB4F2D" w14:textId="1C43BB4D" w:rsidR="00A1382C" w:rsidRPr="00E20EF4" w:rsidRDefault="00A1382C" w:rsidP="00A1382C">
            <w:pPr>
              <w:jc w:val="center"/>
              <w:rPr>
                <w:b/>
                <w:bCs/>
                <w:sz w:val="16"/>
                <w:szCs w:val="16"/>
              </w:rPr>
            </w:pPr>
            <w:r w:rsidRPr="00E20EF4">
              <w:rPr>
                <w:sz w:val="16"/>
                <w:szCs w:val="16"/>
              </w:rPr>
              <w:t>3.666.644.677</w:t>
            </w:r>
          </w:p>
        </w:tc>
      </w:tr>
      <w:tr w:rsidR="00A1382C" w:rsidRPr="00E20EF4" w14:paraId="767DE9BC" w14:textId="77777777" w:rsidTr="00E20EF4">
        <w:trPr>
          <w:jc w:val="center"/>
        </w:trPr>
        <w:tc>
          <w:tcPr>
            <w:tcW w:w="783" w:type="dxa"/>
            <w:vAlign w:val="center"/>
          </w:tcPr>
          <w:p w14:paraId="0A485910" w14:textId="6D754493" w:rsidR="00A1382C" w:rsidRPr="00E20EF4" w:rsidRDefault="00A1382C" w:rsidP="00A1382C">
            <w:pPr>
              <w:jc w:val="center"/>
              <w:rPr>
                <w:b/>
                <w:bCs/>
                <w:sz w:val="16"/>
                <w:szCs w:val="16"/>
              </w:rPr>
            </w:pPr>
            <w:r w:rsidRPr="00E20EF4">
              <w:rPr>
                <w:sz w:val="16"/>
                <w:szCs w:val="16"/>
              </w:rPr>
              <w:t>A</w:t>
            </w:r>
          </w:p>
        </w:tc>
        <w:tc>
          <w:tcPr>
            <w:tcW w:w="656" w:type="dxa"/>
            <w:vAlign w:val="center"/>
          </w:tcPr>
          <w:p w14:paraId="148D6EBE" w14:textId="46D49FCE" w:rsidR="00A1382C" w:rsidRPr="00E20EF4" w:rsidRDefault="00A1382C" w:rsidP="00A1382C">
            <w:pPr>
              <w:jc w:val="center"/>
              <w:rPr>
                <w:b/>
                <w:bCs/>
                <w:sz w:val="16"/>
                <w:szCs w:val="16"/>
              </w:rPr>
            </w:pPr>
            <w:r w:rsidRPr="00E20EF4">
              <w:rPr>
                <w:sz w:val="16"/>
                <w:szCs w:val="16"/>
              </w:rPr>
              <w:t>03</w:t>
            </w:r>
          </w:p>
        </w:tc>
        <w:tc>
          <w:tcPr>
            <w:tcW w:w="1119" w:type="dxa"/>
            <w:vAlign w:val="center"/>
          </w:tcPr>
          <w:p w14:paraId="10DE1DC8" w14:textId="66038AF5" w:rsidR="00A1382C" w:rsidRPr="00E20EF4" w:rsidRDefault="00A1382C" w:rsidP="00A1382C">
            <w:pPr>
              <w:jc w:val="center"/>
              <w:rPr>
                <w:b/>
                <w:bCs/>
                <w:sz w:val="16"/>
                <w:szCs w:val="16"/>
              </w:rPr>
            </w:pPr>
            <w:r w:rsidRPr="00E20EF4">
              <w:rPr>
                <w:sz w:val="16"/>
                <w:szCs w:val="16"/>
              </w:rPr>
              <w:t>10</w:t>
            </w:r>
          </w:p>
        </w:tc>
        <w:tc>
          <w:tcPr>
            <w:tcW w:w="654" w:type="dxa"/>
            <w:vAlign w:val="center"/>
          </w:tcPr>
          <w:p w14:paraId="34294252" w14:textId="30F6D323" w:rsidR="00A1382C" w:rsidRPr="00E20EF4" w:rsidRDefault="00A1382C" w:rsidP="00A1382C">
            <w:pPr>
              <w:jc w:val="center"/>
              <w:rPr>
                <w:b/>
                <w:bCs/>
                <w:sz w:val="16"/>
                <w:szCs w:val="16"/>
              </w:rPr>
            </w:pPr>
            <w:r w:rsidRPr="00E20EF4">
              <w:rPr>
                <w:sz w:val="16"/>
                <w:szCs w:val="16"/>
              </w:rPr>
              <w:t>01</w:t>
            </w:r>
          </w:p>
        </w:tc>
        <w:tc>
          <w:tcPr>
            <w:tcW w:w="714" w:type="dxa"/>
            <w:vAlign w:val="center"/>
          </w:tcPr>
          <w:p w14:paraId="2DE21443" w14:textId="080EC268" w:rsidR="00A1382C" w:rsidRPr="00E20EF4" w:rsidRDefault="00A1382C" w:rsidP="00A1382C">
            <w:pPr>
              <w:jc w:val="center"/>
              <w:rPr>
                <w:b/>
                <w:bCs/>
                <w:sz w:val="16"/>
                <w:szCs w:val="16"/>
              </w:rPr>
            </w:pPr>
            <w:r w:rsidRPr="00E20EF4">
              <w:rPr>
                <w:sz w:val="16"/>
                <w:szCs w:val="16"/>
              </w:rPr>
              <w:t>001</w:t>
            </w:r>
          </w:p>
        </w:tc>
        <w:tc>
          <w:tcPr>
            <w:tcW w:w="1176" w:type="dxa"/>
            <w:vAlign w:val="center"/>
          </w:tcPr>
          <w:p w14:paraId="55302B53" w14:textId="77777777" w:rsidR="00A1382C" w:rsidRPr="00E20EF4" w:rsidRDefault="00A1382C" w:rsidP="00A1382C">
            <w:pPr>
              <w:jc w:val="center"/>
              <w:rPr>
                <w:b/>
                <w:bCs/>
                <w:sz w:val="16"/>
                <w:szCs w:val="16"/>
              </w:rPr>
            </w:pPr>
          </w:p>
        </w:tc>
        <w:tc>
          <w:tcPr>
            <w:tcW w:w="671" w:type="dxa"/>
            <w:vAlign w:val="center"/>
          </w:tcPr>
          <w:p w14:paraId="33FAF8F4" w14:textId="77777777" w:rsidR="00A1382C" w:rsidRPr="00E20EF4" w:rsidRDefault="00A1382C" w:rsidP="00A1382C">
            <w:pPr>
              <w:jc w:val="center"/>
              <w:rPr>
                <w:b/>
                <w:bCs/>
                <w:sz w:val="16"/>
                <w:szCs w:val="16"/>
              </w:rPr>
            </w:pPr>
          </w:p>
        </w:tc>
        <w:tc>
          <w:tcPr>
            <w:tcW w:w="659" w:type="dxa"/>
            <w:vAlign w:val="center"/>
          </w:tcPr>
          <w:p w14:paraId="3E2D6E66" w14:textId="77777777" w:rsidR="00A1382C" w:rsidRPr="00E20EF4" w:rsidRDefault="00A1382C" w:rsidP="00A1382C">
            <w:pPr>
              <w:jc w:val="center"/>
              <w:rPr>
                <w:b/>
                <w:bCs/>
                <w:sz w:val="16"/>
                <w:szCs w:val="16"/>
              </w:rPr>
            </w:pPr>
          </w:p>
        </w:tc>
        <w:tc>
          <w:tcPr>
            <w:tcW w:w="1827" w:type="dxa"/>
            <w:vAlign w:val="center"/>
          </w:tcPr>
          <w:p w14:paraId="6FF11D03" w14:textId="3944B758" w:rsidR="00A1382C" w:rsidRPr="00E20EF4" w:rsidRDefault="00A1382C" w:rsidP="00A1382C">
            <w:pPr>
              <w:jc w:val="center"/>
              <w:rPr>
                <w:b/>
                <w:bCs/>
                <w:sz w:val="16"/>
                <w:szCs w:val="16"/>
              </w:rPr>
            </w:pPr>
            <w:r w:rsidRPr="00E20EF4">
              <w:rPr>
                <w:sz w:val="16"/>
                <w:szCs w:val="16"/>
              </w:rPr>
              <w:t>Sentencias</w:t>
            </w:r>
          </w:p>
        </w:tc>
        <w:tc>
          <w:tcPr>
            <w:tcW w:w="2231" w:type="dxa"/>
            <w:vAlign w:val="center"/>
          </w:tcPr>
          <w:p w14:paraId="0FF2F3C1" w14:textId="1C3A8137" w:rsidR="00A1382C" w:rsidRPr="00E20EF4" w:rsidRDefault="00A1382C" w:rsidP="00A1382C">
            <w:pPr>
              <w:jc w:val="center"/>
              <w:rPr>
                <w:b/>
                <w:bCs/>
                <w:sz w:val="16"/>
                <w:szCs w:val="16"/>
              </w:rPr>
            </w:pPr>
            <w:r w:rsidRPr="00E20EF4">
              <w:rPr>
                <w:sz w:val="16"/>
                <w:szCs w:val="16"/>
              </w:rPr>
              <w:t>3.666.644.677</w:t>
            </w:r>
          </w:p>
        </w:tc>
      </w:tr>
      <w:tr w:rsidR="00A1382C" w:rsidRPr="00E20EF4" w14:paraId="5B599ADE" w14:textId="77777777" w:rsidTr="00E20EF4">
        <w:trPr>
          <w:jc w:val="center"/>
        </w:trPr>
        <w:tc>
          <w:tcPr>
            <w:tcW w:w="783" w:type="dxa"/>
            <w:vAlign w:val="center"/>
          </w:tcPr>
          <w:p w14:paraId="577CBB18" w14:textId="77777777" w:rsidR="00A1382C" w:rsidRPr="00E20EF4" w:rsidRDefault="00A1382C" w:rsidP="00A1382C">
            <w:pPr>
              <w:jc w:val="center"/>
              <w:rPr>
                <w:b/>
                <w:bCs/>
                <w:sz w:val="16"/>
                <w:szCs w:val="16"/>
              </w:rPr>
            </w:pPr>
          </w:p>
        </w:tc>
        <w:tc>
          <w:tcPr>
            <w:tcW w:w="656" w:type="dxa"/>
            <w:vAlign w:val="center"/>
          </w:tcPr>
          <w:p w14:paraId="672273D7" w14:textId="77777777" w:rsidR="00A1382C" w:rsidRPr="00E20EF4" w:rsidRDefault="00A1382C" w:rsidP="00A1382C">
            <w:pPr>
              <w:jc w:val="center"/>
              <w:rPr>
                <w:b/>
                <w:bCs/>
                <w:sz w:val="16"/>
                <w:szCs w:val="16"/>
              </w:rPr>
            </w:pPr>
          </w:p>
        </w:tc>
        <w:tc>
          <w:tcPr>
            <w:tcW w:w="1119" w:type="dxa"/>
            <w:vAlign w:val="center"/>
          </w:tcPr>
          <w:p w14:paraId="2FC2DD11" w14:textId="77777777" w:rsidR="00A1382C" w:rsidRPr="00E20EF4" w:rsidRDefault="00A1382C" w:rsidP="00A1382C">
            <w:pPr>
              <w:jc w:val="center"/>
              <w:rPr>
                <w:b/>
                <w:bCs/>
                <w:sz w:val="16"/>
                <w:szCs w:val="16"/>
              </w:rPr>
            </w:pPr>
          </w:p>
        </w:tc>
        <w:tc>
          <w:tcPr>
            <w:tcW w:w="654" w:type="dxa"/>
            <w:vAlign w:val="center"/>
          </w:tcPr>
          <w:p w14:paraId="61A7A679" w14:textId="77777777" w:rsidR="00A1382C" w:rsidRPr="00E20EF4" w:rsidRDefault="00A1382C" w:rsidP="00A1382C">
            <w:pPr>
              <w:jc w:val="center"/>
              <w:rPr>
                <w:b/>
                <w:bCs/>
                <w:sz w:val="16"/>
                <w:szCs w:val="16"/>
              </w:rPr>
            </w:pPr>
          </w:p>
        </w:tc>
        <w:tc>
          <w:tcPr>
            <w:tcW w:w="714" w:type="dxa"/>
            <w:vAlign w:val="center"/>
          </w:tcPr>
          <w:p w14:paraId="77AA4CDD" w14:textId="77777777" w:rsidR="00A1382C" w:rsidRPr="00E20EF4" w:rsidRDefault="00A1382C" w:rsidP="00A1382C">
            <w:pPr>
              <w:jc w:val="center"/>
              <w:rPr>
                <w:b/>
                <w:bCs/>
                <w:sz w:val="16"/>
                <w:szCs w:val="16"/>
              </w:rPr>
            </w:pPr>
          </w:p>
        </w:tc>
        <w:tc>
          <w:tcPr>
            <w:tcW w:w="1176" w:type="dxa"/>
            <w:vAlign w:val="center"/>
          </w:tcPr>
          <w:p w14:paraId="5B53C37A" w14:textId="77777777" w:rsidR="00A1382C" w:rsidRPr="00E20EF4" w:rsidRDefault="00A1382C" w:rsidP="00A1382C">
            <w:pPr>
              <w:jc w:val="center"/>
              <w:rPr>
                <w:b/>
                <w:bCs/>
                <w:sz w:val="16"/>
                <w:szCs w:val="16"/>
              </w:rPr>
            </w:pPr>
          </w:p>
        </w:tc>
        <w:tc>
          <w:tcPr>
            <w:tcW w:w="671" w:type="dxa"/>
            <w:vAlign w:val="center"/>
          </w:tcPr>
          <w:p w14:paraId="377F0FA3" w14:textId="0B7BD115" w:rsidR="00A1382C" w:rsidRPr="00E20EF4" w:rsidRDefault="00A1382C" w:rsidP="00A1382C">
            <w:pPr>
              <w:jc w:val="center"/>
              <w:rPr>
                <w:b/>
                <w:bCs/>
                <w:sz w:val="16"/>
                <w:szCs w:val="16"/>
              </w:rPr>
            </w:pPr>
            <w:r w:rsidRPr="00E20EF4">
              <w:rPr>
                <w:sz w:val="16"/>
                <w:szCs w:val="16"/>
              </w:rPr>
              <w:t>304</w:t>
            </w:r>
          </w:p>
        </w:tc>
        <w:tc>
          <w:tcPr>
            <w:tcW w:w="659" w:type="dxa"/>
            <w:vAlign w:val="center"/>
          </w:tcPr>
          <w:p w14:paraId="2087C4C5" w14:textId="77777777" w:rsidR="00A1382C" w:rsidRPr="00E20EF4" w:rsidRDefault="00A1382C" w:rsidP="00A1382C">
            <w:pPr>
              <w:jc w:val="center"/>
              <w:rPr>
                <w:b/>
                <w:bCs/>
                <w:sz w:val="16"/>
                <w:szCs w:val="16"/>
              </w:rPr>
            </w:pPr>
          </w:p>
        </w:tc>
        <w:tc>
          <w:tcPr>
            <w:tcW w:w="1827" w:type="dxa"/>
            <w:vAlign w:val="center"/>
          </w:tcPr>
          <w:p w14:paraId="13948A44" w14:textId="2810CBA7" w:rsidR="00A1382C" w:rsidRPr="00E20EF4" w:rsidRDefault="00A1382C" w:rsidP="00A1382C">
            <w:pPr>
              <w:jc w:val="center"/>
              <w:rPr>
                <w:b/>
                <w:bCs/>
                <w:sz w:val="16"/>
                <w:szCs w:val="16"/>
              </w:rPr>
            </w:pPr>
            <w:r w:rsidRPr="00E20EF4">
              <w:rPr>
                <w:sz w:val="16"/>
                <w:szCs w:val="16"/>
              </w:rPr>
              <w:t>Sentencias – oficina asesora Jurídica</w:t>
            </w:r>
          </w:p>
        </w:tc>
        <w:tc>
          <w:tcPr>
            <w:tcW w:w="2231" w:type="dxa"/>
            <w:vAlign w:val="center"/>
          </w:tcPr>
          <w:p w14:paraId="44891E3B" w14:textId="276181EA" w:rsidR="00A1382C" w:rsidRPr="00E20EF4" w:rsidRDefault="00A1382C" w:rsidP="00A1382C">
            <w:pPr>
              <w:jc w:val="center"/>
              <w:rPr>
                <w:b/>
                <w:bCs/>
                <w:sz w:val="16"/>
                <w:szCs w:val="16"/>
              </w:rPr>
            </w:pPr>
            <w:r w:rsidRPr="00E20EF4">
              <w:rPr>
                <w:sz w:val="16"/>
                <w:szCs w:val="16"/>
              </w:rPr>
              <w:t>3.666.644.677</w:t>
            </w:r>
          </w:p>
        </w:tc>
      </w:tr>
      <w:tr w:rsidR="00A1382C" w:rsidRPr="00E20EF4" w14:paraId="3C6AC1B3" w14:textId="77777777" w:rsidTr="00E20EF4">
        <w:trPr>
          <w:jc w:val="center"/>
        </w:trPr>
        <w:tc>
          <w:tcPr>
            <w:tcW w:w="783" w:type="dxa"/>
            <w:vAlign w:val="center"/>
          </w:tcPr>
          <w:p w14:paraId="179723E6" w14:textId="77777777" w:rsidR="00A1382C" w:rsidRPr="00E20EF4" w:rsidRDefault="00A1382C" w:rsidP="00A1382C">
            <w:pPr>
              <w:jc w:val="center"/>
              <w:rPr>
                <w:b/>
                <w:bCs/>
                <w:sz w:val="16"/>
                <w:szCs w:val="16"/>
              </w:rPr>
            </w:pPr>
          </w:p>
        </w:tc>
        <w:tc>
          <w:tcPr>
            <w:tcW w:w="656" w:type="dxa"/>
            <w:vAlign w:val="center"/>
          </w:tcPr>
          <w:p w14:paraId="1C48DB97" w14:textId="77777777" w:rsidR="00A1382C" w:rsidRPr="00E20EF4" w:rsidRDefault="00A1382C" w:rsidP="00A1382C">
            <w:pPr>
              <w:jc w:val="center"/>
              <w:rPr>
                <w:b/>
                <w:bCs/>
                <w:sz w:val="16"/>
                <w:szCs w:val="16"/>
              </w:rPr>
            </w:pPr>
          </w:p>
        </w:tc>
        <w:tc>
          <w:tcPr>
            <w:tcW w:w="1119" w:type="dxa"/>
            <w:vAlign w:val="center"/>
          </w:tcPr>
          <w:p w14:paraId="321CE9B4" w14:textId="77777777" w:rsidR="00A1382C" w:rsidRPr="00E20EF4" w:rsidRDefault="00A1382C" w:rsidP="00A1382C">
            <w:pPr>
              <w:jc w:val="center"/>
              <w:rPr>
                <w:b/>
                <w:bCs/>
                <w:sz w:val="16"/>
                <w:szCs w:val="16"/>
              </w:rPr>
            </w:pPr>
          </w:p>
        </w:tc>
        <w:tc>
          <w:tcPr>
            <w:tcW w:w="654" w:type="dxa"/>
            <w:vAlign w:val="center"/>
          </w:tcPr>
          <w:p w14:paraId="1A3E5A90" w14:textId="77777777" w:rsidR="00A1382C" w:rsidRPr="00E20EF4" w:rsidRDefault="00A1382C" w:rsidP="00A1382C">
            <w:pPr>
              <w:jc w:val="center"/>
              <w:rPr>
                <w:b/>
                <w:bCs/>
                <w:sz w:val="16"/>
                <w:szCs w:val="16"/>
              </w:rPr>
            </w:pPr>
          </w:p>
        </w:tc>
        <w:tc>
          <w:tcPr>
            <w:tcW w:w="714" w:type="dxa"/>
            <w:vAlign w:val="center"/>
          </w:tcPr>
          <w:p w14:paraId="6524F451" w14:textId="77777777" w:rsidR="00A1382C" w:rsidRPr="00E20EF4" w:rsidRDefault="00A1382C" w:rsidP="00A1382C">
            <w:pPr>
              <w:jc w:val="center"/>
              <w:rPr>
                <w:b/>
                <w:bCs/>
                <w:sz w:val="16"/>
                <w:szCs w:val="16"/>
              </w:rPr>
            </w:pPr>
          </w:p>
        </w:tc>
        <w:tc>
          <w:tcPr>
            <w:tcW w:w="1176" w:type="dxa"/>
            <w:vAlign w:val="center"/>
          </w:tcPr>
          <w:p w14:paraId="55BDB57F" w14:textId="77777777" w:rsidR="00A1382C" w:rsidRPr="00E20EF4" w:rsidRDefault="00A1382C" w:rsidP="00A1382C">
            <w:pPr>
              <w:jc w:val="center"/>
              <w:rPr>
                <w:b/>
                <w:bCs/>
                <w:sz w:val="16"/>
                <w:szCs w:val="16"/>
              </w:rPr>
            </w:pPr>
          </w:p>
        </w:tc>
        <w:tc>
          <w:tcPr>
            <w:tcW w:w="671" w:type="dxa"/>
            <w:vAlign w:val="center"/>
          </w:tcPr>
          <w:p w14:paraId="69E89C74" w14:textId="77777777" w:rsidR="00A1382C" w:rsidRPr="00E20EF4" w:rsidRDefault="00A1382C" w:rsidP="00A1382C">
            <w:pPr>
              <w:jc w:val="center"/>
              <w:rPr>
                <w:b/>
                <w:bCs/>
                <w:sz w:val="16"/>
                <w:szCs w:val="16"/>
              </w:rPr>
            </w:pPr>
          </w:p>
        </w:tc>
        <w:tc>
          <w:tcPr>
            <w:tcW w:w="659" w:type="dxa"/>
            <w:vAlign w:val="center"/>
          </w:tcPr>
          <w:p w14:paraId="1BC70DBF" w14:textId="62C1A2FB" w:rsidR="00A1382C" w:rsidRPr="00E20EF4" w:rsidRDefault="00A1382C" w:rsidP="00A1382C">
            <w:pPr>
              <w:jc w:val="center"/>
              <w:rPr>
                <w:b/>
                <w:bCs/>
                <w:sz w:val="16"/>
                <w:szCs w:val="16"/>
              </w:rPr>
            </w:pPr>
            <w:r w:rsidRPr="00E20EF4">
              <w:rPr>
                <w:sz w:val="16"/>
                <w:szCs w:val="16"/>
              </w:rPr>
              <w:t>27</w:t>
            </w:r>
          </w:p>
        </w:tc>
        <w:tc>
          <w:tcPr>
            <w:tcW w:w="1827" w:type="dxa"/>
            <w:vAlign w:val="center"/>
          </w:tcPr>
          <w:p w14:paraId="3E6718AD" w14:textId="39966122" w:rsidR="00A1382C" w:rsidRPr="00E20EF4" w:rsidRDefault="00A1382C" w:rsidP="00A1382C">
            <w:pPr>
              <w:jc w:val="center"/>
              <w:rPr>
                <w:b/>
                <w:bCs/>
                <w:sz w:val="16"/>
                <w:szCs w:val="16"/>
              </w:rPr>
            </w:pPr>
            <w:r w:rsidRPr="00E20EF4">
              <w:rPr>
                <w:sz w:val="16"/>
                <w:szCs w:val="16"/>
              </w:rPr>
              <w:t>Rentas Parafiscales</w:t>
            </w:r>
          </w:p>
        </w:tc>
        <w:tc>
          <w:tcPr>
            <w:tcW w:w="2231" w:type="dxa"/>
            <w:vAlign w:val="center"/>
          </w:tcPr>
          <w:p w14:paraId="142A78D8" w14:textId="5919290C" w:rsidR="00A1382C" w:rsidRPr="00E20EF4" w:rsidRDefault="00A1382C" w:rsidP="00A1382C">
            <w:pPr>
              <w:jc w:val="center"/>
              <w:rPr>
                <w:b/>
                <w:bCs/>
                <w:sz w:val="16"/>
                <w:szCs w:val="16"/>
              </w:rPr>
            </w:pPr>
            <w:r w:rsidRPr="00E20EF4">
              <w:rPr>
                <w:sz w:val="16"/>
                <w:szCs w:val="16"/>
              </w:rPr>
              <w:t>3.666.644.677</w:t>
            </w:r>
          </w:p>
        </w:tc>
      </w:tr>
      <w:tr w:rsidR="00A1382C" w:rsidRPr="00E20EF4" w14:paraId="57EA6DCE" w14:textId="77777777" w:rsidTr="00E20EF4">
        <w:trPr>
          <w:jc w:val="center"/>
        </w:trPr>
        <w:tc>
          <w:tcPr>
            <w:tcW w:w="783" w:type="dxa"/>
            <w:vAlign w:val="center"/>
          </w:tcPr>
          <w:p w14:paraId="6695B196" w14:textId="77777777" w:rsidR="00A1382C" w:rsidRPr="00E20EF4" w:rsidRDefault="00A1382C" w:rsidP="00A1382C">
            <w:pPr>
              <w:jc w:val="center"/>
              <w:rPr>
                <w:b/>
                <w:bCs/>
                <w:sz w:val="16"/>
                <w:szCs w:val="16"/>
              </w:rPr>
            </w:pPr>
          </w:p>
        </w:tc>
        <w:tc>
          <w:tcPr>
            <w:tcW w:w="656" w:type="dxa"/>
            <w:vAlign w:val="center"/>
          </w:tcPr>
          <w:p w14:paraId="17CAC53A" w14:textId="77777777" w:rsidR="00A1382C" w:rsidRPr="00E20EF4" w:rsidRDefault="00A1382C" w:rsidP="00A1382C">
            <w:pPr>
              <w:jc w:val="center"/>
              <w:rPr>
                <w:b/>
                <w:bCs/>
                <w:sz w:val="16"/>
                <w:szCs w:val="16"/>
              </w:rPr>
            </w:pPr>
          </w:p>
        </w:tc>
        <w:tc>
          <w:tcPr>
            <w:tcW w:w="1119" w:type="dxa"/>
            <w:vAlign w:val="center"/>
          </w:tcPr>
          <w:p w14:paraId="58FCED9A" w14:textId="77777777" w:rsidR="00A1382C" w:rsidRPr="00E20EF4" w:rsidRDefault="00A1382C" w:rsidP="00A1382C">
            <w:pPr>
              <w:jc w:val="center"/>
              <w:rPr>
                <w:b/>
                <w:bCs/>
                <w:sz w:val="16"/>
                <w:szCs w:val="16"/>
              </w:rPr>
            </w:pPr>
          </w:p>
        </w:tc>
        <w:tc>
          <w:tcPr>
            <w:tcW w:w="654" w:type="dxa"/>
            <w:vAlign w:val="center"/>
          </w:tcPr>
          <w:p w14:paraId="7A341B3D" w14:textId="77777777" w:rsidR="00A1382C" w:rsidRPr="00E20EF4" w:rsidRDefault="00A1382C" w:rsidP="00A1382C">
            <w:pPr>
              <w:jc w:val="center"/>
              <w:rPr>
                <w:b/>
                <w:bCs/>
                <w:sz w:val="16"/>
                <w:szCs w:val="16"/>
              </w:rPr>
            </w:pPr>
          </w:p>
        </w:tc>
        <w:tc>
          <w:tcPr>
            <w:tcW w:w="714" w:type="dxa"/>
            <w:vAlign w:val="center"/>
          </w:tcPr>
          <w:p w14:paraId="3C05DB63" w14:textId="77777777" w:rsidR="00A1382C" w:rsidRPr="00E20EF4" w:rsidRDefault="00A1382C" w:rsidP="00A1382C">
            <w:pPr>
              <w:jc w:val="center"/>
              <w:rPr>
                <w:b/>
                <w:bCs/>
                <w:sz w:val="16"/>
                <w:szCs w:val="16"/>
              </w:rPr>
            </w:pPr>
          </w:p>
        </w:tc>
        <w:tc>
          <w:tcPr>
            <w:tcW w:w="1176" w:type="dxa"/>
            <w:vAlign w:val="center"/>
          </w:tcPr>
          <w:p w14:paraId="47BE31EB" w14:textId="77777777" w:rsidR="00A1382C" w:rsidRPr="00E20EF4" w:rsidRDefault="00A1382C" w:rsidP="00A1382C">
            <w:pPr>
              <w:jc w:val="center"/>
              <w:rPr>
                <w:b/>
                <w:bCs/>
                <w:sz w:val="16"/>
                <w:szCs w:val="16"/>
              </w:rPr>
            </w:pPr>
          </w:p>
        </w:tc>
        <w:tc>
          <w:tcPr>
            <w:tcW w:w="671" w:type="dxa"/>
            <w:vAlign w:val="center"/>
          </w:tcPr>
          <w:p w14:paraId="668DCCC0" w14:textId="77777777" w:rsidR="00A1382C" w:rsidRPr="00E20EF4" w:rsidRDefault="00A1382C" w:rsidP="00A1382C">
            <w:pPr>
              <w:jc w:val="center"/>
              <w:rPr>
                <w:b/>
                <w:bCs/>
                <w:sz w:val="16"/>
                <w:szCs w:val="16"/>
              </w:rPr>
            </w:pPr>
          </w:p>
        </w:tc>
        <w:tc>
          <w:tcPr>
            <w:tcW w:w="659" w:type="dxa"/>
            <w:vAlign w:val="center"/>
          </w:tcPr>
          <w:p w14:paraId="68F4CD6B" w14:textId="77777777" w:rsidR="00A1382C" w:rsidRPr="00E20EF4" w:rsidRDefault="00A1382C" w:rsidP="00A1382C">
            <w:pPr>
              <w:jc w:val="center"/>
              <w:rPr>
                <w:b/>
                <w:bCs/>
                <w:sz w:val="16"/>
                <w:szCs w:val="16"/>
              </w:rPr>
            </w:pPr>
          </w:p>
        </w:tc>
        <w:tc>
          <w:tcPr>
            <w:tcW w:w="1827" w:type="dxa"/>
            <w:vAlign w:val="center"/>
          </w:tcPr>
          <w:p w14:paraId="127982C0" w14:textId="35488714" w:rsidR="00A1382C" w:rsidRPr="00E20EF4" w:rsidRDefault="00A1382C" w:rsidP="00A1382C">
            <w:pPr>
              <w:jc w:val="center"/>
              <w:rPr>
                <w:b/>
                <w:bCs/>
                <w:sz w:val="16"/>
                <w:szCs w:val="16"/>
              </w:rPr>
            </w:pPr>
            <w:r w:rsidRPr="00E20EF4">
              <w:rPr>
                <w:b/>
                <w:bCs/>
                <w:sz w:val="16"/>
                <w:szCs w:val="16"/>
              </w:rPr>
              <w:t>TOTAL</w:t>
            </w:r>
          </w:p>
        </w:tc>
        <w:tc>
          <w:tcPr>
            <w:tcW w:w="2231" w:type="dxa"/>
            <w:vAlign w:val="center"/>
          </w:tcPr>
          <w:p w14:paraId="5A99C369" w14:textId="3A72DC50" w:rsidR="00A1382C" w:rsidRPr="00E20EF4" w:rsidRDefault="00A1382C" w:rsidP="00A1382C">
            <w:pPr>
              <w:jc w:val="center"/>
              <w:rPr>
                <w:b/>
                <w:bCs/>
                <w:sz w:val="16"/>
                <w:szCs w:val="16"/>
              </w:rPr>
            </w:pPr>
            <w:r w:rsidRPr="00E20EF4">
              <w:rPr>
                <w:b/>
                <w:bCs/>
                <w:sz w:val="16"/>
                <w:szCs w:val="16"/>
              </w:rPr>
              <w:t>24.813.723.932</w:t>
            </w:r>
          </w:p>
        </w:tc>
      </w:tr>
    </w:tbl>
    <w:p w14:paraId="11E67F41" w14:textId="77777777" w:rsidR="00DB6FF5" w:rsidRDefault="00DB6FF5" w:rsidP="00A1382C">
      <w:pPr>
        <w:jc w:val="both"/>
        <w:rPr>
          <w:b/>
          <w:bCs/>
        </w:rPr>
      </w:pPr>
    </w:p>
    <w:p w14:paraId="466097DE" w14:textId="6AD8955A" w:rsidR="00A1382C" w:rsidRPr="00A1382C" w:rsidRDefault="00A1382C" w:rsidP="00A1382C">
      <w:pPr>
        <w:jc w:val="both"/>
      </w:pPr>
      <w:r w:rsidRPr="00A1382C">
        <w:rPr>
          <w:b/>
          <w:bCs/>
        </w:rPr>
        <w:t xml:space="preserve">ARTÍCULO SEGUNDO. </w:t>
      </w:r>
      <w:r w:rsidRPr="00A1382C">
        <w:t>A través de la Dirección Financiera COMUNÍQUESE la presente resolución a los interesados.</w:t>
      </w:r>
    </w:p>
    <w:p w14:paraId="02AEE9D5" w14:textId="77777777" w:rsidR="00A1382C" w:rsidRPr="00A1382C" w:rsidRDefault="00A1382C" w:rsidP="00A1382C">
      <w:pPr>
        <w:jc w:val="both"/>
        <w:rPr>
          <w:b/>
          <w:bCs/>
        </w:rPr>
      </w:pPr>
      <w:r w:rsidRPr="00A1382C">
        <w:rPr>
          <w:b/>
          <w:bCs/>
        </w:rPr>
        <w:t xml:space="preserve">ARTÍCULO TERCERO. </w:t>
      </w:r>
      <w:r w:rsidRPr="00A1382C">
        <w:t>La presente Resolución rige a partir de la fecha de su expedición. Las demás disposiciones contenidas en la Resolución 6432 del 31 de diciembre del 2024 que no fueron objeto de la presente modificación, continúan incólumes</w:t>
      </w:r>
      <w:r w:rsidRPr="00A1382C">
        <w:rPr>
          <w:b/>
          <w:bCs/>
        </w:rPr>
        <w:t>.</w:t>
      </w:r>
    </w:p>
    <w:p w14:paraId="1EE3EE21" w14:textId="77777777" w:rsidR="00DB6FF5" w:rsidRDefault="00A1382C" w:rsidP="00A1382C">
      <w:pPr>
        <w:jc w:val="center"/>
        <w:rPr>
          <w:b/>
          <w:bCs/>
        </w:rPr>
      </w:pPr>
      <w:r w:rsidRPr="00A1382C">
        <w:rPr>
          <w:b/>
          <w:bCs/>
        </w:rPr>
        <w:t>COMUNÍQUESE Y CÚMPLASE</w:t>
      </w:r>
    </w:p>
    <w:p w14:paraId="0B4D3D1D" w14:textId="758588F4" w:rsidR="00A1382C" w:rsidRPr="00DB6FF5" w:rsidRDefault="00A1382C" w:rsidP="00A1382C">
      <w:pPr>
        <w:jc w:val="center"/>
      </w:pPr>
      <w:r w:rsidRPr="00A1382C">
        <w:rPr>
          <w:b/>
          <w:bCs/>
        </w:rPr>
        <w:br/>
      </w:r>
      <w:r w:rsidRPr="00DB6FF5">
        <w:t xml:space="preserve">Dada en Bogotá, D.C </w:t>
      </w:r>
      <w:proofErr w:type="gramStart"/>
      <w:r w:rsidRPr="00DB6FF5">
        <w:t>a los 1 de agosto de 2025</w:t>
      </w:r>
      <w:proofErr w:type="gramEnd"/>
    </w:p>
    <w:p w14:paraId="24B91147" w14:textId="77777777" w:rsidR="00DB6FF5" w:rsidRPr="00A1382C" w:rsidRDefault="00DB6FF5" w:rsidP="00A1382C">
      <w:pPr>
        <w:jc w:val="center"/>
        <w:rPr>
          <w:b/>
          <w:bCs/>
        </w:rPr>
      </w:pPr>
    </w:p>
    <w:p w14:paraId="2D5D401B" w14:textId="77777777" w:rsidR="00DB6FF5" w:rsidRDefault="00A1382C" w:rsidP="00A1382C">
      <w:pPr>
        <w:jc w:val="center"/>
        <w:rPr>
          <w:b/>
          <w:bCs/>
        </w:rPr>
      </w:pPr>
      <w:r w:rsidRPr="00A1382C">
        <w:rPr>
          <w:b/>
          <w:bCs/>
        </w:rPr>
        <w:t>ASTRID ELIANA CÁCERES CÁRDENAS</w:t>
      </w:r>
    </w:p>
    <w:p w14:paraId="2D2E45E0" w14:textId="29333AA3" w:rsidR="00A1382C" w:rsidRPr="00DB6FF5" w:rsidRDefault="00A1382C" w:rsidP="00A1382C">
      <w:pPr>
        <w:jc w:val="center"/>
      </w:pPr>
      <w:r w:rsidRPr="00A1382C">
        <w:rPr>
          <w:b/>
          <w:bCs/>
        </w:rPr>
        <w:br/>
      </w:r>
      <w:r w:rsidRPr="00DB6FF5">
        <w:t>Directora General</w:t>
      </w:r>
    </w:p>
    <w:p w14:paraId="27F6D73D" w14:textId="77777777" w:rsidR="00A1382C" w:rsidRDefault="00A1382C" w:rsidP="00A1382C">
      <w:pPr>
        <w:jc w:val="center"/>
        <w:rPr>
          <w:b/>
          <w:bCs/>
        </w:rPr>
      </w:pPr>
    </w:p>
    <w:p w14:paraId="48F15D68" w14:textId="77777777" w:rsidR="00A1382C" w:rsidRPr="00A1382C" w:rsidRDefault="00A1382C" w:rsidP="00A1382C">
      <w:pPr>
        <w:jc w:val="center"/>
        <w:rPr>
          <w:b/>
          <w:bCs/>
        </w:rPr>
      </w:pPr>
    </w:p>
    <w:sectPr w:rsidR="00A1382C" w:rsidRPr="00A13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9F"/>
    <w:rsid w:val="004A2619"/>
    <w:rsid w:val="0081255F"/>
    <w:rsid w:val="00A1382C"/>
    <w:rsid w:val="00B70960"/>
    <w:rsid w:val="00C31A9F"/>
    <w:rsid w:val="00DB6FF5"/>
    <w:rsid w:val="00E20E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E1E2"/>
  <w15:chartTrackingRefBased/>
  <w15:docId w15:val="{9B49538A-6F79-4B55-9508-BA3C3E9F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382C"/>
    <w:pPr>
      <w:spacing w:after="0" w:line="240" w:lineRule="auto"/>
    </w:pPr>
    <w:rPr>
      <w:rFonts w:asciiTheme="minorHAnsi" w:hAnsiTheme="minorHAnsi"/>
      <w:kern w:val="2"/>
      <w:sz w:val="24"/>
      <w:szCs w:val="24"/>
      <w14:ligatures w14:val="standardContextual"/>
    </w:rPr>
  </w:style>
  <w:style w:type="table" w:styleId="Tablaconcuadrcula">
    <w:name w:val="Table Grid"/>
    <w:basedOn w:val="Tablanormal"/>
    <w:uiPriority w:val="39"/>
    <w:rsid w:val="00A1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21268">
      <w:bodyDiv w:val="1"/>
      <w:marLeft w:val="0"/>
      <w:marRight w:val="0"/>
      <w:marTop w:val="0"/>
      <w:marBottom w:val="0"/>
      <w:divBdr>
        <w:top w:val="none" w:sz="0" w:space="0" w:color="auto"/>
        <w:left w:val="none" w:sz="0" w:space="0" w:color="auto"/>
        <w:bottom w:val="none" w:sz="0" w:space="0" w:color="auto"/>
        <w:right w:val="none" w:sz="0" w:space="0" w:color="auto"/>
      </w:divBdr>
    </w:div>
    <w:div w:id="13667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8F9BB-1209-4E48-BA93-DBCE25DE59B6}"/>
</file>

<file path=customXml/itemProps2.xml><?xml version="1.0" encoding="utf-8"?>
<ds:datastoreItem xmlns:ds="http://schemas.openxmlformats.org/officeDocument/2006/customXml" ds:itemID="{5B6A58A3-2729-4C4E-9953-C5702B384D9C}"/>
</file>

<file path=customXml/itemProps3.xml><?xml version="1.0" encoding="utf-8"?>
<ds:datastoreItem xmlns:ds="http://schemas.openxmlformats.org/officeDocument/2006/customXml" ds:itemID="{E20A5D09-E777-44FD-B760-B58539279EC7}"/>
</file>

<file path=docProps/app.xml><?xml version="1.0" encoding="utf-8"?>
<Properties xmlns="http://schemas.openxmlformats.org/officeDocument/2006/extended-properties" xmlns:vt="http://schemas.openxmlformats.org/officeDocument/2006/docPropsVTypes">
  <Template>Normal</Template>
  <TotalTime>9</TotalTime>
  <Pages>1</Pages>
  <Words>879</Words>
  <Characters>4775</Characters>
  <Application>Microsoft Office Word</Application>
  <DocSecurity>0</DocSecurity>
  <Lines>318</Lines>
  <Paragraphs>152</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2026-04-06T01:48:00Z</dcterms:created>
  <dcterms:modified xsi:type="dcterms:W3CDTF">2026-04-07T14:46:00Z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