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67174"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3914 DE 2018</w:t>
      </w:r>
    </w:p>
    <w:p w14:paraId="00000002" w14:textId="77777777" w:rsidR="00867174" w:rsidRDefault="00000000">
      <w:pPr>
        <w:spacing w:line="240" w:lineRule="auto"/>
        <w:rPr>
          <w:rFonts w:ascii="Verdana" w:eastAsia="Verdana" w:hAnsi="Verdana" w:cs="Verdana"/>
        </w:rPr>
      </w:pPr>
      <w:r>
        <w:rPr>
          <w:rFonts w:ascii="Verdana" w:eastAsia="Verdana" w:hAnsi="Verdana" w:cs="Verdana"/>
        </w:rPr>
        <w:t>Fecha de Expedición: 23 de marzo de 2018</w:t>
      </w:r>
    </w:p>
    <w:p w14:paraId="00000003" w14:textId="77777777" w:rsidR="00867174"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23 de marzo de 2018</w:t>
      </w:r>
    </w:p>
    <w:p w14:paraId="00000004" w14:textId="7CDFF613" w:rsidR="00867174"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Derogada por el artículo 21 de la Resolución 2901 de 2022</w:t>
      </w:r>
    </w:p>
    <w:p w14:paraId="00000005" w14:textId="77777777" w:rsidR="00867174" w:rsidRDefault="00867174">
      <w:pPr>
        <w:spacing w:line="240" w:lineRule="auto"/>
        <w:rPr>
          <w:rFonts w:ascii="Verdana" w:eastAsia="Verdana" w:hAnsi="Verdana" w:cs="Verdana"/>
        </w:rPr>
      </w:pPr>
    </w:p>
    <w:p w14:paraId="00000006" w14:textId="77777777" w:rsidR="00867174"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00000007" w14:textId="77777777" w:rsidR="00867174" w:rsidRDefault="00000000">
      <w:pPr>
        <w:spacing w:line="240" w:lineRule="auto"/>
        <w:rPr>
          <w:rFonts w:ascii="Verdana" w:eastAsia="Verdana" w:hAnsi="Verdana" w:cs="Verdana"/>
        </w:rPr>
      </w:pPr>
      <w:r>
        <w:rPr>
          <w:rFonts w:ascii="Verdana" w:eastAsia="Verdana" w:hAnsi="Verdana" w:cs="Verdana"/>
        </w:rPr>
        <w:t>Número del Diario Oficial: N/A</w:t>
      </w:r>
    </w:p>
    <w:p w14:paraId="00000008" w14:textId="77777777" w:rsidR="00867174" w:rsidRDefault="00867174">
      <w:pPr>
        <w:rPr>
          <w:rFonts w:ascii="Verdana" w:eastAsia="Verdana" w:hAnsi="Verdana" w:cs="Verdana"/>
        </w:rPr>
      </w:pPr>
    </w:p>
    <w:p w14:paraId="00000009" w14:textId="77777777" w:rsidR="00867174"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3914 DE 2018</w:t>
      </w:r>
    </w:p>
    <w:p w14:paraId="0000000A" w14:textId="77777777" w:rsidR="00867174" w:rsidRDefault="00000000">
      <w:pPr>
        <w:shd w:val="clear" w:color="auto" w:fill="FFFFFF"/>
        <w:spacing w:after="240"/>
        <w:jc w:val="center"/>
        <w:rPr>
          <w:rFonts w:ascii="Verdana" w:eastAsia="Verdana" w:hAnsi="Verdana" w:cs="Verdana"/>
        </w:rPr>
      </w:pPr>
      <w:r>
        <w:rPr>
          <w:rFonts w:ascii="Verdana" w:eastAsia="Verdana" w:hAnsi="Verdana" w:cs="Verdana"/>
        </w:rPr>
        <w:t>(marzo 23)</w:t>
      </w:r>
    </w:p>
    <w:p w14:paraId="0000000B" w14:textId="77777777" w:rsidR="00867174"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DC70D0A" w:rsidR="00867174" w:rsidRDefault="00000000">
      <w:pPr>
        <w:shd w:val="clear" w:color="auto" w:fill="FFFFFF"/>
        <w:spacing w:after="240"/>
        <w:jc w:val="center"/>
        <w:rPr>
          <w:rFonts w:ascii="Verdana" w:eastAsia="Verdana" w:hAnsi="Verdana" w:cs="Verdana"/>
        </w:rPr>
      </w:pPr>
      <w:r>
        <w:rPr>
          <w:rFonts w:ascii="Verdana" w:eastAsia="Verdana" w:hAnsi="Verdana" w:cs="Verdana"/>
        </w:rPr>
        <w:t>Por medio de la cual se modifica la Resolución No 230 de 2017</w:t>
      </w:r>
    </w:p>
    <w:p w14:paraId="0000000D" w14:textId="77777777" w:rsidR="00867174"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E" w14:textId="1DB2973C" w:rsidR="00867174"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por el literal b) del artículo 28 de la Ley 7 de 1979, el artículo 78 de la Ley 489 de 1998 y </w:t>
      </w:r>
    </w:p>
    <w:p w14:paraId="0000000F" w14:textId="77777777" w:rsidR="00867174"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7C99221E" w:rsidR="00867174" w:rsidRDefault="00000000">
      <w:pPr>
        <w:shd w:val="clear" w:color="auto" w:fill="FFFFFF"/>
        <w:spacing w:after="240"/>
        <w:jc w:val="both"/>
        <w:rPr>
          <w:rFonts w:ascii="Verdana" w:eastAsia="Verdana" w:hAnsi="Verdana" w:cs="Verdana"/>
        </w:rPr>
      </w:pPr>
      <w:r>
        <w:rPr>
          <w:rFonts w:ascii="Verdana" w:eastAsia="Verdana" w:hAnsi="Verdana" w:cs="Verdana"/>
        </w:rPr>
        <w:t>Que el artículo 54 de la Constitución Política, dispone que es obligación del Estado y de los empleadores ofrecer formación y habilitación profesional y técnica a quienes lo requieran.</w:t>
      </w:r>
    </w:p>
    <w:p w14:paraId="00000011" w14:textId="4E0273EB" w:rsidR="00867174"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Gobierno Nacional sancionó la Ley 1780 de 2016, "Por medio de la cual se promueve el empleo y el emprendimiento juvenil, se generan medidas para superar barreras de acceso al mercado de trabajo y se dictan otras disposiciones", con el objeto de: "(...) impulsar la generación de empleo para los jóvenes entre 18 y 28 </w:t>
      </w:r>
      <w:proofErr w:type="gramStart"/>
      <w:r>
        <w:rPr>
          <w:rFonts w:ascii="Verdana" w:eastAsia="Verdana" w:hAnsi="Verdana" w:cs="Verdana"/>
        </w:rPr>
        <w:t>años de edad</w:t>
      </w:r>
      <w:proofErr w:type="gramEnd"/>
      <w:r>
        <w:rPr>
          <w:rFonts w:ascii="Verdana" w:eastAsia="Verdana" w:hAnsi="Verdana" w:cs="Verdana"/>
        </w:rPr>
        <w:t xml:space="preserve"> (...)”.</w:t>
      </w:r>
    </w:p>
    <w:p w14:paraId="00000012" w14:textId="5CCD2B18" w:rsidR="00867174" w:rsidRDefault="00000000">
      <w:pPr>
        <w:shd w:val="clear" w:color="auto" w:fill="FFFFFF"/>
        <w:spacing w:after="240"/>
        <w:jc w:val="both"/>
        <w:rPr>
          <w:rFonts w:ascii="Verdana" w:eastAsia="Verdana" w:hAnsi="Verdana" w:cs="Verdana"/>
        </w:rPr>
      </w:pPr>
      <w:r>
        <w:rPr>
          <w:rFonts w:ascii="Verdana" w:eastAsia="Verdana" w:hAnsi="Verdana" w:cs="Verdana"/>
        </w:rPr>
        <w:t>Que el artículo 15 de la mencionada Ley define la práctica laboral como una actividad formativa desarrollada por un estudiante de programas de formación complementaria ofrecidos por las escuelas normales superiores y educación superior de pregrado, durante un tiempo determinado, en un ambiente laboral real, con supervisión y sobre asuntos relacionados con su área de estudio o desempeño y su tipo de formación; para el cumplimiento de un requisito para culminar sus estudios u obtener un título que lo acreditará para el desempeño laboral.</w:t>
      </w:r>
    </w:p>
    <w:p w14:paraId="00000013" w14:textId="0D9B9A46" w:rsidR="00867174"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No. 230 del 20 de enero de 2017 el Instituto Colombiano de Bienestar Familiar reglamentó las prácticas laborales de </w:t>
      </w:r>
      <w:r>
        <w:rPr>
          <w:rFonts w:ascii="Verdana" w:eastAsia="Verdana" w:hAnsi="Verdana" w:cs="Verdana"/>
        </w:rPr>
        <w:lastRenderedPageBreak/>
        <w:t>estudiantes que cursen estudios en Instituciones de Educación Superior con el fin de contribuir a la formación educativa del país.</w:t>
      </w:r>
    </w:p>
    <w:p w14:paraId="00000014" w14:textId="27CB93F5" w:rsidR="00867174"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el artículo 6o </w:t>
      </w:r>
      <w:proofErr w:type="spellStart"/>
      <w:r>
        <w:rPr>
          <w:rFonts w:ascii="Verdana" w:eastAsia="Verdana" w:hAnsi="Verdana" w:cs="Verdana"/>
        </w:rPr>
        <w:t>ibídem</w:t>
      </w:r>
      <w:proofErr w:type="spellEnd"/>
      <w:r>
        <w:rPr>
          <w:rFonts w:ascii="Verdana" w:eastAsia="Verdana" w:hAnsi="Verdana" w:cs="Verdana"/>
        </w:rPr>
        <w:t xml:space="preserve"> se determinaron los documentos que los estudiantes deben entregar para formalizar la práctica laboral en el ICBF a nivel nacional, según el siguiente tenor literal:</w:t>
      </w:r>
    </w:p>
    <w:p w14:paraId="00000015"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--Fotocopia del Documento de Identidad del estudiante.</w:t>
      </w:r>
    </w:p>
    <w:p w14:paraId="00000016"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--Fotocopia de su póliza médica o copia del certificado de afiliación a la seguridad social en salud.</w:t>
      </w:r>
    </w:p>
    <w:p w14:paraId="00000017"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--Certificado de Antecedentes Disciplinarios.</w:t>
      </w:r>
    </w:p>
    <w:p w14:paraId="00000018"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--Certificado de Antecedentes de Responsabilidad Fiscal.</w:t>
      </w:r>
    </w:p>
    <w:p w14:paraId="00000019"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--Certificado de Antecedentes Judiciales.</w:t>
      </w:r>
    </w:p>
    <w:p w14:paraId="0000001A"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--Carta de presentación del estudiante por parte de la Institución de Educación Superior.</w:t>
      </w:r>
    </w:p>
    <w:p w14:paraId="0000001B"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Que se hace necesario incluir dentro de los documentos que deberá aportar cada estudiante para formalizar la práctica, la hoja de vida como uno de los requisitos para iniciar el proceso de selección para realizar las prácticas laborales en el ICBF.</w:t>
      </w:r>
    </w:p>
    <w:p w14:paraId="0000001C" w14:textId="2232B47A" w:rsidR="00867174" w:rsidRDefault="00000000">
      <w:pPr>
        <w:shd w:val="clear" w:color="auto" w:fill="FFFFFF"/>
        <w:spacing w:after="240"/>
        <w:jc w:val="both"/>
        <w:rPr>
          <w:rFonts w:ascii="Verdana" w:eastAsia="Verdana" w:hAnsi="Verdana" w:cs="Verdana"/>
        </w:rPr>
      </w:pPr>
      <w:r>
        <w:rPr>
          <w:rFonts w:ascii="Verdana" w:eastAsia="Verdana" w:hAnsi="Verdana" w:cs="Verdana"/>
        </w:rPr>
        <w:t>Que el artículo 11 de la Resolución No. 230 del 20 de enero de 2017 se estableció como término de la duración de la práctica laboral máximo 6 meses.</w:t>
      </w:r>
    </w:p>
    <w:p w14:paraId="0000001D"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Que se considera necesario ampliar a 12 meses el término máximo de duración de la práctica formativa, con el fin de que quienes deban realizar una práctica con una duración superior a 6 meses por sus requisitos académicos puedan adelantarlas en el Instituto Colombiano de Bienestar Familiar.</w:t>
      </w:r>
    </w:p>
    <w:p w14:paraId="0000001E" w14:textId="77777777" w:rsidR="00867174"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0000001F" w14:textId="77777777" w:rsidR="00867174"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0" w14:textId="0EA6946B" w:rsidR="00867174"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Modifíquese el Artículo 6o de la Resolución No. 230 de 20 de enero de 2017, el cual quedará así:</w:t>
      </w:r>
    </w:p>
    <w:p w14:paraId="00000021" w14:textId="2B3BDF8F" w:rsidR="00867174"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DOCUMENTOS. Los estudiantes interesados en desarrollar su práctica laboral en el ICBF deberán para formalizar la misma, remitir a la Dirección de Gestión Humana (para la Sede de la Dirección General), o al Grupo Administrativo o al Grupo de Gestión de Soporte (para las Regionales) la siguiente documentación:</w:t>
      </w:r>
    </w:p>
    <w:p w14:paraId="00000022"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--Hoja de Vida (diligenciada por el estudiante en el que indique sus datos personales, referencias personales y/o laborales, si existe, entre otros)</w:t>
      </w:r>
    </w:p>
    <w:p w14:paraId="00000023"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lastRenderedPageBreak/>
        <w:t>--Fotocopia del Documento de Identidad del estudiante.</w:t>
      </w:r>
    </w:p>
    <w:p w14:paraId="00000024"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--Fotocopia de su póliza médica o copia del certificado de afiliación a la seguridad social en salud.</w:t>
      </w:r>
    </w:p>
    <w:p w14:paraId="00000025"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--Certificado de Antecedentes Disciplinarios.</w:t>
      </w:r>
    </w:p>
    <w:p w14:paraId="00000026"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--Certificado de Antecedentes de Responsabilidad Fiscal.</w:t>
      </w:r>
    </w:p>
    <w:p w14:paraId="00000027"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--Certificado de Antecedentes Judiciales.</w:t>
      </w:r>
    </w:p>
    <w:p w14:paraId="00000028"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rPr>
        <w:t>--Carta de presentación del estudiante por parte de la Institución de Educación Superior.</w:t>
      </w:r>
    </w:p>
    <w:p w14:paraId="00000029"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Todo estudiante que tenga la edad comprendida entre quince (15) y diecisiete (17) años deberá anexarla autorización expedida por el Inspector de Trabajo o, en su defecto, por el Ente Territorial Local, de conformidad con lo dispuesto en el artículo 35 de la Ley 1098 de 2016 (Código de la Infancia y la Adolescencia).</w:t>
      </w:r>
    </w:p>
    <w:p w14:paraId="0000002A" w14:textId="73737B5F" w:rsidR="00867174"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Modifíquese el Artículo 11 de la Resolución No 230 de 20 de enero de 2017, el cual quedará así:</w:t>
      </w:r>
    </w:p>
    <w:p w14:paraId="0000002B" w14:textId="4A436EC6" w:rsidR="00867174"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PRIMERO.</w:t>
      </w:r>
      <w:r>
        <w:rPr>
          <w:rFonts w:ascii="Verdana" w:eastAsia="Verdana" w:hAnsi="Verdana" w:cs="Verdana"/>
        </w:rPr>
        <w:t xml:space="preserve"> DURACIÓN. El término de duración de las prácticas laborales será de acuerdo con el periodo exigido a los estudiantes en la Institución de Educación Superior. el cual no podrá superarlos doce (12) meses.</w:t>
      </w:r>
    </w:p>
    <w:p w14:paraId="0000002C"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 xml:space="preserve">El término inicial de la práctica laboral será siempre de seis (6) </w:t>
      </w:r>
      <w:proofErr w:type="gramStart"/>
      <w:r>
        <w:rPr>
          <w:rFonts w:ascii="Verdana" w:eastAsia="Verdana" w:hAnsi="Verdana" w:cs="Verdana"/>
        </w:rPr>
        <w:t>meses</w:t>
      </w:r>
      <w:proofErr w:type="gramEnd"/>
      <w:r>
        <w:rPr>
          <w:rFonts w:ascii="Verdana" w:eastAsia="Verdana" w:hAnsi="Verdana" w:cs="Verdana"/>
        </w:rPr>
        <w:t xml:space="preserve"> no obstante, en caso de que el estudiante deba prorrogar su práctica laboral, éste podrá solicitar una prórroga hasta por máximo otros seis (6) meses, así mismo se deberá notificar a la Dirección de Gestión Humana (para la Sede de la Dirección General), o al Grupo Administrativo o al Grupo de Gestión de Soporte (para las Regionales) la correspondiente novedad.</w:t>
      </w:r>
    </w:p>
    <w:p w14:paraId="0000002D"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Las prórrogas de la vinculación de la práctica deben ser notificadas con mínimo cinco (5) días de anterioridad a la Dirección de Gestión Humana, o el Grupo Administrativo, o el Grupo de Gestión de Soporte según corresponda en aras de actualizar la afiliación correspondiente en el ARL.</w:t>
      </w:r>
    </w:p>
    <w:p w14:paraId="0000002E" w14:textId="77777777" w:rsidR="00867174"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[Resolución derogada por el artículo 21 de la Resolución 2901 de 16 de mayo de 2022] La presente Resolución rige a partir de la fecha de su expedición.</w:t>
      </w:r>
    </w:p>
    <w:p w14:paraId="0000002F" w14:textId="77777777" w:rsidR="00867174" w:rsidRDefault="00000000">
      <w:pPr>
        <w:shd w:val="clear" w:color="auto" w:fill="FFFFFF"/>
        <w:spacing w:after="240"/>
        <w:jc w:val="center"/>
        <w:rPr>
          <w:rFonts w:ascii="Verdana" w:eastAsia="Verdana" w:hAnsi="Verdana" w:cs="Verdana"/>
        </w:rPr>
      </w:pPr>
      <w:r>
        <w:rPr>
          <w:rFonts w:ascii="Verdana" w:eastAsia="Verdana" w:hAnsi="Verdana" w:cs="Verdana"/>
        </w:rPr>
        <w:t>COMUNIQUESE Y CUMPLASE</w:t>
      </w:r>
    </w:p>
    <w:p w14:paraId="00000030" w14:textId="77777777" w:rsidR="00867174"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23 días de marzo 2018</w:t>
      </w:r>
    </w:p>
    <w:p w14:paraId="00000031" w14:textId="77777777" w:rsidR="00867174" w:rsidRDefault="00000000">
      <w:pPr>
        <w:shd w:val="clear" w:color="auto" w:fill="FFFFFF"/>
        <w:spacing w:after="240"/>
        <w:jc w:val="center"/>
        <w:rPr>
          <w:rFonts w:ascii="Verdana" w:eastAsia="Verdana" w:hAnsi="Verdana" w:cs="Verdana"/>
          <w:b/>
          <w:bCs/>
        </w:rPr>
      </w:pPr>
      <w:r>
        <w:rPr>
          <w:rFonts w:ascii="Verdana" w:eastAsia="Verdana" w:hAnsi="Verdana" w:cs="Verdana"/>
          <w:b/>
          <w:bCs/>
        </w:rPr>
        <w:t>KAREN ABUDINEN ABUCHAIBE</w:t>
      </w:r>
    </w:p>
    <w:p w14:paraId="00000032" w14:textId="77777777" w:rsidR="00867174"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DIRECTORA GENERAL</w:t>
      </w:r>
    </w:p>
    <w:p w14:paraId="00000033" w14:textId="77777777" w:rsidR="00867174" w:rsidRDefault="00867174">
      <w:pPr>
        <w:rPr>
          <w:rFonts w:ascii="Verdana" w:eastAsia="Verdana" w:hAnsi="Verdana" w:cs="Verdana"/>
        </w:rPr>
      </w:pPr>
    </w:p>
    <w:p w14:paraId="00000034" w14:textId="77777777" w:rsidR="00867174" w:rsidRDefault="00867174">
      <w:pPr>
        <w:rPr>
          <w:rFonts w:ascii="Verdana" w:eastAsia="Verdana" w:hAnsi="Verdana" w:cs="Verdana"/>
        </w:rPr>
      </w:pPr>
    </w:p>
    <w:sectPr w:rsidR="0086717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7A7E77D-D740-484B-BD57-1FD81A4B7778}"/>
    <w:embedBold r:id="rId2" w:fontKey="{C4251EB5-23D5-4740-B35E-2444A1ADE00C}"/>
  </w:font>
  <w:font w:name="Calibri">
    <w:panose1 w:val="020F0502020204030204"/>
    <w:charset w:val="00"/>
    <w:family w:val="swiss"/>
    <w:pitch w:val="variable"/>
    <w:sig w:usb0="E4002EFF" w:usb1="C200247B" w:usb2="00000009" w:usb3="00000000" w:csb0="000001FF" w:csb1="00000000"/>
    <w:embedRegular r:id="rId3" w:fontKey="{7FEAA7D0-1E7F-4995-B49F-1C87B3E7D1C1}"/>
  </w:font>
  <w:font w:name="Cambria">
    <w:panose1 w:val="02040503050406030204"/>
    <w:charset w:val="00"/>
    <w:family w:val="roman"/>
    <w:pitch w:val="variable"/>
    <w:sig w:usb0="E00006FF" w:usb1="420024FF" w:usb2="02000000" w:usb3="00000000" w:csb0="0000019F" w:csb1="00000000"/>
    <w:embedRegular r:id="rId4" w:fontKey="{938D18A5-F56D-497E-A399-DE95CB0609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174"/>
    <w:rsid w:val="003E1BC3"/>
    <w:rsid w:val="00867174"/>
    <w:rsid w:val="00F711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3A9CD8-0BB4-44B4-9BCE-32C985CA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E7B5F2-BC50-4573-AECD-FA2363B076BA}"/>
</file>

<file path=customXml/itemProps2.xml><?xml version="1.0" encoding="utf-8"?>
<ds:datastoreItem xmlns:ds="http://schemas.openxmlformats.org/officeDocument/2006/customXml" ds:itemID="{2A4A4F8F-5301-4A76-9878-D06185F161BB}"/>
</file>

<file path=customXml/itemProps3.xml><?xml version="1.0" encoding="utf-8"?>
<ds:datastoreItem xmlns:ds="http://schemas.openxmlformats.org/officeDocument/2006/customXml" ds:itemID="{0896A50B-7AF8-4129-8D40-7CB6F8550287}"/>
</file>

<file path=docProps/app.xml><?xml version="1.0" encoding="utf-8"?>
<Properties xmlns="http://schemas.openxmlformats.org/officeDocument/2006/extended-properties" xmlns:vt="http://schemas.openxmlformats.org/officeDocument/2006/docPropsVTypes">
  <Template>Normal</Template>
  <TotalTime>0</TotalTime>
  <Pages>1</Pages>
  <Words>932</Words>
  <Characters>5130</Characters>
  <Application>Microsoft Office Word</Application>
  <DocSecurity>0</DocSecurity>
  <Lines>42</Lines>
  <Paragraphs>12</Paragraphs>
  <ScaleCrop>false</ScaleCrop>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2026-03-02T15:39:00Z</dcterms:created>
  <dcterms:modified xsi:type="dcterms:W3CDTF">2026-03-02T15:39:00Z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