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04F69" w:rsidRDefault="005D0318">
      <w:pPr>
        <w:pStyle w:val="Ttulo2"/>
        <w:keepNext w:val="0"/>
        <w:keepLines w:val="0"/>
        <w:spacing w:after="80"/>
        <w:jc w:val="center"/>
        <w:rPr>
          <w:rFonts w:ascii="Verdana" w:eastAsia="Verdana" w:hAnsi="Verdana" w:cs="Verdana"/>
          <w:b/>
          <w:bCs/>
          <w:sz w:val="22"/>
          <w:szCs w:val="22"/>
        </w:rPr>
      </w:pPr>
      <w:bookmarkStart w:id="0" w:name="_h5yvs0jpzxxl" w:colFirst="0" w:colLast="0"/>
      <w:bookmarkEnd w:id="0"/>
      <w:r>
        <w:rPr>
          <w:rFonts w:ascii="Verdana" w:eastAsia="Verdana" w:hAnsi="Verdana" w:cs="Verdana"/>
          <w:b/>
          <w:bCs/>
          <w:sz w:val="22"/>
          <w:szCs w:val="22"/>
        </w:rPr>
        <w:t>RESOLUCIÓN 3792 DE 2015</w:t>
      </w:r>
    </w:p>
    <w:p w14:paraId="00000002" w14:textId="2DDE41F4" w:rsidR="00404F69" w:rsidRDefault="005D0318">
      <w:pPr>
        <w:spacing w:before="240" w:after="24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Expedición: 12 de junio de 2015</w:t>
      </w:r>
      <w:r>
        <w:rPr>
          <w:rFonts w:ascii="Verdana" w:eastAsia="Verdana" w:hAnsi="Verdana" w:cs="Verdana"/>
        </w:rPr>
        <w:br/>
        <w:t>Fecha de entrada en vigencia: 12 de junio de 2015</w:t>
      </w:r>
      <w:r>
        <w:rPr>
          <w:rFonts w:ascii="Verdana" w:eastAsia="Verdana" w:hAnsi="Verdana" w:cs="Verdana"/>
        </w:rPr>
        <w:br/>
        <w:t xml:space="preserve">Estado de la vigencia: </w:t>
      </w:r>
      <w:r>
        <w:rPr>
          <w:rFonts w:ascii="Verdana" w:eastAsia="Verdana" w:hAnsi="Verdana" w:cs="Verdana"/>
          <w:highlight w:val="white"/>
        </w:rPr>
        <w:t xml:space="preserve">derogado por el artículo </w:t>
      </w:r>
      <w:r>
        <w:rPr>
          <w:rFonts w:ascii="Verdana" w:eastAsia="Verdana" w:hAnsi="Verdana" w:cs="Verdana"/>
        </w:rPr>
        <w:t>4</w:t>
      </w:r>
      <w:r>
        <w:rPr>
          <w:rFonts w:ascii="Verdana" w:eastAsia="Verdana" w:hAnsi="Verdana" w:cs="Verdana"/>
          <w:highlight w:val="white"/>
        </w:rPr>
        <w:t xml:space="preserve"> de la Resolución 555 de 2017</w:t>
      </w:r>
    </w:p>
    <w:p w14:paraId="00000003" w14:textId="77777777" w:rsidR="00404F69" w:rsidRDefault="005D0318">
      <w:pPr>
        <w:spacing w:before="240" w:after="240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 xml:space="preserve">Fecha de publicación en Diario Oficial: </w:t>
      </w:r>
      <w:r>
        <w:rPr>
          <w:rFonts w:ascii="Verdana" w:eastAsia="Verdana" w:hAnsi="Verdana" w:cs="Verdana"/>
          <w:highlight w:val="white"/>
        </w:rPr>
        <w:t>N/A</w:t>
      </w:r>
    </w:p>
    <w:p w14:paraId="00000004" w14:textId="77777777" w:rsidR="00404F69" w:rsidRDefault="005D0318">
      <w:pPr>
        <w:spacing w:before="240" w:after="24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Número del Diario Oficial: </w:t>
      </w:r>
      <w:r>
        <w:rPr>
          <w:rFonts w:ascii="Verdana" w:eastAsia="Verdana" w:hAnsi="Verdana" w:cs="Verdana"/>
          <w:highlight w:val="white"/>
        </w:rPr>
        <w:t>N/A</w:t>
      </w:r>
    </w:p>
    <w:p w14:paraId="00000005" w14:textId="77777777" w:rsidR="00404F69" w:rsidRDefault="005D0318">
      <w:pPr>
        <w:pStyle w:val="Ttulo2"/>
        <w:keepNext w:val="0"/>
        <w:keepLines w:val="0"/>
        <w:spacing w:after="80"/>
        <w:jc w:val="center"/>
        <w:rPr>
          <w:rFonts w:ascii="Verdana" w:eastAsia="Verdana" w:hAnsi="Verdana" w:cs="Verdana"/>
          <w:b/>
          <w:bCs/>
          <w:sz w:val="22"/>
          <w:szCs w:val="22"/>
        </w:rPr>
      </w:pPr>
      <w:bookmarkStart w:id="1" w:name="_yaz9mrlwqvob" w:colFirst="0" w:colLast="0"/>
      <w:bookmarkEnd w:id="1"/>
      <w:r>
        <w:rPr>
          <w:rFonts w:ascii="Verdana" w:eastAsia="Verdana" w:hAnsi="Verdana" w:cs="Verdana"/>
          <w:b/>
          <w:bCs/>
          <w:sz w:val="22"/>
          <w:szCs w:val="22"/>
        </w:rPr>
        <w:t>RESOLUCIÓN 3792 DE 2015</w:t>
      </w:r>
    </w:p>
    <w:p w14:paraId="00000006" w14:textId="77777777" w:rsidR="00404F69" w:rsidRDefault="005D0318">
      <w:pPr>
        <w:spacing w:before="240"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highlight w:val="white"/>
        </w:rPr>
        <w:t>(junio 12)</w:t>
      </w:r>
    </w:p>
    <w:p w14:paraId="00000007" w14:textId="77777777" w:rsidR="00404F69" w:rsidRDefault="005D0318">
      <w:pPr>
        <w:pStyle w:val="Ttulo2"/>
        <w:keepNext w:val="0"/>
        <w:keepLines w:val="0"/>
        <w:spacing w:after="80"/>
        <w:jc w:val="center"/>
        <w:rPr>
          <w:rFonts w:ascii="Verdana" w:eastAsia="Verdana" w:hAnsi="Verdana" w:cs="Verdana"/>
          <w:b/>
          <w:bCs/>
          <w:sz w:val="22"/>
          <w:szCs w:val="22"/>
        </w:rPr>
      </w:pPr>
      <w:bookmarkStart w:id="2" w:name="_p76153szjvu0" w:colFirst="0" w:colLast="0"/>
      <w:bookmarkEnd w:id="2"/>
      <w:r>
        <w:rPr>
          <w:rFonts w:ascii="Verdana" w:eastAsia="Verdana" w:hAnsi="Verdana" w:cs="Verdana"/>
          <w:b/>
          <w:bCs/>
          <w:sz w:val="22"/>
          <w:szCs w:val="22"/>
        </w:rPr>
        <w:t>INSTITUTO COLOMBIANO DE BIENESTAR FAMILIAR – ICBF</w:t>
      </w:r>
    </w:p>
    <w:p w14:paraId="00000008" w14:textId="1746291F" w:rsidR="00404F69" w:rsidRDefault="005D0318">
      <w:pPr>
        <w:pStyle w:val="Ttulo2"/>
        <w:keepNext w:val="0"/>
        <w:keepLines w:val="0"/>
        <w:spacing w:after="80"/>
        <w:jc w:val="center"/>
        <w:rPr>
          <w:rFonts w:ascii="Verdana" w:eastAsia="Verdana" w:hAnsi="Verdana" w:cs="Verdana"/>
          <w:sz w:val="22"/>
          <w:szCs w:val="22"/>
        </w:rPr>
      </w:pPr>
      <w:bookmarkStart w:id="3" w:name="_11zyrgfdhizr" w:colFirst="0" w:colLast="0"/>
      <w:bookmarkEnd w:id="3"/>
      <w:r>
        <w:rPr>
          <w:rFonts w:ascii="Verdana" w:eastAsia="Verdana" w:hAnsi="Verdana" w:cs="Verdana"/>
          <w:sz w:val="22"/>
          <w:szCs w:val="22"/>
          <w:highlight w:val="white"/>
        </w:rPr>
        <w:t xml:space="preserve">Por medio de la cual se modifica la Resolución </w:t>
      </w:r>
      <w:r>
        <w:rPr>
          <w:rFonts w:ascii="Verdana" w:eastAsia="Verdana" w:hAnsi="Verdana" w:cs="Verdana"/>
          <w:sz w:val="22"/>
          <w:szCs w:val="22"/>
        </w:rPr>
        <w:t>4274</w:t>
      </w:r>
      <w:r>
        <w:rPr>
          <w:rFonts w:ascii="Verdana" w:eastAsia="Verdana" w:hAnsi="Verdana" w:cs="Verdana"/>
          <w:sz w:val="22"/>
          <w:szCs w:val="22"/>
          <w:highlight w:val="white"/>
        </w:rPr>
        <w:t xml:space="preserve"> de 2013 “ Por medio de la cual se adoptan decisiones relacionadas con el desarrollo del Programa de Adopciones en el ICBF e instituciones autorizadas para desarrollar el Programa de Adopción” y se establecen disposiciones especiales</w:t>
      </w:r>
    </w:p>
    <w:p w14:paraId="00000009" w14:textId="77777777" w:rsidR="00404F69" w:rsidRDefault="005D0318">
      <w:pPr>
        <w:spacing w:before="240"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 FAMILIAR –</w:t>
      </w:r>
      <w:r>
        <w:rPr>
          <w:rFonts w:ascii="Verdana" w:eastAsia="Verdana" w:hAnsi="Verdana" w:cs="Verdana"/>
        </w:rPr>
        <w:br/>
        <w:t xml:space="preserve"> </w:t>
      </w:r>
      <w:r>
        <w:rPr>
          <w:rFonts w:ascii="Verdana" w:eastAsia="Verdana" w:hAnsi="Verdana" w:cs="Verdana"/>
          <w:b/>
          <w:bCs/>
        </w:rPr>
        <w:t>CECILIA DE LA FUENTE DE LLERAS – ICBF</w:t>
      </w:r>
    </w:p>
    <w:p w14:paraId="0000000A" w14:textId="4923BB13" w:rsidR="00404F69" w:rsidRDefault="005D0318">
      <w:pPr>
        <w:spacing w:before="240"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highlight w:val="white"/>
        </w:rPr>
        <w:t xml:space="preserve">En uso de las facultades legales y estatutarias, en especial las conferidas por los artículo 78 de la Ley 498 de 1998, artículos </w:t>
      </w:r>
      <w:r>
        <w:rPr>
          <w:rFonts w:ascii="Verdana" w:eastAsia="Verdana" w:hAnsi="Verdana" w:cs="Verdana"/>
        </w:rPr>
        <w:t>62</w:t>
      </w:r>
      <w:r>
        <w:rPr>
          <w:rFonts w:ascii="Verdana" w:eastAsia="Verdana" w:hAnsi="Verdana" w:cs="Verdana"/>
          <w:highlight w:val="white"/>
        </w:rPr>
        <w:t xml:space="preserve">, </w:t>
      </w:r>
      <w:r>
        <w:rPr>
          <w:rFonts w:ascii="Verdana" w:eastAsia="Verdana" w:hAnsi="Verdana" w:cs="Verdana"/>
        </w:rPr>
        <w:t>71</w:t>
      </w:r>
      <w:r>
        <w:rPr>
          <w:rFonts w:ascii="Verdana" w:eastAsia="Verdana" w:hAnsi="Verdana" w:cs="Verdana"/>
          <w:highlight w:val="white"/>
        </w:rPr>
        <w:t xml:space="preserve"> a </w:t>
      </w:r>
      <w:r>
        <w:rPr>
          <w:rFonts w:ascii="Verdana" w:eastAsia="Verdana" w:hAnsi="Verdana" w:cs="Verdana"/>
        </w:rPr>
        <w:t>74</w:t>
      </w:r>
      <w:r>
        <w:rPr>
          <w:rFonts w:ascii="Verdana" w:eastAsia="Verdana" w:hAnsi="Verdana" w:cs="Verdana"/>
          <w:highlight w:val="white"/>
        </w:rPr>
        <w:t xml:space="preserve"> de la Ley 1098 de 2006, y</w:t>
      </w:r>
    </w:p>
    <w:p w14:paraId="0000000B" w14:textId="77777777" w:rsidR="00404F69" w:rsidRDefault="005D0318">
      <w:pPr>
        <w:pStyle w:val="Ttulo2"/>
        <w:keepNext w:val="0"/>
        <w:keepLines w:val="0"/>
        <w:spacing w:after="80"/>
        <w:jc w:val="center"/>
        <w:rPr>
          <w:rFonts w:ascii="Verdana" w:eastAsia="Verdana" w:hAnsi="Verdana" w:cs="Verdana"/>
          <w:b/>
          <w:bCs/>
          <w:sz w:val="22"/>
          <w:szCs w:val="22"/>
        </w:rPr>
      </w:pPr>
      <w:bookmarkStart w:id="4" w:name="_wevt0lw8yxi7" w:colFirst="0" w:colLast="0"/>
      <w:bookmarkEnd w:id="4"/>
      <w:r>
        <w:rPr>
          <w:rFonts w:ascii="Verdana" w:eastAsia="Verdana" w:hAnsi="Verdana" w:cs="Verdana"/>
          <w:b/>
          <w:bCs/>
          <w:sz w:val="22"/>
          <w:szCs w:val="22"/>
        </w:rPr>
        <w:t>CONSIDERANDO</w:t>
      </w:r>
    </w:p>
    <w:p w14:paraId="0000000C" w14:textId="77777777" w:rsidR="00404F69" w:rsidRDefault="00404F69"/>
    <w:p w14:paraId="0000000D" w14:textId="0EB65C61" w:rsidR="00404F69" w:rsidRDefault="005D031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artículo </w:t>
      </w:r>
      <w:r>
        <w:rPr>
          <w:rFonts w:ascii="Verdana" w:eastAsia="Verdana" w:hAnsi="Verdana" w:cs="Verdana"/>
        </w:rPr>
        <w:t>209</w:t>
      </w:r>
      <w:r>
        <w:rPr>
          <w:rFonts w:ascii="Verdana" w:eastAsia="Verdana" w:hAnsi="Verdana" w:cs="Verdana"/>
        </w:rPr>
        <w:t xml:space="preserve"> de la Constitución Política establece que la función administrativa debe </w:t>
      </w:r>
      <w:r>
        <w:rPr>
          <w:rFonts w:ascii="Verdana" w:eastAsia="Verdana" w:hAnsi="Verdana" w:cs="Verdana"/>
        </w:rPr>
        <w:lastRenderedPageBreak/>
        <w:t>estar al servicio de los intereses generales y se desarrolla con fundamento en los principios de igualdad, moralidad, eficacia, economía, celeridad, imparcialidad y publicidad, mediante la descentralización, delegación y desconcentración de funciones.</w:t>
      </w:r>
    </w:p>
    <w:p w14:paraId="0000000E" w14:textId="78BB4856" w:rsidR="00404F69" w:rsidRDefault="005D031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la Convención sobre los Derechos del Niño adoptada por la Asamblea General de las Naciones Unidas en 1989, ratificada por Colombia mediante la Ley </w:t>
      </w:r>
      <w:r>
        <w:rPr>
          <w:rFonts w:ascii="Verdana" w:eastAsia="Verdana" w:hAnsi="Verdana" w:cs="Verdana"/>
        </w:rPr>
        <w:t>12</w:t>
      </w:r>
      <w:r>
        <w:rPr>
          <w:rFonts w:ascii="Verdana" w:eastAsia="Verdana" w:hAnsi="Verdana" w:cs="Verdana"/>
        </w:rPr>
        <w:t xml:space="preserve"> de 1991 y el Convenio relativo a la Protección del Niño y a la Cooperación en Materia de Adopción Internacional, aprobado por Colombia mediante la Ley </w:t>
      </w:r>
      <w:r>
        <w:rPr>
          <w:rFonts w:ascii="Verdana" w:eastAsia="Verdana" w:hAnsi="Verdana" w:cs="Verdana"/>
        </w:rPr>
        <w:t>265</w:t>
      </w:r>
      <w:r>
        <w:rPr>
          <w:rFonts w:ascii="Verdana" w:eastAsia="Verdana" w:hAnsi="Verdana" w:cs="Verdana"/>
        </w:rPr>
        <w:t xml:space="preserve"> de 1996, consagran garantías en los procesos de adopción las cuales deben ser protegidas por los Estados partes.</w:t>
      </w:r>
    </w:p>
    <w:p w14:paraId="0000000F" w14:textId="1CD53BE6" w:rsidR="00404F69" w:rsidRDefault="005D031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Decreto </w:t>
      </w:r>
      <w:r>
        <w:rPr>
          <w:rFonts w:ascii="Verdana" w:eastAsia="Verdana" w:hAnsi="Verdana" w:cs="Verdana"/>
        </w:rPr>
        <w:t>334</w:t>
      </w:r>
      <w:r>
        <w:rPr>
          <w:rFonts w:ascii="Verdana" w:eastAsia="Verdana" w:hAnsi="Verdana" w:cs="Verdana"/>
        </w:rPr>
        <w:t xml:space="preserve"> de 1980 por el cual aprueban los estatutos del Instituto Colombiano de Bienestar Familiar, establece en el artículo </w:t>
      </w:r>
      <w:r>
        <w:rPr>
          <w:rFonts w:ascii="Verdana" w:eastAsia="Verdana" w:hAnsi="Verdana" w:cs="Verdana"/>
        </w:rPr>
        <w:t>28</w:t>
      </w:r>
      <w:r>
        <w:rPr>
          <w:rFonts w:ascii="Verdana" w:eastAsia="Verdana" w:hAnsi="Verdana" w:cs="Verdana"/>
        </w:rPr>
        <w:t xml:space="preserve"> que es función del Director General además de las contempladas en la Ley </w:t>
      </w:r>
      <w:r>
        <w:rPr>
          <w:rFonts w:ascii="Verdana" w:eastAsia="Verdana" w:hAnsi="Verdana" w:cs="Verdana"/>
        </w:rPr>
        <w:t>7</w:t>
      </w:r>
      <w:r>
        <w:rPr>
          <w:rFonts w:ascii="Verdana" w:eastAsia="Verdana" w:hAnsi="Verdana" w:cs="Verdana"/>
        </w:rPr>
        <w:t xml:space="preserve">a de 1979 y en el Decreto </w:t>
      </w:r>
      <w:r>
        <w:rPr>
          <w:rFonts w:ascii="Verdana" w:eastAsia="Verdana" w:hAnsi="Verdana" w:cs="Verdana"/>
        </w:rPr>
        <w:t>2388</w:t>
      </w:r>
      <w:r>
        <w:rPr>
          <w:rFonts w:ascii="Verdana" w:eastAsia="Verdana" w:hAnsi="Verdana" w:cs="Verdana"/>
        </w:rPr>
        <w:t xml:space="preserve"> de 1979, la de dirigir, coordinar y vigilar el desarrollo de los programas del Instituto y las actividades de su personal.</w:t>
      </w:r>
    </w:p>
    <w:p w14:paraId="00000010" w14:textId="26002F97" w:rsidR="00404F69" w:rsidRDefault="005D0318">
      <w:pPr>
        <w:shd w:val="clear" w:color="auto" w:fill="FFFFFF"/>
        <w:spacing w:after="240"/>
        <w:jc w:val="both"/>
        <w:rPr>
          <w:rFonts w:ascii="Verdana" w:eastAsia="Verdana" w:hAnsi="Verdana" w:cs="Verdana"/>
          <w:vertAlign w:val="subscript"/>
        </w:rPr>
      </w:pPr>
      <w:r>
        <w:rPr>
          <w:rFonts w:ascii="Verdana" w:eastAsia="Verdana" w:hAnsi="Verdana" w:cs="Verdana"/>
        </w:rPr>
        <w:t xml:space="preserve">Que el Código de la Infancia y la Adolescencia, Ley </w:t>
      </w:r>
      <w:r>
        <w:rPr>
          <w:rFonts w:ascii="Verdana" w:eastAsia="Verdana" w:hAnsi="Verdana" w:cs="Verdana"/>
        </w:rPr>
        <w:t>1098</w:t>
      </w:r>
      <w:r>
        <w:rPr>
          <w:rFonts w:ascii="Verdana" w:eastAsia="Verdana" w:hAnsi="Verdana" w:cs="Verdana"/>
        </w:rPr>
        <w:t xml:space="preserve"> de 2006, establece el mandato de protección integral de los niños, niñas y adolescentes y el restablecimiento de sus derechos cuando se hayan vulnerado y regula lo relacionado con la institución jurídica de la adopción y del programa de adopciones.</w:t>
      </w:r>
      <w:r>
        <w:rPr>
          <w:rFonts w:ascii="Verdana" w:eastAsia="Verdana" w:hAnsi="Verdana" w:cs="Verdana"/>
          <w:vertAlign w:val="subscript"/>
        </w:rPr>
        <w:t>[1]</w:t>
      </w:r>
    </w:p>
    <w:p w14:paraId="00000011" w14:textId="5AEF289C" w:rsidR="00404F69" w:rsidRDefault="005D031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especialmente los artículos </w:t>
      </w:r>
      <w:r>
        <w:rPr>
          <w:rFonts w:ascii="Verdana" w:eastAsia="Verdana" w:hAnsi="Verdana" w:cs="Verdana"/>
        </w:rPr>
        <w:t>62</w:t>
      </w:r>
      <w:r>
        <w:rPr>
          <w:rFonts w:ascii="Verdana" w:eastAsia="Verdana" w:hAnsi="Verdana" w:cs="Verdana"/>
        </w:rPr>
        <w:t xml:space="preserve">, </w:t>
      </w:r>
      <w:r>
        <w:rPr>
          <w:rFonts w:ascii="Verdana" w:eastAsia="Verdana" w:hAnsi="Verdana" w:cs="Verdana"/>
        </w:rPr>
        <w:t>71</w:t>
      </w:r>
      <w:r>
        <w:rPr>
          <w:rFonts w:ascii="Verdana" w:eastAsia="Verdana" w:hAnsi="Verdana" w:cs="Verdana"/>
        </w:rPr>
        <w:t xml:space="preserve"> a </w:t>
      </w:r>
      <w:r>
        <w:rPr>
          <w:rFonts w:ascii="Verdana" w:eastAsia="Verdana" w:hAnsi="Verdana" w:cs="Verdana"/>
        </w:rPr>
        <w:t>74</w:t>
      </w:r>
      <w:r>
        <w:rPr>
          <w:rFonts w:ascii="Verdana" w:eastAsia="Verdana" w:hAnsi="Verdana" w:cs="Verdana"/>
        </w:rPr>
        <w:t xml:space="preserve"> de la Ley 1098 de 2006, disponen entre otros aspectos: 1) El Instituto Colombiano de Bienestar Familiar (ICBF), es la Autoridad Central en materia de adopción; 2) El ICBF desarrolla el programa de adopción nacional e internacional con fundamento en los tratados y convenios internacionales que el Estado Colombiano ha ratificado en esta materia; 3) El ICBF debe garantizar en todo caso la prelación </w:t>
      </w:r>
      <w:r>
        <w:rPr>
          <w:rFonts w:ascii="Verdana" w:eastAsia="Verdana" w:hAnsi="Verdana" w:cs="Verdana"/>
        </w:rPr>
        <w:lastRenderedPageBreak/>
        <w:t>prevista para las familias colombianas; 4) La información concerniente a los costes, gastos y honorarios que cob</w:t>
      </w:r>
      <w:r>
        <w:rPr>
          <w:rFonts w:ascii="Verdana" w:eastAsia="Verdana" w:hAnsi="Verdana" w:cs="Verdana"/>
        </w:rPr>
        <w:t>ren las agencias o instituciones por la provisión de servicios de adopción internacional deberá ser puesta a disposición del público.</w:t>
      </w:r>
    </w:p>
    <w:p w14:paraId="00000012" w14:textId="39384121" w:rsidR="00404F69" w:rsidRDefault="005D031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con fundamento en lo dispuesto en el parágrafo del artículo </w:t>
      </w:r>
      <w:r>
        <w:rPr>
          <w:rFonts w:ascii="Verdana" w:eastAsia="Verdana" w:hAnsi="Verdana" w:cs="Verdana"/>
        </w:rPr>
        <w:t>11</w:t>
      </w:r>
      <w:r>
        <w:rPr>
          <w:rFonts w:ascii="Verdana" w:eastAsia="Verdana" w:hAnsi="Verdana" w:cs="Verdana"/>
        </w:rPr>
        <w:t xml:space="preserve"> y en el artículo </w:t>
      </w:r>
      <w:r>
        <w:rPr>
          <w:rFonts w:ascii="Verdana" w:eastAsia="Verdana" w:hAnsi="Verdana" w:cs="Verdana"/>
        </w:rPr>
        <w:t>62</w:t>
      </w:r>
      <w:r>
        <w:rPr>
          <w:rFonts w:ascii="Verdana" w:eastAsia="Verdana" w:hAnsi="Verdana" w:cs="Verdana"/>
        </w:rPr>
        <w:t xml:space="preserve"> de la Ley 1098 de 2006 el ICBF aprobó el Lineamiento Técnico Administrativo del Programa de Adopciones mediante la Resolución No. </w:t>
      </w:r>
      <w:r>
        <w:rPr>
          <w:rFonts w:ascii="Verdana" w:eastAsia="Verdana" w:hAnsi="Verdana" w:cs="Verdana"/>
        </w:rPr>
        <w:t>3748</w:t>
      </w:r>
      <w:r>
        <w:rPr>
          <w:rFonts w:ascii="Verdana" w:eastAsia="Verdana" w:hAnsi="Verdana" w:cs="Verdana"/>
        </w:rPr>
        <w:t xml:space="preserve">del </w:t>
      </w:r>
      <w:r>
        <w:rPr>
          <w:rFonts w:ascii="Verdana" w:eastAsia="Verdana" w:hAnsi="Verdana" w:cs="Verdana"/>
          <w:i/>
          <w:iCs/>
        </w:rPr>
        <w:t>6</w:t>
      </w:r>
      <w:r>
        <w:rPr>
          <w:rFonts w:ascii="Verdana" w:eastAsia="Verdana" w:hAnsi="Verdana" w:cs="Verdana"/>
        </w:rPr>
        <w:t xml:space="preserve"> de septiembre de 2010.</w:t>
      </w:r>
    </w:p>
    <w:p w14:paraId="00000013" w14:textId="7F691FA3" w:rsidR="00404F69" w:rsidRDefault="005D0318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en atención a lo dispuesto por el artículo </w:t>
      </w:r>
      <w:r>
        <w:rPr>
          <w:rFonts w:ascii="Verdana" w:eastAsia="Verdana" w:hAnsi="Verdana" w:cs="Verdana"/>
        </w:rPr>
        <w:t>71</w:t>
      </w:r>
      <w:r>
        <w:rPr>
          <w:rFonts w:ascii="Verdana" w:eastAsia="Verdana" w:hAnsi="Verdana" w:cs="Verdana"/>
        </w:rPr>
        <w:t xml:space="preserve"> de la Ley 1098 de 2006 tendrán prelación las solicitudes de los adoptantes colombianos, norma que permite garantizar las permanencia de los niños, niñas y adolescentes adoptables en su país de origen, en concordancia con lo que contempla el Convenio relativo a la Protección del Niño y a la Cooperación en materia de Adopción Internacional de 1993, en sus considerandos, así: </w:t>
      </w:r>
      <w:r>
        <w:rPr>
          <w:rFonts w:ascii="Verdana" w:eastAsia="Verdana" w:hAnsi="Verdana" w:cs="Verdana"/>
          <w:i/>
          <w:iCs/>
        </w:rPr>
        <w:t>“cada Estado debería tomar, con carácter prioritario, medidas adecuadas que permitan mantener al niño en su familia de origen”,</w:t>
      </w:r>
      <w:r>
        <w:rPr>
          <w:rFonts w:ascii="Verdana" w:eastAsia="Verdana" w:hAnsi="Verdana" w:cs="Verdana"/>
        </w:rPr>
        <w:t xml:space="preserve"> y </w:t>
      </w:r>
      <w:r>
        <w:rPr>
          <w:rFonts w:ascii="Verdana" w:eastAsia="Verdana" w:hAnsi="Verdana" w:cs="Verdana"/>
          <w:i/>
          <w:iCs/>
        </w:rPr>
        <w:t>“la a</w:t>
      </w:r>
      <w:r>
        <w:rPr>
          <w:rFonts w:ascii="Verdana" w:eastAsia="Verdana" w:hAnsi="Verdana" w:cs="Verdana"/>
          <w:i/>
          <w:iCs/>
        </w:rPr>
        <w:t>dopción internacional puede presentar la ventaja de dar una familia permanente a un niño que no puede encontrar una familia adecuada en su Estado de origen”.</w:t>
      </w:r>
    </w:p>
    <w:p w14:paraId="00000014" w14:textId="06C37ACA" w:rsidR="00404F69" w:rsidRDefault="005D0318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mediante Resolución No. 4274 de junio 6 de 2013, el ICBF dispuso: </w:t>
      </w:r>
      <w:r>
        <w:rPr>
          <w:rFonts w:ascii="Verdana" w:eastAsia="Verdana" w:hAnsi="Verdana" w:cs="Verdana"/>
          <w:i/>
          <w:iCs/>
        </w:rPr>
        <w:t xml:space="preserve">"ARTICULO </w:t>
      </w:r>
      <w:r>
        <w:rPr>
          <w:rFonts w:ascii="Verdana" w:eastAsia="Verdana" w:hAnsi="Verdana" w:cs="Verdana"/>
          <w:i/>
          <w:iCs/>
        </w:rPr>
        <w:t>PRIMERO</w:t>
      </w:r>
      <w:r>
        <w:rPr>
          <w:rFonts w:ascii="Verdana" w:eastAsia="Verdana" w:hAnsi="Verdana" w:cs="Verdana"/>
          <w:i/>
          <w:iCs/>
        </w:rPr>
        <w:t>: Suspender por dos (2) años la recepción en Colombia (ICBF e Instituciones Autorizadas para Desarrollar el Programa de Adopciones) de nuevas solicitudes de familias con residencia habitual en el extranjero que desean adoptar un niño o niña sano de cero (0) a seis (6) años de edad, ó dos hermanos donde el mayor tenga hasta seis (6) años, léase hasta 6 años y 11 meses de edad, sin características o necesidades especiales (De acuerdo con el lineamiento técnico). Este término se contará a partir del quince (15</w:t>
      </w:r>
      <w:r>
        <w:rPr>
          <w:rFonts w:ascii="Verdana" w:eastAsia="Verdana" w:hAnsi="Verdana" w:cs="Verdana"/>
          <w:i/>
          <w:iCs/>
        </w:rPr>
        <w:t>) de julio de dos mil trece (2013).”</w:t>
      </w:r>
    </w:p>
    <w:p w14:paraId="00000015" w14:textId="77777777" w:rsidR="00404F69" w:rsidRDefault="005D031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a la fecha, pese a que con la suspensión se ha impulsado la adopción de niños, niñas y adolescentes con características y necesidades especiales, aún existen 2.953 familias con idoneidad en lista de espera, de las cuales 2.639 se han preseleccionado para niños y niñas entre cero (0) y seis (</w:t>
      </w:r>
      <w:r>
        <w:rPr>
          <w:rFonts w:ascii="Verdana" w:eastAsia="Verdana" w:hAnsi="Verdana" w:cs="Verdana"/>
          <w:i/>
          <w:iCs/>
        </w:rPr>
        <w:t>6</w:t>
      </w:r>
      <w:r>
        <w:rPr>
          <w:rFonts w:ascii="Verdana" w:eastAsia="Verdana" w:hAnsi="Verdana" w:cs="Verdana"/>
        </w:rPr>
        <w:t>) años (Incluye solicitudes para grupos de 2 hermanos), lo cual representa en dicha preselección un ochenta y nueva por ciento (89%) del total de solicitudes con idoneidad en lista de espera.</w:t>
      </w:r>
    </w:p>
    <w:p w14:paraId="00000016" w14:textId="77777777" w:rsidR="00404F69" w:rsidRDefault="005D031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en la actualidad el tiempo de espera para una familia residente en el extranjero es aproximadamente de entre cinco (5) y siete (7) años, para niños y niñas en este rango de edad (0 a </w:t>
      </w:r>
      <w:r>
        <w:rPr>
          <w:rFonts w:ascii="Verdana" w:eastAsia="Verdana" w:hAnsi="Verdana" w:cs="Verdana"/>
          <w:i/>
          <w:iCs/>
        </w:rPr>
        <w:t>6</w:t>
      </w:r>
      <w:r>
        <w:rPr>
          <w:rFonts w:ascii="Verdana" w:eastAsia="Verdana" w:hAnsi="Verdana" w:cs="Verdana"/>
        </w:rPr>
        <w:t xml:space="preserve"> años).</w:t>
      </w:r>
    </w:p>
    <w:p w14:paraId="00000017" w14:textId="2CEB3F21" w:rsidR="00404F69" w:rsidRDefault="005D031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de acuerdo con la dinámica expuesta en relación con el Programa de Adopción, la necesidad del servicio demanda extender el término de suspensión definido en el artículo </w:t>
      </w:r>
      <w:r>
        <w:rPr>
          <w:rFonts w:ascii="Verdana" w:eastAsia="Verdana" w:hAnsi="Verdana" w:cs="Verdana"/>
        </w:rPr>
        <w:t>primero</w:t>
      </w:r>
      <w:r>
        <w:rPr>
          <w:rFonts w:ascii="Verdana" w:eastAsia="Verdana" w:hAnsi="Verdana" w:cs="Verdana"/>
        </w:rPr>
        <w:t xml:space="preserve"> de la Resolución No. 4274 de junio </w:t>
      </w:r>
      <w:r>
        <w:rPr>
          <w:rFonts w:ascii="Verdana" w:eastAsia="Verdana" w:hAnsi="Verdana" w:cs="Verdana"/>
          <w:i/>
          <w:iCs/>
        </w:rPr>
        <w:t>6</w:t>
      </w:r>
      <w:r>
        <w:rPr>
          <w:rFonts w:ascii="Verdana" w:eastAsia="Verdana" w:hAnsi="Verdana" w:cs="Verdana"/>
        </w:rPr>
        <w:t xml:space="preserve">de 2013, y prorrogarlo por un término igual al inicialmente fijado, a fin de continuar la priorización de solicitudes de adopción para niños, niñas y adolescentes con características y necesidades especiales, y atendiendo la prelación que de acuerdo con la Ley </w:t>
      </w:r>
      <w:r>
        <w:rPr>
          <w:rFonts w:ascii="Verdana" w:eastAsia="Verdana" w:hAnsi="Verdana" w:cs="Verdana"/>
        </w:rPr>
        <w:t>1098</w:t>
      </w:r>
      <w:r>
        <w:rPr>
          <w:rFonts w:ascii="Verdana" w:eastAsia="Verdana" w:hAnsi="Verdana" w:cs="Verdana"/>
        </w:rPr>
        <w:t xml:space="preserve"> de 2006 tienen las familias colombianas solicitantes.</w:t>
      </w:r>
    </w:p>
    <w:p w14:paraId="00000018" w14:textId="77777777" w:rsidR="00404F69" w:rsidRDefault="005D031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para que no existan divergencias de interpretación se aclarará el concepto de características y necesidades especiales de acuerdo con las normas que regulan el Programa de Adopción.</w:t>
      </w:r>
    </w:p>
    <w:p w14:paraId="00000019" w14:textId="77777777" w:rsidR="00404F69" w:rsidRDefault="005D031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en mérito de lo expuesto,</w:t>
      </w:r>
    </w:p>
    <w:p w14:paraId="0000001A" w14:textId="77777777" w:rsidR="00404F69" w:rsidRDefault="005D0318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</w:t>
      </w:r>
    </w:p>
    <w:p w14:paraId="0000001B" w14:textId="2067511C" w:rsidR="00404F69" w:rsidRDefault="005D031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PRIMERO. </w:t>
      </w:r>
      <w:r>
        <w:rPr>
          <w:rFonts w:ascii="Verdana" w:eastAsia="Verdana" w:hAnsi="Verdana" w:cs="Verdana"/>
        </w:rPr>
        <w:t>Prorrogar, por un término de dos (2) años, la suspensión de recepción de nuevas solicitudes de familias con residencia habitual en el extranjero que desean adoptar un niño o niña sano de cero (</w:t>
      </w:r>
      <w:r>
        <w:rPr>
          <w:rFonts w:ascii="Verdana" w:eastAsia="Verdana" w:hAnsi="Verdana" w:cs="Verdana"/>
          <w:i/>
          <w:iCs/>
        </w:rPr>
        <w:t>0</w:t>
      </w:r>
      <w:r>
        <w:rPr>
          <w:rFonts w:ascii="Verdana" w:eastAsia="Verdana" w:hAnsi="Verdana" w:cs="Verdana"/>
        </w:rPr>
        <w:t>) a seis (</w:t>
      </w:r>
      <w:r>
        <w:rPr>
          <w:rFonts w:ascii="Verdana" w:eastAsia="Verdana" w:hAnsi="Verdana" w:cs="Verdana"/>
          <w:i/>
          <w:iCs/>
        </w:rPr>
        <w:t>6</w:t>
      </w:r>
      <w:r>
        <w:rPr>
          <w:rFonts w:ascii="Verdana" w:eastAsia="Verdana" w:hAnsi="Verdana" w:cs="Verdana"/>
        </w:rPr>
        <w:t xml:space="preserve">) años de edad, o dos hermanos donde el mayor tenga hasta seis años, léase hasta </w:t>
      </w:r>
      <w:r>
        <w:rPr>
          <w:rFonts w:ascii="Verdana" w:eastAsia="Verdana" w:hAnsi="Verdana" w:cs="Verdana"/>
          <w:i/>
          <w:iCs/>
        </w:rPr>
        <w:t>6</w:t>
      </w:r>
      <w:r>
        <w:rPr>
          <w:rFonts w:ascii="Verdana" w:eastAsia="Verdana" w:hAnsi="Verdana" w:cs="Verdana"/>
        </w:rPr>
        <w:t xml:space="preserve"> años y </w:t>
      </w:r>
      <w:r>
        <w:rPr>
          <w:rFonts w:ascii="Verdana" w:eastAsia="Verdana" w:hAnsi="Verdana" w:cs="Verdana"/>
          <w:i/>
          <w:iCs/>
        </w:rPr>
        <w:t>11</w:t>
      </w:r>
      <w:r>
        <w:rPr>
          <w:rFonts w:ascii="Verdana" w:eastAsia="Verdana" w:hAnsi="Verdana" w:cs="Verdana"/>
        </w:rPr>
        <w:t xml:space="preserve"> meses de edad, sin características o necesidades especiales (de acuerdo con el Lineamiento Técnico del Programa de Adopción - Resolución No. </w:t>
      </w:r>
      <w:r>
        <w:rPr>
          <w:rFonts w:ascii="Verdana" w:eastAsia="Verdana" w:hAnsi="Verdana" w:cs="Verdana"/>
        </w:rPr>
        <w:t>3748</w:t>
      </w:r>
      <w:r>
        <w:rPr>
          <w:rFonts w:ascii="Verdana" w:eastAsia="Verdana" w:hAnsi="Verdana" w:cs="Verdana"/>
        </w:rPr>
        <w:t xml:space="preserve"> de 2010), establecida por el Artículo </w:t>
      </w:r>
      <w:r>
        <w:rPr>
          <w:rFonts w:ascii="Verdana" w:eastAsia="Verdana" w:hAnsi="Verdana" w:cs="Verdana"/>
        </w:rPr>
        <w:t>Primero</w:t>
      </w:r>
      <w:r>
        <w:rPr>
          <w:rFonts w:ascii="Verdana" w:eastAsia="Verdana" w:hAnsi="Verdana" w:cs="Verdana"/>
        </w:rPr>
        <w:t xml:space="preserve"> de la Resolución No. 4274 de junio </w:t>
      </w:r>
      <w:r>
        <w:rPr>
          <w:rFonts w:ascii="Verdana" w:eastAsia="Verdana" w:hAnsi="Verdana" w:cs="Verdana"/>
          <w:i/>
          <w:iCs/>
        </w:rPr>
        <w:t>6</w:t>
      </w:r>
      <w:r>
        <w:rPr>
          <w:rFonts w:ascii="Verdana" w:eastAsia="Verdana" w:hAnsi="Verdana" w:cs="Verdana"/>
        </w:rPr>
        <w:t>de 2013.</w:t>
      </w:r>
    </w:p>
    <w:p w14:paraId="0000001C" w14:textId="77777777" w:rsidR="00404F69" w:rsidRDefault="005D031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Este término se contará a partir del quince (15) de julio de dos mil quince (2015).</w:t>
      </w:r>
    </w:p>
    <w:p w14:paraId="0000001D" w14:textId="051DA347" w:rsidR="00404F69" w:rsidRDefault="005D031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SEGUNDO. </w:t>
      </w:r>
      <w:r>
        <w:rPr>
          <w:rFonts w:ascii="Verdana" w:eastAsia="Verdana" w:hAnsi="Verdana" w:cs="Verdana"/>
        </w:rPr>
        <w:t xml:space="preserve">Entiéndase por características y necesidades especiales, de conformidad con lo dispuesto en el Lineamiento Técnico del Programa de Adopción - Resolución No. </w:t>
      </w:r>
      <w:r>
        <w:rPr>
          <w:rFonts w:ascii="Verdana" w:eastAsia="Verdana" w:hAnsi="Verdana" w:cs="Verdana"/>
        </w:rPr>
        <w:t>3748</w:t>
      </w:r>
      <w:r>
        <w:rPr>
          <w:rFonts w:ascii="Verdana" w:eastAsia="Verdana" w:hAnsi="Verdana" w:cs="Verdana"/>
        </w:rPr>
        <w:t xml:space="preserve"> de </w:t>
      </w:r>
      <w:r>
        <w:rPr>
          <w:rFonts w:ascii="Verdana" w:eastAsia="Verdana" w:hAnsi="Verdana" w:cs="Verdana"/>
          <w:i/>
          <w:iCs/>
        </w:rPr>
        <w:t>2010</w:t>
      </w:r>
      <w:r>
        <w:rPr>
          <w:rFonts w:ascii="Verdana" w:eastAsia="Verdana" w:hAnsi="Verdana" w:cs="Verdana"/>
        </w:rPr>
        <w:t>, las siguientes condiciones:</w:t>
      </w:r>
    </w:p>
    <w:p w14:paraId="0000001E" w14:textId="77777777" w:rsidR="00404F69" w:rsidRDefault="005D031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1.- Tres (3) o más hermanos;</w:t>
      </w:r>
    </w:p>
    <w:p w14:paraId="0000001F" w14:textId="77777777" w:rsidR="00404F69" w:rsidRDefault="005D031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2.- Dos (2) hermanos, uno de ellos con más de </w:t>
      </w:r>
      <w:r>
        <w:rPr>
          <w:rFonts w:ascii="Verdana" w:eastAsia="Verdana" w:hAnsi="Verdana" w:cs="Verdana"/>
          <w:i/>
          <w:iCs/>
        </w:rPr>
        <w:t>8</w:t>
      </w:r>
      <w:r>
        <w:rPr>
          <w:rFonts w:ascii="Verdana" w:eastAsia="Verdana" w:hAnsi="Verdana" w:cs="Verdana"/>
        </w:rPr>
        <w:t xml:space="preserve"> años;</w:t>
      </w:r>
    </w:p>
    <w:p w14:paraId="00000020" w14:textId="77777777" w:rsidR="00404F69" w:rsidRDefault="005D031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3.- Un/a (1) niño/a mayor de </w:t>
      </w:r>
      <w:r>
        <w:rPr>
          <w:rFonts w:ascii="Verdana" w:eastAsia="Verdana" w:hAnsi="Verdana" w:cs="Verdana"/>
          <w:i/>
          <w:iCs/>
        </w:rPr>
        <w:t>8</w:t>
      </w:r>
      <w:r>
        <w:rPr>
          <w:rFonts w:ascii="Verdana" w:eastAsia="Verdana" w:hAnsi="Verdana" w:cs="Verdana"/>
        </w:rPr>
        <w:t xml:space="preserve"> años sin discapacidad ni enfermedad;</w:t>
      </w:r>
    </w:p>
    <w:p w14:paraId="00000021" w14:textId="77777777" w:rsidR="00404F69" w:rsidRDefault="005D031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4.- Un/a (1) niño/a con discapacidad física o mental de cualquier edad;</w:t>
      </w:r>
    </w:p>
    <w:p w14:paraId="00000022" w14:textId="77777777" w:rsidR="00404F69" w:rsidRDefault="005D031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5.- Un/a (1) niño/a con enfermedad permanente (VIH, cardiológicas, renales, entre otras).</w:t>
      </w:r>
    </w:p>
    <w:p w14:paraId="00000023" w14:textId="77777777" w:rsidR="00404F69" w:rsidRDefault="005D031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PARÁGRAFO. Para esta población, serán aplicadas las Estrategias de Referentes Afectivos a cargo de la Subdirección de Adopciones.</w:t>
      </w:r>
    </w:p>
    <w:p w14:paraId="00000024" w14:textId="77777777" w:rsidR="00404F69" w:rsidRDefault="005D0318">
      <w:pPr>
        <w:shd w:val="clear" w:color="auto" w:fill="FFFFFF"/>
        <w:spacing w:after="240"/>
        <w:jc w:val="both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ARTÍCULO TERCERO.</w:t>
      </w:r>
      <w:r>
        <w:rPr>
          <w:rFonts w:ascii="Verdana" w:eastAsia="Verdana" w:hAnsi="Verdana" w:cs="Verdana"/>
        </w:rPr>
        <w:t xml:space="preserve"> La población entre 7 años, y 7 años y 11 meses, será priorizada en la aplicación de las Estrategias de Referentes Afectivos a cargo de la Subdirección de Adopciones.</w:t>
      </w:r>
    </w:p>
    <w:p w14:paraId="00000025" w14:textId="521B4B31" w:rsidR="00404F69" w:rsidRDefault="005D031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CUARTO.</w:t>
      </w:r>
      <w:r>
        <w:rPr>
          <w:rFonts w:ascii="Verdana" w:eastAsia="Verdana" w:hAnsi="Verdana" w:cs="Verdana"/>
        </w:rPr>
        <w:t xml:space="preserve"> [Artículo derogado por el artículo </w:t>
      </w:r>
      <w:r>
        <w:rPr>
          <w:rFonts w:ascii="Verdana" w:eastAsia="Verdana" w:hAnsi="Verdana" w:cs="Verdana"/>
        </w:rPr>
        <w:t>4</w:t>
      </w:r>
      <w:r>
        <w:rPr>
          <w:rFonts w:ascii="Verdana" w:eastAsia="Verdana" w:hAnsi="Verdana" w:cs="Verdana"/>
        </w:rPr>
        <w:t xml:space="preserve"> de la Resolución 555 de 2017] La presente resolución rige a partir de la fecha de su expedición y deroga todas aquellas que le sean contrarias.</w:t>
      </w:r>
    </w:p>
    <w:p w14:paraId="00000026" w14:textId="77777777" w:rsidR="00404F69" w:rsidRDefault="005D0318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COMUNÍQUESE Y CÚMPLASE</w:t>
      </w:r>
    </w:p>
    <w:p w14:paraId="00000027" w14:textId="77777777" w:rsidR="00404F69" w:rsidRDefault="005D0318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 D.C., a los 12 días de 2015</w:t>
      </w:r>
    </w:p>
    <w:p w14:paraId="00000028" w14:textId="77777777" w:rsidR="00404F69" w:rsidRDefault="005D0318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CRISTINA PLAZAS MICHELSEN</w:t>
      </w:r>
    </w:p>
    <w:p w14:paraId="00000029" w14:textId="77777777" w:rsidR="00404F69" w:rsidRDefault="005D0318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DIRECTORA GENERAL</w:t>
      </w:r>
    </w:p>
    <w:p w14:paraId="0000002A" w14:textId="77777777" w:rsidR="00404F69" w:rsidRDefault="00404F69">
      <w:pPr>
        <w:rPr>
          <w:rFonts w:ascii="Verdana" w:eastAsia="Verdana" w:hAnsi="Verdana" w:cs="Verdana"/>
        </w:rPr>
      </w:pPr>
    </w:p>
    <w:sectPr w:rsidR="00404F6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96542E2-B50F-45F9-855B-EA5B298A1ACE}"/>
    <w:embedBold r:id="rId2" w:fontKey="{F0849E1E-F36A-489B-B8D9-8121BF3D2962}"/>
    <w:embedItalic r:id="rId3" w:fontKey="{357D2B5B-0D0B-4782-A59C-6ECECE44FF6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D3C43AC-2C1B-4505-90C7-BE7AB75075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63BD380-42E2-4E60-83B7-C7A8322339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4F69"/>
    <w:rsid w:val="00217CCE"/>
    <w:rsid w:val="00404F69"/>
    <w:rsid w:val="005D0318"/>
    <w:rsid w:val="00665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E887514-7AD3-40BF-9791-8382D825C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C99269F-21B4-4149-BAB9-7C41971D5864}"/>
</file>

<file path=customXml/itemProps2.xml><?xml version="1.0" encoding="utf-8"?>
<ds:datastoreItem xmlns:ds="http://schemas.openxmlformats.org/officeDocument/2006/customXml" ds:itemID="{CCC13F5E-53A4-4674-92A7-E3A30821C4C2}"/>
</file>

<file path=customXml/itemProps3.xml><?xml version="1.0" encoding="utf-8"?>
<ds:datastoreItem xmlns:ds="http://schemas.openxmlformats.org/officeDocument/2006/customXml" ds:itemID="{E782CDFD-0C4C-4884-8F2D-1F37AB89194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1215</Words>
  <Characters>6687</Characters>
  <Application>Microsoft Office Word</Application>
  <DocSecurity>0</DocSecurity>
  <Lines>55</Lines>
  <Paragraphs>15</Paragraphs>
  <ScaleCrop>false</ScaleCrop>
  <Company/>
  <LinksUpToDate>false</LinksUpToDate>
  <CharactersWithSpaces>7887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Patricio Lizca Alvarez</cp:lastModifiedBy>
  <cp:revision>2</cp:revision>
  <dcterms:created xsi:type="dcterms:W3CDTF">2026-04-16T18:59:00Z</dcterms:created>
  <dcterms:modified xsi:type="dcterms:W3CDTF">2026-04-16T18:59:00Z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