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D93D41" w:rsidRDefault="00000000">
      <w:pPr>
        <w:shd w:val="clear" w:color="auto" w:fill="FFFFFF"/>
        <w:spacing w:after="240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RESOLUCIÓN 3232 DE 2018</w:t>
      </w:r>
    </w:p>
    <w:p w14:paraId="00000002" w14:textId="77777777" w:rsidR="00D93D41" w:rsidRDefault="00000000">
      <w:pPr>
        <w:spacing w:line="240" w:lineRule="auto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Fecha de Expedición: 12 de marzo de 2018</w:t>
      </w:r>
    </w:p>
    <w:p w14:paraId="00000003" w14:textId="77777777" w:rsidR="00D93D41" w:rsidRDefault="00000000">
      <w:pPr>
        <w:spacing w:line="240" w:lineRule="auto"/>
        <w:rPr>
          <w:rFonts w:ascii="Verdana" w:eastAsia="Verdana" w:hAnsi="Verdana" w:cs="Verdana"/>
          <w:highlight w:val="white"/>
        </w:rPr>
      </w:pPr>
      <w:r>
        <w:rPr>
          <w:rFonts w:ascii="Verdana" w:eastAsia="Verdana" w:hAnsi="Verdana" w:cs="Verdana"/>
        </w:rPr>
        <w:t xml:space="preserve">Fecha de </w:t>
      </w:r>
      <w:proofErr w:type="gramStart"/>
      <w:r>
        <w:rPr>
          <w:rFonts w:ascii="Verdana" w:eastAsia="Verdana" w:hAnsi="Verdana" w:cs="Verdana"/>
        </w:rPr>
        <w:t>entrada en vigencia</w:t>
      </w:r>
      <w:proofErr w:type="gramEnd"/>
      <w:r>
        <w:rPr>
          <w:rFonts w:ascii="Verdana" w:eastAsia="Verdana" w:hAnsi="Verdana" w:cs="Verdana"/>
        </w:rPr>
        <w:t>: 12 de marzo de 2018</w:t>
      </w:r>
    </w:p>
    <w:p w14:paraId="00000004" w14:textId="0E0EF3C1" w:rsidR="00D93D41" w:rsidRDefault="00000000">
      <w:pPr>
        <w:spacing w:line="240" w:lineRule="auto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Estado de la vigencia:</w:t>
      </w:r>
      <w:r>
        <w:rPr>
          <w:rFonts w:ascii="Verdana" w:eastAsia="Verdana" w:hAnsi="Verdana" w:cs="Verdana"/>
          <w:highlight w:val="white"/>
        </w:rPr>
        <w:t xml:space="preserve"> </w:t>
      </w:r>
      <w:r>
        <w:rPr>
          <w:rFonts w:ascii="Verdana" w:eastAsia="Verdana" w:hAnsi="Verdana" w:cs="Verdana"/>
        </w:rPr>
        <w:t xml:space="preserve">Derogada por el artículo </w:t>
      </w:r>
      <w:r w:rsidR="00D93D41">
        <w:rPr>
          <w:rFonts w:ascii="Verdana" w:eastAsia="Verdana" w:hAnsi="Verdana" w:cs="Verdana"/>
        </w:rPr>
        <w:t>5</w:t>
      </w:r>
      <w:r>
        <w:rPr>
          <w:rFonts w:ascii="Verdana" w:eastAsia="Verdana" w:hAnsi="Verdana" w:cs="Verdana"/>
        </w:rPr>
        <w:t xml:space="preserve"> de la Resolución 162 de 2019</w:t>
      </w:r>
    </w:p>
    <w:p w14:paraId="00000005" w14:textId="77777777" w:rsidR="00D93D41" w:rsidRDefault="00D93D41">
      <w:pPr>
        <w:spacing w:line="240" w:lineRule="auto"/>
        <w:rPr>
          <w:rFonts w:ascii="Verdana" w:eastAsia="Verdana" w:hAnsi="Verdana" w:cs="Verdana"/>
        </w:rPr>
      </w:pPr>
    </w:p>
    <w:p w14:paraId="00000006" w14:textId="77777777" w:rsidR="00D93D41" w:rsidRDefault="00000000">
      <w:pPr>
        <w:spacing w:line="240" w:lineRule="auto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Fecha de publicación en Diario Oficial: 14 de marzo de 2018</w:t>
      </w:r>
    </w:p>
    <w:p w14:paraId="00000007" w14:textId="77777777" w:rsidR="00D93D41" w:rsidRDefault="00000000">
      <w:pPr>
        <w:spacing w:line="240" w:lineRule="auto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Número del Diario Oficial: No 50.535</w:t>
      </w:r>
    </w:p>
    <w:p w14:paraId="00000008" w14:textId="77777777" w:rsidR="00D93D41" w:rsidRDefault="00D93D41">
      <w:pPr>
        <w:rPr>
          <w:rFonts w:ascii="Verdana" w:eastAsia="Verdana" w:hAnsi="Verdana" w:cs="Verdana"/>
        </w:rPr>
      </w:pPr>
    </w:p>
    <w:p w14:paraId="00000009" w14:textId="77777777" w:rsidR="00D93D41" w:rsidRDefault="00000000">
      <w:pPr>
        <w:shd w:val="clear" w:color="auto" w:fill="FFFFFF"/>
        <w:spacing w:after="240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RESOLUCIÓN 3232 DE 2018</w:t>
      </w:r>
    </w:p>
    <w:p w14:paraId="0000000A" w14:textId="77777777" w:rsidR="00D93D41" w:rsidRDefault="00000000">
      <w:pPr>
        <w:shd w:val="clear" w:color="auto" w:fill="FFFFFF"/>
        <w:spacing w:after="240"/>
        <w:jc w:val="center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(marzo 12)</w:t>
      </w:r>
    </w:p>
    <w:p w14:paraId="0000000B" w14:textId="77777777" w:rsidR="00D93D41" w:rsidRDefault="00000000">
      <w:pPr>
        <w:shd w:val="clear" w:color="auto" w:fill="FFFFFF"/>
        <w:spacing w:after="240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INSTITUTO COLOMBIANO DE BIENESTAR FAMILIAR CECILIA DE LA FUENTE DE LLERAS</w:t>
      </w:r>
    </w:p>
    <w:p w14:paraId="0000000C" w14:textId="77777777" w:rsidR="00D93D41" w:rsidRDefault="00000000">
      <w:pPr>
        <w:shd w:val="clear" w:color="auto" w:fill="FFFFFF"/>
        <w:spacing w:after="240"/>
        <w:jc w:val="center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Por la cual se adopta el Lineamiento Técnico para la Atención a la Primera Infancia y los Manuales Operativos de las Modalidades Comunitaria, Familiar, Institucional y Propia e Intercultural para la Atención a la Primera Infancia.</w:t>
      </w:r>
    </w:p>
    <w:p w14:paraId="0000000D" w14:textId="77777777" w:rsidR="00D93D41" w:rsidRDefault="00000000">
      <w:pPr>
        <w:shd w:val="clear" w:color="auto" w:fill="FFFFFF"/>
        <w:spacing w:after="240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 xml:space="preserve">LA DIRECTORA GENERAL DEL INSTITUTO COLOMBIANO DE BIENESTAR FAMILIAR CECILIA DE LA FUENTE DE LLERAS, </w:t>
      </w:r>
    </w:p>
    <w:p w14:paraId="0000000E" w14:textId="74C07281" w:rsidR="00D93D41" w:rsidRDefault="00000000">
      <w:pPr>
        <w:shd w:val="clear" w:color="auto" w:fill="FFFFFF"/>
        <w:spacing w:after="240"/>
        <w:jc w:val="center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en uso de las facultades legales y estatutarias, en especial, las conferidas en el literal b) del artículo </w:t>
      </w:r>
      <w:r w:rsidR="00D93D41">
        <w:rPr>
          <w:rFonts w:ascii="Verdana" w:eastAsia="Verdana" w:hAnsi="Verdana" w:cs="Verdana"/>
        </w:rPr>
        <w:t>28</w:t>
      </w:r>
      <w:r>
        <w:rPr>
          <w:rFonts w:ascii="Verdana" w:eastAsia="Verdana" w:hAnsi="Verdana" w:cs="Verdana"/>
        </w:rPr>
        <w:t xml:space="preserve"> de la Ley 7 de 1979, el literal a) del artículo </w:t>
      </w:r>
      <w:r w:rsidR="00D93D41">
        <w:rPr>
          <w:rFonts w:ascii="Verdana" w:eastAsia="Verdana" w:hAnsi="Verdana" w:cs="Verdana"/>
        </w:rPr>
        <w:t>28</w:t>
      </w:r>
      <w:r>
        <w:rPr>
          <w:rFonts w:ascii="Verdana" w:eastAsia="Verdana" w:hAnsi="Verdana" w:cs="Verdana"/>
        </w:rPr>
        <w:t xml:space="preserve"> del Decreto número 334 de 1980, el parágrafo del artículo </w:t>
      </w:r>
      <w:r w:rsidR="00D93D41">
        <w:rPr>
          <w:rFonts w:ascii="Verdana" w:eastAsia="Verdana" w:hAnsi="Verdana" w:cs="Verdana"/>
        </w:rPr>
        <w:t>11</w:t>
      </w:r>
      <w:r>
        <w:rPr>
          <w:rFonts w:ascii="Verdana" w:eastAsia="Verdana" w:hAnsi="Verdana" w:cs="Verdana"/>
        </w:rPr>
        <w:t xml:space="preserve"> de la Ley 1098 de 2006, el artículo </w:t>
      </w:r>
      <w:r w:rsidR="00D93D41">
        <w:rPr>
          <w:rFonts w:ascii="Verdana" w:eastAsia="Verdana" w:hAnsi="Verdana" w:cs="Verdana"/>
        </w:rPr>
        <w:t>19</w:t>
      </w:r>
      <w:r>
        <w:rPr>
          <w:rFonts w:ascii="Verdana" w:eastAsia="Verdana" w:hAnsi="Verdana" w:cs="Verdana"/>
        </w:rPr>
        <w:t xml:space="preserve"> de la Ley 1804 de 2016 y el artículo </w:t>
      </w:r>
      <w:r w:rsidR="00D93D41">
        <w:rPr>
          <w:rFonts w:ascii="Verdana" w:eastAsia="Verdana" w:hAnsi="Verdana" w:cs="Verdana"/>
        </w:rPr>
        <w:t>78</w:t>
      </w:r>
      <w:r>
        <w:rPr>
          <w:rFonts w:ascii="Verdana" w:eastAsia="Verdana" w:hAnsi="Verdana" w:cs="Verdana"/>
        </w:rPr>
        <w:t xml:space="preserve"> de la Ley 489 de 1998, y</w:t>
      </w:r>
    </w:p>
    <w:p w14:paraId="0000000F" w14:textId="77777777" w:rsidR="00D93D41" w:rsidRDefault="00000000">
      <w:pPr>
        <w:shd w:val="clear" w:color="auto" w:fill="FFFFFF"/>
        <w:spacing w:after="240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CONSIDERANDO:</w:t>
      </w:r>
    </w:p>
    <w:p w14:paraId="00000010" w14:textId="16D2F335" w:rsidR="00D93D41" w:rsidRDefault="00000000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Que la Constitución Política de Colombia en su artículo </w:t>
      </w:r>
      <w:r w:rsidR="00D93D41">
        <w:rPr>
          <w:rFonts w:ascii="Verdana" w:eastAsia="Verdana" w:hAnsi="Verdana" w:cs="Verdana"/>
        </w:rPr>
        <w:t>44</w:t>
      </w:r>
      <w:r>
        <w:rPr>
          <w:rFonts w:ascii="Verdana" w:eastAsia="Verdana" w:hAnsi="Verdana" w:cs="Verdana"/>
        </w:rPr>
        <w:t xml:space="preserve"> señala como derechos fundamentales de los niños, la vida, la integridad física, la salud y la seguridad social, la alimentación equilibrada, su nombre y nacionalidad, tener una familia y no ser separados de ella, el cuidado, el amor, la educación y la cultura, la recreación y la libre expresión de su opinión, así como los demás derechos consagrados en la Constitución, en las leyes y en los Tratados Internacionales ratificados por Colombia; </w:t>
      </w:r>
    </w:p>
    <w:p w14:paraId="00000011" w14:textId="4BC601C1" w:rsidR="00D93D41" w:rsidRDefault="00000000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proofErr w:type="gramStart"/>
      <w:r>
        <w:rPr>
          <w:rFonts w:ascii="Verdana" w:eastAsia="Verdana" w:hAnsi="Verdana" w:cs="Verdana"/>
        </w:rPr>
        <w:t>Que</w:t>
      </w:r>
      <w:proofErr w:type="gramEnd"/>
      <w:r>
        <w:rPr>
          <w:rFonts w:ascii="Verdana" w:eastAsia="Verdana" w:hAnsi="Verdana" w:cs="Verdana"/>
        </w:rPr>
        <w:t xml:space="preserve"> de conformidad con el artículo constitucional indicado, así como la Ley </w:t>
      </w:r>
      <w:r w:rsidR="00D93D41">
        <w:rPr>
          <w:rFonts w:ascii="Verdana" w:eastAsia="Verdana" w:hAnsi="Verdana" w:cs="Verdana"/>
        </w:rPr>
        <w:t>1098</w:t>
      </w:r>
      <w:r>
        <w:rPr>
          <w:rFonts w:ascii="Verdana" w:eastAsia="Verdana" w:hAnsi="Verdana" w:cs="Verdana"/>
        </w:rPr>
        <w:t xml:space="preserve"> de 2006 “Por la cual se expide el Código de la Infancia y la Adolescencia”, y el artículo </w:t>
      </w:r>
      <w:r w:rsidR="00D93D41">
        <w:rPr>
          <w:rFonts w:ascii="Verdana" w:eastAsia="Verdana" w:hAnsi="Verdana" w:cs="Verdana"/>
        </w:rPr>
        <w:t>2o</w:t>
      </w:r>
      <w:r>
        <w:rPr>
          <w:rFonts w:ascii="Verdana" w:eastAsia="Verdana" w:hAnsi="Verdana" w:cs="Verdana"/>
        </w:rPr>
        <w:t xml:space="preserve"> de la Ley 1804 de 2016, “por la cual se establece la política de Estado para el desarrollo integral de la Primera Infancia de Cero a Siempre y se dictan otras disposiciones”, la familia, la sociedad y el Estado son corresponsables de la atención, protección y del desarrollo integral de las niñas, niños y adolescentes; </w:t>
      </w:r>
    </w:p>
    <w:p w14:paraId="00000012" w14:textId="5598C0F2" w:rsidR="00D93D41" w:rsidRDefault="00000000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Que de acuerdo con en el artículo </w:t>
      </w:r>
      <w:r w:rsidR="00D93D41">
        <w:rPr>
          <w:rFonts w:ascii="Verdana" w:eastAsia="Verdana" w:hAnsi="Verdana" w:cs="Verdana"/>
        </w:rPr>
        <w:t>29</w:t>
      </w:r>
      <w:r>
        <w:rPr>
          <w:rFonts w:ascii="Verdana" w:eastAsia="Verdana" w:hAnsi="Verdana" w:cs="Verdana"/>
        </w:rPr>
        <w:t xml:space="preserve"> de la Ley 1098 de 2006, la primera infancia es la etapa del ciclo vital en la que se establecen las bases para el desarrollo </w:t>
      </w:r>
      <w:r>
        <w:rPr>
          <w:rFonts w:ascii="Verdana" w:eastAsia="Verdana" w:hAnsi="Verdana" w:cs="Verdana"/>
        </w:rPr>
        <w:lastRenderedPageBreak/>
        <w:t xml:space="preserve">cognitivo, emocional y social del ser humano, y comprende la franja poblacional que va de los 0 a los 6 años de edad; y acorde con el literal a) del artículo </w:t>
      </w:r>
      <w:r w:rsidR="00D93D41">
        <w:rPr>
          <w:rFonts w:ascii="Verdana" w:eastAsia="Verdana" w:hAnsi="Verdana" w:cs="Verdana"/>
        </w:rPr>
        <w:t>4o</w:t>
      </w:r>
      <w:r>
        <w:rPr>
          <w:rFonts w:ascii="Verdana" w:eastAsia="Verdana" w:hAnsi="Verdana" w:cs="Verdana"/>
        </w:rPr>
        <w:t xml:space="preserve"> de la Ley 1804 de 2016, su desarrollo integral en tanto derecho, entendido como “el proceso singular de transformaciones y cambios de tipo cualitativo y cuantitativo mediante el cual el sujeto dispone de sus características, capacidades, cualidades y potencialidades para estructurar progresivamente su identidad y su autonomía”, es la finalidad principal de la política estatal para la primera infancia;</w:t>
      </w:r>
    </w:p>
    <w:p w14:paraId="00000013" w14:textId="003FBC99" w:rsidR="00D93D41" w:rsidRDefault="00000000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Que mediante la Ley </w:t>
      </w:r>
      <w:r w:rsidR="00D93D41">
        <w:rPr>
          <w:rFonts w:ascii="Verdana" w:eastAsia="Verdana" w:hAnsi="Verdana" w:cs="Verdana"/>
        </w:rPr>
        <w:t>1804</w:t>
      </w:r>
      <w:r>
        <w:rPr>
          <w:rFonts w:ascii="Verdana" w:eastAsia="Verdana" w:hAnsi="Verdana" w:cs="Verdana"/>
        </w:rPr>
        <w:t xml:space="preserve"> de 2016 se adoptó como Política de Estado para el Desarrollo Integral de la Primera Infancia, la Estrategia De Cero a Siempre surgida en el marco del Plan Nacional de Desarrollo Prosperidad para Todos 2010-2014 (Ley </w:t>
      </w:r>
      <w:r w:rsidR="00D93D41">
        <w:rPr>
          <w:rFonts w:ascii="Verdana" w:eastAsia="Verdana" w:hAnsi="Verdana" w:cs="Verdana"/>
        </w:rPr>
        <w:t>1450</w:t>
      </w:r>
      <w:r>
        <w:rPr>
          <w:rFonts w:ascii="Verdana" w:eastAsia="Verdana" w:hAnsi="Verdana" w:cs="Verdana"/>
        </w:rPr>
        <w:t xml:space="preserve"> de 2011), que estableció como prioridad y compromiso el diseño e implementación de una política de atención integral de la primera infancia, con el fin de asegurar el desarrollo integral de los niños y las niñas de 0 a 6 años, como lo dispone la Ley </w:t>
      </w:r>
      <w:r w:rsidR="00D93D41">
        <w:rPr>
          <w:rFonts w:ascii="Verdana" w:eastAsia="Verdana" w:hAnsi="Verdana" w:cs="Verdana"/>
        </w:rPr>
        <w:t>1098</w:t>
      </w:r>
      <w:r>
        <w:rPr>
          <w:rFonts w:ascii="Verdana" w:eastAsia="Verdana" w:hAnsi="Verdana" w:cs="Verdana"/>
        </w:rPr>
        <w:t xml:space="preserve"> de 2006; </w:t>
      </w:r>
    </w:p>
    <w:p w14:paraId="00000014" w14:textId="7F8EC8F3" w:rsidR="00D93D41" w:rsidRDefault="00000000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Que el artículo </w:t>
      </w:r>
      <w:r w:rsidR="00D93D41">
        <w:rPr>
          <w:rFonts w:ascii="Verdana" w:eastAsia="Verdana" w:hAnsi="Verdana" w:cs="Verdana"/>
        </w:rPr>
        <w:t>5o</w:t>
      </w:r>
      <w:r>
        <w:rPr>
          <w:rFonts w:ascii="Verdana" w:eastAsia="Verdana" w:hAnsi="Verdana" w:cs="Verdana"/>
        </w:rPr>
        <w:t xml:space="preserve"> de la Ley 1804 de 2016 define la educación inicial como un “derecho de </w:t>
      </w:r>
      <w:proofErr w:type="gramStart"/>
      <w:r>
        <w:rPr>
          <w:rFonts w:ascii="Verdana" w:eastAsia="Verdana" w:hAnsi="Verdana" w:cs="Verdana"/>
        </w:rPr>
        <w:t>los niños y niñas</w:t>
      </w:r>
      <w:proofErr w:type="gramEnd"/>
      <w:r>
        <w:rPr>
          <w:rFonts w:ascii="Verdana" w:eastAsia="Verdana" w:hAnsi="Verdana" w:cs="Verdana"/>
        </w:rPr>
        <w:t xml:space="preserve"> menores de seis (6) </w:t>
      </w:r>
      <w:proofErr w:type="gramStart"/>
      <w:r>
        <w:rPr>
          <w:rFonts w:ascii="Verdana" w:eastAsia="Verdana" w:hAnsi="Verdana" w:cs="Verdana"/>
        </w:rPr>
        <w:t>años de edad</w:t>
      </w:r>
      <w:proofErr w:type="gramEnd"/>
      <w:r>
        <w:rPr>
          <w:rFonts w:ascii="Verdana" w:eastAsia="Verdana" w:hAnsi="Verdana" w:cs="Verdana"/>
        </w:rPr>
        <w:t xml:space="preserve">, que se concibe como un proceso educativo y pedagógico intencional, permanente y estructurado, a través del cual </w:t>
      </w:r>
      <w:proofErr w:type="gramStart"/>
      <w:r>
        <w:rPr>
          <w:rFonts w:ascii="Verdana" w:eastAsia="Verdana" w:hAnsi="Verdana" w:cs="Verdana"/>
        </w:rPr>
        <w:t>los niños y las niñas</w:t>
      </w:r>
      <w:proofErr w:type="gramEnd"/>
      <w:r>
        <w:rPr>
          <w:rFonts w:ascii="Verdana" w:eastAsia="Verdana" w:hAnsi="Verdana" w:cs="Verdana"/>
        </w:rPr>
        <w:t xml:space="preserve"> desarrollan su potencial, capacidades y habilidades en el juego, el arte, la literatura y la exploración del medio, contando con la familia como actor central de dicho proceso”; </w:t>
      </w:r>
    </w:p>
    <w:p w14:paraId="00000015" w14:textId="0E9B7028" w:rsidR="00D93D41" w:rsidRDefault="00000000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Que de acuerdo con los artículos </w:t>
      </w:r>
      <w:r w:rsidR="00D93D41">
        <w:rPr>
          <w:rFonts w:ascii="Verdana" w:eastAsia="Verdana" w:hAnsi="Verdana" w:cs="Verdana"/>
        </w:rPr>
        <w:t>7o</w:t>
      </w:r>
      <w:r>
        <w:rPr>
          <w:rFonts w:ascii="Verdana" w:eastAsia="Verdana" w:hAnsi="Verdana" w:cs="Verdana"/>
        </w:rPr>
        <w:t xml:space="preserve"> y </w:t>
      </w:r>
      <w:r w:rsidR="00D93D41">
        <w:rPr>
          <w:rFonts w:ascii="Verdana" w:eastAsia="Verdana" w:hAnsi="Verdana" w:cs="Verdana"/>
        </w:rPr>
        <w:t>8o</w:t>
      </w:r>
      <w:r>
        <w:rPr>
          <w:rFonts w:ascii="Verdana" w:eastAsia="Verdana" w:hAnsi="Verdana" w:cs="Verdana"/>
        </w:rPr>
        <w:t xml:space="preserve"> de la Constitución Política de Colombia, el Estado reconoce y protege la diversidad étnica y cultural de la Nación colombiana y tiene la obligación de proteger las riquezas culturales y naturales de la Nación; y de otro lado, conforme con los artículos </w:t>
      </w:r>
      <w:r w:rsidR="00D93D41">
        <w:rPr>
          <w:rFonts w:ascii="Verdana" w:eastAsia="Verdana" w:hAnsi="Verdana" w:cs="Verdana"/>
        </w:rPr>
        <w:t>68</w:t>
      </w:r>
      <w:r>
        <w:rPr>
          <w:rFonts w:ascii="Verdana" w:eastAsia="Verdana" w:hAnsi="Verdana" w:cs="Verdana"/>
        </w:rPr>
        <w:t xml:space="preserve"> y </w:t>
      </w:r>
      <w:r w:rsidR="00D93D41">
        <w:rPr>
          <w:rFonts w:ascii="Verdana" w:eastAsia="Verdana" w:hAnsi="Verdana" w:cs="Verdana"/>
        </w:rPr>
        <w:t>70</w:t>
      </w:r>
      <w:r>
        <w:rPr>
          <w:rFonts w:ascii="Verdana" w:eastAsia="Verdana" w:hAnsi="Verdana" w:cs="Verdana"/>
        </w:rPr>
        <w:t xml:space="preserve"> de la Carta, los integrantes de los grupos étnicos tendrán derecho a una formación que respete y desarrolle su identidad cultural. Esta dimensión pluriétnica y multicultural constituye un elemento fundamental para la atención, protección y el desarrollo integral de la primera infancia en los grupos étnicos, enfoque que observa lo dispuesto por la Ley </w:t>
      </w:r>
      <w:r w:rsidR="00D93D41">
        <w:rPr>
          <w:rFonts w:ascii="Verdana" w:eastAsia="Verdana" w:hAnsi="Verdana" w:cs="Verdana"/>
        </w:rPr>
        <w:t>21</w:t>
      </w:r>
      <w:r>
        <w:rPr>
          <w:rFonts w:ascii="Verdana" w:eastAsia="Verdana" w:hAnsi="Verdana" w:cs="Verdana"/>
        </w:rPr>
        <w:t xml:space="preserve"> de 1991, Ley </w:t>
      </w:r>
      <w:r w:rsidR="00D93D41">
        <w:rPr>
          <w:rFonts w:ascii="Verdana" w:eastAsia="Verdana" w:hAnsi="Verdana" w:cs="Verdana"/>
        </w:rPr>
        <w:t>70</w:t>
      </w:r>
      <w:r>
        <w:rPr>
          <w:rFonts w:ascii="Verdana" w:eastAsia="Verdana" w:hAnsi="Verdana" w:cs="Verdana"/>
        </w:rPr>
        <w:t xml:space="preserve"> de 1993, la Ley </w:t>
      </w:r>
      <w:r w:rsidR="00D93D41">
        <w:rPr>
          <w:rFonts w:ascii="Verdana" w:eastAsia="Verdana" w:hAnsi="Verdana" w:cs="Verdana"/>
        </w:rPr>
        <w:t>115</w:t>
      </w:r>
      <w:r>
        <w:rPr>
          <w:rFonts w:ascii="Verdana" w:eastAsia="Verdana" w:hAnsi="Verdana" w:cs="Verdana"/>
        </w:rPr>
        <w:t xml:space="preserve"> de 1994, el Decreto número </w:t>
      </w:r>
      <w:r w:rsidR="00D93D41">
        <w:rPr>
          <w:rFonts w:ascii="Verdana" w:eastAsia="Verdana" w:hAnsi="Verdana" w:cs="Verdana"/>
        </w:rPr>
        <w:t>804</w:t>
      </w:r>
      <w:r>
        <w:rPr>
          <w:rFonts w:ascii="Verdana" w:eastAsia="Verdana" w:hAnsi="Verdana" w:cs="Verdana"/>
        </w:rPr>
        <w:t xml:space="preserve"> de 1995 (unificado en el Decreto número </w:t>
      </w:r>
      <w:r w:rsidR="00D93D41">
        <w:rPr>
          <w:rFonts w:ascii="Verdana" w:eastAsia="Verdana" w:hAnsi="Verdana" w:cs="Verdana"/>
        </w:rPr>
        <w:t>1075</w:t>
      </w:r>
      <w:r>
        <w:rPr>
          <w:rFonts w:ascii="Verdana" w:eastAsia="Verdana" w:hAnsi="Verdana" w:cs="Verdana"/>
        </w:rPr>
        <w:t xml:space="preserve"> de 2015), y el Decreto número </w:t>
      </w:r>
      <w:r w:rsidR="00D93D41">
        <w:rPr>
          <w:rFonts w:ascii="Verdana" w:eastAsia="Verdana" w:hAnsi="Verdana" w:cs="Verdana"/>
        </w:rPr>
        <w:t>2957</w:t>
      </w:r>
      <w:r>
        <w:rPr>
          <w:rFonts w:ascii="Verdana" w:eastAsia="Verdana" w:hAnsi="Verdana" w:cs="Verdana"/>
        </w:rPr>
        <w:t xml:space="preserve"> de 2010 (unificado en el Decreto número </w:t>
      </w:r>
      <w:r w:rsidR="00D93D41">
        <w:rPr>
          <w:rFonts w:ascii="Verdana" w:eastAsia="Verdana" w:hAnsi="Verdana" w:cs="Verdana"/>
        </w:rPr>
        <w:t>1066</w:t>
      </w:r>
      <w:r>
        <w:rPr>
          <w:rFonts w:ascii="Verdana" w:eastAsia="Verdana" w:hAnsi="Verdana" w:cs="Verdana"/>
        </w:rPr>
        <w:t xml:space="preserve"> de 2015); </w:t>
      </w:r>
    </w:p>
    <w:p w14:paraId="00000016" w14:textId="6E34F3B8" w:rsidR="00D93D41" w:rsidRDefault="00000000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Que la Ley 7 de 1979 define en los numerales 1 y 2 del artículo </w:t>
      </w:r>
      <w:r w:rsidR="00D93D41">
        <w:rPr>
          <w:rFonts w:ascii="Verdana" w:eastAsia="Verdana" w:hAnsi="Verdana" w:cs="Verdana"/>
        </w:rPr>
        <w:t>21</w:t>
      </w:r>
      <w:r>
        <w:rPr>
          <w:rFonts w:ascii="Verdana" w:eastAsia="Verdana" w:hAnsi="Verdana" w:cs="Verdana"/>
        </w:rPr>
        <w:t xml:space="preserve"> entre las funciones del ICBF, las siguientes: “1. Ejecutar las políticas del Gobierno nacional en materia de fortalecimiento de la familia y protección al menor de edad. 2. Formular, ejecutar y evaluar programas y dictar las normas necesarias para el logro de los fines señalados en el artículo anterior; (…)”; en el mismo sentido, el parágrafo del artículo </w:t>
      </w:r>
      <w:r w:rsidR="00D93D41">
        <w:rPr>
          <w:rFonts w:ascii="Verdana" w:eastAsia="Verdana" w:hAnsi="Verdana" w:cs="Verdana"/>
        </w:rPr>
        <w:t>11</w:t>
      </w:r>
      <w:r>
        <w:rPr>
          <w:rFonts w:ascii="Verdana" w:eastAsia="Verdana" w:hAnsi="Verdana" w:cs="Verdana"/>
        </w:rPr>
        <w:t xml:space="preserve"> de la Ley 1098 de 2006, señala que “El Instituto Colombiano de Bienestar Familiar, como ente coordinador del Sistema Nacional de Bienestar Familiar, mantendrá todas las funciones que hoy tiene (Ley </w:t>
      </w:r>
      <w:r w:rsidR="00D93D41">
        <w:rPr>
          <w:rFonts w:ascii="Verdana" w:eastAsia="Verdana" w:hAnsi="Verdana" w:cs="Verdana"/>
        </w:rPr>
        <w:t>75</w:t>
      </w:r>
      <w:r>
        <w:rPr>
          <w:rFonts w:ascii="Verdana" w:eastAsia="Verdana" w:hAnsi="Verdana" w:cs="Verdana"/>
        </w:rPr>
        <w:t xml:space="preserve">/68 y Ley </w:t>
      </w:r>
      <w:r w:rsidR="00D93D41">
        <w:rPr>
          <w:rFonts w:ascii="Verdana" w:eastAsia="Verdana" w:hAnsi="Verdana" w:cs="Verdana"/>
        </w:rPr>
        <w:t>7</w:t>
      </w:r>
      <w:r>
        <w:rPr>
          <w:rFonts w:ascii="Verdana" w:eastAsia="Verdana" w:hAnsi="Verdana" w:cs="Verdana"/>
        </w:rPr>
        <w:t xml:space="preserve">/79) y definirá los lineamientos técnicos que las entidades deben cumplir para garantizar los derechos de los niños, las niñas y los adolescentes, y para asegurar su restablecimiento (…)”; </w:t>
      </w:r>
    </w:p>
    <w:p w14:paraId="00000017" w14:textId="11EDD403" w:rsidR="00D93D41" w:rsidRDefault="00000000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lastRenderedPageBreak/>
        <w:t xml:space="preserve">Que en el marco de la Política de Estado De Cero a Siempre, adoptada por la Ley </w:t>
      </w:r>
      <w:r w:rsidR="00D93D41">
        <w:rPr>
          <w:rFonts w:ascii="Verdana" w:eastAsia="Verdana" w:hAnsi="Verdana" w:cs="Verdana"/>
        </w:rPr>
        <w:t>1804</w:t>
      </w:r>
      <w:r>
        <w:rPr>
          <w:rFonts w:ascii="Verdana" w:eastAsia="Verdana" w:hAnsi="Verdana" w:cs="Verdana"/>
        </w:rPr>
        <w:t xml:space="preserve"> de 2016, se definen para el ICBF las siguientes funciones, como entidad encargada de generar línea técnica y prestar servicios directos a la población: “a) Armonizar los lineamientos de los diferentes servicios a través de los cuales atiende población en primera infancia, de acuerdo con la Política de Estado para el Desarrollo Integral de la Primera Infancia de Cero a Siempre; b) Organizar la implementación de los servicios de educación inicial con enfoque de atención integral de acuerdo con los referentes técnicos para tal fin y en el marco de la Política de Estado para el Desarrollo Integral de la Primera Infancia de Cero a Siempre (…)”; </w:t>
      </w:r>
    </w:p>
    <w:p w14:paraId="00000018" w14:textId="3B4E361C" w:rsidR="00D93D41" w:rsidRDefault="00000000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Que en ejercicio de las funciones enunciadas, el ICBF expidió la Resolución número </w:t>
      </w:r>
      <w:r w:rsidR="00D93D41">
        <w:rPr>
          <w:rFonts w:ascii="Verdana" w:eastAsia="Verdana" w:hAnsi="Verdana" w:cs="Verdana"/>
        </w:rPr>
        <w:t>13482</w:t>
      </w:r>
      <w:r>
        <w:rPr>
          <w:rFonts w:ascii="Verdana" w:eastAsia="Verdana" w:hAnsi="Verdana" w:cs="Verdana"/>
        </w:rPr>
        <w:t xml:space="preserve"> del 29 de diciembre de 2016, “por la cual se adopta el Lineamiento Técnico para la Atención a la Primera Infancia y los manuales operativos de las modalidades Comunitaria, Familiar, Institucional y Propia e Intercultural para la Atención a la Primera Infancia”, modificada por la Resolución número </w:t>
      </w:r>
      <w:r w:rsidR="00D93D41">
        <w:rPr>
          <w:rFonts w:ascii="Verdana" w:eastAsia="Verdana" w:hAnsi="Verdana" w:cs="Verdana"/>
        </w:rPr>
        <w:t>6969</w:t>
      </w:r>
      <w:r>
        <w:rPr>
          <w:rFonts w:ascii="Verdana" w:eastAsia="Verdana" w:hAnsi="Verdana" w:cs="Verdana"/>
        </w:rPr>
        <w:t xml:space="preserve"> del 16 de agosto de 2017, “por la cual se modifican el Lineamiento Técnico para la Atención a la Primera Infancia y los manuales operativos de las modalidades Comunitaria, Familiar e Institucional para la Atención a la Primera Infancia, adoptados por la Resolución número </w:t>
      </w:r>
      <w:r w:rsidR="00D93D41">
        <w:rPr>
          <w:rFonts w:ascii="Verdana" w:eastAsia="Verdana" w:hAnsi="Verdana" w:cs="Verdana"/>
        </w:rPr>
        <w:t>13482</w:t>
      </w:r>
      <w:r>
        <w:rPr>
          <w:rFonts w:ascii="Verdana" w:eastAsia="Verdana" w:hAnsi="Verdana" w:cs="Verdana"/>
        </w:rPr>
        <w:t xml:space="preserve"> de 2016”; </w:t>
      </w:r>
    </w:p>
    <w:p w14:paraId="00000019" w14:textId="77777777" w:rsidR="00D93D41" w:rsidRDefault="00000000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Que en observancia del principio de mejora continua y con el ánimo de recoger las observaciones y recomendaciones de los diferentes actores involucrados en la prestación de servicios de atención y educación inicial a la primera infancia, la Dirección de Primera Infancia adelantó a lo largo de la vigencia 2017, la revisión del Lineamiento Técnico para la Atención a la Primera Infancia y de los manuales operativos de todas las modalidades, con centros zonales, Direcciones Regionales, dependencias del Instituto, la Comisión Intersectorial para la Atención a la Primera Infancia (CIPI), y entidades del Sistema Nacional de Bienestar Familiar, encontrando que era procedente realizar algunos ajustes formales que faciliten cada vez más la consulta y comprensión de los mencionados documentos técnicos, y otros cambios sustanciales que se refieren a continuación: </w:t>
      </w:r>
    </w:p>
    <w:p w14:paraId="0000001A" w14:textId="67619F86" w:rsidR="00D93D41" w:rsidRDefault="00000000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Se ajustaron para todas las modalidades el objetivo general y los objetivos específicos, con la intención de enfocarlos al fin último de la atención integral indicado por la Ley </w:t>
      </w:r>
      <w:r w:rsidR="00D93D41">
        <w:rPr>
          <w:rFonts w:ascii="Verdana" w:eastAsia="Verdana" w:hAnsi="Verdana" w:cs="Verdana"/>
        </w:rPr>
        <w:t>1804</w:t>
      </w:r>
      <w:r>
        <w:rPr>
          <w:rFonts w:ascii="Verdana" w:eastAsia="Verdana" w:hAnsi="Verdana" w:cs="Verdana"/>
        </w:rPr>
        <w:t xml:space="preserve"> de 2016, el desarrollo integral de la primera infancia; se revisaron y clarificaron los criterios generales y prevalentes de focalización, incluyendo para algunos la remisión directa por parte de autoridades administrativas y la consideración de autos y sentencias de la Corte Constitucional, además de un criterio adicional para la focalización de niñas y niños cuyos padres se encuentren en establecimientos de reclusión o que hayan sido beneficiarios del servicio Desarrollo Infantil en Establecimientos de Reclusión; se revisó el tema de discapacidad para identificar sus particularidades en cada aparte de los manuales y etapas de los procesos descritos en los mismos; se desarrollaron como parte de la Ruta Operativa de los servicios, actividades para fortalecer algunas de las realizaciones de las niñas y los niños, como que crezcan en entornos que </w:t>
      </w:r>
      <w:r>
        <w:rPr>
          <w:rFonts w:ascii="Verdana" w:eastAsia="Verdana" w:hAnsi="Verdana" w:cs="Verdana"/>
        </w:rPr>
        <w:lastRenderedPageBreak/>
        <w:t xml:space="preserve">favorezcan su desarrollo, promocionen y garanticen sus derechos, así como componentes de la atención en el entorno del hogar y el espacio público, en las que confluyen las niñas y niños, sus familias y cuidadores y los agentes educativos de los diferentes servicios; se actualizó la conformación del Comité Técnico Operativo, conforme se contempla actualmente en la operación; y se actualizaron las obligaciones del Sistema Integrado de Gestión, acorde con el instrumento vigente. </w:t>
      </w:r>
    </w:p>
    <w:p w14:paraId="0000001B" w14:textId="77777777" w:rsidR="00D93D41" w:rsidRDefault="00000000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De manera específica, cabe referir por su relevancia los siguientes ajustes a las modalidades y servicios: en la Modalidad Institucional se ajustó la relación técnica del coordinador, cuando la misma debe definirse en términos proporcionales al número de cupos a cargo y se incluyó la etapa de cierre del servicio y las actividades que hacen parte de la misma; en la Modalidad Familiar, en el servicio Desarrollo Infantil en Medio Familiar (DIMF), se ajustó la población beneficiaria del servicio, limitando la atención a niñas y niños mayores de dos años a las zonas rurales, como estrategia para promover los servicios institucionales en zonas urbanas, cuyas características permiten un acompañamiento y seguimiento continuo del desarrollo de la niña y el niño; en la Modalidad Comunitaria se ajustó la población objetivo indicando la procedencia de la atención para niñas y niños a partir de los 18 meses, toda vez que las condiciones necesarias para la atención de niñas y niños antes de esta edad, se brindan en otros servicios del ICBF como los que se brindan en la Modalidad Institucional, y se incluyó el procedimiento de cierre para el servicio Hogares Comunitarios de Bienestar Agrupados, que en el marco del principio de la prevalencia del interés de las niñas y los niños, procura la garantía de sus derechos y la calidad de la atención, para equiparar el tratamiento de este servicio a los Hogares Comunitarios de Bienestar Familiares; finalmente, para la Modalidad Propia e Intercultural, se ajustó su denominación, se afinó el proceso de concertación y elaboración del Plan Operativo de Atención Integral (POAI), y se precisaron acciones para la apertura, traslado y cierre de Unidades Comunitarias de Atención (UCA); </w:t>
      </w:r>
    </w:p>
    <w:p w14:paraId="0000001C" w14:textId="24BA41E9" w:rsidR="00D93D41" w:rsidRDefault="00000000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Que como resultado del anterior ejercicio e igualmente en la vía de facilitar la consulta de los documentos técnicos en mención, se propone la adopción mediante el presente acto del Lineamiento Técnico para la Atención a la Primera Infancia y de los Manuales Operativos de las Modalidades Comunitaria, Familiar, Institucional y Propia e Intercultural, y la derogatoria de la Resolución número </w:t>
      </w:r>
      <w:r w:rsidR="00D93D41">
        <w:rPr>
          <w:rFonts w:ascii="Verdana" w:eastAsia="Verdana" w:hAnsi="Verdana" w:cs="Verdana"/>
        </w:rPr>
        <w:t>13482</w:t>
      </w:r>
      <w:r>
        <w:rPr>
          <w:rFonts w:ascii="Verdana" w:eastAsia="Verdana" w:hAnsi="Verdana" w:cs="Verdana"/>
        </w:rPr>
        <w:t xml:space="preserve"> del 29 de diciembre de 2016, “por la cual se adopta el Lineamiento Técnico para la Atención a la Primera Infancia y los manuales operativos de las modalidades Comunitaria, Familiar, Institucional y Propia e Intercultural para la Atención a la Primera Infancia”, y la Resolución número </w:t>
      </w:r>
      <w:r w:rsidR="00D93D41">
        <w:rPr>
          <w:rFonts w:ascii="Verdana" w:eastAsia="Verdana" w:hAnsi="Verdana" w:cs="Verdana"/>
        </w:rPr>
        <w:t>6969</w:t>
      </w:r>
      <w:r>
        <w:rPr>
          <w:rFonts w:ascii="Verdana" w:eastAsia="Verdana" w:hAnsi="Verdana" w:cs="Verdana"/>
        </w:rPr>
        <w:t xml:space="preserve"> del 16 de agosto de 2017, “por la cual se modifican el Lineamiento Técnico para la Atención a la primera Infancia y los manuales operativos de las modalidades Comunitaria, Familiar e Institucional para la Atención a la Primera Infancia, adoptados por la Resolución número </w:t>
      </w:r>
      <w:r w:rsidR="00D93D41">
        <w:rPr>
          <w:rFonts w:ascii="Verdana" w:eastAsia="Verdana" w:hAnsi="Verdana" w:cs="Verdana"/>
        </w:rPr>
        <w:t>13482</w:t>
      </w:r>
      <w:r>
        <w:rPr>
          <w:rFonts w:ascii="Verdana" w:eastAsia="Verdana" w:hAnsi="Verdana" w:cs="Verdana"/>
        </w:rPr>
        <w:t xml:space="preserve"> de 2016”; </w:t>
      </w:r>
    </w:p>
    <w:p w14:paraId="0000001D" w14:textId="77777777" w:rsidR="00D93D41" w:rsidRDefault="00000000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proofErr w:type="gramStart"/>
      <w:r>
        <w:rPr>
          <w:rFonts w:ascii="Verdana" w:eastAsia="Verdana" w:hAnsi="Verdana" w:cs="Verdana"/>
        </w:rPr>
        <w:t>Que</w:t>
      </w:r>
      <w:proofErr w:type="gramEnd"/>
      <w:r>
        <w:rPr>
          <w:rFonts w:ascii="Verdana" w:eastAsia="Verdana" w:hAnsi="Verdana" w:cs="Verdana"/>
        </w:rPr>
        <w:t xml:space="preserve"> en mérito de lo expuesto, </w:t>
      </w:r>
    </w:p>
    <w:p w14:paraId="0000001E" w14:textId="77777777" w:rsidR="00D93D41" w:rsidRDefault="00000000">
      <w:pPr>
        <w:shd w:val="clear" w:color="auto" w:fill="FFFFFF"/>
        <w:spacing w:after="240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lastRenderedPageBreak/>
        <w:t xml:space="preserve">RESUELVE: </w:t>
      </w:r>
    </w:p>
    <w:p w14:paraId="0000001F" w14:textId="77777777" w:rsidR="00D93D41" w:rsidRDefault="00000000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bCs/>
        </w:rPr>
        <w:t xml:space="preserve">ARTÍCULO PRIMERO.  </w:t>
      </w:r>
      <w:r>
        <w:rPr>
          <w:rFonts w:ascii="Verdana" w:eastAsia="Verdana" w:hAnsi="Verdana" w:cs="Verdana"/>
        </w:rPr>
        <w:t xml:space="preserve">Adoptar el Lineamiento Técnico para la Atención a la Primera Infancia de conformidad con lo expuesto en la parte motiva, el cual hace parte integral del presente acto administrativo. </w:t>
      </w:r>
    </w:p>
    <w:p w14:paraId="00000020" w14:textId="77777777" w:rsidR="00D93D41" w:rsidRDefault="00000000">
      <w:pPr>
        <w:shd w:val="clear" w:color="auto" w:fill="FFFFFF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bCs/>
        </w:rPr>
        <w:t xml:space="preserve">ARTÍCULO SEGUNDO.  </w:t>
      </w:r>
      <w:r>
        <w:rPr>
          <w:rFonts w:ascii="Verdana" w:eastAsia="Verdana" w:hAnsi="Verdana" w:cs="Verdana"/>
        </w:rPr>
        <w:t xml:space="preserve">Adoptar los Manuales Operativos de las siguientes modalidades: Modalidad Comunitaria para la Atención a la Primera Infancia; Modalidad Familiar para la Atención a la Primera Infancia; Modalidad Institucional para la Atención a la Primera Infancia y Modalidad Propia e Intercultural para la Atención a la Primera Infancia, los cuales forman parte integral de la presente resolución. </w:t>
      </w:r>
    </w:p>
    <w:p w14:paraId="00000021" w14:textId="77777777" w:rsidR="00D93D41" w:rsidRDefault="00000000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bCs/>
        </w:rPr>
        <w:t>ARTÍCULO TERCERO.</w:t>
      </w:r>
      <w:r>
        <w:rPr>
          <w:rFonts w:ascii="Verdana" w:eastAsia="Verdana" w:hAnsi="Verdana" w:cs="Verdana"/>
        </w:rPr>
        <w:t xml:space="preserve">  El Lineamiento y los Manuales adoptados por la presente resolución, son de obligatorio cumplimiento por todos los actores involucrados en la prestación de los servicios de atención a la primera infancia, Entidades Administradoras del Servicio (EAS), Servidores Públicos y demás colaboradores del ICBF que prestan, asesoran y orientan el Servicio Público de Bienestar Familiar. </w:t>
      </w:r>
    </w:p>
    <w:p w14:paraId="00000022" w14:textId="77777777" w:rsidR="00D93D41" w:rsidRDefault="00000000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bCs/>
        </w:rPr>
        <w:t>ARTÍCULO CUARTO.</w:t>
      </w:r>
      <w:r>
        <w:rPr>
          <w:rFonts w:ascii="Verdana" w:eastAsia="Verdana" w:hAnsi="Verdana" w:cs="Verdana"/>
        </w:rPr>
        <w:t xml:space="preserve"> Los Directores Regionales, Coordinadores de Grupo y Coordinadores de Centro Zonales, serán los responsables de acoger y verificar la aplicación del Lineamiento Técnico para la Atención a la Primera Infancia, el Manual Operativo de la Modalidad Comunitaria para la Atención a la Primera Infancia, el Manual Operativo de la Modalidad Familiar para la Atención a la Primera Infancia, el Manual Operativo de la Modalidad Institucional para la Atención a la Primera Infancia y el Manual Operativo de la Modalidad Propia e Intercultural para la Atención a la Primera Infancia. </w:t>
      </w:r>
    </w:p>
    <w:p w14:paraId="00000023" w14:textId="77777777" w:rsidR="00D93D41" w:rsidRDefault="00000000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bCs/>
        </w:rPr>
        <w:t>ARTÍCULO QUINTO.</w:t>
      </w:r>
      <w:r>
        <w:rPr>
          <w:rFonts w:ascii="Verdana" w:eastAsia="Verdana" w:hAnsi="Verdana" w:cs="Verdana"/>
        </w:rPr>
        <w:t xml:space="preserve"> El lineamiento y los manuales operativos adoptados mediante la presente resolución serán publicados en la página web del ICBF. </w:t>
      </w:r>
    </w:p>
    <w:p w14:paraId="00000024" w14:textId="5624ECCE" w:rsidR="00D93D41" w:rsidRDefault="00000000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bCs/>
        </w:rPr>
        <w:t>ARTÍCULO SEXTO.</w:t>
      </w:r>
      <w:r>
        <w:rPr>
          <w:rFonts w:ascii="Verdana" w:eastAsia="Verdana" w:hAnsi="Verdana" w:cs="Verdana"/>
        </w:rPr>
        <w:t xml:space="preserve"> [Resolución derogada por el artículo </w:t>
      </w:r>
      <w:r w:rsidR="00D93D41">
        <w:rPr>
          <w:rFonts w:ascii="Verdana" w:eastAsia="Verdana" w:hAnsi="Verdana" w:cs="Verdana"/>
        </w:rPr>
        <w:t>5</w:t>
      </w:r>
      <w:r>
        <w:rPr>
          <w:rFonts w:ascii="Verdana" w:eastAsia="Verdana" w:hAnsi="Verdana" w:cs="Verdana"/>
        </w:rPr>
        <w:t xml:space="preserve"> de la Resolución 162 de 2019] La presente resolución rige a partir de su publicación y deroga las Resoluciones número </w:t>
      </w:r>
      <w:r w:rsidR="00D93D41">
        <w:rPr>
          <w:rFonts w:ascii="Verdana" w:eastAsia="Verdana" w:hAnsi="Verdana" w:cs="Verdana"/>
        </w:rPr>
        <w:t>13482</w:t>
      </w:r>
      <w:r>
        <w:rPr>
          <w:rFonts w:ascii="Verdana" w:eastAsia="Verdana" w:hAnsi="Verdana" w:cs="Verdana"/>
        </w:rPr>
        <w:t xml:space="preserve"> del 29 de diciembre de 2016 y número </w:t>
      </w:r>
      <w:r w:rsidR="00D93D41">
        <w:rPr>
          <w:rFonts w:ascii="Verdana" w:eastAsia="Verdana" w:hAnsi="Verdana" w:cs="Verdana"/>
        </w:rPr>
        <w:t>6969</w:t>
      </w:r>
      <w:r>
        <w:rPr>
          <w:rFonts w:ascii="Verdana" w:eastAsia="Verdana" w:hAnsi="Verdana" w:cs="Verdana"/>
        </w:rPr>
        <w:t xml:space="preserve"> del 16 de agosto de 2017, y las demás disposiciones que le sean contrarias. </w:t>
      </w:r>
    </w:p>
    <w:p w14:paraId="00000027" w14:textId="1D0A78BC" w:rsidR="00D93D41" w:rsidRPr="00567979" w:rsidRDefault="00000000">
      <w:pPr>
        <w:shd w:val="clear" w:color="auto" w:fill="FFFFFF"/>
        <w:spacing w:after="240"/>
        <w:jc w:val="center"/>
        <w:rPr>
          <w:rFonts w:ascii="Verdana" w:eastAsia="Verdana" w:hAnsi="Verdana" w:cs="Verdana"/>
          <w:b/>
          <w:bCs/>
        </w:rPr>
      </w:pPr>
      <w:r w:rsidRPr="00567979">
        <w:rPr>
          <w:rFonts w:ascii="Verdana" w:eastAsia="Verdana" w:hAnsi="Verdana" w:cs="Verdana"/>
          <w:b/>
          <w:bCs/>
        </w:rPr>
        <w:t>PUBLÍQUESE Y CÚMPLASE</w:t>
      </w:r>
    </w:p>
    <w:p w14:paraId="00000028" w14:textId="45546829" w:rsidR="00D93D41" w:rsidRDefault="00000000">
      <w:pPr>
        <w:shd w:val="clear" w:color="auto" w:fill="FFFFFF"/>
        <w:spacing w:after="240"/>
        <w:jc w:val="center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Dada en Bogotá, D. C., a 12 de marzo de 2018</w:t>
      </w:r>
    </w:p>
    <w:p w14:paraId="00000029" w14:textId="35C69140" w:rsidR="00D93D41" w:rsidRDefault="00000000">
      <w:pPr>
        <w:shd w:val="clear" w:color="auto" w:fill="FFFFFF"/>
        <w:spacing w:after="240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KAREN ABUDINEN ABUCHAIBE</w:t>
      </w:r>
    </w:p>
    <w:p w14:paraId="0000002A" w14:textId="77777777" w:rsidR="00D93D41" w:rsidRDefault="00000000">
      <w:pPr>
        <w:shd w:val="clear" w:color="auto" w:fill="FFFFFF"/>
        <w:spacing w:after="240"/>
        <w:jc w:val="center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DIRECTORA GENERAL</w:t>
      </w:r>
    </w:p>
    <w:p w14:paraId="0000002B" w14:textId="77777777" w:rsidR="00D93D41" w:rsidRDefault="00D93D41">
      <w:pPr>
        <w:rPr>
          <w:rFonts w:ascii="Verdana" w:eastAsia="Verdana" w:hAnsi="Verdana" w:cs="Verdana"/>
        </w:rPr>
      </w:pPr>
    </w:p>
    <w:sectPr w:rsidR="00D93D41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E354A819-84B3-4290-AC1C-29656E938A9A}"/>
    <w:embedBold r:id="rId2" w:fontKey="{21D7D4BF-0C42-4D8D-A70A-114807C71B7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DB09B314-C98F-443B-9A6A-BD35DACFC58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B70E78D2-AE5A-4E44-9F65-C08CDB3DA6C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3D41"/>
    <w:rsid w:val="00567979"/>
    <w:rsid w:val="006242C7"/>
    <w:rsid w:val="00794981"/>
    <w:rsid w:val="00BA271E"/>
    <w:rsid w:val="00D93D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1967BC"/>
  <w15:docId w15:val="{D2FAB747-2EE5-415C-83E5-7D38F9D7F6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" w:eastAsia="es-CO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3.xml"/><Relationship Id="rId3" Type="http://schemas.openxmlformats.org/officeDocument/2006/relationships/webSettings" Target="webSettings.xml"/><Relationship Id="rId7" Type="http://schemas.openxmlformats.org/officeDocument/2006/relationships/customXml" Target="../customXml/item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customXml" Target="../customXml/item1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2C08C58B39498E4896A2054B5FC01AEB" ma:contentTypeVersion="3" ma:contentTypeDescription="Crear nuevo documento." ma:contentTypeScope="" ma:versionID="b4d173dae77e0f6cefc0a12b2bbb2e99">
  <xsd:schema xmlns:xsd="http://www.w3.org/2001/XMLSchema" xmlns:xs="http://www.w3.org/2001/XMLSchema" xmlns:p="http://schemas.microsoft.com/office/2006/metadata/properties" xmlns:ns2="83b6216f-50ca-4067-8039-c588814c8876" targetNamespace="http://schemas.microsoft.com/office/2006/metadata/properties" ma:root="true" ma:fieldsID="eca3e6bf47cf396c8fb42fde65a041b6" ns2:_="">
    <xsd:import namespace="83b6216f-50ca-4067-8039-c588814c887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3b6216f-50ca-4067-8039-c588814c887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76DADE1-F2C0-4A2C-BED4-7CA166594CE5}"/>
</file>

<file path=customXml/itemProps2.xml><?xml version="1.0" encoding="utf-8"?>
<ds:datastoreItem xmlns:ds="http://schemas.openxmlformats.org/officeDocument/2006/customXml" ds:itemID="{3159C359-4E3D-4458-9EBA-B0FC275790BA}"/>
</file>

<file path=customXml/itemProps3.xml><?xml version="1.0" encoding="utf-8"?>
<ds:datastoreItem xmlns:ds="http://schemas.openxmlformats.org/officeDocument/2006/customXml" ds:itemID="{C566241F-BE4D-41AE-9807-50E8EA58164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2178</Words>
  <Characters>11980</Characters>
  <Application>Microsoft Office Word</Application>
  <DocSecurity>0</DocSecurity>
  <Lines>99</Lines>
  <Paragraphs>28</Paragraphs>
  <ScaleCrop>false</ScaleCrop>
  <Company/>
  <LinksUpToDate>false</LinksUpToDate>
  <CharactersWithSpaces>14130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Daniel Eduardo Lozano Bocanegra</cp:lastModifiedBy>
  <cp:revision>5</cp:revision>
  <dcterms:created xsi:type="dcterms:W3CDTF">2026-03-02T15:13:00Z</dcterms:created>
  <dcterms:modified xsi:type="dcterms:W3CDTF">2026-03-02T15:38:00Z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0x0101002C08C58B39498E4896A2054B5FC01AEB</vt:lpwstr>
  </property>
</Properties>
</file>