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6582" w:rsidRDefault="00EF7A79">
      <w:pPr>
        <w:pStyle w:val="Ttulo2"/>
        <w:keepNext w:val="0"/>
        <w:keepLines w:val="0"/>
        <w:spacing w:after="80"/>
        <w:jc w:val="center"/>
        <w:rPr>
          <w:rFonts w:ascii="Verdana" w:eastAsia="Verdana" w:hAnsi="Verdana" w:cs="Verdana"/>
          <w:b/>
          <w:bCs/>
          <w:sz w:val="22"/>
          <w:szCs w:val="22"/>
        </w:rPr>
      </w:pPr>
      <w:bookmarkStart w:id="0" w:name="_h5yvs0jpzxxl" w:colFirst="0" w:colLast="0"/>
      <w:bookmarkEnd w:id="0"/>
      <w:r>
        <w:rPr>
          <w:rFonts w:ascii="Verdana" w:eastAsia="Verdana" w:hAnsi="Verdana" w:cs="Verdana"/>
          <w:b/>
          <w:bCs/>
          <w:sz w:val="22"/>
          <w:szCs w:val="22"/>
        </w:rPr>
        <w:t>RESOLUCIÓN 3212 DE 2015</w:t>
      </w:r>
    </w:p>
    <w:p w:rsidR="00C06582" w:rsidRDefault="00EF7A79">
      <w:pPr>
        <w:spacing w:before="240" w:after="240"/>
        <w:rPr>
          <w:rFonts w:ascii="Verdana" w:eastAsia="Verdana" w:hAnsi="Verdana" w:cs="Verdana"/>
        </w:rPr>
      </w:pPr>
      <w:r>
        <w:rPr>
          <w:rFonts w:ascii="Verdana" w:eastAsia="Verdana" w:hAnsi="Verdana" w:cs="Verdana"/>
        </w:rPr>
        <w:t>Fecha de Expedición: 27 de mayo de 2015</w:t>
      </w:r>
      <w:r>
        <w:rPr>
          <w:rFonts w:ascii="Verdana" w:eastAsia="Verdana" w:hAnsi="Verdana" w:cs="Verdana"/>
        </w:rPr>
        <w:br/>
        <w:t>Fecha de entrada en vigencia: 27 de mayo de 2015</w:t>
      </w:r>
      <w:r>
        <w:rPr>
          <w:rFonts w:ascii="Verdana" w:eastAsia="Verdana" w:hAnsi="Verdana" w:cs="Verdana"/>
        </w:rPr>
        <w:br/>
        <w:t xml:space="preserve">Estado de la vigencia: </w:t>
      </w:r>
      <w:r>
        <w:rPr>
          <w:rFonts w:ascii="Verdana" w:eastAsia="Verdana" w:hAnsi="Verdana" w:cs="Verdana"/>
          <w:highlight w:val="white"/>
        </w:rPr>
        <w:t xml:space="preserve">derogada por el artículo </w:t>
      </w:r>
      <w:r>
        <w:rPr>
          <w:rFonts w:ascii="Verdana" w:eastAsia="Verdana" w:hAnsi="Verdana" w:cs="Verdana"/>
        </w:rPr>
        <w:t>2</w:t>
      </w:r>
      <w:r>
        <w:rPr>
          <w:rFonts w:ascii="Verdana" w:eastAsia="Verdana" w:hAnsi="Verdana" w:cs="Verdana"/>
          <w:highlight w:val="white"/>
        </w:rPr>
        <w:t xml:space="preserve"> de la Resolución 10905 de 2015</w:t>
      </w:r>
    </w:p>
    <w:p w:rsidR="00C06582" w:rsidRDefault="00EF7A79">
      <w:pPr>
        <w:spacing w:before="240" w:after="240"/>
        <w:rPr>
          <w:rFonts w:ascii="Verdana" w:eastAsia="Verdana" w:hAnsi="Verdana" w:cs="Verdana"/>
        </w:rPr>
      </w:pPr>
      <w:r>
        <w:rPr>
          <w:rFonts w:ascii="Verdana" w:eastAsia="Verdana" w:hAnsi="Verdana" w:cs="Verdana"/>
        </w:rPr>
        <w:t>Fecha de publicación en Diario Oficial: N/A</w:t>
      </w:r>
      <w:r>
        <w:rPr>
          <w:rFonts w:ascii="Verdana" w:eastAsia="Verdana" w:hAnsi="Verdana" w:cs="Verdana"/>
        </w:rPr>
        <w:br/>
        <w:t>Número del Diario Oficial: N/A</w:t>
      </w:r>
    </w:p>
    <w:p w:rsidR="00C06582" w:rsidRDefault="00EF7A79">
      <w:pPr>
        <w:pStyle w:val="Ttulo2"/>
        <w:keepNext w:val="0"/>
        <w:keepLines w:val="0"/>
        <w:spacing w:after="80"/>
        <w:jc w:val="center"/>
        <w:rPr>
          <w:rFonts w:ascii="Verdana" w:eastAsia="Verdana" w:hAnsi="Verdana" w:cs="Verdana"/>
          <w:b/>
          <w:bCs/>
          <w:sz w:val="22"/>
          <w:szCs w:val="22"/>
        </w:rPr>
      </w:pPr>
      <w:bookmarkStart w:id="1" w:name="_yaz9mrlwqvob" w:colFirst="0" w:colLast="0"/>
      <w:bookmarkEnd w:id="1"/>
      <w:r>
        <w:rPr>
          <w:rFonts w:ascii="Verdana" w:eastAsia="Verdana" w:hAnsi="Verdana" w:cs="Verdana"/>
          <w:b/>
          <w:bCs/>
          <w:sz w:val="22"/>
          <w:szCs w:val="22"/>
        </w:rPr>
        <w:t>RESOLUCIÓN 3212 DE 2015</w:t>
      </w:r>
    </w:p>
    <w:p w:rsidR="00C06582" w:rsidRDefault="00EF7A79">
      <w:pPr>
        <w:spacing w:before="240" w:after="240"/>
        <w:jc w:val="center"/>
        <w:rPr>
          <w:rFonts w:ascii="Verdana" w:eastAsia="Verdana" w:hAnsi="Verdana" w:cs="Verdana"/>
        </w:rPr>
      </w:pPr>
      <w:r>
        <w:rPr>
          <w:rFonts w:ascii="Verdana" w:eastAsia="Verdana" w:hAnsi="Verdana" w:cs="Verdana"/>
          <w:highlight w:val="white"/>
        </w:rPr>
        <w:t>(mayo 27)</w:t>
      </w:r>
    </w:p>
    <w:p w:rsidR="00C06582" w:rsidRDefault="00EF7A79">
      <w:pPr>
        <w:pStyle w:val="Ttulo2"/>
        <w:keepNext w:val="0"/>
        <w:keepLines w:val="0"/>
        <w:spacing w:after="80"/>
        <w:jc w:val="center"/>
        <w:rPr>
          <w:rFonts w:ascii="Verdana" w:eastAsia="Verdana" w:hAnsi="Verdana" w:cs="Verdana"/>
          <w:b/>
          <w:bCs/>
          <w:sz w:val="22"/>
          <w:szCs w:val="22"/>
        </w:rPr>
      </w:pPr>
      <w:bookmarkStart w:id="2" w:name="_p76153szjvu0" w:colFirst="0" w:colLast="0"/>
      <w:bookmarkEnd w:id="2"/>
      <w:r>
        <w:rPr>
          <w:rFonts w:ascii="Verdana" w:eastAsia="Verdana" w:hAnsi="Verdana" w:cs="Verdana"/>
          <w:b/>
          <w:bCs/>
          <w:sz w:val="22"/>
          <w:szCs w:val="22"/>
        </w:rPr>
        <w:t>INSTITUTO COLOMBIANO DE BIENESTAR FAMILIAR – ICBF</w:t>
      </w:r>
    </w:p>
    <w:p w:rsidR="00C06582" w:rsidRDefault="00EF7A79">
      <w:pPr>
        <w:pStyle w:val="Ttulo2"/>
        <w:keepNext w:val="0"/>
        <w:keepLines w:val="0"/>
        <w:spacing w:after="80"/>
        <w:jc w:val="center"/>
        <w:rPr>
          <w:rFonts w:ascii="Verdana" w:eastAsia="Verdana" w:hAnsi="Verdana" w:cs="Verdana"/>
          <w:sz w:val="22"/>
          <w:szCs w:val="22"/>
        </w:rPr>
      </w:pPr>
      <w:bookmarkStart w:id="3" w:name="_11zyrgfdhizr" w:colFirst="0" w:colLast="0"/>
      <w:bookmarkEnd w:id="3"/>
      <w:r>
        <w:rPr>
          <w:rFonts w:ascii="Verdana" w:eastAsia="Verdana" w:hAnsi="Verdana" w:cs="Verdana"/>
          <w:sz w:val="22"/>
          <w:szCs w:val="22"/>
          <w:highlight w:val="white"/>
        </w:rPr>
        <w:t xml:space="preserve">Por medio de la cual se modifica el artículo </w:t>
      </w:r>
      <w:r>
        <w:rPr>
          <w:rFonts w:ascii="Verdana" w:eastAsia="Verdana" w:hAnsi="Verdana" w:cs="Verdana"/>
          <w:sz w:val="22"/>
          <w:szCs w:val="22"/>
        </w:rPr>
        <w:t>2</w:t>
      </w:r>
      <w:r>
        <w:rPr>
          <w:rFonts w:ascii="Verdana" w:eastAsia="Verdana" w:hAnsi="Verdana" w:cs="Verdana"/>
          <w:sz w:val="22"/>
          <w:szCs w:val="22"/>
          <w:highlight w:val="white"/>
        </w:rPr>
        <w:t>, Parágrafo primero, numeral 6, de la Resolución 1222 de 2010 Por la cual se reglamenta el suministro de dotación de calzado y vestido de labor de los servidores públicos para del Instituto Colombiano de Bienestar “Familiar Cecilia De la Fuente de Lleras"</w:t>
      </w:r>
    </w:p>
    <w:p w:rsidR="00C06582" w:rsidRDefault="00EF7A79">
      <w:pPr>
        <w:spacing w:before="240" w:after="240"/>
        <w:jc w:val="center"/>
        <w:rPr>
          <w:rFonts w:ascii="Verdana" w:eastAsia="Verdana" w:hAnsi="Verdana" w:cs="Verdana"/>
          <w:b/>
          <w:bCs/>
        </w:rPr>
      </w:pPr>
      <w:r>
        <w:rPr>
          <w:rFonts w:ascii="Verdana" w:eastAsia="Verdana" w:hAnsi="Verdana" w:cs="Verdana"/>
          <w:b/>
          <w:bCs/>
        </w:rPr>
        <w:t>LA DIRECTORA GENERAL DEL INSTITUTO COLOMBIANO DE BIENESTAR FAMILIAR –</w:t>
      </w:r>
      <w:r>
        <w:rPr>
          <w:rFonts w:ascii="Verdana" w:eastAsia="Verdana" w:hAnsi="Verdana" w:cs="Verdana"/>
        </w:rPr>
        <w:br/>
        <w:t xml:space="preserve"> </w:t>
      </w:r>
      <w:r>
        <w:rPr>
          <w:rFonts w:ascii="Verdana" w:eastAsia="Verdana" w:hAnsi="Verdana" w:cs="Verdana"/>
          <w:b/>
          <w:bCs/>
        </w:rPr>
        <w:t>CECILIA DE LA FUENTE DE LLERAS – ICBF</w:t>
      </w:r>
    </w:p>
    <w:p w:rsidR="00C06582" w:rsidRDefault="00EF7A79">
      <w:pPr>
        <w:spacing w:before="240" w:after="240"/>
        <w:jc w:val="center"/>
        <w:rPr>
          <w:rFonts w:ascii="Verdana" w:eastAsia="Verdana" w:hAnsi="Verdana" w:cs="Verdana"/>
        </w:rPr>
      </w:pPr>
      <w:r>
        <w:rPr>
          <w:rFonts w:ascii="Verdana" w:eastAsia="Verdana" w:hAnsi="Verdana" w:cs="Verdana"/>
          <w:highlight w:val="white"/>
        </w:rPr>
        <w:t xml:space="preserve">En uso de sus facultades legales y estatutarias, en especial las conferidas por el literal b) del artículo </w:t>
      </w:r>
      <w:r>
        <w:rPr>
          <w:rFonts w:ascii="Verdana" w:eastAsia="Verdana" w:hAnsi="Verdana" w:cs="Verdana"/>
        </w:rPr>
        <w:t>28</w:t>
      </w:r>
      <w:r>
        <w:rPr>
          <w:rFonts w:ascii="Verdana" w:eastAsia="Verdana" w:hAnsi="Verdana" w:cs="Verdana"/>
          <w:highlight w:val="white"/>
        </w:rPr>
        <w:t xml:space="preserve"> de la Ley 7</w:t>
      </w:r>
      <w:r>
        <w:rPr>
          <w:rFonts w:ascii="Verdana" w:eastAsia="Verdana" w:hAnsi="Verdana" w:cs="Verdana"/>
          <w:vertAlign w:val="superscript"/>
        </w:rPr>
        <w:t>a</w:t>
      </w:r>
      <w:r>
        <w:rPr>
          <w:rFonts w:ascii="Verdana" w:eastAsia="Verdana" w:hAnsi="Verdana" w:cs="Verdana"/>
          <w:highlight w:val="white"/>
        </w:rPr>
        <w:t xml:space="preserve"> de 1979, el artículo </w:t>
      </w:r>
      <w:r>
        <w:rPr>
          <w:rFonts w:ascii="Verdana" w:eastAsia="Verdana" w:hAnsi="Verdana" w:cs="Verdana"/>
        </w:rPr>
        <w:t>78</w:t>
      </w:r>
      <w:r>
        <w:rPr>
          <w:rFonts w:ascii="Verdana" w:eastAsia="Verdana" w:hAnsi="Verdana" w:cs="Verdana"/>
          <w:highlight w:val="white"/>
        </w:rPr>
        <w:t xml:space="preserve"> de la Ley 489 de 1998 y</w:t>
      </w:r>
    </w:p>
    <w:p w:rsidR="00C06582" w:rsidRDefault="00EF7A79">
      <w:pPr>
        <w:pStyle w:val="Ttulo2"/>
        <w:keepNext w:val="0"/>
        <w:keepLines w:val="0"/>
        <w:spacing w:after="80"/>
        <w:jc w:val="center"/>
        <w:rPr>
          <w:rFonts w:ascii="Verdana" w:eastAsia="Verdana" w:hAnsi="Verdana" w:cs="Verdana"/>
          <w:b/>
          <w:bCs/>
          <w:sz w:val="22"/>
          <w:szCs w:val="22"/>
        </w:rPr>
      </w:pPr>
      <w:bookmarkStart w:id="4" w:name="_hxoyg9z90ctn" w:colFirst="0" w:colLast="0"/>
      <w:bookmarkEnd w:id="4"/>
      <w:r>
        <w:rPr>
          <w:rFonts w:ascii="Verdana" w:eastAsia="Verdana" w:hAnsi="Verdana" w:cs="Verdana"/>
          <w:b/>
          <w:bCs/>
          <w:sz w:val="22"/>
          <w:szCs w:val="22"/>
        </w:rPr>
        <w:t>CONSIDERANDO</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t xml:space="preserve">Que con Resolución </w:t>
      </w:r>
      <w:r>
        <w:rPr>
          <w:rFonts w:ascii="Verdana" w:eastAsia="Verdana" w:hAnsi="Verdana" w:cs="Verdana"/>
        </w:rPr>
        <w:t>1222</w:t>
      </w:r>
      <w:r>
        <w:rPr>
          <w:rFonts w:ascii="Verdana" w:eastAsia="Verdana" w:hAnsi="Verdana" w:cs="Verdana"/>
        </w:rPr>
        <w:t xml:space="preserve"> expedida el 16 de marzo 2010 el Instituto Colombiano de Bienestar Familiar Cecilia De La Fuente de Lleras, procedió a la reglamentación en materia de suministro de dotación de calzado y vestido de labor de los servidores públicos del ICBF.</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lastRenderedPageBreak/>
        <w:t>Que en la mencionada Resolución se estableció que para el suministro de dotación y calzado de labor, se tendría en cuenta la naturaleza y tipo de actividad que desarrolla el ICBF, el tipo de función que desempeña el servidor púbico, el clima, medio ambiente, instrumentos materiales y demás circunstancias y factores vinculados directamente con la labor desarrollada.</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t xml:space="preserve">Que en el artículo </w:t>
      </w:r>
      <w:r>
        <w:rPr>
          <w:rFonts w:ascii="Verdana" w:eastAsia="Verdana" w:hAnsi="Verdana" w:cs="Verdana"/>
        </w:rPr>
        <w:t>segundo</w:t>
      </w:r>
      <w:r>
        <w:rPr>
          <w:rFonts w:ascii="Verdana" w:eastAsia="Verdana" w:hAnsi="Verdana" w:cs="Verdana"/>
        </w:rPr>
        <w:t>, Parágrafo Primero, numeral 6, la mencionada Resolución indica que las prendas apropiadas a otorgar como dotación a las servidoras públicas que laboran en clima cálido, en funciones de secretaría, recepción, conmutador, archivo, mensajería y manejo de fotocopiadora, son: tres (3) blusas, y tres (3) faldas.</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t>Que teniendo en cuenta lo señalado precedentemente, y en aras de brindar a las servidoras públicas que laboran en clima cálido una mayor comodidad para el ejercicio de sus funciones, se considera pertinente establecer que dicha dotación sea de tres (3) faldas o de tres (3) pantalones para mujer.</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t xml:space="preserve">Que por lo anterior, se hace necesario modificar el Artículo </w:t>
      </w:r>
      <w:r>
        <w:rPr>
          <w:rFonts w:ascii="Verdana" w:eastAsia="Verdana" w:hAnsi="Verdana" w:cs="Verdana"/>
        </w:rPr>
        <w:t>Segundo</w:t>
      </w:r>
      <w:r>
        <w:rPr>
          <w:rFonts w:ascii="Verdana" w:eastAsia="Verdana" w:hAnsi="Verdana" w:cs="Verdana"/>
        </w:rPr>
        <w:t>, Parágrafo Primero, numeral 6 e la Resolución 1222 del 16 de marzo 2010, en lo que tiene que ver con el suministro de dotación de vestuario para las servidoras públicas que laboran en clima cálido en las actividades que corresponden a los cargos de secretaría, recepción, conmutador, archivo, mensajería y manejo de fotocopiadora.</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t>Que en mérito de lo expuesto,</w:t>
      </w:r>
    </w:p>
    <w:p w:rsidR="00C06582" w:rsidRDefault="00EF7A79">
      <w:pPr>
        <w:shd w:val="clear" w:color="auto" w:fill="FFFFFF"/>
        <w:spacing w:after="240"/>
        <w:jc w:val="center"/>
        <w:rPr>
          <w:rFonts w:ascii="Verdana" w:eastAsia="Verdana" w:hAnsi="Verdana" w:cs="Verdana"/>
          <w:b/>
          <w:bCs/>
        </w:rPr>
      </w:pPr>
      <w:r>
        <w:rPr>
          <w:rFonts w:ascii="Verdana" w:eastAsia="Verdana" w:hAnsi="Verdana" w:cs="Verdana"/>
          <w:b/>
          <w:bCs/>
        </w:rPr>
        <w:t>RESUELVE:</w:t>
      </w:r>
    </w:p>
    <w:p w:rsidR="00C06582" w:rsidRDefault="00EF7A79">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Modifíquese el Artículo </w:t>
      </w:r>
      <w:r>
        <w:rPr>
          <w:rFonts w:ascii="Verdana" w:eastAsia="Verdana" w:hAnsi="Verdana" w:cs="Verdana"/>
        </w:rPr>
        <w:t>Segundo</w:t>
      </w:r>
      <w:r>
        <w:rPr>
          <w:rFonts w:ascii="Verdana" w:eastAsia="Verdana" w:hAnsi="Verdana" w:cs="Verdana"/>
        </w:rPr>
        <w:t>, Parágrafo Primero, numeral 6. Labores de secretaría, recepción, conmutador, archivo, mensajería y manejo de fotocopiadora de la Resolución 1222 de 2010, el cual quedará así:</w:t>
      </w:r>
    </w:p>
    <w:p w:rsidR="00C06582" w:rsidRDefault="00EF7A79">
      <w:pPr>
        <w:shd w:val="clear" w:color="auto" w:fill="FFFFFF"/>
        <w:spacing w:after="240"/>
        <w:jc w:val="both"/>
        <w:rPr>
          <w:rFonts w:ascii="Verdana" w:eastAsia="Verdana" w:hAnsi="Verdana" w:cs="Verdana"/>
        </w:rPr>
      </w:pPr>
      <w:r>
        <w:rPr>
          <w:rFonts w:ascii="Verdana" w:eastAsia="Verdana" w:hAnsi="Verdana" w:cs="Verdana"/>
        </w:rPr>
        <w:t>6. Labores de secretaría, recepción, conmutador, archivo, mensajería y manejo de fotocopiadora.</w:t>
      </w: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23"/>
        <w:gridCol w:w="4602"/>
      </w:tblGrid>
      <w:tr w:rsidR="00C06582">
        <w:trPr>
          <w:trHeight w:val="270"/>
        </w:trPr>
        <w:tc>
          <w:tcPr>
            <w:tcW w:w="4423" w:type="dxa"/>
            <w:tcBorders>
              <w:top w:val="nil"/>
              <w:left w:val="nil"/>
              <w:bottom w:val="nil"/>
              <w:right w:val="nil"/>
            </w:tcBorders>
            <w:tcMar>
              <w:top w:w="0" w:type="dxa"/>
              <w:left w:w="0" w:type="dxa"/>
              <w:bottom w:w="0" w:type="dxa"/>
              <w:right w:w="0" w:type="dxa"/>
            </w:tcMar>
          </w:tcPr>
          <w:p w:rsidR="00C06582" w:rsidRDefault="00EF7A79">
            <w:pPr>
              <w:spacing w:line="294" w:lineRule="auto"/>
              <w:jc w:val="both"/>
              <w:rPr>
                <w:rFonts w:ascii="Verdana" w:eastAsia="Verdana" w:hAnsi="Verdana" w:cs="Verdana"/>
              </w:rPr>
            </w:pPr>
            <w:r>
              <w:rPr>
                <w:rFonts w:ascii="Verdana" w:eastAsia="Verdana" w:hAnsi="Verdana" w:cs="Verdana"/>
              </w:rPr>
              <w:t>CLIMA FRIO</w:t>
            </w:r>
          </w:p>
        </w:tc>
        <w:tc>
          <w:tcPr>
            <w:tcW w:w="4601" w:type="dxa"/>
            <w:tcBorders>
              <w:top w:val="nil"/>
              <w:left w:val="nil"/>
              <w:bottom w:val="nil"/>
              <w:right w:val="nil"/>
            </w:tcBorders>
            <w:tcMar>
              <w:top w:w="0" w:type="dxa"/>
              <w:left w:w="0" w:type="dxa"/>
              <w:bottom w:w="0" w:type="dxa"/>
              <w:right w:w="0" w:type="dxa"/>
            </w:tcMar>
          </w:tcPr>
          <w:p w:rsidR="00C06582" w:rsidRDefault="00EF7A79">
            <w:pPr>
              <w:spacing w:line="294" w:lineRule="auto"/>
              <w:jc w:val="both"/>
              <w:rPr>
                <w:rFonts w:ascii="Verdana" w:eastAsia="Verdana" w:hAnsi="Verdana" w:cs="Verdana"/>
              </w:rPr>
            </w:pPr>
            <w:r>
              <w:rPr>
                <w:rFonts w:ascii="Verdana" w:eastAsia="Verdana" w:hAnsi="Verdana" w:cs="Verdana"/>
              </w:rPr>
              <w:t>CLIMA CALIDO</w:t>
            </w:r>
          </w:p>
        </w:tc>
      </w:tr>
      <w:tr w:rsidR="00C06582">
        <w:trPr>
          <w:trHeight w:val="540"/>
        </w:trPr>
        <w:tc>
          <w:tcPr>
            <w:tcW w:w="4423" w:type="dxa"/>
            <w:tcBorders>
              <w:top w:val="nil"/>
              <w:left w:val="nil"/>
              <w:bottom w:val="nil"/>
              <w:right w:val="nil"/>
            </w:tcBorders>
            <w:tcMar>
              <w:top w:w="0" w:type="dxa"/>
              <w:left w:w="0" w:type="dxa"/>
              <w:bottom w:w="0" w:type="dxa"/>
              <w:right w:w="0" w:type="dxa"/>
            </w:tcMar>
          </w:tcPr>
          <w:p w:rsidR="00C06582" w:rsidRDefault="00EF7A79">
            <w:pPr>
              <w:spacing w:line="294" w:lineRule="auto"/>
              <w:jc w:val="both"/>
              <w:rPr>
                <w:rFonts w:ascii="Verdana" w:eastAsia="Verdana" w:hAnsi="Verdana" w:cs="Verdana"/>
              </w:rPr>
            </w:pPr>
            <w:r>
              <w:rPr>
                <w:rFonts w:ascii="Verdana" w:eastAsia="Verdana" w:hAnsi="Verdana" w:cs="Verdana"/>
              </w:rPr>
              <w:t>Tres (3) vestidos de dos piezas</w:t>
            </w:r>
          </w:p>
        </w:tc>
        <w:tc>
          <w:tcPr>
            <w:tcW w:w="4601" w:type="dxa"/>
            <w:tcBorders>
              <w:top w:val="nil"/>
              <w:left w:val="nil"/>
              <w:bottom w:val="nil"/>
              <w:right w:val="nil"/>
            </w:tcBorders>
            <w:tcMar>
              <w:top w:w="0" w:type="dxa"/>
              <w:left w:w="0" w:type="dxa"/>
              <w:bottom w:w="0" w:type="dxa"/>
              <w:right w:w="0" w:type="dxa"/>
            </w:tcMar>
          </w:tcPr>
          <w:p w:rsidR="00C06582" w:rsidRDefault="00EF7A79">
            <w:pPr>
              <w:spacing w:line="294" w:lineRule="auto"/>
              <w:jc w:val="both"/>
              <w:rPr>
                <w:rFonts w:ascii="Verdana" w:eastAsia="Verdana" w:hAnsi="Verdana" w:cs="Verdana"/>
              </w:rPr>
            </w:pPr>
            <w:r>
              <w:rPr>
                <w:rFonts w:ascii="Verdana" w:eastAsia="Verdana" w:hAnsi="Verdana" w:cs="Verdana"/>
              </w:rPr>
              <w:t>Tres (3) blusas para mujer o camisas para hombre</w:t>
            </w:r>
          </w:p>
        </w:tc>
      </w:tr>
    </w:tbl>
    <w:p w:rsidR="00C06582" w:rsidRDefault="00EF7A79">
      <w:pPr>
        <w:shd w:val="clear" w:color="auto" w:fill="FFFFFF"/>
        <w:spacing w:after="240"/>
        <w:jc w:val="both"/>
        <w:rPr>
          <w:rFonts w:ascii="Verdana" w:eastAsia="Verdana" w:hAnsi="Verdana" w:cs="Verdana"/>
        </w:rPr>
      </w:pPr>
      <w:r>
        <w:rPr>
          <w:rFonts w:ascii="Verdana" w:eastAsia="Verdana" w:hAnsi="Verdana" w:cs="Verdana"/>
        </w:rPr>
        <w:t>Tres (3) faldas o Tres (3) pantalones para mujer y Tres (3) pantalones para hombre</w:t>
      </w:r>
    </w:p>
    <w:tbl>
      <w:tblPr>
        <w:tblStyle w:val="a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31"/>
        <w:gridCol w:w="4594"/>
      </w:tblGrid>
      <w:tr w:rsidR="00C06582">
        <w:trPr>
          <w:trHeight w:val="270"/>
        </w:trPr>
        <w:tc>
          <w:tcPr>
            <w:tcW w:w="4431" w:type="dxa"/>
            <w:tcBorders>
              <w:top w:val="nil"/>
              <w:left w:val="nil"/>
              <w:bottom w:val="nil"/>
              <w:right w:val="nil"/>
            </w:tcBorders>
            <w:tcMar>
              <w:top w:w="0" w:type="dxa"/>
              <w:left w:w="0" w:type="dxa"/>
              <w:bottom w:w="0" w:type="dxa"/>
              <w:right w:w="0" w:type="dxa"/>
            </w:tcMar>
          </w:tcPr>
          <w:p w:rsidR="00C06582" w:rsidRDefault="00EF7A79">
            <w:pPr>
              <w:spacing w:line="294" w:lineRule="auto"/>
              <w:jc w:val="both"/>
              <w:rPr>
                <w:rFonts w:ascii="Verdana" w:eastAsia="Verdana" w:hAnsi="Verdana" w:cs="Verdana"/>
              </w:rPr>
            </w:pPr>
            <w:r>
              <w:rPr>
                <w:rFonts w:ascii="Verdana" w:eastAsia="Verdana" w:hAnsi="Verdana" w:cs="Verdana"/>
              </w:rPr>
              <w:t>Tres (3) pares de zapatos</w:t>
            </w:r>
          </w:p>
        </w:tc>
        <w:tc>
          <w:tcPr>
            <w:tcW w:w="4594" w:type="dxa"/>
            <w:tcBorders>
              <w:top w:val="nil"/>
              <w:left w:val="nil"/>
              <w:bottom w:val="nil"/>
              <w:right w:val="nil"/>
            </w:tcBorders>
            <w:tcMar>
              <w:top w:w="0" w:type="dxa"/>
              <w:left w:w="0" w:type="dxa"/>
              <w:bottom w:w="0" w:type="dxa"/>
              <w:right w:w="0" w:type="dxa"/>
            </w:tcMar>
          </w:tcPr>
          <w:p w:rsidR="00C06582" w:rsidRDefault="00EF7A79">
            <w:pPr>
              <w:spacing w:line="294" w:lineRule="auto"/>
              <w:jc w:val="both"/>
              <w:rPr>
                <w:rFonts w:ascii="Verdana" w:eastAsia="Verdana" w:hAnsi="Verdana" w:cs="Verdana"/>
              </w:rPr>
            </w:pPr>
            <w:r>
              <w:rPr>
                <w:rFonts w:ascii="Verdana" w:eastAsia="Verdana" w:hAnsi="Verdana" w:cs="Verdana"/>
              </w:rPr>
              <w:t>Tres (3) pares de zapatos</w:t>
            </w:r>
          </w:p>
        </w:tc>
      </w:tr>
    </w:tbl>
    <w:p w:rsidR="00C06582" w:rsidRDefault="00C06582">
      <w:pPr>
        <w:shd w:val="clear" w:color="auto" w:fill="FFFFFF"/>
        <w:jc w:val="both"/>
        <w:rPr>
          <w:rFonts w:ascii="Verdana" w:eastAsia="Verdana" w:hAnsi="Verdana" w:cs="Verdana"/>
        </w:rPr>
      </w:pPr>
    </w:p>
    <w:p w:rsidR="00C06582" w:rsidRDefault="00EF7A79">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SEGUNDO. </w:t>
      </w:r>
      <w:r>
        <w:rPr>
          <w:rFonts w:ascii="Verdana" w:eastAsia="Verdana" w:hAnsi="Verdana" w:cs="Verdana"/>
        </w:rPr>
        <w:t xml:space="preserve">[Resolución derogada por el artículo </w:t>
      </w:r>
      <w:r>
        <w:rPr>
          <w:rFonts w:ascii="Verdana" w:eastAsia="Verdana" w:hAnsi="Verdana" w:cs="Verdana"/>
        </w:rPr>
        <w:t>2</w:t>
      </w:r>
      <w:r>
        <w:rPr>
          <w:rFonts w:ascii="Verdana" w:eastAsia="Verdana" w:hAnsi="Verdana" w:cs="Verdana"/>
        </w:rPr>
        <w:t xml:space="preserve"> de la Resolución 10905 de 2015] La presente Resolución rige a partir de su expedición.</w:t>
      </w:r>
    </w:p>
    <w:p w:rsidR="00C06582" w:rsidRDefault="00EF7A79">
      <w:pPr>
        <w:shd w:val="clear" w:color="auto" w:fill="FFFFFF"/>
        <w:spacing w:after="240"/>
        <w:jc w:val="center"/>
        <w:rPr>
          <w:rFonts w:ascii="Verdana" w:eastAsia="Verdana" w:hAnsi="Verdana" w:cs="Verdana"/>
        </w:rPr>
      </w:pPr>
      <w:r>
        <w:rPr>
          <w:rFonts w:ascii="Verdana" w:eastAsia="Verdana" w:hAnsi="Verdana" w:cs="Verdana"/>
        </w:rPr>
        <w:t>COMUNIQUESE Y CÚMPLASE</w:t>
      </w:r>
    </w:p>
    <w:p w:rsidR="00C06582" w:rsidRDefault="00EF7A79">
      <w:pPr>
        <w:shd w:val="clear" w:color="auto" w:fill="FFFFFF"/>
        <w:spacing w:after="240"/>
        <w:jc w:val="center"/>
        <w:rPr>
          <w:rFonts w:ascii="Verdana" w:eastAsia="Verdana" w:hAnsi="Verdana" w:cs="Verdana"/>
        </w:rPr>
      </w:pPr>
      <w:r>
        <w:rPr>
          <w:rFonts w:ascii="Verdana" w:eastAsia="Verdana" w:hAnsi="Verdana" w:cs="Verdana"/>
        </w:rPr>
        <w:t>Dada en Bogotá, D.C., a los 27 días de mayo de 2015</w:t>
      </w:r>
    </w:p>
    <w:p w:rsidR="00C06582" w:rsidRDefault="00EF7A79">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rsidR="00C06582" w:rsidRDefault="00EF7A79">
      <w:pPr>
        <w:shd w:val="clear" w:color="auto" w:fill="FFFFFF"/>
        <w:spacing w:after="240"/>
        <w:jc w:val="center"/>
        <w:rPr>
          <w:rFonts w:ascii="Verdana" w:eastAsia="Verdana" w:hAnsi="Verdana" w:cs="Verdana"/>
        </w:rPr>
      </w:pPr>
      <w:r>
        <w:rPr>
          <w:rFonts w:ascii="Verdana" w:eastAsia="Verdana" w:hAnsi="Verdana" w:cs="Verdana"/>
        </w:rPr>
        <w:t>DIRECTORA GENERAL</w:t>
      </w:r>
    </w:p>
    <w:p w:rsidR="00C06582" w:rsidRDefault="00C06582">
      <w:pPr>
        <w:shd w:val="clear" w:color="auto" w:fill="FFFFFF"/>
        <w:jc w:val="both"/>
        <w:rPr>
          <w:rFonts w:ascii="Verdana" w:eastAsia="Verdana" w:hAnsi="Verdana" w:cs="Verdana"/>
        </w:rPr>
      </w:pPr>
    </w:p>
    <w:p w:rsidR="00C06582" w:rsidRDefault="00C06582">
      <w:pPr>
        <w:rPr>
          <w:rFonts w:ascii="Verdana" w:eastAsia="Verdana" w:hAnsi="Verdana" w:cs="Verdana"/>
        </w:rPr>
      </w:pPr>
    </w:p>
    <w:sectPr w:rsidR="00C065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641981B-60F9-4F1E-9E92-2438447FE0C2}"/>
    <w:embedBold r:id="rId2" w:fontKey="{C1D0B188-2631-42F5-8CD7-2F958071A4A0}"/>
  </w:font>
  <w:font w:name="Calibri">
    <w:panose1 w:val="020F0502020204030204"/>
    <w:charset w:val="00"/>
    <w:family w:val="swiss"/>
    <w:pitch w:val="variable"/>
    <w:sig w:usb0="E4002EFF" w:usb1="C200247B" w:usb2="00000009" w:usb3="00000000" w:csb0="000001FF" w:csb1="00000000"/>
    <w:embedRegular r:id="rId3" w:fontKey="{1D69F305-73B4-44B1-A36C-A205498D312C}"/>
  </w:font>
  <w:font w:name="Cambria">
    <w:panose1 w:val="02040503050406030204"/>
    <w:charset w:val="00"/>
    <w:family w:val="roman"/>
    <w:pitch w:val="variable"/>
    <w:sig w:usb0="E00006FF" w:usb1="420024FF" w:usb2="02000000" w:usb3="00000000" w:csb0="0000019F" w:csb1="00000000"/>
    <w:embedRegular r:id="rId4" w:fontKey="{C00BFDE2-4D9E-4F44-9CEA-79C166B3B1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582"/>
    <w:rsid w:val="00665FDA"/>
    <w:rsid w:val="00C06582"/>
    <w:rsid w:val="00CF2BF7"/>
    <w:rsid w:val="00EF7A7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798276-0ED9-4C3A-81C9-0838184F4E30}"/>
</file>

<file path=customXml/itemProps2.xml><?xml version="1.0" encoding="utf-8"?>
<ds:datastoreItem xmlns:ds="http://schemas.openxmlformats.org/officeDocument/2006/customXml" ds:itemID="{6D8B26CA-EC9D-4745-9C5F-04BBAAB0196E}"/>
</file>

<file path=customXml/itemProps3.xml><?xml version="1.0" encoding="utf-8"?>
<ds:datastoreItem xmlns:ds="http://schemas.openxmlformats.org/officeDocument/2006/customXml" ds:itemID="{53086615-7D55-4433-9FB4-5E4BB96234DB}"/>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2947</Characters>
  <Application>Microsoft Office Word</Application>
  <DocSecurity>0</DocSecurity>
  <Lines>24</Lines>
  <Paragraphs>6</Paragraphs>
  <ScaleCrop>false</ScaleCrop>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2026-04-16T18:59:00Z</dcterms:created>
  <dcterms:modified xsi:type="dcterms:W3CDTF">2026-04-16T18:59:00Z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