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27AD1" w14:textId="115EB215" w:rsidR="002A3455" w:rsidRPr="00EF1637" w:rsidRDefault="00EF1637" w:rsidP="00EF1637">
      <w:pPr>
        <w:shd w:val="clear" w:color="auto" w:fill="FFFFFF"/>
        <w:spacing w:after="240" w:line="259" w:lineRule="auto"/>
        <w:jc w:val="center"/>
        <w:rPr>
          <w:rFonts w:ascii="Verdana" w:eastAsia="Verdana" w:hAnsi="Verdana" w:cs="Verdana"/>
          <w:b/>
          <w:bCs/>
        </w:rPr>
      </w:pPr>
      <w:r>
        <w:rPr>
          <w:rFonts w:ascii="Verdana" w:eastAsia="Verdana" w:hAnsi="Verdana" w:cs="Verdana"/>
          <w:b/>
          <w:bCs/>
        </w:rPr>
        <w:t>RESOLUCIÓN 254 DE 2005</w:t>
      </w:r>
    </w:p>
    <w:p w14:paraId="4357F0AC" w14:textId="77777777" w:rsidR="00EF1637" w:rsidRPr="00EF1637" w:rsidRDefault="00EF1637" w:rsidP="00EF1637">
      <w:pPr>
        <w:pStyle w:val="Sinespaciado"/>
        <w:rPr>
          <w:rFonts w:ascii="Verdana" w:hAnsi="Verdana"/>
          <w:sz w:val="20"/>
          <w:szCs w:val="20"/>
        </w:rPr>
      </w:pPr>
      <w:bookmarkStart w:id="0" w:name="_gkik43155102" w:colFirst="0" w:colLast="0"/>
      <w:bookmarkEnd w:id="0"/>
      <w:r w:rsidRPr="00EF1637">
        <w:rPr>
          <w:rFonts w:ascii="Verdana" w:hAnsi="Verdana"/>
          <w:sz w:val="20"/>
          <w:szCs w:val="20"/>
        </w:rPr>
        <w:t>Fecha de Expedición: 22 de febrero de 2005</w:t>
      </w:r>
    </w:p>
    <w:p w14:paraId="1FB8C1A4" w14:textId="77777777" w:rsidR="00EF1637" w:rsidRPr="00EF1637" w:rsidRDefault="00EF1637" w:rsidP="00EF1637">
      <w:pPr>
        <w:pStyle w:val="Sinespaciado"/>
        <w:rPr>
          <w:rFonts w:ascii="Verdana" w:hAnsi="Verdana"/>
          <w:sz w:val="20"/>
          <w:szCs w:val="20"/>
        </w:rPr>
      </w:pPr>
      <w:r w:rsidRPr="00EF1637">
        <w:rPr>
          <w:rFonts w:ascii="Verdana" w:hAnsi="Verdana"/>
          <w:sz w:val="20"/>
          <w:szCs w:val="20"/>
        </w:rPr>
        <w:t>Fecha de entrada en vigencia: 22 de febrero de 2005</w:t>
      </w:r>
    </w:p>
    <w:p w14:paraId="0DE96B2D" w14:textId="77777777" w:rsidR="00EF1637" w:rsidRPr="00EF1637" w:rsidRDefault="00EF1637" w:rsidP="00EF1637">
      <w:pPr>
        <w:pStyle w:val="Sinespaciado"/>
        <w:rPr>
          <w:rFonts w:ascii="Verdana" w:hAnsi="Verdana"/>
          <w:sz w:val="20"/>
          <w:szCs w:val="20"/>
        </w:rPr>
      </w:pPr>
      <w:r w:rsidRPr="00EF1637">
        <w:rPr>
          <w:rFonts w:ascii="Verdana" w:hAnsi="Verdana"/>
          <w:sz w:val="20"/>
          <w:szCs w:val="20"/>
        </w:rPr>
        <w:t>Estado de la vigencia: Derogada por el artículo 20 de la Resolución 505 de 2007</w:t>
      </w:r>
    </w:p>
    <w:p w14:paraId="23C6E040" w14:textId="77777777" w:rsidR="00EF1637" w:rsidRDefault="00EF1637" w:rsidP="00EF1637">
      <w:pPr>
        <w:pStyle w:val="Sinespaciado"/>
        <w:rPr>
          <w:rFonts w:ascii="Verdana" w:hAnsi="Verdana"/>
          <w:sz w:val="20"/>
          <w:szCs w:val="20"/>
        </w:rPr>
      </w:pPr>
      <w:r w:rsidRPr="00EF1637">
        <w:rPr>
          <w:rFonts w:ascii="Verdana" w:hAnsi="Verdana"/>
          <w:sz w:val="20"/>
          <w:szCs w:val="20"/>
        </w:rPr>
        <w:tab/>
      </w:r>
    </w:p>
    <w:p w14:paraId="4EC15279" w14:textId="1F95C81A" w:rsidR="00EF1637" w:rsidRPr="00EF1637" w:rsidRDefault="00EF1637" w:rsidP="00EF1637">
      <w:pPr>
        <w:pStyle w:val="Sinespaciado"/>
        <w:rPr>
          <w:rFonts w:ascii="Verdana" w:hAnsi="Verdana"/>
          <w:sz w:val="20"/>
          <w:szCs w:val="20"/>
        </w:rPr>
      </w:pPr>
      <w:r w:rsidRPr="00EF1637">
        <w:rPr>
          <w:rFonts w:ascii="Verdana" w:hAnsi="Verdana"/>
          <w:sz w:val="20"/>
          <w:szCs w:val="20"/>
        </w:rPr>
        <w:t>Fecha de publicación en Diario Oficial: N/A</w:t>
      </w:r>
    </w:p>
    <w:p w14:paraId="4261544E" w14:textId="6985BD7A" w:rsidR="002A3455" w:rsidRDefault="00EF1637" w:rsidP="00EF1637">
      <w:pPr>
        <w:pStyle w:val="Sinespaciado"/>
        <w:rPr>
          <w:rFonts w:ascii="Verdana" w:hAnsi="Verdana"/>
          <w:sz w:val="20"/>
          <w:szCs w:val="20"/>
        </w:rPr>
      </w:pPr>
      <w:r w:rsidRPr="00EF1637">
        <w:rPr>
          <w:rFonts w:ascii="Verdana" w:hAnsi="Verdana"/>
          <w:sz w:val="20"/>
          <w:szCs w:val="20"/>
        </w:rPr>
        <w:t>Número del Diario Oficial: N/A</w:t>
      </w:r>
    </w:p>
    <w:p w14:paraId="31908C2F" w14:textId="77777777" w:rsidR="00EF1637" w:rsidRPr="00EF1637" w:rsidRDefault="00EF1637" w:rsidP="00EF1637">
      <w:pPr>
        <w:pStyle w:val="Sinespaciado"/>
        <w:rPr>
          <w:rFonts w:ascii="Verdana" w:hAnsi="Verdana"/>
          <w:sz w:val="20"/>
          <w:szCs w:val="20"/>
        </w:rPr>
      </w:pPr>
    </w:p>
    <w:p w14:paraId="2AEC07A8" w14:textId="77777777" w:rsidR="002A3455" w:rsidRDefault="00DB5A85">
      <w:pPr>
        <w:shd w:val="clear" w:color="auto" w:fill="FFFFFF"/>
        <w:spacing w:after="240" w:line="259" w:lineRule="auto"/>
        <w:jc w:val="center"/>
        <w:rPr>
          <w:rFonts w:ascii="Verdana" w:eastAsia="Verdana" w:hAnsi="Verdana" w:cs="Verdana"/>
          <w:b/>
          <w:bCs/>
        </w:rPr>
      </w:pPr>
      <w:r>
        <w:rPr>
          <w:rFonts w:ascii="Verdana" w:eastAsia="Verdana" w:hAnsi="Verdana" w:cs="Verdana"/>
          <w:b/>
          <w:bCs/>
        </w:rPr>
        <w:t>RESOLUCIÓN 254 DE 2005</w:t>
      </w:r>
    </w:p>
    <w:p w14:paraId="3BEE9145" w14:textId="77777777" w:rsidR="002A3455" w:rsidRDefault="00DB5A85">
      <w:pPr>
        <w:shd w:val="clear" w:color="auto" w:fill="FFFFFF"/>
        <w:spacing w:after="240" w:line="259" w:lineRule="auto"/>
        <w:jc w:val="center"/>
        <w:rPr>
          <w:rFonts w:ascii="Verdana" w:eastAsia="Verdana" w:hAnsi="Verdana" w:cs="Verdana"/>
        </w:rPr>
      </w:pPr>
      <w:r>
        <w:rPr>
          <w:rFonts w:ascii="Verdana" w:eastAsia="Verdana" w:hAnsi="Verdana" w:cs="Verdana"/>
        </w:rPr>
        <w:t>(22 febrero)</w:t>
      </w:r>
    </w:p>
    <w:p w14:paraId="4A47EAB8" w14:textId="77777777" w:rsidR="002A3455" w:rsidRPr="00C032EF" w:rsidRDefault="00DB5A85">
      <w:pPr>
        <w:shd w:val="clear" w:color="auto" w:fill="FFFFFF"/>
        <w:spacing w:after="240" w:line="259" w:lineRule="auto"/>
        <w:jc w:val="center"/>
        <w:rPr>
          <w:rFonts w:ascii="Verdana" w:eastAsia="Verdana" w:hAnsi="Verdana" w:cs="Verdana"/>
          <w:b/>
          <w:bCs/>
        </w:rPr>
      </w:pPr>
      <w:r w:rsidRPr="00C032EF">
        <w:rPr>
          <w:rFonts w:ascii="Verdana" w:eastAsia="Verdana" w:hAnsi="Verdana" w:cs="Verdana"/>
          <w:b/>
          <w:bCs/>
        </w:rPr>
        <w:t>INSTITUTO COLOMBIANO DE BIENESTAR FAMILIAR - ICBF</w:t>
      </w:r>
    </w:p>
    <w:p w14:paraId="440468D7" w14:textId="2B74B9F7" w:rsidR="002A3455" w:rsidRDefault="00DB5A85">
      <w:pPr>
        <w:shd w:val="clear" w:color="auto" w:fill="FFFFFF"/>
        <w:spacing w:after="240" w:line="259" w:lineRule="auto"/>
        <w:jc w:val="center"/>
        <w:rPr>
          <w:rFonts w:ascii="Verdana" w:eastAsia="Verdana" w:hAnsi="Verdana" w:cs="Verdana"/>
        </w:rPr>
      </w:pPr>
      <w:r>
        <w:rPr>
          <w:rFonts w:ascii="Verdana" w:eastAsia="Verdana" w:hAnsi="Verdana" w:cs="Verdana"/>
        </w:rPr>
        <w:t xml:space="preserve">“Por la cual se modifica la Resolución </w:t>
      </w:r>
      <w:r w:rsidR="002A3455">
        <w:rPr>
          <w:rFonts w:ascii="Verdana" w:eastAsia="Verdana" w:hAnsi="Verdana" w:cs="Verdana"/>
        </w:rPr>
        <w:t>1222</w:t>
      </w:r>
      <w:r>
        <w:rPr>
          <w:rFonts w:ascii="Verdana" w:eastAsia="Verdana" w:hAnsi="Verdana" w:cs="Verdana"/>
        </w:rPr>
        <w:t xml:space="preserve"> de 19 de julio de 2004”</w:t>
      </w:r>
    </w:p>
    <w:p w14:paraId="7836CB55" w14:textId="77777777" w:rsidR="002A3455" w:rsidRPr="00C032EF" w:rsidRDefault="00DB5A85">
      <w:pPr>
        <w:shd w:val="clear" w:color="auto" w:fill="FFFFFF"/>
        <w:spacing w:after="240" w:line="259" w:lineRule="auto"/>
        <w:jc w:val="center"/>
        <w:rPr>
          <w:rFonts w:ascii="Verdana" w:eastAsia="Verdana" w:hAnsi="Verdana" w:cs="Verdana"/>
          <w:b/>
          <w:bCs/>
        </w:rPr>
      </w:pPr>
      <w:r w:rsidRPr="00C032EF">
        <w:rPr>
          <w:rFonts w:ascii="Verdana" w:eastAsia="Verdana" w:hAnsi="Verdana" w:cs="Verdana"/>
          <w:b/>
          <w:bCs/>
        </w:rPr>
        <w:t>LA DIRECTORA GENERAL DEL INSTITUTO COLOMBIANO</w:t>
      </w:r>
    </w:p>
    <w:p w14:paraId="692363CD" w14:textId="77777777" w:rsidR="002A3455" w:rsidRPr="00C032EF" w:rsidRDefault="00DB5A85">
      <w:pPr>
        <w:shd w:val="clear" w:color="auto" w:fill="FFFFFF"/>
        <w:spacing w:after="240" w:line="259" w:lineRule="auto"/>
        <w:jc w:val="center"/>
        <w:rPr>
          <w:rFonts w:ascii="Verdana" w:eastAsia="Verdana" w:hAnsi="Verdana" w:cs="Verdana"/>
          <w:b/>
          <w:bCs/>
        </w:rPr>
      </w:pPr>
      <w:r w:rsidRPr="00C032EF">
        <w:rPr>
          <w:rFonts w:ascii="Verdana" w:eastAsia="Verdana" w:hAnsi="Verdana" w:cs="Verdana"/>
          <w:b/>
          <w:bCs/>
        </w:rPr>
        <w:t>DE BIENESTAR FAMILIAR</w:t>
      </w:r>
    </w:p>
    <w:p w14:paraId="0DB8AD48" w14:textId="77777777" w:rsidR="002A3455" w:rsidRDefault="00DB5A85">
      <w:pPr>
        <w:shd w:val="clear" w:color="auto" w:fill="FFFFFF"/>
        <w:spacing w:after="240" w:line="259" w:lineRule="auto"/>
        <w:jc w:val="center"/>
        <w:rPr>
          <w:rFonts w:ascii="Verdana" w:eastAsia="Verdana" w:hAnsi="Verdana" w:cs="Verdana"/>
        </w:rPr>
      </w:pPr>
      <w:r>
        <w:rPr>
          <w:rFonts w:ascii="Verdana" w:eastAsia="Verdana" w:hAnsi="Verdana" w:cs="Verdana"/>
        </w:rPr>
        <w:t>En uso de sus facultades legales y estatutarias, y</w:t>
      </w:r>
    </w:p>
    <w:p w14:paraId="00DC55A9" w14:textId="77777777" w:rsidR="002A3455" w:rsidRPr="00C032EF" w:rsidRDefault="00DB5A85">
      <w:pPr>
        <w:shd w:val="clear" w:color="auto" w:fill="FFFFFF"/>
        <w:spacing w:after="240" w:line="259" w:lineRule="auto"/>
        <w:jc w:val="center"/>
        <w:rPr>
          <w:rFonts w:ascii="Verdana" w:eastAsia="Verdana" w:hAnsi="Verdana" w:cs="Verdana"/>
          <w:b/>
          <w:bCs/>
        </w:rPr>
      </w:pPr>
      <w:r w:rsidRPr="00C032EF">
        <w:rPr>
          <w:rFonts w:ascii="Verdana" w:eastAsia="Verdana" w:hAnsi="Verdana" w:cs="Verdana"/>
          <w:b/>
          <w:bCs/>
        </w:rPr>
        <w:t>CONSIDERANDO:</w:t>
      </w:r>
    </w:p>
    <w:p w14:paraId="1FCEF835" w14:textId="3AC7B51F" w:rsidR="002A3455" w:rsidRDefault="00DB5A85">
      <w:pPr>
        <w:shd w:val="clear" w:color="auto" w:fill="FFFFFF"/>
        <w:spacing w:after="240" w:line="259" w:lineRule="auto"/>
        <w:jc w:val="both"/>
        <w:rPr>
          <w:rFonts w:ascii="Verdana" w:eastAsia="Verdana" w:hAnsi="Verdana" w:cs="Verdana"/>
        </w:rPr>
      </w:pPr>
      <w:r>
        <w:rPr>
          <w:rFonts w:ascii="Verdana" w:eastAsia="Verdana" w:hAnsi="Verdana" w:cs="Verdana"/>
        </w:rPr>
        <w:t xml:space="preserve">Que mediante Resolución </w:t>
      </w:r>
      <w:r w:rsidR="002A3455">
        <w:rPr>
          <w:rFonts w:ascii="Verdana" w:eastAsia="Verdana" w:hAnsi="Verdana" w:cs="Verdana"/>
        </w:rPr>
        <w:t>1222</w:t>
      </w:r>
      <w:r>
        <w:rPr>
          <w:rFonts w:ascii="Verdana" w:eastAsia="Verdana" w:hAnsi="Verdana" w:cs="Verdana"/>
        </w:rPr>
        <w:t xml:space="preserve"> de 19 de julio de 2004 se derogó la Resolución de 2004, y se definen los procedimientos administrativos de programación y ejecución de los proyectos de inversión financiados con recursos del ICBF y que sean ejecutados directamente por la entidad y/o mediante contratación con personas naturales o jurídicas, así como de los gastos de personal y gastos generales del presupuesto de funcionamiento de la entidad.</w:t>
      </w:r>
    </w:p>
    <w:p w14:paraId="6214CB7D" w14:textId="1B269835" w:rsidR="002A3455" w:rsidRDefault="00DB5A85">
      <w:pPr>
        <w:shd w:val="clear" w:color="auto" w:fill="FFFFFF"/>
        <w:spacing w:after="240" w:line="259" w:lineRule="auto"/>
        <w:jc w:val="both"/>
        <w:rPr>
          <w:rFonts w:ascii="Verdana" w:eastAsia="Verdana" w:hAnsi="Verdana" w:cs="Verdana"/>
        </w:rPr>
      </w:pPr>
      <w:r>
        <w:rPr>
          <w:rFonts w:ascii="Verdana" w:eastAsia="Verdana" w:hAnsi="Verdana" w:cs="Verdana"/>
        </w:rPr>
        <w:t xml:space="preserve">Que el artículo segundo de la citada Resolución </w:t>
      </w:r>
      <w:r w:rsidR="002A3455">
        <w:rPr>
          <w:rFonts w:ascii="Verdana" w:eastAsia="Verdana" w:hAnsi="Verdana" w:cs="Verdana"/>
        </w:rPr>
        <w:t>1222</w:t>
      </w:r>
      <w:r>
        <w:rPr>
          <w:rFonts w:ascii="Verdana" w:eastAsia="Verdana" w:hAnsi="Verdana" w:cs="Verdana"/>
        </w:rPr>
        <w:t xml:space="preserve"> de 2004, asigna la Gerencia del Presupuesto de Gastos, por cargo, encontrando que en el presupuesto de gastos de inversión existe un identificador presupuestal señalado como Programa 320, Subprograma 1501, Proyecto 138, Concepto </w:t>
      </w:r>
      <w:r>
        <w:rPr>
          <w:rFonts w:ascii="Verdana" w:eastAsia="Verdana" w:hAnsi="Verdana" w:cs="Verdana"/>
          <w:i/>
          <w:iCs/>
        </w:rPr>
        <w:t xml:space="preserve">Protección Integral a la Niñez y la Familia para restituir y Garantizar sus Derechos, </w:t>
      </w:r>
      <w:r>
        <w:rPr>
          <w:rFonts w:ascii="Verdana" w:eastAsia="Verdana" w:hAnsi="Verdana" w:cs="Verdana"/>
        </w:rPr>
        <w:t>cuya Gerencia es ejercida por el Director Técnico.</w:t>
      </w:r>
    </w:p>
    <w:p w14:paraId="52CF75A1" w14:textId="77777777" w:rsidR="002A3455" w:rsidRDefault="00DB5A85">
      <w:pPr>
        <w:shd w:val="clear" w:color="auto" w:fill="FFFFFF"/>
        <w:spacing w:after="240" w:line="259" w:lineRule="auto"/>
        <w:jc w:val="both"/>
        <w:rPr>
          <w:rFonts w:ascii="Verdana" w:eastAsia="Verdana" w:hAnsi="Verdana" w:cs="Verdana"/>
        </w:rPr>
      </w:pPr>
      <w:r>
        <w:rPr>
          <w:rFonts w:ascii="Verdana" w:eastAsia="Verdana" w:hAnsi="Verdana" w:cs="Verdana"/>
        </w:rPr>
        <w:t xml:space="preserve">Que dentro de los nuevos Lineamientos de Programación, se modificó el Identificador Presupuestal señalado en el considerando anterior, quedando como Programa 320, Subprograma 1501, Proyecto 140, Concepto </w:t>
      </w:r>
      <w:r>
        <w:rPr>
          <w:rFonts w:ascii="Verdana" w:eastAsia="Verdana" w:hAnsi="Verdana" w:cs="Verdana"/>
          <w:i/>
          <w:iCs/>
        </w:rPr>
        <w:t xml:space="preserve">Protección </w:t>
      </w:r>
      <w:r>
        <w:rPr>
          <w:rFonts w:ascii="Verdana" w:eastAsia="Verdana" w:hAnsi="Verdana" w:cs="Verdana"/>
        </w:rPr>
        <w:t xml:space="preserve">- </w:t>
      </w:r>
      <w:r>
        <w:rPr>
          <w:rFonts w:ascii="Verdana" w:eastAsia="Verdana" w:hAnsi="Verdana" w:cs="Verdana"/>
          <w:i/>
          <w:iCs/>
        </w:rPr>
        <w:t xml:space="preserve">Acciones para preservar y restituir el ejercicio integral de los derechos de la niñez y la Familia </w:t>
      </w:r>
      <w:r>
        <w:rPr>
          <w:rFonts w:ascii="Verdana" w:eastAsia="Verdana" w:hAnsi="Verdana" w:cs="Verdana"/>
        </w:rPr>
        <w:t>y su Gerente es el Director Técnico.</w:t>
      </w:r>
    </w:p>
    <w:p w14:paraId="7BE08357" w14:textId="77777777" w:rsidR="002A3455" w:rsidRDefault="00DB5A85">
      <w:pPr>
        <w:shd w:val="clear" w:color="auto" w:fill="FFFFFF"/>
        <w:spacing w:after="240" w:line="259" w:lineRule="auto"/>
        <w:jc w:val="both"/>
        <w:rPr>
          <w:rFonts w:ascii="Verdana" w:eastAsia="Verdana" w:hAnsi="Verdana" w:cs="Verdana"/>
        </w:rPr>
      </w:pPr>
      <w:r>
        <w:rPr>
          <w:rFonts w:ascii="Verdana" w:eastAsia="Verdana" w:hAnsi="Verdana" w:cs="Verdana"/>
        </w:rPr>
        <w:t xml:space="preserve">Que se hace necesario incluir tal modificación dentro de los proyectos de inversión financiados por el ICBF, así como también se considera pertinente que en el mismo Proyecto 140, el Subproyecto 02 “Atención en los Centros Zonales”, Modalidad 3 “Asistencia y Asesoría a la Niñez y la Familia', Código 2 “Arriendo Centros Zonales” Código 3 “Servicios Públicos Centros Zonales” y Código 4 “Vigilancia Centros </w:t>
      </w:r>
      <w:r>
        <w:rPr>
          <w:rFonts w:ascii="Verdana" w:eastAsia="Verdana" w:hAnsi="Verdana" w:cs="Verdana"/>
        </w:rPr>
        <w:lastRenderedPageBreak/>
        <w:t>Zonales”, sean Gerenciados por el Director Administrativo, teniendo en cuenta la materia de que tratan.</w:t>
      </w:r>
    </w:p>
    <w:p w14:paraId="6F1BA959" w14:textId="77777777" w:rsidR="002A3455" w:rsidRDefault="00DB5A85">
      <w:pPr>
        <w:shd w:val="clear" w:color="auto" w:fill="FFFFFF"/>
        <w:spacing w:after="240" w:line="259" w:lineRule="auto"/>
        <w:jc w:val="both"/>
        <w:rPr>
          <w:rFonts w:ascii="Verdana" w:eastAsia="Verdana" w:hAnsi="Verdana" w:cs="Verdana"/>
        </w:rPr>
      </w:pPr>
      <w:r>
        <w:rPr>
          <w:rFonts w:ascii="Verdana" w:eastAsia="Verdana" w:hAnsi="Verdana" w:cs="Verdana"/>
        </w:rPr>
        <w:t>Que en mérito de lo anterior,</w:t>
      </w:r>
    </w:p>
    <w:p w14:paraId="133CA835" w14:textId="77777777" w:rsidR="002A3455" w:rsidRPr="00C032EF" w:rsidRDefault="00DB5A85">
      <w:pPr>
        <w:shd w:val="clear" w:color="auto" w:fill="FFFFFF"/>
        <w:spacing w:after="240" w:line="259" w:lineRule="auto"/>
        <w:jc w:val="center"/>
        <w:rPr>
          <w:rFonts w:ascii="Verdana" w:eastAsia="Verdana" w:hAnsi="Verdana" w:cs="Verdana"/>
          <w:b/>
          <w:bCs/>
        </w:rPr>
      </w:pPr>
      <w:r w:rsidRPr="00C032EF">
        <w:rPr>
          <w:rFonts w:ascii="Verdana" w:eastAsia="Verdana" w:hAnsi="Verdana" w:cs="Verdana"/>
          <w:b/>
          <w:bCs/>
        </w:rPr>
        <w:t>RESUELVE:</w:t>
      </w:r>
    </w:p>
    <w:p w14:paraId="190DA9E3" w14:textId="7FFB100D" w:rsidR="002A3455" w:rsidRDefault="00DB5A85">
      <w:pPr>
        <w:shd w:val="clear" w:color="auto" w:fill="FFFFFF"/>
        <w:spacing w:after="240" w:line="259" w:lineRule="auto"/>
        <w:jc w:val="both"/>
        <w:rPr>
          <w:rFonts w:ascii="Verdana" w:eastAsia="Verdana" w:hAnsi="Verdana" w:cs="Verdana"/>
          <w:i/>
          <w:iCs/>
        </w:rPr>
      </w:pPr>
      <w:r w:rsidRPr="00C032EF">
        <w:rPr>
          <w:rFonts w:ascii="Verdana" w:eastAsia="Verdana" w:hAnsi="Verdana" w:cs="Verdana"/>
          <w:b/>
          <w:bCs/>
        </w:rPr>
        <w:t>ARTÍCULO 1o.</w:t>
      </w:r>
      <w:r>
        <w:rPr>
          <w:rFonts w:ascii="Verdana" w:eastAsia="Verdana" w:hAnsi="Verdana" w:cs="Verdana"/>
        </w:rPr>
        <w:t xml:space="preserve"> Modificar el artículo Segundo de la Resolución 1222 de 19 de julio de 2004, específicamente en la identificación presupuestal del presupuesto de gastos de Inversión, Programa 320, Subprograma 1501, Proyecto 138, el cual en adelante se denominará Programa 320, Subprograma 1501, Proyecto 140 Concepto </w:t>
      </w:r>
      <w:r>
        <w:rPr>
          <w:rFonts w:ascii="Verdana" w:eastAsia="Verdana" w:hAnsi="Verdana" w:cs="Verdana"/>
          <w:i/>
          <w:iCs/>
        </w:rPr>
        <w:t>“Protección -</w:t>
      </w:r>
      <w:r>
        <w:rPr>
          <w:rFonts w:ascii="Verdana" w:eastAsia="Verdana" w:hAnsi="Verdana" w:cs="Verdana"/>
        </w:rPr>
        <w:t xml:space="preserve"> </w:t>
      </w:r>
      <w:r>
        <w:rPr>
          <w:rFonts w:ascii="Verdana" w:eastAsia="Verdana" w:hAnsi="Verdana" w:cs="Verdana"/>
          <w:i/>
          <w:iCs/>
        </w:rPr>
        <w:t>Acciones para preservar y restituir el ejercicio integral de los derechos de la niñez y la Familia”.</w:t>
      </w:r>
    </w:p>
    <w:p w14:paraId="3C3B1885" w14:textId="77777777" w:rsidR="002A3455" w:rsidRDefault="002A3455">
      <w:pPr>
        <w:shd w:val="clear" w:color="auto" w:fill="FFFFFF"/>
        <w:spacing w:line="259" w:lineRule="auto"/>
        <w:jc w:val="both"/>
        <w:rPr>
          <w:rFonts w:ascii="Verdana" w:eastAsia="Verdana" w:hAnsi="Verdana" w:cs="Verdana"/>
          <w:i/>
          <w:iCs/>
        </w:rPr>
      </w:pPr>
    </w:p>
    <w:p w14:paraId="422882DA" w14:textId="5DA3B0B7" w:rsidR="002A3455" w:rsidRDefault="00DB5A85">
      <w:pPr>
        <w:shd w:val="clear" w:color="auto" w:fill="FFFFFF"/>
        <w:spacing w:after="240" w:line="259" w:lineRule="auto"/>
        <w:jc w:val="both"/>
        <w:rPr>
          <w:rFonts w:ascii="Verdana" w:eastAsia="Verdana" w:hAnsi="Verdana" w:cs="Verdana"/>
        </w:rPr>
      </w:pPr>
      <w:r w:rsidRPr="00C032EF">
        <w:rPr>
          <w:rFonts w:ascii="Verdana" w:eastAsia="Verdana" w:hAnsi="Verdana" w:cs="Verdana"/>
          <w:b/>
          <w:bCs/>
        </w:rPr>
        <w:t>ARTÍCULO 2o.</w:t>
      </w:r>
      <w:r>
        <w:rPr>
          <w:rFonts w:ascii="Verdana" w:eastAsia="Verdana" w:hAnsi="Verdana" w:cs="Verdana"/>
        </w:rPr>
        <w:t xml:space="preserve"> Asignar al Director Administrativo la Gerencia del proyecto 140, Subproyecto 02 “Atención en los Centros Zonales”, Modalidad 3 “Asistencia y Asesoría a la Niñez y a Familia”, Código 2 “Arriendo Centros Zonales”, Código 3 “Servicios Públicos Centros Zonales” y Código 4 “Vigilancia Centros Zonales”.</w:t>
      </w:r>
    </w:p>
    <w:p w14:paraId="2730CB8D" w14:textId="77777777" w:rsidR="002A3455" w:rsidRDefault="002A3455">
      <w:pPr>
        <w:shd w:val="clear" w:color="auto" w:fill="FFFFFF"/>
        <w:spacing w:line="259" w:lineRule="auto"/>
        <w:jc w:val="both"/>
        <w:rPr>
          <w:rFonts w:ascii="Verdana" w:eastAsia="Verdana" w:hAnsi="Verdana" w:cs="Verdana"/>
        </w:rPr>
      </w:pPr>
    </w:p>
    <w:p w14:paraId="15FD9859" w14:textId="6BBF4F31" w:rsidR="002A3455" w:rsidRDefault="00DB5A85">
      <w:pPr>
        <w:shd w:val="clear" w:color="auto" w:fill="FFFFFF"/>
        <w:spacing w:after="240" w:line="259" w:lineRule="auto"/>
        <w:jc w:val="both"/>
        <w:rPr>
          <w:rFonts w:ascii="Verdana" w:eastAsia="Verdana" w:hAnsi="Verdana" w:cs="Verdana"/>
        </w:rPr>
      </w:pPr>
      <w:r w:rsidRPr="00C032EF">
        <w:rPr>
          <w:rFonts w:ascii="Verdana" w:eastAsia="Verdana" w:hAnsi="Verdana" w:cs="Verdana"/>
          <w:b/>
          <w:bCs/>
        </w:rPr>
        <w:t>ARTÍCULO 3o.</w:t>
      </w:r>
      <w:r>
        <w:rPr>
          <w:rFonts w:ascii="Verdana" w:eastAsia="Verdana" w:hAnsi="Verdana" w:cs="Verdana"/>
        </w:rPr>
        <w:t xml:space="preserve"> Indicar que el resto del Proyecto 140, Subproyectos, Modalidades y Códigos no indicados en el artículo anterior, continuarán siendo Gerenciados por el Director Técnico.</w:t>
      </w:r>
    </w:p>
    <w:p w14:paraId="3CCA43AE" w14:textId="77777777" w:rsidR="002A3455" w:rsidRDefault="002A3455">
      <w:pPr>
        <w:shd w:val="clear" w:color="auto" w:fill="FFFFFF"/>
        <w:spacing w:line="259" w:lineRule="auto"/>
        <w:jc w:val="both"/>
        <w:rPr>
          <w:rFonts w:ascii="Verdana" w:eastAsia="Verdana" w:hAnsi="Verdana" w:cs="Verdana"/>
        </w:rPr>
      </w:pPr>
    </w:p>
    <w:p w14:paraId="369350A4" w14:textId="48955505" w:rsidR="002A3455" w:rsidRDefault="00DB5A85">
      <w:pPr>
        <w:shd w:val="clear" w:color="auto" w:fill="FFFFFF"/>
        <w:spacing w:after="240" w:line="259" w:lineRule="auto"/>
        <w:jc w:val="both"/>
        <w:rPr>
          <w:rFonts w:ascii="Verdana" w:eastAsia="Verdana" w:hAnsi="Verdana" w:cs="Verdana"/>
        </w:rPr>
      </w:pPr>
      <w:r w:rsidRPr="00C032EF">
        <w:rPr>
          <w:rFonts w:ascii="Verdana" w:eastAsia="Verdana" w:hAnsi="Verdana" w:cs="Verdana"/>
          <w:b/>
          <w:bCs/>
        </w:rPr>
        <w:t>ARTÍCULO 4o.</w:t>
      </w:r>
      <w:r>
        <w:rPr>
          <w:rFonts w:ascii="Verdana" w:eastAsia="Verdana" w:hAnsi="Verdana" w:cs="Verdana"/>
        </w:rPr>
        <w:t xml:space="preserve"> Los demás aspectos señalados en la Resolución </w:t>
      </w:r>
      <w:r w:rsidR="002A3455">
        <w:rPr>
          <w:rFonts w:ascii="Verdana" w:eastAsia="Verdana" w:hAnsi="Verdana" w:cs="Verdana"/>
        </w:rPr>
        <w:t>1222</w:t>
      </w:r>
      <w:r>
        <w:rPr>
          <w:rFonts w:ascii="Verdana" w:eastAsia="Verdana" w:hAnsi="Verdana" w:cs="Verdana"/>
        </w:rPr>
        <w:t xml:space="preserve"> de 19 de julio de 2004, no tienen modificación alguna.</w:t>
      </w:r>
    </w:p>
    <w:p w14:paraId="4C8962AB" w14:textId="77777777" w:rsidR="002A3455" w:rsidRDefault="002A3455">
      <w:pPr>
        <w:shd w:val="clear" w:color="auto" w:fill="FFFFFF"/>
        <w:spacing w:line="259" w:lineRule="auto"/>
        <w:jc w:val="both"/>
        <w:rPr>
          <w:rFonts w:ascii="Verdana" w:eastAsia="Verdana" w:hAnsi="Verdana" w:cs="Verdana"/>
        </w:rPr>
      </w:pPr>
    </w:p>
    <w:p w14:paraId="4D9B11B6" w14:textId="31B7C1D4" w:rsidR="002A3455" w:rsidRDefault="00DB5A85">
      <w:pPr>
        <w:shd w:val="clear" w:color="auto" w:fill="FFFFFF"/>
        <w:spacing w:after="240" w:line="259" w:lineRule="auto"/>
        <w:jc w:val="both"/>
        <w:rPr>
          <w:rFonts w:ascii="Verdana" w:eastAsia="Verdana" w:hAnsi="Verdana" w:cs="Verdana"/>
        </w:rPr>
      </w:pPr>
      <w:r w:rsidRPr="00C032EF">
        <w:rPr>
          <w:rFonts w:ascii="Verdana" w:eastAsia="Verdana" w:hAnsi="Verdana" w:cs="Verdana"/>
          <w:b/>
          <w:bCs/>
        </w:rPr>
        <w:t>ARTÍCULO 5o.</w:t>
      </w:r>
      <w:r>
        <w:rPr>
          <w:rFonts w:ascii="Verdana" w:eastAsia="Verdana" w:hAnsi="Verdana" w:cs="Verdana"/>
        </w:rPr>
        <w:t xml:space="preserve"> </w:t>
      </w:r>
      <w:r w:rsidR="00EF1637">
        <w:rPr>
          <w:rFonts w:ascii="Verdana" w:eastAsia="Verdana" w:hAnsi="Verdana" w:cs="Verdana"/>
        </w:rPr>
        <w:t>[</w:t>
      </w:r>
      <w:r>
        <w:rPr>
          <w:rFonts w:ascii="Verdana" w:eastAsia="Verdana" w:hAnsi="Verdana" w:cs="Verdana"/>
        </w:rPr>
        <w:t xml:space="preserve">Resolución derogada por el artículo </w:t>
      </w:r>
      <w:r w:rsidR="002A3455">
        <w:rPr>
          <w:rFonts w:ascii="Verdana" w:eastAsia="Verdana" w:hAnsi="Verdana" w:cs="Verdana"/>
        </w:rPr>
        <w:t>20</w:t>
      </w:r>
      <w:r>
        <w:rPr>
          <w:rFonts w:ascii="Verdana" w:eastAsia="Verdana" w:hAnsi="Verdana" w:cs="Verdana"/>
        </w:rPr>
        <w:t xml:space="preserve"> de la Resolución 505 de 2007</w:t>
      </w:r>
      <w:r w:rsidR="00EF1637">
        <w:rPr>
          <w:rFonts w:ascii="Verdana" w:eastAsia="Verdana" w:hAnsi="Verdana" w:cs="Verdana"/>
        </w:rPr>
        <w:t>]</w:t>
      </w:r>
      <w:r>
        <w:rPr>
          <w:rFonts w:ascii="Verdana" w:eastAsia="Verdana" w:hAnsi="Verdana" w:cs="Verdana"/>
        </w:rPr>
        <w:t xml:space="preserve"> La presente Resolución rige a partir de la fecha de su expedición.</w:t>
      </w:r>
    </w:p>
    <w:p w14:paraId="510359EB" w14:textId="77777777" w:rsidR="002A3455" w:rsidRPr="00C032EF" w:rsidRDefault="00DB5A85">
      <w:pPr>
        <w:shd w:val="clear" w:color="auto" w:fill="FFFFFF"/>
        <w:spacing w:after="240" w:line="259" w:lineRule="auto"/>
        <w:jc w:val="center"/>
        <w:rPr>
          <w:rFonts w:ascii="Verdana" w:eastAsia="Verdana" w:hAnsi="Verdana" w:cs="Verdana"/>
          <w:b/>
          <w:bCs/>
        </w:rPr>
      </w:pPr>
      <w:r w:rsidRPr="00C032EF">
        <w:rPr>
          <w:rFonts w:ascii="Verdana" w:eastAsia="Verdana" w:hAnsi="Verdana" w:cs="Verdana"/>
          <w:b/>
          <w:bCs/>
        </w:rPr>
        <w:t>COMUNÍQUESE Y CÚMPLASE</w:t>
      </w:r>
    </w:p>
    <w:p w14:paraId="089D6E4E" w14:textId="77777777" w:rsidR="002A3455" w:rsidRDefault="00DB5A85">
      <w:pPr>
        <w:shd w:val="clear" w:color="auto" w:fill="FFFFFF"/>
        <w:spacing w:after="240" w:line="259" w:lineRule="auto"/>
        <w:jc w:val="center"/>
        <w:rPr>
          <w:rFonts w:ascii="Verdana" w:eastAsia="Verdana" w:hAnsi="Verdana" w:cs="Verdana"/>
        </w:rPr>
      </w:pPr>
      <w:r>
        <w:rPr>
          <w:rFonts w:ascii="Verdana" w:eastAsia="Verdana" w:hAnsi="Verdana" w:cs="Verdana"/>
        </w:rPr>
        <w:t>Dada en Bogotá, D. C., a los 22 de febrero de 2005</w:t>
      </w:r>
    </w:p>
    <w:p w14:paraId="1A9D6953" w14:textId="77777777" w:rsidR="002A3455" w:rsidRPr="00C032EF" w:rsidRDefault="00DB5A85">
      <w:pPr>
        <w:shd w:val="clear" w:color="auto" w:fill="FFFFFF"/>
        <w:spacing w:after="240" w:line="259" w:lineRule="auto"/>
        <w:jc w:val="center"/>
        <w:rPr>
          <w:rFonts w:ascii="Verdana" w:eastAsia="Verdana" w:hAnsi="Verdana" w:cs="Verdana"/>
          <w:b/>
          <w:bCs/>
        </w:rPr>
      </w:pPr>
      <w:r w:rsidRPr="00C032EF">
        <w:rPr>
          <w:rFonts w:ascii="Verdana" w:eastAsia="Verdana" w:hAnsi="Verdana" w:cs="Verdana"/>
          <w:b/>
          <w:bCs/>
        </w:rPr>
        <w:t>BEATRÍZ LONDOÑO SOTO</w:t>
      </w:r>
    </w:p>
    <w:p w14:paraId="23DE5777" w14:textId="77777777" w:rsidR="002A3455" w:rsidRDefault="00DB5A85">
      <w:pPr>
        <w:shd w:val="clear" w:color="auto" w:fill="FFFFFF"/>
        <w:spacing w:after="240" w:line="259" w:lineRule="auto"/>
        <w:jc w:val="center"/>
        <w:rPr>
          <w:rFonts w:ascii="Verdana" w:eastAsia="Verdana" w:hAnsi="Verdana" w:cs="Verdana"/>
        </w:rPr>
      </w:pPr>
      <w:r>
        <w:rPr>
          <w:rFonts w:ascii="Verdana" w:eastAsia="Verdana" w:hAnsi="Verdana" w:cs="Verdana"/>
        </w:rPr>
        <w:t>Directora General</w:t>
      </w:r>
    </w:p>
    <w:p w14:paraId="23CE408E" w14:textId="77777777" w:rsidR="002A3455" w:rsidRDefault="002A3455">
      <w:pPr>
        <w:spacing w:after="160" w:line="259" w:lineRule="auto"/>
        <w:jc w:val="center"/>
        <w:rPr>
          <w:rFonts w:ascii="Verdana" w:eastAsia="Verdana" w:hAnsi="Verdana" w:cs="Verdana"/>
        </w:rPr>
      </w:pPr>
    </w:p>
    <w:p w14:paraId="3A8F56A3" w14:textId="77777777" w:rsidR="002A3455" w:rsidRDefault="002A3455">
      <w:pPr>
        <w:spacing w:after="160" w:line="259" w:lineRule="auto"/>
        <w:jc w:val="center"/>
        <w:rPr>
          <w:rFonts w:ascii="Verdana" w:eastAsia="Verdana" w:hAnsi="Verdana" w:cs="Verdana"/>
        </w:rPr>
      </w:pPr>
    </w:p>
    <w:sectPr w:rsidR="002A345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EE8A482-46A3-48E1-A967-C435FB276FE1}"/>
    <w:embedBold r:id="rId2" w:fontKey="{5E020712-F5EF-4D86-8C16-A50B978B59E4}"/>
    <w:embedItalic r:id="rId3" w:fontKey="{195AAFF5-0200-4E3C-B4DF-FB377A38AAC5}"/>
  </w:font>
  <w:font w:name="Calibri">
    <w:panose1 w:val="020F0502020204030204"/>
    <w:charset w:val="00"/>
    <w:family w:val="swiss"/>
    <w:pitch w:val="variable"/>
    <w:sig w:usb0="E4002EFF" w:usb1="C200247B" w:usb2="00000009" w:usb3="00000000" w:csb0="000001FF" w:csb1="00000000"/>
    <w:embedRegular r:id="rId4" w:fontKey="{545D5217-9B76-464F-B7A8-DF603EB19952}"/>
  </w:font>
  <w:font w:name="Cambria">
    <w:panose1 w:val="02040503050406030204"/>
    <w:charset w:val="00"/>
    <w:family w:val="roman"/>
    <w:pitch w:val="variable"/>
    <w:sig w:usb0="E00006FF" w:usb1="420024FF" w:usb2="02000000" w:usb3="00000000" w:csb0="0000019F" w:csb1="00000000"/>
    <w:embedRegular r:id="rId5" w:fontKey="{003C2288-B2EC-4E07-97D6-6A24C8D3674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455"/>
    <w:rsid w:val="002624EA"/>
    <w:rsid w:val="002A3455"/>
    <w:rsid w:val="00523668"/>
    <w:rsid w:val="0080337F"/>
    <w:rsid w:val="00940F23"/>
    <w:rsid w:val="00C032EF"/>
    <w:rsid w:val="00E0074C"/>
    <w:rsid w:val="00EF1637"/>
    <w:rsid w:val="00F37F5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C8E8E"/>
  <w15:docId w15:val="{17B475B8-7A46-4CFF-800D-C75E3D487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EF163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D9F638-AB30-4E41-B3D3-94932FF8A144}"/>
</file>

<file path=customXml/itemProps2.xml><?xml version="1.0" encoding="utf-8"?>
<ds:datastoreItem xmlns:ds="http://schemas.openxmlformats.org/officeDocument/2006/customXml" ds:itemID="{0705E1FF-547C-4A2D-843B-2105CFBBD323}"/>
</file>

<file path=customXml/itemProps3.xml><?xml version="1.0" encoding="utf-8"?>
<ds:datastoreItem xmlns:ds="http://schemas.openxmlformats.org/officeDocument/2006/customXml" ds:itemID="{0E14F6CD-2709-4D3E-BFD2-F02227AAE997}"/>
</file>

<file path=docProps/app.xml><?xml version="1.0" encoding="utf-8"?>
<Properties xmlns="http://schemas.openxmlformats.org/officeDocument/2006/extended-properties" xmlns:vt="http://schemas.openxmlformats.org/officeDocument/2006/docPropsVTypes">
  <Template>Normal</Template>
  <TotalTime>4</TotalTime>
  <Pages>2</Pages>
  <Words>559</Words>
  <Characters>3077</Characters>
  <Application>Microsoft Office Word</Application>
  <DocSecurity>0</DocSecurity>
  <Lines>25</Lines>
  <Paragraphs>7</Paragraphs>
  <ScaleCrop>false</ScaleCrop>
  <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7</cp:revision>
  <dcterms:created xsi:type="dcterms:W3CDTF">2025-11-26T21:03:00Z</dcterms:created>
  <dcterms:modified xsi:type="dcterms:W3CDTF">2026-04-16T15:37:00Z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