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07825" w:rsidRDefault="004B6CBB">
      <w:pPr>
        <w:spacing w:after="280" w:line="426" w:lineRule="auto"/>
        <w:jc w:val="center"/>
        <w:rPr>
          <w:rFonts w:ascii="Verdana" w:eastAsia="Verdana" w:hAnsi="Verdana" w:cs="Verdana"/>
          <w:b/>
          <w:bCs/>
        </w:rPr>
      </w:pPr>
      <w:r>
        <w:rPr>
          <w:rFonts w:ascii="Verdana" w:eastAsia="Verdana" w:hAnsi="Verdana" w:cs="Verdana"/>
          <w:b/>
          <w:bCs/>
        </w:rPr>
        <w:t>RESOLUCIÓN 230 DE 2017</w:t>
      </w:r>
    </w:p>
    <w:p w14:paraId="00000002" w14:textId="77777777" w:rsidR="00B07825" w:rsidRPr="004432D5" w:rsidRDefault="004B6CBB">
      <w:pPr>
        <w:spacing w:line="240" w:lineRule="auto"/>
        <w:rPr>
          <w:rFonts w:ascii="Verdana" w:eastAsia="Verdana" w:hAnsi="Verdana" w:cs="Verdana"/>
          <w:sz w:val="20"/>
          <w:szCs w:val="20"/>
        </w:rPr>
      </w:pPr>
      <w:r w:rsidRPr="004432D5">
        <w:rPr>
          <w:rFonts w:ascii="Verdana" w:eastAsia="Verdana" w:hAnsi="Verdana" w:cs="Verdana"/>
          <w:sz w:val="20"/>
          <w:szCs w:val="20"/>
        </w:rPr>
        <w:t>Fecha de Expedición: 18 de enero de 2017</w:t>
      </w:r>
    </w:p>
    <w:p w14:paraId="00000003" w14:textId="77777777" w:rsidR="00B07825" w:rsidRPr="004432D5" w:rsidRDefault="004B6CBB">
      <w:pPr>
        <w:spacing w:line="240" w:lineRule="auto"/>
        <w:rPr>
          <w:rFonts w:ascii="Verdana" w:eastAsia="Verdana" w:hAnsi="Verdana" w:cs="Verdana"/>
          <w:sz w:val="20"/>
          <w:szCs w:val="20"/>
        </w:rPr>
      </w:pPr>
      <w:r w:rsidRPr="004432D5">
        <w:rPr>
          <w:rFonts w:ascii="Verdana" w:eastAsia="Verdana" w:hAnsi="Verdana" w:cs="Verdana"/>
          <w:sz w:val="20"/>
          <w:szCs w:val="20"/>
        </w:rPr>
        <w:t>Fecha de entrada en vigencia: 28 de enero de 2017</w:t>
      </w:r>
    </w:p>
    <w:p w14:paraId="00000004" w14:textId="3E41D7D2" w:rsidR="00B07825" w:rsidRPr="004432D5" w:rsidRDefault="004B6CBB">
      <w:pPr>
        <w:spacing w:line="240" w:lineRule="auto"/>
        <w:rPr>
          <w:rFonts w:ascii="Verdana" w:eastAsia="Verdana" w:hAnsi="Verdana" w:cs="Verdana"/>
          <w:sz w:val="20"/>
          <w:szCs w:val="20"/>
          <w:highlight w:val="white"/>
        </w:rPr>
      </w:pPr>
      <w:r w:rsidRPr="004432D5">
        <w:rPr>
          <w:rFonts w:ascii="Verdana" w:eastAsia="Verdana" w:hAnsi="Verdana" w:cs="Verdana"/>
          <w:sz w:val="20"/>
          <w:szCs w:val="20"/>
        </w:rPr>
        <w:t>Estado de la vigencia:</w:t>
      </w:r>
      <w:r w:rsidRPr="004432D5">
        <w:rPr>
          <w:rFonts w:ascii="Verdana" w:eastAsia="Verdana" w:hAnsi="Verdana" w:cs="Verdana"/>
          <w:sz w:val="20"/>
          <w:szCs w:val="20"/>
          <w:highlight w:val="white"/>
        </w:rPr>
        <w:t xml:space="preserve"> </w:t>
      </w:r>
      <w:r w:rsidRPr="004432D5">
        <w:rPr>
          <w:rFonts w:ascii="Verdana" w:eastAsia="Verdana" w:hAnsi="Verdana" w:cs="Verdana"/>
          <w:sz w:val="20"/>
          <w:szCs w:val="20"/>
        </w:rPr>
        <w:t xml:space="preserve">Derogada por el artículo </w:t>
      </w:r>
      <w:r w:rsidR="00B07825" w:rsidRPr="004432D5">
        <w:rPr>
          <w:rFonts w:ascii="Verdana" w:eastAsia="Verdana" w:hAnsi="Verdana" w:cs="Verdana"/>
          <w:sz w:val="20"/>
          <w:szCs w:val="20"/>
        </w:rPr>
        <w:t>21</w:t>
      </w:r>
      <w:r w:rsidRPr="004432D5">
        <w:rPr>
          <w:rFonts w:ascii="Verdana" w:eastAsia="Verdana" w:hAnsi="Verdana" w:cs="Verdana"/>
          <w:sz w:val="20"/>
          <w:szCs w:val="20"/>
        </w:rPr>
        <w:t xml:space="preserve"> de la Resolución 2901 de 2022</w:t>
      </w:r>
    </w:p>
    <w:p w14:paraId="00000005" w14:textId="77777777" w:rsidR="00B07825" w:rsidRPr="004432D5" w:rsidRDefault="00B07825">
      <w:pPr>
        <w:spacing w:line="240" w:lineRule="auto"/>
        <w:rPr>
          <w:rFonts w:ascii="Verdana" w:eastAsia="Verdana" w:hAnsi="Verdana" w:cs="Verdana"/>
          <w:sz w:val="20"/>
          <w:szCs w:val="20"/>
          <w:highlight w:val="white"/>
        </w:rPr>
      </w:pPr>
    </w:p>
    <w:p w14:paraId="00000006" w14:textId="77777777" w:rsidR="00B07825" w:rsidRPr="004432D5" w:rsidRDefault="004B6CBB">
      <w:pPr>
        <w:spacing w:line="240" w:lineRule="auto"/>
        <w:rPr>
          <w:rFonts w:ascii="Verdana" w:eastAsia="Verdana" w:hAnsi="Verdana" w:cs="Verdana"/>
          <w:sz w:val="20"/>
          <w:szCs w:val="20"/>
        </w:rPr>
      </w:pPr>
      <w:r w:rsidRPr="004432D5">
        <w:rPr>
          <w:rFonts w:ascii="Verdana" w:eastAsia="Verdana" w:hAnsi="Verdana" w:cs="Verdana"/>
          <w:sz w:val="20"/>
          <w:szCs w:val="20"/>
        </w:rPr>
        <w:t>Fecha de publicación en Diario Oficial: 28 de enero de 2017</w:t>
      </w:r>
    </w:p>
    <w:p w14:paraId="00000007" w14:textId="77777777" w:rsidR="00B07825" w:rsidRPr="004432D5" w:rsidRDefault="004B6CBB">
      <w:pPr>
        <w:spacing w:line="240" w:lineRule="auto"/>
        <w:rPr>
          <w:rFonts w:ascii="Verdana" w:eastAsia="Verdana" w:hAnsi="Verdana" w:cs="Verdana"/>
          <w:sz w:val="20"/>
          <w:szCs w:val="20"/>
        </w:rPr>
      </w:pPr>
      <w:r w:rsidRPr="004432D5">
        <w:rPr>
          <w:rFonts w:ascii="Verdana" w:eastAsia="Verdana" w:hAnsi="Verdana" w:cs="Verdana"/>
          <w:sz w:val="20"/>
          <w:szCs w:val="20"/>
        </w:rPr>
        <w:t>Número del Diario Oficial:</w:t>
      </w:r>
      <w:r w:rsidRPr="004432D5">
        <w:rPr>
          <w:rFonts w:ascii="Verdana" w:eastAsia="Verdana" w:hAnsi="Verdana" w:cs="Verdana"/>
          <w:sz w:val="20"/>
          <w:szCs w:val="20"/>
          <w:highlight w:val="white"/>
        </w:rPr>
        <w:t xml:space="preserve"> </w:t>
      </w:r>
      <w:r w:rsidRPr="004432D5">
        <w:rPr>
          <w:rFonts w:ascii="Verdana" w:eastAsia="Verdana" w:hAnsi="Verdana" w:cs="Verdana"/>
          <w:sz w:val="20"/>
          <w:szCs w:val="20"/>
        </w:rPr>
        <w:t xml:space="preserve">50.130 </w:t>
      </w:r>
    </w:p>
    <w:p w14:paraId="00000008" w14:textId="77777777" w:rsidR="00B07825" w:rsidRDefault="00B07825">
      <w:pPr>
        <w:spacing w:line="240" w:lineRule="auto"/>
        <w:rPr>
          <w:rFonts w:ascii="Verdana" w:eastAsia="Verdana" w:hAnsi="Verdana" w:cs="Verdana"/>
        </w:rPr>
      </w:pPr>
    </w:p>
    <w:p w14:paraId="00000009"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RESOLUCIÓN 230 DE 2017</w:t>
      </w:r>
    </w:p>
    <w:p w14:paraId="0000000A" w14:textId="77777777" w:rsidR="00B07825" w:rsidRDefault="004B6CBB">
      <w:pPr>
        <w:shd w:val="clear" w:color="auto" w:fill="FFFFFF"/>
        <w:spacing w:after="240"/>
        <w:jc w:val="center"/>
        <w:rPr>
          <w:rFonts w:ascii="Verdana" w:eastAsia="Verdana" w:hAnsi="Verdana" w:cs="Verdana"/>
        </w:rPr>
      </w:pPr>
      <w:r>
        <w:rPr>
          <w:rFonts w:ascii="Verdana" w:eastAsia="Verdana" w:hAnsi="Verdana" w:cs="Verdana"/>
        </w:rPr>
        <w:t>(enero 20)</w:t>
      </w:r>
    </w:p>
    <w:p w14:paraId="0000000B"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C" w14:textId="77777777" w:rsidR="00B07825" w:rsidRDefault="004B6CBB">
      <w:pPr>
        <w:shd w:val="clear" w:color="auto" w:fill="FFFFFF"/>
        <w:spacing w:after="240"/>
        <w:jc w:val="center"/>
        <w:rPr>
          <w:rFonts w:ascii="Verdana" w:eastAsia="Verdana" w:hAnsi="Verdana" w:cs="Verdana"/>
        </w:rPr>
      </w:pPr>
      <w:r>
        <w:rPr>
          <w:rFonts w:ascii="Verdana" w:eastAsia="Verdana" w:hAnsi="Verdana" w:cs="Verdana"/>
        </w:rPr>
        <w:t>Por la cual se reglamentan las prácticas Laborales de estudiantes que cursen estudios en Instituciones de Educación Superior Colombianas</w:t>
      </w:r>
    </w:p>
    <w:p w14:paraId="0000000D"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LA SUBDIRECTORA GENERAL ENCARGADA DE LAS FUNCIONES DE LA DIRECCIÓN GENERAL DEL INSTITUTO COLOMBIANO DE BIENESTAR FAMILIAR CECILIA DE LA FUENTE DE LLERAS</w:t>
      </w:r>
    </w:p>
    <w:p w14:paraId="0000000E" w14:textId="4D60E617" w:rsidR="00B07825" w:rsidRDefault="004B6CBB">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en especial las conferidas en el literal b) del artículo </w:t>
      </w:r>
      <w:r w:rsidR="00B07825">
        <w:rPr>
          <w:rFonts w:ascii="Verdana" w:eastAsia="Verdana" w:hAnsi="Verdana" w:cs="Verdana"/>
        </w:rPr>
        <w:t>28</w:t>
      </w:r>
      <w:r>
        <w:rPr>
          <w:rFonts w:ascii="Verdana" w:eastAsia="Verdana" w:hAnsi="Verdana" w:cs="Verdana"/>
        </w:rPr>
        <w:t xml:space="preserve"> de la Ley 7 de 1979, el artículo </w:t>
      </w:r>
      <w:r w:rsidR="00B07825">
        <w:rPr>
          <w:rFonts w:ascii="Verdana" w:eastAsia="Verdana" w:hAnsi="Verdana" w:cs="Verdana"/>
        </w:rPr>
        <w:t>78</w:t>
      </w:r>
      <w:r>
        <w:rPr>
          <w:rFonts w:ascii="Verdana" w:eastAsia="Verdana" w:hAnsi="Verdana" w:cs="Verdana"/>
        </w:rPr>
        <w:t xml:space="preserve"> de la Ley 489 de 1998, en ejercicio del encargo realizado mediante Resolución No. 0026 del 11 de enero de 2017 del Departamento para la Prosperidad Social - DPS, y</w:t>
      </w:r>
    </w:p>
    <w:p w14:paraId="0000000F"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21033705" w:rsidR="00B07825" w:rsidRDefault="004B6CBB">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B07825">
        <w:rPr>
          <w:rFonts w:ascii="Verdana" w:eastAsia="Verdana" w:hAnsi="Verdana" w:cs="Verdana"/>
        </w:rPr>
        <w:t>54</w:t>
      </w:r>
      <w:r>
        <w:rPr>
          <w:rFonts w:ascii="Verdana" w:eastAsia="Verdana" w:hAnsi="Verdana" w:cs="Verdana"/>
        </w:rPr>
        <w:t xml:space="preserve"> de la Constitución Política, dispone que es obligación del Estado y de los empleadores ofrecer formación y habilitación profesional y técnica a quienes lo requieran.</w:t>
      </w:r>
    </w:p>
    <w:p w14:paraId="00000011" w14:textId="55B8B67E" w:rsidR="00B07825" w:rsidRDefault="004B6CBB">
      <w:pPr>
        <w:shd w:val="clear" w:color="auto" w:fill="FFFFFF"/>
        <w:spacing w:after="240"/>
        <w:jc w:val="both"/>
        <w:rPr>
          <w:rFonts w:ascii="Verdana" w:eastAsia="Verdana" w:hAnsi="Verdana" w:cs="Verdana"/>
        </w:rPr>
      </w:pPr>
      <w:r>
        <w:rPr>
          <w:rFonts w:ascii="Verdana" w:eastAsia="Verdana" w:hAnsi="Verdana" w:cs="Verdana"/>
        </w:rPr>
        <w:t xml:space="preserve">Que el Gobierno Nacional sancionó la Ley </w:t>
      </w:r>
      <w:r w:rsidR="00B07825">
        <w:rPr>
          <w:rFonts w:ascii="Verdana" w:eastAsia="Verdana" w:hAnsi="Verdana" w:cs="Verdana"/>
        </w:rPr>
        <w:t>1780</w:t>
      </w:r>
      <w:r>
        <w:rPr>
          <w:rFonts w:ascii="Verdana" w:eastAsia="Verdana" w:hAnsi="Verdana" w:cs="Verdana"/>
        </w:rPr>
        <w:t xml:space="preserve"> de 2016, </w:t>
      </w:r>
      <w:r>
        <w:rPr>
          <w:rFonts w:ascii="Verdana" w:eastAsia="Verdana" w:hAnsi="Verdana" w:cs="Verdana"/>
          <w:i/>
          <w:iCs/>
        </w:rPr>
        <w:t>"Por medio de la cual se promueve el empleo y el emprendimiento juvenil, se generan medidas para superar barreras de acceso al mercado de trabajo y se dictan otras disposiciones”,</w:t>
      </w:r>
      <w:r>
        <w:rPr>
          <w:rFonts w:ascii="Verdana" w:eastAsia="Verdana" w:hAnsi="Verdana" w:cs="Verdana"/>
        </w:rPr>
        <w:t xml:space="preserve"> con el objeto de: “(...) </w:t>
      </w:r>
      <w:r>
        <w:rPr>
          <w:rFonts w:ascii="Verdana" w:eastAsia="Verdana" w:hAnsi="Verdana" w:cs="Verdana"/>
          <w:i/>
          <w:iCs/>
        </w:rPr>
        <w:t>impulsar la generación de empleo para los jóvenes entre 18 y 28 años de edad</w:t>
      </w:r>
      <w:r>
        <w:rPr>
          <w:rFonts w:ascii="Verdana" w:eastAsia="Verdana" w:hAnsi="Verdana" w:cs="Verdana"/>
        </w:rPr>
        <w:t xml:space="preserve"> (...)".</w:t>
      </w:r>
    </w:p>
    <w:p w14:paraId="00000012" w14:textId="3D883104" w:rsidR="00B07825" w:rsidRDefault="004B6CBB">
      <w:pPr>
        <w:shd w:val="clear" w:color="auto" w:fill="FFFFFF"/>
        <w:spacing w:after="240"/>
        <w:jc w:val="both"/>
        <w:rPr>
          <w:rFonts w:ascii="Verdana" w:eastAsia="Verdana" w:hAnsi="Verdana" w:cs="Verdana"/>
        </w:rPr>
      </w:pPr>
      <w:r>
        <w:rPr>
          <w:rFonts w:ascii="Verdana" w:eastAsia="Verdana" w:hAnsi="Verdana" w:cs="Verdana"/>
        </w:rPr>
        <w:lastRenderedPageBreak/>
        <w:t xml:space="preserve">Que el artículo </w:t>
      </w:r>
      <w:r w:rsidR="00B07825">
        <w:rPr>
          <w:rFonts w:ascii="Verdana" w:eastAsia="Verdana" w:hAnsi="Verdana" w:cs="Verdana"/>
        </w:rPr>
        <w:t>15</w:t>
      </w:r>
      <w:r>
        <w:rPr>
          <w:rFonts w:ascii="Verdana" w:eastAsia="Verdana" w:hAnsi="Verdana" w:cs="Verdana"/>
        </w:rPr>
        <w:t xml:space="preserve"> de la mencionada Ley define la práctica laboral como una actividad formativa desarrollada por un estudiante de programas de formación complementaria ofrecidos por las escuelas normales superiores y educación superior de pregrado, durante un tiempo determinado, en un ambiente laboral real, con supervisión y sobre asuntos relacionados con su área de estudio o desempeño y su tipo de formación; para el cumplimiento de un requisito para culminar sus estudios u obtener un título que lo acreditará para el desempe</w:t>
      </w:r>
      <w:r>
        <w:rPr>
          <w:rFonts w:ascii="Verdana" w:eastAsia="Verdana" w:hAnsi="Verdana" w:cs="Verdana"/>
        </w:rPr>
        <w:t>ño laboral.</w:t>
      </w:r>
    </w:p>
    <w:p w14:paraId="00000013" w14:textId="4BC5C6D0" w:rsidR="00B07825" w:rsidRDefault="004B6CBB">
      <w:pPr>
        <w:shd w:val="clear" w:color="auto" w:fill="FFFFFF"/>
        <w:spacing w:after="240"/>
        <w:jc w:val="both"/>
        <w:rPr>
          <w:rFonts w:ascii="Verdana" w:eastAsia="Verdana" w:hAnsi="Verdana" w:cs="Verdana"/>
        </w:rPr>
      </w:pPr>
      <w:r>
        <w:rPr>
          <w:rFonts w:ascii="Verdana" w:eastAsia="Verdana" w:hAnsi="Verdana" w:cs="Verdana"/>
        </w:rPr>
        <w:t xml:space="preserve">Que el parágrafo 1o del artículo </w:t>
      </w:r>
      <w:r w:rsidR="00B07825">
        <w:rPr>
          <w:rFonts w:ascii="Verdana" w:eastAsia="Verdana" w:hAnsi="Verdana" w:cs="Verdana"/>
        </w:rPr>
        <w:t>13</w:t>
      </w:r>
      <w:r>
        <w:rPr>
          <w:rFonts w:ascii="Verdana" w:eastAsia="Verdana" w:hAnsi="Verdana" w:cs="Verdana"/>
        </w:rPr>
        <w:t xml:space="preserve"> ibídem, establece que las entidades públicas podrán realizar la vinculación formativa del practicante y no será obligatorio celebrar convenios con la Institución Educativa, salvo en los casos en que la Institución Educativa lo solicite en el marco de la autonomía universitaria.</w:t>
      </w:r>
    </w:p>
    <w:p w14:paraId="00000014"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Que el Instituto Colombiano de Bienestar Familiar en función de contribuir a la formación educativa del país, y de acuerdo en lo establecido en la precitada ley, encuentra procedente que los estudiantes realicen su práctica laboral en asuntos propios del Instituto, siempre y cuando sean afines con los lineamientos académicos del centro educativo superior en el que se encuentren matriculados.</w:t>
      </w:r>
    </w:p>
    <w:p w14:paraId="00000015" w14:textId="7DEB4649" w:rsidR="00B07825" w:rsidRDefault="004B6CBB">
      <w:pPr>
        <w:shd w:val="clear" w:color="auto" w:fill="FFFFFF"/>
        <w:spacing w:after="240"/>
        <w:jc w:val="both"/>
        <w:rPr>
          <w:rFonts w:ascii="Verdana" w:eastAsia="Verdana" w:hAnsi="Verdana" w:cs="Verdana"/>
        </w:rPr>
      </w:pPr>
      <w:r>
        <w:rPr>
          <w:rFonts w:ascii="Verdana" w:eastAsia="Verdana" w:hAnsi="Verdana" w:cs="Verdana"/>
        </w:rPr>
        <w:t xml:space="preserve">Que las prácticas laborales en el Instituto Colombiano de Bienestar Familiar serán ad honórem, por lo tanto, el estudiante deberá asumir todos los costos de traslados, manutención y seguro médico. El ICBF asumirá los costos de las Administradoras de Riesgos Laborales de los estudiantes que desarrollen sus prácticas, de conformidad con lo dispuesto en el Decreto 1072 de 2015, Título 4, Capítulo 2, Sección 3, artículo </w:t>
      </w:r>
      <w:r w:rsidR="00B07825">
        <w:rPr>
          <w:rFonts w:ascii="Verdana" w:eastAsia="Verdana" w:hAnsi="Verdana" w:cs="Verdana"/>
        </w:rPr>
        <w:t>2.2.4.2.3.4</w:t>
      </w:r>
      <w:r>
        <w:rPr>
          <w:rFonts w:ascii="Verdana" w:eastAsia="Verdana" w:hAnsi="Verdana" w:cs="Verdana"/>
        </w:rPr>
        <w:t>., numeral 2.4.</w:t>
      </w:r>
    </w:p>
    <w:p w14:paraId="00000016"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Que por lo anterior, se hace necesario reglamentar internamente la posibilidad de que estudiantes que estén cursando estudios de pregrado en instituciones de educación superior, debidamente reconocidas y acreditadas por el Ministerio de Educación Superior, sean vinculados para que puedan adelantar sus prácticas laborales en el Instituto Colombiano de Bienestar Familiar.</w:t>
      </w:r>
    </w:p>
    <w:p w14:paraId="00000017"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Que en mérito de lo expuesto,</w:t>
      </w:r>
    </w:p>
    <w:p w14:paraId="00000018"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00000019"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 xml:space="preserve">CAPÍTULO I. </w:t>
      </w:r>
    </w:p>
    <w:p w14:paraId="0000001A"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 xml:space="preserve">DISPOSICIONES GENERALES. </w:t>
      </w:r>
    </w:p>
    <w:p w14:paraId="0000001B"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lastRenderedPageBreak/>
        <w:t>ARTÍCULO PRIMERO.</w:t>
      </w:r>
      <w:r>
        <w:rPr>
          <w:rFonts w:ascii="Verdana" w:eastAsia="Verdana" w:hAnsi="Verdana" w:cs="Verdana"/>
        </w:rPr>
        <w:t xml:space="preserve"> DEFINICIONES.  Para la aplicación e interpretación de esta Resolución, se tendrán en cuenta las siguientes definiciones:</w:t>
      </w:r>
    </w:p>
    <w:p w14:paraId="0000001C"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Práctica laboral: La práctica laboral es una actividad formativa desarrollada por un estudiante de programas de formación complementaria ofrecidos por las escuelas normales superiores y educación superior de pregrado, durante un tiempo determinado, en un ambiente laboral real, con supervisión y sobre asuntos relacionados con su área de estudio o desempeño y su tipo de formación: para el cumplimiento de un requisito para culminar sus estudios u obtener un título</w:t>
      </w:r>
      <w:r>
        <w:rPr>
          <w:rFonts w:ascii="Verdana" w:eastAsia="Verdana" w:hAnsi="Verdana" w:cs="Verdana"/>
        </w:rPr>
        <w:br/>
        <w:t>que lo acreditará para el desempeño laboral.</w:t>
      </w:r>
    </w:p>
    <w:p w14:paraId="0000001D"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Practicante</w:t>
      </w:r>
      <w:r>
        <w:rPr>
          <w:rFonts w:ascii="Verdana" w:eastAsia="Verdana" w:hAnsi="Verdana" w:cs="Verdana"/>
          <w:i/>
          <w:iCs/>
        </w:rPr>
        <w:t xml:space="preserve">: </w:t>
      </w:r>
      <w:r>
        <w:rPr>
          <w:rFonts w:ascii="Verdana" w:eastAsia="Verdana" w:hAnsi="Verdana" w:cs="Verdana"/>
        </w:rPr>
        <w:t>Estudiante de educación superior de pregrado en sus niveles profesional, técnico profesional, tecnológico, que desarrolla una práctica laboral como parte de su plan de estudios.</w:t>
      </w:r>
    </w:p>
    <w:p w14:paraId="0000001E"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Supervisor de práctica laboral: Persona adscrita al programa académico del practicante y designado para el efecto por la Institución Educativa, que se encarga de la vigilancia y acompañamiento del desarrollo de la práctica laboral en la entidad pública, así como de acreditar periódicamente el cumplimiento de los deberes del estudiante en el marco de su práctica laboral.</w:t>
      </w:r>
    </w:p>
    <w:p w14:paraId="0000001F"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Tutor de práctica laboral: Servidor público o persona con vinculación contractual con el Instituto Colombiano de Bienestar Familiar, designado por éste para acompañar el desarrollo de la misma, así como de acreditar periódicamente el cumplimiento de los deberes del estudiante en el marco de su práctica.</w:t>
      </w:r>
    </w:p>
    <w:p w14:paraId="00000020"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Vinculación formativa</w:t>
      </w:r>
      <w:r>
        <w:rPr>
          <w:rFonts w:ascii="Verdana" w:eastAsia="Verdana" w:hAnsi="Verdana" w:cs="Verdana"/>
          <w:i/>
          <w:iCs/>
        </w:rPr>
        <w:t xml:space="preserve">: </w:t>
      </w:r>
      <w:r>
        <w:rPr>
          <w:rFonts w:ascii="Verdana" w:eastAsia="Verdana" w:hAnsi="Verdana" w:cs="Verdana"/>
        </w:rPr>
        <w:t>Acto administrativo a través del cual el ICBF autoriza que los estudiantes adelanten sus prácticas laborales en el mismo. Por su expresa naturaleza educativa, la vinculación formativa no otorga categoría laboral a los practicantes.</w:t>
      </w:r>
    </w:p>
    <w:p w14:paraId="00000021"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PRACTICANTES. Sólo podrán realizar prácticas laborales en el Instituto los estudiantes que se encuentren cursando programas en las modalidades de pregrado en Instituciones de Educación Superior.</w:t>
      </w:r>
    </w:p>
    <w:p w14:paraId="00000022"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FORMA DE VINCULACION. La vinculación de los estudiantes interesados en realizar las prácticas laborales se realizará mediante acto administrativo suscrito por la Dirección General, o por la Dirección Regional correspondiente.</w:t>
      </w:r>
    </w:p>
    <w:p w14:paraId="00000023"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Excepcionalmente, podrán suscribirse Convenios con universidades o instituciones que en ejercicio de su autonomía universitaria lo soliciten, como requisito previo al Acta de Inicio.</w:t>
      </w:r>
    </w:p>
    <w:p w14:paraId="00000024"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i/>
          <w:iCs/>
        </w:rPr>
        <w:t>PARÁGRAFO.</w:t>
      </w:r>
      <w:r>
        <w:rPr>
          <w:rFonts w:ascii="Verdana" w:eastAsia="Verdana" w:hAnsi="Verdana" w:cs="Verdana"/>
          <w:i/>
          <w:iCs/>
        </w:rPr>
        <w:t xml:space="preserve"> </w:t>
      </w:r>
      <w:r>
        <w:rPr>
          <w:rFonts w:ascii="Verdana" w:eastAsia="Verdana" w:hAnsi="Verdana" w:cs="Verdana"/>
        </w:rPr>
        <w:t>La práctica laboral no constituye relación de trabajo ya que se considera una actividad formativa.</w:t>
      </w:r>
    </w:p>
    <w:p w14:paraId="00000025"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CONDICIONES PARA LA VINCULACIÓN FORMATIVA DE PRACTICANTES. Las Instituciones de Educación Superior y/o los estudiantes que deseen vincularse con el ICBF para realizar las prácticas laborales, deben cumplir con las condiciones que a continuación se detallan:</w:t>
      </w:r>
    </w:p>
    <w:p w14:paraId="00000026"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OBLIGACIONES DE LOS ESTUDIANTES.</w:t>
      </w:r>
    </w:p>
    <w:p w14:paraId="00000027"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Participar y apoyar al ICBF en todas las reuniones a las que éste lo convoque relacionadas con la ejecución de las prácticas formativas.</w:t>
      </w:r>
    </w:p>
    <w:p w14:paraId="00000028"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Atender los requerimientos, instrucciones y/o recomendaciones que durante el desarrollo de la práctica formativa le imparta el ICBF a través del tutor de práctica laboral, para una correcta ejecución y cumplimiento de sus obligaciones.</w:t>
      </w:r>
    </w:p>
    <w:p w14:paraId="00000029"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Entregar al Tutor de práctica laboral del ICBF y al Supervisor de la práctica laboral, los informes que se soliciten sobre cualquier aspecto y de las actividades realizadas durante la práctica de los estudiantes.</w:t>
      </w:r>
    </w:p>
    <w:p w14:paraId="0000002A"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Guardar estricta reserva sobre toda la información y documentos a los que tenga acceso, maneje en desarrollo de su actividad o que llegue a conocer en desarrollo de la práctica formativa y que no tenga carácter de pública. En consecuencia, se obliga a no divulgar por ningún medio dicha información o documentos a terceros, sin la previa autorización escrita del ICBF.</w:t>
      </w:r>
    </w:p>
    <w:p w14:paraId="0000002B"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Informar oportunamente cualquier anomalía o dificultad que advierta en el desarrollo de la práctica formativa y proponer alternativas de solución a las mismas.</w:t>
      </w:r>
    </w:p>
    <w:p w14:paraId="0000002C"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Devolver los elementos suministrados por el ICBF en el marco del desarrollo de las prácticas laborales.</w:t>
      </w:r>
    </w:p>
    <w:p w14:paraId="0000002D"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OBLIGACIONES DEL ICBF.</w:t>
      </w:r>
    </w:p>
    <w:p w14:paraId="0000002E"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Gestionar la afiliación y Pago de Aportes al Sistema General de Riesgos Laborales de los estudiantes vinculados.</w:t>
      </w:r>
    </w:p>
    <w:p w14:paraId="0000002F"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Suministrar toda la información requerida para el desarrollo de la práctica.</w:t>
      </w:r>
    </w:p>
    <w:p w14:paraId="00000030"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Brindar asistencia técnica, para el buen desarrollo de las actividades de los practicantes en el ICBF.</w:t>
      </w:r>
    </w:p>
    <w:p w14:paraId="00000031"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Determinar los espacios de prácticas laborales en sus diferentes dependencias a los que serán asignados estudiantes de la Institución de Educación Superior.</w:t>
      </w:r>
    </w:p>
    <w:p w14:paraId="00000032"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Asignar a los practicantes actividades relativas a su formación académica, enmarcadas dentro de los planes y programas que desarrolla el ICBF.</w:t>
      </w:r>
    </w:p>
    <w:p w14:paraId="00000033"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Evaluar los resultados del estudiante y notificarlos a la Institución de Educación Superior, de acuerdo con los parámetros y fechas señalados en el formato de evaluación suministrado por la Universidad.</w:t>
      </w:r>
    </w:p>
    <w:p w14:paraId="00000034"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Colaborar con el Supervisor de práctica laboral asignado por la Institución de Educación Superior, para que ejerza su labor de asesoría y seguimiento a los estudiantes en el área respectiva.</w:t>
      </w:r>
    </w:p>
    <w:p w14:paraId="00000035"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Permitir a la Institución de Educación Superior realizar la comprobación directa de las actividades desarrolladas por los estudiantes por medio de visitas físicas a las instalaciones y demás lugares en donde éstas se desarrollen.</w:t>
      </w:r>
    </w:p>
    <w:p w14:paraId="00000036"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Determinar la designación de un servidor público para acompañar al practicante en el desarrollo de las actividades y responsabilidades que le correspondan.</w:t>
      </w:r>
    </w:p>
    <w:p w14:paraId="00000037"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Facilitar los elementos necesarios para el desarrollo de las prácticas laborales de acuerdo con las actividades a desempeñar.</w:t>
      </w:r>
    </w:p>
    <w:p w14:paraId="00000038"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Exponer al estudiante las actividades que éste va a desarrollar, al igual que el plan de trabajo completo de la práctica y las fases en las cuales éste plan se va a desarrollar.</w:t>
      </w:r>
    </w:p>
    <w:p w14:paraId="00000039"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Definir al estudiante por escrito sus responsabilidades como practicante y los objetivos de su labor.</w:t>
      </w:r>
    </w:p>
    <w:p w14:paraId="0000003A"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Certificar por escrito el cumplimiento del periodo de prácticas laborales del estudiante, previa solicitud formal de la Institución de Educación Superior.</w:t>
      </w:r>
    </w:p>
    <w:p w14:paraId="0000003B"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OBLIGACIONES DE LA INSTITUCIÓN DE EDUCACIÓN SUPERIOR</w:t>
      </w:r>
    </w:p>
    <w:p w14:paraId="0000003C"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La Institución de Educación Superior deberá suministrar al ICBF la lista y documentos requeridos de los estudiantes que realizarán la práctica laboral.</w:t>
      </w:r>
    </w:p>
    <w:p w14:paraId="0000003D"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La Institución de Educación Superior presentará los estudiantes en la Dirección de Gestión Humana (para la Sede de la Dirección General), o al Grupo Administrativo o al Grupo de Gestión de Soporte (para las Regionales) antes del inicio del periodo de práctica laboral y concertará con el ICBF el plan de trabajo a desarrollar durante la misma.</w:t>
      </w:r>
    </w:p>
    <w:p w14:paraId="0000003E"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La Institución de Educación Superior realizará seguimiento y orientación a las actividades desarrolladas por los estudiantes en el ICBF, labor que llevará a cabo directamente con Docentes o con el Supervisor de la Práctica laboral de la Institución.</w:t>
      </w:r>
    </w:p>
    <w:p w14:paraId="0000003F"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La Institución de Educación Superior determinará antes de iniciar las prácticas las condiciones para la evaluación del estudiante de acuerdo con las actividades que desarrolle en el ICBF.</w:t>
      </w:r>
    </w:p>
    <w:p w14:paraId="00000040"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La Institución de Educación Superior dará cumplimiento a los estudiantes de las directrices y procedimientos que rigen en el Instituto Colombiano de Bienestar Familiar en el marco de su práctica laboral.</w:t>
      </w:r>
    </w:p>
    <w:p w14:paraId="00000041"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La Institución de Educación Superior estará en permanente contacto y disponibilidad de atención con el ICBF, con el fin de resolver las eventuales dificultades que se presenten.</w:t>
      </w:r>
    </w:p>
    <w:p w14:paraId="00000042"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La Institución de Educación Superior deberá comunicar oportunamente al ICBF cualquier modificación al plan de estudios de los estudiantes, que afecte el desarrollo de la práctica, con al menos treinta (30) días de anticipación a la fecha en que dicha modificación sea aplicable.</w:t>
      </w:r>
    </w:p>
    <w:p w14:paraId="00000043"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La Institución de Educación Superior deberá informar al tutor de práctica laboral del ICBF, a través de un comunicado oficial emitido por la Institución, cuando el estudiante deba ausentarse de la práctica, para asistir a eventos académicos.</w:t>
      </w:r>
    </w:p>
    <w:p w14:paraId="00000044"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La Institución de Educación Superior informará de manera inmediata al ICBF, las novedades de retiro, permiso, aplazamiento o suspensión y todas aquellas que se presenten respecto de los estudiantes que se encuentren adelantando la práctica laboral.</w:t>
      </w:r>
    </w:p>
    <w:p w14:paraId="00000045"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 La Institución de Educación Superior garantizará que los estudiantes cuenten con la póliza estudiantil contra accidentes y se encuentren afiliados a una Entidad Promotora de Salud en Colombia - EPS.</w:t>
      </w:r>
    </w:p>
    <w:p w14:paraId="00000046"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i/>
          <w:iCs/>
        </w:rPr>
        <w:t>PARÁGRAFO PRIMERO.</w:t>
      </w:r>
      <w:r>
        <w:rPr>
          <w:rFonts w:ascii="Verdana" w:eastAsia="Verdana" w:hAnsi="Verdana" w:cs="Verdana"/>
          <w:i/>
          <w:iCs/>
        </w:rPr>
        <w:t xml:space="preserve"> </w:t>
      </w:r>
      <w:r>
        <w:rPr>
          <w:rFonts w:ascii="Verdana" w:eastAsia="Verdana" w:hAnsi="Verdana" w:cs="Verdana"/>
        </w:rPr>
        <w:t>Sólo podrán acceder a prácticas laborales, los estudiantes que se encuentren matriculados durante todo el tiempo de duración de la práctica en Instituciones de Educación Superior.</w:t>
      </w:r>
    </w:p>
    <w:p w14:paraId="00000047"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i/>
          <w:iCs/>
        </w:rPr>
        <w:t>PARÁGRAFO SEGUNDO.</w:t>
      </w:r>
      <w:r>
        <w:rPr>
          <w:rFonts w:ascii="Verdana" w:eastAsia="Verdana" w:hAnsi="Verdana" w:cs="Verdana"/>
          <w:i/>
          <w:iCs/>
        </w:rPr>
        <w:t xml:space="preserve"> </w:t>
      </w:r>
      <w:r>
        <w:rPr>
          <w:rFonts w:ascii="Verdana" w:eastAsia="Verdana" w:hAnsi="Verdana" w:cs="Verdana"/>
        </w:rPr>
        <w:t>Sólo se podrán vincular estudiantes de Instituciones de Educación Superior que permitan las prácticas laborales ad honórem.</w:t>
      </w:r>
    </w:p>
    <w:p w14:paraId="00000048"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 xml:space="preserve">CAPÍTULO II. </w:t>
      </w:r>
    </w:p>
    <w:p w14:paraId="00000049"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 xml:space="preserve">TRÁMITE PARA VINCULACIÓN DE PRACTICANTES. </w:t>
      </w:r>
    </w:p>
    <w:p w14:paraId="0000004A"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AUTORIZACIÓN PARA VINCULACIÓN DE PRACTICANTES.  Las dependencias del ICBF interesadas en tener practicantes por necesidades del servicio deberán informar a la Dirección de Gestión Humana (para la Sede de la Dirección General), o al Grupo Administrativo o al Grupo de Gestión de Soporte (para las Regionales), y así mismo, proyectar y sustentar las posibles actividades a desarrollar por los candidatos.</w:t>
      </w:r>
    </w:p>
    <w:p w14:paraId="0000004B"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La vinculación de practicantes deberá, siempre y sin excepción alguna, ser autorizada previamente por la Dirección de Gestión Humana o la Dirección Regional correspondiente.</w:t>
      </w:r>
    </w:p>
    <w:p w14:paraId="0000004C" w14:textId="77777777" w:rsidR="00B07825" w:rsidRDefault="00B07825">
      <w:pPr>
        <w:shd w:val="clear" w:color="auto" w:fill="FFFFFF"/>
        <w:jc w:val="both"/>
        <w:rPr>
          <w:rFonts w:ascii="Verdana" w:eastAsia="Verdana" w:hAnsi="Verdana" w:cs="Verdana"/>
        </w:rPr>
      </w:pPr>
    </w:p>
    <w:p w14:paraId="0000004D" w14:textId="6B6EA92C" w:rsidR="00B07825" w:rsidRDefault="004B6CBB">
      <w:pPr>
        <w:shd w:val="clear" w:color="auto" w:fill="FFFFFF"/>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 xml:space="preserve">DOCUMENTOS. [Artículo  modificado por el artículo </w:t>
      </w:r>
      <w:r w:rsidR="00B07825">
        <w:rPr>
          <w:rFonts w:ascii="Verdana" w:eastAsia="Verdana" w:hAnsi="Verdana" w:cs="Verdana"/>
        </w:rPr>
        <w:t>1</w:t>
      </w:r>
      <w:r>
        <w:rPr>
          <w:rFonts w:ascii="Verdana" w:eastAsia="Verdana" w:hAnsi="Verdana" w:cs="Verdana"/>
        </w:rPr>
        <w:t xml:space="preserve"> de la Resolución 3914 de 2018] Los estudiantes interesados en desarrollar su práctica laboral en el ICBF deberán para formalizar la misma, remitir a la Dirección de Gestión Humana (para la Sede de la Dirección General), o al Grupo Administrativo o al Grupo de Gestión de Soporte (para las Regionales), la siguiente documentación:</w:t>
      </w:r>
    </w:p>
    <w:p w14:paraId="0000004E"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Fotocopia del Documento de Identidad del estudiante.</w:t>
      </w:r>
    </w:p>
    <w:p w14:paraId="0000004F"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Fotocopia de su póliza médica o copia del certificado de afiliación a la seguridad social en salud.</w:t>
      </w:r>
    </w:p>
    <w:p w14:paraId="00000050"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Certificado de Antecedentes Disciplinarios.</w:t>
      </w:r>
    </w:p>
    <w:p w14:paraId="00000051"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Certificado de Antecedentes de Responsabilidad Fiscal.</w:t>
      </w:r>
    </w:p>
    <w:p w14:paraId="00000052"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Certificado de Antecedentes Judiciales.</w:t>
      </w:r>
    </w:p>
    <w:p w14:paraId="00000053"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Carta de presentación del estudiante por parte de la Institución de Educación Superior.</w:t>
      </w:r>
    </w:p>
    <w:p w14:paraId="00000054" w14:textId="77777777" w:rsidR="00B07825" w:rsidRDefault="004B6CBB">
      <w:pPr>
        <w:shd w:val="clear" w:color="auto" w:fill="FFFFFF"/>
        <w:jc w:val="both"/>
        <w:rPr>
          <w:rFonts w:ascii="Verdana" w:eastAsia="Verdana" w:hAnsi="Verdana" w:cs="Verdana"/>
        </w:rPr>
      </w:pPr>
      <w:r>
        <w:rPr>
          <w:rFonts w:ascii="Verdana" w:eastAsia="Verdana" w:hAnsi="Verdana" w:cs="Verdana"/>
          <w:b/>
          <w:bCs/>
          <w:i/>
          <w:iCs/>
        </w:rPr>
        <w:t>PARÁGRAFO.</w:t>
      </w:r>
      <w:r>
        <w:rPr>
          <w:rFonts w:ascii="Verdana" w:eastAsia="Verdana" w:hAnsi="Verdana" w:cs="Verdana"/>
          <w:i/>
          <w:iCs/>
        </w:rPr>
        <w:t xml:space="preserve"> </w:t>
      </w:r>
      <w:r>
        <w:rPr>
          <w:rFonts w:ascii="Verdana" w:eastAsia="Verdana" w:hAnsi="Verdana" w:cs="Verdana"/>
        </w:rPr>
        <w:t>Todo estudiante que tenga la edad comprendida entre quince (15) y diecisiete (17) años deberá anexar la autorización expedida por el Inspector de Trabajo o, en su defecto, por el Ente Territorial Local, de conformidad con lo dispuesto en el artículo 35 de la Ley 1098 de 2016 (Código de la Infancia y la Adolescencia).</w:t>
      </w:r>
    </w:p>
    <w:p w14:paraId="00000055" w14:textId="77777777" w:rsidR="00B07825" w:rsidRDefault="004B6CBB">
      <w:pPr>
        <w:shd w:val="clear" w:color="auto" w:fill="FFFFFF"/>
        <w:jc w:val="both"/>
        <w:rPr>
          <w:rFonts w:ascii="Verdana" w:eastAsia="Verdana" w:hAnsi="Verdana" w:cs="Verdana"/>
        </w:rPr>
      </w:pPr>
      <w:r>
        <w:rPr>
          <w:rFonts w:ascii="Verdana" w:eastAsia="Verdana" w:hAnsi="Verdana" w:cs="Verdana"/>
        </w:rPr>
        <w:t xml:space="preserve"> </w:t>
      </w:r>
    </w:p>
    <w:p w14:paraId="00000056"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VINCULACIÓN.  La Dirección de Gestión Humana (para la Sede de la Dirección General), o Grupo Administrativo o Grupo de Gestión de Soporte (para las Regionales) deberá recibir y verificar en su integridad la documentación allegada por el estudiante.</w:t>
      </w:r>
    </w:p>
    <w:p w14:paraId="00000057"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Una vez verificada la documentación, se procederá a expedir la Resolución de vinculación formativa para firma de la Dirección General o Dirección Regional, según sea el caso. Los documentos en mención deberán reposar en la hoja de vida del practicante.</w:t>
      </w:r>
    </w:p>
    <w:p w14:paraId="00000058" w14:textId="77777777" w:rsidR="00B07825" w:rsidRDefault="00B07825">
      <w:pPr>
        <w:shd w:val="clear" w:color="auto" w:fill="FFFFFF"/>
        <w:jc w:val="both"/>
        <w:rPr>
          <w:rFonts w:ascii="Verdana" w:eastAsia="Verdana" w:hAnsi="Verdana" w:cs="Verdana"/>
        </w:rPr>
      </w:pPr>
    </w:p>
    <w:p w14:paraId="00000059" w14:textId="77777777" w:rsidR="00B07825" w:rsidRDefault="00B07825">
      <w:pPr>
        <w:shd w:val="clear" w:color="auto" w:fill="FFFFFF"/>
        <w:jc w:val="both"/>
        <w:rPr>
          <w:rFonts w:ascii="Verdana" w:eastAsia="Verdana" w:hAnsi="Verdana" w:cs="Verdana"/>
        </w:rPr>
      </w:pPr>
    </w:p>
    <w:p w14:paraId="0000005A"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ARTÍCULO OCTAVO.</w:t>
      </w:r>
      <w:r>
        <w:rPr>
          <w:rFonts w:ascii="Verdana" w:eastAsia="Verdana" w:hAnsi="Verdana" w:cs="Verdana"/>
        </w:rPr>
        <w:t xml:space="preserve"> RESOLUCIÓN DE VINCULACIÓN FORMATIVA. Mediante ésta resolución se procederá a la vinculación del estudiante para realizar las prácticas laborales en el área para la cual fue destinado. Dicha resolución se denominará Resolución de vinculación formativa.</w:t>
      </w:r>
    </w:p>
    <w:p w14:paraId="0000005B"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La Resolución de vinculación formativa deberá contener como mínimo los siguientes ítems:</w:t>
      </w:r>
    </w:p>
    <w:p w14:paraId="0000005C"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Identificación del estudiante.</w:t>
      </w:r>
    </w:p>
    <w:p w14:paraId="0000005D"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Ubicación donde desarrollará la práctica el estudiante.</w:t>
      </w:r>
    </w:p>
    <w:p w14:paraId="0000005E"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Actividades a desarrollar por el estudiante.</w:t>
      </w:r>
    </w:p>
    <w:p w14:paraId="0000005F"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Duración de la práctica.</w:t>
      </w:r>
    </w:p>
    <w:p w14:paraId="00000060"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i/>
          <w:iCs/>
        </w:rPr>
        <w:t>PARÁGRAFO.</w:t>
      </w:r>
      <w:r>
        <w:rPr>
          <w:rFonts w:ascii="Verdana" w:eastAsia="Verdana" w:hAnsi="Verdana" w:cs="Verdana"/>
          <w:i/>
          <w:iCs/>
        </w:rPr>
        <w:t xml:space="preserve"> </w:t>
      </w:r>
      <w:r>
        <w:rPr>
          <w:rFonts w:ascii="Verdana" w:eastAsia="Verdana" w:hAnsi="Verdana" w:cs="Verdana"/>
        </w:rPr>
        <w:t>La Resolución de vinculación formativa deberá ser suscrita por la Dirección General, o la Dirección Regional correspondiente.</w:t>
      </w:r>
    </w:p>
    <w:p w14:paraId="00000061"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 xml:space="preserve">ARTÍCULO NOVENO. </w:t>
      </w:r>
      <w:r>
        <w:rPr>
          <w:rFonts w:ascii="Verdana" w:eastAsia="Verdana" w:hAnsi="Verdana" w:cs="Verdana"/>
        </w:rPr>
        <w:t>AFILIACIÓN A LA ARL.  La Dirección de Gestión Humana, o el Grupo Administrativo, o el Grupo de Gestión de Soporte según corresponda deberá gestionar la afiliación del estudiante y Pago de Aportes al Sistema General de Riesgos Laborales (ARL), requisito sin el cual no podrá darse inicio al desarrollo de la práctica laboral.</w:t>
      </w:r>
    </w:p>
    <w:p w14:paraId="00000062"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ARTÍCULO DÉCIMO.</w:t>
      </w:r>
      <w:r>
        <w:rPr>
          <w:rFonts w:ascii="Verdana" w:eastAsia="Verdana" w:hAnsi="Verdana" w:cs="Verdana"/>
        </w:rPr>
        <w:t xml:space="preserve"> ACTA DE INICIO.  Para dar inicio a la práctica laboral la Dirección de Gestión Humana, o el Grupo Administrativo, o el Grupo de Gestión de Soporte según corresponda deberá elaborar un acta de inicio, la cual deberá suscribirse por el estudiante y el funcionario delegado para tal fin.</w:t>
      </w:r>
    </w:p>
    <w:p w14:paraId="00000063" w14:textId="1086E0C5" w:rsidR="00B07825" w:rsidRDefault="004B6CBB">
      <w:pPr>
        <w:shd w:val="clear" w:color="auto" w:fill="FFFFFF"/>
        <w:spacing w:after="240"/>
        <w:jc w:val="both"/>
        <w:rPr>
          <w:rFonts w:ascii="Verdana" w:eastAsia="Verdana" w:hAnsi="Verdana" w:cs="Verdana"/>
        </w:rPr>
      </w:pPr>
      <w:r>
        <w:rPr>
          <w:rFonts w:ascii="Verdana" w:eastAsia="Verdana" w:hAnsi="Verdana" w:cs="Verdana"/>
          <w:b/>
          <w:bCs/>
        </w:rPr>
        <w:t>ARTÍCULO DÉCIMO PRIMERO.</w:t>
      </w:r>
      <w:r>
        <w:rPr>
          <w:rFonts w:ascii="Verdana" w:eastAsia="Verdana" w:hAnsi="Verdana" w:cs="Verdana"/>
        </w:rPr>
        <w:t xml:space="preserve"> DURACIÓN. [Artículo modificado por el artículo </w:t>
      </w:r>
      <w:r w:rsidR="00B07825">
        <w:rPr>
          <w:rFonts w:ascii="Verdana" w:eastAsia="Verdana" w:hAnsi="Verdana" w:cs="Verdana"/>
        </w:rPr>
        <w:t>2</w:t>
      </w:r>
      <w:r>
        <w:rPr>
          <w:rFonts w:ascii="Verdana" w:eastAsia="Verdana" w:hAnsi="Verdana" w:cs="Verdana"/>
        </w:rPr>
        <w:t xml:space="preserve"> de la Resolución 3914 de 2018] El nuevo texto es el siguiente:&gt; El término de duración de las prácticas laborales será de acuerdo con el periodo exigido a los estudiantes en la Institución de Educación Superior, el cual no podrá superar los seis (6) meses.</w:t>
      </w:r>
    </w:p>
    <w:p w14:paraId="00000064" w14:textId="77777777" w:rsidR="00B07825" w:rsidRDefault="004B6CBB">
      <w:pPr>
        <w:shd w:val="clear" w:color="auto" w:fill="FFFFFF"/>
        <w:jc w:val="both"/>
        <w:rPr>
          <w:rFonts w:ascii="Verdana" w:eastAsia="Verdana" w:hAnsi="Verdana" w:cs="Verdana"/>
        </w:rPr>
      </w:pPr>
      <w:r>
        <w:rPr>
          <w:rFonts w:ascii="Verdana" w:eastAsia="Verdana" w:hAnsi="Verdana" w:cs="Verdana"/>
          <w:i/>
          <w:iCs/>
        </w:rPr>
        <w:t xml:space="preserve">PARÁGRAFO PRIMERO: </w:t>
      </w:r>
      <w:r>
        <w:rPr>
          <w:rFonts w:ascii="Verdana" w:eastAsia="Verdana" w:hAnsi="Verdana" w:cs="Verdana"/>
        </w:rPr>
        <w:t>En caso en que el término inicial de la práctica laboral sea inferior a seis (6) meses y se le permita al estudiante prorrogar el término de duración, éste no debe superar los seis (6) meses, así mismo se debe notificar a la Dirección de Gestión Humana (para la Sede de la Dirección General), o al Grupo Administrativo o al Grupo de Gestión de Soporte (para las Regionales) la correspondiente novedad.</w:t>
      </w:r>
    </w:p>
    <w:p w14:paraId="00000065" w14:textId="77777777" w:rsidR="00B07825" w:rsidRDefault="004B6CBB">
      <w:pPr>
        <w:shd w:val="clear" w:color="auto" w:fill="FFFFFF"/>
        <w:jc w:val="both"/>
        <w:rPr>
          <w:rFonts w:ascii="Verdana" w:eastAsia="Verdana" w:hAnsi="Verdana" w:cs="Verdana"/>
        </w:rPr>
      </w:pPr>
      <w:r>
        <w:rPr>
          <w:rFonts w:ascii="Verdana" w:eastAsia="Verdana" w:hAnsi="Verdana" w:cs="Verdana"/>
          <w:i/>
          <w:iCs/>
        </w:rPr>
        <w:t xml:space="preserve">PARÁGRAFO SEGUNDO: </w:t>
      </w:r>
      <w:r>
        <w:rPr>
          <w:rFonts w:ascii="Verdana" w:eastAsia="Verdana" w:hAnsi="Verdana" w:cs="Verdana"/>
        </w:rPr>
        <w:t>Las prórrogas de la vinculación de la práctica deben ser notificadas con mínimo cinco (5) días de anterioridad a la Dirección de Gestión Humana, o el Grupo Administrativo, o el Grupo de Gestión de Soporte según corresponda en aras de actualizar la afiliación correspondiente en el ARL.</w:t>
      </w:r>
    </w:p>
    <w:p w14:paraId="00000066" w14:textId="77777777" w:rsidR="00B07825" w:rsidRDefault="00B07825">
      <w:pPr>
        <w:shd w:val="clear" w:color="auto" w:fill="FFFFFF"/>
        <w:spacing w:after="240"/>
        <w:jc w:val="both"/>
        <w:rPr>
          <w:rFonts w:ascii="Verdana" w:eastAsia="Verdana" w:hAnsi="Verdana" w:cs="Verdana"/>
        </w:rPr>
      </w:pPr>
    </w:p>
    <w:p w14:paraId="00000067"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 xml:space="preserve">CAPÍTULO III. </w:t>
      </w:r>
    </w:p>
    <w:p w14:paraId="00000068"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 xml:space="preserve">EVALUACIÓN Y TERMINACIÓN DE LA PRÁCTICA. </w:t>
      </w:r>
    </w:p>
    <w:p w14:paraId="00000069"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 xml:space="preserve">ARTÍCULO DÉCIMO SEGUNDO. </w:t>
      </w:r>
      <w:r>
        <w:rPr>
          <w:rFonts w:ascii="Verdana" w:eastAsia="Verdana" w:hAnsi="Verdana" w:cs="Verdana"/>
        </w:rPr>
        <w:t>EVALUACIÓN DE LA PRÁCTICA.</w:t>
      </w:r>
      <w:r>
        <w:rPr>
          <w:rFonts w:ascii="Verdana" w:eastAsia="Verdana" w:hAnsi="Verdana" w:cs="Verdana"/>
          <w:b/>
          <w:bCs/>
        </w:rPr>
        <w:t xml:space="preserve"> </w:t>
      </w:r>
      <w:r>
        <w:rPr>
          <w:rFonts w:ascii="Verdana" w:eastAsia="Verdana" w:hAnsi="Verdana" w:cs="Verdana"/>
        </w:rPr>
        <w:t>Las evaluaciones que se realizarán a los estudiantes por parte del Jefe de Área, se harán de conformidad a los formatos y procesos que cada Institución de Educación Superior indique y entregue al ICBF al momento de firmar el Acta de Inicio.</w:t>
      </w:r>
    </w:p>
    <w:p w14:paraId="0000006A"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 xml:space="preserve">ARTÍCULO DÉCIMO TERCERO. TERMINACIÓN DE LA PRÁCTICA. </w:t>
      </w:r>
      <w:r>
        <w:rPr>
          <w:rFonts w:ascii="Verdana" w:eastAsia="Verdana" w:hAnsi="Verdana" w:cs="Verdana"/>
        </w:rPr>
        <w:t xml:space="preserve"> Una vez finalizado el término de la práctica laboral, el Jefe de Área en donde el estudiante realizó la práctica deberá enviar a la Dirección de Gestión Humana, o al Grupo Administrativo, o al Grupo de Gestión de Soporte la evaluación correspondiente en el formato destinado para ello.</w:t>
      </w:r>
    </w:p>
    <w:p w14:paraId="0000006B"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ARTÍCULO DÉCIMO CUARTO. CERTIFICACIÓN DE LA PRÁCTICA.</w:t>
      </w:r>
      <w:r>
        <w:rPr>
          <w:rFonts w:ascii="Verdana" w:eastAsia="Verdana" w:hAnsi="Verdana" w:cs="Verdana"/>
        </w:rPr>
        <w:t xml:space="preserve">  Una vez culminada la práctica laboral la Dirección de Gestión Humana (para la Sede de la Dirección General), o el Grupo Administrativo o al Grupo de Gestión de Soporte (para las Regionales) según corresponda deberá expedir la certificación de culminación de la práctica laboral que debe contener como mínimo:</w:t>
      </w:r>
    </w:p>
    <w:p w14:paraId="0000006C"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Identificación del estudiante.</w:t>
      </w:r>
    </w:p>
    <w:p w14:paraId="0000006D"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Periodo de la práctica.</w:t>
      </w:r>
    </w:p>
    <w:p w14:paraId="0000006E"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Ubicación del estudiante.</w:t>
      </w:r>
    </w:p>
    <w:p w14:paraId="0000006F"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Actividades desarrolladas por el estudiante.</w:t>
      </w:r>
    </w:p>
    <w:p w14:paraId="00000070"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i/>
          <w:iCs/>
        </w:rPr>
        <w:t>PARÁGRAFO.</w:t>
      </w:r>
      <w:r>
        <w:rPr>
          <w:rFonts w:ascii="Verdana" w:eastAsia="Verdana" w:hAnsi="Verdana" w:cs="Verdana"/>
          <w:i/>
          <w:iCs/>
        </w:rPr>
        <w:t xml:space="preserve"> </w:t>
      </w:r>
      <w:r>
        <w:rPr>
          <w:rFonts w:ascii="Verdana" w:eastAsia="Verdana" w:hAnsi="Verdana" w:cs="Verdana"/>
        </w:rPr>
        <w:t>En caso de que el estudiante deba ausentarse con anterioridad al acaecimiento del término establecido para la práctica laboral, el ICBF solo certificará el tiempo en el cual se realizó dicha práctica, dejando constancia que la misma no llegó a su culminación.</w:t>
      </w:r>
    </w:p>
    <w:p w14:paraId="00000071"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ARTÍCULO DÉCIMO QUINTO. CANCELACIÓN O PÉRDIDA DE LA PRÁCTICA.</w:t>
      </w:r>
      <w:r>
        <w:rPr>
          <w:rFonts w:ascii="Verdana" w:eastAsia="Verdana" w:hAnsi="Verdana" w:cs="Verdana"/>
        </w:rPr>
        <w:t xml:space="preserve"> Los estudiantes durante el término autorizado para el desarrollo de la práctica laboral, deberán respetar y seguir los deberes consignados en la correspondiente Resolución de Vinculación Formativa y en el acta de inicio de la práctica, así como mantener en todo momento una conducta respetuosa y responsable de la ley, acatando la reglamentación interna de la Entidad.</w:t>
      </w:r>
    </w:p>
    <w:p w14:paraId="00000072"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Cualquier falta a los deberes señalados en la Resolución de vinculación formativa o en el acta de inicio de la práctica, así como el uso de la información conocida para bien propio o de un tercero, o la realización de cualquier actividad que atente contra el ordenamiento jurídico, la normativa interna del Instituto, la seguridad pública y la moralidad, será causal de cancelación de la práctica.</w:t>
      </w:r>
    </w:p>
    <w:p w14:paraId="00000073"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El Jefe de Área deberá informar a la Dirección de Gestión Humana (para la Sede de la Dirección General), o al Grupo Administrativo o al Grupo de Gestión de Soporte (para las Regionales), cualquier situación o circunstancia que pueda ser causal de cancelación o pérdida de la práctica laboral, quien estudiará el caso y decidirá acerca de la situación presentada.</w:t>
      </w:r>
    </w:p>
    <w:p w14:paraId="00000074"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En el caso de configurarse la finalización, cancelación o pérdida de la práctica laboral el estudiante deberá devolver todos los elementos y documentos de trabajo asignados, así como el carné o credencial que lo acredita y autoriza su ingreso a las instalaciones del Instituto.</w:t>
      </w:r>
    </w:p>
    <w:p w14:paraId="00000075"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Del mismo modo, la Dirección de Gestión Humana (para la Sede Nacional), o Grupo Administrativo, o al Grupo de Gestión de Soporte (para las Regionales) comunicará la finalización, cancelación o pérdida de la práctica a la Institución de Educación Superior.</w:t>
      </w:r>
    </w:p>
    <w:p w14:paraId="00000076"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 xml:space="preserve">CAPÍTULO IV. </w:t>
      </w:r>
    </w:p>
    <w:p w14:paraId="00000077" w14:textId="77777777" w:rsidR="00B07825" w:rsidRDefault="004B6CBB">
      <w:pPr>
        <w:shd w:val="clear" w:color="auto" w:fill="FFFFFF"/>
        <w:spacing w:after="240"/>
        <w:jc w:val="center"/>
        <w:rPr>
          <w:rFonts w:ascii="Verdana" w:eastAsia="Verdana" w:hAnsi="Verdana" w:cs="Verdana"/>
          <w:b/>
          <w:bCs/>
        </w:rPr>
      </w:pPr>
      <w:r>
        <w:rPr>
          <w:rFonts w:ascii="Verdana" w:eastAsia="Verdana" w:hAnsi="Verdana" w:cs="Verdana"/>
          <w:b/>
          <w:bCs/>
        </w:rPr>
        <w:t xml:space="preserve">DISPOSICIONES VARIAS. </w:t>
      </w:r>
    </w:p>
    <w:p w14:paraId="00000078"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 xml:space="preserve">ARTÍCULO DÉCIMO SEXTO. </w:t>
      </w:r>
      <w:r>
        <w:rPr>
          <w:rFonts w:ascii="Verdana" w:eastAsia="Verdana" w:hAnsi="Verdana" w:cs="Verdana"/>
        </w:rPr>
        <w:t>CARÁCTER AD-HONÓREM. La práctica laboral será exclusivamente de carácter ad-honórem. El Instituto no reconocerá ningún tipo de remuneración a los estudiantes que cursen estudios de pregrado en Instituciones de Educación Superior que hayan sido admitidos para realizar dicha práctica laboral.</w:t>
      </w:r>
    </w:p>
    <w:p w14:paraId="00000079"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 xml:space="preserve">ARTÍCULO DÉCIMO SÉPTIMO. </w:t>
      </w:r>
      <w:r>
        <w:rPr>
          <w:rFonts w:ascii="Verdana" w:eastAsia="Verdana" w:hAnsi="Verdana" w:cs="Verdana"/>
        </w:rPr>
        <w:t>CONFIDENCIALIDAD. Los estudiantes se comprometen a guardar la reserva y confidencialidad que exigen las actuaciones del Instituto y con respecto de los asuntos y actividades asignadas al estudiante, e igualmente, a no hacer uso personal de cualquier información que hayan conocido con ocasión del ejercicio de sus actividades.</w:t>
      </w:r>
    </w:p>
    <w:p w14:paraId="0000007A"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Así mismo, no podrán obtener copias de documentos ni archivos digitales o magnéticos. Las bases de datos y archivos, según su naturaleza, son de uso estrictamente institucional.</w:t>
      </w:r>
    </w:p>
    <w:p w14:paraId="0000007B"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rPr>
        <w:t>Para el efecto, este deber será incluido expresamente en el acta de inicio respectiva suscrita al comienzo de la práctica laboral.</w:t>
      </w:r>
    </w:p>
    <w:p w14:paraId="0000007C"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ARTÍCULO DÉCIMO OCTAVO.</w:t>
      </w:r>
      <w:r>
        <w:rPr>
          <w:rFonts w:ascii="Verdana" w:eastAsia="Verdana" w:hAnsi="Verdana" w:cs="Verdana"/>
        </w:rPr>
        <w:t xml:space="preserve"> DERECHOS DE AUTOR. El estudiante conservará los derechos morales de autor fijados por los literales a) y b) del Artículo 30 de la Ley 23 de 1982 y b) y c) del Artículo 11 de la Decisión Andina 351. Los derechos patrimoniales de autor sobre ensayos, documentos, estudios, investigaciones que realice el estudiante en desarrollo de su práctica laboral en el Instituto, corresponden en su totalidad a la entidad.</w:t>
      </w:r>
    </w:p>
    <w:p w14:paraId="0000007D" w14:textId="77777777" w:rsidR="00B07825" w:rsidRDefault="004B6CBB">
      <w:pPr>
        <w:shd w:val="clear" w:color="auto" w:fill="FFFFFF"/>
        <w:spacing w:after="240"/>
        <w:jc w:val="both"/>
        <w:rPr>
          <w:rFonts w:ascii="Verdana" w:eastAsia="Verdana" w:hAnsi="Verdana" w:cs="Verdana"/>
        </w:rPr>
      </w:pPr>
      <w:r>
        <w:rPr>
          <w:rFonts w:ascii="Verdana" w:eastAsia="Verdana" w:hAnsi="Verdana" w:cs="Verdana"/>
          <w:b/>
          <w:bCs/>
        </w:rPr>
        <w:t xml:space="preserve">ARTÍCULO DÉCIMO NOVENO. </w:t>
      </w:r>
      <w:r>
        <w:rPr>
          <w:rFonts w:ascii="Verdana" w:eastAsia="Verdana" w:hAnsi="Verdana" w:cs="Verdana"/>
        </w:rPr>
        <w:t>VIGENCIA. [Resolución derogada por el artículo 21 de la Resolución 2901 de 16 de mayo de 2022] La presente resolución rige a partir de la fecha de su expedición y deroga todas las disposiciones que le sean contrarias. Los estudiantes que se encuentren realizando las prácticas laborales en el ICBF desde antes de la fecha de vigencia de la presente Resolución podrán continuar con su práctica laboral hasta su terminación.</w:t>
      </w:r>
    </w:p>
    <w:p w14:paraId="0000007E" w14:textId="77777777" w:rsidR="00B07825" w:rsidRPr="004432D5" w:rsidRDefault="004B6CBB">
      <w:pPr>
        <w:shd w:val="clear" w:color="auto" w:fill="FFFFFF"/>
        <w:spacing w:after="240"/>
        <w:jc w:val="center"/>
        <w:rPr>
          <w:rFonts w:ascii="Verdana" w:eastAsia="Verdana" w:hAnsi="Verdana" w:cs="Verdana"/>
          <w:b/>
          <w:bCs/>
        </w:rPr>
      </w:pPr>
      <w:r w:rsidRPr="004432D5">
        <w:rPr>
          <w:rFonts w:ascii="Verdana" w:eastAsia="Verdana" w:hAnsi="Verdana" w:cs="Verdana"/>
          <w:b/>
          <w:bCs/>
        </w:rPr>
        <w:t>COMUNÍQUESE Y CÚMPLASE</w:t>
      </w:r>
    </w:p>
    <w:p w14:paraId="0000007F" w14:textId="77777777" w:rsidR="00B07825" w:rsidRDefault="004B6CBB">
      <w:pPr>
        <w:shd w:val="clear" w:color="auto" w:fill="FFFFFF"/>
        <w:spacing w:after="240"/>
        <w:jc w:val="center"/>
        <w:rPr>
          <w:rFonts w:ascii="Verdana" w:eastAsia="Verdana" w:hAnsi="Verdana" w:cs="Verdana"/>
        </w:rPr>
      </w:pPr>
      <w:r>
        <w:rPr>
          <w:rFonts w:ascii="Verdana" w:eastAsia="Verdana" w:hAnsi="Verdana" w:cs="Verdana"/>
        </w:rPr>
        <w:t>Dada en Bogotá D.C., a los 20 días de enero de 2017</w:t>
      </w:r>
    </w:p>
    <w:p w14:paraId="00000080" w14:textId="77777777" w:rsidR="00B07825" w:rsidRDefault="004B6CBB">
      <w:pPr>
        <w:shd w:val="clear" w:color="auto" w:fill="FFFFFF"/>
        <w:spacing w:after="240"/>
        <w:jc w:val="center"/>
        <w:rPr>
          <w:rFonts w:ascii="Verdana" w:eastAsia="Verdana" w:hAnsi="Verdana" w:cs="Verdana"/>
        </w:rPr>
      </w:pPr>
      <w:r>
        <w:rPr>
          <w:rFonts w:ascii="Verdana" w:eastAsia="Verdana" w:hAnsi="Verdana" w:cs="Verdana"/>
          <w:b/>
          <w:bCs/>
        </w:rPr>
        <w:t>MARGARITA BARRAQUER SOURDIS</w:t>
      </w:r>
    </w:p>
    <w:p w14:paraId="00000081" w14:textId="77777777" w:rsidR="00B07825" w:rsidRDefault="004B6CBB">
      <w:pPr>
        <w:shd w:val="clear" w:color="auto" w:fill="FFFFFF"/>
        <w:spacing w:after="240"/>
        <w:jc w:val="center"/>
        <w:rPr>
          <w:rFonts w:ascii="Verdana" w:eastAsia="Verdana" w:hAnsi="Verdana" w:cs="Verdana"/>
        </w:rPr>
      </w:pPr>
      <w:r>
        <w:rPr>
          <w:rFonts w:ascii="Verdana" w:eastAsia="Verdana" w:hAnsi="Verdana" w:cs="Verdana"/>
        </w:rPr>
        <w:t>SUBDIRECTORA GENERAL ENCARGADA DE LAS FUNCIONES DE LA DIRECCIÓN GENERAL</w:t>
      </w:r>
    </w:p>
    <w:p w14:paraId="00000082" w14:textId="77777777" w:rsidR="00B07825" w:rsidRDefault="00B07825">
      <w:pPr>
        <w:rPr>
          <w:rFonts w:ascii="Verdana" w:eastAsia="Verdana" w:hAnsi="Verdana" w:cs="Verdana"/>
        </w:rPr>
      </w:pPr>
    </w:p>
    <w:p w14:paraId="00000083" w14:textId="77777777" w:rsidR="00B07825" w:rsidRDefault="00B07825">
      <w:pPr>
        <w:rPr>
          <w:rFonts w:ascii="Verdana" w:eastAsia="Verdana" w:hAnsi="Verdana" w:cs="Verdana"/>
        </w:rPr>
      </w:pPr>
    </w:p>
    <w:sectPr w:rsidR="00B07825">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952A13F-AEDD-4CFF-B016-99F9A9939472}"/>
    <w:embedBold r:id="rId2" w:fontKey="{D4C3744C-C2B9-4AE5-8180-D9B08F1F8E35}"/>
    <w:embedItalic r:id="rId3" w:fontKey="{E7C3F466-CDA3-42B8-98F7-4896EE37784D}"/>
    <w:embedBoldItalic r:id="rId4" w:fontKey="{943DCB45-331D-423E-9C48-90229B83A27E}"/>
  </w:font>
  <w:font w:name="Calibri">
    <w:panose1 w:val="020F0502020204030204"/>
    <w:charset w:val="00"/>
    <w:family w:val="swiss"/>
    <w:pitch w:val="variable"/>
    <w:sig w:usb0="E4002EFF" w:usb1="C200247B" w:usb2="00000009" w:usb3="00000000" w:csb0="000001FF" w:csb1="00000000"/>
    <w:embedRegular r:id="rId5" w:fontKey="{C1AE3C3E-7521-40AB-AF97-F7F78C942D0C}"/>
  </w:font>
  <w:font w:name="Cambria">
    <w:panose1 w:val="02040503050406030204"/>
    <w:charset w:val="00"/>
    <w:family w:val="roman"/>
    <w:pitch w:val="variable"/>
    <w:sig w:usb0="E00006FF" w:usb1="420024FF" w:usb2="02000000" w:usb3="00000000" w:csb0="0000019F" w:csb1="00000000"/>
    <w:embedRegular r:id="rId6" w:fontKey="{177AF876-0DAE-4911-940E-14F323D87BF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825"/>
    <w:rsid w:val="001725FE"/>
    <w:rsid w:val="004432D5"/>
    <w:rsid w:val="004B6CBB"/>
    <w:rsid w:val="00665FDA"/>
    <w:rsid w:val="00A64D22"/>
    <w:rsid w:val="00B07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8D241F-11CD-4EF8-94B8-2E670A3B0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50E620-FAAB-4596-AAAD-B7380A91B8D9}"/>
</file>

<file path=customXml/itemProps2.xml><?xml version="1.0" encoding="utf-8"?>
<ds:datastoreItem xmlns:ds="http://schemas.openxmlformats.org/officeDocument/2006/customXml" ds:itemID="{9AF3C3E4-5040-4F88-9AC3-6077528A44BA}"/>
</file>

<file path=customXml/itemProps3.xml><?xml version="1.0" encoding="utf-8"?>
<ds:datastoreItem xmlns:ds="http://schemas.openxmlformats.org/officeDocument/2006/customXml" ds:itemID="{523B74C6-FD77-4CDA-8F16-F64C51B8FE14}"/>
</file>

<file path=docProps/app.xml><?xml version="1.0" encoding="utf-8"?>
<Properties xmlns="http://schemas.openxmlformats.org/officeDocument/2006/extended-properties" xmlns:vt="http://schemas.openxmlformats.org/officeDocument/2006/docPropsVTypes">
  <Template>Normal</Template>
  <TotalTime>1</TotalTime>
  <Pages>3</Pages>
  <Words>3429</Words>
  <Characters>18864</Characters>
  <Application>Microsoft Office Word</Application>
  <DocSecurity>0</DocSecurity>
  <Lines>157</Lines>
  <Paragraphs>44</Paragraphs>
  <ScaleCrop>false</ScaleCrop>
  <Company/>
  <LinksUpToDate>false</LinksUpToDate>
  <CharactersWithSpaces>22249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4</cp:revision>
  <dcterms:created xsi:type="dcterms:W3CDTF">2026-02-20T19:41:00Z</dcterms:created>
  <dcterms:modified xsi:type="dcterms:W3CDTF">2026-04-16T19:38:00Z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