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1358" w:rsidRDefault="007D7FF2">
      <w:pPr>
        <w:shd w:val="clear" w:color="auto" w:fill="FFFFFF"/>
        <w:spacing w:after="240"/>
        <w:jc w:val="center"/>
        <w:rPr>
          <w:rFonts w:ascii="Verdana" w:eastAsia="Verdana" w:hAnsi="Verdana" w:cs="Verdana"/>
          <w:b/>
          <w:bCs/>
        </w:rPr>
      </w:pPr>
      <w:r>
        <w:rPr>
          <w:rFonts w:ascii="Verdana" w:eastAsia="Verdana" w:hAnsi="Verdana" w:cs="Verdana"/>
          <w:b/>
          <w:bCs/>
        </w:rPr>
        <w:t>RESOLUCIÓN 2062 DE 2015</w:t>
      </w:r>
    </w:p>
    <w:p w14:paraId="00000002" w14:textId="77777777" w:rsidR="00831358" w:rsidRDefault="007D7FF2">
      <w:pPr>
        <w:spacing w:line="240" w:lineRule="auto"/>
        <w:rPr>
          <w:rFonts w:ascii="Verdana" w:eastAsia="Verdana" w:hAnsi="Verdana" w:cs="Verdana"/>
        </w:rPr>
      </w:pPr>
      <w:r>
        <w:rPr>
          <w:rFonts w:ascii="Verdana" w:eastAsia="Verdana" w:hAnsi="Verdana" w:cs="Verdana"/>
        </w:rPr>
        <w:t>Fecha de Expedición: 27 de abril de 2015</w:t>
      </w:r>
    </w:p>
    <w:p w14:paraId="00000003" w14:textId="77777777" w:rsidR="00831358" w:rsidRDefault="007D7FF2">
      <w:pPr>
        <w:spacing w:line="240" w:lineRule="auto"/>
        <w:rPr>
          <w:rFonts w:ascii="Verdana" w:eastAsia="Verdana" w:hAnsi="Verdana" w:cs="Verdana"/>
        </w:rPr>
      </w:pPr>
      <w:r>
        <w:rPr>
          <w:rFonts w:ascii="Verdana" w:eastAsia="Verdana" w:hAnsi="Verdana" w:cs="Verdana"/>
        </w:rPr>
        <w:t xml:space="preserve">Fecha de entrada en vigencia: </w:t>
      </w:r>
      <w:r>
        <w:rPr>
          <w:rFonts w:ascii="Verdana" w:eastAsia="Verdana" w:hAnsi="Verdana" w:cs="Verdana"/>
          <w:highlight w:val="white"/>
        </w:rPr>
        <w:t>5 de mayo de 2015</w:t>
      </w:r>
    </w:p>
    <w:p w14:paraId="00000004" w14:textId="5043D23A" w:rsidR="00831358" w:rsidRDefault="007D7FF2">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 xml:space="preserve">derogada por el artículo </w:t>
      </w:r>
      <w:r w:rsidR="00831358">
        <w:rPr>
          <w:rFonts w:ascii="Verdana" w:eastAsia="Verdana" w:hAnsi="Verdana" w:cs="Verdana"/>
        </w:rPr>
        <w:t>8</w:t>
      </w:r>
      <w:r>
        <w:rPr>
          <w:rFonts w:ascii="Verdana" w:eastAsia="Verdana" w:hAnsi="Verdana" w:cs="Verdana"/>
          <w:highlight w:val="white"/>
        </w:rPr>
        <w:t xml:space="preserve"> de la Resolución 10715 de 2019</w:t>
      </w:r>
    </w:p>
    <w:p w14:paraId="00000005" w14:textId="77777777" w:rsidR="00831358" w:rsidRDefault="00831358">
      <w:pPr>
        <w:spacing w:line="240" w:lineRule="auto"/>
        <w:rPr>
          <w:rFonts w:ascii="Verdana" w:eastAsia="Verdana" w:hAnsi="Verdana" w:cs="Verdana"/>
        </w:rPr>
      </w:pPr>
    </w:p>
    <w:p w14:paraId="00000006" w14:textId="77777777" w:rsidR="00831358" w:rsidRDefault="007D7FF2">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831358" w:rsidRDefault="007D7FF2">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831358" w:rsidRDefault="00831358">
      <w:pPr>
        <w:spacing w:line="240" w:lineRule="auto"/>
        <w:rPr>
          <w:rFonts w:ascii="Verdana" w:eastAsia="Verdana" w:hAnsi="Verdana" w:cs="Verdana"/>
          <w:highlight w:val="white"/>
        </w:rPr>
      </w:pPr>
    </w:p>
    <w:p w14:paraId="00000009" w14:textId="77777777" w:rsidR="00831358" w:rsidRDefault="00831358">
      <w:pPr>
        <w:spacing w:line="240" w:lineRule="auto"/>
        <w:rPr>
          <w:rFonts w:ascii="Verdana" w:eastAsia="Verdana" w:hAnsi="Verdana" w:cs="Verdana"/>
        </w:rPr>
      </w:pPr>
    </w:p>
    <w:p w14:paraId="0000000A" w14:textId="77777777" w:rsidR="00831358" w:rsidRDefault="007D7FF2">
      <w:pPr>
        <w:shd w:val="clear" w:color="auto" w:fill="FFFFFF"/>
        <w:spacing w:after="240"/>
        <w:jc w:val="center"/>
        <w:rPr>
          <w:rFonts w:ascii="Verdana" w:eastAsia="Verdana" w:hAnsi="Verdana" w:cs="Verdana"/>
          <w:b/>
          <w:bCs/>
        </w:rPr>
      </w:pPr>
      <w:r>
        <w:rPr>
          <w:rFonts w:ascii="Verdana" w:eastAsia="Verdana" w:hAnsi="Verdana" w:cs="Verdana"/>
          <w:b/>
          <w:bCs/>
        </w:rPr>
        <w:t>RESOLUCIÓN 2062 DE 2015</w:t>
      </w:r>
    </w:p>
    <w:p w14:paraId="0000000B" w14:textId="77777777" w:rsidR="00831358" w:rsidRDefault="007D7FF2">
      <w:pPr>
        <w:shd w:val="clear" w:color="auto" w:fill="FFFFFF"/>
        <w:spacing w:after="240"/>
        <w:jc w:val="center"/>
        <w:rPr>
          <w:rFonts w:ascii="Verdana" w:eastAsia="Verdana" w:hAnsi="Verdana" w:cs="Verdana"/>
        </w:rPr>
      </w:pPr>
      <w:r>
        <w:rPr>
          <w:rFonts w:ascii="Verdana" w:eastAsia="Verdana" w:hAnsi="Verdana" w:cs="Verdana"/>
          <w:highlight w:val="white"/>
        </w:rPr>
        <w:t>(abril 27)</w:t>
      </w:r>
    </w:p>
    <w:p w14:paraId="0000000C" w14:textId="77777777" w:rsidR="00831358" w:rsidRDefault="007D7FF2">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3CD567ED" w:rsidR="00831358" w:rsidRDefault="007D7FF2">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Por la cual se modifica la Resolución No. </w:t>
      </w:r>
      <w:r w:rsidR="00831358">
        <w:rPr>
          <w:rFonts w:ascii="Verdana" w:eastAsia="Verdana" w:hAnsi="Verdana" w:cs="Verdana"/>
          <w:highlight w:val="white"/>
        </w:rPr>
        <w:t>7794</w:t>
      </w:r>
      <w:r>
        <w:rPr>
          <w:rFonts w:ascii="Verdana" w:eastAsia="Verdana" w:hAnsi="Verdana" w:cs="Verdana"/>
          <w:highlight w:val="white"/>
        </w:rPr>
        <w:t xml:space="preserve"> del 31 de diciembre de 2014 “Por la cual se determinan los requisitos, perfiles y honorarios para los contratistas del Instituto Colombiano de Bienestar Familiar - Cecilia de la Fuente de Lleras”</w:t>
      </w:r>
    </w:p>
    <w:p w14:paraId="0000000E" w14:textId="77777777" w:rsidR="00831358" w:rsidRDefault="007D7FF2">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0000000F" w14:textId="039B9A93" w:rsidR="00831358" w:rsidRDefault="007D7FF2">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uso de las facultades constitucionales y legales, en especial las conferidas en el artículo </w:t>
      </w:r>
      <w:r w:rsidR="00831358">
        <w:rPr>
          <w:rFonts w:ascii="Verdana" w:eastAsia="Verdana" w:hAnsi="Verdana" w:cs="Verdana"/>
          <w:highlight w:val="white"/>
        </w:rPr>
        <w:t>211</w:t>
      </w:r>
      <w:r>
        <w:rPr>
          <w:rFonts w:ascii="Verdana" w:eastAsia="Verdana" w:hAnsi="Verdana" w:cs="Verdana"/>
          <w:highlight w:val="white"/>
        </w:rPr>
        <w:t xml:space="preserve"> de la Constitución Política de Colombia, Ley </w:t>
      </w:r>
      <w:r w:rsidR="00831358">
        <w:rPr>
          <w:rFonts w:ascii="Verdana" w:eastAsia="Verdana" w:hAnsi="Verdana" w:cs="Verdana"/>
          <w:highlight w:val="white"/>
        </w:rPr>
        <w:t>7</w:t>
      </w:r>
      <w:r>
        <w:rPr>
          <w:rFonts w:ascii="Verdana" w:eastAsia="Verdana" w:hAnsi="Verdana" w:cs="Verdana"/>
          <w:highlight w:val="white"/>
        </w:rPr>
        <w:t xml:space="preserve">a de 1979, Ley </w:t>
      </w:r>
      <w:r w:rsidR="00831358">
        <w:rPr>
          <w:rFonts w:ascii="Verdana" w:eastAsia="Verdana" w:hAnsi="Verdana" w:cs="Verdana"/>
          <w:highlight w:val="white"/>
        </w:rPr>
        <w:t>80</w:t>
      </w:r>
      <w:r>
        <w:rPr>
          <w:rFonts w:ascii="Verdana" w:eastAsia="Verdana" w:hAnsi="Verdana" w:cs="Verdana"/>
          <w:highlight w:val="white"/>
        </w:rPr>
        <w:t xml:space="preserve"> de 1993, Ley </w:t>
      </w:r>
      <w:r w:rsidR="00831358">
        <w:rPr>
          <w:rFonts w:ascii="Verdana" w:eastAsia="Verdana" w:hAnsi="Verdana" w:cs="Verdana"/>
          <w:highlight w:val="white"/>
        </w:rPr>
        <w:t>1150</w:t>
      </w:r>
      <w:r>
        <w:rPr>
          <w:rFonts w:ascii="Verdana" w:eastAsia="Verdana" w:hAnsi="Verdana" w:cs="Verdana"/>
          <w:highlight w:val="white"/>
        </w:rPr>
        <w:t xml:space="preserve"> de 2007, Ley </w:t>
      </w:r>
      <w:r w:rsidR="00831358">
        <w:rPr>
          <w:rFonts w:ascii="Verdana" w:eastAsia="Verdana" w:hAnsi="Verdana" w:cs="Verdana"/>
          <w:highlight w:val="white"/>
        </w:rPr>
        <w:t>489</w:t>
      </w:r>
      <w:r>
        <w:rPr>
          <w:rFonts w:ascii="Verdana" w:eastAsia="Verdana" w:hAnsi="Verdana" w:cs="Verdana"/>
          <w:highlight w:val="white"/>
        </w:rPr>
        <w:t xml:space="preserve"> de 1998, Ley </w:t>
      </w:r>
      <w:r w:rsidR="00831358">
        <w:rPr>
          <w:rFonts w:ascii="Verdana" w:eastAsia="Verdana" w:hAnsi="Verdana" w:cs="Verdana"/>
          <w:highlight w:val="white"/>
        </w:rPr>
        <w:t>1474</w:t>
      </w:r>
      <w:r>
        <w:rPr>
          <w:rFonts w:ascii="Verdana" w:eastAsia="Verdana" w:hAnsi="Verdana" w:cs="Verdana"/>
          <w:highlight w:val="white"/>
        </w:rPr>
        <w:t xml:space="preserve"> de 2011 y artículo </w:t>
      </w:r>
      <w:r w:rsidR="00831358">
        <w:rPr>
          <w:rFonts w:ascii="Verdana" w:eastAsia="Verdana" w:hAnsi="Verdana" w:cs="Verdana"/>
          <w:highlight w:val="white"/>
        </w:rPr>
        <w:t>160</w:t>
      </w:r>
      <w:r>
        <w:rPr>
          <w:rFonts w:ascii="Verdana" w:eastAsia="Verdana" w:hAnsi="Verdana" w:cs="Verdana"/>
          <w:highlight w:val="white"/>
        </w:rPr>
        <w:t xml:space="preserve"> del Decreto 1510 de 2013 y</w:t>
      </w:r>
    </w:p>
    <w:p w14:paraId="00000010" w14:textId="77777777" w:rsidR="00831358" w:rsidRDefault="007D7FF2">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36F26716" w:rsidR="00831358" w:rsidRDefault="007D7FF2">
      <w:pPr>
        <w:shd w:val="clear" w:color="auto" w:fill="FFFFFF"/>
        <w:spacing w:after="240"/>
        <w:jc w:val="both"/>
        <w:rPr>
          <w:rFonts w:ascii="Verdana" w:eastAsia="Verdana" w:hAnsi="Verdana" w:cs="Verdana"/>
        </w:rPr>
      </w:pPr>
      <w:r>
        <w:rPr>
          <w:rFonts w:ascii="Verdana" w:eastAsia="Verdana" w:hAnsi="Verdana" w:cs="Verdana"/>
        </w:rPr>
        <w:t xml:space="preserve">Que el numeral 5 del artículo </w:t>
      </w:r>
      <w:r w:rsidR="00831358">
        <w:rPr>
          <w:rFonts w:ascii="Verdana" w:eastAsia="Verdana" w:hAnsi="Verdana" w:cs="Verdana"/>
        </w:rPr>
        <w:t>26</w:t>
      </w:r>
      <w:r>
        <w:rPr>
          <w:rFonts w:ascii="Verdana" w:eastAsia="Verdana" w:hAnsi="Verdana" w:cs="Verdana"/>
        </w:rPr>
        <w:t xml:space="preserve"> de </w:t>
      </w:r>
      <w:r>
        <w:rPr>
          <w:rFonts w:ascii="Verdana" w:eastAsia="Verdana" w:hAnsi="Verdana" w:cs="Verdana"/>
        </w:rPr>
        <w:lastRenderedPageBreak/>
        <w:t>la Ley 80 de 1993 establece que es responsabilidad del Jefe o Representante Legal de la Entidad Estatal la dirección y manejo de la actividad contractual.</w:t>
      </w:r>
    </w:p>
    <w:p w14:paraId="00000012" w14:textId="1C88CFB4" w:rsidR="00831358" w:rsidRDefault="007D7FF2">
      <w:pPr>
        <w:shd w:val="clear" w:color="auto" w:fill="FFFFFF"/>
        <w:spacing w:after="240"/>
        <w:jc w:val="both"/>
        <w:rPr>
          <w:rFonts w:ascii="Verdana" w:eastAsia="Verdana" w:hAnsi="Verdana" w:cs="Verdana"/>
          <w:i/>
          <w:iCs/>
        </w:rPr>
      </w:pPr>
      <w:r>
        <w:rPr>
          <w:rFonts w:ascii="Verdana" w:eastAsia="Verdana" w:hAnsi="Verdana" w:cs="Verdana"/>
        </w:rPr>
        <w:t xml:space="preserve">Que el artículo </w:t>
      </w:r>
      <w:r w:rsidR="00831358">
        <w:rPr>
          <w:rFonts w:ascii="Verdana" w:eastAsia="Verdana" w:hAnsi="Verdana" w:cs="Verdana"/>
        </w:rPr>
        <w:t>3</w:t>
      </w:r>
      <w:r>
        <w:rPr>
          <w:rFonts w:ascii="Verdana" w:eastAsia="Verdana" w:hAnsi="Verdana" w:cs="Verdana"/>
        </w:rPr>
        <w:t xml:space="preserve"> de la Ley 80 de 1993 establece que </w:t>
      </w:r>
      <w:r>
        <w:rPr>
          <w:rFonts w:ascii="Verdana" w:eastAsia="Verdana" w:hAnsi="Verdana" w:cs="Verdana"/>
          <w:i/>
          <w:iCs/>
        </w:rPr>
        <w:t>“Los servidores públicos tendrán en consideración que al celebrar contratos y con la ejecución de los mismos, las entidades buscan el cumplimiento de los fines estatales, la continua y eficiente prestación de los servicios públicos y la efectividad de los derechos e intereses de los administrados que colaboran con ellas en la consecución de dichos fines.</w:t>
      </w:r>
    </w:p>
    <w:p w14:paraId="00000013" w14:textId="77777777" w:rsidR="00831358" w:rsidRDefault="007D7FF2">
      <w:pPr>
        <w:shd w:val="clear" w:color="auto" w:fill="FFFFFF"/>
        <w:spacing w:after="240"/>
        <w:jc w:val="both"/>
        <w:rPr>
          <w:rFonts w:ascii="Verdana" w:eastAsia="Verdana" w:hAnsi="Verdana" w:cs="Verdana"/>
        </w:rPr>
      </w:pPr>
      <w:r>
        <w:rPr>
          <w:rFonts w:ascii="Verdana" w:eastAsia="Verdana" w:hAnsi="Verdana" w:cs="Verdana"/>
          <w:i/>
          <w:iCs/>
        </w:rPr>
        <w:t>Los particulares, por su parte, tendrán en cuenta al celebrar y ejecutar contratos con las entidades estatales que, además de la obtención de utilidades cuya protección garantiza el Estado, colaboran con ellas en el logro de sus fines y cumplen una función social que, como tal, implica obligaciones.</w:t>
      </w:r>
      <w:r>
        <w:rPr>
          <w:rFonts w:ascii="Verdana" w:eastAsia="Verdana" w:hAnsi="Verdana" w:cs="Verdana"/>
        </w:rPr>
        <w:t>”</w:t>
      </w:r>
    </w:p>
    <w:p w14:paraId="00000014" w14:textId="772DB981" w:rsidR="00831358" w:rsidRDefault="007D7FF2">
      <w:pPr>
        <w:shd w:val="clear" w:color="auto" w:fill="FFFFFF"/>
        <w:spacing w:after="240"/>
        <w:jc w:val="both"/>
        <w:rPr>
          <w:rFonts w:ascii="Verdana" w:eastAsia="Verdana" w:hAnsi="Verdana" w:cs="Verdana"/>
          <w:i/>
          <w:iCs/>
        </w:rPr>
      </w:pPr>
      <w:r>
        <w:rPr>
          <w:rFonts w:ascii="Verdana" w:eastAsia="Verdana" w:hAnsi="Verdana" w:cs="Verdana"/>
        </w:rPr>
        <w:t xml:space="preserve">Que el numeral 3 del artículo </w:t>
      </w:r>
      <w:r w:rsidR="00831358">
        <w:rPr>
          <w:rFonts w:ascii="Verdana" w:eastAsia="Verdana" w:hAnsi="Verdana" w:cs="Verdana"/>
        </w:rPr>
        <w:t>32</w:t>
      </w:r>
      <w:r>
        <w:rPr>
          <w:rFonts w:ascii="Verdana" w:eastAsia="Verdana" w:hAnsi="Verdana" w:cs="Verdana"/>
        </w:rPr>
        <w:t xml:space="preserve"> de la ley en comento define el contrato de prestación de servicios como aquellos </w:t>
      </w:r>
      <w:r>
        <w:rPr>
          <w:rFonts w:ascii="Verdana" w:eastAsia="Verdana" w:hAnsi="Verdana" w:cs="Verdana"/>
          <w:i/>
          <w:iCs/>
        </w:rPr>
        <w:t>“(...) que celebren las entidades estatales para desarrollar actividades relacionadas con la administración o funcionamiento de la entidad. Estos contratos sólo podrán celebrarse con personas naturales cuando dichas actividades no puedan realizarse con personal de planta o requieran conocimientos especializados. En ningún caso estos contratos generan relación laboral ni prestaciones sociales y se celebrarán por el término estr</w:t>
      </w:r>
      <w:r>
        <w:rPr>
          <w:rFonts w:ascii="Verdana" w:eastAsia="Verdana" w:hAnsi="Verdana" w:cs="Verdana"/>
          <w:i/>
          <w:iCs/>
        </w:rPr>
        <w:t>ictamente indispensable.”</w:t>
      </w:r>
    </w:p>
    <w:p w14:paraId="00000015" w14:textId="1394ACD0" w:rsidR="00831358" w:rsidRDefault="007D7FF2">
      <w:pPr>
        <w:shd w:val="clear" w:color="auto" w:fill="FFFFFF"/>
        <w:spacing w:after="240"/>
        <w:jc w:val="both"/>
        <w:rPr>
          <w:rFonts w:ascii="Verdana" w:eastAsia="Verdana" w:hAnsi="Verdana" w:cs="Verdana"/>
          <w:i/>
          <w:iCs/>
        </w:rPr>
      </w:pPr>
      <w:r>
        <w:rPr>
          <w:rFonts w:ascii="Verdana" w:eastAsia="Verdana" w:hAnsi="Verdana" w:cs="Verdana"/>
        </w:rPr>
        <w:t xml:space="preserve">Que el literal h, numeral 4 del artículo </w:t>
      </w:r>
      <w:r w:rsidR="00831358">
        <w:rPr>
          <w:rFonts w:ascii="Verdana" w:eastAsia="Verdana" w:hAnsi="Verdana" w:cs="Verdana"/>
        </w:rPr>
        <w:t>2</w:t>
      </w:r>
      <w:r>
        <w:rPr>
          <w:rFonts w:ascii="Verdana" w:eastAsia="Verdana" w:hAnsi="Verdana" w:cs="Verdana"/>
        </w:rPr>
        <w:t xml:space="preserve"> de la Ley 1150 de 2007 establece como una causal de contratación directa </w:t>
      </w:r>
      <w:r>
        <w:rPr>
          <w:rFonts w:ascii="Verdana" w:eastAsia="Verdana" w:hAnsi="Verdana" w:cs="Verdana"/>
          <w:i/>
          <w:iCs/>
        </w:rPr>
        <w:t>la prestación de servicios profesionales y de apoyo a la gestión, o para la ejecución de trabajos artísticos que sólo puedan encomendarse a determinadas personas naturales.</w:t>
      </w:r>
    </w:p>
    <w:p w14:paraId="00000016" w14:textId="2D75D91D" w:rsidR="00831358" w:rsidRDefault="007D7FF2">
      <w:pPr>
        <w:shd w:val="clear" w:color="auto" w:fill="FFFFFF"/>
        <w:spacing w:after="240"/>
        <w:jc w:val="both"/>
        <w:rPr>
          <w:rFonts w:ascii="Verdana" w:eastAsia="Verdana" w:hAnsi="Verdana" w:cs="Verdana"/>
          <w:i/>
          <w:iCs/>
        </w:rPr>
      </w:pPr>
      <w:r>
        <w:rPr>
          <w:rFonts w:ascii="Verdana" w:eastAsia="Verdana" w:hAnsi="Verdana" w:cs="Verdana"/>
        </w:rPr>
        <w:t xml:space="preserve">Que el artículo </w:t>
      </w:r>
      <w:r w:rsidR="00831358">
        <w:rPr>
          <w:rFonts w:ascii="Verdana" w:eastAsia="Verdana" w:hAnsi="Verdana" w:cs="Verdana"/>
        </w:rPr>
        <w:t>81</w:t>
      </w:r>
      <w:r>
        <w:rPr>
          <w:rFonts w:ascii="Verdana" w:eastAsia="Verdana" w:hAnsi="Verdana" w:cs="Verdana"/>
        </w:rPr>
        <w:t xml:space="preserve"> del Decreto 1510 de 2013 establece </w:t>
      </w:r>
      <w:r>
        <w:rPr>
          <w:rFonts w:ascii="Verdana" w:eastAsia="Verdana" w:hAnsi="Verdana" w:cs="Verdana"/>
          <w:i/>
          <w:iCs/>
        </w:rPr>
        <w:t>“Las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w:t>
      </w:r>
      <w:r>
        <w:rPr>
          <w:rFonts w:ascii="Verdana" w:eastAsia="Verdana" w:hAnsi="Verdana" w:cs="Verdana"/>
          <w:i/>
          <w:iCs/>
        </w:rPr>
        <w:t>ancia escrita."</w:t>
      </w:r>
    </w:p>
    <w:p w14:paraId="00000017" w14:textId="32E283C5" w:rsidR="00831358" w:rsidRDefault="007D7FF2">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831358">
        <w:rPr>
          <w:rFonts w:ascii="Verdana" w:eastAsia="Verdana" w:hAnsi="Verdana" w:cs="Verdana"/>
        </w:rPr>
        <w:t>1</w:t>
      </w:r>
      <w:r>
        <w:rPr>
          <w:rFonts w:ascii="Verdana" w:eastAsia="Verdana" w:hAnsi="Verdana" w:cs="Verdana"/>
        </w:rPr>
        <w:t xml:space="preserve"> del Decreto 2785 de 2011 establece la prohibición de pactar remuneración para </w:t>
      </w:r>
      <w:r>
        <w:rPr>
          <w:rFonts w:ascii="Verdana" w:eastAsia="Verdana" w:hAnsi="Verdana" w:cs="Verdana"/>
        </w:rPr>
        <w:lastRenderedPageBreak/>
        <w:t>pago de servicios personales calificados con personas naturales, o jurídicas, encaminados a la prestación de servicios en forma continua para atender asuntos propios de la respectiva entidad, por valor mensual superior a la remuneración total mensual establecida para el jefe de la entidad.</w:t>
      </w:r>
    </w:p>
    <w:p w14:paraId="00000018" w14:textId="77777777" w:rsidR="00831358" w:rsidRDefault="007D7FF2">
      <w:pPr>
        <w:shd w:val="clear" w:color="auto" w:fill="FFFFFF"/>
        <w:spacing w:after="240"/>
        <w:jc w:val="both"/>
        <w:rPr>
          <w:rFonts w:ascii="Verdana" w:eastAsia="Verdana" w:hAnsi="Verdana" w:cs="Verdana"/>
        </w:rPr>
      </w:pPr>
      <w:r>
        <w:rPr>
          <w:rFonts w:ascii="Verdana" w:eastAsia="Verdana" w:hAnsi="Verdana" w:cs="Verdana"/>
        </w:rPr>
        <w:t>Que la norma citada en precedencia en los parágrafos 3 y 4, entre otras estipulaciones, estableció:</w:t>
      </w:r>
    </w:p>
    <w:p w14:paraId="00000019"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“Parágrafo 3o.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En estos eventos el Represen</w:t>
      </w:r>
      <w:r>
        <w:rPr>
          <w:rFonts w:ascii="Verdana" w:eastAsia="Verdana" w:hAnsi="Verdana" w:cs="Verdana"/>
          <w:i/>
          <w:iCs/>
        </w:rPr>
        <w:t>tante Legal de la entidad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p w14:paraId="0000001A"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b/>
          <w:bCs/>
          <w:i/>
          <w:iCs/>
        </w:rPr>
        <w:t>PARÁGRAFO 4o.</w:t>
      </w:r>
      <w:r>
        <w:rPr>
          <w:rFonts w:ascii="Verdana" w:eastAsia="Verdana" w:hAnsi="Verdana" w:cs="Verdana"/>
          <w:i/>
          <w:iCs/>
        </w:rPr>
        <w:t xml:space="preserve"> Se entiende por servicios altamente calificados aquellos requeridos en situaciones de alto nivel de especialidad, complejidad y detalle".</w:t>
      </w:r>
    </w:p>
    <w:p w14:paraId="0000001B" w14:textId="3AA176A0" w:rsidR="00831358" w:rsidRDefault="007D7FF2">
      <w:pPr>
        <w:shd w:val="clear" w:color="auto" w:fill="FFFFFF"/>
        <w:spacing w:after="240"/>
        <w:jc w:val="both"/>
        <w:rPr>
          <w:rFonts w:ascii="Verdana" w:eastAsia="Verdana" w:hAnsi="Verdana" w:cs="Verdana"/>
        </w:rPr>
      </w:pPr>
      <w:r>
        <w:rPr>
          <w:rFonts w:ascii="Verdana" w:eastAsia="Verdana" w:hAnsi="Verdana" w:cs="Verdana"/>
        </w:rPr>
        <w:t xml:space="preserve">Que mediante Resolución No. </w:t>
      </w:r>
      <w:r w:rsidR="00831358">
        <w:rPr>
          <w:rFonts w:ascii="Verdana" w:eastAsia="Verdana" w:hAnsi="Verdana" w:cs="Verdana"/>
        </w:rPr>
        <w:t>7794</w:t>
      </w:r>
      <w:r>
        <w:rPr>
          <w:rFonts w:ascii="Verdana" w:eastAsia="Verdana" w:hAnsi="Verdana" w:cs="Verdana"/>
        </w:rPr>
        <w:t xml:space="preserve"> del 31 de diciembre 2014 se determinaron los requisitos, perfiles y honorarios para los contratistas de prestación de servicios profesionales y apoyo a la gestión.</w:t>
      </w:r>
    </w:p>
    <w:p w14:paraId="0000001C" w14:textId="77777777" w:rsidR="00831358" w:rsidRDefault="007D7FF2">
      <w:pPr>
        <w:shd w:val="clear" w:color="auto" w:fill="FFFFFF"/>
        <w:spacing w:after="240"/>
        <w:jc w:val="both"/>
        <w:rPr>
          <w:rFonts w:ascii="Verdana" w:eastAsia="Verdana" w:hAnsi="Verdana" w:cs="Verdana"/>
        </w:rPr>
      </w:pPr>
      <w:r>
        <w:rPr>
          <w:rFonts w:ascii="Verdana" w:eastAsia="Verdana" w:hAnsi="Verdana" w:cs="Verdana"/>
        </w:rPr>
        <w:t>Que dada la experiencia obtenida en la aplicación del acto administrativo en comento y considerando que a través de éste la Entidad debe estar en la capacidad de contratar plenamente las actividades requeridas en desarrollo de los fines y objetivos misionales propuestos para el sector inclusión social y reconciliación, se hace necesario realizar algunos ajustes con el objeto de precisar aquellas situaciones que se encuentran exceptuadas.</w:t>
      </w:r>
    </w:p>
    <w:p w14:paraId="0000001D" w14:textId="77777777" w:rsidR="00831358" w:rsidRDefault="007D7FF2">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E" w14:textId="77777777" w:rsidR="00831358" w:rsidRDefault="007D7FF2">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F" w14:textId="39C9912E" w:rsidR="00831358" w:rsidRDefault="007D7FF2">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 Modificar el artículo </w:t>
      </w:r>
      <w:r w:rsidR="00831358">
        <w:rPr>
          <w:rFonts w:ascii="Verdana" w:eastAsia="Verdana" w:hAnsi="Verdana" w:cs="Verdana"/>
        </w:rPr>
        <w:t>1</w:t>
      </w:r>
      <w:r>
        <w:rPr>
          <w:rFonts w:ascii="Verdana" w:eastAsia="Verdana" w:hAnsi="Verdana" w:cs="Verdana"/>
        </w:rPr>
        <w:t xml:space="preserve"> de la Resolución No 7794 de 2014 el cual quedará así:</w:t>
      </w:r>
    </w:p>
    <w:p w14:paraId="00000020" w14:textId="77777777" w:rsidR="00831358" w:rsidRDefault="007D7FF2">
      <w:pPr>
        <w:shd w:val="clear" w:color="auto" w:fill="FFFFFF"/>
        <w:spacing w:after="240"/>
        <w:jc w:val="both"/>
        <w:rPr>
          <w:rFonts w:ascii="Verdana" w:eastAsia="Verdana" w:hAnsi="Verdana" w:cs="Verdana"/>
        </w:rPr>
      </w:pPr>
      <w:r>
        <w:rPr>
          <w:rFonts w:ascii="Verdana" w:eastAsia="Verdana" w:hAnsi="Verdana" w:cs="Verdana"/>
          <w:b/>
          <w:bCs/>
          <w:i/>
          <w:iCs/>
        </w:rPr>
        <w:t xml:space="preserve">“ARTÍCULO PRIMERO. </w:t>
      </w:r>
      <w:r>
        <w:rPr>
          <w:rFonts w:ascii="Verdana" w:eastAsia="Verdana" w:hAnsi="Verdana" w:cs="Verdana"/>
        </w:rPr>
        <w:t>Los honorarios de los contratos de prestación de servicios profesionales y de apoyo a la gestión del INSTITUTO COLOMBIANO DE BIENESTAR FAMILIAR deben corresponder a las necesidades, perfiles, requisitos y complejidad de las obligaciones contractuales, y serán los que se especifican en el Anexo No 1 de la presente Resolución denominado “Tabla de Honorarios, Perfiles y Requisitos", anexo que podrá ser objeto de actualización cada vez que sea necesario.</w:t>
      </w:r>
    </w:p>
    <w:p w14:paraId="00000021"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b/>
          <w:bCs/>
          <w:i/>
          <w:iCs/>
        </w:rPr>
        <w:t xml:space="preserve">PARÁGRAFO PRIMERO. </w:t>
      </w:r>
      <w:r>
        <w:rPr>
          <w:rFonts w:ascii="Verdana" w:eastAsia="Verdana" w:hAnsi="Verdana" w:cs="Verdana"/>
          <w:i/>
          <w:iCs/>
        </w:rPr>
        <w:t>Para aquellos contratos de prestación de servicio que se vayan a celebrar con personas que hayan tenido contrato en el año anterior con el ICBF y cuyo objeto contractual no tenga modificación, se les reconocerá la experiencia adquirida al Interior del Instituto, por lo cual se establecerán los honorarios que ostentaba en dicho contrato con su respectiva actualización. Para lo anterior, se tendrán en cuenta los estudios y experiencia que acredite el aspirante al momento de celebración del respectivo contrato</w:t>
      </w:r>
      <w:r>
        <w:rPr>
          <w:rFonts w:ascii="Verdana" w:eastAsia="Verdana" w:hAnsi="Verdana" w:cs="Verdana"/>
          <w:i/>
          <w:iCs/>
        </w:rPr>
        <w:t>, sin exigirle nuevos requisitos.</w:t>
      </w:r>
    </w:p>
    <w:p w14:paraId="00000022"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b/>
          <w:bCs/>
          <w:i/>
          <w:iCs/>
        </w:rPr>
        <w:t xml:space="preserve">PARÁGRAFO SEGUNDO. </w:t>
      </w:r>
      <w:r>
        <w:rPr>
          <w:rFonts w:ascii="Verdana" w:eastAsia="Verdana" w:hAnsi="Verdana" w:cs="Verdana"/>
          <w:i/>
          <w:iCs/>
        </w:rPr>
        <w:t>Quedan exceptuados de la “Tabla de Honorarios, Perfiles y Requisitos</w:t>
      </w:r>
      <w:r>
        <w:rPr>
          <w:rFonts w:ascii="Verdana" w:eastAsia="Verdana" w:hAnsi="Verdana" w:cs="Verdana"/>
        </w:rPr>
        <w:t xml:space="preserve">” </w:t>
      </w:r>
      <w:r>
        <w:rPr>
          <w:rFonts w:ascii="Verdana" w:eastAsia="Verdana" w:hAnsi="Verdana" w:cs="Verdana"/>
          <w:i/>
          <w:iCs/>
        </w:rPr>
        <w:t>de que trata el presente artículo, los siguientes casos:</w:t>
      </w:r>
    </w:p>
    <w:p w14:paraId="00000023"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A. Por producto presentado;</w:t>
      </w:r>
    </w:p>
    <w:p w14:paraId="00000024"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B. Por gestión cumplida;</w:t>
      </w:r>
    </w:p>
    <w:p w14:paraId="00000025"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C. Por concepto emitido (jurídico, técnico, económico o de cualquier naturaleza);</w:t>
      </w:r>
    </w:p>
    <w:p w14:paraId="00000026" w14:textId="77777777"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D. Por actuación o representación judicial;</w:t>
      </w:r>
    </w:p>
    <w:p w14:paraId="00000027" w14:textId="6688A849"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 xml:space="preserve">E. Los contratos de prestación de servicios altamente calificados de conformidad con lo previsto en el Decreto </w:t>
      </w:r>
      <w:r w:rsidR="00831358">
        <w:rPr>
          <w:rFonts w:ascii="Verdana" w:eastAsia="Verdana" w:hAnsi="Verdana" w:cs="Verdana"/>
          <w:i/>
          <w:iCs/>
        </w:rPr>
        <w:t>2785</w:t>
      </w:r>
      <w:r>
        <w:rPr>
          <w:rFonts w:ascii="Verdana" w:eastAsia="Verdana" w:hAnsi="Verdana" w:cs="Verdana"/>
          <w:i/>
          <w:iCs/>
        </w:rPr>
        <w:t xml:space="preserve"> de 2011 y demás normas concordantes;</w:t>
      </w:r>
    </w:p>
    <w:p w14:paraId="00000028" w14:textId="46398058" w:rsidR="00831358" w:rsidRDefault="007D7FF2">
      <w:pPr>
        <w:shd w:val="clear" w:color="auto" w:fill="FFFFFF"/>
        <w:spacing w:after="240"/>
        <w:jc w:val="both"/>
        <w:rPr>
          <w:rFonts w:ascii="Verdana" w:eastAsia="Verdana" w:hAnsi="Verdana" w:cs="Verdana"/>
          <w:i/>
          <w:iCs/>
        </w:rPr>
      </w:pPr>
      <w:r>
        <w:rPr>
          <w:rFonts w:ascii="Verdana" w:eastAsia="Verdana" w:hAnsi="Verdana" w:cs="Verdana"/>
          <w:i/>
          <w:iCs/>
        </w:rPr>
        <w:t xml:space="preserve">Las anteriores excepciones se aplicarán sin perjuicio de las prohibiciones contempladas en el artículo </w:t>
      </w:r>
      <w:r w:rsidR="00831358">
        <w:rPr>
          <w:rFonts w:ascii="Verdana" w:eastAsia="Verdana" w:hAnsi="Verdana" w:cs="Verdana"/>
          <w:i/>
          <w:iCs/>
        </w:rPr>
        <w:t>1</w:t>
      </w:r>
      <w:r>
        <w:rPr>
          <w:rFonts w:ascii="Verdana" w:eastAsia="Verdana" w:hAnsi="Verdana" w:cs="Verdana"/>
          <w:i/>
          <w:iCs/>
        </w:rPr>
        <w:t xml:space="preserve"> de Decreto 2785 de 2011 y demás normas concordantes.”</w:t>
      </w:r>
    </w:p>
    <w:p w14:paraId="00000029" w14:textId="77777777" w:rsidR="00831358" w:rsidRDefault="007D7FF2">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Modificar el Anexo No. 1 denominado “Tabla de Honorarios, Perfiles y Requisitos”, en el sentido de suprimir lo referente a la categoría denominada “Profesional Altamente Calificado".</w:t>
      </w:r>
    </w:p>
    <w:p w14:paraId="0000002A" w14:textId="514B4DF8" w:rsidR="00831358" w:rsidRDefault="007D7FF2">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Modificar el artículo </w:t>
      </w:r>
      <w:r w:rsidR="00831358">
        <w:rPr>
          <w:rFonts w:ascii="Verdana" w:eastAsia="Verdana" w:hAnsi="Verdana" w:cs="Verdana"/>
        </w:rPr>
        <w:t>5</w:t>
      </w:r>
      <w:r>
        <w:rPr>
          <w:rFonts w:ascii="Verdana" w:eastAsia="Verdana" w:hAnsi="Verdana" w:cs="Verdana"/>
        </w:rPr>
        <w:t xml:space="preserve"> de la Resolución No 7794 de 2014, el cual quedará así:</w:t>
      </w:r>
    </w:p>
    <w:p w14:paraId="0000002B" w14:textId="7CA24ACC" w:rsidR="00831358" w:rsidRDefault="007D7FF2">
      <w:pPr>
        <w:shd w:val="clear" w:color="auto" w:fill="FFFFFF"/>
        <w:spacing w:after="240"/>
        <w:jc w:val="both"/>
        <w:rPr>
          <w:rFonts w:ascii="Verdana" w:eastAsia="Verdana" w:hAnsi="Verdana" w:cs="Verdana"/>
          <w:i/>
          <w:iCs/>
        </w:rPr>
      </w:pPr>
      <w:r>
        <w:rPr>
          <w:rFonts w:ascii="Verdana" w:eastAsia="Verdana" w:hAnsi="Verdana" w:cs="Verdana"/>
          <w:b/>
          <w:bCs/>
          <w:i/>
          <w:iCs/>
        </w:rPr>
        <w:t>"ARTÍCULO QUINTO.</w:t>
      </w:r>
      <w:r>
        <w:rPr>
          <w:rFonts w:ascii="Verdana" w:eastAsia="Verdana" w:hAnsi="Verdana" w:cs="Verdana"/>
        </w:rPr>
        <w:t xml:space="preserve"> </w:t>
      </w:r>
      <w:r>
        <w:rPr>
          <w:rFonts w:ascii="Verdana" w:eastAsia="Verdana" w:hAnsi="Verdana" w:cs="Verdana"/>
          <w:i/>
          <w:iCs/>
        </w:rPr>
        <w:t>Se entiende por</w:t>
      </w:r>
      <w:r>
        <w:rPr>
          <w:rFonts w:ascii="Verdana" w:eastAsia="Verdana" w:hAnsi="Verdana" w:cs="Verdana"/>
        </w:rPr>
        <w:t xml:space="preserve"> </w:t>
      </w:r>
      <w:r>
        <w:rPr>
          <w:rFonts w:ascii="Verdana" w:eastAsia="Verdana" w:hAnsi="Verdana" w:cs="Verdana"/>
          <w:i/>
          <w:iCs/>
        </w:rPr>
        <w:t>servicios altamente calificados aquellos requeridos en situaciones de alto nivel de especialidad, complejidad y detalle. En estos eventos el Director (a) General deberá certificar el cumplimiento de los siguientes aspectos: 1. Justificación de la necesidad del servicio personal altamente calificado; 2. Las calidades y características específicas, altamente calificadas, que reúne el contratista; 3. Características de los productos y/o servicios que se pretenden obtener, en los términos del a</w:t>
      </w:r>
      <w:r>
        <w:rPr>
          <w:rFonts w:ascii="Verdana" w:eastAsia="Verdana" w:hAnsi="Verdana" w:cs="Verdana"/>
          <w:i/>
          <w:iCs/>
        </w:rPr>
        <w:t xml:space="preserve">rtículo </w:t>
      </w:r>
      <w:r w:rsidR="00831358">
        <w:rPr>
          <w:rFonts w:ascii="Verdana" w:eastAsia="Verdana" w:hAnsi="Verdana" w:cs="Verdana"/>
          <w:i/>
          <w:iCs/>
        </w:rPr>
        <w:t>1</w:t>
      </w:r>
      <w:r>
        <w:rPr>
          <w:rFonts w:ascii="Verdana" w:eastAsia="Verdana" w:hAnsi="Verdana" w:cs="Verdana"/>
          <w:i/>
          <w:iCs/>
        </w:rPr>
        <w:t xml:space="preserve"> del Decreto 2785 de 2011.</w:t>
      </w:r>
    </w:p>
    <w:p w14:paraId="0000002C" w14:textId="4A03DC9E" w:rsidR="00831358" w:rsidRDefault="007D7FF2">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[Resolución derogada por el artículo </w:t>
      </w:r>
      <w:r w:rsidR="00831358">
        <w:rPr>
          <w:rFonts w:ascii="Verdana" w:eastAsia="Verdana" w:hAnsi="Verdana" w:cs="Verdana"/>
        </w:rPr>
        <w:t>8</w:t>
      </w:r>
      <w:r>
        <w:rPr>
          <w:rFonts w:ascii="Verdana" w:eastAsia="Verdana" w:hAnsi="Verdana" w:cs="Verdana"/>
        </w:rPr>
        <w:t xml:space="preserve"> de la Resolución 10715 de 2019] Las demás disposiciones de la Resolución No. </w:t>
      </w:r>
      <w:r w:rsidR="00831358">
        <w:rPr>
          <w:rFonts w:ascii="Verdana" w:eastAsia="Verdana" w:hAnsi="Verdana" w:cs="Verdana"/>
        </w:rPr>
        <w:t>7794</w:t>
      </w:r>
      <w:r>
        <w:rPr>
          <w:rFonts w:ascii="Verdana" w:eastAsia="Verdana" w:hAnsi="Verdana" w:cs="Verdana"/>
        </w:rPr>
        <w:t xml:space="preserve"> del 31 de diciembre de 2014 que no fueron modificadas por el presente acto administrativo continúan vigentes.</w:t>
      </w:r>
    </w:p>
    <w:p w14:paraId="0000002D" w14:textId="77777777" w:rsidR="00831358" w:rsidRPr="000F040E" w:rsidRDefault="007D7FF2">
      <w:pPr>
        <w:shd w:val="clear" w:color="auto" w:fill="FFFFFF"/>
        <w:spacing w:after="240"/>
        <w:jc w:val="center"/>
        <w:rPr>
          <w:rFonts w:ascii="Verdana" w:eastAsia="Verdana" w:hAnsi="Verdana" w:cs="Verdana"/>
          <w:b/>
          <w:bCs/>
        </w:rPr>
      </w:pPr>
      <w:r w:rsidRPr="000F040E">
        <w:rPr>
          <w:rFonts w:ascii="Verdana" w:eastAsia="Verdana" w:hAnsi="Verdana" w:cs="Verdana"/>
          <w:b/>
          <w:bCs/>
        </w:rPr>
        <w:t>COMUNIQUESE Y CÚMPLASE</w:t>
      </w:r>
    </w:p>
    <w:p w14:paraId="0000002E" w14:textId="77777777" w:rsidR="00831358" w:rsidRDefault="007D7FF2">
      <w:pPr>
        <w:shd w:val="clear" w:color="auto" w:fill="FFFFFF"/>
        <w:spacing w:after="240"/>
        <w:jc w:val="center"/>
        <w:rPr>
          <w:rFonts w:ascii="Verdana" w:eastAsia="Verdana" w:hAnsi="Verdana" w:cs="Verdana"/>
        </w:rPr>
      </w:pPr>
      <w:r>
        <w:rPr>
          <w:rFonts w:ascii="Verdana" w:eastAsia="Verdana" w:hAnsi="Verdana" w:cs="Verdana"/>
        </w:rPr>
        <w:t>Dada en Bogotá D.C., a los 27 días de abril de 2015</w:t>
      </w:r>
    </w:p>
    <w:p w14:paraId="0000002F" w14:textId="77777777" w:rsidR="00831358" w:rsidRDefault="007D7FF2">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30" w14:textId="77777777" w:rsidR="00831358" w:rsidRDefault="007D7FF2">
      <w:pPr>
        <w:shd w:val="clear" w:color="auto" w:fill="FFFFFF"/>
        <w:spacing w:after="240"/>
        <w:jc w:val="center"/>
        <w:rPr>
          <w:rFonts w:ascii="Verdana" w:eastAsia="Verdana" w:hAnsi="Verdana" w:cs="Verdana"/>
        </w:rPr>
      </w:pPr>
      <w:r>
        <w:rPr>
          <w:rFonts w:ascii="Verdana" w:eastAsia="Verdana" w:hAnsi="Verdana" w:cs="Verdana"/>
        </w:rPr>
        <w:t>DIRECTORA GENERAL</w:t>
      </w:r>
    </w:p>
    <w:sectPr w:rsidR="008313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89B5502-A8A7-4093-BA03-057B60DCE65B}"/>
    <w:embedBold r:id="rId2" w:fontKey="{03BC5AAE-A6ED-4CB4-AF69-0B058A0F0726}"/>
    <w:embedItalic r:id="rId3" w:fontKey="{39231FD0-FBEB-4C7B-B0EE-181B9356E25F}"/>
    <w:embedBoldItalic r:id="rId4" w:fontKey="{0166E95A-AC2E-41A5-ADA2-4B37F61A4DB2}"/>
  </w:font>
  <w:font w:name="Calibri">
    <w:panose1 w:val="020F0502020204030204"/>
    <w:charset w:val="00"/>
    <w:family w:val="swiss"/>
    <w:pitch w:val="variable"/>
    <w:sig w:usb0="E4002EFF" w:usb1="C200247B" w:usb2="00000009" w:usb3="00000000" w:csb0="000001FF" w:csb1="00000000"/>
    <w:embedRegular r:id="rId5" w:fontKey="{A3A3D083-58B2-47A9-AAE1-82385A50F74B}"/>
  </w:font>
  <w:font w:name="Cambria">
    <w:panose1 w:val="02040503050406030204"/>
    <w:charset w:val="00"/>
    <w:family w:val="roman"/>
    <w:pitch w:val="variable"/>
    <w:sig w:usb0="E00006FF" w:usb1="420024FF" w:usb2="02000000" w:usb3="00000000" w:csb0="0000019F" w:csb1="00000000"/>
    <w:embedRegular r:id="rId6" w:fontKey="{833A61BA-8AAA-4CF6-8B99-D822E6F66CC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358"/>
    <w:rsid w:val="000F040E"/>
    <w:rsid w:val="00665FDA"/>
    <w:rsid w:val="007D7FF2"/>
    <w:rsid w:val="00831358"/>
    <w:rsid w:val="00D07332"/>
    <w:rsid w:val="00FA49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0BE1"/>
  <w15:docId w15:val="{4950E829-2FDF-4EA1-BB40-5C74ECFC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0BBBCB-8791-480F-A596-87589A223F3E}"/>
</file>

<file path=customXml/itemProps2.xml><?xml version="1.0" encoding="utf-8"?>
<ds:datastoreItem xmlns:ds="http://schemas.openxmlformats.org/officeDocument/2006/customXml" ds:itemID="{9C9B3507-1015-4646-87E0-945177C72315}"/>
</file>

<file path=customXml/itemProps3.xml><?xml version="1.0" encoding="utf-8"?>
<ds:datastoreItem xmlns:ds="http://schemas.openxmlformats.org/officeDocument/2006/customXml" ds:itemID="{C1AD889A-C829-4320-B31C-BFE4C61080C2}"/>
</file>

<file path=docProps/app.xml><?xml version="1.0" encoding="utf-8"?>
<Properties xmlns="http://schemas.openxmlformats.org/officeDocument/2006/extended-properties" xmlns:vt="http://schemas.openxmlformats.org/officeDocument/2006/docPropsVTypes">
  <Template>Normal</Template>
  <TotalTime>1</TotalTime>
  <Pages>3</Pages>
  <Words>1313</Words>
  <Characters>7222</Characters>
  <Application>Microsoft Office Word</Application>
  <DocSecurity>0</DocSecurity>
  <Lines>60</Lines>
  <Paragraphs>17</Paragraphs>
  <ScaleCrop>false</ScaleCrop>
  <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2026-02-10T16:48:00Z</dcterms:created>
  <dcterms:modified xsi:type="dcterms:W3CDTF">2026-04-16T18:58:00Z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