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12FF3" w:rsidRDefault="009B7AA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1521 DE 2015</w:t>
      </w:r>
    </w:p>
    <w:p w14:paraId="00000002" w14:textId="77777777" w:rsidR="00D12FF3" w:rsidRDefault="009B7AA1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13 de marzo de 2015</w:t>
      </w:r>
    </w:p>
    <w:p w14:paraId="00000003" w14:textId="77777777" w:rsidR="00D12FF3" w:rsidRDefault="009B7AA1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Fecha de entrada en vigencia: </w:t>
      </w:r>
      <w:r>
        <w:rPr>
          <w:rFonts w:ascii="Verdana" w:eastAsia="Verdana" w:hAnsi="Verdana" w:cs="Verdana"/>
          <w:highlight w:val="white"/>
        </w:rPr>
        <w:t>13 de marzo de 2015</w:t>
      </w:r>
    </w:p>
    <w:p w14:paraId="00000004" w14:textId="5DA6C8F0" w:rsidR="00D12FF3" w:rsidRDefault="009B7AA1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Estado de la vigencia: </w:t>
      </w:r>
      <w:r>
        <w:rPr>
          <w:rFonts w:ascii="Verdana" w:eastAsia="Verdana" w:hAnsi="Verdana" w:cs="Verdana"/>
          <w:highlight w:val="white"/>
        </w:rPr>
        <w:t xml:space="preserve">Derogada por el artículo </w:t>
      </w:r>
      <w:r w:rsidR="00D12FF3">
        <w:rPr>
          <w:rFonts w:ascii="Verdana" w:eastAsia="Verdana" w:hAnsi="Verdana" w:cs="Verdana"/>
        </w:rPr>
        <w:t>5</w:t>
      </w:r>
      <w:r>
        <w:rPr>
          <w:rFonts w:ascii="Verdana" w:eastAsia="Verdana" w:hAnsi="Verdana" w:cs="Verdana"/>
          <w:highlight w:val="white"/>
        </w:rPr>
        <w:t xml:space="preserve"> de la Resolución 1526 de 2016</w:t>
      </w:r>
    </w:p>
    <w:p w14:paraId="00000005" w14:textId="77777777" w:rsidR="00D12FF3" w:rsidRDefault="00D12FF3">
      <w:pPr>
        <w:spacing w:line="240" w:lineRule="auto"/>
        <w:rPr>
          <w:rFonts w:ascii="Verdana" w:eastAsia="Verdana" w:hAnsi="Verdana" w:cs="Verdana"/>
        </w:rPr>
      </w:pPr>
    </w:p>
    <w:p w14:paraId="00000006" w14:textId="77777777" w:rsidR="00D12FF3" w:rsidRDefault="009B7AA1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 xml:space="preserve">Fecha de publicación en Diario Oficial: </w:t>
      </w:r>
      <w:r>
        <w:rPr>
          <w:rFonts w:ascii="Verdana" w:eastAsia="Verdana" w:hAnsi="Verdana" w:cs="Verdana"/>
          <w:highlight w:val="white"/>
        </w:rPr>
        <w:t>N/A</w:t>
      </w:r>
    </w:p>
    <w:p w14:paraId="00000007" w14:textId="77777777" w:rsidR="00D12FF3" w:rsidRDefault="009B7AA1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Número del Diario Oficial:</w:t>
      </w:r>
      <w:r>
        <w:rPr>
          <w:rFonts w:ascii="Verdana" w:eastAsia="Verdana" w:hAnsi="Verdana" w:cs="Verdana"/>
          <w:highlight w:val="white"/>
        </w:rPr>
        <w:t xml:space="preserve"> N/A</w:t>
      </w:r>
    </w:p>
    <w:p w14:paraId="00000008" w14:textId="77777777" w:rsidR="00D12FF3" w:rsidRDefault="00D12FF3">
      <w:pPr>
        <w:spacing w:line="240" w:lineRule="auto"/>
        <w:rPr>
          <w:rFonts w:ascii="Verdana" w:eastAsia="Verdana" w:hAnsi="Verdana" w:cs="Verdana"/>
          <w:highlight w:val="white"/>
        </w:rPr>
      </w:pPr>
    </w:p>
    <w:p w14:paraId="00000009" w14:textId="77777777" w:rsidR="00D12FF3" w:rsidRDefault="00D12FF3">
      <w:pPr>
        <w:spacing w:line="240" w:lineRule="auto"/>
        <w:rPr>
          <w:rFonts w:ascii="Verdana" w:eastAsia="Verdana" w:hAnsi="Verdana" w:cs="Verdana"/>
        </w:rPr>
      </w:pPr>
    </w:p>
    <w:p w14:paraId="0000000A" w14:textId="77777777" w:rsidR="00D12FF3" w:rsidRDefault="009B7AA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1521 DE 2015</w:t>
      </w:r>
    </w:p>
    <w:p w14:paraId="0000000B" w14:textId="77777777" w:rsidR="00D12FF3" w:rsidRDefault="009B7AA1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white"/>
        </w:rPr>
        <w:t>(marzo 13)</w:t>
      </w:r>
    </w:p>
    <w:p w14:paraId="0000000C" w14:textId="77777777" w:rsidR="00D12FF3" w:rsidRDefault="009B7AA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0000000D" w14:textId="5D94E938" w:rsidR="00D12FF3" w:rsidRDefault="009B7AA1">
      <w:pPr>
        <w:shd w:val="clear" w:color="auto" w:fill="FFFFFF"/>
        <w:spacing w:after="240"/>
        <w:jc w:val="center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 xml:space="preserve">Por la cual se modifica la Resolución No </w:t>
      </w:r>
      <w:r w:rsidR="00D12FF3">
        <w:rPr>
          <w:rFonts w:ascii="Verdana" w:eastAsia="Verdana" w:hAnsi="Verdana" w:cs="Verdana"/>
          <w:highlight w:val="white"/>
        </w:rPr>
        <w:t>5929</w:t>
      </w:r>
      <w:r>
        <w:rPr>
          <w:rFonts w:ascii="Verdana" w:eastAsia="Verdana" w:hAnsi="Verdana" w:cs="Verdana"/>
          <w:highlight w:val="white"/>
        </w:rPr>
        <w:t xml:space="preserve"> del 27 de diciembre de 2010, por la cual se aprueba los Lineamientos Técnico Administrativos de Ruta de Actuaciones y Modelo de Atención para el Restablecimiento de Derechos de los Niños, Niñas y Adolescentes y Mayores de 18 años con Discapacidad, con sus derechos Amenazados, Inobservados o Vulnerados.</w:t>
      </w:r>
    </w:p>
    <w:p w14:paraId="0000000E" w14:textId="77777777" w:rsidR="00D12FF3" w:rsidRDefault="009B7AA1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 CECILIA DE LA FUENTE DE LLERAS,</w:t>
      </w:r>
    </w:p>
    <w:p w14:paraId="0000000F" w14:textId="71D1631F" w:rsidR="00D12FF3" w:rsidRDefault="009B7AA1">
      <w:pPr>
        <w:shd w:val="clear" w:color="auto" w:fill="FFFFFF"/>
        <w:spacing w:after="240"/>
        <w:jc w:val="center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 xml:space="preserve">En uso de las facultades legales y estatutarias establecidas en el artículo </w:t>
      </w:r>
      <w:r w:rsidR="00D12FF3">
        <w:rPr>
          <w:rFonts w:ascii="Verdana" w:eastAsia="Verdana" w:hAnsi="Verdana" w:cs="Verdana"/>
          <w:highlight w:val="white"/>
        </w:rPr>
        <w:t>78</w:t>
      </w:r>
      <w:r>
        <w:rPr>
          <w:rFonts w:ascii="Verdana" w:eastAsia="Verdana" w:hAnsi="Verdana" w:cs="Verdana"/>
          <w:highlight w:val="white"/>
        </w:rPr>
        <w:t xml:space="preserve"> de la Ley 489 de 1998, el inciso 2o del Artículo </w:t>
      </w:r>
      <w:r w:rsidR="00D12FF3">
        <w:rPr>
          <w:rFonts w:ascii="Verdana" w:eastAsia="Verdana" w:hAnsi="Verdana" w:cs="Verdana"/>
          <w:highlight w:val="white"/>
        </w:rPr>
        <w:t>2</w:t>
      </w:r>
      <w:r>
        <w:rPr>
          <w:rFonts w:ascii="Verdana" w:eastAsia="Verdana" w:hAnsi="Verdana" w:cs="Verdana"/>
          <w:highlight w:val="white"/>
        </w:rPr>
        <w:t xml:space="preserve">o del Decreto 987 de 2012 y la Ley </w:t>
      </w:r>
      <w:r w:rsidR="00D12FF3">
        <w:rPr>
          <w:rFonts w:ascii="Verdana" w:eastAsia="Verdana" w:hAnsi="Verdana" w:cs="Verdana"/>
          <w:highlight w:val="white"/>
        </w:rPr>
        <w:t>1098 de</w:t>
      </w:r>
      <w:r>
        <w:rPr>
          <w:rFonts w:ascii="Verdana" w:eastAsia="Verdana" w:hAnsi="Verdana" w:cs="Verdana"/>
          <w:highlight w:val="white"/>
        </w:rPr>
        <w:t xml:space="preserve"> 2006</w:t>
      </w:r>
    </w:p>
    <w:p w14:paraId="00000010" w14:textId="77777777" w:rsidR="00D12FF3" w:rsidRDefault="009B7AA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1" w14:textId="3AC24463" w:rsidR="00D12FF3" w:rsidRDefault="009B7AA1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de acuerdo con lo establecido en el artículo </w:t>
      </w:r>
      <w:r w:rsidR="00D12FF3">
        <w:rPr>
          <w:rFonts w:ascii="Verdana" w:eastAsia="Verdana" w:hAnsi="Verdana" w:cs="Verdana"/>
        </w:rPr>
        <w:t>12</w:t>
      </w:r>
      <w:r>
        <w:rPr>
          <w:rFonts w:ascii="Verdana" w:eastAsia="Verdana" w:hAnsi="Verdana" w:cs="Verdana"/>
        </w:rPr>
        <w:t xml:space="preserve"> del Decreto 2388 de 1979 reglamentario de la Ley </w:t>
      </w:r>
      <w:r w:rsidR="00D12FF3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 xml:space="preserve"> de 1979, las actividades que realicen las entidades del Sistema Nacional de Bienestar Familiar con el fin de prestar el Servicio Público de Bienestar Familiar “</w:t>
      </w:r>
      <w:r>
        <w:rPr>
          <w:rFonts w:ascii="Verdana" w:eastAsia="Verdana" w:hAnsi="Verdana" w:cs="Verdana"/>
          <w:i/>
          <w:iCs/>
        </w:rPr>
        <w:t>deberán cumplirse con estricta sujeción a las normas del servicio y a los reglamentos dictados por el ICBF”.</w:t>
      </w:r>
    </w:p>
    <w:p w14:paraId="00000012" w14:textId="0E686A1B" w:rsidR="00D12FF3" w:rsidRDefault="009B7AA1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lastRenderedPageBreak/>
        <w:t xml:space="preserve">Que el parágrafo del artículo </w:t>
      </w:r>
      <w:r w:rsidR="00D12FF3">
        <w:rPr>
          <w:rFonts w:ascii="Verdana" w:eastAsia="Verdana" w:hAnsi="Verdana" w:cs="Verdana"/>
        </w:rPr>
        <w:t>11</w:t>
      </w:r>
      <w:r>
        <w:rPr>
          <w:rFonts w:ascii="Verdana" w:eastAsia="Verdana" w:hAnsi="Verdana" w:cs="Verdana"/>
        </w:rPr>
        <w:t xml:space="preserve"> de la Ley 1098 de 2006 estableció que el ICBF </w:t>
      </w:r>
      <w:r>
        <w:rPr>
          <w:rFonts w:ascii="Verdana" w:eastAsia="Verdana" w:hAnsi="Verdana" w:cs="Verdana"/>
          <w:i/>
          <w:iCs/>
        </w:rPr>
        <w:t xml:space="preserve">“como ente coordinador del Sistema Nacional de Bienestar Familiar, mantendrá todas las funciones que hoy tiene (Ley </w:t>
      </w:r>
      <w:r w:rsidR="00D12FF3">
        <w:rPr>
          <w:rFonts w:ascii="Verdana" w:eastAsia="Verdana" w:hAnsi="Verdana" w:cs="Verdana"/>
          <w:i/>
          <w:iCs/>
        </w:rPr>
        <w:t>75</w:t>
      </w:r>
      <w:r>
        <w:rPr>
          <w:rFonts w:ascii="Verdana" w:eastAsia="Verdana" w:hAnsi="Verdana" w:cs="Verdana"/>
          <w:i/>
          <w:iCs/>
        </w:rPr>
        <w:t xml:space="preserve">/68 y Ley </w:t>
      </w:r>
      <w:r w:rsidR="00D12FF3">
        <w:rPr>
          <w:rFonts w:ascii="Verdana" w:eastAsia="Verdana" w:hAnsi="Verdana" w:cs="Verdana"/>
          <w:i/>
          <w:iCs/>
        </w:rPr>
        <w:t>7</w:t>
      </w:r>
      <w:r>
        <w:rPr>
          <w:rFonts w:ascii="Verdana" w:eastAsia="Verdana" w:hAnsi="Verdana" w:cs="Verdana"/>
          <w:i/>
          <w:iCs/>
        </w:rPr>
        <w:t>/79) y definirá los Lineamientos Técnicos que las entidades deben cumplir para garantizar los derechos de los niños, las niñas y los adolescentes, y para asegurar su restablecimiento (…)”.</w:t>
      </w:r>
    </w:p>
    <w:p w14:paraId="00000013" w14:textId="22AEE771" w:rsidR="00D12FF3" w:rsidRDefault="009B7AA1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el numeral 10 de artículo </w:t>
      </w:r>
      <w:r w:rsidR="00D12FF3">
        <w:rPr>
          <w:rFonts w:ascii="Verdana" w:eastAsia="Verdana" w:hAnsi="Verdana" w:cs="Verdana"/>
        </w:rPr>
        <w:t>39</w:t>
      </w:r>
      <w:r>
        <w:rPr>
          <w:rFonts w:ascii="Verdana" w:eastAsia="Verdana" w:hAnsi="Verdana" w:cs="Verdana"/>
        </w:rPr>
        <w:t xml:space="preserve"> del Decreto 987 de 2012 establece que es una función de la Subdirección de Restablecimiento de Derechos </w:t>
      </w:r>
      <w:r>
        <w:rPr>
          <w:rFonts w:ascii="Verdana" w:eastAsia="Verdana" w:hAnsi="Verdana" w:cs="Verdana"/>
          <w:i/>
          <w:iCs/>
        </w:rPr>
        <w:t>“Diseñar y mantener actualizados los lineamientos técnicos, los protocolos y los estándares de calidad para la atención de niños, niñas y adolescentes en situación de vulneración. así como para aquellos que son víctimas de la violencia generada por los grupos armados al margen de la ley, y la población infantil, jóvenes y familias en situación de desplazamiento forzado o víctima de desastres”.</w:t>
      </w:r>
    </w:p>
    <w:p w14:paraId="00000014" w14:textId="77777777" w:rsidR="00D12FF3" w:rsidRDefault="009B7A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es necesario modificar los lineamientos técnicos para las modalidades de Vulneración o adoptabilidad para el restablecimiento de derechos de niños, niñas y adolescentes y mayores de 18 años con discapacidad, con sus derechos amenazados, inobservados o vulnerados, en el Anexo G; en el sentido que la Línea Técnica de Alimentación, Salud y Nutrición, se reemplaza por la Guía Técnica del Componente de Alimentación y Nutrición para las modalidades del ICBF, emitida por la Dirección de Nutrición.</w:t>
      </w:r>
    </w:p>
    <w:p w14:paraId="00000015" w14:textId="77777777" w:rsidR="00D12FF3" w:rsidRDefault="009B7A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mérito de lo expuesto.</w:t>
      </w:r>
    </w:p>
    <w:p w14:paraId="00000016" w14:textId="77777777" w:rsidR="00D12FF3" w:rsidRDefault="009B7AA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0000017" w14:textId="77777777" w:rsidR="00D12FF3" w:rsidRDefault="009B7A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PRIMERO.</w:t>
      </w:r>
      <w:r>
        <w:rPr>
          <w:rFonts w:ascii="Verdana" w:eastAsia="Verdana" w:hAnsi="Verdana" w:cs="Verdana"/>
        </w:rPr>
        <w:t xml:space="preserve"> Modificar los Lineamientos Técnico Administrativos de Ruta de Actuaciones y Modelo de Atención para el Restablecimiento de Derechos de los Niños, Niñas y Adolescentes y Mayores de 18 años con Discapacidad, con sus derechos Amenazados, Inobservados o Vulnerados, en el Capítulo 2. Modelo de Atención para el Restablecimiento de derechos de niños, niñas y derechos de niños, niñas y adolescentes y mayores de 18 años de edad con sus derechos amenazados, inobservados o vulnerados, en el Anexo G; en el sentido que</w:t>
      </w:r>
      <w:r>
        <w:rPr>
          <w:rFonts w:ascii="Verdana" w:eastAsia="Verdana" w:hAnsi="Verdana" w:cs="Verdana"/>
        </w:rPr>
        <w:t xml:space="preserve"> la Línea Técnica de Alimentación, Salud y Nutrición, se reemplaza por la Guía Técnica del Componente de Alimentación y Nutrición para las modalidades del ICBF, emitida por la Dirección de Nutrición del ICBF.</w:t>
      </w:r>
    </w:p>
    <w:p w14:paraId="00000018" w14:textId="77777777" w:rsidR="00D12FF3" w:rsidRDefault="009B7A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En los demás contenidos y anexos, los Lineamientos Técnico Administrativos de Ruta de Actuaciones y Modelo de Atención para el </w:t>
      </w:r>
      <w:r>
        <w:rPr>
          <w:rFonts w:ascii="Verdana" w:eastAsia="Verdana" w:hAnsi="Verdana" w:cs="Verdana"/>
        </w:rPr>
        <w:lastRenderedPageBreak/>
        <w:t>Restablecimiento de Derechos de los Niños, Niñas y Adolescentes y Mayores de 18 años con Discapacidad, con sus derechos Amenazados, Inobservados o Vulnerados, se mantienen vigentes.</w:t>
      </w:r>
    </w:p>
    <w:p w14:paraId="00000019" w14:textId="77777777" w:rsidR="00D12FF3" w:rsidRDefault="009B7A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TERCERO.</w:t>
      </w:r>
      <w:r>
        <w:rPr>
          <w:rFonts w:ascii="Verdana" w:eastAsia="Verdana" w:hAnsi="Verdana" w:cs="Verdana"/>
        </w:rPr>
        <w:t xml:space="preserve"> La modificación aprobada por el artículo primero de la presente Resolución, es de obligatorio cumplimiento para los Servidores Públicos y entidades que prestan el Servicio Público de Bienestar Familiar.</w:t>
      </w:r>
    </w:p>
    <w:p w14:paraId="0000001A" w14:textId="77777777" w:rsidR="00D12FF3" w:rsidRDefault="009B7A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CUARTO. </w:t>
      </w:r>
      <w:r>
        <w:rPr>
          <w:rFonts w:ascii="Verdana" w:eastAsia="Verdana" w:hAnsi="Verdana" w:cs="Verdana"/>
        </w:rPr>
        <w:t>Las Direcciones Regionales, deberán adoptar las medidas a que haya lugar para el cumplimiento y difusión de esta Resolución.</w:t>
      </w:r>
    </w:p>
    <w:p w14:paraId="0000001B" w14:textId="24EAB185" w:rsidR="00D12FF3" w:rsidRDefault="009B7A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QUINTO. VIGENCIA.</w:t>
      </w:r>
      <w:r>
        <w:rPr>
          <w:rFonts w:ascii="Verdana" w:eastAsia="Verdana" w:hAnsi="Verdana" w:cs="Verdana"/>
        </w:rPr>
        <w:t xml:space="preserve"> La presente Resolución rige a partir de su expedición y modifica parcialmente la Resolución No. </w:t>
      </w:r>
      <w:r w:rsidR="00D12FF3">
        <w:rPr>
          <w:rFonts w:ascii="Verdana" w:eastAsia="Verdana" w:hAnsi="Verdana" w:cs="Verdana"/>
        </w:rPr>
        <w:t>5929</w:t>
      </w:r>
      <w:r>
        <w:rPr>
          <w:rFonts w:ascii="Verdana" w:eastAsia="Verdana" w:hAnsi="Verdana" w:cs="Verdana"/>
        </w:rPr>
        <w:t xml:space="preserve"> de diciembre 27 de 2010, en lo relacionado con el capítulo 2, anexo G.</w:t>
      </w:r>
    </w:p>
    <w:p w14:paraId="0000001C" w14:textId="77777777" w:rsidR="00D12FF3" w:rsidRDefault="00D12FF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</w:p>
    <w:p w14:paraId="0000001D" w14:textId="77777777" w:rsidR="00D12FF3" w:rsidRDefault="00D12FF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</w:p>
    <w:p w14:paraId="0000001E" w14:textId="77777777" w:rsidR="00D12FF3" w:rsidRPr="00B427CC" w:rsidRDefault="009B7AA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B427CC">
        <w:rPr>
          <w:rFonts w:ascii="Verdana" w:eastAsia="Verdana" w:hAnsi="Verdana" w:cs="Verdana"/>
          <w:b/>
          <w:bCs/>
        </w:rPr>
        <w:t>COMUNIQUESE Y CÚMPLASE</w:t>
      </w:r>
    </w:p>
    <w:p w14:paraId="0000001F" w14:textId="77777777" w:rsidR="00D12FF3" w:rsidRDefault="009B7AA1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D.C. a los 13 días de marzo de  2015</w:t>
      </w:r>
    </w:p>
    <w:p w14:paraId="00000020" w14:textId="77777777" w:rsidR="00D12FF3" w:rsidRDefault="009B7AA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CRISTINA PLAZAS MICHELSEN</w:t>
      </w:r>
    </w:p>
    <w:p w14:paraId="00000021" w14:textId="77777777" w:rsidR="00D12FF3" w:rsidRDefault="009B7AA1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14:paraId="00000022" w14:textId="77777777" w:rsidR="00D12FF3" w:rsidRDefault="00D12FF3">
      <w:pPr>
        <w:rPr>
          <w:rFonts w:ascii="Verdana" w:eastAsia="Verdana" w:hAnsi="Verdana" w:cs="Verdana"/>
        </w:rPr>
      </w:pPr>
    </w:p>
    <w:p w14:paraId="00000023" w14:textId="77777777" w:rsidR="00D12FF3" w:rsidRDefault="00D12FF3">
      <w:pPr>
        <w:rPr>
          <w:rFonts w:ascii="Verdana" w:eastAsia="Verdana" w:hAnsi="Verdana" w:cs="Verdana"/>
        </w:rPr>
      </w:pPr>
    </w:p>
    <w:sectPr w:rsidR="00D12FF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7049FF7-30FA-4807-8588-E08E28207A28}"/>
    <w:embedBold r:id="rId2" w:fontKey="{EC7C9733-DBCC-4801-AF69-84C9EE12FABB}"/>
    <w:embedItalic r:id="rId3" w:fontKey="{814841B9-699B-484C-9ADC-65BE2A39C5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29C5153-E3DD-4B20-B231-08CA8038DE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46033E3-DFBD-42EC-85A8-522F632EE6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FF3"/>
    <w:rsid w:val="00665FDA"/>
    <w:rsid w:val="00871036"/>
    <w:rsid w:val="009B7AA1"/>
    <w:rsid w:val="00B427CC"/>
    <w:rsid w:val="00D12FF3"/>
    <w:rsid w:val="00D60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A1D8190-F536-4906-9A71-975C6F9AD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EA9E68-76F2-4CBE-A3FA-E3C1D7246098}"/>
</file>

<file path=customXml/itemProps2.xml><?xml version="1.0" encoding="utf-8"?>
<ds:datastoreItem xmlns:ds="http://schemas.openxmlformats.org/officeDocument/2006/customXml" ds:itemID="{EF83E7EB-F108-4B74-AC1A-44851E3609CC}"/>
</file>

<file path=customXml/itemProps3.xml><?xml version="1.0" encoding="utf-8"?>
<ds:datastoreItem xmlns:ds="http://schemas.openxmlformats.org/officeDocument/2006/customXml" ds:itemID="{9D920BD1-19C5-4562-AAC0-A6026533CB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705</Words>
  <Characters>3881</Characters>
  <Application>Microsoft Office Word</Application>
  <DocSecurity>0</DocSecurity>
  <Lines>32</Lines>
  <Paragraphs>9</Paragraphs>
  <ScaleCrop>false</ScaleCrop>
  <Company/>
  <LinksUpToDate>false</LinksUpToDate>
  <CharactersWithSpaces>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4</cp:revision>
  <dcterms:created xsi:type="dcterms:W3CDTF">2026-02-10T16:37:00Z</dcterms:created>
  <dcterms:modified xsi:type="dcterms:W3CDTF">2026-04-16T19:23:00Z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